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4.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14.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E5655" w:rsidRDefault="000E5655">
      <w:pPr>
        <w:spacing w:line="300" w:lineRule="exact"/>
        <w:rPr>
          <w:rFonts w:ascii="Arial" w:hAnsi="Arial"/>
        </w:rPr>
      </w:pPr>
    </w:p>
    <w:p w:rsidR="000E5655" w:rsidRDefault="000E5655">
      <w:pPr>
        <w:spacing w:line="300" w:lineRule="exact"/>
        <w:rPr>
          <w:rFonts w:ascii="Arial" w:hAnsi="Arial"/>
        </w:rPr>
      </w:pPr>
    </w:p>
    <w:p w:rsidR="000E5655" w:rsidRDefault="000E5655">
      <w:pPr>
        <w:spacing w:line="300" w:lineRule="exact"/>
        <w:rPr>
          <w:rFonts w:ascii="Arial" w:hAnsi="Arial"/>
        </w:rPr>
      </w:pPr>
    </w:p>
    <w:p w:rsidR="000E5655" w:rsidRDefault="000E5655">
      <w:pPr>
        <w:spacing w:line="300" w:lineRule="exact"/>
        <w:rPr>
          <w:rFonts w:ascii="Arial" w:hAnsi="Arial"/>
        </w:rPr>
      </w:pPr>
    </w:p>
    <w:p w:rsidR="000E5655" w:rsidRDefault="000E5655">
      <w:pPr>
        <w:spacing w:line="300" w:lineRule="exact"/>
        <w:rPr>
          <w:rFonts w:ascii="Arial" w:hAnsi="Arial"/>
        </w:rPr>
      </w:pPr>
    </w:p>
    <w:p w:rsidR="000E5655" w:rsidRDefault="000E5655">
      <w:pPr>
        <w:spacing w:line="300" w:lineRule="exact"/>
        <w:rPr>
          <w:rFonts w:ascii="Arial" w:hAnsi="Arial"/>
        </w:rPr>
      </w:pPr>
    </w:p>
    <w:p w:rsidR="000E5655" w:rsidRDefault="000E5655">
      <w:pPr>
        <w:spacing w:line="300" w:lineRule="exact"/>
        <w:rPr>
          <w:rFonts w:ascii="Arial" w:hAnsi="Arial"/>
        </w:rPr>
      </w:pPr>
    </w:p>
    <w:p w:rsidR="000E5655" w:rsidRDefault="000E5655">
      <w:pPr>
        <w:spacing w:line="300" w:lineRule="exact"/>
        <w:rPr>
          <w:rFonts w:ascii="Arial" w:hAnsi="Arial"/>
        </w:rPr>
      </w:pPr>
    </w:p>
    <w:p w:rsidR="000E5655" w:rsidRDefault="000E5655">
      <w:pPr>
        <w:spacing w:line="300" w:lineRule="exact"/>
        <w:rPr>
          <w:rFonts w:ascii="Arial" w:hAnsi="Arial"/>
        </w:rPr>
      </w:pPr>
    </w:p>
    <w:p w:rsidR="000E5655" w:rsidRDefault="000E5655">
      <w:pPr>
        <w:spacing w:line="300" w:lineRule="exact"/>
        <w:rPr>
          <w:rFonts w:ascii="Arial" w:hAnsi="Arial"/>
        </w:rPr>
      </w:pPr>
    </w:p>
    <w:p w:rsidR="000E5655" w:rsidRDefault="000E5655">
      <w:pPr>
        <w:spacing w:line="300" w:lineRule="exact"/>
        <w:rPr>
          <w:rFonts w:ascii="Arial" w:hAnsi="Arial"/>
        </w:rPr>
      </w:pPr>
    </w:p>
    <w:p w:rsidR="000E5655" w:rsidRDefault="000E5655">
      <w:pPr>
        <w:spacing w:line="300" w:lineRule="exact"/>
        <w:rPr>
          <w:rFonts w:ascii="Arial" w:hAnsi="Arial"/>
        </w:rPr>
      </w:pPr>
    </w:p>
    <w:p w:rsidR="000E5655" w:rsidRDefault="000E5655">
      <w:pPr>
        <w:spacing w:line="300" w:lineRule="exact"/>
        <w:rPr>
          <w:rFonts w:ascii="Arial" w:hAnsi="Arial"/>
        </w:rPr>
      </w:pPr>
    </w:p>
    <w:p w:rsidR="000E5655" w:rsidRDefault="000E5655">
      <w:pPr>
        <w:spacing w:line="300" w:lineRule="exact"/>
        <w:rPr>
          <w:rFonts w:ascii="Arial" w:hAnsi="Arial"/>
        </w:rPr>
      </w:pPr>
    </w:p>
    <w:p w:rsidR="000E5655" w:rsidRDefault="000E5655">
      <w:pPr>
        <w:spacing w:line="300" w:lineRule="exact"/>
        <w:rPr>
          <w:rFonts w:ascii="Arial" w:hAnsi="Arial"/>
        </w:rPr>
      </w:pPr>
    </w:p>
    <w:p w:rsidR="000E5655" w:rsidRDefault="000E5655">
      <w:pPr>
        <w:spacing w:line="300" w:lineRule="exact"/>
        <w:rPr>
          <w:rFonts w:ascii="Arial" w:hAnsi="Arial"/>
        </w:rPr>
      </w:pPr>
    </w:p>
    <w:p w:rsidR="000E5655" w:rsidRDefault="000E5655">
      <w:pPr>
        <w:spacing w:line="300" w:lineRule="exact"/>
        <w:rPr>
          <w:rFonts w:ascii="Arial" w:hAnsi="Arial"/>
        </w:rPr>
      </w:pPr>
    </w:p>
    <w:p w:rsidR="000E5655" w:rsidRDefault="000E5655">
      <w:pPr>
        <w:spacing w:line="300" w:lineRule="exact"/>
        <w:rPr>
          <w:rFonts w:ascii="Arial" w:hAnsi="Arial"/>
        </w:rPr>
      </w:pPr>
    </w:p>
    <w:p w:rsidR="000E5655" w:rsidRDefault="000E5655">
      <w:pPr>
        <w:spacing w:line="300" w:lineRule="exact"/>
        <w:rPr>
          <w:rFonts w:ascii="Arial" w:hAnsi="Arial"/>
        </w:rPr>
      </w:pPr>
    </w:p>
    <w:p w:rsidR="000E5655" w:rsidRDefault="000E5655">
      <w:pPr>
        <w:spacing w:line="300" w:lineRule="exact"/>
        <w:rPr>
          <w:rFonts w:ascii="Arial" w:hAnsi="Arial"/>
        </w:rPr>
      </w:pPr>
    </w:p>
    <w:p w:rsidR="000E5655" w:rsidRDefault="000E5655">
      <w:pPr>
        <w:spacing w:line="300" w:lineRule="exact"/>
        <w:rPr>
          <w:rFonts w:ascii="Arial" w:hAnsi="Arial"/>
        </w:rPr>
      </w:pPr>
    </w:p>
    <w:p w:rsidR="000E5655" w:rsidRDefault="000E5655">
      <w:pPr>
        <w:spacing w:line="300" w:lineRule="exact"/>
        <w:rPr>
          <w:rFonts w:ascii="Arial" w:hAnsi="Arial"/>
        </w:rPr>
      </w:pPr>
    </w:p>
    <w:p w:rsidR="000E5655" w:rsidRDefault="000E5655">
      <w:pPr>
        <w:spacing w:line="300" w:lineRule="exact"/>
        <w:rPr>
          <w:rFonts w:ascii="Arial" w:hAnsi="Arial"/>
        </w:rPr>
      </w:pPr>
    </w:p>
    <w:p w:rsidR="000E5655" w:rsidRDefault="000E5655">
      <w:pPr>
        <w:spacing w:line="300" w:lineRule="exact"/>
        <w:rPr>
          <w:rFonts w:ascii="Arial" w:hAnsi="Arial"/>
        </w:rPr>
      </w:pPr>
    </w:p>
    <w:p w:rsidR="000E5655" w:rsidRDefault="000E5655">
      <w:pPr>
        <w:spacing w:line="300" w:lineRule="exact"/>
        <w:rPr>
          <w:rFonts w:ascii="Arial" w:hAnsi="Arial"/>
        </w:rPr>
      </w:pPr>
    </w:p>
    <w:p w:rsidR="000E5655" w:rsidRPr="0043038D" w:rsidRDefault="00837133">
      <w:pPr>
        <w:numPr>
          <w:ilvl w:val="0"/>
          <w:numId w:val="4"/>
        </w:numPr>
        <w:spacing w:line="300" w:lineRule="exact"/>
        <w:ind w:right="-93"/>
        <w:jc w:val="both"/>
        <w:outlineLvl w:val="0"/>
        <w:rPr>
          <w:rFonts w:ascii="Arial" w:eastAsia="方正黑体简体" w:hAnsi="Arial" w:cs="Arial"/>
          <w:b/>
          <w:bCs/>
          <w:sz w:val="21"/>
          <w:szCs w:val="21"/>
        </w:rPr>
      </w:pPr>
      <w:r w:rsidRPr="0043038D">
        <w:rPr>
          <w:rFonts w:ascii="Arial" w:eastAsia="方正黑体简体" w:hAnsi="Arial" w:cs="Arial" w:hint="eastAsia"/>
          <w:b/>
          <w:bCs/>
          <w:sz w:val="21"/>
          <w:szCs w:val="21"/>
        </w:rPr>
        <w:t>估价项目名称：</w:t>
      </w:r>
    </w:p>
    <w:p w:rsidR="000E5655" w:rsidRPr="0043038D" w:rsidRDefault="00837133">
      <w:pPr>
        <w:spacing w:line="300" w:lineRule="exact"/>
        <w:ind w:left="360"/>
        <w:jc w:val="both"/>
        <w:rPr>
          <w:rFonts w:ascii="Arial" w:eastAsia="方正黑体简体" w:hAnsi="Arial" w:cs="Arial"/>
          <w:sz w:val="21"/>
          <w:szCs w:val="21"/>
        </w:rPr>
      </w:pPr>
      <w:r w:rsidRPr="0043038D">
        <w:rPr>
          <w:rFonts w:ascii="Arial" w:eastAsia="方正黑体简体" w:hAnsi="Arial" w:cs="Arial"/>
          <w:sz w:val="21"/>
          <w:szCs w:val="21"/>
        </w:rPr>
        <w:t>北京市</w:t>
      </w:r>
      <w:proofErr w:type="gramStart"/>
      <w:r w:rsidRPr="0043038D">
        <w:rPr>
          <w:rFonts w:ascii="Arial" w:eastAsia="方正黑体简体" w:hAnsi="Arial" w:cs="Arial"/>
          <w:sz w:val="21"/>
          <w:szCs w:val="21"/>
        </w:rPr>
        <w:t>大兴区</w:t>
      </w:r>
      <w:proofErr w:type="gramEnd"/>
      <w:r w:rsidRPr="0043038D">
        <w:rPr>
          <w:rFonts w:ascii="Arial" w:eastAsia="方正黑体简体" w:hAnsi="Arial" w:cs="Arial"/>
          <w:sz w:val="21"/>
          <w:szCs w:val="21"/>
        </w:rPr>
        <w:t>西红门镇</w:t>
      </w:r>
      <w:r w:rsidRPr="0043038D">
        <w:rPr>
          <w:rFonts w:ascii="Arial" w:eastAsia="方正黑体简体" w:hAnsi="Arial" w:cs="Arial"/>
          <w:sz w:val="21"/>
          <w:szCs w:val="21"/>
        </w:rPr>
        <w:t>DX04-0102-6011</w:t>
      </w:r>
      <w:r w:rsidRPr="0043038D">
        <w:rPr>
          <w:rFonts w:ascii="Arial" w:eastAsia="方正黑体简体" w:hAnsi="Arial" w:cs="Arial"/>
          <w:sz w:val="21"/>
          <w:szCs w:val="21"/>
        </w:rPr>
        <w:t>、</w:t>
      </w:r>
      <w:r w:rsidRPr="0043038D">
        <w:rPr>
          <w:rFonts w:ascii="Arial" w:eastAsia="方正黑体简体" w:hAnsi="Arial" w:cs="Arial"/>
          <w:sz w:val="21"/>
          <w:szCs w:val="21"/>
        </w:rPr>
        <w:t>6014</w:t>
      </w:r>
      <w:r w:rsidRPr="0043038D">
        <w:rPr>
          <w:rFonts w:ascii="Arial" w:eastAsia="方正黑体简体" w:hAnsi="Arial" w:cs="Arial"/>
          <w:sz w:val="21"/>
          <w:szCs w:val="21"/>
        </w:rPr>
        <w:t>地块</w:t>
      </w:r>
      <w:r w:rsidRPr="0043038D">
        <w:rPr>
          <w:rFonts w:ascii="Arial" w:eastAsia="方正黑体简体" w:hAnsi="Arial" w:cs="Arial"/>
          <w:sz w:val="21"/>
          <w:szCs w:val="21"/>
        </w:rPr>
        <w:t>R2</w:t>
      </w:r>
      <w:proofErr w:type="gramStart"/>
      <w:r w:rsidRPr="0043038D">
        <w:rPr>
          <w:rFonts w:ascii="Arial" w:eastAsia="方正黑体简体" w:hAnsi="Arial" w:cs="Arial"/>
          <w:sz w:val="21"/>
          <w:szCs w:val="21"/>
        </w:rPr>
        <w:t>二</w:t>
      </w:r>
      <w:proofErr w:type="gramEnd"/>
      <w:r w:rsidRPr="0043038D">
        <w:rPr>
          <w:rFonts w:ascii="Arial" w:eastAsia="方正黑体简体" w:hAnsi="Arial" w:cs="Arial"/>
          <w:sz w:val="21"/>
          <w:szCs w:val="21"/>
        </w:rPr>
        <w:t>类居住用地（配建</w:t>
      </w:r>
      <w:r w:rsidRPr="0043038D">
        <w:rPr>
          <w:rFonts w:ascii="Arial" w:eastAsia="方正黑体简体" w:hAnsi="Arial" w:cs="Arial"/>
          <w:sz w:val="21"/>
          <w:szCs w:val="21"/>
        </w:rPr>
        <w:t>“</w:t>
      </w:r>
      <w:r w:rsidRPr="0043038D">
        <w:rPr>
          <w:rFonts w:ascii="Arial" w:eastAsia="方正黑体简体" w:hAnsi="Arial" w:cs="Arial"/>
          <w:sz w:val="21"/>
          <w:szCs w:val="21"/>
        </w:rPr>
        <w:t>保障性租赁住房</w:t>
      </w:r>
      <w:r w:rsidRPr="0043038D">
        <w:rPr>
          <w:rFonts w:ascii="Arial" w:eastAsia="方正黑体简体" w:hAnsi="Arial" w:cs="Arial"/>
          <w:sz w:val="21"/>
          <w:szCs w:val="21"/>
        </w:rPr>
        <w:t>”</w:t>
      </w:r>
      <w:r w:rsidRPr="0043038D">
        <w:rPr>
          <w:rFonts w:ascii="Arial" w:eastAsia="方正黑体简体" w:hAnsi="Arial" w:cs="Arial"/>
          <w:sz w:val="21"/>
          <w:szCs w:val="21"/>
        </w:rPr>
        <w:t>）项目（</w:t>
      </w:r>
      <w:r w:rsidRPr="0043038D">
        <w:rPr>
          <w:rFonts w:ascii="Arial" w:eastAsia="方正黑体简体" w:hAnsi="Arial" w:cs="Arial" w:hint="eastAsia"/>
          <w:sz w:val="21"/>
          <w:szCs w:val="21"/>
        </w:rPr>
        <w:t>橡树湾</w:t>
      </w:r>
      <w:r w:rsidRPr="0043038D">
        <w:rPr>
          <w:rFonts w:ascii="Arial" w:eastAsia="方正黑体简体" w:hAnsi="Arial" w:cs="Arial"/>
          <w:sz w:val="21"/>
          <w:szCs w:val="21"/>
        </w:rPr>
        <w:t>）</w:t>
      </w:r>
      <w:r w:rsidRPr="0043038D">
        <w:rPr>
          <w:rFonts w:ascii="Arial" w:eastAsia="方正黑体简体" w:hAnsi="Arial" w:cs="Arial" w:hint="eastAsia"/>
          <w:sz w:val="21"/>
          <w:szCs w:val="21"/>
        </w:rPr>
        <w:t>保障性租赁住房（住宅型）项目同地段、同品质市场租赁住房租金</w:t>
      </w:r>
      <w:r w:rsidRPr="0043038D">
        <w:rPr>
          <w:rFonts w:ascii="Arial" w:eastAsia="方正黑体简体" w:hAnsi="Arial" w:cs="Arial"/>
          <w:sz w:val="21"/>
          <w:szCs w:val="21"/>
        </w:rPr>
        <w:t>评估</w:t>
      </w:r>
    </w:p>
    <w:p w:rsidR="000E5655" w:rsidRPr="0043038D" w:rsidRDefault="000E5655">
      <w:pPr>
        <w:spacing w:line="300" w:lineRule="exact"/>
        <w:rPr>
          <w:rFonts w:ascii="Arial" w:eastAsia="方正黑体简体" w:hAnsi="Arial" w:cs="Arial"/>
          <w:b/>
          <w:bCs/>
          <w:sz w:val="21"/>
          <w:szCs w:val="21"/>
        </w:rPr>
      </w:pPr>
    </w:p>
    <w:p w:rsidR="000E5655" w:rsidRPr="0043038D" w:rsidRDefault="00837133">
      <w:pPr>
        <w:numPr>
          <w:ilvl w:val="0"/>
          <w:numId w:val="4"/>
        </w:numPr>
        <w:spacing w:line="300" w:lineRule="exact"/>
        <w:jc w:val="both"/>
        <w:outlineLvl w:val="0"/>
        <w:rPr>
          <w:rFonts w:ascii="Arial" w:eastAsia="方正黑体简体" w:hAnsi="Arial" w:cs="Arial"/>
          <w:b/>
          <w:sz w:val="21"/>
          <w:szCs w:val="21"/>
        </w:rPr>
      </w:pPr>
      <w:r w:rsidRPr="0043038D">
        <w:rPr>
          <w:rFonts w:ascii="Arial" w:eastAsia="方正黑体简体" w:hAnsi="Arial" w:cs="Arial" w:hint="eastAsia"/>
          <w:b/>
          <w:sz w:val="21"/>
          <w:szCs w:val="21"/>
        </w:rPr>
        <w:t>估价委托人：</w:t>
      </w:r>
    </w:p>
    <w:p w:rsidR="000E5655" w:rsidRPr="0043038D" w:rsidRDefault="00837133">
      <w:pPr>
        <w:spacing w:line="300" w:lineRule="exact"/>
        <w:ind w:left="360"/>
        <w:jc w:val="both"/>
        <w:rPr>
          <w:rFonts w:ascii="Arial" w:eastAsia="方正黑体简体" w:hAnsi="Arial" w:cs="Arial"/>
          <w:sz w:val="21"/>
          <w:szCs w:val="21"/>
        </w:rPr>
      </w:pPr>
      <w:r w:rsidRPr="0043038D">
        <w:rPr>
          <w:rFonts w:ascii="Arial" w:eastAsia="方正黑体简体" w:hAnsi="Arial" w:cs="Arial" w:hint="eastAsia"/>
          <w:sz w:val="21"/>
          <w:szCs w:val="21"/>
        </w:rPr>
        <w:t>北京市燕</w:t>
      </w:r>
      <w:proofErr w:type="gramStart"/>
      <w:r w:rsidRPr="0043038D">
        <w:rPr>
          <w:rFonts w:ascii="Arial" w:eastAsia="方正黑体简体" w:hAnsi="Arial" w:cs="Arial" w:hint="eastAsia"/>
          <w:sz w:val="21"/>
          <w:szCs w:val="21"/>
        </w:rPr>
        <w:t>兴保障</w:t>
      </w:r>
      <w:proofErr w:type="gramEnd"/>
      <w:r w:rsidRPr="0043038D">
        <w:rPr>
          <w:rFonts w:ascii="Arial" w:eastAsia="方正黑体简体" w:hAnsi="Arial" w:cs="Arial" w:hint="eastAsia"/>
          <w:sz w:val="21"/>
          <w:szCs w:val="21"/>
        </w:rPr>
        <w:t>性住房建设投资有限公司</w:t>
      </w:r>
    </w:p>
    <w:p w:rsidR="000E5655" w:rsidRPr="0043038D" w:rsidRDefault="000E5655">
      <w:pPr>
        <w:spacing w:line="300" w:lineRule="exact"/>
        <w:ind w:left="360"/>
        <w:jc w:val="both"/>
        <w:rPr>
          <w:rFonts w:ascii="Arial" w:eastAsia="方正黑体简体" w:hAnsi="Arial" w:cs="Arial"/>
          <w:sz w:val="21"/>
          <w:szCs w:val="21"/>
        </w:rPr>
      </w:pPr>
    </w:p>
    <w:p w:rsidR="000E5655" w:rsidRPr="0043038D" w:rsidRDefault="00837133">
      <w:pPr>
        <w:numPr>
          <w:ilvl w:val="0"/>
          <w:numId w:val="4"/>
        </w:numPr>
        <w:spacing w:line="300" w:lineRule="exact"/>
        <w:jc w:val="both"/>
        <w:outlineLvl w:val="0"/>
        <w:rPr>
          <w:rFonts w:ascii="Arial" w:eastAsia="方正黑体简体" w:hAnsi="Arial" w:cs="Arial"/>
          <w:b/>
          <w:sz w:val="21"/>
          <w:szCs w:val="21"/>
        </w:rPr>
      </w:pPr>
      <w:r w:rsidRPr="0043038D">
        <w:rPr>
          <w:rFonts w:ascii="Arial" w:eastAsia="方正黑体简体" w:hAnsi="Arial" w:cs="Arial" w:hint="eastAsia"/>
          <w:b/>
          <w:sz w:val="21"/>
          <w:szCs w:val="21"/>
        </w:rPr>
        <w:t>房地产估价机构：</w:t>
      </w:r>
    </w:p>
    <w:p w:rsidR="000E5655" w:rsidRPr="0043038D" w:rsidRDefault="00837133">
      <w:pPr>
        <w:spacing w:line="300" w:lineRule="exact"/>
        <w:ind w:left="360"/>
        <w:jc w:val="both"/>
        <w:rPr>
          <w:rFonts w:ascii="Arial" w:eastAsia="方正黑体简体" w:hAnsi="Arial" w:cs="Arial"/>
          <w:sz w:val="21"/>
          <w:szCs w:val="21"/>
        </w:rPr>
      </w:pPr>
      <w:proofErr w:type="gramStart"/>
      <w:r w:rsidRPr="0043038D">
        <w:rPr>
          <w:rFonts w:ascii="Arial" w:eastAsia="方正黑体简体" w:hAnsi="Arial" w:cs="Arial" w:hint="eastAsia"/>
          <w:sz w:val="21"/>
          <w:szCs w:val="21"/>
        </w:rPr>
        <w:t>北京康正宏</w:t>
      </w:r>
      <w:proofErr w:type="gramEnd"/>
      <w:r w:rsidRPr="0043038D">
        <w:rPr>
          <w:rFonts w:ascii="Arial" w:eastAsia="方正黑体简体" w:hAnsi="Arial" w:cs="Arial" w:hint="eastAsia"/>
          <w:sz w:val="21"/>
          <w:szCs w:val="21"/>
        </w:rPr>
        <w:t>基房地产评估有限公司</w:t>
      </w:r>
    </w:p>
    <w:p w:rsidR="000E5655" w:rsidRPr="0043038D" w:rsidRDefault="000E5655">
      <w:pPr>
        <w:spacing w:line="300" w:lineRule="exact"/>
        <w:jc w:val="both"/>
        <w:rPr>
          <w:rFonts w:ascii="Arial" w:eastAsia="方正黑体简体" w:hAnsi="Arial" w:cs="Arial"/>
          <w:b/>
          <w:sz w:val="21"/>
          <w:szCs w:val="21"/>
        </w:rPr>
      </w:pPr>
    </w:p>
    <w:p w:rsidR="000E5655" w:rsidRPr="0043038D" w:rsidRDefault="00837133">
      <w:pPr>
        <w:numPr>
          <w:ilvl w:val="0"/>
          <w:numId w:val="4"/>
        </w:numPr>
        <w:spacing w:line="300" w:lineRule="exact"/>
        <w:jc w:val="both"/>
        <w:outlineLvl w:val="0"/>
        <w:rPr>
          <w:rFonts w:ascii="Arial" w:eastAsia="方正黑体简体" w:hAnsi="Arial" w:cs="Arial"/>
          <w:b/>
          <w:sz w:val="21"/>
          <w:szCs w:val="21"/>
        </w:rPr>
      </w:pPr>
      <w:r w:rsidRPr="0043038D">
        <w:rPr>
          <w:rFonts w:ascii="Arial" w:eastAsia="方正黑体简体" w:hAnsi="Arial" w:cs="Arial" w:hint="eastAsia"/>
          <w:b/>
          <w:sz w:val="21"/>
          <w:szCs w:val="21"/>
        </w:rPr>
        <w:t>注册房地产估价师：</w:t>
      </w:r>
    </w:p>
    <w:p w:rsidR="000E5655" w:rsidRPr="0043038D" w:rsidRDefault="00837133">
      <w:pPr>
        <w:spacing w:line="300" w:lineRule="exact"/>
        <w:ind w:left="360"/>
        <w:jc w:val="both"/>
        <w:rPr>
          <w:rFonts w:ascii="Arial" w:eastAsia="方正黑体简体" w:hAnsi="Arial" w:cs="Arial"/>
          <w:sz w:val="21"/>
          <w:szCs w:val="21"/>
        </w:rPr>
      </w:pPr>
      <w:r w:rsidRPr="0043038D">
        <w:rPr>
          <w:rFonts w:ascii="Arial" w:eastAsia="方正黑体简体" w:hAnsi="Arial" w:cs="Arial" w:hint="eastAsia"/>
          <w:sz w:val="21"/>
          <w:szCs w:val="21"/>
        </w:rPr>
        <w:t>高</w:t>
      </w:r>
      <w:r w:rsidRPr="0043038D">
        <w:rPr>
          <w:rFonts w:ascii="Arial" w:eastAsia="方正黑体简体" w:hAnsi="Arial" w:cs="Arial" w:hint="eastAsia"/>
          <w:sz w:val="21"/>
          <w:szCs w:val="21"/>
        </w:rPr>
        <w:t xml:space="preserve"> </w:t>
      </w:r>
      <w:r w:rsidRPr="0043038D">
        <w:rPr>
          <w:rFonts w:ascii="Arial" w:eastAsia="方正黑体简体" w:hAnsi="Arial" w:cs="Arial"/>
          <w:sz w:val="21"/>
          <w:szCs w:val="21"/>
        </w:rPr>
        <w:t xml:space="preserve"> </w:t>
      </w:r>
      <w:r w:rsidRPr="0043038D">
        <w:rPr>
          <w:rFonts w:ascii="Arial" w:eastAsia="方正黑体简体" w:hAnsi="Arial" w:cs="Arial" w:hint="eastAsia"/>
          <w:sz w:val="21"/>
          <w:szCs w:val="21"/>
        </w:rPr>
        <w:t>鹏（注册号：</w:t>
      </w:r>
      <w:r w:rsidRPr="0043038D">
        <w:rPr>
          <w:rFonts w:ascii="Arial" w:eastAsia="方正黑体简体" w:hAnsi="Arial" w:cs="Arial"/>
          <w:sz w:val="21"/>
          <w:szCs w:val="21"/>
        </w:rPr>
        <w:t>1120140024</w:t>
      </w:r>
      <w:r w:rsidRPr="0043038D">
        <w:rPr>
          <w:rFonts w:ascii="Arial" w:eastAsia="方正黑体简体" w:hAnsi="Arial" w:cs="Arial" w:hint="eastAsia"/>
          <w:sz w:val="21"/>
          <w:szCs w:val="21"/>
        </w:rPr>
        <w:t>）、</w:t>
      </w:r>
      <w:r w:rsidRPr="0043038D">
        <w:rPr>
          <w:rFonts w:ascii="Arial" w:eastAsia="方正黑体简体" w:hAnsi="Arial" w:hint="eastAsia"/>
          <w:sz w:val="21"/>
          <w:szCs w:val="21"/>
        </w:rPr>
        <w:t>许皓源</w:t>
      </w:r>
      <w:r w:rsidRPr="0043038D">
        <w:rPr>
          <w:rFonts w:ascii="Arial" w:eastAsia="方正黑体简体" w:hAnsi="Arial"/>
          <w:sz w:val="21"/>
          <w:szCs w:val="21"/>
        </w:rPr>
        <w:t>（注册号：</w:t>
      </w:r>
      <w:r w:rsidRPr="0043038D">
        <w:rPr>
          <w:rFonts w:ascii="Arial" w:eastAsia="方正黑体简体" w:hAnsi="Arial"/>
          <w:sz w:val="21"/>
          <w:szCs w:val="21"/>
        </w:rPr>
        <w:t>1119980019</w:t>
      </w:r>
      <w:r w:rsidRPr="0043038D">
        <w:rPr>
          <w:rFonts w:ascii="Arial" w:eastAsia="方正黑体简体" w:hAnsi="Arial" w:hint="eastAsia"/>
          <w:sz w:val="21"/>
          <w:szCs w:val="21"/>
        </w:rPr>
        <w:t>）</w:t>
      </w:r>
    </w:p>
    <w:p w:rsidR="000E5655" w:rsidRPr="0043038D" w:rsidRDefault="000E5655">
      <w:pPr>
        <w:spacing w:line="300" w:lineRule="exact"/>
        <w:jc w:val="both"/>
        <w:rPr>
          <w:rFonts w:ascii="Arial" w:eastAsia="方正黑体简体" w:hAnsi="Arial" w:cs="Arial"/>
          <w:b/>
          <w:sz w:val="21"/>
          <w:szCs w:val="21"/>
        </w:rPr>
      </w:pPr>
    </w:p>
    <w:p w:rsidR="000E5655" w:rsidRPr="0043038D" w:rsidRDefault="00837133">
      <w:pPr>
        <w:numPr>
          <w:ilvl w:val="0"/>
          <w:numId w:val="4"/>
        </w:numPr>
        <w:spacing w:line="300" w:lineRule="exact"/>
        <w:jc w:val="both"/>
        <w:outlineLvl w:val="0"/>
        <w:rPr>
          <w:rFonts w:ascii="Arial" w:eastAsia="方正黑体简体" w:hAnsi="Arial" w:cs="Arial"/>
          <w:b/>
          <w:sz w:val="21"/>
          <w:szCs w:val="21"/>
        </w:rPr>
      </w:pPr>
      <w:r w:rsidRPr="0043038D">
        <w:rPr>
          <w:rFonts w:ascii="Arial" w:eastAsia="方正黑体简体" w:hAnsi="Arial" w:cs="Arial"/>
          <w:b/>
          <w:sz w:val="21"/>
          <w:szCs w:val="21"/>
        </w:rPr>
        <w:t>估价报告出具日期：</w:t>
      </w:r>
    </w:p>
    <w:p w:rsidR="000E5655" w:rsidRPr="0043038D" w:rsidRDefault="00837133">
      <w:pPr>
        <w:spacing w:line="300" w:lineRule="exact"/>
        <w:ind w:left="360"/>
        <w:jc w:val="both"/>
        <w:rPr>
          <w:rFonts w:ascii="Arial" w:eastAsia="方正黑体简体" w:hAnsi="Arial" w:cs="Arial"/>
          <w:sz w:val="21"/>
          <w:szCs w:val="21"/>
        </w:rPr>
      </w:pPr>
      <w:r w:rsidRPr="0043038D">
        <w:rPr>
          <w:rFonts w:ascii="Arial" w:eastAsia="方正黑体简体" w:hAnsi="Arial" w:cs="Arial"/>
          <w:sz w:val="21"/>
          <w:szCs w:val="21"/>
        </w:rPr>
        <w:t>2024</w:t>
      </w:r>
      <w:r w:rsidRPr="0043038D">
        <w:rPr>
          <w:rFonts w:ascii="Arial" w:eastAsia="方正黑体简体" w:hAnsi="Arial" w:cs="Arial"/>
          <w:sz w:val="21"/>
          <w:szCs w:val="21"/>
        </w:rPr>
        <w:t>年</w:t>
      </w:r>
      <w:r w:rsidR="00D6006C" w:rsidRPr="0043038D">
        <w:rPr>
          <w:rFonts w:ascii="Arial" w:eastAsia="方正黑体简体" w:hAnsi="Arial" w:cs="Arial"/>
          <w:sz w:val="21"/>
          <w:szCs w:val="21"/>
        </w:rPr>
        <w:t>11</w:t>
      </w:r>
      <w:r w:rsidRPr="0043038D">
        <w:rPr>
          <w:rFonts w:ascii="Arial" w:eastAsia="方正黑体简体" w:hAnsi="Arial" w:cs="Arial"/>
          <w:sz w:val="21"/>
          <w:szCs w:val="21"/>
        </w:rPr>
        <w:t>月</w:t>
      </w:r>
      <w:r w:rsidR="00D6006C" w:rsidRPr="0043038D">
        <w:rPr>
          <w:rFonts w:ascii="Arial" w:eastAsia="方正黑体简体" w:hAnsi="Arial" w:cs="Arial"/>
          <w:sz w:val="21"/>
          <w:szCs w:val="21"/>
        </w:rPr>
        <w:t>5</w:t>
      </w:r>
      <w:r w:rsidRPr="0043038D">
        <w:rPr>
          <w:rFonts w:ascii="Arial" w:eastAsia="方正黑体简体" w:hAnsi="Arial" w:cs="Arial"/>
          <w:sz w:val="21"/>
          <w:szCs w:val="21"/>
        </w:rPr>
        <w:t>日</w:t>
      </w:r>
    </w:p>
    <w:p w:rsidR="000E5655" w:rsidRPr="0043038D" w:rsidRDefault="000E5655">
      <w:pPr>
        <w:spacing w:line="300" w:lineRule="exact"/>
        <w:jc w:val="both"/>
        <w:rPr>
          <w:rFonts w:ascii="Arial" w:eastAsia="方正黑体简体" w:hAnsi="Arial" w:cs="Arial"/>
          <w:b/>
          <w:sz w:val="21"/>
          <w:szCs w:val="21"/>
        </w:rPr>
      </w:pPr>
    </w:p>
    <w:p w:rsidR="000E5655" w:rsidRPr="0043038D" w:rsidRDefault="00837133">
      <w:pPr>
        <w:numPr>
          <w:ilvl w:val="0"/>
          <w:numId w:val="4"/>
        </w:numPr>
        <w:spacing w:line="300" w:lineRule="exact"/>
        <w:jc w:val="both"/>
        <w:outlineLvl w:val="0"/>
        <w:rPr>
          <w:rFonts w:ascii="Arial" w:eastAsia="方正黑体简体" w:hAnsi="Arial" w:cs="Arial"/>
          <w:sz w:val="21"/>
          <w:szCs w:val="21"/>
        </w:rPr>
      </w:pPr>
      <w:r w:rsidRPr="0043038D">
        <w:rPr>
          <w:rFonts w:ascii="Arial" w:eastAsia="方正黑体简体" w:hAnsi="Arial" w:cs="Arial" w:hint="eastAsia"/>
          <w:b/>
          <w:sz w:val="21"/>
          <w:szCs w:val="21"/>
        </w:rPr>
        <w:t>估价报告编号：</w:t>
      </w:r>
    </w:p>
    <w:p w:rsidR="000E5655" w:rsidRPr="0043038D" w:rsidRDefault="00837133">
      <w:pPr>
        <w:spacing w:line="300" w:lineRule="exact"/>
        <w:ind w:left="360"/>
        <w:jc w:val="both"/>
        <w:rPr>
          <w:rFonts w:ascii="Arial" w:eastAsia="方正黑体简体" w:hAnsi="Arial" w:cs="Arial"/>
          <w:sz w:val="21"/>
          <w:szCs w:val="21"/>
        </w:rPr>
        <w:sectPr w:rsidR="000E5655" w:rsidRPr="0043038D">
          <w:headerReference w:type="default" r:id="rId9"/>
          <w:footerReference w:type="even" r:id="rId10"/>
          <w:footerReference w:type="default" r:id="rId11"/>
          <w:headerReference w:type="first" r:id="rId12"/>
          <w:footerReference w:type="first" r:id="rId13"/>
          <w:pgSz w:w="11907" w:h="16840"/>
          <w:pgMar w:top="1843" w:right="1134" w:bottom="1134" w:left="1134" w:header="850" w:footer="1134" w:gutter="340"/>
          <w:cols w:space="720"/>
          <w:titlePg/>
          <w:docGrid w:linePitch="326"/>
        </w:sectPr>
      </w:pPr>
      <w:proofErr w:type="gramStart"/>
      <w:r w:rsidRPr="0043038D">
        <w:rPr>
          <w:rFonts w:ascii="Arial" w:eastAsia="方正黑体简体" w:hAnsi="Arial" w:cs="Arial" w:hint="eastAsia"/>
          <w:sz w:val="21"/>
          <w:szCs w:val="21"/>
        </w:rPr>
        <w:t>康正评</w:t>
      </w:r>
      <w:proofErr w:type="gramEnd"/>
      <w:r w:rsidRPr="0043038D">
        <w:rPr>
          <w:rFonts w:ascii="Arial" w:eastAsia="方正黑体简体" w:hAnsi="Arial" w:cs="Arial" w:hint="eastAsia"/>
          <w:sz w:val="21"/>
          <w:szCs w:val="21"/>
        </w:rPr>
        <w:t>字</w:t>
      </w:r>
      <w:r w:rsidR="00D6006C" w:rsidRPr="0043038D">
        <w:rPr>
          <w:rFonts w:ascii="Arial" w:eastAsia="方正黑体简体" w:hAnsi="Arial" w:cs="Arial"/>
          <w:sz w:val="21"/>
          <w:szCs w:val="21"/>
        </w:rPr>
        <w:t>2024-1-0640-F03</w:t>
      </w:r>
      <w:r w:rsidRPr="0043038D">
        <w:rPr>
          <w:rFonts w:ascii="Arial" w:eastAsia="方正黑体简体" w:hAnsi="Arial" w:cs="Arial"/>
          <w:sz w:val="21"/>
          <w:szCs w:val="21"/>
        </w:rPr>
        <w:t>ZLGJ6</w:t>
      </w:r>
      <w:r w:rsidRPr="0043038D">
        <w:rPr>
          <w:rFonts w:ascii="Arial" w:eastAsia="方正黑体简体" w:hAnsi="Arial" w:cs="Arial" w:hint="eastAsia"/>
          <w:sz w:val="21"/>
          <w:szCs w:val="21"/>
        </w:rPr>
        <w:t>号</w:t>
      </w:r>
    </w:p>
    <w:p w:rsidR="000E5655" w:rsidRPr="0043038D" w:rsidRDefault="00837133">
      <w:pPr>
        <w:pStyle w:val="1"/>
        <w:spacing w:line="480" w:lineRule="auto"/>
        <w:jc w:val="center"/>
        <w:rPr>
          <w:rFonts w:eastAsia="方正黑体简体"/>
          <w:b w:val="0"/>
          <w:kern w:val="2"/>
          <w:sz w:val="32"/>
          <w:szCs w:val="32"/>
        </w:rPr>
      </w:pPr>
      <w:bookmarkStart w:id="0" w:name="_Toc155267082"/>
      <w:bookmarkStart w:id="1" w:name="_Toc477252437"/>
      <w:bookmarkStart w:id="2" w:name="_Toc379795040"/>
      <w:r w:rsidRPr="0043038D">
        <w:rPr>
          <w:rFonts w:eastAsia="方正黑体简体"/>
          <w:b w:val="0"/>
          <w:kern w:val="2"/>
          <w:sz w:val="32"/>
          <w:szCs w:val="32"/>
        </w:rPr>
        <w:lastRenderedPageBreak/>
        <w:t>致估价委托人函</w:t>
      </w:r>
      <w:bookmarkEnd w:id="0"/>
      <w:bookmarkEnd w:id="1"/>
      <w:bookmarkEnd w:id="2"/>
    </w:p>
    <w:p w:rsidR="000E5655" w:rsidRPr="0043038D" w:rsidRDefault="00837133">
      <w:pPr>
        <w:overflowPunct w:val="0"/>
        <w:spacing w:beforeLines="50" w:before="120" w:line="480" w:lineRule="auto"/>
        <w:jc w:val="both"/>
        <w:textAlignment w:val="auto"/>
        <w:rPr>
          <w:rFonts w:ascii="Arial" w:hAnsi="Arial" w:cs="Arial"/>
          <w:b/>
          <w:bCs/>
          <w:sz w:val="21"/>
          <w:szCs w:val="21"/>
        </w:rPr>
      </w:pPr>
      <w:r w:rsidRPr="0043038D">
        <w:rPr>
          <w:rFonts w:ascii="Arial" w:hAnsi="Arial" w:cs="Arial" w:hint="eastAsia"/>
          <w:b/>
          <w:bCs/>
          <w:sz w:val="21"/>
          <w:szCs w:val="21"/>
        </w:rPr>
        <w:t>北京市燕</w:t>
      </w:r>
      <w:proofErr w:type="gramStart"/>
      <w:r w:rsidRPr="0043038D">
        <w:rPr>
          <w:rFonts w:ascii="Arial" w:hAnsi="Arial" w:cs="Arial" w:hint="eastAsia"/>
          <w:b/>
          <w:bCs/>
          <w:sz w:val="21"/>
          <w:szCs w:val="21"/>
        </w:rPr>
        <w:t>兴保障</w:t>
      </w:r>
      <w:proofErr w:type="gramEnd"/>
      <w:r w:rsidRPr="0043038D">
        <w:rPr>
          <w:rFonts w:ascii="Arial" w:hAnsi="Arial" w:cs="Arial" w:hint="eastAsia"/>
          <w:b/>
          <w:bCs/>
          <w:sz w:val="21"/>
          <w:szCs w:val="21"/>
        </w:rPr>
        <w:t>性住房建设投资有限公司</w:t>
      </w:r>
      <w:r w:rsidRPr="0043038D">
        <w:rPr>
          <w:rFonts w:ascii="Arial" w:hAnsi="Arial" w:cs="Arial"/>
          <w:b/>
          <w:bCs/>
          <w:sz w:val="21"/>
          <w:szCs w:val="21"/>
        </w:rPr>
        <w:t>：</w:t>
      </w:r>
    </w:p>
    <w:p w:rsidR="000E5655" w:rsidRPr="0043038D" w:rsidRDefault="00837133">
      <w:pPr>
        <w:overflowPunct w:val="0"/>
        <w:spacing w:line="480" w:lineRule="auto"/>
        <w:ind w:firstLineChars="200" w:firstLine="420"/>
        <w:jc w:val="both"/>
        <w:textAlignment w:val="auto"/>
        <w:rPr>
          <w:rFonts w:ascii="Arial" w:hAnsi="Arial" w:cs="Arial"/>
          <w:sz w:val="21"/>
          <w:szCs w:val="21"/>
        </w:rPr>
      </w:pPr>
      <w:r w:rsidRPr="0043038D">
        <w:rPr>
          <w:rFonts w:ascii="Arial" w:hAnsi="Arial" w:cs="Arial"/>
          <w:kern w:val="2"/>
          <w:sz w:val="21"/>
          <w:szCs w:val="21"/>
        </w:rPr>
        <w:t>受贵单位委托，我公司对</w:t>
      </w:r>
      <w:bookmarkStart w:id="3" w:name="_Hlk167715898"/>
      <w:r w:rsidRPr="0043038D">
        <w:rPr>
          <w:rFonts w:ascii="Arial" w:hAnsi="Arial" w:cs="Arial" w:hint="eastAsia"/>
          <w:kern w:val="2"/>
          <w:sz w:val="21"/>
          <w:szCs w:val="21"/>
        </w:rPr>
        <w:t>北京市</w:t>
      </w:r>
      <w:proofErr w:type="gramStart"/>
      <w:r w:rsidRPr="0043038D">
        <w:rPr>
          <w:rFonts w:ascii="Arial" w:hAnsi="Arial" w:cs="Arial" w:hint="eastAsia"/>
          <w:kern w:val="2"/>
          <w:sz w:val="21"/>
          <w:szCs w:val="21"/>
        </w:rPr>
        <w:t>大兴区</w:t>
      </w:r>
      <w:proofErr w:type="gramEnd"/>
      <w:r w:rsidRPr="0043038D">
        <w:rPr>
          <w:rFonts w:ascii="Arial" w:hAnsi="Arial" w:cs="Arial" w:hint="eastAsia"/>
          <w:kern w:val="2"/>
          <w:sz w:val="21"/>
          <w:szCs w:val="21"/>
        </w:rPr>
        <w:t>西红门镇</w:t>
      </w:r>
      <w:r w:rsidRPr="0043038D">
        <w:rPr>
          <w:rFonts w:ascii="Arial" w:hAnsi="Arial" w:cs="Arial" w:hint="eastAsia"/>
          <w:kern w:val="2"/>
          <w:sz w:val="21"/>
          <w:szCs w:val="21"/>
        </w:rPr>
        <w:t>DX04-0102-6011</w:t>
      </w:r>
      <w:r w:rsidRPr="0043038D">
        <w:rPr>
          <w:rFonts w:ascii="Arial" w:hAnsi="Arial" w:cs="Arial" w:hint="eastAsia"/>
          <w:kern w:val="2"/>
          <w:sz w:val="21"/>
          <w:szCs w:val="21"/>
        </w:rPr>
        <w:t>、</w:t>
      </w:r>
      <w:r w:rsidRPr="0043038D">
        <w:rPr>
          <w:rFonts w:ascii="Arial" w:hAnsi="Arial" w:cs="Arial" w:hint="eastAsia"/>
          <w:kern w:val="2"/>
          <w:sz w:val="21"/>
          <w:szCs w:val="21"/>
        </w:rPr>
        <w:t>6014</w:t>
      </w:r>
      <w:r w:rsidRPr="0043038D">
        <w:rPr>
          <w:rFonts w:ascii="Arial" w:hAnsi="Arial" w:cs="Arial" w:hint="eastAsia"/>
          <w:kern w:val="2"/>
          <w:sz w:val="21"/>
          <w:szCs w:val="21"/>
        </w:rPr>
        <w:t>地块</w:t>
      </w:r>
      <w:r w:rsidRPr="0043038D">
        <w:rPr>
          <w:rFonts w:ascii="Arial" w:hAnsi="Arial" w:cs="Arial" w:hint="eastAsia"/>
          <w:kern w:val="2"/>
          <w:sz w:val="21"/>
          <w:szCs w:val="21"/>
        </w:rPr>
        <w:t>R2</w:t>
      </w:r>
      <w:proofErr w:type="gramStart"/>
      <w:r w:rsidRPr="0043038D">
        <w:rPr>
          <w:rFonts w:ascii="Arial" w:hAnsi="Arial" w:cs="Arial" w:hint="eastAsia"/>
          <w:kern w:val="2"/>
          <w:sz w:val="21"/>
          <w:szCs w:val="21"/>
        </w:rPr>
        <w:t>二</w:t>
      </w:r>
      <w:proofErr w:type="gramEnd"/>
      <w:r w:rsidRPr="0043038D">
        <w:rPr>
          <w:rFonts w:ascii="Arial" w:hAnsi="Arial" w:cs="Arial" w:hint="eastAsia"/>
          <w:kern w:val="2"/>
          <w:sz w:val="21"/>
          <w:szCs w:val="21"/>
        </w:rPr>
        <w:t>类居住用地（配建“保障性租赁住房”）项目（橡树湾）</w:t>
      </w:r>
      <w:bookmarkEnd w:id="3"/>
      <w:r w:rsidRPr="0043038D">
        <w:rPr>
          <w:rFonts w:ascii="Arial" w:hAnsi="Arial" w:cs="Arial" w:hint="eastAsia"/>
          <w:kern w:val="2"/>
          <w:sz w:val="21"/>
          <w:szCs w:val="21"/>
        </w:rPr>
        <w:t>保障性租赁住房（住宅型）项目同地段、同品质市场租赁住房租金</w:t>
      </w:r>
      <w:r w:rsidRPr="0043038D">
        <w:rPr>
          <w:rFonts w:ascii="Arial" w:hAnsi="Arial" w:cs="Arial"/>
          <w:kern w:val="2"/>
          <w:sz w:val="21"/>
          <w:szCs w:val="21"/>
        </w:rPr>
        <w:t>进行了评估。</w:t>
      </w:r>
    </w:p>
    <w:p w:rsidR="000E5655" w:rsidRPr="0043038D" w:rsidRDefault="00837133">
      <w:pPr>
        <w:overflowPunct w:val="0"/>
        <w:spacing w:line="480" w:lineRule="auto"/>
        <w:ind w:firstLineChars="200" w:firstLine="422"/>
        <w:jc w:val="both"/>
        <w:textAlignment w:val="auto"/>
        <w:rPr>
          <w:rFonts w:ascii="Arial" w:hAnsi="Arial" w:cs="Arial"/>
          <w:sz w:val="21"/>
          <w:szCs w:val="21"/>
        </w:rPr>
      </w:pPr>
      <w:r w:rsidRPr="0043038D">
        <w:rPr>
          <w:rFonts w:ascii="Arial" w:hAnsi="Arial" w:cs="Arial"/>
          <w:b/>
          <w:bCs/>
          <w:sz w:val="21"/>
          <w:szCs w:val="21"/>
        </w:rPr>
        <w:t>估价目的：</w:t>
      </w:r>
      <w:r w:rsidRPr="0043038D">
        <w:rPr>
          <w:rFonts w:ascii="Arial" w:hAnsi="Arial" w:cs="Arial" w:hint="eastAsia"/>
          <w:sz w:val="21"/>
          <w:szCs w:val="21"/>
        </w:rPr>
        <w:t>评估保障性租赁住房项目同地段同品质市场租赁住房租金，为有关单位合理确定或调整保障性租赁住房项目租金提供参考依据</w:t>
      </w:r>
      <w:r w:rsidRPr="0043038D">
        <w:rPr>
          <w:rFonts w:ascii="Arial" w:hAnsi="Arial" w:cs="Arial"/>
          <w:sz w:val="21"/>
          <w:szCs w:val="21"/>
        </w:rPr>
        <w:t>。</w:t>
      </w:r>
    </w:p>
    <w:p w:rsidR="000E5655" w:rsidRPr="0043038D" w:rsidRDefault="00837133">
      <w:pPr>
        <w:overflowPunct w:val="0"/>
        <w:spacing w:line="480" w:lineRule="auto"/>
        <w:ind w:firstLineChars="200" w:firstLine="422"/>
        <w:jc w:val="both"/>
        <w:textAlignment w:val="auto"/>
        <w:rPr>
          <w:rFonts w:ascii="Arial" w:hAnsi="Arial" w:cs="Arial"/>
          <w:sz w:val="21"/>
          <w:szCs w:val="21"/>
        </w:rPr>
      </w:pPr>
      <w:r w:rsidRPr="0043038D">
        <w:rPr>
          <w:rFonts w:ascii="Arial" w:hAnsi="Arial" w:cs="Arial"/>
          <w:b/>
          <w:bCs/>
          <w:sz w:val="21"/>
          <w:szCs w:val="21"/>
        </w:rPr>
        <w:t>估价对象：</w:t>
      </w:r>
      <w:r w:rsidRPr="0043038D">
        <w:rPr>
          <w:rFonts w:ascii="Arial" w:hAnsi="Arial" w:cs="Arial" w:hint="eastAsia"/>
          <w:sz w:val="21"/>
          <w:szCs w:val="21"/>
        </w:rPr>
        <w:t>根据估价委托人提供的《估价委托书》、</w:t>
      </w:r>
      <w:r w:rsidRPr="0043038D">
        <w:rPr>
          <w:rFonts w:ascii="Arial" w:hAnsi="Arial" w:cs="Arial" w:hint="eastAsia"/>
          <w:kern w:val="2"/>
          <w:sz w:val="21"/>
          <w:szCs w:val="21"/>
        </w:rPr>
        <w:t>《北京市保障性住房收购合同》</w:t>
      </w:r>
      <w:r w:rsidRPr="0043038D">
        <w:rPr>
          <w:rFonts w:ascii="Arial" w:hAnsi="Arial" w:cs="Arial" w:hint="eastAsia"/>
          <w:kern w:val="2"/>
          <w:sz w:val="21"/>
          <w:szCs w:val="21"/>
        </w:rPr>
        <w:t>[</w:t>
      </w:r>
      <w:r w:rsidRPr="0043038D">
        <w:rPr>
          <w:rFonts w:ascii="Arial" w:hAnsi="Arial" w:cs="Arial" w:hint="eastAsia"/>
          <w:kern w:val="2"/>
          <w:sz w:val="21"/>
          <w:szCs w:val="21"/>
        </w:rPr>
        <w:t>（</w:t>
      </w:r>
      <w:r w:rsidRPr="0043038D">
        <w:rPr>
          <w:rFonts w:ascii="Arial" w:hAnsi="Arial" w:cs="Arial" w:hint="eastAsia"/>
          <w:kern w:val="2"/>
          <w:sz w:val="21"/>
          <w:szCs w:val="21"/>
        </w:rPr>
        <w:t>2024</w:t>
      </w:r>
      <w:r w:rsidRPr="0043038D">
        <w:rPr>
          <w:rFonts w:ascii="Arial" w:hAnsi="Arial" w:cs="Arial" w:hint="eastAsia"/>
          <w:kern w:val="2"/>
          <w:sz w:val="21"/>
          <w:szCs w:val="21"/>
        </w:rPr>
        <w:t>）兴翃协字</w:t>
      </w:r>
      <w:r w:rsidRPr="0043038D">
        <w:rPr>
          <w:rFonts w:ascii="Arial" w:hAnsi="Arial" w:cs="Arial" w:hint="eastAsia"/>
          <w:kern w:val="2"/>
          <w:sz w:val="21"/>
          <w:szCs w:val="21"/>
        </w:rPr>
        <w:t>068</w:t>
      </w:r>
      <w:r w:rsidRPr="0043038D">
        <w:rPr>
          <w:rFonts w:ascii="Arial" w:hAnsi="Arial" w:cs="Arial" w:hint="eastAsia"/>
          <w:kern w:val="2"/>
          <w:sz w:val="21"/>
          <w:szCs w:val="21"/>
        </w:rPr>
        <w:t>号</w:t>
      </w:r>
      <w:r w:rsidRPr="0043038D">
        <w:rPr>
          <w:rFonts w:ascii="Arial" w:hAnsi="Arial" w:cs="Arial" w:hint="eastAsia"/>
          <w:kern w:val="2"/>
          <w:sz w:val="21"/>
          <w:szCs w:val="21"/>
        </w:rPr>
        <w:t>]</w:t>
      </w:r>
      <w:r w:rsidRPr="0043038D">
        <w:rPr>
          <w:rFonts w:ascii="Arial" w:hAnsi="Arial" w:cs="Arial" w:hint="eastAsia"/>
          <w:kern w:val="2"/>
          <w:sz w:val="21"/>
          <w:szCs w:val="21"/>
        </w:rPr>
        <w:t>，估价对象为北京市</w:t>
      </w:r>
      <w:proofErr w:type="gramStart"/>
      <w:r w:rsidRPr="0043038D">
        <w:rPr>
          <w:rFonts w:ascii="Arial" w:hAnsi="Arial" w:cs="Arial" w:hint="eastAsia"/>
          <w:kern w:val="2"/>
          <w:sz w:val="21"/>
          <w:szCs w:val="21"/>
        </w:rPr>
        <w:t>大兴区</w:t>
      </w:r>
      <w:proofErr w:type="gramEnd"/>
      <w:r w:rsidRPr="0043038D">
        <w:rPr>
          <w:rFonts w:ascii="Arial" w:hAnsi="Arial" w:cs="Arial" w:hint="eastAsia"/>
          <w:kern w:val="2"/>
          <w:sz w:val="21"/>
          <w:szCs w:val="21"/>
        </w:rPr>
        <w:t>西红门镇</w:t>
      </w:r>
      <w:r w:rsidRPr="0043038D">
        <w:rPr>
          <w:rFonts w:ascii="Arial" w:hAnsi="Arial" w:cs="Arial" w:hint="eastAsia"/>
          <w:kern w:val="2"/>
          <w:sz w:val="21"/>
          <w:szCs w:val="21"/>
        </w:rPr>
        <w:t>DX04-0102-6011</w:t>
      </w:r>
      <w:r w:rsidRPr="0043038D">
        <w:rPr>
          <w:rFonts w:ascii="Arial" w:hAnsi="Arial" w:cs="Arial" w:hint="eastAsia"/>
          <w:kern w:val="2"/>
          <w:sz w:val="21"/>
          <w:szCs w:val="21"/>
        </w:rPr>
        <w:t>、</w:t>
      </w:r>
      <w:r w:rsidRPr="0043038D">
        <w:rPr>
          <w:rFonts w:ascii="Arial" w:hAnsi="Arial" w:cs="Arial" w:hint="eastAsia"/>
          <w:kern w:val="2"/>
          <w:sz w:val="21"/>
          <w:szCs w:val="21"/>
        </w:rPr>
        <w:t>6014</w:t>
      </w:r>
      <w:r w:rsidRPr="0043038D">
        <w:rPr>
          <w:rFonts w:ascii="Arial" w:hAnsi="Arial" w:cs="Arial" w:hint="eastAsia"/>
          <w:kern w:val="2"/>
          <w:sz w:val="21"/>
          <w:szCs w:val="21"/>
        </w:rPr>
        <w:t>地块</w:t>
      </w:r>
      <w:r w:rsidRPr="0043038D">
        <w:rPr>
          <w:rFonts w:ascii="Arial" w:hAnsi="Arial" w:cs="Arial" w:hint="eastAsia"/>
          <w:kern w:val="2"/>
          <w:sz w:val="21"/>
          <w:szCs w:val="21"/>
        </w:rPr>
        <w:t>R2</w:t>
      </w:r>
      <w:proofErr w:type="gramStart"/>
      <w:r w:rsidRPr="0043038D">
        <w:rPr>
          <w:rFonts w:ascii="Arial" w:hAnsi="Arial" w:cs="Arial" w:hint="eastAsia"/>
          <w:kern w:val="2"/>
          <w:sz w:val="21"/>
          <w:szCs w:val="21"/>
        </w:rPr>
        <w:t>二</w:t>
      </w:r>
      <w:proofErr w:type="gramEnd"/>
      <w:r w:rsidRPr="0043038D">
        <w:rPr>
          <w:rFonts w:ascii="Arial" w:hAnsi="Arial" w:cs="Arial" w:hint="eastAsia"/>
          <w:kern w:val="2"/>
          <w:sz w:val="21"/>
          <w:szCs w:val="21"/>
        </w:rPr>
        <w:t>类居住用地（配建“保障性租赁住房”）项目（橡树湾）</w:t>
      </w:r>
      <w:r w:rsidRPr="0043038D">
        <w:rPr>
          <w:rFonts w:ascii="Arial" w:hAnsi="Arial" w:cs="Arial" w:hint="eastAsia"/>
          <w:kern w:val="2"/>
          <w:sz w:val="21"/>
          <w:szCs w:val="21"/>
        </w:rPr>
        <w:t>7</w:t>
      </w:r>
      <w:r w:rsidRPr="0043038D">
        <w:rPr>
          <w:rFonts w:ascii="Arial" w:hAnsi="Arial" w:cs="Arial" w:hint="eastAsia"/>
          <w:kern w:val="2"/>
          <w:sz w:val="21"/>
          <w:szCs w:val="21"/>
        </w:rPr>
        <w:t>、</w:t>
      </w:r>
      <w:r w:rsidRPr="0043038D">
        <w:rPr>
          <w:rFonts w:ascii="Arial" w:hAnsi="Arial" w:cs="Arial" w:hint="eastAsia"/>
          <w:kern w:val="2"/>
          <w:sz w:val="21"/>
          <w:szCs w:val="21"/>
        </w:rPr>
        <w:t>1</w:t>
      </w:r>
      <w:r w:rsidRPr="0043038D">
        <w:rPr>
          <w:rFonts w:ascii="Arial" w:hAnsi="Arial" w:cs="Arial"/>
          <w:kern w:val="2"/>
          <w:sz w:val="21"/>
          <w:szCs w:val="21"/>
        </w:rPr>
        <w:t>1</w:t>
      </w:r>
      <w:r w:rsidRPr="0043038D">
        <w:rPr>
          <w:rFonts w:ascii="Arial" w:hAnsi="Arial" w:cs="Arial"/>
          <w:kern w:val="2"/>
          <w:sz w:val="21"/>
          <w:szCs w:val="21"/>
        </w:rPr>
        <w:t>号</w:t>
      </w:r>
      <w:proofErr w:type="gramStart"/>
      <w:r w:rsidRPr="0043038D">
        <w:rPr>
          <w:rFonts w:ascii="Arial" w:hAnsi="Arial" w:cs="Arial"/>
          <w:kern w:val="2"/>
          <w:sz w:val="21"/>
          <w:szCs w:val="21"/>
        </w:rPr>
        <w:t>楼</w:t>
      </w:r>
      <w:r w:rsidRPr="0043038D">
        <w:rPr>
          <w:rFonts w:ascii="Arial" w:hAnsi="Arial" w:cs="Arial" w:hint="eastAsia"/>
          <w:kern w:val="2"/>
          <w:sz w:val="21"/>
          <w:szCs w:val="21"/>
        </w:rPr>
        <w:t>保障</w:t>
      </w:r>
      <w:proofErr w:type="gramEnd"/>
      <w:r w:rsidRPr="0043038D">
        <w:rPr>
          <w:rFonts w:ascii="Arial" w:hAnsi="Arial" w:cs="Arial" w:hint="eastAsia"/>
          <w:kern w:val="2"/>
          <w:sz w:val="21"/>
          <w:szCs w:val="21"/>
        </w:rPr>
        <w:t>性租赁住房。估价对象收购方为北京市燕</w:t>
      </w:r>
      <w:proofErr w:type="gramStart"/>
      <w:r w:rsidRPr="0043038D">
        <w:rPr>
          <w:rFonts w:ascii="Arial" w:hAnsi="Arial" w:cs="Arial" w:hint="eastAsia"/>
          <w:kern w:val="2"/>
          <w:sz w:val="21"/>
          <w:szCs w:val="21"/>
        </w:rPr>
        <w:t>兴保障</w:t>
      </w:r>
      <w:proofErr w:type="gramEnd"/>
      <w:r w:rsidRPr="0043038D">
        <w:rPr>
          <w:rFonts w:ascii="Arial" w:hAnsi="Arial" w:cs="Arial" w:hint="eastAsia"/>
          <w:kern w:val="2"/>
          <w:sz w:val="21"/>
          <w:szCs w:val="21"/>
        </w:rPr>
        <w:t>性住房建设投资有限公司，所在项目现状四至为</w:t>
      </w:r>
      <w:proofErr w:type="gramStart"/>
      <w:r w:rsidRPr="0043038D">
        <w:rPr>
          <w:rFonts w:ascii="Arial" w:hAnsi="Arial" w:cs="Arial" w:hint="eastAsia"/>
          <w:kern w:val="2"/>
          <w:sz w:val="21"/>
          <w:szCs w:val="21"/>
        </w:rPr>
        <w:t>东至欣顺街</w:t>
      </w:r>
      <w:proofErr w:type="gramEnd"/>
      <w:r w:rsidRPr="0043038D">
        <w:rPr>
          <w:rFonts w:ascii="Arial" w:hAnsi="Arial" w:cs="Arial" w:hint="eastAsia"/>
          <w:kern w:val="2"/>
          <w:sz w:val="21"/>
          <w:szCs w:val="21"/>
        </w:rPr>
        <w:t>，南至</w:t>
      </w:r>
      <w:r w:rsidRPr="0043038D">
        <w:rPr>
          <w:rFonts w:ascii="Arial" w:hAnsi="Arial" w:cs="Arial" w:hint="eastAsia"/>
          <w:kern w:val="2"/>
          <w:sz w:val="21"/>
          <w:szCs w:val="21"/>
        </w:rPr>
        <w:t>DX</w:t>
      </w:r>
      <w:r w:rsidRPr="0043038D">
        <w:rPr>
          <w:rFonts w:ascii="Arial" w:hAnsi="Arial" w:cs="Arial"/>
          <w:kern w:val="2"/>
          <w:sz w:val="21"/>
          <w:szCs w:val="21"/>
        </w:rPr>
        <w:t>04-0102-6012</w:t>
      </w:r>
      <w:proofErr w:type="gramStart"/>
      <w:r w:rsidRPr="0043038D">
        <w:rPr>
          <w:rFonts w:ascii="Arial" w:hAnsi="Arial" w:cs="Arial"/>
          <w:kern w:val="2"/>
          <w:sz w:val="21"/>
          <w:szCs w:val="21"/>
        </w:rPr>
        <w:t>地块北</w:t>
      </w:r>
      <w:proofErr w:type="gramEnd"/>
      <w:r w:rsidRPr="0043038D">
        <w:rPr>
          <w:rFonts w:ascii="Arial" w:hAnsi="Arial" w:cs="Arial"/>
          <w:kern w:val="2"/>
          <w:sz w:val="21"/>
          <w:szCs w:val="21"/>
        </w:rPr>
        <w:t>用地红线</w:t>
      </w:r>
      <w:r w:rsidRPr="0043038D">
        <w:rPr>
          <w:rFonts w:ascii="Arial" w:hAnsi="Arial" w:cs="Arial" w:hint="eastAsia"/>
          <w:kern w:val="2"/>
          <w:sz w:val="21"/>
          <w:szCs w:val="21"/>
        </w:rPr>
        <w:t>，西</w:t>
      </w:r>
      <w:proofErr w:type="gramStart"/>
      <w:r w:rsidRPr="0043038D">
        <w:rPr>
          <w:rFonts w:ascii="Arial" w:hAnsi="Arial" w:cs="Arial" w:hint="eastAsia"/>
          <w:kern w:val="2"/>
          <w:sz w:val="21"/>
          <w:szCs w:val="21"/>
        </w:rPr>
        <w:t>至欣业巷</w:t>
      </w:r>
      <w:proofErr w:type="gramEnd"/>
      <w:r w:rsidRPr="0043038D">
        <w:rPr>
          <w:rFonts w:ascii="Arial" w:hAnsi="Arial" w:cs="Arial" w:hint="eastAsia"/>
          <w:kern w:val="2"/>
          <w:sz w:val="21"/>
          <w:szCs w:val="21"/>
        </w:rPr>
        <w:t>，</w:t>
      </w:r>
      <w:proofErr w:type="gramStart"/>
      <w:r w:rsidRPr="0043038D">
        <w:rPr>
          <w:rFonts w:ascii="Arial" w:hAnsi="Arial" w:cs="Arial" w:hint="eastAsia"/>
          <w:kern w:val="2"/>
          <w:sz w:val="21"/>
          <w:szCs w:val="21"/>
        </w:rPr>
        <w:t>北至宏旭东路</w:t>
      </w:r>
      <w:proofErr w:type="gramEnd"/>
      <w:r w:rsidRPr="0043038D">
        <w:rPr>
          <w:rFonts w:ascii="Arial" w:hAnsi="Arial" w:cs="Arial" w:hint="eastAsia"/>
          <w:kern w:val="2"/>
          <w:sz w:val="21"/>
          <w:szCs w:val="21"/>
        </w:rPr>
        <w:t>，估价对象用途为</w:t>
      </w:r>
      <w:bookmarkStart w:id="4" w:name="_Hlk126329351"/>
      <w:r w:rsidRPr="0043038D">
        <w:rPr>
          <w:rFonts w:ascii="Arial" w:hAnsi="Arial" w:cs="Arial" w:hint="eastAsia"/>
          <w:kern w:val="2"/>
          <w:sz w:val="21"/>
          <w:szCs w:val="21"/>
        </w:rPr>
        <w:t>保障性租赁住房（住宅型）</w:t>
      </w:r>
      <w:bookmarkEnd w:id="4"/>
      <w:r w:rsidRPr="0043038D">
        <w:rPr>
          <w:rFonts w:ascii="Arial" w:hAnsi="Arial" w:cs="Arial" w:hint="eastAsia"/>
          <w:kern w:val="2"/>
          <w:sz w:val="21"/>
          <w:szCs w:val="21"/>
        </w:rPr>
        <w:t>，建筑面积为</w:t>
      </w:r>
      <w:r w:rsidRPr="0043038D">
        <w:rPr>
          <w:rFonts w:ascii="Arial" w:hAnsi="Arial" w:cs="Arial"/>
          <w:kern w:val="2"/>
          <w:sz w:val="21"/>
          <w:szCs w:val="21"/>
        </w:rPr>
        <w:t>17833.86</w:t>
      </w:r>
      <w:r w:rsidRPr="0043038D">
        <w:rPr>
          <w:rFonts w:ascii="Arial" w:hAnsi="Arial" w:cs="Arial" w:hint="eastAsia"/>
          <w:kern w:val="2"/>
          <w:sz w:val="21"/>
          <w:szCs w:val="21"/>
        </w:rPr>
        <w:t>平方米。</w:t>
      </w:r>
      <w:r w:rsidRPr="0043038D">
        <w:rPr>
          <w:rFonts w:ascii="Arial" w:hAnsi="Arial" w:cs="Arial" w:hint="eastAsia"/>
          <w:sz w:val="21"/>
          <w:szCs w:val="21"/>
        </w:rPr>
        <w:t>具体情况如下：</w:t>
      </w:r>
    </w:p>
    <w:tbl>
      <w:tblPr>
        <w:tblW w:w="9259" w:type="dxa"/>
        <w:tblInd w:w="113" w:type="dxa"/>
        <w:tblLook w:val="04A0" w:firstRow="1" w:lastRow="0" w:firstColumn="1" w:lastColumn="0" w:noHBand="0" w:noVBand="1"/>
      </w:tblPr>
      <w:tblGrid>
        <w:gridCol w:w="980"/>
        <w:gridCol w:w="1600"/>
        <w:gridCol w:w="1679"/>
        <w:gridCol w:w="2300"/>
        <w:gridCol w:w="980"/>
        <w:gridCol w:w="1720"/>
      </w:tblGrid>
      <w:tr w:rsidR="000E5655" w:rsidRPr="0043038D">
        <w:trPr>
          <w:trHeight w:val="276"/>
        </w:trPr>
        <w:tc>
          <w:tcPr>
            <w:tcW w:w="9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户型</w:t>
            </w:r>
          </w:p>
        </w:tc>
        <w:tc>
          <w:tcPr>
            <w:tcW w:w="1600" w:type="dxa"/>
            <w:tcBorders>
              <w:top w:val="single" w:sz="4" w:space="0" w:color="auto"/>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面积（平方米）</w:t>
            </w:r>
          </w:p>
        </w:tc>
        <w:tc>
          <w:tcPr>
            <w:tcW w:w="1679" w:type="dxa"/>
            <w:tcBorders>
              <w:top w:val="single" w:sz="4" w:space="0" w:color="auto"/>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具体户型</w:t>
            </w:r>
          </w:p>
        </w:tc>
        <w:tc>
          <w:tcPr>
            <w:tcW w:w="2300" w:type="dxa"/>
            <w:tcBorders>
              <w:top w:val="single" w:sz="4" w:space="0" w:color="auto"/>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朝向</w:t>
            </w:r>
          </w:p>
        </w:tc>
        <w:tc>
          <w:tcPr>
            <w:tcW w:w="980" w:type="dxa"/>
            <w:tcBorders>
              <w:top w:val="single" w:sz="4" w:space="0" w:color="auto"/>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套数（套）</w:t>
            </w:r>
          </w:p>
        </w:tc>
        <w:tc>
          <w:tcPr>
            <w:tcW w:w="1720" w:type="dxa"/>
            <w:tcBorders>
              <w:top w:val="single" w:sz="4" w:space="0" w:color="auto"/>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总面积（平方米）</w:t>
            </w:r>
          </w:p>
        </w:tc>
      </w:tr>
      <w:tr w:rsidR="000E5655" w:rsidRPr="0043038D">
        <w:trPr>
          <w:trHeight w:val="276"/>
        </w:trPr>
        <w:tc>
          <w:tcPr>
            <w:tcW w:w="980" w:type="dxa"/>
            <w:vMerge w:val="restart"/>
            <w:tcBorders>
              <w:top w:val="nil"/>
              <w:left w:val="single" w:sz="4" w:space="0" w:color="auto"/>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零居室</w:t>
            </w:r>
          </w:p>
        </w:tc>
        <w:tc>
          <w:tcPr>
            <w:tcW w:w="160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41.45</w:t>
            </w:r>
          </w:p>
        </w:tc>
        <w:tc>
          <w:tcPr>
            <w:tcW w:w="1679"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R-C、R-C反</w:t>
            </w:r>
          </w:p>
        </w:tc>
        <w:tc>
          <w:tcPr>
            <w:tcW w:w="230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东；西</w:t>
            </w:r>
          </w:p>
        </w:tc>
        <w:tc>
          <w:tcPr>
            <w:tcW w:w="98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53</w:t>
            </w:r>
          </w:p>
        </w:tc>
        <w:tc>
          <w:tcPr>
            <w:tcW w:w="172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2196.85</w:t>
            </w:r>
          </w:p>
        </w:tc>
      </w:tr>
      <w:tr w:rsidR="000E5655" w:rsidRPr="0043038D">
        <w:trPr>
          <w:trHeight w:val="276"/>
        </w:trPr>
        <w:tc>
          <w:tcPr>
            <w:tcW w:w="980" w:type="dxa"/>
            <w:vMerge/>
            <w:tcBorders>
              <w:top w:val="nil"/>
              <w:left w:val="single" w:sz="4" w:space="0" w:color="auto"/>
              <w:bottom w:val="single" w:sz="4" w:space="0" w:color="auto"/>
              <w:right w:val="single" w:sz="4" w:space="0" w:color="auto"/>
            </w:tcBorders>
            <w:vAlign w:val="center"/>
          </w:tcPr>
          <w:p w:rsidR="000E5655" w:rsidRPr="0043038D" w:rsidRDefault="000E5655">
            <w:pPr>
              <w:widowControl/>
              <w:adjustRightInd/>
              <w:spacing w:line="240" w:lineRule="auto"/>
              <w:jc w:val="center"/>
              <w:textAlignment w:val="auto"/>
              <w:rPr>
                <w:rFonts w:ascii="华文细黑" w:eastAsia="华文细黑" w:hAnsi="华文细黑" w:cs="Arial"/>
                <w:sz w:val="18"/>
                <w:szCs w:val="18"/>
              </w:rPr>
            </w:pPr>
          </w:p>
        </w:tc>
        <w:tc>
          <w:tcPr>
            <w:tcW w:w="160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42.14</w:t>
            </w:r>
          </w:p>
        </w:tc>
        <w:tc>
          <w:tcPr>
            <w:tcW w:w="1679"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R-Csd、R-Csd反</w:t>
            </w:r>
          </w:p>
        </w:tc>
        <w:tc>
          <w:tcPr>
            <w:tcW w:w="230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东；西</w:t>
            </w:r>
          </w:p>
        </w:tc>
        <w:tc>
          <w:tcPr>
            <w:tcW w:w="98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7</w:t>
            </w:r>
          </w:p>
        </w:tc>
        <w:tc>
          <w:tcPr>
            <w:tcW w:w="172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294.98</w:t>
            </w:r>
          </w:p>
        </w:tc>
      </w:tr>
      <w:tr w:rsidR="000E5655" w:rsidRPr="0043038D">
        <w:trPr>
          <w:trHeight w:val="276"/>
        </w:trPr>
        <w:tc>
          <w:tcPr>
            <w:tcW w:w="980" w:type="dxa"/>
            <w:vMerge w:val="restart"/>
            <w:tcBorders>
              <w:top w:val="nil"/>
              <w:left w:val="single" w:sz="4" w:space="0" w:color="auto"/>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proofErr w:type="gramStart"/>
            <w:r w:rsidRPr="0043038D">
              <w:rPr>
                <w:rFonts w:ascii="华文细黑" w:eastAsia="华文细黑" w:hAnsi="华文细黑" w:cs="Arial"/>
                <w:sz w:val="18"/>
                <w:szCs w:val="18"/>
              </w:rPr>
              <w:t>一</w:t>
            </w:r>
            <w:proofErr w:type="gramEnd"/>
            <w:r w:rsidRPr="0043038D">
              <w:rPr>
                <w:rFonts w:ascii="华文细黑" w:eastAsia="华文细黑" w:hAnsi="华文细黑" w:cs="Arial"/>
                <w:sz w:val="18"/>
                <w:szCs w:val="18"/>
              </w:rPr>
              <w:t>居室</w:t>
            </w:r>
          </w:p>
        </w:tc>
        <w:tc>
          <w:tcPr>
            <w:tcW w:w="160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53.4</w:t>
            </w:r>
          </w:p>
        </w:tc>
        <w:tc>
          <w:tcPr>
            <w:tcW w:w="1679"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R-B2n、R-B2n反</w:t>
            </w:r>
          </w:p>
        </w:tc>
        <w:tc>
          <w:tcPr>
            <w:tcW w:w="230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南、北</w:t>
            </w:r>
          </w:p>
        </w:tc>
        <w:tc>
          <w:tcPr>
            <w:tcW w:w="98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2</w:t>
            </w:r>
          </w:p>
        </w:tc>
        <w:tc>
          <w:tcPr>
            <w:tcW w:w="172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106.8</w:t>
            </w:r>
          </w:p>
        </w:tc>
      </w:tr>
      <w:tr w:rsidR="000E5655" w:rsidRPr="0043038D">
        <w:trPr>
          <w:trHeight w:val="276"/>
        </w:trPr>
        <w:tc>
          <w:tcPr>
            <w:tcW w:w="980" w:type="dxa"/>
            <w:vMerge/>
            <w:tcBorders>
              <w:top w:val="nil"/>
              <w:left w:val="single" w:sz="4" w:space="0" w:color="auto"/>
              <w:bottom w:val="single" w:sz="4" w:space="0" w:color="auto"/>
              <w:right w:val="single" w:sz="4" w:space="0" w:color="auto"/>
            </w:tcBorders>
            <w:vAlign w:val="center"/>
          </w:tcPr>
          <w:p w:rsidR="000E5655" w:rsidRPr="0043038D" w:rsidRDefault="000E5655">
            <w:pPr>
              <w:widowControl/>
              <w:adjustRightInd/>
              <w:spacing w:line="240" w:lineRule="auto"/>
              <w:jc w:val="center"/>
              <w:textAlignment w:val="auto"/>
              <w:rPr>
                <w:rFonts w:ascii="华文细黑" w:eastAsia="华文细黑" w:hAnsi="华文细黑" w:cs="Arial"/>
                <w:sz w:val="18"/>
                <w:szCs w:val="18"/>
              </w:rPr>
            </w:pPr>
          </w:p>
        </w:tc>
        <w:tc>
          <w:tcPr>
            <w:tcW w:w="160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53.07</w:t>
            </w:r>
          </w:p>
        </w:tc>
        <w:tc>
          <w:tcPr>
            <w:tcW w:w="1679"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R-B4n</w:t>
            </w:r>
          </w:p>
        </w:tc>
        <w:tc>
          <w:tcPr>
            <w:tcW w:w="230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东、西</w:t>
            </w:r>
          </w:p>
        </w:tc>
        <w:tc>
          <w:tcPr>
            <w:tcW w:w="98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1</w:t>
            </w:r>
          </w:p>
        </w:tc>
        <w:tc>
          <w:tcPr>
            <w:tcW w:w="172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53.07</w:t>
            </w:r>
          </w:p>
        </w:tc>
      </w:tr>
      <w:tr w:rsidR="000E5655" w:rsidRPr="0043038D">
        <w:trPr>
          <w:trHeight w:val="276"/>
        </w:trPr>
        <w:tc>
          <w:tcPr>
            <w:tcW w:w="980" w:type="dxa"/>
            <w:vMerge w:val="restart"/>
            <w:tcBorders>
              <w:top w:val="nil"/>
              <w:left w:val="single" w:sz="4" w:space="0" w:color="auto"/>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小两居</w:t>
            </w:r>
          </w:p>
        </w:tc>
        <w:tc>
          <w:tcPr>
            <w:tcW w:w="160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61.22</w:t>
            </w:r>
          </w:p>
        </w:tc>
        <w:tc>
          <w:tcPr>
            <w:tcW w:w="1679"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R-B3'</w:t>
            </w:r>
          </w:p>
        </w:tc>
        <w:tc>
          <w:tcPr>
            <w:tcW w:w="230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东、西</w:t>
            </w:r>
          </w:p>
        </w:tc>
        <w:tc>
          <w:tcPr>
            <w:tcW w:w="98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6</w:t>
            </w:r>
          </w:p>
        </w:tc>
        <w:tc>
          <w:tcPr>
            <w:tcW w:w="172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367.32</w:t>
            </w:r>
          </w:p>
        </w:tc>
      </w:tr>
      <w:tr w:rsidR="000E5655" w:rsidRPr="0043038D">
        <w:trPr>
          <w:trHeight w:val="276"/>
        </w:trPr>
        <w:tc>
          <w:tcPr>
            <w:tcW w:w="980" w:type="dxa"/>
            <w:vMerge/>
            <w:tcBorders>
              <w:top w:val="nil"/>
              <w:left w:val="single" w:sz="4" w:space="0" w:color="auto"/>
              <w:bottom w:val="single" w:sz="4" w:space="0" w:color="auto"/>
              <w:right w:val="single" w:sz="4" w:space="0" w:color="auto"/>
            </w:tcBorders>
            <w:vAlign w:val="center"/>
          </w:tcPr>
          <w:p w:rsidR="000E5655" w:rsidRPr="0043038D" w:rsidRDefault="000E5655">
            <w:pPr>
              <w:widowControl/>
              <w:adjustRightInd/>
              <w:spacing w:line="240" w:lineRule="auto"/>
              <w:jc w:val="center"/>
              <w:textAlignment w:val="auto"/>
              <w:rPr>
                <w:rFonts w:ascii="华文细黑" w:eastAsia="华文细黑" w:hAnsi="华文细黑" w:cs="Arial"/>
                <w:sz w:val="18"/>
                <w:szCs w:val="18"/>
              </w:rPr>
            </w:pPr>
          </w:p>
        </w:tc>
        <w:tc>
          <w:tcPr>
            <w:tcW w:w="160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61.79</w:t>
            </w:r>
          </w:p>
        </w:tc>
        <w:tc>
          <w:tcPr>
            <w:tcW w:w="1679"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R-B3、R-B3sd'</w:t>
            </w:r>
          </w:p>
        </w:tc>
        <w:tc>
          <w:tcPr>
            <w:tcW w:w="230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北、东、西；东、西</w:t>
            </w:r>
          </w:p>
        </w:tc>
        <w:tc>
          <w:tcPr>
            <w:tcW w:w="98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17</w:t>
            </w:r>
          </w:p>
        </w:tc>
        <w:tc>
          <w:tcPr>
            <w:tcW w:w="172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1050.43</w:t>
            </w:r>
          </w:p>
        </w:tc>
      </w:tr>
      <w:tr w:rsidR="000E5655" w:rsidRPr="0043038D">
        <w:trPr>
          <w:trHeight w:val="276"/>
        </w:trPr>
        <w:tc>
          <w:tcPr>
            <w:tcW w:w="980" w:type="dxa"/>
            <w:vMerge/>
            <w:tcBorders>
              <w:top w:val="nil"/>
              <w:left w:val="single" w:sz="4" w:space="0" w:color="auto"/>
              <w:bottom w:val="single" w:sz="4" w:space="0" w:color="auto"/>
              <w:right w:val="single" w:sz="4" w:space="0" w:color="auto"/>
            </w:tcBorders>
            <w:vAlign w:val="center"/>
          </w:tcPr>
          <w:p w:rsidR="000E5655" w:rsidRPr="0043038D" w:rsidRDefault="000E5655">
            <w:pPr>
              <w:widowControl/>
              <w:adjustRightInd/>
              <w:spacing w:line="240" w:lineRule="auto"/>
              <w:jc w:val="center"/>
              <w:textAlignment w:val="auto"/>
              <w:rPr>
                <w:rFonts w:ascii="华文细黑" w:eastAsia="华文细黑" w:hAnsi="华文细黑" w:cs="Arial"/>
                <w:sz w:val="18"/>
                <w:szCs w:val="18"/>
              </w:rPr>
            </w:pPr>
          </w:p>
        </w:tc>
        <w:tc>
          <w:tcPr>
            <w:tcW w:w="160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62</w:t>
            </w:r>
          </w:p>
        </w:tc>
        <w:tc>
          <w:tcPr>
            <w:tcW w:w="1679"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R-B4</w:t>
            </w:r>
          </w:p>
        </w:tc>
        <w:tc>
          <w:tcPr>
            <w:tcW w:w="230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东、西</w:t>
            </w:r>
          </w:p>
        </w:tc>
        <w:tc>
          <w:tcPr>
            <w:tcW w:w="98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6</w:t>
            </w:r>
          </w:p>
        </w:tc>
        <w:tc>
          <w:tcPr>
            <w:tcW w:w="172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372</w:t>
            </w:r>
          </w:p>
        </w:tc>
      </w:tr>
      <w:tr w:rsidR="000E5655" w:rsidRPr="0043038D">
        <w:trPr>
          <w:trHeight w:val="276"/>
        </w:trPr>
        <w:tc>
          <w:tcPr>
            <w:tcW w:w="980" w:type="dxa"/>
            <w:vMerge/>
            <w:tcBorders>
              <w:top w:val="nil"/>
              <w:left w:val="single" w:sz="4" w:space="0" w:color="auto"/>
              <w:bottom w:val="single" w:sz="4" w:space="0" w:color="auto"/>
              <w:right w:val="single" w:sz="4" w:space="0" w:color="auto"/>
            </w:tcBorders>
            <w:vAlign w:val="center"/>
          </w:tcPr>
          <w:p w:rsidR="000E5655" w:rsidRPr="0043038D" w:rsidRDefault="000E5655">
            <w:pPr>
              <w:widowControl/>
              <w:adjustRightInd/>
              <w:spacing w:line="240" w:lineRule="auto"/>
              <w:jc w:val="center"/>
              <w:textAlignment w:val="auto"/>
              <w:rPr>
                <w:rFonts w:ascii="华文细黑" w:eastAsia="华文细黑" w:hAnsi="华文细黑" w:cs="Arial"/>
                <w:sz w:val="18"/>
                <w:szCs w:val="18"/>
              </w:rPr>
            </w:pPr>
          </w:p>
        </w:tc>
        <w:tc>
          <w:tcPr>
            <w:tcW w:w="160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62.46</w:t>
            </w:r>
          </w:p>
        </w:tc>
        <w:tc>
          <w:tcPr>
            <w:tcW w:w="1679"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R-B2、R-B2反</w:t>
            </w:r>
          </w:p>
        </w:tc>
        <w:tc>
          <w:tcPr>
            <w:tcW w:w="230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南北</w:t>
            </w:r>
          </w:p>
        </w:tc>
        <w:tc>
          <w:tcPr>
            <w:tcW w:w="98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28</w:t>
            </w:r>
          </w:p>
        </w:tc>
        <w:tc>
          <w:tcPr>
            <w:tcW w:w="172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1748.88</w:t>
            </w:r>
          </w:p>
        </w:tc>
      </w:tr>
      <w:tr w:rsidR="000E5655" w:rsidRPr="0043038D">
        <w:trPr>
          <w:trHeight w:val="276"/>
        </w:trPr>
        <w:tc>
          <w:tcPr>
            <w:tcW w:w="980" w:type="dxa"/>
            <w:vMerge/>
            <w:tcBorders>
              <w:top w:val="nil"/>
              <w:left w:val="single" w:sz="4" w:space="0" w:color="auto"/>
              <w:bottom w:val="single" w:sz="4" w:space="0" w:color="auto"/>
              <w:right w:val="single" w:sz="4" w:space="0" w:color="auto"/>
            </w:tcBorders>
            <w:vAlign w:val="center"/>
          </w:tcPr>
          <w:p w:rsidR="000E5655" w:rsidRPr="0043038D" w:rsidRDefault="000E5655">
            <w:pPr>
              <w:widowControl/>
              <w:adjustRightInd/>
              <w:spacing w:line="240" w:lineRule="auto"/>
              <w:jc w:val="center"/>
              <w:textAlignment w:val="auto"/>
              <w:rPr>
                <w:rFonts w:ascii="华文细黑" w:eastAsia="华文细黑" w:hAnsi="华文细黑" w:cs="Arial"/>
                <w:sz w:val="18"/>
                <w:szCs w:val="18"/>
              </w:rPr>
            </w:pPr>
          </w:p>
        </w:tc>
        <w:tc>
          <w:tcPr>
            <w:tcW w:w="160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62.57</w:t>
            </w:r>
          </w:p>
        </w:tc>
        <w:tc>
          <w:tcPr>
            <w:tcW w:w="1679"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R-B4sd</w:t>
            </w:r>
          </w:p>
        </w:tc>
        <w:tc>
          <w:tcPr>
            <w:tcW w:w="230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东、西、北</w:t>
            </w:r>
          </w:p>
        </w:tc>
        <w:tc>
          <w:tcPr>
            <w:tcW w:w="98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5</w:t>
            </w:r>
          </w:p>
        </w:tc>
        <w:tc>
          <w:tcPr>
            <w:tcW w:w="172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312.85</w:t>
            </w:r>
          </w:p>
        </w:tc>
      </w:tr>
      <w:tr w:rsidR="000E5655" w:rsidRPr="0043038D">
        <w:trPr>
          <w:trHeight w:val="276"/>
        </w:trPr>
        <w:tc>
          <w:tcPr>
            <w:tcW w:w="980" w:type="dxa"/>
            <w:vMerge/>
            <w:tcBorders>
              <w:top w:val="nil"/>
              <w:left w:val="single" w:sz="4" w:space="0" w:color="auto"/>
              <w:bottom w:val="single" w:sz="4" w:space="0" w:color="auto"/>
              <w:right w:val="single" w:sz="4" w:space="0" w:color="auto"/>
            </w:tcBorders>
            <w:vAlign w:val="center"/>
          </w:tcPr>
          <w:p w:rsidR="000E5655" w:rsidRPr="0043038D" w:rsidRDefault="000E5655">
            <w:pPr>
              <w:widowControl/>
              <w:adjustRightInd/>
              <w:spacing w:line="240" w:lineRule="auto"/>
              <w:jc w:val="center"/>
              <w:textAlignment w:val="auto"/>
              <w:rPr>
                <w:rFonts w:ascii="华文细黑" w:eastAsia="华文细黑" w:hAnsi="华文细黑" w:cs="Arial"/>
                <w:sz w:val="18"/>
                <w:szCs w:val="18"/>
              </w:rPr>
            </w:pPr>
          </w:p>
        </w:tc>
        <w:tc>
          <w:tcPr>
            <w:tcW w:w="160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63.15</w:t>
            </w:r>
          </w:p>
        </w:tc>
        <w:tc>
          <w:tcPr>
            <w:tcW w:w="1679"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R-B1、R-B1反</w:t>
            </w:r>
          </w:p>
        </w:tc>
        <w:tc>
          <w:tcPr>
            <w:tcW w:w="230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南</w:t>
            </w:r>
          </w:p>
        </w:tc>
        <w:tc>
          <w:tcPr>
            <w:tcW w:w="98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30</w:t>
            </w:r>
          </w:p>
        </w:tc>
        <w:tc>
          <w:tcPr>
            <w:tcW w:w="172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1894.5</w:t>
            </w:r>
          </w:p>
        </w:tc>
      </w:tr>
      <w:tr w:rsidR="000E5655" w:rsidRPr="0043038D">
        <w:trPr>
          <w:trHeight w:val="276"/>
        </w:trPr>
        <w:tc>
          <w:tcPr>
            <w:tcW w:w="980" w:type="dxa"/>
            <w:vMerge/>
            <w:tcBorders>
              <w:top w:val="nil"/>
              <w:left w:val="single" w:sz="4" w:space="0" w:color="auto"/>
              <w:bottom w:val="single" w:sz="4" w:space="0" w:color="auto"/>
              <w:right w:val="single" w:sz="4" w:space="0" w:color="auto"/>
            </w:tcBorders>
            <w:vAlign w:val="center"/>
          </w:tcPr>
          <w:p w:rsidR="000E5655" w:rsidRPr="0043038D" w:rsidRDefault="000E5655">
            <w:pPr>
              <w:widowControl/>
              <w:adjustRightInd/>
              <w:spacing w:line="240" w:lineRule="auto"/>
              <w:jc w:val="center"/>
              <w:textAlignment w:val="auto"/>
              <w:rPr>
                <w:rFonts w:ascii="华文细黑" w:eastAsia="华文细黑" w:hAnsi="华文细黑" w:cs="Arial"/>
                <w:sz w:val="18"/>
                <w:szCs w:val="18"/>
              </w:rPr>
            </w:pPr>
          </w:p>
        </w:tc>
        <w:tc>
          <w:tcPr>
            <w:tcW w:w="160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63.2</w:t>
            </w:r>
          </w:p>
        </w:tc>
        <w:tc>
          <w:tcPr>
            <w:tcW w:w="1679"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R-B1、R-B1反</w:t>
            </w:r>
          </w:p>
        </w:tc>
        <w:tc>
          <w:tcPr>
            <w:tcW w:w="230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南</w:t>
            </w:r>
          </w:p>
        </w:tc>
        <w:tc>
          <w:tcPr>
            <w:tcW w:w="98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29</w:t>
            </w:r>
          </w:p>
        </w:tc>
        <w:tc>
          <w:tcPr>
            <w:tcW w:w="172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1832.8</w:t>
            </w:r>
          </w:p>
        </w:tc>
      </w:tr>
      <w:tr w:rsidR="000E5655" w:rsidRPr="0043038D">
        <w:trPr>
          <w:trHeight w:val="276"/>
        </w:trPr>
        <w:tc>
          <w:tcPr>
            <w:tcW w:w="980" w:type="dxa"/>
            <w:vMerge/>
            <w:tcBorders>
              <w:top w:val="nil"/>
              <w:left w:val="single" w:sz="4" w:space="0" w:color="auto"/>
              <w:bottom w:val="single" w:sz="4" w:space="0" w:color="auto"/>
              <w:right w:val="single" w:sz="4" w:space="0" w:color="auto"/>
            </w:tcBorders>
            <w:vAlign w:val="center"/>
          </w:tcPr>
          <w:p w:rsidR="000E5655" w:rsidRPr="0043038D" w:rsidRDefault="000E5655">
            <w:pPr>
              <w:widowControl/>
              <w:adjustRightInd/>
              <w:spacing w:line="240" w:lineRule="auto"/>
              <w:jc w:val="center"/>
              <w:textAlignment w:val="auto"/>
              <w:rPr>
                <w:rFonts w:ascii="华文细黑" w:eastAsia="华文细黑" w:hAnsi="华文细黑" w:cs="Arial"/>
                <w:sz w:val="18"/>
                <w:szCs w:val="18"/>
              </w:rPr>
            </w:pPr>
          </w:p>
        </w:tc>
        <w:tc>
          <w:tcPr>
            <w:tcW w:w="160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63.29</w:t>
            </w:r>
          </w:p>
        </w:tc>
        <w:tc>
          <w:tcPr>
            <w:tcW w:w="1679"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R-B1、R-B1反</w:t>
            </w:r>
          </w:p>
        </w:tc>
        <w:tc>
          <w:tcPr>
            <w:tcW w:w="230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南</w:t>
            </w:r>
          </w:p>
        </w:tc>
        <w:tc>
          <w:tcPr>
            <w:tcW w:w="98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30</w:t>
            </w:r>
          </w:p>
        </w:tc>
        <w:tc>
          <w:tcPr>
            <w:tcW w:w="172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1898.7</w:t>
            </w:r>
          </w:p>
        </w:tc>
      </w:tr>
      <w:tr w:rsidR="000E5655" w:rsidRPr="0043038D">
        <w:trPr>
          <w:trHeight w:val="276"/>
        </w:trPr>
        <w:tc>
          <w:tcPr>
            <w:tcW w:w="980" w:type="dxa"/>
            <w:vMerge/>
            <w:tcBorders>
              <w:top w:val="nil"/>
              <w:left w:val="single" w:sz="4" w:space="0" w:color="auto"/>
              <w:bottom w:val="single" w:sz="4" w:space="0" w:color="auto"/>
              <w:right w:val="single" w:sz="4" w:space="0" w:color="auto"/>
            </w:tcBorders>
            <w:vAlign w:val="center"/>
          </w:tcPr>
          <w:p w:rsidR="000E5655" w:rsidRPr="0043038D" w:rsidRDefault="000E5655">
            <w:pPr>
              <w:widowControl/>
              <w:adjustRightInd/>
              <w:spacing w:line="240" w:lineRule="auto"/>
              <w:jc w:val="center"/>
              <w:textAlignment w:val="auto"/>
              <w:rPr>
                <w:rFonts w:ascii="华文细黑" w:eastAsia="华文细黑" w:hAnsi="华文细黑" w:cs="Arial"/>
                <w:sz w:val="18"/>
                <w:szCs w:val="18"/>
              </w:rPr>
            </w:pPr>
          </w:p>
        </w:tc>
        <w:tc>
          <w:tcPr>
            <w:tcW w:w="160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63.38</w:t>
            </w:r>
          </w:p>
        </w:tc>
        <w:tc>
          <w:tcPr>
            <w:tcW w:w="1679"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R-B5</w:t>
            </w:r>
          </w:p>
        </w:tc>
        <w:tc>
          <w:tcPr>
            <w:tcW w:w="230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北、西</w:t>
            </w:r>
          </w:p>
        </w:tc>
        <w:tc>
          <w:tcPr>
            <w:tcW w:w="98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15</w:t>
            </w:r>
          </w:p>
        </w:tc>
        <w:tc>
          <w:tcPr>
            <w:tcW w:w="172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950.7</w:t>
            </w:r>
          </w:p>
        </w:tc>
      </w:tr>
      <w:tr w:rsidR="000E5655" w:rsidRPr="0043038D">
        <w:trPr>
          <w:trHeight w:val="276"/>
        </w:trPr>
        <w:tc>
          <w:tcPr>
            <w:tcW w:w="980" w:type="dxa"/>
            <w:vMerge w:val="restart"/>
            <w:tcBorders>
              <w:top w:val="nil"/>
              <w:left w:val="single" w:sz="4" w:space="0" w:color="auto"/>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两居室</w:t>
            </w:r>
          </w:p>
        </w:tc>
        <w:tc>
          <w:tcPr>
            <w:tcW w:w="160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80.43</w:t>
            </w:r>
          </w:p>
        </w:tc>
        <w:tc>
          <w:tcPr>
            <w:tcW w:w="1679"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R-A、R-A反</w:t>
            </w:r>
          </w:p>
        </w:tc>
        <w:tc>
          <w:tcPr>
            <w:tcW w:w="230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南、西；南、东</w:t>
            </w:r>
          </w:p>
        </w:tc>
        <w:tc>
          <w:tcPr>
            <w:tcW w:w="98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30</w:t>
            </w:r>
          </w:p>
        </w:tc>
        <w:tc>
          <w:tcPr>
            <w:tcW w:w="172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2412.9</w:t>
            </w:r>
          </w:p>
        </w:tc>
      </w:tr>
      <w:tr w:rsidR="000E5655" w:rsidRPr="0043038D">
        <w:trPr>
          <w:trHeight w:val="276"/>
        </w:trPr>
        <w:tc>
          <w:tcPr>
            <w:tcW w:w="980" w:type="dxa"/>
            <w:vMerge/>
            <w:tcBorders>
              <w:top w:val="nil"/>
              <w:left w:val="single" w:sz="4" w:space="0" w:color="auto"/>
              <w:bottom w:val="single" w:sz="4" w:space="0" w:color="auto"/>
              <w:right w:val="single" w:sz="4" w:space="0" w:color="auto"/>
            </w:tcBorders>
            <w:vAlign w:val="center"/>
          </w:tcPr>
          <w:p w:rsidR="000E5655" w:rsidRPr="0043038D" w:rsidRDefault="000E5655">
            <w:pPr>
              <w:widowControl/>
              <w:adjustRightInd/>
              <w:spacing w:line="240" w:lineRule="auto"/>
              <w:jc w:val="center"/>
              <w:textAlignment w:val="auto"/>
              <w:rPr>
                <w:rFonts w:ascii="华文细黑" w:eastAsia="华文细黑" w:hAnsi="华文细黑" w:cs="Arial"/>
                <w:sz w:val="18"/>
                <w:szCs w:val="18"/>
              </w:rPr>
            </w:pPr>
          </w:p>
        </w:tc>
        <w:tc>
          <w:tcPr>
            <w:tcW w:w="160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80.5</w:t>
            </w:r>
          </w:p>
        </w:tc>
        <w:tc>
          <w:tcPr>
            <w:tcW w:w="1679"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R-A</w:t>
            </w:r>
          </w:p>
        </w:tc>
        <w:tc>
          <w:tcPr>
            <w:tcW w:w="230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南、西</w:t>
            </w:r>
          </w:p>
        </w:tc>
        <w:tc>
          <w:tcPr>
            <w:tcW w:w="98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15</w:t>
            </w:r>
          </w:p>
        </w:tc>
        <w:tc>
          <w:tcPr>
            <w:tcW w:w="172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1207.5</w:t>
            </w:r>
          </w:p>
        </w:tc>
      </w:tr>
      <w:tr w:rsidR="000E5655" w:rsidRPr="0043038D">
        <w:trPr>
          <w:trHeight w:val="276"/>
        </w:trPr>
        <w:tc>
          <w:tcPr>
            <w:tcW w:w="980" w:type="dxa"/>
            <w:vMerge/>
            <w:tcBorders>
              <w:top w:val="nil"/>
              <w:left w:val="single" w:sz="4" w:space="0" w:color="auto"/>
              <w:bottom w:val="single" w:sz="4" w:space="0" w:color="auto"/>
              <w:right w:val="single" w:sz="4" w:space="0" w:color="auto"/>
            </w:tcBorders>
            <w:vAlign w:val="center"/>
          </w:tcPr>
          <w:p w:rsidR="000E5655" w:rsidRPr="0043038D" w:rsidRDefault="000E5655">
            <w:pPr>
              <w:widowControl/>
              <w:adjustRightInd/>
              <w:spacing w:line="240" w:lineRule="auto"/>
              <w:jc w:val="center"/>
              <w:textAlignment w:val="auto"/>
              <w:rPr>
                <w:rFonts w:ascii="华文细黑" w:eastAsia="华文细黑" w:hAnsi="华文细黑" w:cs="Arial"/>
                <w:sz w:val="18"/>
                <w:szCs w:val="18"/>
              </w:rPr>
            </w:pPr>
          </w:p>
        </w:tc>
        <w:tc>
          <w:tcPr>
            <w:tcW w:w="160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80.97</w:t>
            </w:r>
          </w:p>
        </w:tc>
        <w:tc>
          <w:tcPr>
            <w:tcW w:w="1679"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R-Asd反</w:t>
            </w:r>
          </w:p>
        </w:tc>
        <w:tc>
          <w:tcPr>
            <w:tcW w:w="230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南、东</w:t>
            </w:r>
          </w:p>
        </w:tc>
        <w:tc>
          <w:tcPr>
            <w:tcW w:w="98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14</w:t>
            </w:r>
          </w:p>
        </w:tc>
        <w:tc>
          <w:tcPr>
            <w:tcW w:w="172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1133.58</w:t>
            </w:r>
          </w:p>
        </w:tc>
      </w:tr>
      <w:tr w:rsidR="000E5655" w:rsidRPr="0043038D">
        <w:trPr>
          <w:trHeight w:val="276"/>
        </w:trPr>
        <w:tc>
          <w:tcPr>
            <w:tcW w:w="980" w:type="dxa"/>
            <w:tcBorders>
              <w:top w:val="nil"/>
              <w:left w:val="single" w:sz="4" w:space="0" w:color="auto"/>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合计</w:t>
            </w:r>
          </w:p>
        </w:tc>
        <w:tc>
          <w:tcPr>
            <w:tcW w:w="160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w:t>
            </w:r>
          </w:p>
        </w:tc>
        <w:tc>
          <w:tcPr>
            <w:tcW w:w="1679"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hint="eastAsia"/>
                <w:sz w:val="18"/>
                <w:szCs w:val="18"/>
              </w:rPr>
              <w:t>-</w:t>
            </w:r>
          </w:p>
        </w:tc>
        <w:tc>
          <w:tcPr>
            <w:tcW w:w="230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hint="eastAsia"/>
                <w:sz w:val="18"/>
                <w:szCs w:val="18"/>
              </w:rPr>
              <w:t>-</w:t>
            </w:r>
          </w:p>
        </w:tc>
        <w:tc>
          <w:tcPr>
            <w:tcW w:w="98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288</w:t>
            </w:r>
          </w:p>
        </w:tc>
        <w:tc>
          <w:tcPr>
            <w:tcW w:w="172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17833.86</w:t>
            </w:r>
          </w:p>
        </w:tc>
      </w:tr>
    </w:tbl>
    <w:p w:rsidR="000E5655" w:rsidRPr="0043038D" w:rsidRDefault="000E5655">
      <w:pPr>
        <w:widowControl/>
        <w:adjustRightInd/>
        <w:spacing w:line="240" w:lineRule="auto"/>
        <w:jc w:val="center"/>
        <w:textAlignment w:val="auto"/>
        <w:rPr>
          <w:rFonts w:ascii="华文细黑" w:eastAsia="华文细黑" w:hAnsi="华文细黑" w:cs="Arial"/>
          <w:sz w:val="18"/>
          <w:szCs w:val="18"/>
        </w:rPr>
      </w:pPr>
    </w:p>
    <w:p w:rsidR="000E5655" w:rsidRPr="0043038D" w:rsidRDefault="00837133">
      <w:pPr>
        <w:overflowPunct w:val="0"/>
        <w:spacing w:line="480" w:lineRule="auto"/>
        <w:ind w:firstLineChars="200" w:firstLine="422"/>
        <w:jc w:val="both"/>
        <w:textAlignment w:val="auto"/>
        <w:rPr>
          <w:rFonts w:ascii="Arial" w:hAnsi="Arial" w:cs="Arial"/>
          <w:sz w:val="21"/>
          <w:szCs w:val="21"/>
        </w:rPr>
      </w:pPr>
      <w:r w:rsidRPr="0043038D">
        <w:rPr>
          <w:rFonts w:ascii="Arial" w:hAnsi="Arial" w:cs="Arial"/>
          <w:b/>
          <w:bCs/>
          <w:sz w:val="21"/>
          <w:szCs w:val="21"/>
        </w:rPr>
        <w:t>价值时点：</w:t>
      </w:r>
      <w:r w:rsidRPr="0043038D">
        <w:rPr>
          <w:rFonts w:ascii="Arial" w:hAnsi="Arial" w:cs="Arial"/>
          <w:sz w:val="21"/>
          <w:szCs w:val="21"/>
        </w:rPr>
        <w:t>2024</w:t>
      </w:r>
      <w:r w:rsidRPr="0043038D">
        <w:rPr>
          <w:rFonts w:ascii="Arial" w:hAnsi="Arial" w:cs="Arial"/>
          <w:sz w:val="21"/>
          <w:szCs w:val="21"/>
        </w:rPr>
        <w:t>年</w:t>
      </w:r>
      <w:r w:rsidR="00C81EDB">
        <w:rPr>
          <w:rFonts w:ascii="Arial" w:hAnsi="Arial" w:cs="Arial"/>
          <w:sz w:val="21"/>
          <w:szCs w:val="21"/>
        </w:rPr>
        <w:t>10</w:t>
      </w:r>
      <w:r w:rsidR="00C81EDB">
        <w:rPr>
          <w:rFonts w:ascii="Arial" w:hAnsi="Arial" w:cs="Arial"/>
          <w:sz w:val="21"/>
          <w:szCs w:val="21"/>
        </w:rPr>
        <w:t>月</w:t>
      </w:r>
      <w:r w:rsidR="00C81EDB">
        <w:rPr>
          <w:rFonts w:ascii="Arial" w:hAnsi="Arial" w:cs="Arial"/>
          <w:sz w:val="21"/>
          <w:szCs w:val="21"/>
        </w:rPr>
        <w:t>14</w:t>
      </w:r>
      <w:r w:rsidRPr="0043038D">
        <w:rPr>
          <w:rFonts w:ascii="Arial" w:hAnsi="Arial" w:cs="Arial"/>
          <w:sz w:val="21"/>
          <w:szCs w:val="21"/>
        </w:rPr>
        <w:t>日</w:t>
      </w:r>
      <w:r w:rsidRPr="0043038D">
        <w:rPr>
          <w:rFonts w:ascii="Arial" w:hAnsi="Arial" w:cs="Arial" w:hint="eastAsia"/>
          <w:sz w:val="21"/>
          <w:szCs w:val="21"/>
        </w:rPr>
        <w:t>（根据《估价委托书》确定）</w:t>
      </w:r>
    </w:p>
    <w:p w:rsidR="000E5655" w:rsidRPr="0043038D" w:rsidRDefault="00837133">
      <w:pPr>
        <w:overflowPunct w:val="0"/>
        <w:spacing w:line="480" w:lineRule="auto"/>
        <w:ind w:firstLineChars="200" w:firstLine="422"/>
        <w:jc w:val="both"/>
        <w:textAlignment w:val="auto"/>
        <w:rPr>
          <w:rFonts w:ascii="Arial" w:hAnsi="Arial" w:cs="Arial"/>
          <w:sz w:val="21"/>
          <w:szCs w:val="21"/>
        </w:rPr>
      </w:pPr>
      <w:r w:rsidRPr="0043038D">
        <w:rPr>
          <w:rFonts w:ascii="Arial" w:hAnsi="Arial" w:cs="Arial"/>
          <w:b/>
          <w:bCs/>
          <w:sz w:val="21"/>
          <w:szCs w:val="21"/>
        </w:rPr>
        <w:t>价值类型：</w:t>
      </w:r>
      <w:r w:rsidRPr="0043038D">
        <w:rPr>
          <w:rFonts w:ascii="Arial" w:hAnsi="Arial" w:cs="Arial" w:hint="eastAsia"/>
          <w:sz w:val="21"/>
          <w:szCs w:val="21"/>
        </w:rPr>
        <w:t>根据房地产评估的技术规程和本次估价目的，本次估价采用的是市场价值标准。</w:t>
      </w:r>
      <w:bookmarkStart w:id="5" w:name="_Hlk118454962"/>
      <w:r w:rsidRPr="0043038D">
        <w:rPr>
          <w:rFonts w:ascii="Arial" w:hAnsi="Arial" w:cs="Arial" w:hint="eastAsia"/>
          <w:sz w:val="21"/>
          <w:szCs w:val="21"/>
        </w:rPr>
        <w:t>市场租赁住房租金是指市场租赁住房于价值时点在公开市场上的平均租金，</w:t>
      </w:r>
      <w:bookmarkEnd w:id="5"/>
      <w:r w:rsidRPr="0043038D">
        <w:rPr>
          <w:rFonts w:ascii="Arial" w:hAnsi="Arial" w:cs="Arial" w:hint="eastAsia"/>
          <w:sz w:val="21"/>
          <w:szCs w:val="21"/>
        </w:rPr>
        <w:t>包含房屋、家具家电使用费及租赁税费等，不包含持有运营单位在住房租赁合同中明确约定由承租人承担的基础服务费（例如基础物业管理服务、公区保洁、公</w:t>
      </w:r>
      <w:proofErr w:type="gramStart"/>
      <w:r w:rsidRPr="0043038D">
        <w:rPr>
          <w:rFonts w:ascii="Arial" w:hAnsi="Arial" w:cs="Arial" w:hint="eastAsia"/>
          <w:sz w:val="21"/>
          <w:szCs w:val="21"/>
        </w:rPr>
        <w:t>区维保</w:t>
      </w:r>
      <w:proofErr w:type="gramEnd"/>
      <w:r w:rsidRPr="0043038D">
        <w:rPr>
          <w:rFonts w:ascii="Arial" w:hAnsi="Arial" w:cs="Arial" w:hint="eastAsia"/>
          <w:sz w:val="21"/>
          <w:szCs w:val="21"/>
        </w:rPr>
        <w:t>、室内正常损耗维修等费用）、增值服务费（例如室内保洁、室内人为损坏维修、洗衣、送餐等费用）、能源费（包括公区能源费及室内能源费，例如水、电、气、暖、中央空调、网络等费用）、车位使用费等费用。</w:t>
      </w:r>
    </w:p>
    <w:p w:rsidR="000E5655" w:rsidRPr="0043038D" w:rsidRDefault="00837133">
      <w:pPr>
        <w:overflowPunct w:val="0"/>
        <w:spacing w:line="480" w:lineRule="auto"/>
        <w:ind w:firstLineChars="200" w:firstLine="422"/>
        <w:jc w:val="both"/>
        <w:textAlignment w:val="auto"/>
        <w:rPr>
          <w:rFonts w:ascii="Arial" w:hAnsi="Arial" w:cs="Arial"/>
          <w:b/>
          <w:bCs/>
          <w:sz w:val="21"/>
          <w:szCs w:val="21"/>
        </w:rPr>
      </w:pPr>
      <w:r w:rsidRPr="0043038D">
        <w:rPr>
          <w:rFonts w:ascii="Arial" w:hAnsi="Arial" w:cs="Arial"/>
          <w:b/>
          <w:bCs/>
          <w:sz w:val="21"/>
          <w:szCs w:val="21"/>
        </w:rPr>
        <w:t>估价方法：</w:t>
      </w:r>
      <w:r w:rsidRPr="0043038D">
        <w:rPr>
          <w:rFonts w:ascii="Arial" w:hAnsi="Arial" w:cs="Arial"/>
          <w:bCs/>
          <w:sz w:val="21"/>
          <w:szCs w:val="21"/>
        </w:rPr>
        <w:t>本次评估采用的估价方法为比较法</w:t>
      </w:r>
      <w:r w:rsidRPr="0043038D">
        <w:rPr>
          <w:rFonts w:ascii="Arial" w:hAnsi="Arial" w:cs="Arial"/>
          <w:sz w:val="21"/>
          <w:szCs w:val="21"/>
        </w:rPr>
        <w:t>。</w:t>
      </w:r>
    </w:p>
    <w:p w:rsidR="000E5655" w:rsidRPr="0043038D" w:rsidRDefault="00837133">
      <w:pPr>
        <w:overflowPunct w:val="0"/>
        <w:spacing w:line="480" w:lineRule="auto"/>
        <w:ind w:firstLineChars="200" w:firstLine="422"/>
        <w:jc w:val="both"/>
        <w:textAlignment w:val="auto"/>
        <w:rPr>
          <w:rFonts w:ascii="Arial" w:hAnsi="Arial" w:cs="Arial"/>
          <w:sz w:val="21"/>
          <w:szCs w:val="21"/>
        </w:rPr>
      </w:pPr>
      <w:r w:rsidRPr="0043038D">
        <w:rPr>
          <w:rFonts w:ascii="Arial" w:hAnsi="Arial" w:cs="Arial"/>
          <w:b/>
          <w:bCs/>
          <w:sz w:val="21"/>
          <w:szCs w:val="21"/>
        </w:rPr>
        <w:t>估价结果：</w:t>
      </w:r>
      <w:r w:rsidRPr="0043038D">
        <w:rPr>
          <w:rFonts w:ascii="Arial" w:hAnsi="Arial" w:cs="Arial"/>
          <w:sz w:val="21"/>
          <w:szCs w:val="21"/>
        </w:rPr>
        <w:t>评估专业人员根据估价的目的，</w:t>
      </w:r>
      <w:r w:rsidRPr="0043038D">
        <w:rPr>
          <w:rFonts w:ascii="Arial" w:hAnsi="Arial" w:cs="Arial" w:hint="eastAsia"/>
          <w:sz w:val="21"/>
          <w:szCs w:val="21"/>
        </w:rPr>
        <w:t>遵循估价原则，</w:t>
      </w:r>
      <w:r w:rsidRPr="0043038D">
        <w:rPr>
          <w:rFonts w:ascii="Arial" w:hAnsi="Arial" w:cs="Arial"/>
          <w:sz w:val="21"/>
          <w:szCs w:val="21"/>
        </w:rPr>
        <w:t>按照估价的程序，采用科学的估价方法，在认真分析现有资料的基础上，通过仔细测算和认真分析各种影响房地产</w:t>
      </w:r>
      <w:r w:rsidRPr="0043038D">
        <w:rPr>
          <w:rFonts w:ascii="Arial" w:hAnsi="Arial" w:cs="Arial" w:hint="eastAsia"/>
          <w:sz w:val="21"/>
          <w:szCs w:val="21"/>
        </w:rPr>
        <w:t>租赁</w:t>
      </w:r>
      <w:r w:rsidRPr="0043038D">
        <w:rPr>
          <w:rFonts w:ascii="Arial" w:hAnsi="Arial" w:cs="Arial"/>
          <w:sz w:val="21"/>
          <w:szCs w:val="21"/>
        </w:rPr>
        <w:t>价格的因素，</w:t>
      </w:r>
      <w:r w:rsidRPr="0043038D">
        <w:rPr>
          <w:rFonts w:ascii="Arial" w:hAnsi="Arial" w:cs="Arial" w:hint="eastAsia"/>
          <w:sz w:val="21"/>
          <w:szCs w:val="21"/>
        </w:rPr>
        <w:t>最终</w:t>
      </w:r>
      <w:r w:rsidRPr="0043038D">
        <w:rPr>
          <w:rFonts w:ascii="Arial" w:hAnsi="Arial" w:cs="Arial"/>
          <w:sz w:val="21"/>
          <w:szCs w:val="21"/>
        </w:rPr>
        <w:t>确定</w:t>
      </w:r>
      <w:r w:rsidRPr="0043038D">
        <w:rPr>
          <w:rFonts w:ascii="Arial" w:hAnsi="Arial" w:cs="Arial" w:hint="eastAsia"/>
          <w:sz w:val="21"/>
          <w:szCs w:val="21"/>
        </w:rPr>
        <w:t>（橡树湾）保障性租赁住房（住宅型）项目于价值时点</w:t>
      </w:r>
      <w:r w:rsidRPr="0043038D">
        <w:rPr>
          <w:rFonts w:ascii="Arial" w:hAnsi="Arial" w:cs="Arial" w:hint="eastAsia"/>
          <w:sz w:val="21"/>
          <w:szCs w:val="21"/>
        </w:rPr>
        <w:t>2024</w:t>
      </w:r>
      <w:r w:rsidRPr="0043038D">
        <w:rPr>
          <w:rFonts w:ascii="Arial" w:hAnsi="Arial" w:cs="Arial" w:hint="eastAsia"/>
          <w:sz w:val="21"/>
          <w:szCs w:val="21"/>
        </w:rPr>
        <w:t>年</w:t>
      </w:r>
      <w:r w:rsidR="00C81EDB">
        <w:rPr>
          <w:rFonts w:ascii="Arial" w:hAnsi="Arial" w:cs="Arial" w:hint="eastAsia"/>
          <w:sz w:val="21"/>
          <w:szCs w:val="21"/>
        </w:rPr>
        <w:t>10</w:t>
      </w:r>
      <w:r w:rsidR="00C81EDB">
        <w:rPr>
          <w:rFonts w:ascii="Arial" w:hAnsi="Arial" w:cs="Arial" w:hint="eastAsia"/>
          <w:sz w:val="21"/>
          <w:szCs w:val="21"/>
        </w:rPr>
        <w:t>月</w:t>
      </w:r>
      <w:r w:rsidR="00C81EDB">
        <w:rPr>
          <w:rFonts w:ascii="Arial" w:hAnsi="Arial" w:cs="Arial" w:hint="eastAsia"/>
          <w:sz w:val="21"/>
          <w:szCs w:val="21"/>
        </w:rPr>
        <w:t>14</w:t>
      </w:r>
      <w:r w:rsidRPr="0043038D">
        <w:rPr>
          <w:rFonts w:ascii="Arial" w:hAnsi="Arial" w:cs="Arial" w:hint="eastAsia"/>
          <w:sz w:val="21"/>
          <w:szCs w:val="21"/>
        </w:rPr>
        <w:t>日同地段、同品质市场租赁住房租金为：</w:t>
      </w:r>
    </w:p>
    <w:p w:rsidR="000E5655" w:rsidRPr="0043038D" w:rsidRDefault="00837133">
      <w:pPr>
        <w:overflowPunct w:val="0"/>
        <w:spacing w:line="480" w:lineRule="auto"/>
        <w:ind w:firstLineChars="200" w:firstLine="422"/>
        <w:jc w:val="both"/>
        <w:textAlignment w:val="auto"/>
        <w:rPr>
          <w:rFonts w:ascii="Arial" w:hAnsi="Arial" w:cs="Arial"/>
          <w:b/>
          <w:bCs/>
          <w:sz w:val="21"/>
          <w:szCs w:val="21"/>
        </w:rPr>
      </w:pPr>
      <w:r w:rsidRPr="0043038D">
        <w:rPr>
          <w:rFonts w:ascii="Arial" w:hAnsi="Arial" w:cs="Arial" w:hint="eastAsia"/>
          <w:b/>
          <w:bCs/>
          <w:sz w:val="21"/>
          <w:szCs w:val="21"/>
        </w:rPr>
        <w:t>零居室、</w:t>
      </w:r>
      <w:proofErr w:type="gramStart"/>
      <w:r w:rsidRPr="0043038D">
        <w:rPr>
          <w:rFonts w:ascii="Arial" w:hAnsi="Arial" w:cs="Arial" w:hint="eastAsia"/>
          <w:b/>
          <w:bCs/>
          <w:sz w:val="21"/>
          <w:szCs w:val="21"/>
        </w:rPr>
        <w:t>一</w:t>
      </w:r>
      <w:proofErr w:type="gramEnd"/>
      <w:r w:rsidRPr="0043038D">
        <w:rPr>
          <w:rFonts w:ascii="Arial" w:hAnsi="Arial" w:cs="Arial" w:hint="eastAsia"/>
          <w:b/>
          <w:bCs/>
          <w:sz w:val="21"/>
          <w:szCs w:val="21"/>
        </w:rPr>
        <w:t>居室（</w:t>
      </w:r>
      <w:r w:rsidRPr="0043038D">
        <w:rPr>
          <w:rFonts w:ascii="Arial" w:hAnsi="Arial" w:cs="Arial" w:hint="eastAsia"/>
          <w:b/>
          <w:bCs/>
          <w:sz w:val="21"/>
          <w:szCs w:val="21"/>
        </w:rPr>
        <w:t>4</w:t>
      </w:r>
      <w:r w:rsidRPr="0043038D">
        <w:rPr>
          <w:rFonts w:ascii="Arial" w:hAnsi="Arial" w:cs="Arial"/>
          <w:b/>
          <w:bCs/>
          <w:sz w:val="21"/>
          <w:szCs w:val="21"/>
        </w:rPr>
        <w:t>1.45-53.4</w:t>
      </w:r>
      <w:r w:rsidRPr="0043038D">
        <w:rPr>
          <w:rFonts w:ascii="Arial" w:hAnsi="Arial" w:cs="Arial"/>
          <w:b/>
          <w:bCs/>
          <w:sz w:val="21"/>
          <w:szCs w:val="21"/>
        </w:rPr>
        <w:t>平方米）</w:t>
      </w:r>
      <w:r w:rsidRPr="0043038D">
        <w:rPr>
          <w:rFonts w:ascii="Arial" w:hAnsi="Arial" w:cs="Arial" w:hint="eastAsia"/>
          <w:b/>
          <w:bCs/>
          <w:sz w:val="21"/>
          <w:szCs w:val="21"/>
        </w:rPr>
        <w:t>：</w:t>
      </w:r>
      <w:r w:rsidRPr="0043038D">
        <w:rPr>
          <w:rFonts w:ascii="Arial" w:hAnsi="Arial" w:cs="Arial"/>
          <w:b/>
          <w:bCs/>
          <w:sz w:val="21"/>
          <w:szCs w:val="21"/>
        </w:rPr>
        <w:t>8</w:t>
      </w:r>
      <w:r w:rsidRPr="0043038D">
        <w:rPr>
          <w:rFonts w:ascii="Arial" w:hAnsi="Arial" w:cs="Arial" w:hint="eastAsia"/>
          <w:b/>
          <w:bCs/>
          <w:sz w:val="21"/>
          <w:szCs w:val="21"/>
        </w:rPr>
        <w:t>4.15</w:t>
      </w:r>
      <w:r w:rsidRPr="0043038D">
        <w:rPr>
          <w:rFonts w:ascii="Arial" w:hAnsi="Arial" w:cs="Arial" w:hint="eastAsia"/>
          <w:b/>
          <w:bCs/>
          <w:sz w:val="21"/>
          <w:szCs w:val="21"/>
        </w:rPr>
        <w:t>元</w:t>
      </w:r>
      <w:r w:rsidRPr="0043038D">
        <w:rPr>
          <w:rFonts w:ascii="Arial" w:hAnsi="Arial" w:cs="Arial" w:hint="eastAsia"/>
          <w:b/>
          <w:bCs/>
          <w:sz w:val="21"/>
          <w:szCs w:val="21"/>
        </w:rPr>
        <w:t>/</w:t>
      </w:r>
      <w:r w:rsidRPr="0043038D">
        <w:rPr>
          <w:rFonts w:ascii="Arial" w:hAnsi="Arial" w:cs="Arial" w:hint="eastAsia"/>
          <w:b/>
          <w:bCs/>
          <w:sz w:val="21"/>
          <w:szCs w:val="21"/>
        </w:rPr>
        <w:t>平方米·月</w:t>
      </w:r>
    </w:p>
    <w:p w:rsidR="000E5655" w:rsidRPr="0043038D" w:rsidRDefault="00837133">
      <w:pPr>
        <w:overflowPunct w:val="0"/>
        <w:spacing w:line="480" w:lineRule="auto"/>
        <w:ind w:firstLineChars="200" w:firstLine="422"/>
        <w:jc w:val="both"/>
        <w:textAlignment w:val="auto"/>
        <w:rPr>
          <w:rFonts w:ascii="Arial" w:hAnsi="Arial" w:cs="Arial"/>
          <w:b/>
          <w:bCs/>
          <w:sz w:val="21"/>
          <w:szCs w:val="21"/>
        </w:rPr>
      </w:pPr>
      <w:r w:rsidRPr="0043038D">
        <w:rPr>
          <w:rFonts w:ascii="Arial" w:hAnsi="Arial" w:cs="Arial" w:hint="eastAsia"/>
          <w:b/>
          <w:bCs/>
          <w:sz w:val="21"/>
          <w:szCs w:val="21"/>
        </w:rPr>
        <w:t>小两居（</w:t>
      </w:r>
      <w:r w:rsidRPr="0043038D">
        <w:rPr>
          <w:rFonts w:ascii="Arial" w:hAnsi="Arial" w:cs="Arial" w:hint="eastAsia"/>
          <w:b/>
          <w:bCs/>
          <w:sz w:val="21"/>
          <w:szCs w:val="21"/>
        </w:rPr>
        <w:t>6</w:t>
      </w:r>
      <w:r w:rsidRPr="0043038D">
        <w:rPr>
          <w:rFonts w:ascii="Arial" w:hAnsi="Arial" w:cs="Arial"/>
          <w:b/>
          <w:bCs/>
          <w:sz w:val="21"/>
          <w:szCs w:val="21"/>
        </w:rPr>
        <w:t>1.22-63.38</w:t>
      </w:r>
      <w:r w:rsidRPr="0043038D">
        <w:rPr>
          <w:rFonts w:ascii="Arial" w:hAnsi="Arial" w:cs="Arial"/>
          <w:b/>
          <w:bCs/>
          <w:sz w:val="21"/>
          <w:szCs w:val="21"/>
        </w:rPr>
        <w:t>平方米）</w:t>
      </w:r>
      <w:r w:rsidRPr="0043038D">
        <w:rPr>
          <w:rFonts w:ascii="Arial" w:hAnsi="Arial" w:cs="Arial" w:hint="eastAsia"/>
          <w:b/>
          <w:bCs/>
          <w:sz w:val="21"/>
          <w:szCs w:val="21"/>
        </w:rPr>
        <w:t>：</w:t>
      </w:r>
      <w:r w:rsidRPr="0043038D">
        <w:rPr>
          <w:rFonts w:ascii="Arial" w:hAnsi="Arial" w:cs="Arial" w:hint="eastAsia"/>
          <w:b/>
          <w:bCs/>
          <w:sz w:val="21"/>
          <w:szCs w:val="21"/>
        </w:rPr>
        <w:t>78.02</w:t>
      </w:r>
      <w:r w:rsidRPr="0043038D">
        <w:rPr>
          <w:rFonts w:ascii="Arial" w:hAnsi="Arial" w:cs="Arial" w:hint="eastAsia"/>
          <w:b/>
          <w:bCs/>
          <w:sz w:val="21"/>
          <w:szCs w:val="21"/>
        </w:rPr>
        <w:t>元</w:t>
      </w:r>
      <w:r w:rsidRPr="0043038D">
        <w:rPr>
          <w:rFonts w:ascii="Arial" w:hAnsi="Arial" w:cs="Arial" w:hint="eastAsia"/>
          <w:b/>
          <w:bCs/>
          <w:sz w:val="21"/>
          <w:szCs w:val="21"/>
        </w:rPr>
        <w:t>/</w:t>
      </w:r>
      <w:r w:rsidRPr="0043038D">
        <w:rPr>
          <w:rFonts w:ascii="Arial" w:hAnsi="Arial" w:cs="Arial" w:hint="eastAsia"/>
          <w:b/>
          <w:bCs/>
          <w:sz w:val="21"/>
          <w:szCs w:val="21"/>
        </w:rPr>
        <w:t>平方米·月</w:t>
      </w:r>
    </w:p>
    <w:p w:rsidR="000E5655" w:rsidRPr="0043038D" w:rsidRDefault="00837133">
      <w:pPr>
        <w:overflowPunct w:val="0"/>
        <w:spacing w:line="480" w:lineRule="auto"/>
        <w:ind w:firstLineChars="200" w:firstLine="422"/>
        <w:jc w:val="both"/>
        <w:textAlignment w:val="auto"/>
        <w:rPr>
          <w:rFonts w:ascii="Arial" w:hAnsi="Arial" w:cs="Arial"/>
          <w:b/>
          <w:bCs/>
          <w:sz w:val="21"/>
          <w:szCs w:val="21"/>
        </w:rPr>
      </w:pPr>
      <w:r w:rsidRPr="0043038D">
        <w:rPr>
          <w:rFonts w:ascii="Arial" w:hAnsi="Arial" w:cs="Arial" w:hint="eastAsia"/>
          <w:b/>
          <w:bCs/>
          <w:sz w:val="21"/>
          <w:szCs w:val="21"/>
        </w:rPr>
        <w:t>两居室（</w:t>
      </w:r>
      <w:r w:rsidRPr="0043038D">
        <w:rPr>
          <w:rFonts w:ascii="Arial" w:hAnsi="Arial" w:cs="Arial" w:hint="eastAsia"/>
          <w:b/>
          <w:bCs/>
          <w:sz w:val="21"/>
          <w:szCs w:val="21"/>
        </w:rPr>
        <w:t>8</w:t>
      </w:r>
      <w:r w:rsidRPr="0043038D">
        <w:rPr>
          <w:rFonts w:ascii="Arial" w:hAnsi="Arial" w:cs="Arial"/>
          <w:b/>
          <w:bCs/>
          <w:sz w:val="21"/>
          <w:szCs w:val="21"/>
        </w:rPr>
        <w:t>0.43-80.97</w:t>
      </w:r>
      <w:r w:rsidRPr="0043038D">
        <w:rPr>
          <w:rFonts w:ascii="Arial" w:hAnsi="Arial" w:cs="Arial"/>
          <w:b/>
          <w:bCs/>
          <w:sz w:val="21"/>
          <w:szCs w:val="21"/>
        </w:rPr>
        <w:t>平方米</w:t>
      </w:r>
      <w:r w:rsidRPr="0043038D">
        <w:rPr>
          <w:rFonts w:ascii="Arial" w:hAnsi="Arial" w:cs="Arial" w:hint="eastAsia"/>
          <w:b/>
          <w:bCs/>
          <w:sz w:val="21"/>
          <w:szCs w:val="21"/>
        </w:rPr>
        <w:t>）：</w:t>
      </w:r>
      <w:r w:rsidRPr="0043038D">
        <w:rPr>
          <w:rFonts w:ascii="Arial" w:hAnsi="Arial" w:cs="Arial" w:hint="eastAsia"/>
          <w:b/>
          <w:bCs/>
          <w:sz w:val="21"/>
          <w:szCs w:val="21"/>
        </w:rPr>
        <w:t>66.49</w:t>
      </w:r>
      <w:r w:rsidRPr="0043038D">
        <w:rPr>
          <w:rFonts w:ascii="Arial" w:hAnsi="Arial" w:cs="Arial" w:hint="eastAsia"/>
          <w:b/>
          <w:bCs/>
          <w:sz w:val="21"/>
          <w:szCs w:val="21"/>
        </w:rPr>
        <w:t>元</w:t>
      </w:r>
      <w:r w:rsidRPr="0043038D">
        <w:rPr>
          <w:rFonts w:ascii="Arial" w:hAnsi="Arial" w:cs="Arial" w:hint="eastAsia"/>
          <w:b/>
          <w:bCs/>
          <w:sz w:val="21"/>
          <w:szCs w:val="21"/>
        </w:rPr>
        <w:t>/</w:t>
      </w:r>
      <w:r w:rsidRPr="0043038D">
        <w:rPr>
          <w:rFonts w:ascii="Arial" w:hAnsi="Arial" w:cs="Arial" w:hint="eastAsia"/>
          <w:b/>
          <w:bCs/>
          <w:sz w:val="21"/>
          <w:szCs w:val="21"/>
        </w:rPr>
        <w:t>平方米·月</w:t>
      </w:r>
    </w:p>
    <w:p w:rsidR="000E5655" w:rsidRPr="0043038D" w:rsidRDefault="00837133">
      <w:pPr>
        <w:overflowPunct w:val="0"/>
        <w:spacing w:line="480" w:lineRule="auto"/>
        <w:ind w:firstLineChars="200" w:firstLine="360"/>
        <w:jc w:val="both"/>
        <w:textAlignment w:val="auto"/>
        <w:rPr>
          <w:rFonts w:ascii="Arial" w:hAnsi="Arial" w:cs="Arial"/>
          <w:sz w:val="18"/>
          <w:szCs w:val="18"/>
        </w:rPr>
      </w:pPr>
      <w:r w:rsidRPr="0043038D">
        <w:rPr>
          <w:rFonts w:ascii="Arial" w:hAnsi="Arial" w:cs="Arial"/>
          <w:sz w:val="18"/>
          <w:szCs w:val="18"/>
        </w:rPr>
        <w:t>注：</w:t>
      </w:r>
      <w:r w:rsidRPr="0043038D">
        <w:rPr>
          <w:rFonts w:ascii="Arial" w:hAnsi="Arial" w:cs="Arial"/>
          <w:sz w:val="18"/>
          <w:szCs w:val="18"/>
        </w:rPr>
        <w:t>1</w:t>
      </w:r>
      <w:r w:rsidRPr="0043038D">
        <w:rPr>
          <w:rFonts w:ascii="Arial" w:hAnsi="Arial" w:cs="Arial"/>
          <w:sz w:val="18"/>
          <w:szCs w:val="18"/>
        </w:rPr>
        <w:t>、</w:t>
      </w:r>
      <w:r w:rsidRPr="0043038D">
        <w:rPr>
          <w:rFonts w:ascii="Arial" w:hAnsi="Arial" w:cs="Arial" w:hint="eastAsia"/>
          <w:sz w:val="18"/>
          <w:szCs w:val="18"/>
        </w:rPr>
        <w:t>评估的详细结果、过程及有关说明，详见《估价结果报告》、《估价技术报告》。</w:t>
      </w:r>
    </w:p>
    <w:p w:rsidR="000E5655" w:rsidRPr="0043038D" w:rsidRDefault="00837133">
      <w:pPr>
        <w:overflowPunct w:val="0"/>
        <w:spacing w:line="480" w:lineRule="auto"/>
        <w:ind w:leftChars="150" w:left="720" w:hangingChars="200" w:hanging="360"/>
        <w:jc w:val="both"/>
        <w:textAlignment w:val="auto"/>
        <w:rPr>
          <w:rFonts w:ascii="Arial" w:hAnsi="Arial" w:cs="Arial"/>
          <w:sz w:val="18"/>
          <w:szCs w:val="18"/>
        </w:rPr>
      </w:pPr>
      <w:r w:rsidRPr="0043038D">
        <w:rPr>
          <w:rFonts w:ascii="Arial" w:hAnsi="Arial" w:cs="Arial"/>
          <w:sz w:val="18"/>
          <w:szCs w:val="18"/>
        </w:rPr>
        <w:t xml:space="preserve">    </w:t>
      </w:r>
      <w:r w:rsidRPr="0043038D">
        <w:rPr>
          <w:rFonts w:ascii="Arial" w:hAnsi="Arial" w:cs="Arial" w:hint="eastAsia"/>
          <w:sz w:val="18"/>
          <w:szCs w:val="18"/>
        </w:rPr>
        <w:t>2</w:t>
      </w:r>
      <w:r w:rsidRPr="0043038D">
        <w:rPr>
          <w:rFonts w:ascii="Arial" w:hAnsi="Arial" w:cs="Arial"/>
          <w:sz w:val="18"/>
          <w:szCs w:val="18"/>
        </w:rPr>
        <w:t>、</w:t>
      </w:r>
      <w:r w:rsidRPr="0043038D">
        <w:rPr>
          <w:rFonts w:ascii="Arial" w:hAnsi="Arial" w:cs="Arial" w:hint="eastAsia"/>
          <w:sz w:val="18"/>
          <w:szCs w:val="18"/>
        </w:rPr>
        <w:t>市场租赁住房租金是指市场租赁住房于价值时点在公开市场上的平均租金，包含房屋、家具家电使用费及租赁税费等，不包含持有运营单位在住房租赁合同中明确约定由承租人承担的基础服务费（例如基础物业管理服务、公区保洁、公</w:t>
      </w:r>
      <w:proofErr w:type="gramStart"/>
      <w:r w:rsidRPr="0043038D">
        <w:rPr>
          <w:rFonts w:ascii="Arial" w:hAnsi="Arial" w:cs="Arial" w:hint="eastAsia"/>
          <w:sz w:val="18"/>
          <w:szCs w:val="18"/>
        </w:rPr>
        <w:t>区维保</w:t>
      </w:r>
      <w:proofErr w:type="gramEnd"/>
      <w:r w:rsidRPr="0043038D">
        <w:rPr>
          <w:rFonts w:ascii="Arial" w:hAnsi="Arial" w:cs="Arial" w:hint="eastAsia"/>
          <w:sz w:val="18"/>
          <w:szCs w:val="18"/>
        </w:rPr>
        <w:t>、室内正常损耗维修等费用）、增值服务费（例如室内保洁、室内人为损坏维修、洗衣、送餐等费用）、能源费（包括公区能源费及室内能源费，例如水、电、气、暖、中央空调、网络等费用）、车位使用费等费用。</w:t>
      </w:r>
    </w:p>
    <w:p w:rsidR="000E5655" w:rsidRPr="0043038D" w:rsidRDefault="000E5655">
      <w:pPr>
        <w:overflowPunct w:val="0"/>
        <w:spacing w:line="480" w:lineRule="auto"/>
        <w:ind w:leftChars="150" w:left="720" w:hangingChars="200" w:hanging="360"/>
        <w:jc w:val="both"/>
        <w:textAlignment w:val="auto"/>
        <w:rPr>
          <w:rFonts w:ascii="Arial" w:hAnsi="Arial" w:cs="Arial"/>
          <w:sz w:val="18"/>
          <w:szCs w:val="18"/>
        </w:rPr>
      </w:pPr>
    </w:p>
    <w:p w:rsidR="000E5655" w:rsidRPr="0043038D" w:rsidRDefault="00837133">
      <w:pPr>
        <w:overflowPunct w:val="0"/>
        <w:spacing w:line="480" w:lineRule="auto"/>
        <w:jc w:val="both"/>
        <w:textAlignment w:val="auto"/>
        <w:rPr>
          <w:rFonts w:ascii="Arial" w:hAnsi="Arial" w:cs="Arial"/>
          <w:sz w:val="21"/>
          <w:szCs w:val="21"/>
        </w:rPr>
      </w:pPr>
      <w:r w:rsidRPr="0043038D">
        <w:rPr>
          <w:rFonts w:ascii="Arial" w:hAnsi="Arial" w:cs="Arial" w:hint="eastAsia"/>
          <w:sz w:val="21"/>
          <w:szCs w:val="21"/>
        </w:rPr>
        <w:t>（转下页）</w:t>
      </w:r>
    </w:p>
    <w:p w:rsidR="000E5655" w:rsidRPr="0043038D" w:rsidRDefault="000E5655">
      <w:pPr>
        <w:overflowPunct w:val="0"/>
        <w:spacing w:line="480" w:lineRule="auto"/>
        <w:ind w:firstLineChars="200" w:firstLine="420"/>
        <w:jc w:val="both"/>
        <w:textAlignment w:val="auto"/>
        <w:rPr>
          <w:rFonts w:ascii="Arial" w:hAnsi="Arial" w:cs="Arial"/>
          <w:sz w:val="21"/>
          <w:szCs w:val="21"/>
        </w:rPr>
      </w:pPr>
    </w:p>
    <w:p w:rsidR="000E5655" w:rsidRPr="0043038D" w:rsidRDefault="000E5655">
      <w:pPr>
        <w:overflowPunct w:val="0"/>
        <w:spacing w:line="480" w:lineRule="auto"/>
        <w:ind w:firstLineChars="200" w:firstLine="420"/>
        <w:jc w:val="both"/>
        <w:textAlignment w:val="auto"/>
        <w:rPr>
          <w:rFonts w:ascii="Arial" w:hAnsi="Arial" w:cs="Arial"/>
          <w:sz w:val="21"/>
          <w:szCs w:val="21"/>
        </w:rPr>
      </w:pPr>
    </w:p>
    <w:p w:rsidR="000E5655" w:rsidRPr="0043038D" w:rsidRDefault="000E5655">
      <w:pPr>
        <w:overflowPunct w:val="0"/>
        <w:spacing w:line="480" w:lineRule="auto"/>
        <w:ind w:firstLineChars="200" w:firstLine="420"/>
        <w:jc w:val="both"/>
        <w:textAlignment w:val="auto"/>
        <w:rPr>
          <w:rFonts w:ascii="Arial" w:hAnsi="Arial" w:cs="Arial"/>
          <w:sz w:val="21"/>
          <w:szCs w:val="21"/>
        </w:rPr>
      </w:pPr>
    </w:p>
    <w:p w:rsidR="000E5655" w:rsidRPr="0043038D" w:rsidRDefault="000E5655">
      <w:pPr>
        <w:overflowPunct w:val="0"/>
        <w:spacing w:line="480" w:lineRule="auto"/>
        <w:ind w:firstLineChars="200" w:firstLine="420"/>
        <w:jc w:val="both"/>
        <w:textAlignment w:val="auto"/>
        <w:rPr>
          <w:rFonts w:ascii="Arial" w:hAnsi="Arial" w:cs="Arial"/>
          <w:sz w:val="21"/>
          <w:szCs w:val="21"/>
        </w:rPr>
      </w:pPr>
    </w:p>
    <w:p w:rsidR="000E5655" w:rsidRPr="0043038D" w:rsidRDefault="000E5655">
      <w:pPr>
        <w:overflowPunct w:val="0"/>
        <w:spacing w:line="480" w:lineRule="auto"/>
        <w:ind w:firstLineChars="200" w:firstLine="420"/>
        <w:jc w:val="both"/>
        <w:textAlignment w:val="auto"/>
        <w:rPr>
          <w:rFonts w:ascii="Arial" w:hAnsi="Arial" w:cs="Arial"/>
          <w:sz w:val="21"/>
          <w:szCs w:val="21"/>
        </w:rPr>
      </w:pPr>
    </w:p>
    <w:p w:rsidR="000E5655" w:rsidRPr="0043038D" w:rsidRDefault="00837133">
      <w:pPr>
        <w:overflowPunct w:val="0"/>
        <w:spacing w:line="480" w:lineRule="auto"/>
        <w:ind w:firstLineChars="200" w:firstLine="420"/>
        <w:jc w:val="both"/>
        <w:textAlignment w:val="auto"/>
        <w:rPr>
          <w:rFonts w:ascii="Arial" w:hAnsi="Arial" w:cs="Arial"/>
          <w:sz w:val="21"/>
          <w:szCs w:val="21"/>
        </w:rPr>
      </w:pPr>
      <w:r w:rsidRPr="0043038D">
        <w:rPr>
          <w:rFonts w:ascii="Arial" w:hAnsi="Arial" w:cs="Arial"/>
          <w:sz w:val="21"/>
          <w:szCs w:val="21"/>
        </w:rPr>
        <w:t>（此页无正文）</w:t>
      </w:r>
    </w:p>
    <w:p w:rsidR="000E5655" w:rsidRPr="0043038D" w:rsidRDefault="000E5655">
      <w:pPr>
        <w:overflowPunct w:val="0"/>
        <w:spacing w:line="480" w:lineRule="auto"/>
        <w:ind w:firstLineChars="200" w:firstLine="420"/>
        <w:jc w:val="both"/>
        <w:textAlignment w:val="auto"/>
        <w:rPr>
          <w:rFonts w:ascii="Arial" w:hAnsi="Arial" w:cs="Arial"/>
          <w:sz w:val="21"/>
          <w:szCs w:val="21"/>
        </w:rPr>
      </w:pPr>
    </w:p>
    <w:p w:rsidR="000E5655" w:rsidRPr="0043038D" w:rsidRDefault="000E5655">
      <w:pPr>
        <w:overflowPunct w:val="0"/>
        <w:spacing w:line="480" w:lineRule="auto"/>
        <w:ind w:firstLineChars="200" w:firstLine="420"/>
        <w:jc w:val="both"/>
        <w:textAlignment w:val="auto"/>
        <w:rPr>
          <w:rFonts w:ascii="Arial" w:hAnsi="Arial" w:cs="Arial"/>
          <w:sz w:val="21"/>
          <w:szCs w:val="21"/>
        </w:rPr>
      </w:pPr>
    </w:p>
    <w:p w:rsidR="000E5655" w:rsidRPr="0043038D" w:rsidRDefault="000E5655">
      <w:pPr>
        <w:overflowPunct w:val="0"/>
        <w:spacing w:line="480" w:lineRule="auto"/>
        <w:ind w:firstLineChars="200" w:firstLine="420"/>
        <w:jc w:val="both"/>
        <w:textAlignment w:val="auto"/>
        <w:rPr>
          <w:rFonts w:ascii="Arial" w:hAnsi="Arial" w:cs="Arial"/>
          <w:sz w:val="21"/>
          <w:szCs w:val="21"/>
        </w:rPr>
      </w:pPr>
    </w:p>
    <w:p w:rsidR="000E5655" w:rsidRPr="0043038D" w:rsidRDefault="00837133">
      <w:pPr>
        <w:overflowPunct w:val="0"/>
        <w:spacing w:line="480" w:lineRule="auto"/>
        <w:ind w:firstLineChars="200" w:firstLine="420"/>
        <w:jc w:val="both"/>
        <w:textAlignment w:val="auto"/>
        <w:rPr>
          <w:rFonts w:ascii="Arial" w:hAnsi="Arial" w:cs="Arial"/>
          <w:sz w:val="21"/>
          <w:szCs w:val="21"/>
        </w:rPr>
      </w:pPr>
      <w:r w:rsidRPr="0043038D">
        <w:rPr>
          <w:rFonts w:ascii="Arial" w:hAnsi="Arial" w:cs="Arial"/>
          <w:sz w:val="21"/>
          <w:szCs w:val="21"/>
        </w:rPr>
        <w:t>顺致</w:t>
      </w:r>
    </w:p>
    <w:p w:rsidR="000E5655" w:rsidRPr="0043038D" w:rsidRDefault="000E5655">
      <w:pPr>
        <w:overflowPunct w:val="0"/>
        <w:spacing w:line="480" w:lineRule="auto"/>
        <w:ind w:firstLineChars="200" w:firstLine="420"/>
        <w:jc w:val="both"/>
        <w:textAlignment w:val="auto"/>
        <w:rPr>
          <w:rFonts w:ascii="Arial" w:hAnsi="Arial" w:cs="Arial"/>
          <w:sz w:val="21"/>
          <w:szCs w:val="21"/>
        </w:rPr>
      </w:pPr>
    </w:p>
    <w:p w:rsidR="000E5655" w:rsidRPr="0043038D" w:rsidRDefault="000E5655">
      <w:pPr>
        <w:overflowPunct w:val="0"/>
        <w:spacing w:line="480" w:lineRule="auto"/>
        <w:ind w:firstLineChars="200" w:firstLine="420"/>
        <w:jc w:val="both"/>
        <w:textAlignment w:val="auto"/>
        <w:rPr>
          <w:rFonts w:ascii="Arial" w:hAnsi="Arial" w:cs="Arial"/>
          <w:sz w:val="21"/>
          <w:szCs w:val="21"/>
        </w:rPr>
      </w:pPr>
    </w:p>
    <w:p w:rsidR="000E5655" w:rsidRPr="0043038D" w:rsidRDefault="00837133">
      <w:pPr>
        <w:spacing w:line="480" w:lineRule="auto"/>
        <w:ind w:firstLineChars="600" w:firstLine="1260"/>
        <w:jc w:val="both"/>
        <w:rPr>
          <w:rFonts w:ascii="Arial" w:hAnsi="Arial" w:cs="Arial"/>
          <w:sz w:val="21"/>
          <w:szCs w:val="21"/>
        </w:rPr>
      </w:pPr>
      <w:r w:rsidRPr="0043038D">
        <w:rPr>
          <w:rFonts w:ascii="Arial" w:hAnsi="Arial" w:cs="Arial"/>
          <w:sz w:val="21"/>
          <w:szCs w:val="21"/>
        </w:rPr>
        <w:t>商祺</w:t>
      </w:r>
    </w:p>
    <w:p w:rsidR="000E5655" w:rsidRPr="0043038D" w:rsidRDefault="000E5655">
      <w:pPr>
        <w:overflowPunct w:val="0"/>
        <w:spacing w:line="480" w:lineRule="auto"/>
        <w:ind w:firstLineChars="200" w:firstLine="420"/>
        <w:jc w:val="both"/>
        <w:textAlignment w:val="auto"/>
        <w:rPr>
          <w:rFonts w:ascii="Arial" w:hAnsi="Arial" w:cs="Arial"/>
          <w:sz w:val="21"/>
          <w:szCs w:val="21"/>
        </w:rPr>
      </w:pPr>
    </w:p>
    <w:tbl>
      <w:tblPr>
        <w:tblpPr w:leftFromText="180" w:rightFromText="180" w:vertAnchor="text" w:horzAnchor="margin" w:tblpXSpec="right" w:tblpY="1117"/>
        <w:tblW w:w="0" w:type="auto"/>
        <w:tblLook w:val="04A0" w:firstRow="1" w:lastRow="0" w:firstColumn="1" w:lastColumn="0" w:noHBand="0" w:noVBand="1"/>
      </w:tblPr>
      <w:tblGrid>
        <w:gridCol w:w="3402"/>
      </w:tblGrid>
      <w:tr w:rsidR="000E5655" w:rsidRPr="0043038D">
        <w:tc>
          <w:tcPr>
            <w:tcW w:w="3402" w:type="dxa"/>
          </w:tcPr>
          <w:p w:rsidR="000E5655" w:rsidRPr="0043038D" w:rsidRDefault="00837133">
            <w:pPr>
              <w:spacing w:line="480" w:lineRule="auto"/>
              <w:rPr>
                <w:rFonts w:ascii="Arial" w:hAnsi="Arial" w:cs="Arial"/>
                <w:sz w:val="21"/>
                <w:szCs w:val="21"/>
              </w:rPr>
            </w:pPr>
            <w:proofErr w:type="gramStart"/>
            <w:r w:rsidRPr="0043038D">
              <w:rPr>
                <w:rFonts w:ascii="Arial" w:hAnsi="Arial" w:cs="Arial"/>
                <w:sz w:val="21"/>
                <w:szCs w:val="21"/>
              </w:rPr>
              <w:t>北京康正宏</w:t>
            </w:r>
            <w:proofErr w:type="gramEnd"/>
            <w:r w:rsidRPr="0043038D">
              <w:rPr>
                <w:rFonts w:ascii="Arial" w:hAnsi="Arial" w:cs="Arial"/>
                <w:sz w:val="21"/>
                <w:szCs w:val="21"/>
              </w:rPr>
              <w:t>基房地产评估有限公司</w:t>
            </w:r>
          </w:p>
        </w:tc>
      </w:tr>
      <w:tr w:rsidR="000E5655" w:rsidRPr="0043038D">
        <w:trPr>
          <w:trHeight w:val="1298"/>
        </w:trPr>
        <w:tc>
          <w:tcPr>
            <w:tcW w:w="3402" w:type="dxa"/>
          </w:tcPr>
          <w:p w:rsidR="000E5655" w:rsidRPr="0043038D" w:rsidRDefault="00837133">
            <w:pPr>
              <w:spacing w:line="480" w:lineRule="auto"/>
              <w:rPr>
                <w:rFonts w:ascii="Arial" w:hAnsi="Arial" w:cs="Arial"/>
                <w:sz w:val="21"/>
                <w:szCs w:val="21"/>
              </w:rPr>
            </w:pPr>
            <w:r w:rsidRPr="0043038D">
              <w:rPr>
                <w:rFonts w:ascii="Arial" w:hAnsi="Arial" w:cs="Arial"/>
                <w:sz w:val="21"/>
                <w:szCs w:val="21"/>
              </w:rPr>
              <w:t>法定代表人：</w:t>
            </w:r>
          </w:p>
        </w:tc>
      </w:tr>
      <w:tr w:rsidR="000E5655" w:rsidRPr="0043038D">
        <w:tc>
          <w:tcPr>
            <w:tcW w:w="3402" w:type="dxa"/>
          </w:tcPr>
          <w:p w:rsidR="000E5655" w:rsidRPr="0043038D" w:rsidRDefault="00837133">
            <w:pPr>
              <w:spacing w:line="480" w:lineRule="auto"/>
              <w:jc w:val="right"/>
              <w:rPr>
                <w:rFonts w:ascii="Arial" w:hAnsi="Arial" w:cs="Arial"/>
                <w:sz w:val="21"/>
                <w:szCs w:val="21"/>
              </w:rPr>
            </w:pPr>
            <w:r w:rsidRPr="0043038D">
              <w:rPr>
                <w:rFonts w:ascii="Arial" w:hAnsi="Arial" w:cs="Arial"/>
                <w:sz w:val="21"/>
                <w:szCs w:val="21"/>
              </w:rPr>
              <w:t>二〇二</w:t>
            </w:r>
            <w:r w:rsidRPr="0043038D">
              <w:rPr>
                <w:rFonts w:ascii="Arial" w:hAnsi="Arial" w:cs="Arial" w:hint="eastAsia"/>
                <w:sz w:val="21"/>
                <w:szCs w:val="21"/>
              </w:rPr>
              <w:t>四</w:t>
            </w:r>
            <w:r w:rsidRPr="0043038D">
              <w:rPr>
                <w:rFonts w:ascii="Arial" w:hAnsi="Arial" w:cs="Arial"/>
                <w:sz w:val="21"/>
                <w:szCs w:val="21"/>
              </w:rPr>
              <w:t>年</w:t>
            </w:r>
            <w:r w:rsidRPr="0043038D">
              <w:rPr>
                <w:rFonts w:ascii="Arial" w:hAnsi="Arial" w:cs="Arial" w:hint="eastAsia"/>
                <w:sz w:val="21"/>
                <w:szCs w:val="21"/>
              </w:rPr>
              <w:t>十</w:t>
            </w:r>
            <w:r w:rsidR="00D6006C" w:rsidRPr="0043038D">
              <w:rPr>
                <w:rFonts w:ascii="Arial" w:hAnsi="Arial" w:cs="Arial" w:hint="eastAsia"/>
                <w:sz w:val="21"/>
                <w:szCs w:val="21"/>
              </w:rPr>
              <w:t>一</w:t>
            </w:r>
            <w:r w:rsidRPr="0043038D">
              <w:rPr>
                <w:rFonts w:ascii="Arial" w:hAnsi="Arial" w:cs="Arial"/>
                <w:sz w:val="21"/>
                <w:szCs w:val="21"/>
              </w:rPr>
              <w:t>月</w:t>
            </w:r>
            <w:r w:rsidR="00D6006C" w:rsidRPr="0043038D">
              <w:rPr>
                <w:rFonts w:ascii="Arial" w:hAnsi="Arial" w:cs="Arial" w:hint="eastAsia"/>
                <w:sz w:val="21"/>
                <w:szCs w:val="21"/>
              </w:rPr>
              <w:t>五</w:t>
            </w:r>
            <w:r w:rsidRPr="0043038D">
              <w:rPr>
                <w:rFonts w:ascii="Arial" w:hAnsi="Arial" w:cs="Arial"/>
                <w:sz w:val="21"/>
                <w:szCs w:val="21"/>
              </w:rPr>
              <w:t>日</w:t>
            </w:r>
          </w:p>
        </w:tc>
      </w:tr>
    </w:tbl>
    <w:p w:rsidR="000E5655" w:rsidRPr="0043038D" w:rsidRDefault="000E5655">
      <w:pPr>
        <w:spacing w:line="480" w:lineRule="auto"/>
        <w:jc w:val="right"/>
        <w:rPr>
          <w:rFonts w:ascii="Arial" w:hAnsi="Arial" w:cs="Arial"/>
          <w:sz w:val="21"/>
          <w:szCs w:val="21"/>
        </w:rPr>
      </w:pPr>
    </w:p>
    <w:p w:rsidR="000E5655" w:rsidRPr="0043038D" w:rsidRDefault="000E5655">
      <w:pPr>
        <w:spacing w:line="480" w:lineRule="auto"/>
        <w:rPr>
          <w:rFonts w:ascii="Arial" w:hAnsi="Arial" w:cs="Arial"/>
          <w:sz w:val="21"/>
          <w:szCs w:val="21"/>
        </w:rPr>
      </w:pPr>
    </w:p>
    <w:p w:rsidR="000E5655" w:rsidRPr="0043038D" w:rsidRDefault="000E5655">
      <w:pPr>
        <w:rPr>
          <w:rFonts w:ascii="Arial" w:hAnsi="Arial" w:cs="Arial"/>
          <w:sz w:val="21"/>
          <w:szCs w:val="21"/>
        </w:rPr>
      </w:pPr>
    </w:p>
    <w:p w:rsidR="000E5655" w:rsidRPr="0043038D" w:rsidRDefault="000E5655">
      <w:pPr>
        <w:rPr>
          <w:rFonts w:ascii="Arial" w:hAnsi="Arial" w:cs="Arial"/>
          <w:sz w:val="21"/>
          <w:szCs w:val="21"/>
        </w:rPr>
      </w:pPr>
    </w:p>
    <w:p w:rsidR="000E5655" w:rsidRPr="0043038D" w:rsidRDefault="000E5655">
      <w:pPr>
        <w:rPr>
          <w:rFonts w:ascii="Arial" w:hAnsi="Arial" w:cs="Arial"/>
          <w:sz w:val="21"/>
          <w:szCs w:val="21"/>
        </w:rPr>
      </w:pPr>
    </w:p>
    <w:p w:rsidR="000E5655" w:rsidRPr="0043038D" w:rsidRDefault="000E5655">
      <w:pPr>
        <w:rPr>
          <w:rFonts w:ascii="Arial" w:hAnsi="Arial" w:cs="Arial"/>
          <w:sz w:val="21"/>
          <w:szCs w:val="21"/>
        </w:rPr>
      </w:pPr>
    </w:p>
    <w:p w:rsidR="000E5655" w:rsidRPr="0043038D" w:rsidRDefault="000E5655">
      <w:pPr>
        <w:rPr>
          <w:rFonts w:ascii="Arial" w:hAnsi="Arial" w:cs="Arial"/>
          <w:sz w:val="21"/>
          <w:szCs w:val="21"/>
        </w:rPr>
      </w:pPr>
    </w:p>
    <w:p w:rsidR="000E5655" w:rsidRPr="0043038D" w:rsidRDefault="000E5655">
      <w:pPr>
        <w:rPr>
          <w:rFonts w:ascii="Arial" w:hAnsi="Arial" w:cs="Arial"/>
          <w:sz w:val="21"/>
          <w:szCs w:val="21"/>
        </w:rPr>
      </w:pPr>
    </w:p>
    <w:p w:rsidR="000E5655" w:rsidRPr="0043038D" w:rsidRDefault="000E5655">
      <w:pPr>
        <w:rPr>
          <w:rFonts w:ascii="Arial" w:hAnsi="Arial" w:cs="Arial"/>
          <w:sz w:val="21"/>
          <w:szCs w:val="21"/>
        </w:rPr>
      </w:pPr>
    </w:p>
    <w:p w:rsidR="000E5655" w:rsidRPr="0043038D" w:rsidRDefault="000E5655">
      <w:pPr>
        <w:rPr>
          <w:rFonts w:ascii="Arial" w:hAnsi="Arial" w:cs="Arial"/>
          <w:sz w:val="21"/>
          <w:szCs w:val="21"/>
        </w:rPr>
      </w:pPr>
    </w:p>
    <w:p w:rsidR="000E5655" w:rsidRPr="0043038D" w:rsidRDefault="000E5655">
      <w:pPr>
        <w:rPr>
          <w:rFonts w:ascii="Arial" w:hAnsi="Arial" w:cs="Arial"/>
          <w:sz w:val="21"/>
          <w:szCs w:val="21"/>
        </w:rPr>
      </w:pPr>
    </w:p>
    <w:p w:rsidR="000E5655" w:rsidRPr="0043038D" w:rsidRDefault="000E5655">
      <w:pPr>
        <w:rPr>
          <w:rFonts w:ascii="Arial" w:hAnsi="Arial" w:cs="Arial"/>
          <w:sz w:val="21"/>
          <w:szCs w:val="21"/>
        </w:rPr>
      </w:pPr>
    </w:p>
    <w:p w:rsidR="000E5655" w:rsidRPr="0043038D" w:rsidRDefault="000E5655">
      <w:pPr>
        <w:rPr>
          <w:rFonts w:ascii="Arial" w:hAnsi="Arial" w:cs="Arial"/>
          <w:sz w:val="21"/>
          <w:szCs w:val="21"/>
        </w:rPr>
      </w:pPr>
    </w:p>
    <w:p w:rsidR="000E5655" w:rsidRPr="0043038D" w:rsidRDefault="000E5655">
      <w:pPr>
        <w:rPr>
          <w:rFonts w:ascii="Arial" w:hAnsi="Arial" w:cs="Arial"/>
          <w:sz w:val="21"/>
          <w:szCs w:val="21"/>
        </w:rPr>
      </w:pPr>
    </w:p>
    <w:p w:rsidR="000E5655" w:rsidRPr="0043038D" w:rsidRDefault="000E5655">
      <w:pPr>
        <w:rPr>
          <w:rFonts w:ascii="Arial" w:hAnsi="Arial" w:cs="Arial"/>
          <w:sz w:val="21"/>
          <w:szCs w:val="21"/>
        </w:rPr>
      </w:pPr>
    </w:p>
    <w:p w:rsidR="000E5655" w:rsidRPr="0043038D" w:rsidRDefault="000E5655">
      <w:pPr>
        <w:rPr>
          <w:rFonts w:ascii="Arial" w:hAnsi="Arial" w:cs="Arial"/>
          <w:sz w:val="21"/>
          <w:szCs w:val="21"/>
        </w:rPr>
      </w:pPr>
    </w:p>
    <w:p w:rsidR="000E5655" w:rsidRPr="0043038D" w:rsidRDefault="000E5655">
      <w:pPr>
        <w:rPr>
          <w:rFonts w:ascii="Arial" w:hAnsi="Arial" w:cs="Arial"/>
          <w:sz w:val="21"/>
          <w:szCs w:val="21"/>
        </w:rPr>
      </w:pPr>
    </w:p>
    <w:p w:rsidR="000E5655" w:rsidRPr="0043038D" w:rsidRDefault="000E5655">
      <w:pPr>
        <w:rPr>
          <w:rFonts w:ascii="Arial" w:hAnsi="Arial" w:cs="Arial"/>
          <w:sz w:val="21"/>
          <w:szCs w:val="21"/>
        </w:rPr>
      </w:pPr>
    </w:p>
    <w:p w:rsidR="000E5655" w:rsidRPr="0043038D" w:rsidRDefault="000E5655">
      <w:pPr>
        <w:rPr>
          <w:rFonts w:ascii="Arial" w:hAnsi="Arial" w:cs="Arial"/>
          <w:sz w:val="21"/>
          <w:szCs w:val="21"/>
        </w:rPr>
      </w:pPr>
    </w:p>
    <w:p w:rsidR="000E5655" w:rsidRPr="0043038D" w:rsidRDefault="000E5655">
      <w:pPr>
        <w:rPr>
          <w:rFonts w:ascii="Arial" w:hAnsi="Arial" w:cs="Arial"/>
          <w:sz w:val="21"/>
          <w:szCs w:val="21"/>
        </w:rPr>
      </w:pPr>
    </w:p>
    <w:p w:rsidR="000E5655" w:rsidRPr="0043038D" w:rsidRDefault="000E5655">
      <w:pPr>
        <w:rPr>
          <w:rFonts w:ascii="Arial" w:hAnsi="Arial" w:cs="Arial"/>
          <w:sz w:val="21"/>
          <w:szCs w:val="21"/>
        </w:rPr>
      </w:pPr>
    </w:p>
    <w:p w:rsidR="000E5655" w:rsidRPr="0043038D" w:rsidRDefault="000E5655">
      <w:pPr>
        <w:jc w:val="center"/>
        <w:rPr>
          <w:rFonts w:ascii="Arial" w:hAnsi="Arial" w:cs="Arial"/>
          <w:sz w:val="21"/>
          <w:szCs w:val="21"/>
        </w:rPr>
      </w:pPr>
    </w:p>
    <w:p w:rsidR="000E5655" w:rsidRPr="0043038D" w:rsidRDefault="000E5655">
      <w:pPr>
        <w:rPr>
          <w:rFonts w:ascii="Arial" w:hAnsi="Arial" w:cs="Arial"/>
          <w:sz w:val="21"/>
          <w:szCs w:val="21"/>
        </w:rPr>
      </w:pPr>
    </w:p>
    <w:p w:rsidR="000E5655" w:rsidRPr="0043038D" w:rsidRDefault="000E5655">
      <w:pPr>
        <w:rPr>
          <w:rFonts w:ascii="Arial" w:hAnsi="Arial" w:cs="Arial"/>
          <w:sz w:val="21"/>
          <w:szCs w:val="21"/>
        </w:rPr>
        <w:sectPr w:rsidR="000E5655" w:rsidRPr="0043038D">
          <w:headerReference w:type="even" r:id="rId14"/>
          <w:headerReference w:type="default" r:id="rId15"/>
          <w:headerReference w:type="first" r:id="rId16"/>
          <w:pgSz w:w="11907" w:h="16840"/>
          <w:pgMar w:top="1843" w:right="1134" w:bottom="1134" w:left="1134" w:header="1134" w:footer="907" w:gutter="340"/>
          <w:pgNumType w:start="1"/>
          <w:cols w:space="720"/>
          <w:docGrid w:linePitch="326"/>
        </w:sectPr>
      </w:pPr>
    </w:p>
    <w:p w:rsidR="000E5655" w:rsidRPr="0043038D" w:rsidRDefault="00837133">
      <w:pPr>
        <w:spacing w:line="480" w:lineRule="auto"/>
        <w:jc w:val="center"/>
        <w:outlineLvl w:val="0"/>
        <w:rPr>
          <w:rFonts w:ascii="Arial" w:eastAsia="方正黑体简体" w:hAnsi="Arial" w:cs="Arial"/>
          <w:sz w:val="32"/>
          <w:szCs w:val="32"/>
        </w:rPr>
      </w:pPr>
      <w:r w:rsidRPr="0043038D">
        <w:rPr>
          <w:rFonts w:ascii="Arial" w:eastAsia="方正黑体简体" w:hAnsi="Arial" w:cs="Arial" w:hint="eastAsia"/>
          <w:sz w:val="32"/>
          <w:szCs w:val="32"/>
        </w:rPr>
        <w:t>目</w:t>
      </w:r>
      <w:r w:rsidRPr="0043038D">
        <w:rPr>
          <w:rFonts w:ascii="Arial" w:eastAsia="方正黑体简体" w:hAnsi="Arial" w:cs="Arial" w:hint="eastAsia"/>
          <w:sz w:val="32"/>
          <w:szCs w:val="32"/>
        </w:rPr>
        <w:t xml:space="preserve">   </w:t>
      </w:r>
      <w:r w:rsidRPr="0043038D">
        <w:rPr>
          <w:rFonts w:ascii="Arial" w:eastAsia="方正黑体简体" w:hAnsi="Arial" w:cs="Arial" w:hint="eastAsia"/>
          <w:sz w:val="32"/>
          <w:szCs w:val="32"/>
        </w:rPr>
        <w:t>录</w:t>
      </w:r>
    </w:p>
    <w:p w:rsidR="000E5655" w:rsidRPr="0043038D" w:rsidRDefault="00837133">
      <w:pPr>
        <w:pStyle w:val="10"/>
        <w:rPr>
          <w:rFonts w:ascii="等线" w:eastAsia="等线" w:hAnsi="等线"/>
          <w:b w:val="0"/>
          <w:bCs w:val="0"/>
          <w:kern w:val="2"/>
          <w:sz w:val="24"/>
          <w:szCs w:val="24"/>
        </w:rPr>
      </w:pPr>
      <w:r w:rsidRPr="0043038D">
        <w:rPr>
          <w:rFonts w:ascii="宋体" w:eastAsia="宋体" w:hAnsi="宋体" w:cs="Arial"/>
          <w:sz w:val="24"/>
          <w:szCs w:val="24"/>
        </w:rPr>
        <w:fldChar w:fldCharType="begin"/>
      </w:r>
      <w:r w:rsidRPr="0043038D">
        <w:rPr>
          <w:rFonts w:ascii="宋体" w:eastAsia="宋体" w:hAnsi="宋体" w:cs="Arial"/>
          <w:sz w:val="24"/>
          <w:szCs w:val="24"/>
        </w:rPr>
        <w:instrText xml:space="preserve"> TOC \o "1-3" \h \z </w:instrText>
      </w:r>
      <w:r w:rsidRPr="0043038D">
        <w:rPr>
          <w:rFonts w:ascii="宋体" w:eastAsia="宋体" w:hAnsi="宋体" w:cs="Arial"/>
          <w:sz w:val="24"/>
          <w:szCs w:val="24"/>
        </w:rPr>
        <w:fldChar w:fldCharType="separate"/>
      </w:r>
      <w:hyperlink w:anchor="_Toc155267082" w:history="1">
        <w:r w:rsidRPr="0043038D">
          <w:rPr>
            <w:rStyle w:val="af5"/>
            <w:rFonts w:eastAsia="方正黑体简体"/>
            <w:sz w:val="24"/>
            <w:szCs w:val="24"/>
          </w:rPr>
          <w:t>致估价委托人函</w:t>
        </w:r>
        <w:r w:rsidRPr="0043038D">
          <w:rPr>
            <w:sz w:val="24"/>
            <w:szCs w:val="24"/>
          </w:rPr>
          <w:tab/>
        </w:r>
        <w:r w:rsidRPr="0043038D">
          <w:rPr>
            <w:sz w:val="24"/>
            <w:szCs w:val="24"/>
          </w:rPr>
          <w:fldChar w:fldCharType="begin"/>
        </w:r>
        <w:r w:rsidRPr="0043038D">
          <w:rPr>
            <w:sz w:val="24"/>
            <w:szCs w:val="24"/>
          </w:rPr>
          <w:instrText xml:space="preserve"> PAGEREF _Toc155267082 \h </w:instrText>
        </w:r>
        <w:r w:rsidRPr="0043038D">
          <w:rPr>
            <w:sz w:val="24"/>
            <w:szCs w:val="24"/>
          </w:rPr>
        </w:r>
        <w:r w:rsidRPr="0043038D">
          <w:rPr>
            <w:sz w:val="24"/>
            <w:szCs w:val="24"/>
          </w:rPr>
          <w:fldChar w:fldCharType="separate"/>
        </w:r>
        <w:r w:rsidRPr="0043038D">
          <w:rPr>
            <w:sz w:val="24"/>
            <w:szCs w:val="24"/>
          </w:rPr>
          <w:t>1</w:t>
        </w:r>
        <w:r w:rsidRPr="0043038D">
          <w:rPr>
            <w:sz w:val="24"/>
            <w:szCs w:val="24"/>
          </w:rPr>
          <w:fldChar w:fldCharType="end"/>
        </w:r>
      </w:hyperlink>
    </w:p>
    <w:p w:rsidR="000E5655" w:rsidRPr="0043038D" w:rsidRDefault="00A41410">
      <w:pPr>
        <w:pStyle w:val="10"/>
        <w:rPr>
          <w:rFonts w:ascii="等线" w:eastAsia="等线" w:hAnsi="等线"/>
          <w:b w:val="0"/>
          <w:bCs w:val="0"/>
          <w:kern w:val="2"/>
          <w:sz w:val="24"/>
          <w:szCs w:val="24"/>
        </w:rPr>
      </w:pPr>
      <w:hyperlink w:anchor="_Toc155267083" w:history="1">
        <w:r w:rsidR="00837133" w:rsidRPr="0043038D">
          <w:rPr>
            <w:rStyle w:val="af5"/>
            <w:rFonts w:eastAsia="方正黑体简体"/>
            <w:sz w:val="24"/>
            <w:szCs w:val="24"/>
          </w:rPr>
          <w:t>估价师声明</w:t>
        </w:r>
        <w:r w:rsidR="00837133" w:rsidRPr="0043038D">
          <w:rPr>
            <w:sz w:val="24"/>
            <w:szCs w:val="24"/>
          </w:rPr>
          <w:tab/>
        </w:r>
        <w:r w:rsidR="00837133" w:rsidRPr="0043038D">
          <w:rPr>
            <w:sz w:val="24"/>
            <w:szCs w:val="24"/>
          </w:rPr>
          <w:fldChar w:fldCharType="begin"/>
        </w:r>
        <w:r w:rsidR="00837133" w:rsidRPr="0043038D">
          <w:rPr>
            <w:sz w:val="24"/>
            <w:szCs w:val="24"/>
          </w:rPr>
          <w:instrText xml:space="preserve"> PAGEREF _Toc155267083 \h </w:instrText>
        </w:r>
        <w:r w:rsidR="00837133" w:rsidRPr="0043038D">
          <w:rPr>
            <w:sz w:val="24"/>
            <w:szCs w:val="24"/>
          </w:rPr>
        </w:r>
        <w:r w:rsidR="00837133" w:rsidRPr="0043038D">
          <w:rPr>
            <w:sz w:val="24"/>
            <w:szCs w:val="24"/>
          </w:rPr>
          <w:fldChar w:fldCharType="separate"/>
        </w:r>
        <w:r w:rsidR="00837133" w:rsidRPr="0043038D">
          <w:rPr>
            <w:sz w:val="24"/>
            <w:szCs w:val="24"/>
          </w:rPr>
          <w:t>6</w:t>
        </w:r>
        <w:r w:rsidR="00837133" w:rsidRPr="0043038D">
          <w:rPr>
            <w:sz w:val="24"/>
            <w:szCs w:val="24"/>
          </w:rPr>
          <w:fldChar w:fldCharType="end"/>
        </w:r>
      </w:hyperlink>
    </w:p>
    <w:p w:rsidR="000E5655" w:rsidRPr="0043038D" w:rsidRDefault="00A41410">
      <w:pPr>
        <w:pStyle w:val="10"/>
        <w:rPr>
          <w:rFonts w:ascii="等线" w:eastAsia="等线" w:hAnsi="等线"/>
          <w:b w:val="0"/>
          <w:bCs w:val="0"/>
          <w:kern w:val="2"/>
          <w:sz w:val="24"/>
          <w:szCs w:val="24"/>
        </w:rPr>
      </w:pPr>
      <w:hyperlink w:anchor="_Toc155267084" w:history="1">
        <w:r w:rsidR="00837133" w:rsidRPr="0043038D">
          <w:rPr>
            <w:rStyle w:val="af5"/>
            <w:rFonts w:eastAsia="方正黑体简体"/>
            <w:sz w:val="24"/>
            <w:szCs w:val="24"/>
          </w:rPr>
          <w:t>估价假设和限制条件</w:t>
        </w:r>
        <w:r w:rsidR="00837133" w:rsidRPr="0043038D">
          <w:rPr>
            <w:sz w:val="24"/>
            <w:szCs w:val="24"/>
          </w:rPr>
          <w:tab/>
        </w:r>
        <w:r w:rsidR="00837133" w:rsidRPr="0043038D">
          <w:rPr>
            <w:sz w:val="24"/>
            <w:szCs w:val="24"/>
          </w:rPr>
          <w:fldChar w:fldCharType="begin"/>
        </w:r>
        <w:r w:rsidR="00837133" w:rsidRPr="0043038D">
          <w:rPr>
            <w:sz w:val="24"/>
            <w:szCs w:val="24"/>
          </w:rPr>
          <w:instrText xml:space="preserve"> PAGEREF _Toc155267084 \h </w:instrText>
        </w:r>
        <w:r w:rsidR="00837133" w:rsidRPr="0043038D">
          <w:rPr>
            <w:sz w:val="24"/>
            <w:szCs w:val="24"/>
          </w:rPr>
        </w:r>
        <w:r w:rsidR="00837133" w:rsidRPr="0043038D">
          <w:rPr>
            <w:sz w:val="24"/>
            <w:szCs w:val="24"/>
          </w:rPr>
          <w:fldChar w:fldCharType="separate"/>
        </w:r>
        <w:r w:rsidR="00837133" w:rsidRPr="0043038D">
          <w:rPr>
            <w:sz w:val="24"/>
            <w:szCs w:val="24"/>
          </w:rPr>
          <w:t>7</w:t>
        </w:r>
        <w:r w:rsidR="00837133" w:rsidRPr="0043038D">
          <w:rPr>
            <w:sz w:val="24"/>
            <w:szCs w:val="24"/>
          </w:rPr>
          <w:fldChar w:fldCharType="end"/>
        </w:r>
      </w:hyperlink>
    </w:p>
    <w:p w:rsidR="000E5655" w:rsidRPr="0043038D" w:rsidRDefault="00A41410">
      <w:pPr>
        <w:pStyle w:val="10"/>
        <w:rPr>
          <w:rFonts w:ascii="等线" w:eastAsia="等线" w:hAnsi="等线"/>
          <w:b w:val="0"/>
          <w:bCs w:val="0"/>
          <w:kern w:val="2"/>
          <w:sz w:val="24"/>
          <w:szCs w:val="24"/>
        </w:rPr>
      </w:pPr>
      <w:hyperlink w:anchor="_Toc155267085" w:history="1">
        <w:r w:rsidR="00837133" w:rsidRPr="0043038D">
          <w:rPr>
            <w:rStyle w:val="af5"/>
            <w:rFonts w:eastAsia="方正黑体简体"/>
            <w:sz w:val="24"/>
            <w:szCs w:val="24"/>
          </w:rPr>
          <w:t>估价结果报告</w:t>
        </w:r>
        <w:r w:rsidR="00837133" w:rsidRPr="0043038D">
          <w:rPr>
            <w:sz w:val="24"/>
            <w:szCs w:val="24"/>
          </w:rPr>
          <w:tab/>
        </w:r>
        <w:r w:rsidR="00837133" w:rsidRPr="0043038D">
          <w:rPr>
            <w:sz w:val="24"/>
            <w:szCs w:val="24"/>
          </w:rPr>
          <w:fldChar w:fldCharType="begin"/>
        </w:r>
        <w:r w:rsidR="00837133" w:rsidRPr="0043038D">
          <w:rPr>
            <w:sz w:val="24"/>
            <w:szCs w:val="24"/>
          </w:rPr>
          <w:instrText xml:space="preserve"> PAGEREF _Toc155267085 \h </w:instrText>
        </w:r>
        <w:r w:rsidR="00837133" w:rsidRPr="0043038D">
          <w:rPr>
            <w:sz w:val="24"/>
            <w:szCs w:val="24"/>
          </w:rPr>
        </w:r>
        <w:r w:rsidR="00837133" w:rsidRPr="0043038D">
          <w:rPr>
            <w:sz w:val="24"/>
            <w:szCs w:val="24"/>
          </w:rPr>
          <w:fldChar w:fldCharType="separate"/>
        </w:r>
        <w:r w:rsidR="00837133" w:rsidRPr="0043038D">
          <w:rPr>
            <w:sz w:val="24"/>
            <w:szCs w:val="24"/>
          </w:rPr>
          <w:t>10</w:t>
        </w:r>
        <w:r w:rsidR="00837133" w:rsidRPr="0043038D">
          <w:rPr>
            <w:sz w:val="24"/>
            <w:szCs w:val="24"/>
          </w:rPr>
          <w:fldChar w:fldCharType="end"/>
        </w:r>
      </w:hyperlink>
    </w:p>
    <w:p w:rsidR="000E5655" w:rsidRPr="0043038D" w:rsidRDefault="00A41410">
      <w:pPr>
        <w:pStyle w:val="21"/>
        <w:rPr>
          <w:rFonts w:ascii="等线" w:eastAsia="等线" w:hAnsi="等线"/>
          <w:kern w:val="2"/>
          <w:sz w:val="21"/>
          <w:szCs w:val="21"/>
        </w:rPr>
      </w:pPr>
      <w:hyperlink w:anchor="_Toc155267086" w:history="1">
        <w:r w:rsidR="00837133" w:rsidRPr="0043038D">
          <w:rPr>
            <w:rStyle w:val="af5"/>
            <w:rFonts w:eastAsia="宋体"/>
            <w:sz w:val="21"/>
            <w:szCs w:val="21"/>
          </w:rPr>
          <w:t>一、估价委托人</w:t>
        </w:r>
        <w:r w:rsidR="00837133" w:rsidRPr="0043038D">
          <w:rPr>
            <w:sz w:val="21"/>
            <w:szCs w:val="21"/>
          </w:rPr>
          <w:tab/>
        </w:r>
        <w:r w:rsidR="00837133" w:rsidRPr="0043038D">
          <w:rPr>
            <w:sz w:val="21"/>
            <w:szCs w:val="21"/>
          </w:rPr>
          <w:fldChar w:fldCharType="begin"/>
        </w:r>
        <w:r w:rsidR="00837133" w:rsidRPr="0043038D">
          <w:rPr>
            <w:sz w:val="21"/>
            <w:szCs w:val="21"/>
          </w:rPr>
          <w:instrText xml:space="preserve"> PAGEREF _Toc155267086 \h </w:instrText>
        </w:r>
        <w:r w:rsidR="00837133" w:rsidRPr="0043038D">
          <w:rPr>
            <w:sz w:val="21"/>
            <w:szCs w:val="21"/>
          </w:rPr>
        </w:r>
        <w:r w:rsidR="00837133" w:rsidRPr="0043038D">
          <w:rPr>
            <w:sz w:val="21"/>
            <w:szCs w:val="21"/>
          </w:rPr>
          <w:fldChar w:fldCharType="separate"/>
        </w:r>
        <w:r w:rsidR="00837133" w:rsidRPr="0043038D">
          <w:rPr>
            <w:sz w:val="21"/>
            <w:szCs w:val="21"/>
          </w:rPr>
          <w:t>10</w:t>
        </w:r>
        <w:r w:rsidR="00837133" w:rsidRPr="0043038D">
          <w:rPr>
            <w:sz w:val="21"/>
            <w:szCs w:val="21"/>
          </w:rPr>
          <w:fldChar w:fldCharType="end"/>
        </w:r>
      </w:hyperlink>
    </w:p>
    <w:p w:rsidR="000E5655" w:rsidRPr="0043038D" w:rsidRDefault="00A41410">
      <w:pPr>
        <w:pStyle w:val="21"/>
        <w:rPr>
          <w:rFonts w:ascii="等线" w:eastAsia="等线" w:hAnsi="等线"/>
          <w:kern w:val="2"/>
          <w:sz w:val="21"/>
          <w:szCs w:val="21"/>
        </w:rPr>
      </w:pPr>
      <w:hyperlink w:anchor="_Toc155267087" w:history="1">
        <w:r w:rsidR="00837133" w:rsidRPr="0043038D">
          <w:rPr>
            <w:rStyle w:val="af5"/>
            <w:rFonts w:eastAsia="宋体"/>
            <w:sz w:val="21"/>
            <w:szCs w:val="21"/>
          </w:rPr>
          <w:t>二、房地产估价机构</w:t>
        </w:r>
        <w:r w:rsidR="00837133" w:rsidRPr="0043038D">
          <w:rPr>
            <w:sz w:val="21"/>
            <w:szCs w:val="21"/>
          </w:rPr>
          <w:tab/>
        </w:r>
        <w:r w:rsidR="00837133" w:rsidRPr="0043038D">
          <w:rPr>
            <w:sz w:val="21"/>
            <w:szCs w:val="21"/>
          </w:rPr>
          <w:fldChar w:fldCharType="begin"/>
        </w:r>
        <w:r w:rsidR="00837133" w:rsidRPr="0043038D">
          <w:rPr>
            <w:sz w:val="21"/>
            <w:szCs w:val="21"/>
          </w:rPr>
          <w:instrText xml:space="preserve"> PAGEREF _Toc155267087 \h </w:instrText>
        </w:r>
        <w:r w:rsidR="00837133" w:rsidRPr="0043038D">
          <w:rPr>
            <w:sz w:val="21"/>
            <w:szCs w:val="21"/>
          </w:rPr>
        </w:r>
        <w:r w:rsidR="00837133" w:rsidRPr="0043038D">
          <w:rPr>
            <w:sz w:val="21"/>
            <w:szCs w:val="21"/>
          </w:rPr>
          <w:fldChar w:fldCharType="separate"/>
        </w:r>
        <w:r w:rsidR="00837133" w:rsidRPr="0043038D">
          <w:rPr>
            <w:sz w:val="21"/>
            <w:szCs w:val="21"/>
          </w:rPr>
          <w:t>10</w:t>
        </w:r>
        <w:r w:rsidR="00837133" w:rsidRPr="0043038D">
          <w:rPr>
            <w:sz w:val="21"/>
            <w:szCs w:val="21"/>
          </w:rPr>
          <w:fldChar w:fldCharType="end"/>
        </w:r>
      </w:hyperlink>
    </w:p>
    <w:p w:rsidR="000E5655" w:rsidRPr="0043038D" w:rsidRDefault="00A41410">
      <w:pPr>
        <w:pStyle w:val="21"/>
        <w:rPr>
          <w:rFonts w:ascii="等线" w:eastAsia="等线" w:hAnsi="等线"/>
          <w:kern w:val="2"/>
          <w:sz w:val="21"/>
          <w:szCs w:val="21"/>
        </w:rPr>
      </w:pPr>
      <w:hyperlink w:anchor="_Toc155267088" w:history="1">
        <w:r w:rsidR="00837133" w:rsidRPr="0043038D">
          <w:rPr>
            <w:rStyle w:val="af5"/>
            <w:rFonts w:eastAsia="宋体"/>
            <w:sz w:val="21"/>
            <w:szCs w:val="21"/>
          </w:rPr>
          <w:t>三、估价目的</w:t>
        </w:r>
        <w:r w:rsidR="00837133" w:rsidRPr="0043038D">
          <w:rPr>
            <w:sz w:val="21"/>
            <w:szCs w:val="21"/>
          </w:rPr>
          <w:tab/>
        </w:r>
        <w:r w:rsidR="00837133" w:rsidRPr="0043038D">
          <w:rPr>
            <w:sz w:val="21"/>
            <w:szCs w:val="21"/>
          </w:rPr>
          <w:fldChar w:fldCharType="begin"/>
        </w:r>
        <w:r w:rsidR="00837133" w:rsidRPr="0043038D">
          <w:rPr>
            <w:sz w:val="21"/>
            <w:szCs w:val="21"/>
          </w:rPr>
          <w:instrText xml:space="preserve"> PAGEREF _Toc155267088 \h </w:instrText>
        </w:r>
        <w:r w:rsidR="00837133" w:rsidRPr="0043038D">
          <w:rPr>
            <w:sz w:val="21"/>
            <w:szCs w:val="21"/>
          </w:rPr>
        </w:r>
        <w:r w:rsidR="00837133" w:rsidRPr="0043038D">
          <w:rPr>
            <w:sz w:val="21"/>
            <w:szCs w:val="21"/>
          </w:rPr>
          <w:fldChar w:fldCharType="separate"/>
        </w:r>
        <w:r w:rsidR="00837133" w:rsidRPr="0043038D">
          <w:rPr>
            <w:sz w:val="21"/>
            <w:szCs w:val="21"/>
          </w:rPr>
          <w:t>10</w:t>
        </w:r>
        <w:r w:rsidR="00837133" w:rsidRPr="0043038D">
          <w:rPr>
            <w:sz w:val="21"/>
            <w:szCs w:val="21"/>
          </w:rPr>
          <w:fldChar w:fldCharType="end"/>
        </w:r>
      </w:hyperlink>
    </w:p>
    <w:p w:rsidR="000E5655" w:rsidRPr="0043038D" w:rsidRDefault="00A41410">
      <w:pPr>
        <w:pStyle w:val="21"/>
        <w:rPr>
          <w:rFonts w:ascii="等线" w:eastAsia="等线" w:hAnsi="等线"/>
          <w:kern w:val="2"/>
          <w:sz w:val="21"/>
          <w:szCs w:val="21"/>
        </w:rPr>
      </w:pPr>
      <w:hyperlink w:anchor="_Toc155267089" w:history="1">
        <w:r w:rsidR="00837133" w:rsidRPr="0043038D">
          <w:rPr>
            <w:rStyle w:val="af5"/>
            <w:rFonts w:eastAsia="宋体"/>
            <w:sz w:val="21"/>
            <w:szCs w:val="21"/>
          </w:rPr>
          <w:t>四、估价对象</w:t>
        </w:r>
        <w:r w:rsidR="00837133" w:rsidRPr="0043038D">
          <w:rPr>
            <w:sz w:val="21"/>
            <w:szCs w:val="21"/>
          </w:rPr>
          <w:tab/>
        </w:r>
        <w:r w:rsidR="00837133" w:rsidRPr="0043038D">
          <w:rPr>
            <w:sz w:val="21"/>
            <w:szCs w:val="21"/>
          </w:rPr>
          <w:fldChar w:fldCharType="begin"/>
        </w:r>
        <w:r w:rsidR="00837133" w:rsidRPr="0043038D">
          <w:rPr>
            <w:sz w:val="21"/>
            <w:szCs w:val="21"/>
          </w:rPr>
          <w:instrText xml:space="preserve"> PAGEREF _Toc155267089 \h </w:instrText>
        </w:r>
        <w:r w:rsidR="00837133" w:rsidRPr="0043038D">
          <w:rPr>
            <w:sz w:val="21"/>
            <w:szCs w:val="21"/>
          </w:rPr>
        </w:r>
        <w:r w:rsidR="00837133" w:rsidRPr="0043038D">
          <w:rPr>
            <w:sz w:val="21"/>
            <w:szCs w:val="21"/>
          </w:rPr>
          <w:fldChar w:fldCharType="separate"/>
        </w:r>
        <w:r w:rsidR="00837133" w:rsidRPr="0043038D">
          <w:rPr>
            <w:sz w:val="21"/>
            <w:szCs w:val="21"/>
          </w:rPr>
          <w:t>10</w:t>
        </w:r>
        <w:r w:rsidR="00837133" w:rsidRPr="0043038D">
          <w:rPr>
            <w:sz w:val="21"/>
            <w:szCs w:val="21"/>
          </w:rPr>
          <w:fldChar w:fldCharType="end"/>
        </w:r>
      </w:hyperlink>
    </w:p>
    <w:p w:rsidR="000E5655" w:rsidRPr="0043038D" w:rsidRDefault="00A41410">
      <w:pPr>
        <w:pStyle w:val="21"/>
        <w:rPr>
          <w:rFonts w:ascii="等线" w:eastAsia="等线" w:hAnsi="等线"/>
          <w:kern w:val="2"/>
          <w:sz w:val="21"/>
          <w:szCs w:val="21"/>
        </w:rPr>
      </w:pPr>
      <w:hyperlink w:anchor="_Toc155267090" w:history="1">
        <w:r w:rsidR="00837133" w:rsidRPr="0043038D">
          <w:rPr>
            <w:rStyle w:val="af5"/>
            <w:rFonts w:eastAsia="宋体"/>
            <w:sz w:val="21"/>
            <w:szCs w:val="21"/>
          </w:rPr>
          <w:t>五、价值时点</w:t>
        </w:r>
        <w:r w:rsidR="00837133" w:rsidRPr="0043038D">
          <w:rPr>
            <w:sz w:val="21"/>
            <w:szCs w:val="21"/>
          </w:rPr>
          <w:tab/>
        </w:r>
        <w:r w:rsidR="00837133" w:rsidRPr="0043038D">
          <w:rPr>
            <w:sz w:val="21"/>
            <w:szCs w:val="21"/>
          </w:rPr>
          <w:fldChar w:fldCharType="begin"/>
        </w:r>
        <w:r w:rsidR="00837133" w:rsidRPr="0043038D">
          <w:rPr>
            <w:sz w:val="21"/>
            <w:szCs w:val="21"/>
          </w:rPr>
          <w:instrText xml:space="preserve"> PAGEREF _Toc155267090 \h </w:instrText>
        </w:r>
        <w:r w:rsidR="00837133" w:rsidRPr="0043038D">
          <w:rPr>
            <w:sz w:val="21"/>
            <w:szCs w:val="21"/>
          </w:rPr>
        </w:r>
        <w:r w:rsidR="00837133" w:rsidRPr="0043038D">
          <w:rPr>
            <w:sz w:val="21"/>
            <w:szCs w:val="21"/>
          </w:rPr>
          <w:fldChar w:fldCharType="separate"/>
        </w:r>
        <w:r w:rsidR="00837133" w:rsidRPr="0043038D">
          <w:rPr>
            <w:sz w:val="21"/>
            <w:szCs w:val="21"/>
          </w:rPr>
          <w:t>14</w:t>
        </w:r>
        <w:r w:rsidR="00837133" w:rsidRPr="0043038D">
          <w:rPr>
            <w:sz w:val="21"/>
            <w:szCs w:val="21"/>
          </w:rPr>
          <w:fldChar w:fldCharType="end"/>
        </w:r>
      </w:hyperlink>
    </w:p>
    <w:p w:rsidR="000E5655" w:rsidRPr="0043038D" w:rsidRDefault="00A41410">
      <w:pPr>
        <w:pStyle w:val="21"/>
        <w:rPr>
          <w:rFonts w:ascii="等线" w:eastAsia="等线" w:hAnsi="等线"/>
          <w:kern w:val="2"/>
          <w:sz w:val="21"/>
          <w:szCs w:val="21"/>
        </w:rPr>
      </w:pPr>
      <w:hyperlink w:anchor="_Toc155267091" w:history="1">
        <w:r w:rsidR="00837133" w:rsidRPr="0043038D">
          <w:rPr>
            <w:rStyle w:val="af5"/>
            <w:rFonts w:eastAsia="宋体"/>
            <w:sz w:val="21"/>
            <w:szCs w:val="21"/>
          </w:rPr>
          <w:t>六、价值类型</w:t>
        </w:r>
        <w:r w:rsidR="00837133" w:rsidRPr="0043038D">
          <w:rPr>
            <w:sz w:val="21"/>
            <w:szCs w:val="21"/>
          </w:rPr>
          <w:tab/>
        </w:r>
        <w:r w:rsidR="00837133" w:rsidRPr="0043038D">
          <w:rPr>
            <w:sz w:val="21"/>
            <w:szCs w:val="21"/>
          </w:rPr>
          <w:fldChar w:fldCharType="begin"/>
        </w:r>
        <w:r w:rsidR="00837133" w:rsidRPr="0043038D">
          <w:rPr>
            <w:sz w:val="21"/>
            <w:szCs w:val="21"/>
          </w:rPr>
          <w:instrText xml:space="preserve"> PAGEREF _Toc155267091 \h </w:instrText>
        </w:r>
        <w:r w:rsidR="00837133" w:rsidRPr="0043038D">
          <w:rPr>
            <w:sz w:val="21"/>
            <w:szCs w:val="21"/>
          </w:rPr>
        </w:r>
        <w:r w:rsidR="00837133" w:rsidRPr="0043038D">
          <w:rPr>
            <w:sz w:val="21"/>
            <w:szCs w:val="21"/>
          </w:rPr>
          <w:fldChar w:fldCharType="separate"/>
        </w:r>
        <w:r w:rsidR="00837133" w:rsidRPr="0043038D">
          <w:rPr>
            <w:sz w:val="21"/>
            <w:szCs w:val="21"/>
          </w:rPr>
          <w:t>14</w:t>
        </w:r>
        <w:r w:rsidR="00837133" w:rsidRPr="0043038D">
          <w:rPr>
            <w:sz w:val="21"/>
            <w:szCs w:val="21"/>
          </w:rPr>
          <w:fldChar w:fldCharType="end"/>
        </w:r>
      </w:hyperlink>
    </w:p>
    <w:p w:rsidR="000E5655" w:rsidRPr="0043038D" w:rsidRDefault="00A41410">
      <w:pPr>
        <w:pStyle w:val="21"/>
        <w:rPr>
          <w:rFonts w:ascii="等线" w:eastAsia="等线" w:hAnsi="等线"/>
          <w:kern w:val="2"/>
          <w:sz w:val="21"/>
          <w:szCs w:val="21"/>
        </w:rPr>
      </w:pPr>
      <w:hyperlink w:anchor="_Toc155267092" w:history="1">
        <w:r w:rsidR="00837133" w:rsidRPr="0043038D">
          <w:rPr>
            <w:rStyle w:val="af5"/>
            <w:rFonts w:eastAsia="宋体"/>
            <w:sz w:val="21"/>
            <w:szCs w:val="21"/>
          </w:rPr>
          <w:t>七、估价原则</w:t>
        </w:r>
        <w:r w:rsidR="00837133" w:rsidRPr="0043038D">
          <w:rPr>
            <w:sz w:val="21"/>
            <w:szCs w:val="21"/>
          </w:rPr>
          <w:tab/>
        </w:r>
        <w:r w:rsidR="00837133" w:rsidRPr="0043038D">
          <w:rPr>
            <w:sz w:val="21"/>
            <w:szCs w:val="21"/>
          </w:rPr>
          <w:fldChar w:fldCharType="begin"/>
        </w:r>
        <w:r w:rsidR="00837133" w:rsidRPr="0043038D">
          <w:rPr>
            <w:sz w:val="21"/>
            <w:szCs w:val="21"/>
          </w:rPr>
          <w:instrText xml:space="preserve"> PAGEREF _Toc155267092 \h </w:instrText>
        </w:r>
        <w:r w:rsidR="00837133" w:rsidRPr="0043038D">
          <w:rPr>
            <w:sz w:val="21"/>
            <w:szCs w:val="21"/>
          </w:rPr>
        </w:r>
        <w:r w:rsidR="00837133" w:rsidRPr="0043038D">
          <w:rPr>
            <w:sz w:val="21"/>
            <w:szCs w:val="21"/>
          </w:rPr>
          <w:fldChar w:fldCharType="separate"/>
        </w:r>
        <w:r w:rsidR="00837133" w:rsidRPr="0043038D">
          <w:rPr>
            <w:sz w:val="21"/>
            <w:szCs w:val="21"/>
          </w:rPr>
          <w:t>15</w:t>
        </w:r>
        <w:r w:rsidR="00837133" w:rsidRPr="0043038D">
          <w:rPr>
            <w:sz w:val="21"/>
            <w:szCs w:val="21"/>
          </w:rPr>
          <w:fldChar w:fldCharType="end"/>
        </w:r>
      </w:hyperlink>
    </w:p>
    <w:p w:rsidR="000E5655" w:rsidRPr="0043038D" w:rsidRDefault="00A41410">
      <w:pPr>
        <w:pStyle w:val="21"/>
        <w:rPr>
          <w:rFonts w:ascii="等线" w:eastAsia="等线" w:hAnsi="等线"/>
          <w:kern w:val="2"/>
          <w:sz w:val="21"/>
          <w:szCs w:val="21"/>
        </w:rPr>
      </w:pPr>
      <w:hyperlink w:anchor="_Toc155267093" w:history="1">
        <w:r w:rsidR="00837133" w:rsidRPr="0043038D">
          <w:rPr>
            <w:rStyle w:val="af5"/>
            <w:rFonts w:eastAsia="宋体"/>
            <w:sz w:val="21"/>
            <w:szCs w:val="21"/>
          </w:rPr>
          <w:t>八、估价依据</w:t>
        </w:r>
        <w:r w:rsidR="00837133" w:rsidRPr="0043038D">
          <w:rPr>
            <w:sz w:val="21"/>
            <w:szCs w:val="21"/>
          </w:rPr>
          <w:tab/>
        </w:r>
        <w:r w:rsidR="00837133" w:rsidRPr="0043038D">
          <w:rPr>
            <w:sz w:val="21"/>
            <w:szCs w:val="21"/>
          </w:rPr>
          <w:fldChar w:fldCharType="begin"/>
        </w:r>
        <w:r w:rsidR="00837133" w:rsidRPr="0043038D">
          <w:rPr>
            <w:sz w:val="21"/>
            <w:szCs w:val="21"/>
          </w:rPr>
          <w:instrText xml:space="preserve"> PAGEREF _Toc155267093 \h </w:instrText>
        </w:r>
        <w:r w:rsidR="00837133" w:rsidRPr="0043038D">
          <w:rPr>
            <w:sz w:val="21"/>
            <w:szCs w:val="21"/>
          </w:rPr>
        </w:r>
        <w:r w:rsidR="00837133" w:rsidRPr="0043038D">
          <w:rPr>
            <w:sz w:val="21"/>
            <w:szCs w:val="21"/>
          </w:rPr>
          <w:fldChar w:fldCharType="separate"/>
        </w:r>
        <w:r w:rsidR="00837133" w:rsidRPr="0043038D">
          <w:rPr>
            <w:sz w:val="21"/>
            <w:szCs w:val="21"/>
          </w:rPr>
          <w:t>16</w:t>
        </w:r>
        <w:r w:rsidR="00837133" w:rsidRPr="0043038D">
          <w:rPr>
            <w:sz w:val="21"/>
            <w:szCs w:val="21"/>
          </w:rPr>
          <w:fldChar w:fldCharType="end"/>
        </w:r>
      </w:hyperlink>
    </w:p>
    <w:p w:rsidR="000E5655" w:rsidRPr="0043038D" w:rsidRDefault="00A41410">
      <w:pPr>
        <w:pStyle w:val="21"/>
        <w:rPr>
          <w:rFonts w:ascii="等线" w:eastAsia="等线" w:hAnsi="等线"/>
          <w:kern w:val="2"/>
          <w:sz w:val="21"/>
          <w:szCs w:val="21"/>
        </w:rPr>
      </w:pPr>
      <w:hyperlink w:anchor="_Toc155267094" w:history="1">
        <w:r w:rsidR="00837133" w:rsidRPr="0043038D">
          <w:rPr>
            <w:rStyle w:val="af5"/>
            <w:rFonts w:eastAsia="宋体"/>
            <w:sz w:val="21"/>
            <w:szCs w:val="21"/>
          </w:rPr>
          <w:t>九、估价方法</w:t>
        </w:r>
        <w:r w:rsidR="00837133" w:rsidRPr="0043038D">
          <w:rPr>
            <w:sz w:val="21"/>
            <w:szCs w:val="21"/>
          </w:rPr>
          <w:tab/>
        </w:r>
        <w:r w:rsidR="00837133" w:rsidRPr="0043038D">
          <w:rPr>
            <w:sz w:val="21"/>
            <w:szCs w:val="21"/>
          </w:rPr>
          <w:fldChar w:fldCharType="begin"/>
        </w:r>
        <w:r w:rsidR="00837133" w:rsidRPr="0043038D">
          <w:rPr>
            <w:sz w:val="21"/>
            <w:szCs w:val="21"/>
          </w:rPr>
          <w:instrText xml:space="preserve"> PAGEREF _Toc155267094 \h </w:instrText>
        </w:r>
        <w:r w:rsidR="00837133" w:rsidRPr="0043038D">
          <w:rPr>
            <w:sz w:val="21"/>
            <w:szCs w:val="21"/>
          </w:rPr>
        </w:r>
        <w:r w:rsidR="00837133" w:rsidRPr="0043038D">
          <w:rPr>
            <w:sz w:val="21"/>
            <w:szCs w:val="21"/>
          </w:rPr>
          <w:fldChar w:fldCharType="separate"/>
        </w:r>
        <w:r w:rsidR="00837133" w:rsidRPr="0043038D">
          <w:rPr>
            <w:sz w:val="21"/>
            <w:szCs w:val="21"/>
          </w:rPr>
          <w:t>18</w:t>
        </w:r>
        <w:r w:rsidR="00837133" w:rsidRPr="0043038D">
          <w:rPr>
            <w:sz w:val="21"/>
            <w:szCs w:val="21"/>
          </w:rPr>
          <w:fldChar w:fldCharType="end"/>
        </w:r>
      </w:hyperlink>
    </w:p>
    <w:p w:rsidR="000E5655" w:rsidRPr="0043038D" w:rsidRDefault="00A41410">
      <w:pPr>
        <w:pStyle w:val="21"/>
        <w:rPr>
          <w:rFonts w:ascii="等线" w:eastAsia="等线" w:hAnsi="等线"/>
          <w:kern w:val="2"/>
          <w:sz w:val="21"/>
          <w:szCs w:val="21"/>
        </w:rPr>
      </w:pPr>
      <w:hyperlink w:anchor="_Toc155267095" w:history="1">
        <w:r w:rsidR="00837133" w:rsidRPr="0043038D">
          <w:rPr>
            <w:rStyle w:val="af5"/>
            <w:rFonts w:eastAsia="宋体"/>
            <w:sz w:val="21"/>
            <w:szCs w:val="21"/>
          </w:rPr>
          <w:t>十、估价结果</w:t>
        </w:r>
        <w:r w:rsidR="00837133" w:rsidRPr="0043038D">
          <w:rPr>
            <w:sz w:val="21"/>
            <w:szCs w:val="21"/>
          </w:rPr>
          <w:tab/>
        </w:r>
        <w:r w:rsidR="00837133" w:rsidRPr="0043038D">
          <w:rPr>
            <w:sz w:val="21"/>
            <w:szCs w:val="21"/>
          </w:rPr>
          <w:fldChar w:fldCharType="begin"/>
        </w:r>
        <w:r w:rsidR="00837133" w:rsidRPr="0043038D">
          <w:rPr>
            <w:sz w:val="21"/>
            <w:szCs w:val="21"/>
          </w:rPr>
          <w:instrText xml:space="preserve"> PAGEREF _Toc155267095 \h </w:instrText>
        </w:r>
        <w:r w:rsidR="00837133" w:rsidRPr="0043038D">
          <w:rPr>
            <w:sz w:val="21"/>
            <w:szCs w:val="21"/>
          </w:rPr>
        </w:r>
        <w:r w:rsidR="00837133" w:rsidRPr="0043038D">
          <w:rPr>
            <w:sz w:val="21"/>
            <w:szCs w:val="21"/>
          </w:rPr>
          <w:fldChar w:fldCharType="separate"/>
        </w:r>
        <w:r w:rsidR="00837133" w:rsidRPr="0043038D">
          <w:rPr>
            <w:sz w:val="21"/>
            <w:szCs w:val="21"/>
          </w:rPr>
          <w:t>20</w:t>
        </w:r>
        <w:r w:rsidR="00837133" w:rsidRPr="0043038D">
          <w:rPr>
            <w:sz w:val="21"/>
            <w:szCs w:val="21"/>
          </w:rPr>
          <w:fldChar w:fldCharType="end"/>
        </w:r>
      </w:hyperlink>
    </w:p>
    <w:p w:rsidR="000E5655" w:rsidRPr="0043038D" w:rsidRDefault="00A41410">
      <w:pPr>
        <w:pStyle w:val="21"/>
        <w:rPr>
          <w:rFonts w:ascii="等线" w:eastAsia="等线" w:hAnsi="等线"/>
          <w:kern w:val="2"/>
          <w:sz w:val="21"/>
          <w:szCs w:val="21"/>
        </w:rPr>
      </w:pPr>
      <w:hyperlink w:anchor="_Toc155267096" w:history="1">
        <w:r w:rsidR="00837133" w:rsidRPr="0043038D">
          <w:rPr>
            <w:rStyle w:val="af5"/>
            <w:rFonts w:eastAsia="宋体"/>
            <w:sz w:val="21"/>
            <w:szCs w:val="21"/>
          </w:rPr>
          <w:t>十一、参与本次估价工作的评估专业人员</w:t>
        </w:r>
        <w:r w:rsidR="00837133" w:rsidRPr="0043038D">
          <w:rPr>
            <w:sz w:val="21"/>
            <w:szCs w:val="21"/>
          </w:rPr>
          <w:tab/>
        </w:r>
        <w:r w:rsidR="00837133" w:rsidRPr="0043038D">
          <w:rPr>
            <w:sz w:val="21"/>
            <w:szCs w:val="21"/>
          </w:rPr>
          <w:fldChar w:fldCharType="begin"/>
        </w:r>
        <w:r w:rsidR="00837133" w:rsidRPr="0043038D">
          <w:rPr>
            <w:sz w:val="21"/>
            <w:szCs w:val="21"/>
          </w:rPr>
          <w:instrText xml:space="preserve"> PAGEREF _Toc155267096 \h </w:instrText>
        </w:r>
        <w:r w:rsidR="00837133" w:rsidRPr="0043038D">
          <w:rPr>
            <w:sz w:val="21"/>
            <w:szCs w:val="21"/>
          </w:rPr>
        </w:r>
        <w:r w:rsidR="00837133" w:rsidRPr="0043038D">
          <w:rPr>
            <w:sz w:val="21"/>
            <w:szCs w:val="21"/>
          </w:rPr>
          <w:fldChar w:fldCharType="separate"/>
        </w:r>
        <w:r w:rsidR="00837133" w:rsidRPr="0043038D">
          <w:rPr>
            <w:sz w:val="21"/>
            <w:szCs w:val="21"/>
          </w:rPr>
          <w:t>21</w:t>
        </w:r>
        <w:r w:rsidR="00837133" w:rsidRPr="0043038D">
          <w:rPr>
            <w:sz w:val="21"/>
            <w:szCs w:val="21"/>
          </w:rPr>
          <w:fldChar w:fldCharType="end"/>
        </w:r>
      </w:hyperlink>
    </w:p>
    <w:p w:rsidR="000E5655" w:rsidRPr="0043038D" w:rsidRDefault="00A41410">
      <w:pPr>
        <w:pStyle w:val="21"/>
        <w:rPr>
          <w:rFonts w:ascii="等线" w:eastAsia="等线" w:hAnsi="等线"/>
          <w:kern w:val="2"/>
          <w:sz w:val="21"/>
          <w:szCs w:val="21"/>
        </w:rPr>
      </w:pPr>
      <w:hyperlink w:anchor="_Toc155267097" w:history="1">
        <w:r w:rsidR="00837133" w:rsidRPr="0043038D">
          <w:rPr>
            <w:rStyle w:val="af5"/>
            <w:rFonts w:eastAsia="宋体"/>
            <w:sz w:val="21"/>
            <w:szCs w:val="21"/>
          </w:rPr>
          <w:t>十二、实地查勘期</w:t>
        </w:r>
        <w:r w:rsidR="00837133" w:rsidRPr="0043038D">
          <w:rPr>
            <w:sz w:val="21"/>
            <w:szCs w:val="21"/>
          </w:rPr>
          <w:tab/>
        </w:r>
        <w:r w:rsidR="00837133" w:rsidRPr="0043038D">
          <w:rPr>
            <w:sz w:val="21"/>
            <w:szCs w:val="21"/>
          </w:rPr>
          <w:fldChar w:fldCharType="begin"/>
        </w:r>
        <w:r w:rsidR="00837133" w:rsidRPr="0043038D">
          <w:rPr>
            <w:sz w:val="21"/>
            <w:szCs w:val="21"/>
          </w:rPr>
          <w:instrText xml:space="preserve"> PAGEREF _Toc155267097 \h </w:instrText>
        </w:r>
        <w:r w:rsidR="00837133" w:rsidRPr="0043038D">
          <w:rPr>
            <w:sz w:val="21"/>
            <w:szCs w:val="21"/>
          </w:rPr>
        </w:r>
        <w:r w:rsidR="00837133" w:rsidRPr="0043038D">
          <w:rPr>
            <w:sz w:val="21"/>
            <w:szCs w:val="21"/>
          </w:rPr>
          <w:fldChar w:fldCharType="separate"/>
        </w:r>
        <w:r w:rsidR="00837133" w:rsidRPr="0043038D">
          <w:rPr>
            <w:sz w:val="21"/>
            <w:szCs w:val="21"/>
          </w:rPr>
          <w:t>21</w:t>
        </w:r>
        <w:r w:rsidR="00837133" w:rsidRPr="0043038D">
          <w:rPr>
            <w:sz w:val="21"/>
            <w:szCs w:val="21"/>
          </w:rPr>
          <w:fldChar w:fldCharType="end"/>
        </w:r>
      </w:hyperlink>
    </w:p>
    <w:p w:rsidR="000E5655" w:rsidRPr="0043038D" w:rsidRDefault="00A41410">
      <w:pPr>
        <w:pStyle w:val="21"/>
        <w:rPr>
          <w:rFonts w:ascii="等线" w:eastAsia="等线" w:hAnsi="等线"/>
          <w:kern w:val="2"/>
          <w:sz w:val="21"/>
          <w:szCs w:val="21"/>
        </w:rPr>
      </w:pPr>
      <w:hyperlink w:anchor="_Toc155267098" w:history="1">
        <w:r w:rsidR="00837133" w:rsidRPr="0043038D">
          <w:rPr>
            <w:rStyle w:val="af5"/>
            <w:rFonts w:eastAsia="宋体"/>
            <w:sz w:val="21"/>
            <w:szCs w:val="21"/>
          </w:rPr>
          <w:t>十三、估价作业期</w:t>
        </w:r>
        <w:r w:rsidR="00837133" w:rsidRPr="0043038D">
          <w:rPr>
            <w:sz w:val="21"/>
            <w:szCs w:val="21"/>
          </w:rPr>
          <w:tab/>
        </w:r>
        <w:r w:rsidR="00837133" w:rsidRPr="0043038D">
          <w:rPr>
            <w:sz w:val="21"/>
            <w:szCs w:val="21"/>
          </w:rPr>
          <w:fldChar w:fldCharType="begin"/>
        </w:r>
        <w:r w:rsidR="00837133" w:rsidRPr="0043038D">
          <w:rPr>
            <w:sz w:val="21"/>
            <w:szCs w:val="21"/>
          </w:rPr>
          <w:instrText xml:space="preserve"> PAGEREF _Toc155267098 \h </w:instrText>
        </w:r>
        <w:r w:rsidR="00837133" w:rsidRPr="0043038D">
          <w:rPr>
            <w:sz w:val="21"/>
            <w:szCs w:val="21"/>
          </w:rPr>
        </w:r>
        <w:r w:rsidR="00837133" w:rsidRPr="0043038D">
          <w:rPr>
            <w:sz w:val="21"/>
            <w:szCs w:val="21"/>
          </w:rPr>
          <w:fldChar w:fldCharType="separate"/>
        </w:r>
        <w:r w:rsidR="00837133" w:rsidRPr="0043038D">
          <w:rPr>
            <w:sz w:val="21"/>
            <w:szCs w:val="21"/>
          </w:rPr>
          <w:t>21</w:t>
        </w:r>
        <w:r w:rsidR="00837133" w:rsidRPr="0043038D">
          <w:rPr>
            <w:sz w:val="21"/>
            <w:szCs w:val="21"/>
          </w:rPr>
          <w:fldChar w:fldCharType="end"/>
        </w:r>
      </w:hyperlink>
    </w:p>
    <w:p w:rsidR="000E5655" w:rsidRPr="0043038D" w:rsidRDefault="00A41410">
      <w:pPr>
        <w:pStyle w:val="10"/>
        <w:rPr>
          <w:rFonts w:ascii="等线" w:eastAsia="等线" w:hAnsi="等线"/>
          <w:b w:val="0"/>
          <w:bCs w:val="0"/>
          <w:kern w:val="2"/>
          <w:sz w:val="24"/>
          <w:szCs w:val="24"/>
        </w:rPr>
      </w:pPr>
      <w:hyperlink w:anchor="_Toc155267099" w:history="1">
        <w:r w:rsidR="00837133" w:rsidRPr="0043038D">
          <w:rPr>
            <w:rStyle w:val="af5"/>
            <w:rFonts w:eastAsia="方正黑体简体"/>
            <w:sz w:val="24"/>
            <w:szCs w:val="24"/>
          </w:rPr>
          <w:t>估价技术报告</w:t>
        </w:r>
        <w:r w:rsidR="00837133" w:rsidRPr="0043038D">
          <w:rPr>
            <w:sz w:val="24"/>
            <w:szCs w:val="24"/>
          </w:rPr>
          <w:tab/>
        </w:r>
        <w:r w:rsidR="00837133" w:rsidRPr="0043038D">
          <w:rPr>
            <w:sz w:val="24"/>
            <w:szCs w:val="24"/>
          </w:rPr>
          <w:fldChar w:fldCharType="begin"/>
        </w:r>
        <w:r w:rsidR="00837133" w:rsidRPr="0043038D">
          <w:rPr>
            <w:sz w:val="24"/>
            <w:szCs w:val="24"/>
          </w:rPr>
          <w:instrText xml:space="preserve"> PAGEREF _Toc155267099 \h </w:instrText>
        </w:r>
        <w:r w:rsidR="00837133" w:rsidRPr="0043038D">
          <w:rPr>
            <w:sz w:val="24"/>
            <w:szCs w:val="24"/>
          </w:rPr>
        </w:r>
        <w:r w:rsidR="00837133" w:rsidRPr="0043038D">
          <w:rPr>
            <w:sz w:val="24"/>
            <w:szCs w:val="24"/>
          </w:rPr>
          <w:fldChar w:fldCharType="separate"/>
        </w:r>
        <w:r w:rsidR="00837133" w:rsidRPr="0043038D">
          <w:rPr>
            <w:sz w:val="24"/>
            <w:szCs w:val="24"/>
          </w:rPr>
          <w:t>22</w:t>
        </w:r>
        <w:r w:rsidR="00837133" w:rsidRPr="0043038D">
          <w:rPr>
            <w:sz w:val="24"/>
            <w:szCs w:val="24"/>
          </w:rPr>
          <w:fldChar w:fldCharType="end"/>
        </w:r>
      </w:hyperlink>
    </w:p>
    <w:p w:rsidR="000E5655" w:rsidRPr="0043038D" w:rsidRDefault="00A41410">
      <w:pPr>
        <w:pStyle w:val="21"/>
        <w:rPr>
          <w:rFonts w:ascii="等线" w:eastAsia="等线" w:hAnsi="等线"/>
          <w:kern w:val="2"/>
          <w:sz w:val="21"/>
          <w:szCs w:val="21"/>
        </w:rPr>
      </w:pPr>
      <w:hyperlink w:anchor="_Toc155267100" w:history="1">
        <w:r w:rsidR="00837133" w:rsidRPr="0043038D">
          <w:rPr>
            <w:rStyle w:val="af5"/>
            <w:rFonts w:eastAsia="宋体"/>
            <w:sz w:val="21"/>
            <w:szCs w:val="21"/>
          </w:rPr>
          <w:t>一、估价对象描述与分析</w:t>
        </w:r>
        <w:r w:rsidR="00837133" w:rsidRPr="0043038D">
          <w:rPr>
            <w:sz w:val="21"/>
            <w:szCs w:val="21"/>
          </w:rPr>
          <w:tab/>
        </w:r>
        <w:r w:rsidR="00837133" w:rsidRPr="0043038D">
          <w:rPr>
            <w:sz w:val="21"/>
            <w:szCs w:val="21"/>
          </w:rPr>
          <w:fldChar w:fldCharType="begin"/>
        </w:r>
        <w:r w:rsidR="00837133" w:rsidRPr="0043038D">
          <w:rPr>
            <w:sz w:val="21"/>
            <w:szCs w:val="21"/>
          </w:rPr>
          <w:instrText xml:space="preserve"> PAGEREF _Toc155267100 \h </w:instrText>
        </w:r>
        <w:r w:rsidR="00837133" w:rsidRPr="0043038D">
          <w:rPr>
            <w:sz w:val="21"/>
            <w:szCs w:val="21"/>
          </w:rPr>
        </w:r>
        <w:r w:rsidR="00837133" w:rsidRPr="0043038D">
          <w:rPr>
            <w:sz w:val="21"/>
            <w:szCs w:val="21"/>
          </w:rPr>
          <w:fldChar w:fldCharType="separate"/>
        </w:r>
        <w:r w:rsidR="00837133" w:rsidRPr="0043038D">
          <w:rPr>
            <w:sz w:val="21"/>
            <w:szCs w:val="21"/>
          </w:rPr>
          <w:t>22</w:t>
        </w:r>
        <w:r w:rsidR="00837133" w:rsidRPr="0043038D">
          <w:rPr>
            <w:sz w:val="21"/>
            <w:szCs w:val="21"/>
          </w:rPr>
          <w:fldChar w:fldCharType="end"/>
        </w:r>
      </w:hyperlink>
    </w:p>
    <w:p w:rsidR="000E5655" w:rsidRPr="0043038D" w:rsidRDefault="00A41410">
      <w:pPr>
        <w:pStyle w:val="21"/>
        <w:rPr>
          <w:rFonts w:ascii="等线" w:eastAsia="等线" w:hAnsi="等线"/>
          <w:kern w:val="2"/>
          <w:sz w:val="21"/>
          <w:szCs w:val="21"/>
        </w:rPr>
      </w:pPr>
      <w:hyperlink w:anchor="_Toc155267101" w:history="1">
        <w:r w:rsidR="00837133" w:rsidRPr="0043038D">
          <w:rPr>
            <w:rStyle w:val="af5"/>
            <w:rFonts w:eastAsia="宋体"/>
            <w:sz w:val="21"/>
            <w:szCs w:val="21"/>
          </w:rPr>
          <w:t>（一）区位状况分析</w:t>
        </w:r>
        <w:r w:rsidR="00837133" w:rsidRPr="0043038D">
          <w:rPr>
            <w:sz w:val="21"/>
            <w:szCs w:val="21"/>
          </w:rPr>
          <w:tab/>
        </w:r>
        <w:r w:rsidR="00837133" w:rsidRPr="0043038D">
          <w:rPr>
            <w:sz w:val="21"/>
            <w:szCs w:val="21"/>
          </w:rPr>
          <w:fldChar w:fldCharType="begin"/>
        </w:r>
        <w:r w:rsidR="00837133" w:rsidRPr="0043038D">
          <w:rPr>
            <w:sz w:val="21"/>
            <w:szCs w:val="21"/>
          </w:rPr>
          <w:instrText xml:space="preserve"> PAGEREF _Toc155267101 \h </w:instrText>
        </w:r>
        <w:r w:rsidR="00837133" w:rsidRPr="0043038D">
          <w:rPr>
            <w:sz w:val="21"/>
            <w:szCs w:val="21"/>
          </w:rPr>
        </w:r>
        <w:r w:rsidR="00837133" w:rsidRPr="0043038D">
          <w:rPr>
            <w:sz w:val="21"/>
            <w:szCs w:val="21"/>
          </w:rPr>
          <w:fldChar w:fldCharType="separate"/>
        </w:r>
        <w:r w:rsidR="00837133" w:rsidRPr="0043038D">
          <w:rPr>
            <w:sz w:val="21"/>
            <w:szCs w:val="21"/>
          </w:rPr>
          <w:t>22</w:t>
        </w:r>
        <w:r w:rsidR="00837133" w:rsidRPr="0043038D">
          <w:rPr>
            <w:sz w:val="21"/>
            <w:szCs w:val="21"/>
          </w:rPr>
          <w:fldChar w:fldCharType="end"/>
        </w:r>
      </w:hyperlink>
    </w:p>
    <w:p w:rsidR="000E5655" w:rsidRPr="0043038D" w:rsidRDefault="00A41410">
      <w:pPr>
        <w:pStyle w:val="21"/>
        <w:rPr>
          <w:rFonts w:ascii="等线" w:eastAsia="等线" w:hAnsi="等线"/>
          <w:kern w:val="2"/>
          <w:sz w:val="21"/>
          <w:szCs w:val="21"/>
        </w:rPr>
      </w:pPr>
      <w:hyperlink w:anchor="_Toc155267102" w:history="1">
        <w:r w:rsidR="00837133" w:rsidRPr="0043038D">
          <w:rPr>
            <w:rStyle w:val="af5"/>
            <w:rFonts w:eastAsia="宋体"/>
            <w:sz w:val="21"/>
            <w:szCs w:val="21"/>
          </w:rPr>
          <w:t>（二）实物状况分析</w:t>
        </w:r>
        <w:r w:rsidR="00837133" w:rsidRPr="0043038D">
          <w:rPr>
            <w:sz w:val="21"/>
            <w:szCs w:val="21"/>
          </w:rPr>
          <w:tab/>
        </w:r>
        <w:r w:rsidR="00837133" w:rsidRPr="0043038D">
          <w:rPr>
            <w:sz w:val="21"/>
            <w:szCs w:val="21"/>
          </w:rPr>
          <w:fldChar w:fldCharType="begin"/>
        </w:r>
        <w:r w:rsidR="00837133" w:rsidRPr="0043038D">
          <w:rPr>
            <w:sz w:val="21"/>
            <w:szCs w:val="21"/>
          </w:rPr>
          <w:instrText xml:space="preserve"> PAGEREF _Toc155267102 \h </w:instrText>
        </w:r>
        <w:r w:rsidR="00837133" w:rsidRPr="0043038D">
          <w:rPr>
            <w:sz w:val="21"/>
            <w:szCs w:val="21"/>
          </w:rPr>
        </w:r>
        <w:r w:rsidR="00837133" w:rsidRPr="0043038D">
          <w:rPr>
            <w:sz w:val="21"/>
            <w:szCs w:val="21"/>
          </w:rPr>
          <w:fldChar w:fldCharType="separate"/>
        </w:r>
        <w:r w:rsidR="00837133" w:rsidRPr="0043038D">
          <w:rPr>
            <w:sz w:val="21"/>
            <w:szCs w:val="21"/>
          </w:rPr>
          <w:t>23</w:t>
        </w:r>
        <w:r w:rsidR="00837133" w:rsidRPr="0043038D">
          <w:rPr>
            <w:sz w:val="21"/>
            <w:szCs w:val="21"/>
          </w:rPr>
          <w:fldChar w:fldCharType="end"/>
        </w:r>
      </w:hyperlink>
    </w:p>
    <w:p w:rsidR="000E5655" w:rsidRPr="0043038D" w:rsidRDefault="00A41410">
      <w:pPr>
        <w:pStyle w:val="21"/>
        <w:rPr>
          <w:rFonts w:ascii="等线" w:eastAsia="等线" w:hAnsi="等线"/>
          <w:kern w:val="2"/>
          <w:sz w:val="21"/>
          <w:szCs w:val="21"/>
        </w:rPr>
      </w:pPr>
      <w:hyperlink w:anchor="_Toc155267103" w:history="1">
        <w:r w:rsidR="00837133" w:rsidRPr="0043038D">
          <w:rPr>
            <w:rStyle w:val="af5"/>
            <w:rFonts w:eastAsia="宋体"/>
            <w:sz w:val="21"/>
            <w:szCs w:val="21"/>
          </w:rPr>
          <w:t>（三）权益状况分析</w:t>
        </w:r>
        <w:r w:rsidR="00837133" w:rsidRPr="0043038D">
          <w:rPr>
            <w:sz w:val="21"/>
            <w:szCs w:val="21"/>
          </w:rPr>
          <w:tab/>
        </w:r>
        <w:r w:rsidR="00837133" w:rsidRPr="0043038D">
          <w:rPr>
            <w:sz w:val="21"/>
            <w:szCs w:val="21"/>
          </w:rPr>
          <w:fldChar w:fldCharType="begin"/>
        </w:r>
        <w:r w:rsidR="00837133" w:rsidRPr="0043038D">
          <w:rPr>
            <w:sz w:val="21"/>
            <w:szCs w:val="21"/>
          </w:rPr>
          <w:instrText xml:space="preserve"> PAGEREF _Toc155267103 \h </w:instrText>
        </w:r>
        <w:r w:rsidR="00837133" w:rsidRPr="0043038D">
          <w:rPr>
            <w:sz w:val="21"/>
            <w:szCs w:val="21"/>
          </w:rPr>
        </w:r>
        <w:r w:rsidR="00837133" w:rsidRPr="0043038D">
          <w:rPr>
            <w:sz w:val="21"/>
            <w:szCs w:val="21"/>
          </w:rPr>
          <w:fldChar w:fldCharType="separate"/>
        </w:r>
        <w:r w:rsidR="00837133" w:rsidRPr="0043038D">
          <w:rPr>
            <w:sz w:val="21"/>
            <w:szCs w:val="21"/>
          </w:rPr>
          <w:t>25</w:t>
        </w:r>
        <w:r w:rsidR="00837133" w:rsidRPr="0043038D">
          <w:rPr>
            <w:sz w:val="21"/>
            <w:szCs w:val="21"/>
          </w:rPr>
          <w:fldChar w:fldCharType="end"/>
        </w:r>
      </w:hyperlink>
    </w:p>
    <w:p w:rsidR="000E5655" w:rsidRPr="0043038D" w:rsidRDefault="00A41410">
      <w:pPr>
        <w:pStyle w:val="21"/>
        <w:rPr>
          <w:rFonts w:ascii="等线" w:eastAsia="等线" w:hAnsi="等线"/>
          <w:kern w:val="2"/>
          <w:sz w:val="21"/>
          <w:szCs w:val="21"/>
        </w:rPr>
      </w:pPr>
      <w:hyperlink w:anchor="_Toc155267104" w:history="1">
        <w:r w:rsidR="00837133" w:rsidRPr="0043038D">
          <w:rPr>
            <w:rStyle w:val="af5"/>
            <w:rFonts w:eastAsia="宋体"/>
            <w:sz w:val="21"/>
            <w:szCs w:val="21"/>
          </w:rPr>
          <w:t>二、市场背景描述与分析</w:t>
        </w:r>
        <w:r w:rsidR="00837133" w:rsidRPr="0043038D">
          <w:rPr>
            <w:sz w:val="21"/>
            <w:szCs w:val="21"/>
          </w:rPr>
          <w:tab/>
        </w:r>
        <w:r w:rsidR="00837133" w:rsidRPr="0043038D">
          <w:rPr>
            <w:sz w:val="21"/>
            <w:szCs w:val="21"/>
          </w:rPr>
          <w:fldChar w:fldCharType="begin"/>
        </w:r>
        <w:r w:rsidR="00837133" w:rsidRPr="0043038D">
          <w:rPr>
            <w:sz w:val="21"/>
            <w:szCs w:val="21"/>
          </w:rPr>
          <w:instrText xml:space="preserve"> PAGEREF _Toc155267104 \h </w:instrText>
        </w:r>
        <w:r w:rsidR="00837133" w:rsidRPr="0043038D">
          <w:rPr>
            <w:sz w:val="21"/>
            <w:szCs w:val="21"/>
          </w:rPr>
        </w:r>
        <w:r w:rsidR="00837133" w:rsidRPr="0043038D">
          <w:rPr>
            <w:sz w:val="21"/>
            <w:szCs w:val="21"/>
          </w:rPr>
          <w:fldChar w:fldCharType="separate"/>
        </w:r>
        <w:r w:rsidR="00837133" w:rsidRPr="0043038D">
          <w:rPr>
            <w:sz w:val="21"/>
            <w:szCs w:val="21"/>
          </w:rPr>
          <w:t>25</w:t>
        </w:r>
        <w:r w:rsidR="00837133" w:rsidRPr="0043038D">
          <w:rPr>
            <w:sz w:val="21"/>
            <w:szCs w:val="21"/>
          </w:rPr>
          <w:fldChar w:fldCharType="end"/>
        </w:r>
      </w:hyperlink>
    </w:p>
    <w:p w:rsidR="000E5655" w:rsidRPr="0043038D" w:rsidRDefault="00A41410">
      <w:pPr>
        <w:pStyle w:val="21"/>
        <w:rPr>
          <w:rFonts w:ascii="等线" w:eastAsia="等线" w:hAnsi="等线"/>
          <w:kern w:val="2"/>
          <w:sz w:val="21"/>
          <w:szCs w:val="21"/>
        </w:rPr>
      </w:pPr>
      <w:hyperlink w:anchor="_Toc155267105" w:history="1">
        <w:r w:rsidR="00837133" w:rsidRPr="0043038D">
          <w:rPr>
            <w:rStyle w:val="af5"/>
            <w:rFonts w:eastAsia="宋体"/>
            <w:sz w:val="21"/>
            <w:szCs w:val="21"/>
          </w:rPr>
          <w:t>三、最高最佳利用分析</w:t>
        </w:r>
        <w:r w:rsidR="00837133" w:rsidRPr="0043038D">
          <w:rPr>
            <w:sz w:val="21"/>
            <w:szCs w:val="21"/>
          </w:rPr>
          <w:tab/>
        </w:r>
        <w:r w:rsidR="00837133" w:rsidRPr="0043038D">
          <w:rPr>
            <w:sz w:val="21"/>
            <w:szCs w:val="21"/>
          </w:rPr>
          <w:fldChar w:fldCharType="begin"/>
        </w:r>
        <w:r w:rsidR="00837133" w:rsidRPr="0043038D">
          <w:rPr>
            <w:sz w:val="21"/>
            <w:szCs w:val="21"/>
          </w:rPr>
          <w:instrText xml:space="preserve"> PAGEREF _Toc155267105 \h </w:instrText>
        </w:r>
        <w:r w:rsidR="00837133" w:rsidRPr="0043038D">
          <w:rPr>
            <w:sz w:val="21"/>
            <w:szCs w:val="21"/>
          </w:rPr>
        </w:r>
        <w:r w:rsidR="00837133" w:rsidRPr="0043038D">
          <w:rPr>
            <w:sz w:val="21"/>
            <w:szCs w:val="21"/>
          </w:rPr>
          <w:fldChar w:fldCharType="separate"/>
        </w:r>
        <w:r w:rsidR="00837133" w:rsidRPr="0043038D">
          <w:rPr>
            <w:sz w:val="21"/>
            <w:szCs w:val="21"/>
          </w:rPr>
          <w:t>44</w:t>
        </w:r>
        <w:r w:rsidR="00837133" w:rsidRPr="0043038D">
          <w:rPr>
            <w:sz w:val="21"/>
            <w:szCs w:val="21"/>
          </w:rPr>
          <w:fldChar w:fldCharType="end"/>
        </w:r>
      </w:hyperlink>
    </w:p>
    <w:p w:rsidR="000E5655" w:rsidRPr="0043038D" w:rsidRDefault="00A41410">
      <w:pPr>
        <w:pStyle w:val="21"/>
        <w:rPr>
          <w:rFonts w:ascii="等线" w:eastAsia="等线" w:hAnsi="等线"/>
          <w:kern w:val="2"/>
          <w:sz w:val="21"/>
          <w:szCs w:val="21"/>
        </w:rPr>
      </w:pPr>
      <w:hyperlink w:anchor="_Toc155267106" w:history="1">
        <w:r w:rsidR="00837133" w:rsidRPr="0043038D">
          <w:rPr>
            <w:rStyle w:val="af5"/>
            <w:rFonts w:eastAsia="宋体"/>
            <w:sz w:val="21"/>
            <w:szCs w:val="21"/>
          </w:rPr>
          <w:t>四、估价方法适用性分析</w:t>
        </w:r>
        <w:r w:rsidR="00837133" w:rsidRPr="0043038D">
          <w:rPr>
            <w:sz w:val="21"/>
            <w:szCs w:val="21"/>
          </w:rPr>
          <w:tab/>
        </w:r>
        <w:r w:rsidR="00837133" w:rsidRPr="0043038D">
          <w:rPr>
            <w:sz w:val="21"/>
            <w:szCs w:val="21"/>
          </w:rPr>
          <w:fldChar w:fldCharType="begin"/>
        </w:r>
        <w:r w:rsidR="00837133" w:rsidRPr="0043038D">
          <w:rPr>
            <w:sz w:val="21"/>
            <w:szCs w:val="21"/>
          </w:rPr>
          <w:instrText xml:space="preserve"> PAGEREF _Toc155267106 \h </w:instrText>
        </w:r>
        <w:r w:rsidR="00837133" w:rsidRPr="0043038D">
          <w:rPr>
            <w:sz w:val="21"/>
            <w:szCs w:val="21"/>
          </w:rPr>
        </w:r>
        <w:r w:rsidR="00837133" w:rsidRPr="0043038D">
          <w:rPr>
            <w:sz w:val="21"/>
            <w:szCs w:val="21"/>
          </w:rPr>
          <w:fldChar w:fldCharType="separate"/>
        </w:r>
        <w:r w:rsidR="00837133" w:rsidRPr="0043038D">
          <w:rPr>
            <w:sz w:val="21"/>
            <w:szCs w:val="21"/>
          </w:rPr>
          <w:t>46</w:t>
        </w:r>
        <w:r w:rsidR="00837133" w:rsidRPr="0043038D">
          <w:rPr>
            <w:sz w:val="21"/>
            <w:szCs w:val="21"/>
          </w:rPr>
          <w:fldChar w:fldCharType="end"/>
        </w:r>
      </w:hyperlink>
    </w:p>
    <w:p w:rsidR="000E5655" w:rsidRPr="0043038D" w:rsidRDefault="00A41410">
      <w:pPr>
        <w:pStyle w:val="21"/>
        <w:rPr>
          <w:rFonts w:ascii="等线" w:eastAsia="等线" w:hAnsi="等线"/>
          <w:kern w:val="2"/>
          <w:sz w:val="21"/>
          <w:szCs w:val="21"/>
        </w:rPr>
      </w:pPr>
      <w:hyperlink w:anchor="_Toc155267107" w:history="1">
        <w:r w:rsidR="00837133" w:rsidRPr="0043038D">
          <w:rPr>
            <w:rStyle w:val="af5"/>
            <w:rFonts w:eastAsia="宋体"/>
            <w:sz w:val="21"/>
            <w:szCs w:val="21"/>
          </w:rPr>
          <w:t>五、估价测算过程</w:t>
        </w:r>
        <w:r w:rsidR="00837133" w:rsidRPr="0043038D">
          <w:rPr>
            <w:sz w:val="21"/>
            <w:szCs w:val="21"/>
          </w:rPr>
          <w:tab/>
        </w:r>
        <w:r w:rsidR="00837133" w:rsidRPr="0043038D">
          <w:rPr>
            <w:sz w:val="21"/>
            <w:szCs w:val="21"/>
          </w:rPr>
          <w:fldChar w:fldCharType="begin"/>
        </w:r>
        <w:r w:rsidR="00837133" w:rsidRPr="0043038D">
          <w:rPr>
            <w:sz w:val="21"/>
            <w:szCs w:val="21"/>
          </w:rPr>
          <w:instrText xml:space="preserve"> PAGEREF _Toc155267107 \h </w:instrText>
        </w:r>
        <w:r w:rsidR="00837133" w:rsidRPr="0043038D">
          <w:rPr>
            <w:sz w:val="21"/>
            <w:szCs w:val="21"/>
          </w:rPr>
        </w:r>
        <w:r w:rsidR="00837133" w:rsidRPr="0043038D">
          <w:rPr>
            <w:sz w:val="21"/>
            <w:szCs w:val="21"/>
          </w:rPr>
          <w:fldChar w:fldCharType="separate"/>
        </w:r>
        <w:r w:rsidR="00837133" w:rsidRPr="0043038D">
          <w:rPr>
            <w:sz w:val="21"/>
            <w:szCs w:val="21"/>
          </w:rPr>
          <w:t>49</w:t>
        </w:r>
        <w:r w:rsidR="00837133" w:rsidRPr="0043038D">
          <w:rPr>
            <w:sz w:val="21"/>
            <w:szCs w:val="21"/>
          </w:rPr>
          <w:fldChar w:fldCharType="end"/>
        </w:r>
      </w:hyperlink>
    </w:p>
    <w:p w:rsidR="000E5655" w:rsidRPr="0043038D" w:rsidRDefault="00A41410">
      <w:pPr>
        <w:pStyle w:val="21"/>
        <w:rPr>
          <w:rFonts w:ascii="等线" w:eastAsia="等线" w:hAnsi="等线"/>
          <w:kern w:val="2"/>
          <w:sz w:val="21"/>
          <w:szCs w:val="21"/>
        </w:rPr>
      </w:pPr>
      <w:hyperlink w:anchor="_Toc155267108" w:history="1">
        <w:r w:rsidR="00837133" w:rsidRPr="0043038D">
          <w:rPr>
            <w:rStyle w:val="af5"/>
            <w:rFonts w:eastAsia="宋体"/>
            <w:sz w:val="21"/>
            <w:szCs w:val="21"/>
          </w:rPr>
          <w:t>六、估价结果确定</w:t>
        </w:r>
        <w:r w:rsidR="00837133" w:rsidRPr="0043038D">
          <w:rPr>
            <w:sz w:val="21"/>
            <w:szCs w:val="21"/>
          </w:rPr>
          <w:tab/>
        </w:r>
        <w:r w:rsidR="00837133" w:rsidRPr="0043038D">
          <w:rPr>
            <w:sz w:val="21"/>
            <w:szCs w:val="21"/>
          </w:rPr>
          <w:fldChar w:fldCharType="begin"/>
        </w:r>
        <w:r w:rsidR="00837133" w:rsidRPr="0043038D">
          <w:rPr>
            <w:sz w:val="21"/>
            <w:szCs w:val="21"/>
          </w:rPr>
          <w:instrText xml:space="preserve"> PAGEREF _Toc155267108 \h </w:instrText>
        </w:r>
        <w:r w:rsidR="00837133" w:rsidRPr="0043038D">
          <w:rPr>
            <w:sz w:val="21"/>
            <w:szCs w:val="21"/>
          </w:rPr>
        </w:r>
        <w:r w:rsidR="00837133" w:rsidRPr="0043038D">
          <w:rPr>
            <w:sz w:val="21"/>
            <w:szCs w:val="21"/>
          </w:rPr>
          <w:fldChar w:fldCharType="separate"/>
        </w:r>
        <w:r w:rsidR="00837133" w:rsidRPr="0043038D">
          <w:rPr>
            <w:sz w:val="21"/>
            <w:szCs w:val="21"/>
          </w:rPr>
          <w:t>78</w:t>
        </w:r>
        <w:r w:rsidR="00837133" w:rsidRPr="0043038D">
          <w:rPr>
            <w:sz w:val="21"/>
            <w:szCs w:val="21"/>
          </w:rPr>
          <w:fldChar w:fldCharType="end"/>
        </w:r>
      </w:hyperlink>
    </w:p>
    <w:p w:rsidR="000E5655" w:rsidRPr="0043038D" w:rsidRDefault="00A41410">
      <w:pPr>
        <w:pStyle w:val="10"/>
        <w:rPr>
          <w:rFonts w:ascii="等线" w:eastAsia="等线" w:hAnsi="等线"/>
          <w:b w:val="0"/>
          <w:bCs w:val="0"/>
          <w:kern w:val="2"/>
          <w:sz w:val="24"/>
          <w:szCs w:val="24"/>
        </w:rPr>
      </w:pPr>
      <w:hyperlink w:anchor="_Toc155267109" w:history="1">
        <w:r w:rsidR="00837133" w:rsidRPr="0043038D">
          <w:rPr>
            <w:rStyle w:val="af5"/>
            <w:rFonts w:eastAsia="方正黑体简体"/>
            <w:sz w:val="24"/>
            <w:szCs w:val="24"/>
          </w:rPr>
          <w:t>附</w:t>
        </w:r>
        <w:r w:rsidR="00837133" w:rsidRPr="0043038D">
          <w:rPr>
            <w:rStyle w:val="af5"/>
            <w:rFonts w:eastAsia="方正黑体简体"/>
            <w:sz w:val="24"/>
            <w:szCs w:val="24"/>
          </w:rPr>
          <w:t xml:space="preserve">   </w:t>
        </w:r>
        <w:r w:rsidR="00837133" w:rsidRPr="0043038D">
          <w:rPr>
            <w:rStyle w:val="af5"/>
            <w:rFonts w:eastAsia="方正黑体简体"/>
            <w:sz w:val="24"/>
            <w:szCs w:val="24"/>
          </w:rPr>
          <w:t>件</w:t>
        </w:r>
        <w:r w:rsidR="00837133" w:rsidRPr="0043038D">
          <w:rPr>
            <w:sz w:val="24"/>
            <w:szCs w:val="24"/>
          </w:rPr>
          <w:tab/>
        </w:r>
        <w:r w:rsidR="00837133" w:rsidRPr="0043038D">
          <w:rPr>
            <w:sz w:val="24"/>
            <w:szCs w:val="24"/>
          </w:rPr>
          <w:fldChar w:fldCharType="begin"/>
        </w:r>
        <w:r w:rsidR="00837133" w:rsidRPr="0043038D">
          <w:rPr>
            <w:sz w:val="24"/>
            <w:szCs w:val="24"/>
          </w:rPr>
          <w:instrText xml:space="preserve"> PAGEREF _Toc155267109 \h </w:instrText>
        </w:r>
        <w:r w:rsidR="00837133" w:rsidRPr="0043038D">
          <w:rPr>
            <w:sz w:val="24"/>
            <w:szCs w:val="24"/>
          </w:rPr>
        </w:r>
        <w:r w:rsidR="00837133" w:rsidRPr="0043038D">
          <w:rPr>
            <w:sz w:val="24"/>
            <w:szCs w:val="24"/>
          </w:rPr>
          <w:fldChar w:fldCharType="separate"/>
        </w:r>
        <w:r w:rsidR="00837133" w:rsidRPr="0043038D">
          <w:rPr>
            <w:sz w:val="24"/>
            <w:szCs w:val="24"/>
          </w:rPr>
          <w:t>79</w:t>
        </w:r>
        <w:r w:rsidR="00837133" w:rsidRPr="0043038D">
          <w:rPr>
            <w:sz w:val="24"/>
            <w:szCs w:val="24"/>
          </w:rPr>
          <w:fldChar w:fldCharType="end"/>
        </w:r>
      </w:hyperlink>
    </w:p>
    <w:p w:rsidR="000E5655" w:rsidRPr="0043038D" w:rsidRDefault="00837133">
      <w:pPr>
        <w:numPr>
          <w:ilvl w:val="0"/>
          <w:numId w:val="5"/>
        </w:numPr>
        <w:spacing w:line="360" w:lineRule="auto"/>
        <w:jc w:val="both"/>
        <w:rPr>
          <w:rFonts w:ascii="Arial" w:hAnsi="Arial" w:cs="Arial"/>
          <w:sz w:val="21"/>
          <w:szCs w:val="21"/>
        </w:rPr>
      </w:pPr>
      <w:r w:rsidRPr="0043038D">
        <w:rPr>
          <w:rFonts w:ascii="宋体" w:hAnsi="宋体" w:cs="Arial"/>
          <w:szCs w:val="24"/>
        </w:rPr>
        <w:fldChar w:fldCharType="end"/>
      </w:r>
      <w:r w:rsidRPr="0043038D">
        <w:rPr>
          <w:rFonts w:ascii="Arial" w:hAnsi="Arial" w:cs="Arial" w:hint="eastAsia"/>
          <w:sz w:val="21"/>
          <w:szCs w:val="21"/>
        </w:rPr>
        <w:t>《估价委托书》复印件</w:t>
      </w:r>
    </w:p>
    <w:p w:rsidR="000E5655" w:rsidRPr="0043038D" w:rsidRDefault="00837133">
      <w:pPr>
        <w:numPr>
          <w:ilvl w:val="0"/>
          <w:numId w:val="5"/>
        </w:numPr>
        <w:spacing w:line="360" w:lineRule="auto"/>
        <w:jc w:val="both"/>
        <w:rPr>
          <w:rFonts w:ascii="Arial" w:hAnsi="Arial" w:cs="Arial"/>
          <w:sz w:val="21"/>
          <w:szCs w:val="21"/>
        </w:rPr>
      </w:pPr>
      <w:r w:rsidRPr="0043038D">
        <w:rPr>
          <w:rFonts w:ascii="Arial" w:hAnsi="Arial" w:cs="Arial" w:hint="eastAsia"/>
          <w:sz w:val="21"/>
          <w:szCs w:val="21"/>
        </w:rPr>
        <w:t>估价对象所在位置示意图</w:t>
      </w:r>
    </w:p>
    <w:p w:rsidR="000E5655" w:rsidRPr="0043038D" w:rsidRDefault="00837133">
      <w:pPr>
        <w:numPr>
          <w:ilvl w:val="0"/>
          <w:numId w:val="5"/>
        </w:numPr>
        <w:spacing w:line="360" w:lineRule="auto"/>
        <w:jc w:val="both"/>
        <w:rPr>
          <w:rFonts w:ascii="Arial" w:hAnsi="Arial" w:cs="Arial"/>
          <w:sz w:val="21"/>
          <w:szCs w:val="21"/>
        </w:rPr>
      </w:pPr>
      <w:r w:rsidRPr="0043038D">
        <w:rPr>
          <w:rFonts w:ascii="Arial" w:hAnsi="Arial" w:cs="Arial" w:hint="eastAsia"/>
          <w:sz w:val="21"/>
          <w:szCs w:val="21"/>
        </w:rPr>
        <w:t>估价对象现状照片</w:t>
      </w:r>
    </w:p>
    <w:p w:rsidR="000E5655" w:rsidRPr="0043038D" w:rsidRDefault="00837133">
      <w:pPr>
        <w:numPr>
          <w:ilvl w:val="0"/>
          <w:numId w:val="5"/>
        </w:numPr>
        <w:spacing w:line="360" w:lineRule="auto"/>
        <w:jc w:val="both"/>
        <w:rPr>
          <w:rFonts w:ascii="Arial" w:hAnsi="Arial" w:cs="Arial"/>
          <w:sz w:val="21"/>
          <w:szCs w:val="21"/>
        </w:rPr>
      </w:pPr>
      <w:r w:rsidRPr="0043038D">
        <w:rPr>
          <w:rFonts w:ascii="Arial" w:hAnsi="Arial" w:cs="Arial" w:hint="eastAsia"/>
          <w:sz w:val="21"/>
          <w:szCs w:val="21"/>
        </w:rPr>
        <w:t>《国有建设用地使用权出让合同（正文）》</w:t>
      </w:r>
      <w:r w:rsidRPr="0043038D">
        <w:rPr>
          <w:rFonts w:ascii="Arial" w:hAnsi="Arial" w:cs="Arial" w:hint="eastAsia"/>
          <w:sz w:val="21"/>
          <w:szCs w:val="21"/>
        </w:rPr>
        <w:t>[</w:t>
      </w:r>
      <w:r w:rsidRPr="0043038D">
        <w:rPr>
          <w:rFonts w:ascii="Arial" w:hAnsi="Arial" w:cs="Arial" w:hint="eastAsia"/>
          <w:sz w:val="21"/>
          <w:szCs w:val="21"/>
        </w:rPr>
        <w:t>合同编号：京</w:t>
      </w:r>
      <w:proofErr w:type="gramStart"/>
      <w:r w:rsidRPr="0043038D">
        <w:rPr>
          <w:rFonts w:ascii="Arial" w:hAnsi="Arial" w:cs="Arial" w:hint="eastAsia"/>
          <w:sz w:val="21"/>
          <w:szCs w:val="21"/>
        </w:rPr>
        <w:t>规</w:t>
      </w:r>
      <w:proofErr w:type="gramEnd"/>
      <w:r w:rsidRPr="0043038D">
        <w:rPr>
          <w:rFonts w:ascii="Arial" w:hAnsi="Arial" w:cs="Arial" w:hint="eastAsia"/>
          <w:sz w:val="21"/>
          <w:szCs w:val="21"/>
        </w:rPr>
        <w:t>自出</w:t>
      </w:r>
      <w:r w:rsidRPr="0043038D">
        <w:rPr>
          <w:rFonts w:ascii="Arial" w:hAnsi="Arial" w:cs="Arial" w:hint="eastAsia"/>
          <w:sz w:val="21"/>
          <w:szCs w:val="21"/>
        </w:rPr>
        <w:t>[</w:t>
      </w:r>
      <w:r w:rsidRPr="0043038D">
        <w:rPr>
          <w:rFonts w:ascii="Arial" w:hAnsi="Arial" w:cs="Arial" w:hint="eastAsia"/>
          <w:sz w:val="21"/>
          <w:szCs w:val="21"/>
        </w:rPr>
        <w:t>合</w:t>
      </w:r>
      <w:r w:rsidRPr="0043038D">
        <w:rPr>
          <w:rFonts w:ascii="Arial" w:hAnsi="Arial" w:cs="Arial" w:hint="eastAsia"/>
          <w:sz w:val="21"/>
          <w:szCs w:val="21"/>
        </w:rPr>
        <w:t>]</w:t>
      </w:r>
      <w:r w:rsidRPr="0043038D">
        <w:rPr>
          <w:rFonts w:ascii="Arial" w:hAnsi="Arial" w:cs="Arial" w:hint="eastAsia"/>
          <w:sz w:val="21"/>
          <w:szCs w:val="21"/>
        </w:rPr>
        <w:t>字（</w:t>
      </w:r>
      <w:r w:rsidRPr="0043038D">
        <w:rPr>
          <w:rFonts w:ascii="Arial" w:hAnsi="Arial" w:cs="Arial" w:hint="eastAsia"/>
          <w:sz w:val="21"/>
          <w:szCs w:val="21"/>
        </w:rPr>
        <w:t>2021</w:t>
      </w:r>
      <w:r w:rsidRPr="0043038D">
        <w:rPr>
          <w:rFonts w:ascii="Arial" w:hAnsi="Arial" w:cs="Arial" w:hint="eastAsia"/>
          <w:sz w:val="21"/>
          <w:szCs w:val="21"/>
        </w:rPr>
        <w:t>）第</w:t>
      </w:r>
      <w:r w:rsidRPr="0043038D">
        <w:rPr>
          <w:rFonts w:ascii="Arial" w:hAnsi="Arial" w:cs="Arial" w:hint="eastAsia"/>
          <w:sz w:val="21"/>
          <w:szCs w:val="21"/>
        </w:rPr>
        <w:t>0088</w:t>
      </w:r>
      <w:r w:rsidRPr="0043038D">
        <w:rPr>
          <w:rFonts w:ascii="Arial" w:hAnsi="Arial" w:cs="Arial" w:hint="eastAsia"/>
          <w:sz w:val="21"/>
          <w:szCs w:val="21"/>
        </w:rPr>
        <w:t>号</w:t>
      </w:r>
      <w:r w:rsidRPr="0043038D">
        <w:rPr>
          <w:rFonts w:ascii="Arial" w:hAnsi="Arial" w:cs="Arial" w:hint="eastAsia"/>
          <w:sz w:val="21"/>
          <w:szCs w:val="21"/>
        </w:rPr>
        <w:t>]</w:t>
      </w:r>
      <w:r w:rsidRPr="0043038D">
        <w:rPr>
          <w:rFonts w:ascii="Arial" w:hAnsi="Arial" w:cs="Arial" w:hint="eastAsia"/>
          <w:sz w:val="21"/>
          <w:szCs w:val="21"/>
        </w:rPr>
        <w:t>及其补充协议复印件</w:t>
      </w:r>
    </w:p>
    <w:p w:rsidR="000E5655" w:rsidRPr="0043038D" w:rsidRDefault="00837133">
      <w:pPr>
        <w:numPr>
          <w:ilvl w:val="0"/>
          <w:numId w:val="5"/>
        </w:numPr>
        <w:spacing w:line="360" w:lineRule="auto"/>
        <w:jc w:val="both"/>
        <w:rPr>
          <w:rFonts w:ascii="Arial" w:hAnsi="Arial" w:cs="Arial"/>
          <w:sz w:val="21"/>
          <w:szCs w:val="21"/>
        </w:rPr>
      </w:pPr>
      <w:r w:rsidRPr="0043038D">
        <w:rPr>
          <w:rFonts w:ascii="Arial" w:hAnsi="Arial" w:cs="Arial" w:hint="eastAsia"/>
          <w:sz w:val="21"/>
          <w:szCs w:val="21"/>
        </w:rPr>
        <w:t>《北京市发展和改革委员会</w:t>
      </w:r>
      <w:r w:rsidRPr="0043038D">
        <w:rPr>
          <w:rFonts w:ascii="Arial" w:hAnsi="Arial" w:cs="Arial" w:hint="eastAsia"/>
          <w:sz w:val="21"/>
          <w:szCs w:val="21"/>
        </w:rPr>
        <w:t xml:space="preserve"> </w:t>
      </w:r>
      <w:r w:rsidRPr="0043038D">
        <w:rPr>
          <w:rFonts w:ascii="Arial" w:hAnsi="Arial" w:cs="Arial" w:hint="eastAsia"/>
          <w:sz w:val="21"/>
          <w:szCs w:val="21"/>
        </w:rPr>
        <w:t>北京市住房和城乡建设委员会关于大兴区西红门镇</w:t>
      </w:r>
      <w:r w:rsidRPr="0043038D">
        <w:rPr>
          <w:rFonts w:ascii="Arial" w:hAnsi="Arial" w:cs="Arial" w:hint="eastAsia"/>
          <w:sz w:val="21"/>
          <w:szCs w:val="21"/>
        </w:rPr>
        <w:t>DX04-0102-6011</w:t>
      </w:r>
      <w:r w:rsidRPr="0043038D">
        <w:rPr>
          <w:rFonts w:ascii="Arial" w:hAnsi="Arial" w:cs="Arial" w:hint="eastAsia"/>
          <w:sz w:val="21"/>
          <w:szCs w:val="21"/>
        </w:rPr>
        <w:t>、</w:t>
      </w:r>
      <w:r w:rsidRPr="0043038D">
        <w:rPr>
          <w:rFonts w:ascii="Arial" w:hAnsi="Arial" w:cs="Arial" w:hint="eastAsia"/>
          <w:sz w:val="21"/>
          <w:szCs w:val="21"/>
        </w:rPr>
        <w:t>6014</w:t>
      </w:r>
      <w:r w:rsidRPr="0043038D">
        <w:rPr>
          <w:rFonts w:ascii="Arial" w:hAnsi="Arial" w:cs="Arial" w:hint="eastAsia"/>
          <w:sz w:val="21"/>
          <w:szCs w:val="21"/>
        </w:rPr>
        <w:t>地块用地项目核准的批复》</w:t>
      </w:r>
      <w:r w:rsidRPr="0043038D">
        <w:rPr>
          <w:rFonts w:ascii="Arial" w:hAnsi="Arial" w:cs="Arial" w:hint="eastAsia"/>
          <w:sz w:val="21"/>
          <w:szCs w:val="21"/>
        </w:rPr>
        <w:t>[</w:t>
      </w:r>
      <w:r w:rsidRPr="0043038D">
        <w:rPr>
          <w:rFonts w:ascii="Arial" w:hAnsi="Arial" w:cs="Arial" w:hint="eastAsia"/>
          <w:sz w:val="21"/>
          <w:szCs w:val="21"/>
        </w:rPr>
        <w:t>京发改（核）</w:t>
      </w:r>
      <w:r w:rsidRPr="0043038D">
        <w:rPr>
          <w:rFonts w:ascii="Arial" w:hAnsi="Arial" w:cs="Arial" w:hint="eastAsia"/>
          <w:sz w:val="21"/>
          <w:szCs w:val="21"/>
        </w:rPr>
        <w:t>[2021]236</w:t>
      </w:r>
      <w:r w:rsidRPr="0043038D">
        <w:rPr>
          <w:rFonts w:ascii="Arial" w:hAnsi="Arial" w:cs="Arial" w:hint="eastAsia"/>
          <w:sz w:val="21"/>
          <w:szCs w:val="21"/>
        </w:rPr>
        <w:t>号</w:t>
      </w:r>
      <w:r w:rsidRPr="0043038D">
        <w:rPr>
          <w:rFonts w:ascii="Arial" w:hAnsi="Arial" w:cs="Arial" w:hint="eastAsia"/>
          <w:sz w:val="21"/>
          <w:szCs w:val="21"/>
        </w:rPr>
        <w:t>]</w:t>
      </w:r>
      <w:r w:rsidRPr="0043038D">
        <w:rPr>
          <w:rFonts w:ascii="Arial" w:hAnsi="Arial" w:cs="Arial" w:hint="eastAsia"/>
          <w:sz w:val="21"/>
          <w:szCs w:val="21"/>
        </w:rPr>
        <w:t>复印件</w:t>
      </w:r>
    </w:p>
    <w:p w:rsidR="000E5655" w:rsidRPr="0043038D" w:rsidRDefault="00837133">
      <w:pPr>
        <w:numPr>
          <w:ilvl w:val="0"/>
          <w:numId w:val="5"/>
        </w:numPr>
        <w:spacing w:line="360" w:lineRule="auto"/>
        <w:jc w:val="both"/>
        <w:rPr>
          <w:rFonts w:ascii="Arial" w:hAnsi="Arial" w:cs="Arial"/>
          <w:sz w:val="21"/>
          <w:szCs w:val="21"/>
        </w:rPr>
      </w:pPr>
      <w:r w:rsidRPr="0043038D">
        <w:rPr>
          <w:rFonts w:ascii="Arial" w:hAnsi="Arial" w:cs="Arial" w:hint="eastAsia"/>
          <w:sz w:val="21"/>
          <w:szCs w:val="21"/>
        </w:rPr>
        <w:t>《建设工程规划许可证》</w:t>
      </w:r>
      <w:r w:rsidRPr="0043038D">
        <w:rPr>
          <w:rFonts w:ascii="Arial" w:hAnsi="Arial" w:cs="Arial" w:hint="eastAsia"/>
          <w:sz w:val="21"/>
          <w:szCs w:val="21"/>
        </w:rPr>
        <w:t>[2022</w:t>
      </w:r>
      <w:proofErr w:type="gramStart"/>
      <w:r w:rsidRPr="0043038D">
        <w:rPr>
          <w:rFonts w:ascii="Arial" w:hAnsi="Arial" w:cs="Arial" w:hint="eastAsia"/>
          <w:sz w:val="21"/>
          <w:szCs w:val="21"/>
        </w:rPr>
        <w:t>规</w:t>
      </w:r>
      <w:proofErr w:type="gramEnd"/>
      <w:r w:rsidRPr="0043038D">
        <w:rPr>
          <w:rFonts w:ascii="Arial" w:hAnsi="Arial" w:cs="Arial" w:hint="eastAsia"/>
          <w:sz w:val="21"/>
          <w:szCs w:val="21"/>
        </w:rPr>
        <w:t>自（大）建字</w:t>
      </w:r>
      <w:r w:rsidRPr="0043038D">
        <w:rPr>
          <w:rFonts w:ascii="Arial" w:hAnsi="Arial" w:cs="Arial" w:hint="eastAsia"/>
          <w:sz w:val="21"/>
          <w:szCs w:val="21"/>
        </w:rPr>
        <w:t>0005</w:t>
      </w:r>
      <w:r w:rsidRPr="0043038D">
        <w:rPr>
          <w:rFonts w:ascii="Arial" w:hAnsi="Arial" w:cs="Arial" w:hint="eastAsia"/>
          <w:sz w:val="21"/>
          <w:szCs w:val="21"/>
        </w:rPr>
        <w:t>号</w:t>
      </w:r>
      <w:r w:rsidRPr="0043038D">
        <w:rPr>
          <w:rFonts w:ascii="Arial" w:hAnsi="Arial" w:cs="Arial" w:hint="eastAsia"/>
          <w:sz w:val="21"/>
          <w:szCs w:val="21"/>
        </w:rPr>
        <w:t>]</w:t>
      </w:r>
      <w:r w:rsidRPr="0043038D">
        <w:rPr>
          <w:rFonts w:ascii="Arial" w:hAnsi="Arial" w:cs="Arial" w:hint="eastAsia"/>
          <w:sz w:val="21"/>
          <w:szCs w:val="21"/>
        </w:rPr>
        <w:t>及其附件附图复印件</w:t>
      </w:r>
    </w:p>
    <w:p w:rsidR="000E5655" w:rsidRPr="0043038D" w:rsidRDefault="00837133">
      <w:pPr>
        <w:numPr>
          <w:ilvl w:val="0"/>
          <w:numId w:val="5"/>
        </w:numPr>
        <w:spacing w:line="360" w:lineRule="auto"/>
        <w:jc w:val="both"/>
        <w:rPr>
          <w:rFonts w:ascii="Arial" w:hAnsi="Arial" w:cs="Arial"/>
          <w:sz w:val="21"/>
          <w:szCs w:val="21"/>
        </w:rPr>
      </w:pPr>
      <w:r w:rsidRPr="0043038D">
        <w:rPr>
          <w:rFonts w:ascii="Arial" w:hAnsi="Arial" w:cs="Arial" w:hint="eastAsia"/>
          <w:sz w:val="21"/>
          <w:szCs w:val="21"/>
        </w:rPr>
        <w:t>《建筑工程施工许可证》</w:t>
      </w:r>
      <w:r w:rsidRPr="0043038D">
        <w:rPr>
          <w:rFonts w:ascii="Arial" w:hAnsi="Arial" w:cs="Arial" w:hint="eastAsia"/>
          <w:sz w:val="21"/>
          <w:szCs w:val="21"/>
        </w:rPr>
        <w:t>[</w:t>
      </w:r>
      <w:r w:rsidRPr="0043038D">
        <w:rPr>
          <w:rFonts w:ascii="Arial" w:hAnsi="Arial" w:cs="Arial" w:hint="eastAsia"/>
          <w:sz w:val="21"/>
          <w:szCs w:val="21"/>
        </w:rPr>
        <w:t>编号：</w:t>
      </w:r>
      <w:r w:rsidRPr="0043038D">
        <w:rPr>
          <w:rFonts w:ascii="Arial" w:hAnsi="Arial" w:cs="Arial" w:hint="eastAsia"/>
          <w:sz w:val="21"/>
          <w:szCs w:val="21"/>
        </w:rPr>
        <w:t>110115202201290101]</w:t>
      </w:r>
      <w:r w:rsidRPr="0043038D">
        <w:rPr>
          <w:rFonts w:ascii="Arial" w:hAnsi="Arial" w:cs="Arial" w:hint="eastAsia"/>
          <w:sz w:val="21"/>
          <w:szCs w:val="21"/>
        </w:rPr>
        <w:t>及其附件复印件</w:t>
      </w:r>
    </w:p>
    <w:p w:rsidR="000E5655" w:rsidRPr="0043038D" w:rsidRDefault="00837133">
      <w:pPr>
        <w:numPr>
          <w:ilvl w:val="0"/>
          <w:numId w:val="5"/>
        </w:numPr>
        <w:spacing w:line="360" w:lineRule="auto"/>
        <w:jc w:val="both"/>
        <w:rPr>
          <w:rFonts w:ascii="Arial" w:hAnsi="Arial" w:cs="Arial"/>
          <w:sz w:val="21"/>
          <w:szCs w:val="21"/>
        </w:rPr>
      </w:pPr>
      <w:r w:rsidRPr="0043038D">
        <w:rPr>
          <w:rFonts w:ascii="Arial" w:hAnsi="Arial" w:cs="Arial" w:hint="eastAsia"/>
          <w:sz w:val="21"/>
          <w:szCs w:val="21"/>
        </w:rPr>
        <w:t>《工程竣工验收备案表》</w:t>
      </w:r>
      <w:r w:rsidRPr="0043038D">
        <w:rPr>
          <w:rFonts w:ascii="Arial" w:hAnsi="Arial" w:cs="Arial" w:hint="eastAsia"/>
          <w:sz w:val="21"/>
          <w:szCs w:val="21"/>
        </w:rPr>
        <w:t>[</w:t>
      </w:r>
      <w:r w:rsidRPr="0043038D">
        <w:rPr>
          <w:rFonts w:ascii="Arial" w:hAnsi="Arial" w:cs="Arial" w:hint="eastAsia"/>
          <w:sz w:val="21"/>
          <w:szCs w:val="21"/>
        </w:rPr>
        <w:t>备案编号：</w:t>
      </w:r>
      <w:r w:rsidRPr="0043038D">
        <w:rPr>
          <w:rFonts w:ascii="Arial" w:hAnsi="Arial" w:cs="Arial" w:hint="eastAsia"/>
          <w:sz w:val="21"/>
          <w:szCs w:val="21"/>
        </w:rPr>
        <w:t>0585</w:t>
      </w:r>
      <w:proofErr w:type="gramStart"/>
      <w:r w:rsidRPr="0043038D">
        <w:rPr>
          <w:rFonts w:ascii="Arial" w:hAnsi="Arial" w:cs="Arial" w:hint="eastAsia"/>
          <w:sz w:val="21"/>
          <w:szCs w:val="21"/>
        </w:rPr>
        <w:t>大竣</w:t>
      </w:r>
      <w:proofErr w:type="gramEnd"/>
      <w:r w:rsidRPr="0043038D">
        <w:rPr>
          <w:rFonts w:ascii="Arial" w:hAnsi="Arial" w:cs="Arial" w:hint="eastAsia"/>
          <w:sz w:val="21"/>
          <w:szCs w:val="21"/>
        </w:rPr>
        <w:t>2023</w:t>
      </w:r>
      <w:r w:rsidRPr="0043038D">
        <w:rPr>
          <w:rFonts w:ascii="Arial" w:hAnsi="Arial" w:cs="Arial" w:hint="eastAsia"/>
          <w:sz w:val="21"/>
          <w:szCs w:val="21"/>
        </w:rPr>
        <w:t>（建）</w:t>
      </w:r>
      <w:r w:rsidRPr="0043038D">
        <w:rPr>
          <w:rFonts w:ascii="Arial" w:hAnsi="Arial" w:cs="Arial" w:hint="eastAsia"/>
          <w:sz w:val="21"/>
          <w:szCs w:val="21"/>
        </w:rPr>
        <w:t>0078</w:t>
      </w:r>
      <w:r w:rsidRPr="0043038D">
        <w:rPr>
          <w:rFonts w:ascii="Arial" w:hAnsi="Arial" w:cs="Arial" w:hint="eastAsia"/>
          <w:sz w:val="21"/>
          <w:szCs w:val="21"/>
        </w:rPr>
        <w:t>号</w:t>
      </w:r>
      <w:r w:rsidRPr="0043038D">
        <w:rPr>
          <w:rFonts w:ascii="Arial" w:hAnsi="Arial" w:cs="Arial" w:hint="eastAsia"/>
          <w:sz w:val="21"/>
          <w:szCs w:val="21"/>
        </w:rPr>
        <w:t>]</w:t>
      </w:r>
      <w:r w:rsidRPr="0043038D">
        <w:rPr>
          <w:rFonts w:ascii="Arial" w:hAnsi="Arial" w:cs="Arial" w:hint="eastAsia"/>
          <w:sz w:val="21"/>
          <w:szCs w:val="21"/>
        </w:rPr>
        <w:t>复印件</w:t>
      </w:r>
    </w:p>
    <w:p w:rsidR="000E5655" w:rsidRPr="0043038D" w:rsidRDefault="00837133">
      <w:pPr>
        <w:numPr>
          <w:ilvl w:val="0"/>
          <w:numId w:val="5"/>
        </w:numPr>
        <w:spacing w:line="360" w:lineRule="auto"/>
        <w:jc w:val="both"/>
        <w:rPr>
          <w:rFonts w:ascii="Arial" w:hAnsi="Arial" w:cs="Arial"/>
          <w:sz w:val="21"/>
          <w:szCs w:val="21"/>
        </w:rPr>
      </w:pPr>
      <w:r w:rsidRPr="0043038D">
        <w:rPr>
          <w:rFonts w:ascii="Arial" w:hAnsi="Arial" w:cs="Arial" w:hint="eastAsia"/>
          <w:sz w:val="21"/>
          <w:szCs w:val="21"/>
        </w:rPr>
        <w:t>《北京市保障性住房收购合同》</w:t>
      </w:r>
      <w:r w:rsidRPr="0043038D">
        <w:rPr>
          <w:rFonts w:ascii="Arial" w:hAnsi="Arial" w:cs="Arial" w:hint="eastAsia"/>
          <w:sz w:val="21"/>
          <w:szCs w:val="21"/>
        </w:rPr>
        <w:t>[</w:t>
      </w:r>
      <w:r w:rsidRPr="0043038D">
        <w:rPr>
          <w:rFonts w:ascii="Arial" w:hAnsi="Arial" w:cs="Arial" w:hint="eastAsia"/>
          <w:sz w:val="21"/>
          <w:szCs w:val="21"/>
        </w:rPr>
        <w:t>（</w:t>
      </w:r>
      <w:r w:rsidRPr="0043038D">
        <w:rPr>
          <w:rFonts w:ascii="Arial" w:hAnsi="Arial" w:cs="Arial" w:hint="eastAsia"/>
          <w:sz w:val="21"/>
          <w:szCs w:val="21"/>
        </w:rPr>
        <w:t>2024</w:t>
      </w:r>
      <w:r w:rsidRPr="0043038D">
        <w:rPr>
          <w:rFonts w:ascii="Arial" w:hAnsi="Arial" w:cs="Arial" w:hint="eastAsia"/>
          <w:sz w:val="21"/>
          <w:szCs w:val="21"/>
        </w:rPr>
        <w:t>）兴翃协字</w:t>
      </w:r>
      <w:r w:rsidRPr="0043038D">
        <w:rPr>
          <w:rFonts w:ascii="Arial" w:hAnsi="Arial" w:cs="Arial" w:hint="eastAsia"/>
          <w:sz w:val="21"/>
          <w:szCs w:val="21"/>
        </w:rPr>
        <w:t>068</w:t>
      </w:r>
      <w:r w:rsidRPr="0043038D">
        <w:rPr>
          <w:rFonts w:ascii="Arial" w:hAnsi="Arial" w:cs="Arial" w:hint="eastAsia"/>
          <w:sz w:val="21"/>
          <w:szCs w:val="21"/>
        </w:rPr>
        <w:t>号</w:t>
      </w:r>
      <w:r w:rsidRPr="0043038D">
        <w:rPr>
          <w:rFonts w:ascii="Arial" w:hAnsi="Arial" w:cs="Arial" w:hint="eastAsia"/>
          <w:sz w:val="21"/>
          <w:szCs w:val="21"/>
        </w:rPr>
        <w:t>]</w:t>
      </w:r>
      <w:r w:rsidRPr="0043038D">
        <w:rPr>
          <w:rFonts w:ascii="Arial" w:hAnsi="Arial" w:cs="Arial" w:hint="eastAsia"/>
          <w:sz w:val="21"/>
          <w:szCs w:val="21"/>
        </w:rPr>
        <w:t>复印件</w:t>
      </w:r>
    </w:p>
    <w:p w:rsidR="000E5655" w:rsidRPr="0043038D" w:rsidRDefault="00837133">
      <w:pPr>
        <w:numPr>
          <w:ilvl w:val="0"/>
          <w:numId w:val="5"/>
        </w:numPr>
        <w:spacing w:line="360" w:lineRule="auto"/>
        <w:jc w:val="both"/>
        <w:rPr>
          <w:rFonts w:ascii="Arial" w:hAnsi="Arial" w:cs="Arial"/>
          <w:sz w:val="21"/>
          <w:szCs w:val="21"/>
        </w:rPr>
      </w:pPr>
      <w:r w:rsidRPr="0043038D">
        <w:rPr>
          <w:rFonts w:ascii="Arial" w:hAnsi="Arial" w:cs="Arial" w:hint="eastAsia"/>
          <w:sz w:val="21"/>
          <w:szCs w:val="21"/>
        </w:rPr>
        <w:t>估价委托人《营业执照（副本）》复印件</w:t>
      </w:r>
    </w:p>
    <w:p w:rsidR="000E5655" w:rsidRPr="0043038D" w:rsidRDefault="00837133">
      <w:pPr>
        <w:numPr>
          <w:ilvl w:val="0"/>
          <w:numId w:val="5"/>
        </w:numPr>
        <w:spacing w:line="360" w:lineRule="auto"/>
        <w:jc w:val="both"/>
        <w:rPr>
          <w:rFonts w:ascii="Arial" w:hAnsi="Arial" w:cs="Arial"/>
          <w:sz w:val="21"/>
          <w:szCs w:val="21"/>
        </w:rPr>
      </w:pPr>
      <w:r w:rsidRPr="0043038D">
        <w:rPr>
          <w:rFonts w:ascii="Arial" w:hAnsi="Arial" w:cs="Arial" w:hint="eastAsia"/>
          <w:sz w:val="21"/>
          <w:szCs w:val="21"/>
        </w:rPr>
        <w:t>房地产估价机构《营业执照（副本）》复印件</w:t>
      </w:r>
    </w:p>
    <w:p w:rsidR="000E5655" w:rsidRPr="0043038D" w:rsidRDefault="00837133">
      <w:pPr>
        <w:numPr>
          <w:ilvl w:val="0"/>
          <w:numId w:val="5"/>
        </w:numPr>
        <w:spacing w:line="360" w:lineRule="auto"/>
        <w:jc w:val="both"/>
        <w:rPr>
          <w:rFonts w:ascii="Arial" w:hAnsi="Arial" w:cs="Arial"/>
          <w:sz w:val="21"/>
          <w:szCs w:val="21"/>
        </w:rPr>
      </w:pPr>
      <w:r w:rsidRPr="0043038D">
        <w:rPr>
          <w:rFonts w:ascii="Arial" w:hAnsi="Arial" w:cs="Arial" w:hint="eastAsia"/>
          <w:sz w:val="21"/>
          <w:szCs w:val="21"/>
        </w:rPr>
        <w:t>房地产估价机构资质证书复印件</w:t>
      </w:r>
    </w:p>
    <w:p w:rsidR="000E5655" w:rsidRPr="0043038D" w:rsidRDefault="00837133">
      <w:pPr>
        <w:numPr>
          <w:ilvl w:val="0"/>
          <w:numId w:val="5"/>
        </w:numPr>
        <w:spacing w:line="360" w:lineRule="auto"/>
        <w:jc w:val="both"/>
        <w:rPr>
          <w:rFonts w:ascii="Arial" w:hAnsi="Arial" w:cs="Arial"/>
          <w:sz w:val="21"/>
          <w:szCs w:val="21"/>
        </w:rPr>
      </w:pPr>
      <w:r w:rsidRPr="0043038D">
        <w:rPr>
          <w:rFonts w:ascii="Arial" w:hAnsi="Arial" w:cs="Arial" w:hint="eastAsia"/>
          <w:sz w:val="21"/>
          <w:szCs w:val="21"/>
        </w:rPr>
        <w:t>评估专业人员执业证书复印件</w:t>
      </w:r>
    </w:p>
    <w:p w:rsidR="000E5655" w:rsidRPr="0043038D" w:rsidRDefault="000E5655">
      <w:pPr>
        <w:spacing w:line="240" w:lineRule="auto"/>
        <w:jc w:val="both"/>
        <w:outlineLvl w:val="0"/>
        <w:rPr>
          <w:rFonts w:ascii="Arial" w:eastAsia="楷体_GB2312" w:hAnsi="Arial" w:cs="Arial"/>
          <w:i/>
          <w:kern w:val="2"/>
          <w:sz w:val="28"/>
          <w:szCs w:val="28"/>
        </w:rPr>
        <w:sectPr w:rsidR="000E5655" w:rsidRPr="0043038D">
          <w:headerReference w:type="even" r:id="rId17"/>
          <w:headerReference w:type="default" r:id="rId18"/>
          <w:headerReference w:type="first" r:id="rId19"/>
          <w:pgSz w:w="11907" w:h="16840"/>
          <w:pgMar w:top="1843" w:right="1134" w:bottom="1134" w:left="1134" w:header="1134" w:footer="907" w:gutter="340"/>
          <w:cols w:space="720"/>
          <w:docGrid w:linePitch="326"/>
        </w:sectPr>
      </w:pPr>
    </w:p>
    <w:p w:rsidR="000E5655" w:rsidRPr="0043038D" w:rsidRDefault="00837133">
      <w:pPr>
        <w:pStyle w:val="1"/>
        <w:spacing w:line="480" w:lineRule="auto"/>
        <w:jc w:val="center"/>
        <w:rPr>
          <w:rFonts w:eastAsia="方正黑体简体"/>
          <w:b w:val="0"/>
          <w:kern w:val="2"/>
          <w:sz w:val="32"/>
          <w:szCs w:val="32"/>
        </w:rPr>
      </w:pPr>
      <w:bookmarkStart w:id="6" w:name="_Toc379795041"/>
      <w:bookmarkStart w:id="7" w:name="_Toc155267083"/>
      <w:r w:rsidRPr="0043038D">
        <w:rPr>
          <w:rFonts w:eastAsia="方正黑体简体" w:hint="eastAsia"/>
          <w:b w:val="0"/>
          <w:kern w:val="2"/>
          <w:sz w:val="32"/>
          <w:szCs w:val="32"/>
        </w:rPr>
        <w:t>估价师声明</w:t>
      </w:r>
      <w:bookmarkEnd w:id="6"/>
      <w:bookmarkEnd w:id="7"/>
    </w:p>
    <w:p w:rsidR="000E5655" w:rsidRPr="0043038D" w:rsidRDefault="00837133">
      <w:pPr>
        <w:spacing w:line="480" w:lineRule="auto"/>
        <w:jc w:val="both"/>
        <w:outlineLvl w:val="0"/>
        <w:rPr>
          <w:rFonts w:ascii="Arial" w:hAnsi="Arial" w:cs="Arial"/>
          <w:kern w:val="2"/>
          <w:sz w:val="21"/>
          <w:szCs w:val="21"/>
        </w:rPr>
      </w:pPr>
      <w:r w:rsidRPr="0043038D">
        <w:rPr>
          <w:rFonts w:ascii="Arial" w:hAnsi="Arial" w:cs="Arial"/>
          <w:kern w:val="2"/>
          <w:sz w:val="21"/>
          <w:szCs w:val="21"/>
        </w:rPr>
        <w:t>注册房地产估价师郑重声明：</w:t>
      </w:r>
    </w:p>
    <w:p w:rsidR="000E5655" w:rsidRPr="0043038D" w:rsidRDefault="00837133">
      <w:pPr>
        <w:spacing w:line="480" w:lineRule="auto"/>
        <w:jc w:val="both"/>
        <w:outlineLvl w:val="0"/>
        <w:rPr>
          <w:rFonts w:ascii="Arial" w:hAnsi="Arial" w:cs="Arial"/>
          <w:kern w:val="2"/>
          <w:sz w:val="21"/>
          <w:szCs w:val="21"/>
        </w:rPr>
      </w:pPr>
      <w:bookmarkStart w:id="8" w:name="_Toc168225811"/>
      <w:r w:rsidRPr="0043038D">
        <w:rPr>
          <w:rFonts w:ascii="Arial" w:hAnsi="Arial" w:cs="Arial"/>
          <w:kern w:val="2"/>
          <w:sz w:val="21"/>
          <w:szCs w:val="21"/>
        </w:rPr>
        <w:t>（一）注册房地产估价师在本估价报告中对事实的说明是真实的和准确的，没有虚假记载、误导性陈述和重大遗漏。</w:t>
      </w:r>
    </w:p>
    <w:p w:rsidR="000E5655" w:rsidRPr="0043038D" w:rsidRDefault="00837133">
      <w:pPr>
        <w:spacing w:line="480" w:lineRule="auto"/>
        <w:jc w:val="both"/>
        <w:outlineLvl w:val="0"/>
        <w:rPr>
          <w:rFonts w:ascii="Arial" w:hAnsi="Arial" w:cs="Arial"/>
          <w:kern w:val="2"/>
          <w:sz w:val="21"/>
          <w:szCs w:val="21"/>
        </w:rPr>
      </w:pPr>
      <w:r w:rsidRPr="0043038D">
        <w:rPr>
          <w:rFonts w:ascii="Arial" w:hAnsi="Arial" w:cs="Arial"/>
          <w:kern w:val="2"/>
          <w:sz w:val="21"/>
          <w:szCs w:val="21"/>
        </w:rPr>
        <w:t>（二）本估价报告中的分析、意见和结论是注册房地产估价师独立、客观、公正的专业分析、意见和结论，但受到本估价报告中已说明的估价假设和限制条件的限制。</w:t>
      </w:r>
    </w:p>
    <w:p w:rsidR="000E5655" w:rsidRPr="0043038D" w:rsidRDefault="00837133">
      <w:pPr>
        <w:spacing w:line="480" w:lineRule="auto"/>
        <w:jc w:val="both"/>
        <w:outlineLvl w:val="0"/>
        <w:rPr>
          <w:rFonts w:ascii="Arial" w:hAnsi="Arial" w:cs="Arial"/>
          <w:kern w:val="2"/>
          <w:sz w:val="21"/>
          <w:szCs w:val="21"/>
        </w:rPr>
      </w:pPr>
      <w:r w:rsidRPr="0043038D">
        <w:rPr>
          <w:rFonts w:ascii="Arial" w:hAnsi="Arial" w:cs="Arial"/>
          <w:kern w:val="2"/>
          <w:sz w:val="21"/>
          <w:szCs w:val="21"/>
        </w:rPr>
        <w:t>（三）</w:t>
      </w:r>
      <w:r w:rsidRPr="0043038D">
        <w:rPr>
          <w:rFonts w:ascii="Arial" w:hAnsi="Arial" w:cs="Arial" w:hint="eastAsia"/>
          <w:kern w:val="2"/>
          <w:sz w:val="21"/>
          <w:szCs w:val="21"/>
        </w:rPr>
        <w:t>评估专业人员已于</w:t>
      </w:r>
      <w:r w:rsidRPr="0043038D">
        <w:rPr>
          <w:rFonts w:ascii="Arial" w:hAnsi="Arial" w:cs="Arial" w:hint="eastAsia"/>
          <w:kern w:val="2"/>
          <w:sz w:val="21"/>
          <w:szCs w:val="21"/>
        </w:rPr>
        <w:t>2024</w:t>
      </w:r>
      <w:r w:rsidRPr="0043038D">
        <w:rPr>
          <w:rFonts w:ascii="Arial" w:hAnsi="Arial" w:cs="Arial" w:hint="eastAsia"/>
          <w:kern w:val="2"/>
          <w:sz w:val="21"/>
          <w:szCs w:val="21"/>
        </w:rPr>
        <w:t>年</w:t>
      </w:r>
      <w:r w:rsidRPr="0043038D">
        <w:rPr>
          <w:rFonts w:ascii="Arial" w:hAnsi="Arial" w:cs="Arial"/>
          <w:kern w:val="2"/>
          <w:sz w:val="21"/>
          <w:szCs w:val="21"/>
        </w:rPr>
        <w:t>7</w:t>
      </w:r>
      <w:r w:rsidRPr="0043038D">
        <w:rPr>
          <w:rFonts w:ascii="Arial" w:hAnsi="Arial" w:cs="Arial" w:hint="eastAsia"/>
          <w:kern w:val="2"/>
          <w:sz w:val="21"/>
          <w:szCs w:val="21"/>
        </w:rPr>
        <w:t>月</w:t>
      </w:r>
      <w:r w:rsidRPr="0043038D">
        <w:rPr>
          <w:rFonts w:ascii="Arial" w:hAnsi="Arial" w:cs="Arial"/>
          <w:kern w:val="2"/>
          <w:sz w:val="21"/>
          <w:szCs w:val="21"/>
        </w:rPr>
        <w:t>11</w:t>
      </w:r>
      <w:r w:rsidRPr="0043038D">
        <w:rPr>
          <w:rFonts w:ascii="Arial" w:hAnsi="Arial" w:cs="Arial" w:hint="eastAsia"/>
          <w:kern w:val="2"/>
          <w:sz w:val="21"/>
          <w:szCs w:val="21"/>
        </w:rPr>
        <w:t>日对估价对象进行了实地查勘。我们</w:t>
      </w:r>
      <w:r w:rsidRPr="0043038D">
        <w:rPr>
          <w:rFonts w:ascii="Arial" w:hAnsi="Arial" w:cs="Arial"/>
          <w:kern w:val="2"/>
          <w:sz w:val="21"/>
          <w:szCs w:val="21"/>
        </w:rPr>
        <w:t>与估价报告中的估价对象没有现实或潜在的利益，与估价委托人及估价利害关系人没有利害关系，也对本估价报告中的估价对象、估价委托人及估价利害关系人没有偏见。</w:t>
      </w:r>
    </w:p>
    <w:p w:rsidR="000E5655" w:rsidRPr="0043038D" w:rsidRDefault="00837133">
      <w:pPr>
        <w:spacing w:line="480" w:lineRule="auto"/>
        <w:jc w:val="both"/>
        <w:outlineLvl w:val="0"/>
        <w:rPr>
          <w:rFonts w:ascii="Arial" w:hAnsi="Arial" w:cs="Arial"/>
          <w:kern w:val="2"/>
          <w:sz w:val="21"/>
          <w:szCs w:val="21"/>
        </w:rPr>
      </w:pPr>
      <w:r w:rsidRPr="0043038D">
        <w:rPr>
          <w:rFonts w:ascii="Arial" w:hAnsi="Arial" w:cs="Arial"/>
          <w:kern w:val="2"/>
          <w:sz w:val="21"/>
          <w:szCs w:val="21"/>
        </w:rPr>
        <w:t>（四）注册房地产估价师依照中华人民共和国国家标准《房地产估价规范》</w:t>
      </w:r>
      <w:bookmarkStart w:id="9" w:name="_Hlk130229083"/>
      <w:r w:rsidRPr="0043038D">
        <w:rPr>
          <w:rFonts w:ascii="Arial" w:hAnsi="Arial" w:cs="Arial"/>
          <w:kern w:val="2"/>
          <w:sz w:val="21"/>
          <w:szCs w:val="21"/>
        </w:rPr>
        <w:t>[GB/T</w:t>
      </w:r>
      <w:r w:rsidRPr="0043038D">
        <w:rPr>
          <w:rFonts w:ascii="Arial" w:hAnsi="Arial" w:cs="Arial" w:hint="eastAsia"/>
          <w:kern w:val="2"/>
          <w:sz w:val="21"/>
          <w:szCs w:val="21"/>
        </w:rPr>
        <w:t xml:space="preserve"> </w:t>
      </w:r>
      <w:r w:rsidRPr="0043038D">
        <w:rPr>
          <w:rFonts w:ascii="Arial" w:hAnsi="Arial" w:cs="Arial"/>
          <w:kern w:val="2"/>
          <w:sz w:val="21"/>
          <w:szCs w:val="21"/>
        </w:rPr>
        <w:t>50291-2015]</w:t>
      </w:r>
      <w:bookmarkEnd w:id="9"/>
      <w:r w:rsidRPr="0043038D">
        <w:rPr>
          <w:rFonts w:ascii="Arial" w:hAnsi="Arial" w:cs="Arial" w:hint="eastAsia"/>
          <w:kern w:val="2"/>
          <w:sz w:val="21"/>
          <w:szCs w:val="21"/>
        </w:rPr>
        <w:t>、《</w:t>
      </w:r>
      <w:r w:rsidRPr="0043038D">
        <w:rPr>
          <w:rFonts w:ascii="Arial" w:hAnsi="Arial" w:cs="Arial"/>
          <w:kern w:val="2"/>
          <w:sz w:val="21"/>
          <w:szCs w:val="21"/>
        </w:rPr>
        <w:t>房地产估价基本术语标</w:t>
      </w:r>
      <w:r w:rsidRPr="0043038D">
        <w:rPr>
          <w:rFonts w:ascii="Arial" w:hAnsi="Arial" w:cs="Arial" w:hint="eastAsia"/>
          <w:kern w:val="2"/>
          <w:sz w:val="21"/>
          <w:szCs w:val="21"/>
        </w:rPr>
        <w:t>准》</w:t>
      </w:r>
      <w:bookmarkStart w:id="10" w:name="_Hlk130229088"/>
      <w:r w:rsidRPr="0043038D">
        <w:rPr>
          <w:rFonts w:ascii="Arial" w:hAnsi="Arial" w:cs="Arial"/>
          <w:kern w:val="2"/>
          <w:sz w:val="21"/>
          <w:szCs w:val="21"/>
        </w:rPr>
        <w:t>[GB/T</w:t>
      </w:r>
      <w:r w:rsidRPr="0043038D">
        <w:rPr>
          <w:rFonts w:ascii="Arial" w:hAnsi="Arial" w:cs="Arial" w:hint="eastAsia"/>
          <w:kern w:val="2"/>
          <w:sz w:val="21"/>
          <w:szCs w:val="21"/>
        </w:rPr>
        <w:t xml:space="preserve"> </w:t>
      </w:r>
      <w:r w:rsidRPr="0043038D">
        <w:rPr>
          <w:rFonts w:ascii="Arial" w:hAnsi="Arial" w:cs="Arial"/>
          <w:kern w:val="2"/>
          <w:sz w:val="21"/>
          <w:szCs w:val="21"/>
        </w:rPr>
        <w:t>50899-2013]</w:t>
      </w:r>
      <w:bookmarkEnd w:id="10"/>
      <w:r w:rsidRPr="0043038D">
        <w:rPr>
          <w:rFonts w:ascii="Arial" w:hAnsi="Arial" w:cs="Arial"/>
          <w:kern w:val="2"/>
          <w:sz w:val="21"/>
          <w:szCs w:val="21"/>
        </w:rPr>
        <w:t>以及相关房地产估价专项标准，撰写本估价报告。</w:t>
      </w:r>
    </w:p>
    <w:p w:rsidR="000E5655" w:rsidRPr="0043038D" w:rsidRDefault="000E5655">
      <w:pPr>
        <w:rPr>
          <w:rFonts w:ascii="Arial" w:eastAsia="楷体_GB2312" w:hAnsi="Arial" w:cs="Arial"/>
          <w:kern w:val="2"/>
          <w:sz w:val="28"/>
        </w:rPr>
        <w:sectPr w:rsidR="000E5655" w:rsidRPr="0043038D">
          <w:headerReference w:type="even" r:id="rId20"/>
          <w:headerReference w:type="default" r:id="rId21"/>
          <w:headerReference w:type="first" r:id="rId22"/>
          <w:footerReference w:type="first" r:id="rId23"/>
          <w:pgSz w:w="11907" w:h="16840"/>
          <w:pgMar w:top="1843" w:right="1134" w:bottom="1134" w:left="1134" w:header="1134" w:footer="907" w:gutter="340"/>
          <w:cols w:space="720"/>
          <w:docGrid w:linePitch="326"/>
        </w:sectPr>
      </w:pPr>
    </w:p>
    <w:p w:rsidR="000E5655" w:rsidRPr="0043038D" w:rsidRDefault="00837133">
      <w:pPr>
        <w:pStyle w:val="1"/>
        <w:spacing w:line="480" w:lineRule="auto"/>
        <w:jc w:val="center"/>
        <w:rPr>
          <w:rFonts w:eastAsia="方正黑体简体"/>
          <w:b w:val="0"/>
          <w:kern w:val="2"/>
          <w:sz w:val="32"/>
          <w:szCs w:val="32"/>
        </w:rPr>
      </w:pPr>
      <w:bookmarkStart w:id="11" w:name="_Toc155267084"/>
      <w:bookmarkStart w:id="12" w:name="_Toc379795042"/>
      <w:r w:rsidRPr="0043038D">
        <w:rPr>
          <w:rFonts w:eastAsia="方正黑体简体" w:hint="eastAsia"/>
          <w:b w:val="0"/>
          <w:kern w:val="2"/>
          <w:sz w:val="32"/>
          <w:szCs w:val="32"/>
        </w:rPr>
        <w:t>估价假设和限制条件</w:t>
      </w:r>
      <w:bookmarkEnd w:id="11"/>
      <w:bookmarkEnd w:id="12"/>
    </w:p>
    <w:p w:rsidR="000E5655" w:rsidRPr="0043038D" w:rsidRDefault="00837133">
      <w:pPr>
        <w:spacing w:line="480" w:lineRule="auto"/>
        <w:jc w:val="both"/>
        <w:outlineLvl w:val="0"/>
        <w:rPr>
          <w:rFonts w:ascii="Arial" w:hAnsi="Arial" w:cs="Arial"/>
          <w:b/>
          <w:kern w:val="2"/>
          <w:sz w:val="21"/>
          <w:szCs w:val="21"/>
        </w:rPr>
      </w:pPr>
      <w:r w:rsidRPr="0043038D">
        <w:rPr>
          <w:rFonts w:ascii="Arial" w:hAnsi="Arial" w:cs="Arial"/>
          <w:b/>
          <w:kern w:val="2"/>
          <w:sz w:val="21"/>
          <w:szCs w:val="21"/>
        </w:rPr>
        <w:t>（一）</w:t>
      </w:r>
      <w:r w:rsidRPr="0043038D">
        <w:rPr>
          <w:rFonts w:ascii="Arial" w:hAnsi="Arial" w:cs="Arial" w:hint="eastAsia"/>
          <w:b/>
          <w:kern w:val="2"/>
          <w:sz w:val="21"/>
          <w:szCs w:val="21"/>
        </w:rPr>
        <w:t>本次估价的一般假设</w:t>
      </w:r>
    </w:p>
    <w:p w:rsidR="000E5655" w:rsidRPr="0043038D" w:rsidRDefault="00837133">
      <w:pPr>
        <w:spacing w:line="480" w:lineRule="auto"/>
        <w:ind w:firstLineChars="200" w:firstLine="420"/>
        <w:jc w:val="both"/>
        <w:rPr>
          <w:rFonts w:ascii="Arial" w:hAnsi="Arial" w:cs="Arial"/>
          <w:kern w:val="2"/>
          <w:sz w:val="21"/>
          <w:szCs w:val="21"/>
        </w:rPr>
      </w:pPr>
      <w:r w:rsidRPr="0043038D">
        <w:rPr>
          <w:rFonts w:ascii="Arial" w:hAnsi="Arial" w:cs="Arial"/>
          <w:kern w:val="2"/>
          <w:sz w:val="21"/>
          <w:szCs w:val="21"/>
        </w:rPr>
        <w:t>1.</w:t>
      </w:r>
      <w:r w:rsidRPr="0043038D">
        <w:rPr>
          <w:rFonts w:ascii="Arial" w:hAnsi="Arial" w:cs="Arial"/>
          <w:kern w:val="2"/>
          <w:sz w:val="21"/>
          <w:szCs w:val="21"/>
        </w:rPr>
        <w:t>在</w:t>
      </w:r>
      <w:r w:rsidRPr="0043038D">
        <w:rPr>
          <w:rFonts w:ascii="Arial" w:hAnsi="Arial" w:cs="Arial" w:hint="eastAsia"/>
          <w:kern w:val="2"/>
          <w:sz w:val="21"/>
          <w:szCs w:val="21"/>
        </w:rPr>
        <w:t>估价时段</w:t>
      </w:r>
      <w:r w:rsidRPr="0043038D">
        <w:rPr>
          <w:rFonts w:ascii="Arial" w:hAnsi="Arial" w:cs="Arial"/>
          <w:kern w:val="2"/>
          <w:sz w:val="21"/>
          <w:szCs w:val="21"/>
        </w:rPr>
        <w:t>的房地产</w:t>
      </w:r>
      <w:r w:rsidRPr="0043038D">
        <w:rPr>
          <w:rFonts w:ascii="Arial" w:hAnsi="Arial" w:cs="Arial" w:hint="eastAsia"/>
          <w:kern w:val="2"/>
          <w:sz w:val="21"/>
          <w:szCs w:val="21"/>
        </w:rPr>
        <w:t>租赁</w:t>
      </w:r>
      <w:r w:rsidRPr="0043038D">
        <w:rPr>
          <w:rFonts w:ascii="Arial" w:hAnsi="Arial" w:cs="Arial"/>
          <w:kern w:val="2"/>
          <w:sz w:val="21"/>
          <w:szCs w:val="21"/>
        </w:rPr>
        <w:t>市场为公开、平等、自愿的交易市场。</w:t>
      </w:r>
    </w:p>
    <w:p w:rsidR="000E5655" w:rsidRPr="0043038D" w:rsidRDefault="00837133">
      <w:pPr>
        <w:spacing w:line="480" w:lineRule="auto"/>
        <w:ind w:firstLineChars="200" w:firstLine="420"/>
        <w:jc w:val="both"/>
        <w:rPr>
          <w:rFonts w:ascii="Arial" w:hAnsi="Arial" w:cs="Arial"/>
          <w:kern w:val="2"/>
          <w:sz w:val="21"/>
          <w:szCs w:val="21"/>
        </w:rPr>
      </w:pPr>
      <w:r w:rsidRPr="0043038D">
        <w:rPr>
          <w:rFonts w:ascii="Arial" w:hAnsi="Arial" w:cs="Arial" w:hint="eastAsia"/>
          <w:kern w:val="2"/>
          <w:sz w:val="21"/>
          <w:szCs w:val="21"/>
        </w:rPr>
        <w:t>2.</w:t>
      </w:r>
      <w:r w:rsidRPr="0043038D">
        <w:rPr>
          <w:rFonts w:ascii="Arial" w:hAnsi="Arial" w:cs="Arial"/>
          <w:kern w:val="2"/>
          <w:sz w:val="21"/>
        </w:rPr>
        <w:t>以估价对象为符合法律、法规规定，在市场上可进行出租的房地产为假设前提。</w:t>
      </w:r>
    </w:p>
    <w:p w:rsidR="000E5655" w:rsidRPr="0043038D" w:rsidRDefault="00837133">
      <w:pPr>
        <w:spacing w:line="480" w:lineRule="auto"/>
        <w:ind w:firstLineChars="200" w:firstLine="420"/>
        <w:jc w:val="both"/>
        <w:rPr>
          <w:rFonts w:ascii="Arial" w:hAnsi="Arial" w:cs="Arial"/>
          <w:kern w:val="2"/>
          <w:sz w:val="21"/>
          <w:szCs w:val="21"/>
        </w:rPr>
      </w:pPr>
      <w:r w:rsidRPr="0043038D">
        <w:rPr>
          <w:rFonts w:ascii="Arial" w:hAnsi="Arial" w:cs="Arial" w:hint="eastAsia"/>
          <w:kern w:val="2"/>
          <w:sz w:val="21"/>
        </w:rPr>
        <w:t>3</w:t>
      </w:r>
      <w:r w:rsidRPr="0043038D">
        <w:rPr>
          <w:rFonts w:ascii="Arial" w:hAnsi="Arial" w:cs="Arial"/>
          <w:kern w:val="2"/>
          <w:sz w:val="21"/>
        </w:rPr>
        <w:t>.</w:t>
      </w:r>
      <w:r w:rsidRPr="0043038D">
        <w:rPr>
          <w:rFonts w:ascii="Arial" w:hAnsi="Arial" w:cs="Arial"/>
          <w:kern w:val="2"/>
          <w:sz w:val="21"/>
        </w:rPr>
        <w:t>以</w:t>
      </w:r>
      <w:r w:rsidRPr="0043038D">
        <w:rPr>
          <w:rFonts w:ascii="Arial" w:hAnsi="Arial" w:cs="Arial" w:hint="eastAsia"/>
          <w:kern w:val="2"/>
          <w:sz w:val="21"/>
        </w:rPr>
        <w:t>估价委托人</w:t>
      </w:r>
      <w:r w:rsidRPr="0043038D">
        <w:rPr>
          <w:rFonts w:ascii="Arial" w:hAnsi="Arial" w:cs="Arial"/>
          <w:kern w:val="2"/>
          <w:sz w:val="21"/>
        </w:rPr>
        <w:t>能按照设定用途</w:t>
      </w:r>
      <w:r w:rsidRPr="0043038D">
        <w:rPr>
          <w:rFonts w:ascii="宋体" w:hAnsi="宋体" w:hint="eastAsia"/>
          <w:kern w:val="2"/>
          <w:sz w:val="21"/>
        </w:rPr>
        <w:t>正常使用并可持续对外出租</w:t>
      </w:r>
      <w:r w:rsidRPr="0043038D">
        <w:rPr>
          <w:rFonts w:ascii="Arial" w:hAnsi="Arial" w:cs="Arial"/>
          <w:kern w:val="2"/>
          <w:sz w:val="21"/>
        </w:rPr>
        <w:t>为假设前提。</w:t>
      </w:r>
    </w:p>
    <w:p w:rsidR="000E5655" w:rsidRPr="0043038D" w:rsidRDefault="00837133">
      <w:pPr>
        <w:spacing w:line="480" w:lineRule="auto"/>
        <w:ind w:firstLineChars="200" w:firstLine="420"/>
        <w:jc w:val="both"/>
        <w:rPr>
          <w:rFonts w:ascii="Arial" w:hAnsi="Arial" w:cs="Arial"/>
          <w:kern w:val="2"/>
          <w:sz w:val="21"/>
          <w:szCs w:val="21"/>
        </w:rPr>
      </w:pPr>
      <w:r w:rsidRPr="0043038D">
        <w:rPr>
          <w:rFonts w:ascii="Arial" w:hAnsi="Arial" w:cs="Arial"/>
          <w:kern w:val="2"/>
          <w:sz w:val="21"/>
          <w:szCs w:val="21"/>
        </w:rPr>
        <w:t>4.</w:t>
      </w:r>
      <w:r w:rsidRPr="0043038D">
        <w:rPr>
          <w:rFonts w:ascii="Arial" w:hAnsi="Arial" w:cs="Arial"/>
          <w:kern w:val="2"/>
          <w:sz w:val="21"/>
          <w:szCs w:val="21"/>
        </w:rPr>
        <w:t>评估专业人员已对估价委托人所提供的、本估价报告所依据的估价对象的相关资料进行了检查，无理由怀疑其合法性、真实性、准确性和完整性。本次评估设定估价委托人提供的资料合法、属实，并且提供了与本次评估有关的所有资料，没有保留及隐瞒。</w:t>
      </w:r>
    </w:p>
    <w:p w:rsidR="000E5655" w:rsidRPr="0043038D" w:rsidRDefault="00837133">
      <w:pPr>
        <w:spacing w:line="480" w:lineRule="auto"/>
        <w:ind w:firstLineChars="200" w:firstLine="420"/>
        <w:jc w:val="both"/>
        <w:rPr>
          <w:rFonts w:ascii="Arial" w:hAnsi="Arial" w:cs="Arial"/>
          <w:kern w:val="2"/>
          <w:sz w:val="21"/>
          <w:szCs w:val="21"/>
        </w:rPr>
      </w:pPr>
      <w:r w:rsidRPr="0043038D">
        <w:rPr>
          <w:rFonts w:ascii="Arial" w:hAnsi="Arial" w:cs="Arial"/>
          <w:kern w:val="2"/>
          <w:sz w:val="21"/>
          <w:szCs w:val="21"/>
        </w:rPr>
        <w:t>5</w:t>
      </w:r>
      <w:r w:rsidRPr="0043038D">
        <w:rPr>
          <w:rFonts w:ascii="Arial" w:hAnsi="Arial" w:cs="Arial" w:hint="eastAsia"/>
          <w:kern w:val="2"/>
          <w:sz w:val="21"/>
          <w:szCs w:val="21"/>
        </w:rPr>
        <w:t>.</w:t>
      </w:r>
      <w:r w:rsidRPr="0043038D">
        <w:rPr>
          <w:rFonts w:ascii="Arial" w:hAnsi="Arial" w:cs="Arial" w:hint="eastAsia"/>
          <w:kern w:val="2"/>
          <w:sz w:val="21"/>
          <w:szCs w:val="21"/>
        </w:rPr>
        <w:t>本次估价结果是在满足全部假设与限制条件下，于价值时点</w:t>
      </w:r>
      <w:r w:rsidRPr="0043038D">
        <w:rPr>
          <w:rFonts w:ascii="Arial" w:hAnsi="Arial" w:cs="Arial" w:hint="eastAsia"/>
          <w:kern w:val="2"/>
          <w:sz w:val="21"/>
          <w:szCs w:val="21"/>
        </w:rPr>
        <w:t>2024</w:t>
      </w:r>
      <w:r w:rsidRPr="0043038D">
        <w:rPr>
          <w:rFonts w:ascii="Arial" w:hAnsi="Arial" w:cs="Arial" w:hint="eastAsia"/>
          <w:kern w:val="2"/>
          <w:sz w:val="21"/>
          <w:szCs w:val="21"/>
        </w:rPr>
        <w:t>年</w:t>
      </w:r>
      <w:r w:rsidR="00C81EDB">
        <w:rPr>
          <w:rFonts w:ascii="Arial" w:hAnsi="Arial" w:cs="Arial" w:hint="eastAsia"/>
          <w:kern w:val="2"/>
          <w:sz w:val="21"/>
          <w:szCs w:val="21"/>
        </w:rPr>
        <w:t>10</w:t>
      </w:r>
      <w:r w:rsidR="00C81EDB">
        <w:rPr>
          <w:rFonts w:ascii="Arial" w:hAnsi="Arial" w:cs="Arial" w:hint="eastAsia"/>
          <w:kern w:val="2"/>
          <w:sz w:val="21"/>
          <w:szCs w:val="21"/>
        </w:rPr>
        <w:t>月</w:t>
      </w:r>
      <w:r w:rsidR="00C81EDB">
        <w:rPr>
          <w:rFonts w:ascii="Arial" w:hAnsi="Arial" w:cs="Arial" w:hint="eastAsia"/>
          <w:kern w:val="2"/>
          <w:sz w:val="21"/>
          <w:szCs w:val="21"/>
        </w:rPr>
        <w:t>14</w:t>
      </w:r>
      <w:r w:rsidRPr="0043038D">
        <w:rPr>
          <w:rFonts w:ascii="Arial" w:hAnsi="Arial" w:cs="Arial" w:hint="eastAsia"/>
          <w:kern w:val="2"/>
          <w:sz w:val="21"/>
          <w:szCs w:val="21"/>
        </w:rPr>
        <w:t>日，</w:t>
      </w:r>
      <w:r w:rsidRPr="0043038D">
        <w:rPr>
          <w:rFonts w:ascii="Arial" w:hAnsi="Arial" w:cs="Arial" w:hint="eastAsia"/>
          <w:sz w:val="21"/>
          <w:szCs w:val="21"/>
        </w:rPr>
        <w:t>市场租赁住房租金是指市场租赁住房于价值时点在公开市场上的平均租金，包含房屋、家具家电使用费及租赁税费等，不包含持有运营单位在住房租赁合同中明确约定由承租人承担的基础服务费（例如基础物业管理服务、公区保洁、公</w:t>
      </w:r>
      <w:proofErr w:type="gramStart"/>
      <w:r w:rsidRPr="0043038D">
        <w:rPr>
          <w:rFonts w:ascii="Arial" w:hAnsi="Arial" w:cs="Arial" w:hint="eastAsia"/>
          <w:sz w:val="21"/>
          <w:szCs w:val="21"/>
        </w:rPr>
        <w:t>区维保</w:t>
      </w:r>
      <w:proofErr w:type="gramEnd"/>
      <w:r w:rsidRPr="0043038D">
        <w:rPr>
          <w:rFonts w:ascii="Arial" w:hAnsi="Arial" w:cs="Arial" w:hint="eastAsia"/>
          <w:sz w:val="21"/>
          <w:szCs w:val="21"/>
        </w:rPr>
        <w:t>、室内正常损耗维修等费用）、增值服务费（例如室内保洁、室内人为损坏维修、洗衣、送餐等费用）、能源费（包括公区能源费及室内能源费，例如水、电、气、暖、中央空调、网络等费用）、车位使用费等费用。</w:t>
      </w:r>
    </w:p>
    <w:p w:rsidR="000E5655" w:rsidRPr="0043038D" w:rsidRDefault="00837133">
      <w:pPr>
        <w:spacing w:line="480" w:lineRule="auto"/>
        <w:ind w:firstLineChars="200" w:firstLine="420"/>
        <w:jc w:val="both"/>
        <w:rPr>
          <w:rFonts w:ascii="Arial" w:hAnsi="Arial" w:cs="Arial"/>
          <w:kern w:val="2"/>
          <w:sz w:val="21"/>
          <w:szCs w:val="21"/>
        </w:rPr>
      </w:pPr>
      <w:r w:rsidRPr="0043038D">
        <w:rPr>
          <w:rFonts w:ascii="Arial" w:hAnsi="Arial" w:cs="Arial"/>
          <w:kern w:val="2"/>
          <w:sz w:val="21"/>
          <w:szCs w:val="21"/>
        </w:rPr>
        <w:t>6</w:t>
      </w:r>
      <w:r w:rsidRPr="0043038D">
        <w:rPr>
          <w:rFonts w:ascii="Arial" w:hAnsi="Arial" w:cs="Arial" w:hint="eastAsia"/>
          <w:kern w:val="2"/>
          <w:sz w:val="21"/>
          <w:szCs w:val="21"/>
        </w:rPr>
        <w:t>.</w:t>
      </w:r>
      <w:r w:rsidRPr="0043038D">
        <w:rPr>
          <w:rFonts w:ascii="Arial" w:hAnsi="Arial" w:cs="Arial" w:hint="eastAsia"/>
          <w:kern w:val="2"/>
          <w:sz w:val="21"/>
          <w:szCs w:val="21"/>
        </w:rPr>
        <w:t>本次估价所涉及</w:t>
      </w:r>
      <w:r w:rsidRPr="0043038D">
        <w:rPr>
          <w:rFonts w:ascii="Arial" w:hAnsi="Arial" w:cs="Arial"/>
          <w:kern w:val="2"/>
          <w:sz w:val="21"/>
          <w:szCs w:val="21"/>
        </w:rPr>
        <w:t>估价对象</w:t>
      </w:r>
      <w:r w:rsidRPr="0043038D">
        <w:rPr>
          <w:rFonts w:ascii="Arial" w:hAnsi="Arial" w:cs="Arial" w:hint="eastAsia"/>
          <w:kern w:val="2"/>
          <w:sz w:val="21"/>
          <w:szCs w:val="21"/>
        </w:rPr>
        <w:t>坐落、户型、建筑面积、朝向、套数、装修及设备等情况均以估价委托人提供的《估价委托书》</w:t>
      </w:r>
      <w:r w:rsidRPr="0043038D">
        <w:rPr>
          <w:rFonts w:ascii="Arial" w:hAnsi="Arial" w:cs="Arial"/>
          <w:kern w:val="2"/>
          <w:sz w:val="21"/>
          <w:szCs w:val="21"/>
        </w:rPr>
        <w:t>为</w:t>
      </w:r>
      <w:r w:rsidRPr="0043038D">
        <w:rPr>
          <w:rFonts w:ascii="Arial" w:hAnsi="Arial" w:cs="Arial"/>
          <w:sz w:val="21"/>
          <w:szCs w:val="21"/>
        </w:rPr>
        <w:t>依据。</w:t>
      </w:r>
      <w:r w:rsidRPr="0043038D">
        <w:rPr>
          <w:rFonts w:ascii="Arial" w:hAnsi="Arial" w:cs="Arial"/>
          <w:kern w:val="2"/>
          <w:sz w:val="21"/>
        </w:rPr>
        <w:t>如上述情况发生变化，估价结果需做相应调整，在此提请报告使用者注意。</w:t>
      </w:r>
    </w:p>
    <w:p w:rsidR="000E5655" w:rsidRPr="0043038D" w:rsidRDefault="00837133">
      <w:pPr>
        <w:spacing w:line="480" w:lineRule="auto"/>
        <w:ind w:firstLineChars="200" w:firstLine="420"/>
        <w:jc w:val="both"/>
        <w:rPr>
          <w:rFonts w:ascii="Arial" w:hAnsi="Arial" w:cs="Arial"/>
          <w:kern w:val="2"/>
          <w:sz w:val="21"/>
          <w:szCs w:val="21"/>
        </w:rPr>
      </w:pPr>
      <w:r w:rsidRPr="0043038D">
        <w:rPr>
          <w:rFonts w:ascii="Arial" w:hAnsi="Arial" w:cs="Arial"/>
          <w:sz w:val="21"/>
          <w:szCs w:val="21"/>
        </w:rPr>
        <w:t>7.</w:t>
      </w:r>
      <w:r w:rsidRPr="0043038D">
        <w:rPr>
          <w:rFonts w:ascii="Arial" w:hAnsi="Arial" w:cs="Arial"/>
          <w:kern w:val="2"/>
          <w:sz w:val="21"/>
          <w:szCs w:val="21"/>
        </w:rPr>
        <w:t>评估专业人员</w:t>
      </w:r>
      <w:r w:rsidRPr="0043038D">
        <w:rPr>
          <w:rFonts w:ascii="Arial" w:hAnsi="Arial" w:cs="Arial" w:hint="eastAsia"/>
          <w:kern w:val="2"/>
          <w:sz w:val="21"/>
          <w:szCs w:val="21"/>
        </w:rPr>
        <w:t>仅</w:t>
      </w:r>
      <w:r w:rsidRPr="0043038D">
        <w:rPr>
          <w:rFonts w:ascii="Arial" w:hAnsi="Arial" w:cs="Arial"/>
          <w:kern w:val="2"/>
          <w:sz w:val="21"/>
          <w:szCs w:val="21"/>
        </w:rPr>
        <w:t>对估价对象及其周边环境进行了一般性查勘，并对房屋安全以及环境污染等影响估价对象价值的重大因素给予了关注，在无理由怀疑估价对象存在隐患且无相应的专业机构进行鉴定、检测的情况下，设定估价对象能够正常安全使用。</w:t>
      </w:r>
    </w:p>
    <w:p w:rsidR="000E5655" w:rsidRPr="0043038D" w:rsidRDefault="00837133">
      <w:pPr>
        <w:spacing w:line="480" w:lineRule="auto"/>
        <w:ind w:firstLineChars="200" w:firstLine="420"/>
        <w:jc w:val="both"/>
        <w:rPr>
          <w:rFonts w:ascii="Arial" w:hAnsi="Arial" w:cs="Arial"/>
          <w:kern w:val="2"/>
          <w:sz w:val="21"/>
          <w:szCs w:val="21"/>
        </w:rPr>
      </w:pPr>
      <w:r w:rsidRPr="0043038D">
        <w:rPr>
          <w:rFonts w:ascii="Arial" w:hAnsi="Arial" w:cs="Arial"/>
          <w:kern w:val="2"/>
          <w:sz w:val="21"/>
          <w:szCs w:val="21"/>
        </w:rPr>
        <w:t>8.</w:t>
      </w:r>
      <w:r w:rsidRPr="0043038D">
        <w:rPr>
          <w:rFonts w:ascii="Arial" w:hAnsi="Arial" w:cs="Arial"/>
          <w:kern w:val="2"/>
          <w:sz w:val="21"/>
          <w:szCs w:val="21"/>
        </w:rPr>
        <w:t>任何有关估价对象的运作方式、程序符合国家、地方的有关法律、法规。</w:t>
      </w:r>
    </w:p>
    <w:p w:rsidR="000E5655" w:rsidRPr="0043038D" w:rsidRDefault="00837133">
      <w:pPr>
        <w:spacing w:line="480" w:lineRule="auto"/>
        <w:ind w:firstLineChars="200" w:firstLine="420"/>
        <w:jc w:val="both"/>
        <w:rPr>
          <w:rFonts w:ascii="Arial" w:hAnsi="Arial" w:cs="Arial"/>
          <w:kern w:val="2"/>
          <w:sz w:val="21"/>
          <w:szCs w:val="21"/>
        </w:rPr>
      </w:pPr>
      <w:r w:rsidRPr="0043038D">
        <w:rPr>
          <w:rFonts w:ascii="Arial" w:hAnsi="Arial" w:cs="Arial"/>
          <w:kern w:val="2"/>
          <w:sz w:val="21"/>
          <w:szCs w:val="21"/>
        </w:rPr>
        <w:t>9.</w:t>
      </w:r>
      <w:r w:rsidRPr="0043038D">
        <w:rPr>
          <w:rFonts w:ascii="Arial" w:hAnsi="Arial" w:cs="Arial"/>
          <w:kern w:val="2"/>
          <w:sz w:val="21"/>
          <w:szCs w:val="21"/>
        </w:rPr>
        <w:t>本次估价结果未考虑国家宏观政策发生重大变化以及遇有自然力和其他不可抗力对估价结果的影响。</w:t>
      </w:r>
    </w:p>
    <w:p w:rsidR="000E5655" w:rsidRPr="0043038D" w:rsidRDefault="00837133">
      <w:pPr>
        <w:spacing w:line="480" w:lineRule="auto"/>
        <w:ind w:firstLineChars="200" w:firstLine="420"/>
        <w:jc w:val="both"/>
        <w:rPr>
          <w:rFonts w:ascii="Arial" w:hAnsi="Arial" w:cs="Arial"/>
          <w:kern w:val="2"/>
          <w:sz w:val="21"/>
          <w:szCs w:val="21"/>
        </w:rPr>
      </w:pPr>
      <w:r w:rsidRPr="0043038D">
        <w:rPr>
          <w:rFonts w:ascii="Arial" w:hAnsi="Arial" w:cs="Arial"/>
          <w:kern w:val="2"/>
          <w:sz w:val="21"/>
          <w:szCs w:val="21"/>
        </w:rPr>
        <w:t>10</w:t>
      </w:r>
      <w:r w:rsidRPr="0043038D">
        <w:rPr>
          <w:rFonts w:ascii="Arial" w:hAnsi="Arial" w:cs="Arial" w:hint="eastAsia"/>
          <w:kern w:val="2"/>
          <w:sz w:val="21"/>
          <w:szCs w:val="21"/>
        </w:rPr>
        <w:t>.</w:t>
      </w:r>
      <w:r w:rsidRPr="0043038D">
        <w:rPr>
          <w:rFonts w:ascii="Arial" w:hAnsi="Arial" w:cs="Arial"/>
          <w:kern w:val="2"/>
          <w:sz w:val="21"/>
          <w:szCs w:val="21"/>
        </w:rPr>
        <w:t>估价结果未考虑估价对象及其运营企业已承担的债务、或有债务及经营决策失误或市场运作失当对其</w:t>
      </w:r>
      <w:bookmarkStart w:id="13" w:name="_Hlk130229376"/>
      <w:r w:rsidRPr="0043038D">
        <w:rPr>
          <w:rFonts w:ascii="Arial" w:hAnsi="Arial" w:cs="Arial" w:hint="eastAsia"/>
          <w:kern w:val="2"/>
          <w:sz w:val="21"/>
          <w:szCs w:val="21"/>
        </w:rPr>
        <w:t>租赁价格水平</w:t>
      </w:r>
      <w:bookmarkEnd w:id="13"/>
      <w:r w:rsidRPr="0043038D">
        <w:rPr>
          <w:rFonts w:ascii="Arial" w:hAnsi="Arial" w:cs="Arial"/>
          <w:kern w:val="2"/>
          <w:sz w:val="21"/>
          <w:szCs w:val="21"/>
        </w:rPr>
        <w:t>的影响。</w:t>
      </w:r>
    </w:p>
    <w:p w:rsidR="000E5655" w:rsidRPr="0043038D" w:rsidRDefault="00837133">
      <w:pPr>
        <w:spacing w:line="480" w:lineRule="auto"/>
        <w:ind w:firstLineChars="200" w:firstLine="420"/>
        <w:jc w:val="both"/>
        <w:rPr>
          <w:rFonts w:ascii="Arial" w:hAnsi="Arial" w:cs="Arial"/>
          <w:kern w:val="2"/>
          <w:sz w:val="21"/>
          <w:szCs w:val="21"/>
        </w:rPr>
      </w:pPr>
      <w:r w:rsidRPr="0043038D">
        <w:rPr>
          <w:rFonts w:ascii="Arial" w:hAnsi="Arial" w:cs="Arial" w:hint="eastAsia"/>
          <w:kern w:val="2"/>
          <w:sz w:val="21"/>
          <w:szCs w:val="21"/>
        </w:rPr>
        <w:t>1</w:t>
      </w:r>
      <w:r w:rsidRPr="0043038D">
        <w:rPr>
          <w:rFonts w:ascii="Arial" w:hAnsi="Arial" w:cs="Arial"/>
          <w:kern w:val="2"/>
          <w:sz w:val="21"/>
          <w:szCs w:val="21"/>
        </w:rPr>
        <w:t>1</w:t>
      </w:r>
      <w:r w:rsidRPr="0043038D">
        <w:rPr>
          <w:rFonts w:ascii="Arial" w:hAnsi="Arial" w:cs="Arial" w:hint="eastAsia"/>
          <w:kern w:val="2"/>
          <w:sz w:val="21"/>
          <w:szCs w:val="21"/>
        </w:rPr>
        <w:t>.</w:t>
      </w:r>
      <w:r w:rsidRPr="0043038D">
        <w:rPr>
          <w:rFonts w:ascii="Arial" w:hAnsi="Arial" w:cs="Arial" w:hint="eastAsia"/>
          <w:kern w:val="2"/>
          <w:sz w:val="21"/>
          <w:szCs w:val="21"/>
        </w:rPr>
        <w:t>评估专业人员于</w:t>
      </w:r>
      <w:r w:rsidRPr="0043038D">
        <w:rPr>
          <w:rFonts w:ascii="Arial" w:hAnsi="Arial" w:cs="Arial" w:hint="eastAsia"/>
          <w:kern w:val="2"/>
          <w:sz w:val="21"/>
          <w:szCs w:val="21"/>
        </w:rPr>
        <w:t>2024</w:t>
      </w:r>
      <w:r w:rsidRPr="0043038D">
        <w:rPr>
          <w:rFonts w:ascii="Arial" w:hAnsi="Arial" w:cs="Arial" w:hint="eastAsia"/>
          <w:kern w:val="2"/>
          <w:sz w:val="21"/>
          <w:szCs w:val="21"/>
        </w:rPr>
        <w:t>年</w:t>
      </w:r>
      <w:r w:rsidRPr="0043038D">
        <w:rPr>
          <w:rFonts w:ascii="Arial" w:hAnsi="Arial" w:cs="Arial"/>
          <w:kern w:val="2"/>
          <w:sz w:val="21"/>
          <w:szCs w:val="21"/>
        </w:rPr>
        <w:t>7</w:t>
      </w:r>
      <w:r w:rsidRPr="0043038D">
        <w:rPr>
          <w:rFonts w:ascii="Arial" w:hAnsi="Arial" w:cs="Arial" w:hint="eastAsia"/>
          <w:kern w:val="2"/>
          <w:sz w:val="21"/>
          <w:szCs w:val="21"/>
        </w:rPr>
        <w:t>月</w:t>
      </w:r>
      <w:r w:rsidRPr="0043038D">
        <w:rPr>
          <w:rFonts w:ascii="Arial" w:hAnsi="Arial" w:cs="Arial"/>
          <w:kern w:val="2"/>
          <w:sz w:val="21"/>
          <w:szCs w:val="21"/>
        </w:rPr>
        <w:t>11</w:t>
      </w:r>
      <w:r w:rsidRPr="0043038D">
        <w:rPr>
          <w:rFonts w:ascii="Arial" w:hAnsi="Arial" w:cs="Arial" w:hint="eastAsia"/>
          <w:kern w:val="2"/>
          <w:sz w:val="21"/>
          <w:szCs w:val="21"/>
        </w:rPr>
        <w:t>日对估价对象现状利用状况进行了实地查勘</w:t>
      </w:r>
      <w:r w:rsidRPr="0043038D">
        <w:rPr>
          <w:rFonts w:ascii="Arial" w:hAnsi="Arial" w:cs="Arial"/>
          <w:kern w:val="2"/>
          <w:sz w:val="21"/>
          <w:szCs w:val="21"/>
        </w:rPr>
        <w:t>.</w:t>
      </w:r>
      <w:r w:rsidRPr="0043038D">
        <w:rPr>
          <w:rFonts w:ascii="Arial" w:hAnsi="Arial" w:cs="Arial" w:hint="eastAsia"/>
          <w:kern w:val="2"/>
          <w:sz w:val="21"/>
          <w:szCs w:val="21"/>
        </w:rPr>
        <w:t>本次评估设定估价对象在价值时点</w:t>
      </w:r>
      <w:r w:rsidRPr="0043038D">
        <w:rPr>
          <w:rFonts w:ascii="Arial" w:hAnsi="Arial" w:cs="Arial" w:hint="eastAsia"/>
          <w:kern w:val="2"/>
          <w:sz w:val="21"/>
          <w:szCs w:val="21"/>
        </w:rPr>
        <w:t>202</w:t>
      </w:r>
      <w:r w:rsidRPr="0043038D">
        <w:rPr>
          <w:rFonts w:ascii="Arial" w:hAnsi="Arial" w:cs="Arial"/>
          <w:kern w:val="2"/>
          <w:sz w:val="21"/>
          <w:szCs w:val="21"/>
        </w:rPr>
        <w:t>4</w:t>
      </w:r>
      <w:r w:rsidRPr="0043038D">
        <w:rPr>
          <w:rFonts w:ascii="Arial" w:hAnsi="Arial" w:cs="Arial" w:hint="eastAsia"/>
          <w:kern w:val="2"/>
          <w:sz w:val="21"/>
          <w:szCs w:val="21"/>
        </w:rPr>
        <w:t>年</w:t>
      </w:r>
      <w:r w:rsidR="00C81EDB">
        <w:rPr>
          <w:rFonts w:ascii="Arial" w:hAnsi="Arial" w:cs="Arial" w:hint="eastAsia"/>
          <w:kern w:val="2"/>
          <w:sz w:val="21"/>
          <w:szCs w:val="21"/>
        </w:rPr>
        <w:t>10</w:t>
      </w:r>
      <w:r w:rsidR="00C81EDB">
        <w:rPr>
          <w:rFonts w:ascii="Arial" w:hAnsi="Arial" w:cs="Arial" w:hint="eastAsia"/>
          <w:kern w:val="2"/>
          <w:sz w:val="21"/>
          <w:szCs w:val="21"/>
        </w:rPr>
        <w:t>月</w:t>
      </w:r>
      <w:r w:rsidR="00C81EDB">
        <w:rPr>
          <w:rFonts w:ascii="Arial" w:hAnsi="Arial" w:cs="Arial" w:hint="eastAsia"/>
          <w:kern w:val="2"/>
          <w:sz w:val="21"/>
          <w:szCs w:val="21"/>
        </w:rPr>
        <w:t>14</w:t>
      </w:r>
      <w:r w:rsidRPr="0043038D">
        <w:rPr>
          <w:rFonts w:ascii="Arial" w:hAnsi="Arial" w:cs="Arial" w:hint="eastAsia"/>
          <w:kern w:val="2"/>
          <w:sz w:val="21"/>
          <w:szCs w:val="21"/>
        </w:rPr>
        <w:t>日的现状利用状况同实地</w:t>
      </w:r>
      <w:proofErr w:type="gramStart"/>
      <w:r w:rsidRPr="0043038D">
        <w:rPr>
          <w:rFonts w:ascii="Arial" w:hAnsi="Arial" w:cs="Arial" w:hint="eastAsia"/>
          <w:kern w:val="2"/>
          <w:sz w:val="21"/>
          <w:szCs w:val="21"/>
        </w:rPr>
        <w:t>勘察日</w:t>
      </w:r>
      <w:proofErr w:type="gramEnd"/>
      <w:r w:rsidRPr="0043038D">
        <w:rPr>
          <w:rFonts w:ascii="Arial" w:hAnsi="Arial" w:cs="Arial" w:hint="eastAsia"/>
          <w:kern w:val="2"/>
          <w:sz w:val="21"/>
          <w:szCs w:val="21"/>
        </w:rPr>
        <w:t>利用状况相同。</w:t>
      </w:r>
    </w:p>
    <w:p w:rsidR="000E5655" w:rsidRPr="0043038D" w:rsidRDefault="00837133">
      <w:pPr>
        <w:spacing w:line="480" w:lineRule="auto"/>
        <w:ind w:firstLineChars="200" w:firstLine="420"/>
        <w:jc w:val="both"/>
        <w:rPr>
          <w:rFonts w:ascii="Arial" w:hAnsi="Arial" w:cs="Arial"/>
          <w:kern w:val="2"/>
          <w:sz w:val="21"/>
          <w:szCs w:val="21"/>
        </w:rPr>
      </w:pPr>
      <w:r w:rsidRPr="0043038D">
        <w:rPr>
          <w:rFonts w:ascii="Arial" w:hAnsi="Arial" w:cs="Arial" w:hint="eastAsia"/>
          <w:kern w:val="2"/>
          <w:sz w:val="21"/>
          <w:szCs w:val="21"/>
        </w:rPr>
        <w:t>1</w:t>
      </w:r>
      <w:r w:rsidRPr="0043038D">
        <w:rPr>
          <w:rFonts w:ascii="Arial" w:hAnsi="Arial" w:cs="Arial"/>
          <w:kern w:val="2"/>
          <w:sz w:val="21"/>
          <w:szCs w:val="21"/>
        </w:rPr>
        <w:t>2</w:t>
      </w:r>
      <w:r w:rsidRPr="0043038D">
        <w:rPr>
          <w:rFonts w:ascii="Arial" w:hAnsi="Arial" w:cs="Arial" w:hint="eastAsia"/>
          <w:kern w:val="2"/>
          <w:sz w:val="21"/>
          <w:szCs w:val="21"/>
        </w:rPr>
        <w:t>.</w:t>
      </w:r>
      <w:r w:rsidRPr="0043038D">
        <w:rPr>
          <w:rFonts w:ascii="Arial" w:hAnsi="Arial" w:cs="Arial" w:hint="eastAsia"/>
          <w:kern w:val="2"/>
          <w:sz w:val="21"/>
          <w:szCs w:val="21"/>
        </w:rPr>
        <w:t>根据估价目的，本次估价未考虑抵押、租赁、地役、查封等他项权利影响，故设定估价对象于价值时点不存在抵押、租赁、地役、查封等他项权利限制。</w:t>
      </w:r>
    </w:p>
    <w:p w:rsidR="000E5655" w:rsidRPr="0043038D" w:rsidRDefault="00837133">
      <w:pPr>
        <w:spacing w:line="480" w:lineRule="auto"/>
        <w:jc w:val="both"/>
        <w:outlineLvl w:val="0"/>
        <w:rPr>
          <w:rFonts w:ascii="Arial" w:hAnsi="Arial" w:cs="Arial"/>
          <w:b/>
          <w:kern w:val="2"/>
          <w:sz w:val="21"/>
          <w:szCs w:val="21"/>
        </w:rPr>
      </w:pPr>
      <w:r w:rsidRPr="0043038D">
        <w:rPr>
          <w:rFonts w:ascii="Arial" w:hAnsi="Arial" w:cs="Arial"/>
          <w:b/>
          <w:kern w:val="2"/>
          <w:sz w:val="21"/>
          <w:szCs w:val="21"/>
        </w:rPr>
        <w:t>（</w:t>
      </w:r>
      <w:r w:rsidRPr="0043038D">
        <w:rPr>
          <w:rFonts w:ascii="Arial" w:hAnsi="Arial" w:cs="Arial" w:hint="eastAsia"/>
          <w:b/>
          <w:kern w:val="2"/>
          <w:sz w:val="21"/>
          <w:szCs w:val="21"/>
        </w:rPr>
        <w:t>二</w:t>
      </w:r>
      <w:r w:rsidRPr="0043038D">
        <w:rPr>
          <w:rFonts w:ascii="Arial" w:hAnsi="Arial" w:cs="Arial"/>
          <w:b/>
          <w:kern w:val="2"/>
          <w:sz w:val="21"/>
          <w:szCs w:val="21"/>
        </w:rPr>
        <w:t>）</w:t>
      </w:r>
      <w:r w:rsidRPr="0043038D">
        <w:rPr>
          <w:rFonts w:ascii="Arial" w:hAnsi="Arial" w:cs="Arial" w:hint="eastAsia"/>
          <w:b/>
          <w:kern w:val="2"/>
          <w:sz w:val="21"/>
          <w:szCs w:val="21"/>
        </w:rPr>
        <w:t>本次估价的未定事项假设</w:t>
      </w:r>
    </w:p>
    <w:p w:rsidR="000E5655" w:rsidRPr="0043038D" w:rsidRDefault="00837133">
      <w:pPr>
        <w:spacing w:line="480" w:lineRule="auto"/>
        <w:ind w:firstLineChars="200" w:firstLine="420"/>
        <w:jc w:val="both"/>
        <w:rPr>
          <w:rFonts w:ascii="Arial" w:hAnsi="Arial" w:cs="Arial"/>
          <w:sz w:val="21"/>
          <w:szCs w:val="21"/>
        </w:rPr>
      </w:pPr>
      <w:r w:rsidRPr="0043038D">
        <w:rPr>
          <w:rFonts w:ascii="Arial" w:hAnsi="Arial" w:cs="Arial" w:hint="eastAsia"/>
          <w:sz w:val="21"/>
          <w:szCs w:val="21"/>
        </w:rPr>
        <w:t>无。</w:t>
      </w:r>
    </w:p>
    <w:p w:rsidR="000E5655" w:rsidRPr="0043038D" w:rsidRDefault="00837133">
      <w:pPr>
        <w:spacing w:line="480" w:lineRule="auto"/>
        <w:jc w:val="both"/>
        <w:outlineLvl w:val="0"/>
        <w:rPr>
          <w:rFonts w:ascii="Arial" w:hAnsi="Arial" w:cs="Arial"/>
          <w:b/>
          <w:kern w:val="2"/>
          <w:sz w:val="21"/>
          <w:szCs w:val="21"/>
        </w:rPr>
      </w:pPr>
      <w:r w:rsidRPr="0043038D">
        <w:rPr>
          <w:rFonts w:ascii="Arial" w:hAnsi="Arial" w:cs="Arial"/>
          <w:b/>
          <w:kern w:val="2"/>
          <w:sz w:val="21"/>
          <w:szCs w:val="21"/>
        </w:rPr>
        <w:t>（</w:t>
      </w:r>
      <w:r w:rsidRPr="0043038D">
        <w:rPr>
          <w:rFonts w:ascii="Arial" w:hAnsi="Arial" w:cs="Arial" w:hint="eastAsia"/>
          <w:b/>
          <w:kern w:val="2"/>
          <w:sz w:val="21"/>
          <w:szCs w:val="21"/>
        </w:rPr>
        <w:t>三</w:t>
      </w:r>
      <w:r w:rsidRPr="0043038D">
        <w:rPr>
          <w:rFonts w:ascii="Arial" w:hAnsi="Arial" w:cs="Arial"/>
          <w:b/>
          <w:kern w:val="2"/>
          <w:sz w:val="21"/>
          <w:szCs w:val="21"/>
        </w:rPr>
        <w:t>）</w:t>
      </w:r>
      <w:r w:rsidRPr="0043038D">
        <w:rPr>
          <w:rFonts w:ascii="Arial" w:hAnsi="Arial" w:cs="Arial" w:hint="eastAsia"/>
          <w:b/>
          <w:kern w:val="2"/>
          <w:sz w:val="21"/>
          <w:szCs w:val="21"/>
        </w:rPr>
        <w:t>本次估价的</w:t>
      </w:r>
      <w:bookmarkStart w:id="14" w:name="_Hlk118391731"/>
      <w:r w:rsidRPr="0043038D">
        <w:rPr>
          <w:rFonts w:ascii="Arial" w:hAnsi="Arial" w:cs="Arial" w:hint="eastAsia"/>
          <w:b/>
          <w:kern w:val="2"/>
          <w:sz w:val="21"/>
          <w:szCs w:val="21"/>
        </w:rPr>
        <w:t>背离事实假设</w:t>
      </w:r>
      <w:bookmarkEnd w:id="14"/>
    </w:p>
    <w:p w:rsidR="000E5655" w:rsidRPr="0043038D" w:rsidRDefault="00837133">
      <w:pPr>
        <w:spacing w:line="480" w:lineRule="auto"/>
        <w:ind w:firstLineChars="200" w:firstLine="420"/>
        <w:jc w:val="both"/>
        <w:rPr>
          <w:rFonts w:ascii="Arial" w:hAnsi="Arial" w:cs="Arial"/>
          <w:kern w:val="2"/>
          <w:sz w:val="21"/>
          <w:szCs w:val="21"/>
        </w:rPr>
      </w:pPr>
      <w:r w:rsidRPr="0043038D">
        <w:rPr>
          <w:rFonts w:ascii="Arial" w:hAnsi="Arial" w:cs="Arial" w:hint="eastAsia"/>
          <w:kern w:val="2"/>
          <w:sz w:val="21"/>
          <w:szCs w:val="21"/>
        </w:rPr>
        <w:t>无。</w:t>
      </w:r>
    </w:p>
    <w:p w:rsidR="000E5655" w:rsidRPr="0043038D" w:rsidRDefault="00837133">
      <w:pPr>
        <w:spacing w:line="480" w:lineRule="auto"/>
        <w:jc w:val="both"/>
        <w:outlineLvl w:val="0"/>
        <w:rPr>
          <w:rFonts w:ascii="Arial" w:hAnsi="Arial" w:cs="Arial"/>
          <w:b/>
          <w:kern w:val="2"/>
          <w:sz w:val="21"/>
          <w:szCs w:val="21"/>
        </w:rPr>
      </w:pPr>
      <w:r w:rsidRPr="0043038D">
        <w:rPr>
          <w:rFonts w:ascii="Arial" w:hAnsi="Arial" w:cs="Arial"/>
          <w:b/>
          <w:kern w:val="2"/>
          <w:sz w:val="21"/>
          <w:szCs w:val="21"/>
        </w:rPr>
        <w:t>（</w:t>
      </w:r>
      <w:r w:rsidRPr="0043038D">
        <w:rPr>
          <w:rFonts w:ascii="Arial" w:hAnsi="Arial" w:cs="Arial" w:hint="eastAsia"/>
          <w:b/>
          <w:kern w:val="2"/>
          <w:sz w:val="21"/>
          <w:szCs w:val="21"/>
        </w:rPr>
        <w:t>四</w:t>
      </w:r>
      <w:r w:rsidRPr="0043038D">
        <w:rPr>
          <w:rFonts w:ascii="Arial" w:hAnsi="Arial" w:cs="Arial"/>
          <w:b/>
          <w:kern w:val="2"/>
          <w:sz w:val="21"/>
          <w:szCs w:val="21"/>
        </w:rPr>
        <w:t>）</w:t>
      </w:r>
      <w:r w:rsidRPr="0043038D">
        <w:rPr>
          <w:rFonts w:ascii="Arial" w:hAnsi="Arial" w:cs="Arial" w:hint="eastAsia"/>
          <w:b/>
          <w:kern w:val="2"/>
          <w:sz w:val="21"/>
          <w:szCs w:val="21"/>
        </w:rPr>
        <w:t>本次估价的</w:t>
      </w:r>
      <w:bookmarkStart w:id="15" w:name="_Hlk124791168"/>
      <w:r w:rsidRPr="0043038D">
        <w:rPr>
          <w:rFonts w:ascii="Arial" w:hAnsi="Arial" w:cs="Arial" w:hint="eastAsia"/>
          <w:b/>
          <w:kern w:val="2"/>
          <w:sz w:val="21"/>
          <w:szCs w:val="21"/>
        </w:rPr>
        <w:t>不相一致假设</w:t>
      </w:r>
      <w:bookmarkEnd w:id="15"/>
    </w:p>
    <w:p w:rsidR="000E5655" w:rsidRPr="0043038D" w:rsidRDefault="00837133">
      <w:pPr>
        <w:spacing w:line="480" w:lineRule="auto"/>
        <w:ind w:firstLineChars="200" w:firstLine="420"/>
        <w:jc w:val="both"/>
        <w:rPr>
          <w:rFonts w:ascii="Arial" w:hAnsi="Arial" w:cs="Arial"/>
          <w:kern w:val="2"/>
          <w:sz w:val="21"/>
          <w:szCs w:val="21"/>
        </w:rPr>
      </w:pPr>
      <w:r w:rsidRPr="0043038D">
        <w:rPr>
          <w:rFonts w:ascii="Arial" w:hAnsi="Arial" w:cs="Arial" w:hint="eastAsia"/>
          <w:kern w:val="2"/>
          <w:sz w:val="21"/>
          <w:szCs w:val="21"/>
        </w:rPr>
        <w:t>无。</w:t>
      </w:r>
    </w:p>
    <w:p w:rsidR="000E5655" w:rsidRPr="0043038D" w:rsidRDefault="00837133">
      <w:pPr>
        <w:spacing w:line="480" w:lineRule="auto"/>
        <w:jc w:val="both"/>
        <w:outlineLvl w:val="0"/>
        <w:rPr>
          <w:rFonts w:ascii="Arial" w:hAnsi="Arial" w:cs="Arial"/>
          <w:b/>
          <w:kern w:val="2"/>
          <w:sz w:val="21"/>
          <w:szCs w:val="21"/>
        </w:rPr>
      </w:pPr>
      <w:r w:rsidRPr="0043038D">
        <w:rPr>
          <w:rFonts w:ascii="Arial" w:hAnsi="Arial" w:cs="Arial"/>
          <w:b/>
          <w:kern w:val="2"/>
          <w:sz w:val="21"/>
          <w:szCs w:val="21"/>
        </w:rPr>
        <w:t>（</w:t>
      </w:r>
      <w:r w:rsidRPr="0043038D">
        <w:rPr>
          <w:rFonts w:ascii="Arial" w:hAnsi="Arial" w:cs="Arial" w:hint="eastAsia"/>
          <w:b/>
          <w:kern w:val="2"/>
          <w:sz w:val="21"/>
          <w:szCs w:val="21"/>
        </w:rPr>
        <w:t>五</w:t>
      </w:r>
      <w:r w:rsidRPr="0043038D">
        <w:rPr>
          <w:rFonts w:ascii="Arial" w:hAnsi="Arial" w:cs="Arial"/>
          <w:b/>
          <w:kern w:val="2"/>
          <w:sz w:val="21"/>
          <w:szCs w:val="21"/>
        </w:rPr>
        <w:t>）</w:t>
      </w:r>
      <w:r w:rsidRPr="0043038D">
        <w:rPr>
          <w:rFonts w:ascii="Arial" w:hAnsi="Arial" w:cs="Arial" w:hint="eastAsia"/>
          <w:b/>
          <w:kern w:val="2"/>
          <w:sz w:val="21"/>
          <w:szCs w:val="21"/>
        </w:rPr>
        <w:t>本次估价的依据不足假设</w:t>
      </w:r>
    </w:p>
    <w:p w:rsidR="000E5655" w:rsidRPr="0043038D" w:rsidRDefault="00837133">
      <w:pPr>
        <w:spacing w:line="480" w:lineRule="auto"/>
        <w:ind w:firstLineChars="200" w:firstLine="420"/>
        <w:jc w:val="both"/>
        <w:rPr>
          <w:rFonts w:ascii="Arial" w:hAnsi="Arial" w:cs="Arial"/>
          <w:kern w:val="2"/>
          <w:sz w:val="21"/>
          <w:szCs w:val="21"/>
        </w:rPr>
      </w:pPr>
      <w:r w:rsidRPr="0043038D">
        <w:rPr>
          <w:rFonts w:ascii="Arial" w:hAnsi="Arial" w:cs="Arial" w:hint="eastAsia"/>
          <w:kern w:val="2"/>
          <w:sz w:val="21"/>
          <w:szCs w:val="21"/>
        </w:rPr>
        <w:t>截至价值时点，估价对象尚未取得《不动产权证书》，本次评估建筑面积以委托人提供的《估价委托书》为依据，并以估价对象可正常取得《不动产权证书》为前提，如上述情况有变动，估价结果应做相应调整，提请报告使用者注意。</w:t>
      </w:r>
    </w:p>
    <w:p w:rsidR="000E5655" w:rsidRPr="0043038D" w:rsidRDefault="00837133">
      <w:pPr>
        <w:spacing w:line="480" w:lineRule="auto"/>
        <w:jc w:val="both"/>
        <w:outlineLvl w:val="0"/>
        <w:rPr>
          <w:rFonts w:ascii="Arial" w:hAnsi="Arial" w:cs="Arial"/>
          <w:b/>
          <w:kern w:val="2"/>
          <w:sz w:val="21"/>
          <w:szCs w:val="21"/>
        </w:rPr>
      </w:pPr>
      <w:r w:rsidRPr="0043038D">
        <w:rPr>
          <w:rFonts w:ascii="Arial" w:hAnsi="Arial" w:cs="Arial"/>
          <w:b/>
          <w:kern w:val="2"/>
          <w:sz w:val="21"/>
          <w:szCs w:val="21"/>
        </w:rPr>
        <w:t>（</w:t>
      </w:r>
      <w:r w:rsidRPr="0043038D">
        <w:rPr>
          <w:rFonts w:ascii="Arial" w:hAnsi="Arial" w:cs="Arial" w:hint="eastAsia"/>
          <w:b/>
          <w:kern w:val="2"/>
          <w:sz w:val="21"/>
          <w:szCs w:val="21"/>
        </w:rPr>
        <w:t>六</w:t>
      </w:r>
      <w:r w:rsidRPr="0043038D">
        <w:rPr>
          <w:rFonts w:ascii="Arial" w:hAnsi="Arial" w:cs="Arial"/>
          <w:b/>
          <w:kern w:val="2"/>
          <w:sz w:val="21"/>
          <w:szCs w:val="21"/>
        </w:rPr>
        <w:t>）</w:t>
      </w:r>
      <w:r w:rsidRPr="0043038D">
        <w:rPr>
          <w:rFonts w:ascii="Arial" w:hAnsi="Arial" w:cs="Arial" w:hint="eastAsia"/>
          <w:b/>
          <w:kern w:val="2"/>
          <w:sz w:val="21"/>
          <w:szCs w:val="21"/>
        </w:rPr>
        <w:t>估价报告使用限制</w:t>
      </w:r>
    </w:p>
    <w:p w:rsidR="000E5655" w:rsidRPr="0043038D" w:rsidRDefault="00837133">
      <w:pPr>
        <w:spacing w:line="480" w:lineRule="auto"/>
        <w:ind w:firstLineChars="200" w:firstLine="420"/>
        <w:jc w:val="both"/>
        <w:rPr>
          <w:rFonts w:ascii="Arial" w:hAnsi="Arial" w:cs="Arial"/>
          <w:kern w:val="2"/>
          <w:sz w:val="21"/>
          <w:szCs w:val="21"/>
        </w:rPr>
      </w:pPr>
      <w:r w:rsidRPr="0043038D">
        <w:rPr>
          <w:rFonts w:ascii="Arial" w:hAnsi="Arial" w:cs="Arial" w:hint="eastAsia"/>
          <w:kern w:val="2"/>
          <w:sz w:val="21"/>
          <w:szCs w:val="21"/>
        </w:rPr>
        <w:t>1.</w:t>
      </w:r>
      <w:r w:rsidRPr="0043038D">
        <w:rPr>
          <w:rFonts w:ascii="Arial" w:hAnsi="Arial" w:cs="Arial" w:hint="eastAsia"/>
          <w:kern w:val="2"/>
          <w:sz w:val="21"/>
          <w:szCs w:val="21"/>
        </w:rPr>
        <w:t>使用范围：本估价报告只能由估价报告载明的报告使用者使用，且只能用于本报告载明的唯一估价目的和用途。</w:t>
      </w:r>
    </w:p>
    <w:p w:rsidR="000E5655" w:rsidRPr="0043038D" w:rsidRDefault="00837133">
      <w:pPr>
        <w:spacing w:line="480" w:lineRule="auto"/>
        <w:ind w:firstLineChars="200" w:firstLine="420"/>
        <w:jc w:val="both"/>
        <w:rPr>
          <w:rFonts w:ascii="Arial" w:hAnsi="Arial" w:cs="Arial"/>
          <w:kern w:val="2"/>
          <w:sz w:val="21"/>
          <w:szCs w:val="21"/>
        </w:rPr>
      </w:pPr>
      <w:r w:rsidRPr="0043038D">
        <w:rPr>
          <w:rFonts w:ascii="Arial" w:hAnsi="Arial" w:cs="Arial" w:hint="eastAsia"/>
          <w:kern w:val="2"/>
          <w:sz w:val="21"/>
          <w:szCs w:val="21"/>
        </w:rPr>
        <w:t>2.</w:t>
      </w:r>
      <w:r w:rsidRPr="0043038D">
        <w:rPr>
          <w:rFonts w:ascii="Arial" w:hAnsi="Arial" w:cs="Arial" w:hint="eastAsia"/>
          <w:kern w:val="2"/>
          <w:sz w:val="21"/>
          <w:szCs w:val="21"/>
        </w:rPr>
        <w:t>估价委托人或者本估价报告使用人应按照法律规定和估价报告载明的使用范围使用本估价报告。估价委托人或者估价报告使用人违反前述规定使用本估价报告的，估价机构和评估专业人员不承担责任。</w:t>
      </w:r>
    </w:p>
    <w:p w:rsidR="000E5655" w:rsidRPr="0043038D" w:rsidRDefault="00837133">
      <w:pPr>
        <w:spacing w:line="480" w:lineRule="auto"/>
        <w:ind w:firstLineChars="200" w:firstLine="420"/>
        <w:jc w:val="both"/>
        <w:rPr>
          <w:rFonts w:ascii="Arial" w:hAnsi="Arial" w:cs="Arial"/>
          <w:kern w:val="2"/>
          <w:sz w:val="21"/>
          <w:szCs w:val="21"/>
        </w:rPr>
      </w:pPr>
      <w:r w:rsidRPr="0043038D">
        <w:rPr>
          <w:rFonts w:ascii="Arial" w:hAnsi="Arial" w:cs="Arial" w:hint="eastAsia"/>
          <w:kern w:val="2"/>
          <w:sz w:val="21"/>
          <w:szCs w:val="21"/>
        </w:rPr>
        <w:t>3.</w:t>
      </w:r>
      <w:r w:rsidRPr="0043038D">
        <w:rPr>
          <w:rFonts w:ascii="Arial" w:hAnsi="Arial" w:cs="Arial" w:hint="eastAsia"/>
          <w:kern w:val="2"/>
          <w:sz w:val="21"/>
          <w:szCs w:val="21"/>
        </w:rPr>
        <w:t>除估价委托人、估价委托合同中约定的其他估价报告使用人和法律、行政法规规定的估价报告使用人之外，其他任何机构和个人不能成为估价报告的使用人。</w:t>
      </w:r>
    </w:p>
    <w:p w:rsidR="000E5655" w:rsidRPr="0043038D" w:rsidRDefault="00837133">
      <w:pPr>
        <w:spacing w:line="480" w:lineRule="auto"/>
        <w:ind w:firstLineChars="200" w:firstLine="420"/>
        <w:jc w:val="both"/>
        <w:rPr>
          <w:rFonts w:ascii="Arial" w:hAnsi="Arial" w:cs="Arial"/>
          <w:kern w:val="2"/>
          <w:sz w:val="21"/>
          <w:szCs w:val="21"/>
        </w:rPr>
      </w:pPr>
      <w:r w:rsidRPr="0043038D">
        <w:rPr>
          <w:rFonts w:ascii="Arial" w:hAnsi="Arial" w:cs="Arial" w:hint="eastAsia"/>
          <w:kern w:val="2"/>
          <w:sz w:val="21"/>
          <w:szCs w:val="21"/>
        </w:rPr>
        <w:t>4.</w:t>
      </w:r>
      <w:r w:rsidRPr="0043038D">
        <w:rPr>
          <w:rFonts w:ascii="Arial" w:hAnsi="Arial" w:cs="Arial" w:hint="eastAsia"/>
          <w:kern w:val="2"/>
          <w:sz w:val="21"/>
          <w:szCs w:val="21"/>
        </w:rPr>
        <w:t>估价报告使用人应当正确理解估价结论。估价结论不等同于估价对象可实现价格，估价结论不应当被认为是对估价对象可实现价格的保证。</w:t>
      </w:r>
    </w:p>
    <w:p w:rsidR="000E5655" w:rsidRPr="0043038D" w:rsidRDefault="00837133">
      <w:pPr>
        <w:spacing w:line="480" w:lineRule="auto"/>
        <w:ind w:firstLineChars="200" w:firstLine="420"/>
        <w:jc w:val="both"/>
        <w:rPr>
          <w:rFonts w:ascii="Arial" w:hAnsi="Arial" w:cs="Arial"/>
          <w:kern w:val="2"/>
          <w:sz w:val="21"/>
          <w:szCs w:val="21"/>
        </w:rPr>
      </w:pPr>
      <w:r w:rsidRPr="0043038D">
        <w:rPr>
          <w:rFonts w:ascii="Arial" w:hAnsi="Arial" w:cs="Arial" w:hint="eastAsia"/>
          <w:kern w:val="2"/>
          <w:sz w:val="21"/>
          <w:szCs w:val="21"/>
        </w:rPr>
        <w:t>5.</w:t>
      </w:r>
      <w:r w:rsidRPr="0043038D">
        <w:rPr>
          <w:rFonts w:ascii="Arial" w:hAnsi="Arial" w:cs="Arial"/>
          <w:kern w:val="2"/>
          <w:sz w:val="21"/>
          <w:szCs w:val="21"/>
        </w:rPr>
        <w:t>本</w:t>
      </w:r>
      <w:r w:rsidRPr="0043038D">
        <w:rPr>
          <w:rFonts w:ascii="Arial" w:hAnsi="Arial" w:cs="Arial"/>
          <w:sz w:val="21"/>
          <w:szCs w:val="21"/>
        </w:rPr>
        <w:t>估价报告</w:t>
      </w:r>
      <w:r w:rsidRPr="0043038D">
        <w:rPr>
          <w:rFonts w:ascii="Arial" w:hAnsi="Arial" w:cs="Arial"/>
          <w:kern w:val="2"/>
          <w:sz w:val="21"/>
          <w:szCs w:val="21"/>
        </w:rPr>
        <w:t>评估目的是</w:t>
      </w:r>
      <w:r w:rsidRPr="0043038D">
        <w:rPr>
          <w:rFonts w:ascii="Arial" w:hAnsi="Arial" w:cs="Arial" w:hint="eastAsia"/>
          <w:sz w:val="21"/>
          <w:szCs w:val="21"/>
        </w:rPr>
        <w:t>为有关单位合理确定或调整保障性租赁住房项目租金提供参考依据</w:t>
      </w:r>
      <w:r w:rsidRPr="0043038D">
        <w:rPr>
          <w:rFonts w:ascii="Arial" w:hAnsi="Arial" w:cs="Arial"/>
          <w:kern w:val="2"/>
          <w:sz w:val="21"/>
          <w:szCs w:val="21"/>
        </w:rPr>
        <w:t>，不做其他评估目的之用。如果估价对象的评估条件或目的发生变化，需重新进行评估。</w:t>
      </w:r>
    </w:p>
    <w:p w:rsidR="000E5655" w:rsidRPr="0043038D" w:rsidRDefault="00837133">
      <w:pPr>
        <w:spacing w:line="480" w:lineRule="auto"/>
        <w:ind w:firstLineChars="200" w:firstLine="420"/>
        <w:jc w:val="both"/>
        <w:rPr>
          <w:rFonts w:ascii="Arial" w:hAnsi="Arial" w:cs="Arial"/>
          <w:kern w:val="2"/>
          <w:sz w:val="21"/>
          <w:szCs w:val="21"/>
        </w:rPr>
      </w:pPr>
      <w:r w:rsidRPr="0043038D">
        <w:rPr>
          <w:rFonts w:ascii="Arial" w:hAnsi="Arial" w:cs="Arial" w:hint="eastAsia"/>
          <w:sz w:val="21"/>
          <w:szCs w:val="21"/>
        </w:rPr>
        <w:t>6</w:t>
      </w:r>
      <w:r w:rsidRPr="0043038D">
        <w:rPr>
          <w:rFonts w:ascii="Arial" w:hAnsi="Arial" w:cs="Arial"/>
          <w:sz w:val="21"/>
          <w:szCs w:val="21"/>
        </w:rPr>
        <w:t>.</w:t>
      </w:r>
      <w:r w:rsidRPr="0043038D">
        <w:rPr>
          <w:rFonts w:ascii="Arial" w:hAnsi="Arial" w:cs="Arial" w:hint="eastAsia"/>
          <w:kern w:val="2"/>
          <w:sz w:val="21"/>
          <w:szCs w:val="21"/>
        </w:rPr>
        <w:t>估价委托人应对其提供的评估相关资料的真实性、完整性和合法性负责</w:t>
      </w:r>
      <w:r w:rsidRPr="0043038D">
        <w:rPr>
          <w:rFonts w:ascii="Arial" w:hAnsi="Arial" w:cs="Arial"/>
          <w:kern w:val="2"/>
          <w:sz w:val="21"/>
          <w:szCs w:val="21"/>
        </w:rPr>
        <w:t>。如因资料失实或资料提供人有所隐匿而导致估价结果失真，估价机构不承担相应的责任。</w:t>
      </w:r>
    </w:p>
    <w:p w:rsidR="000E5655" w:rsidRPr="0043038D" w:rsidRDefault="00837133">
      <w:pPr>
        <w:spacing w:line="480" w:lineRule="auto"/>
        <w:ind w:firstLineChars="200" w:firstLine="420"/>
        <w:jc w:val="both"/>
        <w:rPr>
          <w:rFonts w:ascii="Arial" w:hAnsi="Arial" w:cs="Arial"/>
          <w:kern w:val="2"/>
          <w:sz w:val="21"/>
          <w:szCs w:val="21"/>
        </w:rPr>
      </w:pPr>
      <w:r w:rsidRPr="0043038D">
        <w:rPr>
          <w:rFonts w:ascii="Arial" w:hAnsi="Arial" w:cs="Arial" w:hint="eastAsia"/>
          <w:kern w:val="2"/>
          <w:sz w:val="21"/>
          <w:szCs w:val="21"/>
        </w:rPr>
        <w:t>7.</w:t>
      </w:r>
      <w:r w:rsidRPr="0043038D">
        <w:rPr>
          <w:rFonts w:ascii="Arial" w:hAnsi="Arial" w:cs="Arial" w:hint="eastAsia"/>
          <w:kern w:val="2"/>
          <w:sz w:val="21"/>
          <w:szCs w:val="21"/>
        </w:rPr>
        <w:t>本次评估估价结果是反应在本次估价目的下，根据公开市场原则确定的估价对象现行的租赁市场价格，未考虑国家宏观经济政策发生变化等不可预见因素以及遇有自然力和其他不可抗力对估价对象租赁价格的影响。</w:t>
      </w:r>
    </w:p>
    <w:p w:rsidR="000E5655" w:rsidRPr="0043038D" w:rsidRDefault="00837133">
      <w:pPr>
        <w:spacing w:line="480" w:lineRule="auto"/>
        <w:ind w:firstLineChars="200" w:firstLine="420"/>
        <w:jc w:val="both"/>
        <w:rPr>
          <w:rFonts w:ascii="Arial" w:hAnsi="Arial" w:cs="Arial"/>
          <w:sz w:val="21"/>
          <w:szCs w:val="21"/>
        </w:rPr>
      </w:pPr>
      <w:r w:rsidRPr="0043038D">
        <w:rPr>
          <w:rFonts w:ascii="Arial" w:hAnsi="Arial" w:cs="Arial" w:hint="eastAsia"/>
          <w:sz w:val="21"/>
          <w:szCs w:val="21"/>
        </w:rPr>
        <w:t>8</w:t>
      </w:r>
      <w:r w:rsidRPr="0043038D">
        <w:rPr>
          <w:rFonts w:ascii="Arial" w:hAnsi="Arial" w:cs="Arial"/>
          <w:sz w:val="21"/>
          <w:szCs w:val="21"/>
        </w:rPr>
        <w:t>.</w:t>
      </w:r>
      <w:r w:rsidRPr="0043038D">
        <w:rPr>
          <w:rFonts w:ascii="Arial" w:hAnsi="Arial" w:cs="Arial"/>
          <w:sz w:val="21"/>
          <w:szCs w:val="21"/>
        </w:rPr>
        <w:t>本估价报告中数据全部采用电算化连续计算得出，由于在报告中计算的数据均按四舍五入保留两位小数或取整，故可能出现个别等式左右不完全相等的情况，但不影响计算结果及最终评估结论的准确性。</w:t>
      </w:r>
    </w:p>
    <w:p w:rsidR="000E5655" w:rsidRPr="0043038D" w:rsidRDefault="00837133">
      <w:pPr>
        <w:spacing w:line="480" w:lineRule="auto"/>
        <w:ind w:firstLineChars="200" w:firstLine="420"/>
        <w:jc w:val="both"/>
        <w:rPr>
          <w:rFonts w:ascii="Arial" w:hAnsi="Arial" w:cs="Arial"/>
          <w:sz w:val="21"/>
          <w:szCs w:val="21"/>
        </w:rPr>
      </w:pPr>
      <w:r w:rsidRPr="0043038D">
        <w:rPr>
          <w:rFonts w:ascii="Arial" w:hAnsi="Arial" w:cs="Arial" w:hint="eastAsia"/>
          <w:sz w:val="21"/>
          <w:szCs w:val="21"/>
        </w:rPr>
        <w:t>9</w:t>
      </w:r>
      <w:r w:rsidRPr="0043038D">
        <w:rPr>
          <w:rFonts w:ascii="Arial" w:hAnsi="Arial" w:cs="Arial"/>
          <w:sz w:val="21"/>
          <w:szCs w:val="21"/>
        </w:rPr>
        <w:t>.</w:t>
      </w:r>
      <w:r w:rsidRPr="0043038D">
        <w:rPr>
          <w:rFonts w:ascii="Arial" w:hAnsi="Arial" w:cs="Arial"/>
          <w:sz w:val="21"/>
          <w:szCs w:val="21"/>
        </w:rPr>
        <w:t>本估价报告在估价机构盖章和注册房地产估价师签字</w:t>
      </w:r>
      <w:r w:rsidRPr="0043038D">
        <w:rPr>
          <w:rFonts w:ascii="Arial" w:hAnsi="Arial" w:cs="Arial" w:hint="eastAsia"/>
          <w:sz w:val="21"/>
          <w:szCs w:val="21"/>
        </w:rPr>
        <w:t>或盖章</w:t>
      </w:r>
      <w:r w:rsidRPr="0043038D">
        <w:rPr>
          <w:rFonts w:ascii="Arial" w:hAnsi="Arial" w:cs="Arial"/>
          <w:sz w:val="21"/>
          <w:szCs w:val="21"/>
        </w:rPr>
        <w:t>的条件下有效。</w:t>
      </w:r>
    </w:p>
    <w:p w:rsidR="000E5655" w:rsidRPr="0043038D" w:rsidRDefault="00837133">
      <w:pPr>
        <w:spacing w:line="480" w:lineRule="auto"/>
        <w:ind w:firstLineChars="200" w:firstLine="420"/>
        <w:jc w:val="both"/>
        <w:rPr>
          <w:rFonts w:ascii="Arial" w:hAnsi="Arial" w:cs="Arial"/>
          <w:sz w:val="21"/>
          <w:szCs w:val="21"/>
        </w:rPr>
      </w:pPr>
      <w:r w:rsidRPr="0043038D">
        <w:rPr>
          <w:rFonts w:ascii="Arial" w:hAnsi="Arial" w:cs="Arial" w:hint="eastAsia"/>
          <w:kern w:val="2"/>
          <w:sz w:val="21"/>
          <w:szCs w:val="21"/>
        </w:rPr>
        <w:t>10</w:t>
      </w:r>
      <w:r w:rsidRPr="0043038D">
        <w:rPr>
          <w:rFonts w:ascii="Arial" w:hAnsi="Arial" w:cs="Arial"/>
          <w:kern w:val="2"/>
          <w:sz w:val="21"/>
          <w:szCs w:val="21"/>
        </w:rPr>
        <w:t>.</w:t>
      </w:r>
      <w:r w:rsidRPr="0043038D">
        <w:rPr>
          <w:rFonts w:ascii="Arial" w:hAnsi="Arial" w:cs="Arial"/>
          <w:sz w:val="21"/>
          <w:szCs w:val="21"/>
        </w:rPr>
        <w:t>价值时点后，估价报告有效期内估价对象的质量及价格标准发生变化，并对估价对象租赁价值产生明显影响时，不能直接使用本次估价结论</w:t>
      </w:r>
      <w:r w:rsidRPr="0043038D">
        <w:rPr>
          <w:rFonts w:ascii="Arial" w:hAnsi="Arial" w:cs="Arial" w:hint="eastAsia"/>
          <w:sz w:val="21"/>
          <w:szCs w:val="21"/>
        </w:rPr>
        <w:t>。</w:t>
      </w:r>
    </w:p>
    <w:p w:rsidR="000E5655" w:rsidRPr="0043038D" w:rsidRDefault="00837133">
      <w:pPr>
        <w:spacing w:line="480" w:lineRule="auto"/>
        <w:ind w:firstLineChars="200" w:firstLine="420"/>
        <w:jc w:val="both"/>
        <w:rPr>
          <w:rFonts w:ascii="Arial" w:hAnsi="Arial" w:cs="Arial"/>
          <w:sz w:val="21"/>
          <w:szCs w:val="21"/>
        </w:rPr>
      </w:pPr>
      <w:r w:rsidRPr="0043038D">
        <w:rPr>
          <w:rFonts w:ascii="Arial" w:hAnsi="Arial" w:cs="Arial" w:hint="eastAsia"/>
          <w:sz w:val="21"/>
          <w:szCs w:val="21"/>
        </w:rPr>
        <w:t>11.</w:t>
      </w:r>
      <w:r w:rsidRPr="0043038D">
        <w:rPr>
          <w:rFonts w:ascii="Arial" w:hAnsi="Arial" w:cs="Arial"/>
          <w:sz w:val="21"/>
          <w:szCs w:val="21"/>
        </w:rPr>
        <w:t>本次估价未考虑特殊交易方式对估价结果的影响。</w:t>
      </w:r>
    </w:p>
    <w:p w:rsidR="000E5655" w:rsidRPr="0043038D" w:rsidRDefault="00837133">
      <w:pPr>
        <w:spacing w:line="480" w:lineRule="auto"/>
        <w:ind w:firstLineChars="200" w:firstLine="420"/>
        <w:jc w:val="both"/>
        <w:rPr>
          <w:rFonts w:ascii="Arial" w:hAnsi="Arial" w:cs="Arial"/>
          <w:sz w:val="21"/>
          <w:szCs w:val="21"/>
        </w:rPr>
      </w:pPr>
      <w:r w:rsidRPr="0043038D">
        <w:rPr>
          <w:rFonts w:ascii="Arial" w:hAnsi="Arial" w:cs="Arial" w:hint="eastAsia"/>
          <w:sz w:val="21"/>
          <w:szCs w:val="21"/>
        </w:rPr>
        <w:t>12.</w:t>
      </w:r>
      <w:r w:rsidRPr="0043038D">
        <w:rPr>
          <w:rFonts w:ascii="Arial" w:hAnsi="Arial" w:cs="Arial" w:hint="eastAsia"/>
          <w:sz w:val="21"/>
          <w:szCs w:val="21"/>
        </w:rPr>
        <w:t>根据评估专业人员调查，于价值时点，估价对象存在抵押情况，根据本次估价目的，不考虑抵押权对估价结果的影响。</w:t>
      </w:r>
    </w:p>
    <w:p w:rsidR="000E5655" w:rsidRPr="0043038D" w:rsidRDefault="00837133">
      <w:pPr>
        <w:spacing w:line="480" w:lineRule="auto"/>
        <w:ind w:firstLineChars="200" w:firstLine="420"/>
        <w:jc w:val="both"/>
        <w:rPr>
          <w:rFonts w:ascii="Arial" w:hAnsi="Arial" w:cs="Arial"/>
          <w:sz w:val="21"/>
          <w:szCs w:val="21"/>
        </w:rPr>
      </w:pPr>
      <w:r w:rsidRPr="0043038D">
        <w:rPr>
          <w:rFonts w:ascii="Arial" w:hAnsi="Arial" w:cs="Arial" w:hint="eastAsia"/>
          <w:kern w:val="2"/>
          <w:sz w:val="21"/>
          <w:szCs w:val="21"/>
        </w:rPr>
        <w:t>13</w:t>
      </w:r>
      <w:r w:rsidRPr="0043038D">
        <w:rPr>
          <w:rFonts w:ascii="Arial" w:hAnsi="Arial" w:cs="Arial"/>
          <w:kern w:val="2"/>
          <w:sz w:val="21"/>
          <w:szCs w:val="21"/>
        </w:rPr>
        <w:t>.</w:t>
      </w:r>
      <w:r w:rsidRPr="0043038D">
        <w:rPr>
          <w:rFonts w:ascii="Arial" w:hAnsi="Arial" w:cs="Arial"/>
          <w:kern w:val="2"/>
          <w:sz w:val="21"/>
          <w:szCs w:val="21"/>
        </w:rPr>
        <w:t>本估价</w:t>
      </w:r>
      <w:proofErr w:type="gramStart"/>
      <w:r w:rsidRPr="0043038D">
        <w:rPr>
          <w:rFonts w:ascii="Arial" w:hAnsi="Arial" w:cs="Arial"/>
          <w:kern w:val="2"/>
          <w:sz w:val="21"/>
          <w:szCs w:val="21"/>
        </w:rPr>
        <w:t>报告</w:t>
      </w:r>
      <w:r w:rsidRPr="0043038D">
        <w:rPr>
          <w:rFonts w:ascii="Arial" w:hAnsi="Arial" w:cs="Arial" w:hint="eastAsia"/>
          <w:kern w:val="2"/>
          <w:sz w:val="21"/>
          <w:szCs w:val="21"/>
        </w:rPr>
        <w:t>自报告</w:t>
      </w:r>
      <w:proofErr w:type="gramEnd"/>
      <w:r w:rsidRPr="0043038D">
        <w:rPr>
          <w:rFonts w:ascii="Arial" w:hAnsi="Arial" w:cs="Arial" w:hint="eastAsia"/>
          <w:kern w:val="2"/>
          <w:sz w:val="21"/>
          <w:szCs w:val="21"/>
        </w:rPr>
        <w:t>出具日起计算，自</w:t>
      </w:r>
      <w:r w:rsidRPr="0043038D">
        <w:rPr>
          <w:rFonts w:ascii="Arial" w:hAnsi="Arial" w:cs="Arial"/>
          <w:kern w:val="2"/>
          <w:sz w:val="21"/>
          <w:szCs w:val="21"/>
        </w:rPr>
        <w:t>2024</w:t>
      </w:r>
      <w:r w:rsidRPr="0043038D">
        <w:rPr>
          <w:rFonts w:ascii="Arial" w:hAnsi="Arial" w:cs="Arial"/>
          <w:kern w:val="2"/>
          <w:sz w:val="21"/>
          <w:szCs w:val="21"/>
        </w:rPr>
        <w:t>年</w:t>
      </w:r>
      <w:r w:rsidR="00D6006C" w:rsidRPr="0043038D">
        <w:rPr>
          <w:rFonts w:ascii="Arial" w:hAnsi="Arial" w:cs="Arial"/>
          <w:kern w:val="2"/>
          <w:sz w:val="21"/>
          <w:szCs w:val="21"/>
        </w:rPr>
        <w:t>11</w:t>
      </w:r>
      <w:r w:rsidRPr="0043038D">
        <w:rPr>
          <w:rFonts w:ascii="Arial" w:hAnsi="Arial" w:cs="Arial"/>
          <w:kern w:val="2"/>
          <w:sz w:val="21"/>
          <w:szCs w:val="21"/>
        </w:rPr>
        <w:t>月</w:t>
      </w:r>
      <w:r w:rsidR="00D6006C" w:rsidRPr="0043038D">
        <w:rPr>
          <w:rFonts w:ascii="Arial" w:hAnsi="Arial" w:cs="Arial"/>
          <w:kern w:val="2"/>
          <w:sz w:val="21"/>
          <w:szCs w:val="21"/>
        </w:rPr>
        <w:t>5</w:t>
      </w:r>
      <w:r w:rsidRPr="0043038D">
        <w:rPr>
          <w:rFonts w:ascii="Arial" w:hAnsi="Arial" w:cs="Arial"/>
          <w:kern w:val="2"/>
          <w:sz w:val="21"/>
          <w:szCs w:val="21"/>
        </w:rPr>
        <w:t>日</w:t>
      </w:r>
      <w:r w:rsidRPr="0043038D">
        <w:rPr>
          <w:rFonts w:ascii="Arial" w:hAnsi="Arial" w:cs="Arial" w:hint="eastAsia"/>
          <w:kern w:val="2"/>
          <w:sz w:val="21"/>
          <w:szCs w:val="21"/>
        </w:rPr>
        <w:t>至</w:t>
      </w:r>
      <w:r w:rsidRPr="0043038D">
        <w:rPr>
          <w:rFonts w:ascii="Arial" w:hAnsi="Arial" w:cs="Arial"/>
          <w:kern w:val="2"/>
          <w:sz w:val="21"/>
          <w:szCs w:val="21"/>
        </w:rPr>
        <w:t>2025</w:t>
      </w:r>
      <w:r w:rsidRPr="0043038D">
        <w:rPr>
          <w:rFonts w:ascii="Arial" w:hAnsi="Arial" w:cs="Arial" w:hint="eastAsia"/>
          <w:kern w:val="2"/>
          <w:sz w:val="21"/>
          <w:szCs w:val="21"/>
        </w:rPr>
        <w:t>年</w:t>
      </w:r>
      <w:r w:rsidR="00D6006C" w:rsidRPr="0043038D">
        <w:rPr>
          <w:rFonts w:ascii="Arial" w:hAnsi="Arial" w:cs="Arial"/>
          <w:kern w:val="2"/>
          <w:sz w:val="21"/>
          <w:szCs w:val="21"/>
        </w:rPr>
        <w:t>11</w:t>
      </w:r>
      <w:r w:rsidRPr="0043038D">
        <w:rPr>
          <w:rFonts w:ascii="Arial" w:hAnsi="Arial" w:cs="Arial" w:hint="eastAsia"/>
          <w:kern w:val="2"/>
          <w:sz w:val="21"/>
          <w:szCs w:val="21"/>
        </w:rPr>
        <w:t>月</w:t>
      </w:r>
      <w:r w:rsidR="00D6006C" w:rsidRPr="0043038D">
        <w:rPr>
          <w:rFonts w:ascii="Arial" w:hAnsi="Arial" w:cs="Arial"/>
          <w:kern w:val="2"/>
          <w:sz w:val="21"/>
          <w:szCs w:val="21"/>
        </w:rPr>
        <w:t>4</w:t>
      </w:r>
      <w:r w:rsidRPr="0043038D">
        <w:rPr>
          <w:rFonts w:ascii="Arial" w:hAnsi="Arial" w:cs="Arial" w:hint="eastAsia"/>
          <w:kern w:val="2"/>
          <w:sz w:val="21"/>
          <w:szCs w:val="21"/>
        </w:rPr>
        <w:t>日有效</w:t>
      </w:r>
      <w:r w:rsidRPr="0043038D">
        <w:rPr>
          <w:rFonts w:ascii="Arial" w:hAnsi="Arial" w:cs="Arial"/>
          <w:kern w:val="2"/>
          <w:sz w:val="21"/>
          <w:szCs w:val="21"/>
        </w:rPr>
        <w:t>。</w:t>
      </w:r>
    </w:p>
    <w:bookmarkEnd w:id="8"/>
    <w:p w:rsidR="000E5655" w:rsidRPr="0043038D" w:rsidRDefault="000E5655" w:rsidP="00D6006C">
      <w:pPr>
        <w:spacing w:line="480" w:lineRule="auto"/>
        <w:jc w:val="both"/>
        <w:rPr>
          <w:rFonts w:ascii="Arial" w:hAnsi="Arial" w:cs="Arial"/>
          <w:kern w:val="2"/>
          <w:sz w:val="21"/>
          <w:szCs w:val="21"/>
        </w:rPr>
        <w:sectPr w:rsidR="000E5655" w:rsidRPr="0043038D">
          <w:pgSz w:w="11907" w:h="16840"/>
          <w:pgMar w:top="1843" w:right="1134" w:bottom="1134" w:left="1134" w:header="1134" w:footer="907" w:gutter="340"/>
          <w:cols w:space="720"/>
          <w:docGrid w:linePitch="326"/>
        </w:sectPr>
      </w:pPr>
    </w:p>
    <w:p w:rsidR="000E5655" w:rsidRPr="0043038D" w:rsidRDefault="00837133">
      <w:pPr>
        <w:pStyle w:val="1"/>
        <w:spacing w:line="360" w:lineRule="auto"/>
        <w:jc w:val="center"/>
        <w:rPr>
          <w:rFonts w:eastAsia="方正黑体简体"/>
          <w:b w:val="0"/>
          <w:kern w:val="2"/>
          <w:sz w:val="32"/>
          <w:szCs w:val="32"/>
        </w:rPr>
      </w:pPr>
      <w:bookmarkStart w:id="16" w:name="_Toc155267085"/>
      <w:bookmarkStart w:id="17" w:name="_Toc168225812"/>
      <w:r w:rsidRPr="0043038D">
        <w:rPr>
          <w:rFonts w:eastAsia="方正黑体简体" w:hint="eastAsia"/>
          <w:b w:val="0"/>
          <w:kern w:val="2"/>
          <w:sz w:val="32"/>
          <w:szCs w:val="32"/>
        </w:rPr>
        <w:t>估价结果报告</w:t>
      </w:r>
      <w:bookmarkEnd w:id="16"/>
      <w:bookmarkEnd w:id="17"/>
    </w:p>
    <w:p w:rsidR="000E5655" w:rsidRPr="0043038D" w:rsidRDefault="00837133">
      <w:pPr>
        <w:pStyle w:val="2"/>
        <w:numPr>
          <w:ilvl w:val="0"/>
          <w:numId w:val="0"/>
        </w:numPr>
        <w:wordWrap w:val="0"/>
        <w:overflowPunct w:val="0"/>
        <w:spacing w:line="480" w:lineRule="auto"/>
        <w:ind w:left="358" w:hangingChars="170" w:hanging="358"/>
        <w:jc w:val="both"/>
        <w:textAlignment w:val="auto"/>
        <w:rPr>
          <w:rFonts w:eastAsia="宋体"/>
          <w:b w:val="0"/>
          <w:kern w:val="2"/>
          <w:sz w:val="21"/>
          <w:szCs w:val="21"/>
        </w:rPr>
      </w:pPr>
      <w:bookmarkStart w:id="18" w:name="_Toc216083223"/>
      <w:bookmarkStart w:id="19" w:name="_Toc155267086"/>
      <w:r w:rsidRPr="0043038D">
        <w:rPr>
          <w:rFonts w:eastAsia="宋体"/>
          <w:kern w:val="2"/>
          <w:sz w:val="21"/>
          <w:szCs w:val="21"/>
        </w:rPr>
        <w:t>一</w:t>
      </w:r>
      <w:bookmarkEnd w:id="18"/>
      <w:r w:rsidRPr="0043038D">
        <w:rPr>
          <w:rFonts w:eastAsia="宋体"/>
          <w:kern w:val="2"/>
          <w:sz w:val="21"/>
          <w:szCs w:val="21"/>
        </w:rPr>
        <w:t>、估价委托人</w:t>
      </w:r>
      <w:bookmarkEnd w:id="19"/>
    </w:p>
    <w:p w:rsidR="000E5655" w:rsidRPr="0043038D" w:rsidRDefault="00837133">
      <w:pPr>
        <w:wordWrap w:val="0"/>
        <w:overflowPunct w:val="0"/>
        <w:spacing w:line="480" w:lineRule="auto"/>
        <w:ind w:firstLineChars="200" w:firstLine="420"/>
        <w:jc w:val="both"/>
        <w:textAlignment w:val="auto"/>
        <w:rPr>
          <w:rFonts w:ascii="Arial" w:hAnsi="Arial" w:cs="Arial"/>
          <w:sz w:val="21"/>
          <w:szCs w:val="21"/>
        </w:rPr>
      </w:pPr>
      <w:r w:rsidRPr="0043038D">
        <w:rPr>
          <w:rFonts w:ascii="Arial" w:hAnsi="Arial" w:cs="Arial"/>
          <w:sz w:val="21"/>
          <w:szCs w:val="21"/>
        </w:rPr>
        <w:t>估价委托人为</w:t>
      </w:r>
      <w:r w:rsidRPr="0043038D">
        <w:rPr>
          <w:rFonts w:ascii="Arial" w:hAnsi="Arial" w:cs="Arial" w:hint="eastAsia"/>
          <w:sz w:val="21"/>
          <w:szCs w:val="21"/>
        </w:rPr>
        <w:t>北京市燕</w:t>
      </w:r>
      <w:proofErr w:type="gramStart"/>
      <w:r w:rsidRPr="0043038D">
        <w:rPr>
          <w:rFonts w:ascii="Arial" w:hAnsi="Arial" w:cs="Arial" w:hint="eastAsia"/>
          <w:sz w:val="21"/>
          <w:szCs w:val="21"/>
        </w:rPr>
        <w:t>兴保障</w:t>
      </w:r>
      <w:proofErr w:type="gramEnd"/>
      <w:r w:rsidRPr="0043038D">
        <w:rPr>
          <w:rFonts w:ascii="Arial" w:hAnsi="Arial" w:cs="Arial" w:hint="eastAsia"/>
          <w:sz w:val="21"/>
          <w:szCs w:val="21"/>
        </w:rPr>
        <w:t>性住房建设投资有限公司</w:t>
      </w:r>
      <w:r w:rsidRPr="0043038D">
        <w:rPr>
          <w:rFonts w:ascii="Arial" w:hAnsi="Arial" w:cs="Arial"/>
          <w:sz w:val="21"/>
          <w:szCs w:val="21"/>
        </w:rPr>
        <w:t>。</w:t>
      </w:r>
    </w:p>
    <w:p w:rsidR="000E5655" w:rsidRPr="0043038D" w:rsidRDefault="00837133">
      <w:pPr>
        <w:wordWrap w:val="0"/>
        <w:overflowPunct w:val="0"/>
        <w:spacing w:line="480" w:lineRule="auto"/>
        <w:ind w:firstLineChars="200" w:firstLine="420"/>
        <w:jc w:val="both"/>
        <w:textAlignment w:val="auto"/>
        <w:rPr>
          <w:rFonts w:ascii="Arial" w:hAnsi="Arial" w:cs="Arial"/>
          <w:sz w:val="21"/>
          <w:szCs w:val="21"/>
        </w:rPr>
      </w:pPr>
      <w:r w:rsidRPr="0043038D">
        <w:rPr>
          <w:rFonts w:ascii="Arial" w:hAnsi="Arial" w:cs="Arial"/>
          <w:sz w:val="21"/>
          <w:szCs w:val="21"/>
        </w:rPr>
        <w:t>单位名称：</w:t>
      </w:r>
      <w:r w:rsidRPr="0043038D">
        <w:rPr>
          <w:rFonts w:ascii="Arial" w:hAnsi="Arial" w:cs="Arial" w:hint="eastAsia"/>
          <w:sz w:val="21"/>
          <w:szCs w:val="21"/>
        </w:rPr>
        <w:t>北京市燕</w:t>
      </w:r>
      <w:proofErr w:type="gramStart"/>
      <w:r w:rsidRPr="0043038D">
        <w:rPr>
          <w:rFonts w:ascii="Arial" w:hAnsi="Arial" w:cs="Arial" w:hint="eastAsia"/>
          <w:sz w:val="21"/>
          <w:szCs w:val="21"/>
        </w:rPr>
        <w:t>兴保障</w:t>
      </w:r>
      <w:proofErr w:type="gramEnd"/>
      <w:r w:rsidRPr="0043038D">
        <w:rPr>
          <w:rFonts w:ascii="Arial" w:hAnsi="Arial" w:cs="Arial" w:hint="eastAsia"/>
          <w:sz w:val="21"/>
          <w:szCs w:val="21"/>
        </w:rPr>
        <w:t>性住房建设投资有限公司</w:t>
      </w:r>
    </w:p>
    <w:p w:rsidR="000E5655" w:rsidRPr="0043038D" w:rsidRDefault="00837133">
      <w:pPr>
        <w:wordWrap w:val="0"/>
        <w:overflowPunct w:val="0"/>
        <w:spacing w:line="480" w:lineRule="auto"/>
        <w:ind w:firstLineChars="200" w:firstLine="420"/>
        <w:jc w:val="both"/>
        <w:textAlignment w:val="auto"/>
        <w:rPr>
          <w:rFonts w:ascii="Arial" w:hAnsi="Arial" w:cs="Arial"/>
          <w:sz w:val="21"/>
          <w:szCs w:val="21"/>
        </w:rPr>
      </w:pPr>
      <w:r w:rsidRPr="0043038D">
        <w:rPr>
          <w:rFonts w:ascii="Arial" w:hAnsi="Arial" w:cs="Arial" w:hint="eastAsia"/>
          <w:sz w:val="21"/>
          <w:szCs w:val="21"/>
        </w:rPr>
        <w:t>地</w:t>
      </w:r>
      <w:r w:rsidRPr="0043038D">
        <w:rPr>
          <w:rFonts w:ascii="Arial" w:hAnsi="Arial" w:cs="Arial" w:hint="eastAsia"/>
          <w:sz w:val="21"/>
          <w:szCs w:val="21"/>
        </w:rPr>
        <w:t xml:space="preserve">    </w:t>
      </w:r>
      <w:r w:rsidRPr="0043038D">
        <w:rPr>
          <w:rFonts w:ascii="Arial" w:hAnsi="Arial" w:cs="Arial" w:hint="eastAsia"/>
          <w:sz w:val="21"/>
          <w:szCs w:val="21"/>
        </w:rPr>
        <w:t>址：北京市</w:t>
      </w:r>
      <w:proofErr w:type="gramStart"/>
      <w:r w:rsidRPr="0043038D">
        <w:rPr>
          <w:rFonts w:ascii="Arial" w:hAnsi="Arial" w:cs="Arial" w:hint="eastAsia"/>
          <w:sz w:val="21"/>
          <w:szCs w:val="21"/>
        </w:rPr>
        <w:t>大兴区</w:t>
      </w:r>
      <w:proofErr w:type="gramEnd"/>
      <w:r w:rsidRPr="0043038D">
        <w:rPr>
          <w:rFonts w:ascii="Arial" w:hAnsi="Arial" w:cs="Arial" w:hint="eastAsia"/>
          <w:sz w:val="21"/>
          <w:szCs w:val="21"/>
        </w:rPr>
        <w:t>欣雅街</w:t>
      </w:r>
      <w:r w:rsidRPr="0043038D">
        <w:rPr>
          <w:rFonts w:ascii="Arial" w:hAnsi="Arial" w:cs="Arial" w:hint="eastAsia"/>
          <w:sz w:val="21"/>
          <w:szCs w:val="21"/>
        </w:rPr>
        <w:t>15</w:t>
      </w:r>
      <w:r w:rsidRPr="0043038D">
        <w:rPr>
          <w:rFonts w:ascii="Arial" w:hAnsi="Arial" w:cs="Arial" w:hint="eastAsia"/>
          <w:sz w:val="21"/>
          <w:szCs w:val="21"/>
        </w:rPr>
        <w:t>号院</w:t>
      </w:r>
      <w:r w:rsidRPr="0043038D">
        <w:rPr>
          <w:rFonts w:ascii="Arial" w:hAnsi="Arial" w:cs="Arial" w:hint="eastAsia"/>
          <w:sz w:val="21"/>
          <w:szCs w:val="21"/>
        </w:rPr>
        <w:t>1</w:t>
      </w:r>
      <w:r w:rsidRPr="0043038D">
        <w:rPr>
          <w:rFonts w:ascii="Arial" w:hAnsi="Arial" w:cs="Arial" w:hint="eastAsia"/>
          <w:sz w:val="21"/>
          <w:szCs w:val="21"/>
        </w:rPr>
        <w:t>号楼</w:t>
      </w:r>
      <w:r w:rsidRPr="0043038D">
        <w:rPr>
          <w:rFonts w:ascii="Arial" w:hAnsi="Arial" w:cs="Arial" w:hint="eastAsia"/>
          <w:sz w:val="21"/>
          <w:szCs w:val="21"/>
        </w:rPr>
        <w:t>6</w:t>
      </w:r>
      <w:r w:rsidRPr="0043038D">
        <w:rPr>
          <w:rFonts w:ascii="Arial" w:hAnsi="Arial" w:cs="Arial" w:hint="eastAsia"/>
          <w:sz w:val="21"/>
          <w:szCs w:val="21"/>
        </w:rPr>
        <w:t>层</w:t>
      </w:r>
      <w:r w:rsidRPr="0043038D">
        <w:rPr>
          <w:rFonts w:ascii="Arial" w:hAnsi="Arial" w:cs="Arial" w:hint="eastAsia"/>
          <w:sz w:val="21"/>
          <w:szCs w:val="21"/>
        </w:rPr>
        <w:t>606</w:t>
      </w:r>
    </w:p>
    <w:p w:rsidR="000E5655" w:rsidRPr="0043038D" w:rsidRDefault="000E5655">
      <w:pPr>
        <w:wordWrap w:val="0"/>
        <w:overflowPunct w:val="0"/>
        <w:spacing w:line="480" w:lineRule="auto"/>
        <w:ind w:firstLineChars="200" w:firstLine="420"/>
        <w:jc w:val="both"/>
        <w:textAlignment w:val="auto"/>
        <w:rPr>
          <w:rFonts w:ascii="Arial" w:hAnsi="Arial" w:cs="Arial"/>
          <w:sz w:val="21"/>
          <w:szCs w:val="21"/>
        </w:rPr>
      </w:pPr>
    </w:p>
    <w:p w:rsidR="000E5655" w:rsidRPr="0043038D" w:rsidRDefault="00837133">
      <w:pPr>
        <w:pStyle w:val="2"/>
        <w:numPr>
          <w:ilvl w:val="0"/>
          <w:numId w:val="0"/>
        </w:numPr>
        <w:wordWrap w:val="0"/>
        <w:overflowPunct w:val="0"/>
        <w:spacing w:line="480" w:lineRule="auto"/>
        <w:ind w:left="358" w:hangingChars="170" w:hanging="358"/>
        <w:jc w:val="both"/>
        <w:textAlignment w:val="auto"/>
        <w:rPr>
          <w:rFonts w:eastAsia="宋体"/>
          <w:kern w:val="2"/>
          <w:sz w:val="21"/>
          <w:szCs w:val="21"/>
        </w:rPr>
      </w:pPr>
      <w:bookmarkStart w:id="20" w:name="_Toc168225814"/>
      <w:bookmarkStart w:id="21" w:name="_Toc155267087"/>
      <w:r w:rsidRPr="0043038D">
        <w:rPr>
          <w:rFonts w:eastAsia="宋体"/>
          <w:kern w:val="2"/>
          <w:sz w:val="21"/>
          <w:szCs w:val="21"/>
        </w:rPr>
        <w:t>二、房地产估价机构</w:t>
      </w:r>
      <w:bookmarkEnd w:id="20"/>
      <w:bookmarkEnd w:id="21"/>
    </w:p>
    <w:p w:rsidR="000E5655" w:rsidRPr="0043038D" w:rsidRDefault="00837133">
      <w:pPr>
        <w:wordWrap w:val="0"/>
        <w:overflowPunct w:val="0"/>
        <w:spacing w:line="480" w:lineRule="auto"/>
        <w:ind w:firstLineChars="200" w:firstLine="420"/>
        <w:jc w:val="both"/>
        <w:rPr>
          <w:rFonts w:ascii="Arial" w:hAnsi="Arial" w:cs="Arial"/>
          <w:sz w:val="21"/>
          <w:szCs w:val="21"/>
        </w:rPr>
      </w:pPr>
      <w:r w:rsidRPr="0043038D">
        <w:rPr>
          <w:rFonts w:ascii="Arial" w:hAnsi="Arial" w:cs="Arial" w:hint="eastAsia"/>
          <w:sz w:val="21"/>
          <w:szCs w:val="21"/>
        </w:rPr>
        <w:t>受托机构：</w:t>
      </w:r>
      <w:proofErr w:type="gramStart"/>
      <w:r w:rsidRPr="0043038D">
        <w:rPr>
          <w:rFonts w:ascii="Arial" w:hAnsi="Arial" w:cs="Arial" w:hint="eastAsia"/>
          <w:sz w:val="21"/>
          <w:szCs w:val="21"/>
        </w:rPr>
        <w:t>北京康正宏</w:t>
      </w:r>
      <w:proofErr w:type="gramEnd"/>
      <w:r w:rsidRPr="0043038D">
        <w:rPr>
          <w:rFonts w:ascii="Arial" w:hAnsi="Arial" w:cs="Arial" w:hint="eastAsia"/>
          <w:sz w:val="21"/>
          <w:szCs w:val="21"/>
        </w:rPr>
        <w:t>基房地产评估有限公司</w:t>
      </w:r>
    </w:p>
    <w:p w:rsidR="000E5655" w:rsidRPr="0043038D" w:rsidRDefault="00837133">
      <w:pPr>
        <w:wordWrap w:val="0"/>
        <w:overflowPunct w:val="0"/>
        <w:spacing w:line="480" w:lineRule="auto"/>
        <w:ind w:firstLineChars="200" w:firstLine="420"/>
        <w:jc w:val="both"/>
        <w:rPr>
          <w:rFonts w:ascii="Arial" w:hAnsi="Arial" w:cs="Arial"/>
          <w:sz w:val="21"/>
          <w:szCs w:val="21"/>
        </w:rPr>
      </w:pPr>
      <w:r w:rsidRPr="0043038D">
        <w:rPr>
          <w:rFonts w:ascii="Arial" w:hAnsi="Arial" w:cs="Arial" w:hint="eastAsia"/>
          <w:sz w:val="21"/>
          <w:szCs w:val="21"/>
        </w:rPr>
        <w:t>资质级别：壹级</w:t>
      </w:r>
    </w:p>
    <w:p w:rsidR="000E5655" w:rsidRPr="0043038D" w:rsidRDefault="00837133">
      <w:pPr>
        <w:overflowPunct w:val="0"/>
        <w:spacing w:line="480" w:lineRule="auto"/>
        <w:ind w:firstLineChars="200" w:firstLine="420"/>
        <w:jc w:val="both"/>
        <w:textAlignment w:val="auto"/>
        <w:rPr>
          <w:rFonts w:ascii="Arial" w:hAnsi="Arial"/>
          <w:sz w:val="21"/>
          <w:szCs w:val="21"/>
        </w:rPr>
      </w:pPr>
      <w:r w:rsidRPr="0043038D">
        <w:rPr>
          <w:rFonts w:ascii="Arial" w:hAnsi="Arial" w:hint="eastAsia"/>
          <w:sz w:val="21"/>
          <w:szCs w:val="21"/>
        </w:rPr>
        <w:t>资格证书号：</w:t>
      </w:r>
      <w:proofErr w:type="gramStart"/>
      <w:r w:rsidRPr="0043038D">
        <w:rPr>
          <w:rFonts w:ascii="Arial" w:hAnsi="Arial" w:hint="eastAsia"/>
          <w:sz w:val="21"/>
          <w:szCs w:val="21"/>
        </w:rPr>
        <w:t>建房估备字</w:t>
      </w:r>
      <w:proofErr w:type="gramEnd"/>
      <w:r w:rsidRPr="0043038D">
        <w:rPr>
          <w:rFonts w:ascii="Arial" w:hAnsi="Arial" w:hint="eastAsia"/>
          <w:sz w:val="21"/>
          <w:szCs w:val="21"/>
        </w:rPr>
        <w:t>[2013</w:t>
      </w:r>
      <w:r w:rsidRPr="0043038D">
        <w:rPr>
          <w:rFonts w:ascii="Arial" w:hAnsi="Arial" w:hint="eastAsia"/>
          <w:sz w:val="21"/>
          <w:szCs w:val="21"/>
        </w:rPr>
        <w:t>第</w:t>
      </w:r>
      <w:r w:rsidRPr="0043038D">
        <w:rPr>
          <w:rFonts w:ascii="Arial" w:hAnsi="Arial" w:hint="eastAsia"/>
          <w:sz w:val="21"/>
          <w:szCs w:val="21"/>
        </w:rPr>
        <w:t>]081</w:t>
      </w:r>
      <w:r w:rsidRPr="0043038D">
        <w:rPr>
          <w:rFonts w:ascii="Arial" w:hAnsi="Arial" w:hint="eastAsia"/>
          <w:sz w:val="21"/>
          <w:szCs w:val="21"/>
        </w:rPr>
        <w:t>号</w:t>
      </w:r>
    </w:p>
    <w:p w:rsidR="000E5655" w:rsidRPr="0043038D" w:rsidRDefault="00837133">
      <w:pPr>
        <w:overflowPunct w:val="0"/>
        <w:spacing w:line="480" w:lineRule="auto"/>
        <w:ind w:firstLineChars="200" w:firstLine="420"/>
        <w:jc w:val="both"/>
        <w:textAlignment w:val="auto"/>
        <w:rPr>
          <w:rFonts w:ascii="Arial" w:hAnsi="Arial"/>
          <w:sz w:val="21"/>
          <w:szCs w:val="21"/>
        </w:rPr>
      </w:pPr>
      <w:r w:rsidRPr="0043038D">
        <w:rPr>
          <w:rFonts w:ascii="Arial" w:hAnsi="Arial" w:hint="eastAsia"/>
          <w:sz w:val="21"/>
          <w:szCs w:val="21"/>
        </w:rPr>
        <w:t>有效期限：</w:t>
      </w:r>
      <w:r w:rsidRPr="0043038D">
        <w:rPr>
          <w:rFonts w:ascii="Arial" w:hAnsi="Arial"/>
          <w:sz w:val="21"/>
          <w:szCs w:val="21"/>
        </w:rPr>
        <w:t>2022</w:t>
      </w:r>
      <w:r w:rsidRPr="0043038D">
        <w:rPr>
          <w:rFonts w:ascii="Arial" w:hAnsi="Arial" w:hint="eastAsia"/>
          <w:sz w:val="21"/>
          <w:szCs w:val="21"/>
        </w:rPr>
        <w:t>年</w:t>
      </w:r>
      <w:r w:rsidRPr="0043038D">
        <w:rPr>
          <w:rFonts w:ascii="Arial" w:hAnsi="Arial"/>
          <w:sz w:val="21"/>
          <w:szCs w:val="21"/>
        </w:rPr>
        <w:t>8</w:t>
      </w:r>
      <w:r w:rsidRPr="0043038D">
        <w:rPr>
          <w:rFonts w:ascii="Arial" w:hAnsi="Arial" w:hint="eastAsia"/>
          <w:sz w:val="21"/>
          <w:szCs w:val="21"/>
        </w:rPr>
        <w:t>月</w:t>
      </w:r>
      <w:r w:rsidRPr="0043038D">
        <w:rPr>
          <w:rFonts w:ascii="Arial" w:hAnsi="Arial"/>
          <w:sz w:val="21"/>
          <w:szCs w:val="21"/>
        </w:rPr>
        <w:t>30</w:t>
      </w:r>
      <w:r w:rsidRPr="0043038D">
        <w:rPr>
          <w:rFonts w:ascii="Arial" w:hAnsi="Arial" w:hint="eastAsia"/>
          <w:sz w:val="21"/>
          <w:szCs w:val="21"/>
        </w:rPr>
        <w:t>日至</w:t>
      </w:r>
      <w:r w:rsidRPr="0043038D">
        <w:rPr>
          <w:rFonts w:ascii="Arial" w:hAnsi="Arial"/>
          <w:sz w:val="21"/>
          <w:szCs w:val="21"/>
        </w:rPr>
        <w:t>2025</w:t>
      </w:r>
      <w:r w:rsidRPr="0043038D">
        <w:rPr>
          <w:rFonts w:ascii="Arial" w:hAnsi="Arial" w:hint="eastAsia"/>
          <w:sz w:val="21"/>
          <w:szCs w:val="21"/>
        </w:rPr>
        <w:t>年</w:t>
      </w:r>
      <w:r w:rsidRPr="0043038D">
        <w:rPr>
          <w:rFonts w:ascii="Arial" w:hAnsi="Arial"/>
          <w:sz w:val="21"/>
          <w:szCs w:val="21"/>
        </w:rPr>
        <w:t>8</w:t>
      </w:r>
      <w:r w:rsidRPr="0043038D">
        <w:rPr>
          <w:rFonts w:ascii="Arial" w:hAnsi="Arial" w:hint="eastAsia"/>
          <w:sz w:val="21"/>
          <w:szCs w:val="21"/>
        </w:rPr>
        <w:t>月</w:t>
      </w:r>
      <w:r w:rsidRPr="0043038D">
        <w:rPr>
          <w:rFonts w:ascii="Arial" w:hAnsi="Arial"/>
          <w:sz w:val="21"/>
          <w:szCs w:val="21"/>
        </w:rPr>
        <w:t>29</w:t>
      </w:r>
      <w:r w:rsidRPr="0043038D">
        <w:rPr>
          <w:rFonts w:ascii="Arial" w:hAnsi="Arial" w:hint="eastAsia"/>
          <w:sz w:val="21"/>
          <w:szCs w:val="21"/>
        </w:rPr>
        <w:t>日</w:t>
      </w:r>
    </w:p>
    <w:p w:rsidR="000E5655" w:rsidRPr="0043038D" w:rsidRDefault="00837133">
      <w:pPr>
        <w:overflowPunct w:val="0"/>
        <w:spacing w:line="480" w:lineRule="auto"/>
        <w:ind w:firstLineChars="200" w:firstLine="420"/>
        <w:jc w:val="both"/>
        <w:textAlignment w:val="auto"/>
        <w:rPr>
          <w:rFonts w:ascii="Arial" w:hAnsi="Arial"/>
          <w:sz w:val="21"/>
          <w:szCs w:val="21"/>
        </w:rPr>
      </w:pPr>
      <w:r w:rsidRPr="0043038D">
        <w:rPr>
          <w:rFonts w:ascii="Arial" w:hAnsi="Arial" w:hint="eastAsia"/>
          <w:sz w:val="21"/>
          <w:szCs w:val="21"/>
        </w:rPr>
        <w:t>注册地址：北京市丰台</w:t>
      </w:r>
      <w:proofErr w:type="gramStart"/>
      <w:r w:rsidRPr="0043038D">
        <w:rPr>
          <w:rFonts w:ascii="Arial" w:hAnsi="Arial" w:hint="eastAsia"/>
          <w:sz w:val="21"/>
          <w:szCs w:val="21"/>
        </w:rPr>
        <w:t>区芳城园</w:t>
      </w:r>
      <w:proofErr w:type="gramEnd"/>
      <w:r w:rsidRPr="0043038D">
        <w:rPr>
          <w:rFonts w:ascii="Arial" w:hAnsi="Arial" w:hint="eastAsia"/>
          <w:sz w:val="21"/>
          <w:szCs w:val="21"/>
        </w:rPr>
        <w:t>一区</w:t>
      </w:r>
      <w:r w:rsidRPr="0043038D">
        <w:rPr>
          <w:rFonts w:ascii="Arial" w:hAnsi="Arial" w:hint="eastAsia"/>
          <w:sz w:val="21"/>
          <w:szCs w:val="21"/>
        </w:rPr>
        <w:t>16</w:t>
      </w:r>
      <w:r w:rsidRPr="0043038D">
        <w:rPr>
          <w:rFonts w:ascii="Arial" w:hAnsi="Arial" w:hint="eastAsia"/>
          <w:sz w:val="21"/>
          <w:szCs w:val="21"/>
        </w:rPr>
        <w:t>号楼</w:t>
      </w:r>
      <w:r w:rsidRPr="0043038D">
        <w:rPr>
          <w:rFonts w:ascii="Arial" w:hAnsi="Arial" w:hint="eastAsia"/>
          <w:sz w:val="21"/>
          <w:szCs w:val="21"/>
        </w:rPr>
        <w:t>2</w:t>
      </w:r>
      <w:r w:rsidRPr="0043038D">
        <w:rPr>
          <w:rFonts w:ascii="Arial" w:hAnsi="Arial" w:hint="eastAsia"/>
          <w:sz w:val="21"/>
          <w:szCs w:val="21"/>
        </w:rPr>
        <w:t>层</w:t>
      </w:r>
      <w:r w:rsidRPr="0043038D">
        <w:rPr>
          <w:rFonts w:ascii="Arial" w:hAnsi="Arial" w:hint="eastAsia"/>
          <w:sz w:val="21"/>
          <w:szCs w:val="21"/>
        </w:rPr>
        <w:t>2</w:t>
      </w:r>
      <w:r w:rsidRPr="0043038D">
        <w:rPr>
          <w:rFonts w:ascii="Arial" w:hAnsi="Arial" w:hint="eastAsia"/>
          <w:sz w:val="21"/>
          <w:szCs w:val="21"/>
        </w:rPr>
        <w:t>门配套公建</w:t>
      </w:r>
      <w:r w:rsidRPr="0043038D">
        <w:rPr>
          <w:rFonts w:ascii="Arial" w:hAnsi="Arial" w:hint="eastAsia"/>
          <w:sz w:val="21"/>
          <w:szCs w:val="21"/>
        </w:rPr>
        <w:t>01</w:t>
      </w:r>
    </w:p>
    <w:p w:rsidR="000E5655" w:rsidRPr="0043038D" w:rsidRDefault="00837133">
      <w:pPr>
        <w:overflowPunct w:val="0"/>
        <w:spacing w:line="480" w:lineRule="auto"/>
        <w:ind w:firstLineChars="200" w:firstLine="420"/>
        <w:jc w:val="both"/>
        <w:rPr>
          <w:rFonts w:ascii="Arial" w:hAnsi="Arial" w:cs="Arial"/>
          <w:sz w:val="21"/>
          <w:szCs w:val="21"/>
        </w:rPr>
      </w:pPr>
      <w:r w:rsidRPr="0043038D">
        <w:rPr>
          <w:rFonts w:ascii="Arial" w:hAnsi="Arial" w:cs="Arial" w:hint="eastAsia"/>
          <w:sz w:val="21"/>
          <w:szCs w:val="21"/>
        </w:rPr>
        <w:t>法定代表人：齐宏</w:t>
      </w:r>
    </w:p>
    <w:p w:rsidR="000E5655" w:rsidRPr="0043038D" w:rsidRDefault="00837133">
      <w:pPr>
        <w:wordWrap w:val="0"/>
        <w:overflowPunct w:val="0"/>
        <w:spacing w:line="480" w:lineRule="auto"/>
        <w:ind w:firstLineChars="200" w:firstLine="420"/>
        <w:jc w:val="both"/>
        <w:textAlignment w:val="auto"/>
        <w:rPr>
          <w:rFonts w:ascii="Arial" w:hAnsi="Arial" w:cs="Arial"/>
          <w:sz w:val="21"/>
          <w:szCs w:val="21"/>
        </w:rPr>
      </w:pPr>
      <w:r w:rsidRPr="0043038D">
        <w:rPr>
          <w:rFonts w:ascii="Arial" w:hAnsi="Arial" w:cs="Arial"/>
          <w:sz w:val="21"/>
          <w:szCs w:val="21"/>
        </w:rPr>
        <w:t>联</w:t>
      </w:r>
      <w:r w:rsidRPr="0043038D">
        <w:rPr>
          <w:rFonts w:ascii="Arial" w:hAnsi="Arial" w:cs="Arial" w:hint="eastAsia"/>
          <w:sz w:val="21"/>
          <w:szCs w:val="21"/>
        </w:rPr>
        <w:t xml:space="preserve"> </w:t>
      </w:r>
      <w:r w:rsidRPr="0043038D">
        <w:rPr>
          <w:rFonts w:ascii="Arial" w:hAnsi="Arial" w:cs="Arial"/>
          <w:sz w:val="21"/>
          <w:szCs w:val="21"/>
        </w:rPr>
        <w:t>系</w:t>
      </w:r>
      <w:r w:rsidRPr="0043038D">
        <w:rPr>
          <w:rFonts w:ascii="Arial" w:hAnsi="Arial" w:cs="Arial" w:hint="eastAsia"/>
          <w:sz w:val="21"/>
          <w:szCs w:val="21"/>
        </w:rPr>
        <w:t xml:space="preserve"> </w:t>
      </w:r>
      <w:r w:rsidRPr="0043038D">
        <w:rPr>
          <w:rFonts w:ascii="Arial" w:hAnsi="Arial" w:cs="Arial"/>
          <w:sz w:val="21"/>
          <w:szCs w:val="21"/>
        </w:rPr>
        <w:t>人：</w:t>
      </w:r>
      <w:r w:rsidRPr="0043038D">
        <w:rPr>
          <w:rFonts w:ascii="Arial" w:hAnsi="Arial" w:cs="Arial" w:hint="eastAsia"/>
          <w:sz w:val="21"/>
          <w:szCs w:val="21"/>
        </w:rPr>
        <w:t>李诗霖</w:t>
      </w:r>
    </w:p>
    <w:p w:rsidR="000E5655" w:rsidRPr="0043038D" w:rsidRDefault="00837133">
      <w:pPr>
        <w:wordWrap w:val="0"/>
        <w:overflowPunct w:val="0"/>
        <w:spacing w:line="480" w:lineRule="auto"/>
        <w:ind w:firstLineChars="200" w:firstLine="420"/>
        <w:jc w:val="both"/>
        <w:textAlignment w:val="auto"/>
        <w:rPr>
          <w:rFonts w:ascii="Arial" w:hAnsi="Arial" w:cs="Arial"/>
          <w:sz w:val="21"/>
          <w:szCs w:val="21"/>
        </w:rPr>
      </w:pPr>
      <w:r w:rsidRPr="0043038D">
        <w:rPr>
          <w:rFonts w:ascii="Arial" w:hAnsi="Arial" w:cs="Arial"/>
          <w:sz w:val="21"/>
          <w:szCs w:val="21"/>
        </w:rPr>
        <w:t>联系电话：</w:t>
      </w:r>
      <w:r w:rsidRPr="0043038D">
        <w:rPr>
          <w:rFonts w:ascii="Arial" w:hAnsi="Arial" w:cs="Arial"/>
          <w:sz w:val="21"/>
          <w:szCs w:val="21"/>
        </w:rPr>
        <w:t>010-82253558</w:t>
      </w:r>
    </w:p>
    <w:p w:rsidR="000E5655" w:rsidRPr="0043038D" w:rsidRDefault="000E5655">
      <w:pPr>
        <w:wordWrap w:val="0"/>
        <w:overflowPunct w:val="0"/>
        <w:spacing w:line="480" w:lineRule="auto"/>
        <w:ind w:firstLineChars="200" w:firstLine="420"/>
        <w:jc w:val="both"/>
        <w:textAlignment w:val="auto"/>
        <w:rPr>
          <w:rFonts w:ascii="Arial" w:hAnsi="Arial" w:cs="Arial"/>
          <w:kern w:val="2"/>
          <w:sz w:val="21"/>
          <w:szCs w:val="21"/>
        </w:rPr>
      </w:pPr>
    </w:p>
    <w:p w:rsidR="000E5655" w:rsidRPr="0043038D" w:rsidRDefault="00837133">
      <w:pPr>
        <w:pStyle w:val="2"/>
        <w:numPr>
          <w:ilvl w:val="0"/>
          <w:numId w:val="0"/>
        </w:numPr>
        <w:wordWrap w:val="0"/>
        <w:overflowPunct w:val="0"/>
        <w:spacing w:line="480" w:lineRule="auto"/>
        <w:ind w:left="358" w:hangingChars="170" w:hanging="358"/>
        <w:jc w:val="both"/>
        <w:textAlignment w:val="auto"/>
        <w:rPr>
          <w:rFonts w:eastAsia="宋体"/>
          <w:kern w:val="2"/>
          <w:sz w:val="21"/>
          <w:szCs w:val="21"/>
        </w:rPr>
      </w:pPr>
      <w:bookmarkStart w:id="22" w:name="_Toc168225815"/>
      <w:bookmarkStart w:id="23" w:name="_Toc155267088"/>
      <w:r w:rsidRPr="0043038D">
        <w:rPr>
          <w:rFonts w:eastAsia="宋体"/>
          <w:kern w:val="2"/>
          <w:sz w:val="21"/>
          <w:szCs w:val="21"/>
        </w:rPr>
        <w:t>三、估价目的</w:t>
      </w:r>
      <w:bookmarkEnd w:id="22"/>
      <w:bookmarkEnd w:id="23"/>
    </w:p>
    <w:p w:rsidR="000E5655" w:rsidRPr="0043038D" w:rsidRDefault="00837133">
      <w:pPr>
        <w:wordWrap w:val="0"/>
        <w:overflowPunct w:val="0"/>
        <w:spacing w:line="480" w:lineRule="auto"/>
        <w:ind w:firstLineChars="200" w:firstLine="420"/>
        <w:jc w:val="both"/>
        <w:textAlignment w:val="auto"/>
        <w:rPr>
          <w:rFonts w:ascii="Arial" w:hAnsi="Arial" w:cs="Arial"/>
          <w:kern w:val="2"/>
          <w:sz w:val="21"/>
          <w:szCs w:val="21"/>
        </w:rPr>
      </w:pPr>
      <w:r w:rsidRPr="0043038D">
        <w:rPr>
          <w:rFonts w:ascii="Arial" w:hAnsi="Arial" w:cs="Arial" w:hint="eastAsia"/>
          <w:sz w:val="21"/>
          <w:szCs w:val="21"/>
        </w:rPr>
        <w:t>评估保障性租赁住房项目同地段同品质市场租赁住房租金，为有关单位合理确定保障性租赁住房项目租金提供参考依据</w:t>
      </w:r>
      <w:r w:rsidRPr="0043038D">
        <w:rPr>
          <w:rFonts w:ascii="Arial" w:hAnsi="Arial" w:cs="Arial" w:hint="eastAsia"/>
          <w:kern w:val="2"/>
          <w:sz w:val="21"/>
          <w:szCs w:val="21"/>
        </w:rPr>
        <w:t>。</w:t>
      </w:r>
      <w:r w:rsidRPr="0043038D">
        <w:rPr>
          <w:rFonts w:ascii="Arial" w:hAnsi="Arial" w:cs="Arial"/>
          <w:kern w:val="2"/>
          <w:sz w:val="21"/>
          <w:szCs w:val="21"/>
        </w:rPr>
        <w:t xml:space="preserve"> </w:t>
      </w:r>
    </w:p>
    <w:p w:rsidR="000E5655" w:rsidRPr="0043038D" w:rsidRDefault="000E5655">
      <w:pPr>
        <w:wordWrap w:val="0"/>
        <w:overflowPunct w:val="0"/>
        <w:spacing w:line="480" w:lineRule="auto"/>
        <w:ind w:firstLineChars="200" w:firstLine="420"/>
        <w:jc w:val="both"/>
        <w:textAlignment w:val="auto"/>
        <w:rPr>
          <w:rFonts w:ascii="Arial" w:hAnsi="Arial" w:cs="Arial"/>
          <w:sz w:val="21"/>
          <w:szCs w:val="21"/>
        </w:rPr>
      </w:pPr>
    </w:p>
    <w:p w:rsidR="000E5655" w:rsidRPr="0043038D" w:rsidRDefault="00837133">
      <w:pPr>
        <w:pStyle w:val="2"/>
        <w:numPr>
          <w:ilvl w:val="0"/>
          <w:numId w:val="0"/>
        </w:numPr>
        <w:wordWrap w:val="0"/>
        <w:overflowPunct w:val="0"/>
        <w:spacing w:line="480" w:lineRule="auto"/>
        <w:ind w:left="358" w:hangingChars="170" w:hanging="358"/>
        <w:jc w:val="both"/>
        <w:textAlignment w:val="auto"/>
        <w:rPr>
          <w:rFonts w:eastAsia="宋体"/>
          <w:kern w:val="2"/>
          <w:sz w:val="21"/>
          <w:szCs w:val="21"/>
        </w:rPr>
      </w:pPr>
      <w:bookmarkStart w:id="24" w:name="_Toc155267089"/>
      <w:bookmarkStart w:id="25" w:name="_Toc168225816"/>
      <w:r w:rsidRPr="0043038D">
        <w:rPr>
          <w:rFonts w:eastAsia="宋体"/>
          <w:kern w:val="2"/>
          <w:sz w:val="21"/>
          <w:szCs w:val="21"/>
        </w:rPr>
        <w:t>四、估价对象</w:t>
      </w:r>
      <w:bookmarkEnd w:id="24"/>
      <w:bookmarkEnd w:id="25"/>
    </w:p>
    <w:p w:rsidR="000E5655" w:rsidRPr="0043038D" w:rsidRDefault="00837133">
      <w:pPr>
        <w:wordWrap w:val="0"/>
        <w:overflowPunct w:val="0"/>
        <w:spacing w:line="480" w:lineRule="auto"/>
        <w:jc w:val="both"/>
        <w:textAlignment w:val="auto"/>
        <w:rPr>
          <w:rFonts w:ascii="Arial" w:hAnsi="Arial" w:cs="Arial"/>
          <w:b/>
          <w:kern w:val="2"/>
          <w:sz w:val="21"/>
          <w:szCs w:val="21"/>
        </w:rPr>
      </w:pPr>
      <w:r w:rsidRPr="0043038D">
        <w:rPr>
          <w:rFonts w:ascii="Arial" w:hAnsi="Arial" w:cs="Arial"/>
          <w:b/>
          <w:kern w:val="2"/>
          <w:sz w:val="21"/>
          <w:szCs w:val="21"/>
        </w:rPr>
        <w:t>（一）估价对象范围</w:t>
      </w:r>
    </w:p>
    <w:p w:rsidR="000E5655" w:rsidRPr="0043038D" w:rsidRDefault="00837133">
      <w:pPr>
        <w:overflowPunct w:val="0"/>
        <w:spacing w:line="480" w:lineRule="auto"/>
        <w:ind w:firstLineChars="200" w:firstLine="420"/>
        <w:jc w:val="both"/>
        <w:textAlignment w:val="auto"/>
        <w:rPr>
          <w:rFonts w:ascii="Arial" w:hAnsi="Arial" w:cs="Arial"/>
          <w:sz w:val="21"/>
          <w:szCs w:val="21"/>
        </w:rPr>
      </w:pPr>
      <w:r w:rsidRPr="0043038D">
        <w:rPr>
          <w:rFonts w:ascii="Arial" w:hAnsi="Arial" w:cs="Arial" w:hint="eastAsia"/>
          <w:sz w:val="21"/>
          <w:szCs w:val="21"/>
        </w:rPr>
        <w:t>根据估价委托人提供的《估价委托书》、《北京市保障性住房收购合同》</w:t>
      </w:r>
      <w:r w:rsidRPr="0043038D">
        <w:rPr>
          <w:rFonts w:ascii="Arial" w:hAnsi="Arial" w:cs="Arial" w:hint="eastAsia"/>
          <w:sz w:val="21"/>
          <w:szCs w:val="21"/>
        </w:rPr>
        <w:t>[</w:t>
      </w:r>
      <w:r w:rsidRPr="0043038D">
        <w:rPr>
          <w:rFonts w:ascii="Arial" w:hAnsi="Arial" w:cs="Arial" w:hint="eastAsia"/>
          <w:sz w:val="21"/>
          <w:szCs w:val="21"/>
        </w:rPr>
        <w:t>（</w:t>
      </w:r>
      <w:r w:rsidRPr="0043038D">
        <w:rPr>
          <w:rFonts w:ascii="Arial" w:hAnsi="Arial" w:cs="Arial" w:hint="eastAsia"/>
          <w:sz w:val="21"/>
          <w:szCs w:val="21"/>
        </w:rPr>
        <w:t>2024</w:t>
      </w:r>
      <w:r w:rsidRPr="0043038D">
        <w:rPr>
          <w:rFonts w:ascii="Arial" w:hAnsi="Arial" w:cs="Arial" w:hint="eastAsia"/>
          <w:sz w:val="21"/>
          <w:szCs w:val="21"/>
        </w:rPr>
        <w:t>）兴翃协字</w:t>
      </w:r>
      <w:r w:rsidRPr="0043038D">
        <w:rPr>
          <w:rFonts w:ascii="Arial" w:hAnsi="Arial" w:cs="Arial" w:hint="eastAsia"/>
          <w:sz w:val="21"/>
          <w:szCs w:val="21"/>
        </w:rPr>
        <w:t>068</w:t>
      </w:r>
      <w:r w:rsidRPr="0043038D">
        <w:rPr>
          <w:rFonts w:ascii="Arial" w:hAnsi="Arial" w:cs="Arial" w:hint="eastAsia"/>
          <w:sz w:val="21"/>
          <w:szCs w:val="21"/>
        </w:rPr>
        <w:t>号</w:t>
      </w:r>
      <w:r w:rsidRPr="0043038D">
        <w:rPr>
          <w:rFonts w:ascii="Arial" w:hAnsi="Arial" w:cs="Arial" w:hint="eastAsia"/>
          <w:sz w:val="21"/>
          <w:szCs w:val="21"/>
        </w:rPr>
        <w:t>]</w:t>
      </w:r>
      <w:r w:rsidRPr="0043038D">
        <w:rPr>
          <w:rFonts w:ascii="Arial" w:hAnsi="Arial" w:cs="Arial" w:hint="eastAsia"/>
          <w:sz w:val="21"/>
          <w:szCs w:val="21"/>
        </w:rPr>
        <w:t>，</w:t>
      </w:r>
      <w:r w:rsidRPr="0043038D">
        <w:rPr>
          <w:rFonts w:ascii="Arial" w:hAnsi="Arial" w:cs="Arial" w:hint="eastAsia"/>
          <w:kern w:val="2"/>
          <w:sz w:val="21"/>
          <w:szCs w:val="21"/>
        </w:rPr>
        <w:t>估价对象为北京市</w:t>
      </w:r>
      <w:proofErr w:type="gramStart"/>
      <w:r w:rsidRPr="0043038D">
        <w:rPr>
          <w:rFonts w:ascii="Arial" w:hAnsi="Arial" w:cs="Arial" w:hint="eastAsia"/>
          <w:kern w:val="2"/>
          <w:sz w:val="21"/>
          <w:szCs w:val="21"/>
        </w:rPr>
        <w:t>大兴区</w:t>
      </w:r>
      <w:proofErr w:type="gramEnd"/>
      <w:r w:rsidRPr="0043038D">
        <w:rPr>
          <w:rFonts w:ascii="Arial" w:hAnsi="Arial" w:cs="Arial" w:hint="eastAsia"/>
          <w:kern w:val="2"/>
          <w:sz w:val="21"/>
          <w:szCs w:val="21"/>
        </w:rPr>
        <w:t>西红门镇</w:t>
      </w:r>
      <w:r w:rsidRPr="0043038D">
        <w:rPr>
          <w:rFonts w:ascii="Arial" w:hAnsi="Arial" w:cs="Arial" w:hint="eastAsia"/>
          <w:kern w:val="2"/>
          <w:sz w:val="21"/>
          <w:szCs w:val="21"/>
        </w:rPr>
        <w:t>DX04-0102-6011</w:t>
      </w:r>
      <w:r w:rsidRPr="0043038D">
        <w:rPr>
          <w:rFonts w:ascii="Arial" w:hAnsi="Arial" w:cs="Arial" w:hint="eastAsia"/>
          <w:kern w:val="2"/>
          <w:sz w:val="21"/>
          <w:szCs w:val="21"/>
        </w:rPr>
        <w:t>、</w:t>
      </w:r>
      <w:r w:rsidRPr="0043038D">
        <w:rPr>
          <w:rFonts w:ascii="Arial" w:hAnsi="Arial" w:cs="Arial" w:hint="eastAsia"/>
          <w:kern w:val="2"/>
          <w:sz w:val="21"/>
          <w:szCs w:val="21"/>
        </w:rPr>
        <w:t>6014</w:t>
      </w:r>
      <w:r w:rsidRPr="0043038D">
        <w:rPr>
          <w:rFonts w:ascii="Arial" w:hAnsi="Arial" w:cs="Arial" w:hint="eastAsia"/>
          <w:kern w:val="2"/>
          <w:sz w:val="21"/>
          <w:szCs w:val="21"/>
        </w:rPr>
        <w:t>地块</w:t>
      </w:r>
      <w:r w:rsidRPr="0043038D">
        <w:rPr>
          <w:rFonts w:ascii="Arial" w:hAnsi="Arial" w:cs="Arial" w:hint="eastAsia"/>
          <w:kern w:val="2"/>
          <w:sz w:val="21"/>
          <w:szCs w:val="21"/>
        </w:rPr>
        <w:t>R2</w:t>
      </w:r>
      <w:proofErr w:type="gramStart"/>
      <w:r w:rsidRPr="0043038D">
        <w:rPr>
          <w:rFonts w:ascii="Arial" w:hAnsi="Arial" w:cs="Arial" w:hint="eastAsia"/>
          <w:kern w:val="2"/>
          <w:sz w:val="21"/>
          <w:szCs w:val="21"/>
        </w:rPr>
        <w:t>二</w:t>
      </w:r>
      <w:proofErr w:type="gramEnd"/>
      <w:r w:rsidRPr="0043038D">
        <w:rPr>
          <w:rFonts w:ascii="Arial" w:hAnsi="Arial" w:cs="Arial" w:hint="eastAsia"/>
          <w:kern w:val="2"/>
          <w:sz w:val="21"/>
          <w:szCs w:val="21"/>
        </w:rPr>
        <w:t>类居住用地（配建“保障性租赁住房”）项目（橡树湾）</w:t>
      </w:r>
      <w:r w:rsidRPr="0043038D">
        <w:rPr>
          <w:rFonts w:ascii="Arial" w:hAnsi="Arial" w:cs="Arial" w:hint="eastAsia"/>
          <w:kern w:val="2"/>
          <w:sz w:val="21"/>
          <w:szCs w:val="21"/>
        </w:rPr>
        <w:t>7</w:t>
      </w:r>
      <w:r w:rsidRPr="0043038D">
        <w:rPr>
          <w:rFonts w:ascii="Arial" w:hAnsi="Arial" w:cs="Arial" w:hint="eastAsia"/>
          <w:kern w:val="2"/>
          <w:sz w:val="21"/>
          <w:szCs w:val="21"/>
        </w:rPr>
        <w:t>、</w:t>
      </w:r>
      <w:r w:rsidRPr="0043038D">
        <w:rPr>
          <w:rFonts w:ascii="Arial" w:hAnsi="Arial" w:cs="Arial" w:hint="eastAsia"/>
          <w:kern w:val="2"/>
          <w:sz w:val="21"/>
          <w:szCs w:val="21"/>
        </w:rPr>
        <w:t>1</w:t>
      </w:r>
      <w:r w:rsidRPr="0043038D">
        <w:rPr>
          <w:rFonts w:ascii="Arial" w:hAnsi="Arial" w:cs="Arial"/>
          <w:kern w:val="2"/>
          <w:sz w:val="21"/>
          <w:szCs w:val="21"/>
        </w:rPr>
        <w:t>1</w:t>
      </w:r>
      <w:r w:rsidRPr="0043038D">
        <w:rPr>
          <w:rFonts w:ascii="Arial" w:hAnsi="Arial" w:cs="Arial"/>
          <w:kern w:val="2"/>
          <w:sz w:val="21"/>
          <w:szCs w:val="21"/>
        </w:rPr>
        <w:t>号</w:t>
      </w:r>
      <w:proofErr w:type="gramStart"/>
      <w:r w:rsidRPr="0043038D">
        <w:rPr>
          <w:rFonts w:ascii="Arial" w:hAnsi="Arial" w:cs="Arial"/>
          <w:kern w:val="2"/>
          <w:sz w:val="21"/>
          <w:szCs w:val="21"/>
        </w:rPr>
        <w:t>楼</w:t>
      </w:r>
      <w:r w:rsidRPr="0043038D">
        <w:rPr>
          <w:rFonts w:ascii="Arial" w:hAnsi="Arial" w:cs="Arial" w:hint="eastAsia"/>
          <w:kern w:val="2"/>
          <w:sz w:val="21"/>
          <w:szCs w:val="21"/>
        </w:rPr>
        <w:t>保障</w:t>
      </w:r>
      <w:proofErr w:type="gramEnd"/>
      <w:r w:rsidRPr="0043038D">
        <w:rPr>
          <w:rFonts w:ascii="Arial" w:hAnsi="Arial" w:cs="Arial" w:hint="eastAsia"/>
          <w:kern w:val="2"/>
          <w:sz w:val="21"/>
          <w:szCs w:val="21"/>
        </w:rPr>
        <w:t>性租赁住房</w:t>
      </w:r>
      <w:r w:rsidRPr="0043038D">
        <w:rPr>
          <w:rFonts w:ascii="Arial" w:hAnsi="Arial" w:cs="Arial" w:hint="eastAsia"/>
          <w:sz w:val="21"/>
          <w:szCs w:val="21"/>
        </w:rPr>
        <w:t>。估价对象收购方为北京市燕</w:t>
      </w:r>
      <w:proofErr w:type="gramStart"/>
      <w:r w:rsidRPr="0043038D">
        <w:rPr>
          <w:rFonts w:ascii="Arial" w:hAnsi="Arial" w:cs="Arial" w:hint="eastAsia"/>
          <w:sz w:val="21"/>
          <w:szCs w:val="21"/>
        </w:rPr>
        <w:t>兴保障</w:t>
      </w:r>
      <w:proofErr w:type="gramEnd"/>
      <w:r w:rsidRPr="0043038D">
        <w:rPr>
          <w:rFonts w:ascii="Arial" w:hAnsi="Arial" w:cs="Arial" w:hint="eastAsia"/>
          <w:sz w:val="21"/>
          <w:szCs w:val="21"/>
        </w:rPr>
        <w:t>性住房建设投资有限公司，所在项目现状四至为</w:t>
      </w:r>
      <w:proofErr w:type="gramStart"/>
      <w:r w:rsidRPr="0043038D">
        <w:rPr>
          <w:rFonts w:ascii="Arial" w:hAnsi="Arial" w:cs="Arial" w:hint="eastAsia"/>
          <w:sz w:val="21"/>
          <w:szCs w:val="21"/>
        </w:rPr>
        <w:t>东至欣顺街</w:t>
      </w:r>
      <w:proofErr w:type="gramEnd"/>
      <w:r w:rsidRPr="0043038D">
        <w:rPr>
          <w:rFonts w:ascii="Arial" w:hAnsi="Arial" w:cs="Arial" w:hint="eastAsia"/>
          <w:sz w:val="21"/>
          <w:szCs w:val="21"/>
        </w:rPr>
        <w:t>，南至</w:t>
      </w:r>
      <w:r w:rsidRPr="0043038D">
        <w:rPr>
          <w:rFonts w:ascii="Arial" w:hAnsi="Arial" w:cs="Arial" w:hint="eastAsia"/>
          <w:sz w:val="21"/>
          <w:szCs w:val="21"/>
        </w:rPr>
        <w:t>DX04-0102-6012</w:t>
      </w:r>
      <w:proofErr w:type="gramStart"/>
      <w:r w:rsidRPr="0043038D">
        <w:rPr>
          <w:rFonts w:ascii="Arial" w:hAnsi="Arial" w:cs="Arial" w:hint="eastAsia"/>
          <w:sz w:val="21"/>
          <w:szCs w:val="21"/>
        </w:rPr>
        <w:t>地块北</w:t>
      </w:r>
      <w:proofErr w:type="gramEnd"/>
      <w:r w:rsidRPr="0043038D">
        <w:rPr>
          <w:rFonts w:ascii="Arial" w:hAnsi="Arial" w:cs="Arial" w:hint="eastAsia"/>
          <w:sz w:val="21"/>
          <w:szCs w:val="21"/>
        </w:rPr>
        <w:t>用地红线，西</w:t>
      </w:r>
      <w:proofErr w:type="gramStart"/>
      <w:r w:rsidRPr="0043038D">
        <w:rPr>
          <w:rFonts w:ascii="Arial" w:hAnsi="Arial" w:cs="Arial" w:hint="eastAsia"/>
          <w:sz w:val="21"/>
          <w:szCs w:val="21"/>
        </w:rPr>
        <w:t>至欣业巷</w:t>
      </w:r>
      <w:proofErr w:type="gramEnd"/>
      <w:r w:rsidRPr="0043038D">
        <w:rPr>
          <w:rFonts w:ascii="Arial" w:hAnsi="Arial" w:cs="Arial" w:hint="eastAsia"/>
          <w:sz w:val="21"/>
          <w:szCs w:val="21"/>
        </w:rPr>
        <w:t>，</w:t>
      </w:r>
      <w:proofErr w:type="gramStart"/>
      <w:r w:rsidRPr="0043038D">
        <w:rPr>
          <w:rFonts w:ascii="Arial" w:hAnsi="Arial" w:cs="Arial" w:hint="eastAsia"/>
          <w:sz w:val="21"/>
          <w:szCs w:val="21"/>
        </w:rPr>
        <w:t>北至宏旭东路</w:t>
      </w:r>
      <w:proofErr w:type="gramEnd"/>
      <w:r w:rsidRPr="0043038D">
        <w:rPr>
          <w:rFonts w:ascii="Arial" w:hAnsi="Arial" w:cs="Arial" w:hint="eastAsia"/>
          <w:sz w:val="21"/>
          <w:szCs w:val="21"/>
        </w:rPr>
        <w:t>，估价对象用途为保障性租赁住房（住宅型），建筑面积为</w:t>
      </w:r>
      <w:r w:rsidRPr="0043038D">
        <w:rPr>
          <w:rFonts w:ascii="Arial" w:hAnsi="Arial" w:cs="Arial" w:hint="eastAsia"/>
          <w:sz w:val="21"/>
          <w:szCs w:val="21"/>
        </w:rPr>
        <w:t>17833.86</w:t>
      </w:r>
      <w:r w:rsidRPr="0043038D">
        <w:rPr>
          <w:rFonts w:ascii="Arial" w:hAnsi="Arial" w:cs="Arial" w:hint="eastAsia"/>
          <w:sz w:val="21"/>
          <w:szCs w:val="21"/>
        </w:rPr>
        <w:t>平方米。具体情况如下：</w:t>
      </w:r>
    </w:p>
    <w:tbl>
      <w:tblPr>
        <w:tblW w:w="9259" w:type="dxa"/>
        <w:tblInd w:w="113" w:type="dxa"/>
        <w:tblLook w:val="04A0" w:firstRow="1" w:lastRow="0" w:firstColumn="1" w:lastColumn="0" w:noHBand="0" w:noVBand="1"/>
      </w:tblPr>
      <w:tblGrid>
        <w:gridCol w:w="980"/>
        <w:gridCol w:w="1600"/>
        <w:gridCol w:w="1679"/>
        <w:gridCol w:w="2300"/>
        <w:gridCol w:w="980"/>
        <w:gridCol w:w="1720"/>
      </w:tblGrid>
      <w:tr w:rsidR="000E5655" w:rsidRPr="0043038D">
        <w:trPr>
          <w:trHeight w:val="276"/>
        </w:trPr>
        <w:tc>
          <w:tcPr>
            <w:tcW w:w="9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户型</w:t>
            </w:r>
          </w:p>
        </w:tc>
        <w:tc>
          <w:tcPr>
            <w:tcW w:w="1600" w:type="dxa"/>
            <w:tcBorders>
              <w:top w:val="single" w:sz="4" w:space="0" w:color="auto"/>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面积（平方米）</w:t>
            </w:r>
          </w:p>
        </w:tc>
        <w:tc>
          <w:tcPr>
            <w:tcW w:w="1679" w:type="dxa"/>
            <w:tcBorders>
              <w:top w:val="single" w:sz="4" w:space="0" w:color="auto"/>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具体户型</w:t>
            </w:r>
          </w:p>
        </w:tc>
        <w:tc>
          <w:tcPr>
            <w:tcW w:w="2300" w:type="dxa"/>
            <w:tcBorders>
              <w:top w:val="single" w:sz="4" w:space="0" w:color="auto"/>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朝向</w:t>
            </w:r>
          </w:p>
        </w:tc>
        <w:tc>
          <w:tcPr>
            <w:tcW w:w="980" w:type="dxa"/>
            <w:tcBorders>
              <w:top w:val="single" w:sz="4" w:space="0" w:color="auto"/>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套数（套）</w:t>
            </w:r>
          </w:p>
        </w:tc>
        <w:tc>
          <w:tcPr>
            <w:tcW w:w="1720" w:type="dxa"/>
            <w:tcBorders>
              <w:top w:val="single" w:sz="4" w:space="0" w:color="auto"/>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总面积（平方米）</w:t>
            </w:r>
          </w:p>
        </w:tc>
      </w:tr>
      <w:tr w:rsidR="000E5655" w:rsidRPr="0043038D">
        <w:trPr>
          <w:trHeight w:val="276"/>
        </w:trPr>
        <w:tc>
          <w:tcPr>
            <w:tcW w:w="980" w:type="dxa"/>
            <w:vMerge w:val="restart"/>
            <w:tcBorders>
              <w:top w:val="nil"/>
              <w:left w:val="single" w:sz="4" w:space="0" w:color="auto"/>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零居室</w:t>
            </w:r>
          </w:p>
        </w:tc>
        <w:tc>
          <w:tcPr>
            <w:tcW w:w="160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41.45</w:t>
            </w:r>
          </w:p>
        </w:tc>
        <w:tc>
          <w:tcPr>
            <w:tcW w:w="1679"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R-C、R-C反</w:t>
            </w:r>
          </w:p>
        </w:tc>
        <w:tc>
          <w:tcPr>
            <w:tcW w:w="230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东；西</w:t>
            </w:r>
          </w:p>
        </w:tc>
        <w:tc>
          <w:tcPr>
            <w:tcW w:w="98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53</w:t>
            </w:r>
          </w:p>
        </w:tc>
        <w:tc>
          <w:tcPr>
            <w:tcW w:w="172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2196.85</w:t>
            </w:r>
          </w:p>
        </w:tc>
      </w:tr>
      <w:tr w:rsidR="000E5655" w:rsidRPr="0043038D">
        <w:trPr>
          <w:trHeight w:val="276"/>
        </w:trPr>
        <w:tc>
          <w:tcPr>
            <w:tcW w:w="980" w:type="dxa"/>
            <w:vMerge/>
            <w:tcBorders>
              <w:top w:val="nil"/>
              <w:left w:val="single" w:sz="4" w:space="0" w:color="auto"/>
              <w:bottom w:val="single" w:sz="4" w:space="0" w:color="auto"/>
              <w:right w:val="single" w:sz="4" w:space="0" w:color="auto"/>
            </w:tcBorders>
            <w:vAlign w:val="center"/>
          </w:tcPr>
          <w:p w:rsidR="000E5655" w:rsidRPr="0043038D" w:rsidRDefault="000E5655">
            <w:pPr>
              <w:widowControl/>
              <w:adjustRightInd/>
              <w:spacing w:line="240" w:lineRule="auto"/>
              <w:jc w:val="center"/>
              <w:textAlignment w:val="auto"/>
              <w:rPr>
                <w:rFonts w:ascii="华文细黑" w:eastAsia="华文细黑" w:hAnsi="华文细黑" w:cs="Arial"/>
                <w:sz w:val="18"/>
                <w:szCs w:val="18"/>
              </w:rPr>
            </w:pPr>
          </w:p>
        </w:tc>
        <w:tc>
          <w:tcPr>
            <w:tcW w:w="160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42.14</w:t>
            </w:r>
          </w:p>
        </w:tc>
        <w:tc>
          <w:tcPr>
            <w:tcW w:w="1679"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R-Csd、R-Csd反</w:t>
            </w:r>
          </w:p>
        </w:tc>
        <w:tc>
          <w:tcPr>
            <w:tcW w:w="230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东；西</w:t>
            </w:r>
          </w:p>
        </w:tc>
        <w:tc>
          <w:tcPr>
            <w:tcW w:w="98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7</w:t>
            </w:r>
          </w:p>
        </w:tc>
        <w:tc>
          <w:tcPr>
            <w:tcW w:w="172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294.98</w:t>
            </w:r>
          </w:p>
        </w:tc>
      </w:tr>
      <w:tr w:rsidR="000E5655" w:rsidRPr="0043038D">
        <w:trPr>
          <w:trHeight w:val="276"/>
        </w:trPr>
        <w:tc>
          <w:tcPr>
            <w:tcW w:w="980" w:type="dxa"/>
            <w:vMerge w:val="restart"/>
            <w:tcBorders>
              <w:top w:val="nil"/>
              <w:left w:val="single" w:sz="4" w:space="0" w:color="auto"/>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proofErr w:type="gramStart"/>
            <w:r w:rsidRPr="0043038D">
              <w:rPr>
                <w:rFonts w:ascii="华文细黑" w:eastAsia="华文细黑" w:hAnsi="华文细黑" w:cs="Arial"/>
                <w:sz w:val="18"/>
                <w:szCs w:val="18"/>
              </w:rPr>
              <w:t>一</w:t>
            </w:r>
            <w:proofErr w:type="gramEnd"/>
            <w:r w:rsidRPr="0043038D">
              <w:rPr>
                <w:rFonts w:ascii="华文细黑" w:eastAsia="华文细黑" w:hAnsi="华文细黑" w:cs="Arial"/>
                <w:sz w:val="18"/>
                <w:szCs w:val="18"/>
              </w:rPr>
              <w:t>居室</w:t>
            </w:r>
          </w:p>
        </w:tc>
        <w:tc>
          <w:tcPr>
            <w:tcW w:w="160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53.4</w:t>
            </w:r>
          </w:p>
        </w:tc>
        <w:tc>
          <w:tcPr>
            <w:tcW w:w="1679"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R-B2n、R-B2n反</w:t>
            </w:r>
          </w:p>
        </w:tc>
        <w:tc>
          <w:tcPr>
            <w:tcW w:w="230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南、北</w:t>
            </w:r>
          </w:p>
        </w:tc>
        <w:tc>
          <w:tcPr>
            <w:tcW w:w="98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2</w:t>
            </w:r>
          </w:p>
        </w:tc>
        <w:tc>
          <w:tcPr>
            <w:tcW w:w="172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106.8</w:t>
            </w:r>
          </w:p>
        </w:tc>
      </w:tr>
      <w:tr w:rsidR="000E5655" w:rsidRPr="0043038D">
        <w:trPr>
          <w:trHeight w:val="276"/>
        </w:trPr>
        <w:tc>
          <w:tcPr>
            <w:tcW w:w="980" w:type="dxa"/>
            <w:vMerge/>
            <w:tcBorders>
              <w:top w:val="nil"/>
              <w:left w:val="single" w:sz="4" w:space="0" w:color="auto"/>
              <w:bottom w:val="single" w:sz="4" w:space="0" w:color="auto"/>
              <w:right w:val="single" w:sz="4" w:space="0" w:color="auto"/>
            </w:tcBorders>
            <w:vAlign w:val="center"/>
          </w:tcPr>
          <w:p w:rsidR="000E5655" w:rsidRPr="0043038D" w:rsidRDefault="000E5655">
            <w:pPr>
              <w:widowControl/>
              <w:adjustRightInd/>
              <w:spacing w:line="240" w:lineRule="auto"/>
              <w:jc w:val="center"/>
              <w:textAlignment w:val="auto"/>
              <w:rPr>
                <w:rFonts w:ascii="华文细黑" w:eastAsia="华文细黑" w:hAnsi="华文细黑" w:cs="Arial"/>
                <w:sz w:val="18"/>
                <w:szCs w:val="18"/>
              </w:rPr>
            </w:pPr>
          </w:p>
        </w:tc>
        <w:tc>
          <w:tcPr>
            <w:tcW w:w="160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53.07</w:t>
            </w:r>
          </w:p>
        </w:tc>
        <w:tc>
          <w:tcPr>
            <w:tcW w:w="1679"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R-B4n</w:t>
            </w:r>
          </w:p>
        </w:tc>
        <w:tc>
          <w:tcPr>
            <w:tcW w:w="230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东、西</w:t>
            </w:r>
          </w:p>
        </w:tc>
        <w:tc>
          <w:tcPr>
            <w:tcW w:w="98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1</w:t>
            </w:r>
          </w:p>
        </w:tc>
        <w:tc>
          <w:tcPr>
            <w:tcW w:w="172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53.07</w:t>
            </w:r>
          </w:p>
        </w:tc>
      </w:tr>
      <w:tr w:rsidR="000E5655" w:rsidRPr="0043038D">
        <w:trPr>
          <w:trHeight w:val="276"/>
        </w:trPr>
        <w:tc>
          <w:tcPr>
            <w:tcW w:w="980" w:type="dxa"/>
            <w:vMerge w:val="restart"/>
            <w:tcBorders>
              <w:top w:val="nil"/>
              <w:left w:val="single" w:sz="4" w:space="0" w:color="auto"/>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小两居</w:t>
            </w:r>
          </w:p>
        </w:tc>
        <w:tc>
          <w:tcPr>
            <w:tcW w:w="160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61.22</w:t>
            </w:r>
          </w:p>
        </w:tc>
        <w:tc>
          <w:tcPr>
            <w:tcW w:w="1679"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R-B3'</w:t>
            </w:r>
          </w:p>
        </w:tc>
        <w:tc>
          <w:tcPr>
            <w:tcW w:w="230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东、西</w:t>
            </w:r>
          </w:p>
        </w:tc>
        <w:tc>
          <w:tcPr>
            <w:tcW w:w="98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6</w:t>
            </w:r>
          </w:p>
        </w:tc>
        <w:tc>
          <w:tcPr>
            <w:tcW w:w="172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367.32</w:t>
            </w:r>
          </w:p>
        </w:tc>
      </w:tr>
      <w:tr w:rsidR="000E5655" w:rsidRPr="0043038D">
        <w:trPr>
          <w:trHeight w:val="276"/>
        </w:trPr>
        <w:tc>
          <w:tcPr>
            <w:tcW w:w="980" w:type="dxa"/>
            <w:vMerge/>
            <w:tcBorders>
              <w:top w:val="nil"/>
              <w:left w:val="single" w:sz="4" w:space="0" w:color="auto"/>
              <w:bottom w:val="single" w:sz="4" w:space="0" w:color="auto"/>
              <w:right w:val="single" w:sz="4" w:space="0" w:color="auto"/>
            </w:tcBorders>
            <w:vAlign w:val="center"/>
          </w:tcPr>
          <w:p w:rsidR="000E5655" w:rsidRPr="0043038D" w:rsidRDefault="000E5655">
            <w:pPr>
              <w:widowControl/>
              <w:adjustRightInd/>
              <w:spacing w:line="240" w:lineRule="auto"/>
              <w:jc w:val="center"/>
              <w:textAlignment w:val="auto"/>
              <w:rPr>
                <w:rFonts w:ascii="华文细黑" w:eastAsia="华文细黑" w:hAnsi="华文细黑" w:cs="Arial"/>
                <w:sz w:val="18"/>
                <w:szCs w:val="18"/>
              </w:rPr>
            </w:pPr>
          </w:p>
        </w:tc>
        <w:tc>
          <w:tcPr>
            <w:tcW w:w="160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61.79</w:t>
            </w:r>
          </w:p>
        </w:tc>
        <w:tc>
          <w:tcPr>
            <w:tcW w:w="1679"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R-B3、R-B3sd'</w:t>
            </w:r>
          </w:p>
        </w:tc>
        <w:tc>
          <w:tcPr>
            <w:tcW w:w="230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北、东、西；东、西</w:t>
            </w:r>
          </w:p>
        </w:tc>
        <w:tc>
          <w:tcPr>
            <w:tcW w:w="98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17</w:t>
            </w:r>
          </w:p>
        </w:tc>
        <w:tc>
          <w:tcPr>
            <w:tcW w:w="172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1050.43</w:t>
            </w:r>
          </w:p>
        </w:tc>
      </w:tr>
      <w:tr w:rsidR="000E5655" w:rsidRPr="0043038D">
        <w:trPr>
          <w:trHeight w:val="276"/>
        </w:trPr>
        <w:tc>
          <w:tcPr>
            <w:tcW w:w="980" w:type="dxa"/>
            <w:vMerge/>
            <w:tcBorders>
              <w:top w:val="nil"/>
              <w:left w:val="single" w:sz="4" w:space="0" w:color="auto"/>
              <w:bottom w:val="single" w:sz="4" w:space="0" w:color="auto"/>
              <w:right w:val="single" w:sz="4" w:space="0" w:color="auto"/>
            </w:tcBorders>
            <w:vAlign w:val="center"/>
          </w:tcPr>
          <w:p w:rsidR="000E5655" w:rsidRPr="0043038D" w:rsidRDefault="000E5655">
            <w:pPr>
              <w:widowControl/>
              <w:adjustRightInd/>
              <w:spacing w:line="240" w:lineRule="auto"/>
              <w:jc w:val="center"/>
              <w:textAlignment w:val="auto"/>
              <w:rPr>
                <w:rFonts w:ascii="华文细黑" w:eastAsia="华文细黑" w:hAnsi="华文细黑" w:cs="Arial"/>
                <w:sz w:val="18"/>
                <w:szCs w:val="18"/>
              </w:rPr>
            </w:pPr>
          </w:p>
        </w:tc>
        <w:tc>
          <w:tcPr>
            <w:tcW w:w="160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62</w:t>
            </w:r>
          </w:p>
        </w:tc>
        <w:tc>
          <w:tcPr>
            <w:tcW w:w="1679"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R-B4</w:t>
            </w:r>
          </w:p>
        </w:tc>
        <w:tc>
          <w:tcPr>
            <w:tcW w:w="230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东、西</w:t>
            </w:r>
          </w:p>
        </w:tc>
        <w:tc>
          <w:tcPr>
            <w:tcW w:w="98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6</w:t>
            </w:r>
          </w:p>
        </w:tc>
        <w:tc>
          <w:tcPr>
            <w:tcW w:w="172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372</w:t>
            </w:r>
          </w:p>
        </w:tc>
      </w:tr>
      <w:tr w:rsidR="000E5655" w:rsidRPr="0043038D">
        <w:trPr>
          <w:trHeight w:val="276"/>
        </w:trPr>
        <w:tc>
          <w:tcPr>
            <w:tcW w:w="980" w:type="dxa"/>
            <w:vMerge/>
            <w:tcBorders>
              <w:top w:val="nil"/>
              <w:left w:val="single" w:sz="4" w:space="0" w:color="auto"/>
              <w:bottom w:val="single" w:sz="4" w:space="0" w:color="auto"/>
              <w:right w:val="single" w:sz="4" w:space="0" w:color="auto"/>
            </w:tcBorders>
            <w:vAlign w:val="center"/>
          </w:tcPr>
          <w:p w:rsidR="000E5655" w:rsidRPr="0043038D" w:rsidRDefault="000E5655">
            <w:pPr>
              <w:widowControl/>
              <w:adjustRightInd/>
              <w:spacing w:line="240" w:lineRule="auto"/>
              <w:jc w:val="center"/>
              <w:textAlignment w:val="auto"/>
              <w:rPr>
                <w:rFonts w:ascii="华文细黑" w:eastAsia="华文细黑" w:hAnsi="华文细黑" w:cs="Arial"/>
                <w:sz w:val="18"/>
                <w:szCs w:val="18"/>
              </w:rPr>
            </w:pPr>
          </w:p>
        </w:tc>
        <w:tc>
          <w:tcPr>
            <w:tcW w:w="160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62.46</w:t>
            </w:r>
          </w:p>
        </w:tc>
        <w:tc>
          <w:tcPr>
            <w:tcW w:w="1679"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R-B2、R-B2反</w:t>
            </w:r>
          </w:p>
        </w:tc>
        <w:tc>
          <w:tcPr>
            <w:tcW w:w="230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南北</w:t>
            </w:r>
          </w:p>
        </w:tc>
        <w:tc>
          <w:tcPr>
            <w:tcW w:w="98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28</w:t>
            </w:r>
          </w:p>
        </w:tc>
        <w:tc>
          <w:tcPr>
            <w:tcW w:w="172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1748.88</w:t>
            </w:r>
          </w:p>
        </w:tc>
      </w:tr>
      <w:tr w:rsidR="000E5655" w:rsidRPr="0043038D">
        <w:trPr>
          <w:trHeight w:val="276"/>
        </w:trPr>
        <w:tc>
          <w:tcPr>
            <w:tcW w:w="980" w:type="dxa"/>
            <w:vMerge/>
            <w:tcBorders>
              <w:top w:val="nil"/>
              <w:left w:val="single" w:sz="4" w:space="0" w:color="auto"/>
              <w:bottom w:val="single" w:sz="4" w:space="0" w:color="auto"/>
              <w:right w:val="single" w:sz="4" w:space="0" w:color="auto"/>
            </w:tcBorders>
            <w:vAlign w:val="center"/>
          </w:tcPr>
          <w:p w:rsidR="000E5655" w:rsidRPr="0043038D" w:rsidRDefault="000E5655">
            <w:pPr>
              <w:widowControl/>
              <w:adjustRightInd/>
              <w:spacing w:line="240" w:lineRule="auto"/>
              <w:jc w:val="center"/>
              <w:textAlignment w:val="auto"/>
              <w:rPr>
                <w:rFonts w:ascii="华文细黑" w:eastAsia="华文细黑" w:hAnsi="华文细黑" w:cs="Arial"/>
                <w:sz w:val="18"/>
                <w:szCs w:val="18"/>
              </w:rPr>
            </w:pPr>
          </w:p>
        </w:tc>
        <w:tc>
          <w:tcPr>
            <w:tcW w:w="160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62.57</w:t>
            </w:r>
          </w:p>
        </w:tc>
        <w:tc>
          <w:tcPr>
            <w:tcW w:w="1679"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R-B4sd</w:t>
            </w:r>
          </w:p>
        </w:tc>
        <w:tc>
          <w:tcPr>
            <w:tcW w:w="230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东、西、北</w:t>
            </w:r>
          </w:p>
        </w:tc>
        <w:tc>
          <w:tcPr>
            <w:tcW w:w="98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5</w:t>
            </w:r>
          </w:p>
        </w:tc>
        <w:tc>
          <w:tcPr>
            <w:tcW w:w="172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312.85</w:t>
            </w:r>
          </w:p>
        </w:tc>
      </w:tr>
      <w:tr w:rsidR="000E5655" w:rsidRPr="0043038D">
        <w:trPr>
          <w:trHeight w:val="276"/>
        </w:trPr>
        <w:tc>
          <w:tcPr>
            <w:tcW w:w="980" w:type="dxa"/>
            <w:vMerge/>
            <w:tcBorders>
              <w:top w:val="nil"/>
              <w:left w:val="single" w:sz="4" w:space="0" w:color="auto"/>
              <w:bottom w:val="single" w:sz="4" w:space="0" w:color="auto"/>
              <w:right w:val="single" w:sz="4" w:space="0" w:color="auto"/>
            </w:tcBorders>
            <w:vAlign w:val="center"/>
          </w:tcPr>
          <w:p w:rsidR="000E5655" w:rsidRPr="0043038D" w:rsidRDefault="000E5655">
            <w:pPr>
              <w:widowControl/>
              <w:adjustRightInd/>
              <w:spacing w:line="240" w:lineRule="auto"/>
              <w:jc w:val="center"/>
              <w:textAlignment w:val="auto"/>
              <w:rPr>
                <w:rFonts w:ascii="华文细黑" w:eastAsia="华文细黑" w:hAnsi="华文细黑" w:cs="Arial"/>
                <w:sz w:val="18"/>
                <w:szCs w:val="18"/>
              </w:rPr>
            </w:pPr>
          </w:p>
        </w:tc>
        <w:tc>
          <w:tcPr>
            <w:tcW w:w="160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63.15</w:t>
            </w:r>
          </w:p>
        </w:tc>
        <w:tc>
          <w:tcPr>
            <w:tcW w:w="1679"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R-B1、R-B1反</w:t>
            </w:r>
          </w:p>
        </w:tc>
        <w:tc>
          <w:tcPr>
            <w:tcW w:w="230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南</w:t>
            </w:r>
          </w:p>
        </w:tc>
        <w:tc>
          <w:tcPr>
            <w:tcW w:w="98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30</w:t>
            </w:r>
          </w:p>
        </w:tc>
        <w:tc>
          <w:tcPr>
            <w:tcW w:w="172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1894.5</w:t>
            </w:r>
          </w:p>
        </w:tc>
      </w:tr>
      <w:tr w:rsidR="000E5655" w:rsidRPr="0043038D">
        <w:trPr>
          <w:trHeight w:val="276"/>
        </w:trPr>
        <w:tc>
          <w:tcPr>
            <w:tcW w:w="980" w:type="dxa"/>
            <w:vMerge/>
            <w:tcBorders>
              <w:top w:val="nil"/>
              <w:left w:val="single" w:sz="4" w:space="0" w:color="auto"/>
              <w:bottom w:val="single" w:sz="4" w:space="0" w:color="auto"/>
              <w:right w:val="single" w:sz="4" w:space="0" w:color="auto"/>
            </w:tcBorders>
            <w:vAlign w:val="center"/>
          </w:tcPr>
          <w:p w:rsidR="000E5655" w:rsidRPr="0043038D" w:rsidRDefault="000E5655">
            <w:pPr>
              <w:widowControl/>
              <w:adjustRightInd/>
              <w:spacing w:line="240" w:lineRule="auto"/>
              <w:jc w:val="center"/>
              <w:textAlignment w:val="auto"/>
              <w:rPr>
                <w:rFonts w:ascii="华文细黑" w:eastAsia="华文细黑" w:hAnsi="华文细黑" w:cs="Arial"/>
                <w:sz w:val="18"/>
                <w:szCs w:val="18"/>
              </w:rPr>
            </w:pPr>
          </w:p>
        </w:tc>
        <w:tc>
          <w:tcPr>
            <w:tcW w:w="160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63.2</w:t>
            </w:r>
          </w:p>
        </w:tc>
        <w:tc>
          <w:tcPr>
            <w:tcW w:w="1679"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R-B1、R-B1反</w:t>
            </w:r>
          </w:p>
        </w:tc>
        <w:tc>
          <w:tcPr>
            <w:tcW w:w="230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南</w:t>
            </w:r>
          </w:p>
        </w:tc>
        <w:tc>
          <w:tcPr>
            <w:tcW w:w="98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29</w:t>
            </w:r>
          </w:p>
        </w:tc>
        <w:tc>
          <w:tcPr>
            <w:tcW w:w="172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1832.8</w:t>
            </w:r>
          </w:p>
        </w:tc>
      </w:tr>
      <w:tr w:rsidR="000E5655" w:rsidRPr="0043038D">
        <w:trPr>
          <w:trHeight w:val="276"/>
        </w:trPr>
        <w:tc>
          <w:tcPr>
            <w:tcW w:w="980" w:type="dxa"/>
            <w:vMerge/>
            <w:tcBorders>
              <w:top w:val="nil"/>
              <w:left w:val="single" w:sz="4" w:space="0" w:color="auto"/>
              <w:bottom w:val="single" w:sz="4" w:space="0" w:color="auto"/>
              <w:right w:val="single" w:sz="4" w:space="0" w:color="auto"/>
            </w:tcBorders>
            <w:vAlign w:val="center"/>
          </w:tcPr>
          <w:p w:rsidR="000E5655" w:rsidRPr="0043038D" w:rsidRDefault="000E5655">
            <w:pPr>
              <w:widowControl/>
              <w:adjustRightInd/>
              <w:spacing w:line="240" w:lineRule="auto"/>
              <w:jc w:val="center"/>
              <w:textAlignment w:val="auto"/>
              <w:rPr>
                <w:rFonts w:ascii="华文细黑" w:eastAsia="华文细黑" w:hAnsi="华文细黑" w:cs="Arial"/>
                <w:sz w:val="18"/>
                <w:szCs w:val="18"/>
              </w:rPr>
            </w:pPr>
          </w:p>
        </w:tc>
        <w:tc>
          <w:tcPr>
            <w:tcW w:w="160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63.29</w:t>
            </w:r>
          </w:p>
        </w:tc>
        <w:tc>
          <w:tcPr>
            <w:tcW w:w="1679"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R-B1、R-B1反</w:t>
            </w:r>
          </w:p>
        </w:tc>
        <w:tc>
          <w:tcPr>
            <w:tcW w:w="230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南</w:t>
            </w:r>
          </w:p>
        </w:tc>
        <w:tc>
          <w:tcPr>
            <w:tcW w:w="98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30</w:t>
            </w:r>
          </w:p>
        </w:tc>
        <w:tc>
          <w:tcPr>
            <w:tcW w:w="172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1898.7</w:t>
            </w:r>
          </w:p>
        </w:tc>
      </w:tr>
      <w:tr w:rsidR="000E5655" w:rsidRPr="0043038D">
        <w:trPr>
          <w:trHeight w:val="276"/>
        </w:trPr>
        <w:tc>
          <w:tcPr>
            <w:tcW w:w="980" w:type="dxa"/>
            <w:vMerge/>
            <w:tcBorders>
              <w:top w:val="nil"/>
              <w:left w:val="single" w:sz="4" w:space="0" w:color="auto"/>
              <w:bottom w:val="single" w:sz="4" w:space="0" w:color="auto"/>
              <w:right w:val="single" w:sz="4" w:space="0" w:color="auto"/>
            </w:tcBorders>
            <w:vAlign w:val="center"/>
          </w:tcPr>
          <w:p w:rsidR="000E5655" w:rsidRPr="0043038D" w:rsidRDefault="000E5655">
            <w:pPr>
              <w:widowControl/>
              <w:adjustRightInd/>
              <w:spacing w:line="240" w:lineRule="auto"/>
              <w:jc w:val="center"/>
              <w:textAlignment w:val="auto"/>
              <w:rPr>
                <w:rFonts w:ascii="华文细黑" w:eastAsia="华文细黑" w:hAnsi="华文细黑" w:cs="Arial"/>
                <w:sz w:val="18"/>
                <w:szCs w:val="18"/>
              </w:rPr>
            </w:pPr>
          </w:p>
        </w:tc>
        <w:tc>
          <w:tcPr>
            <w:tcW w:w="160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63.38</w:t>
            </w:r>
          </w:p>
        </w:tc>
        <w:tc>
          <w:tcPr>
            <w:tcW w:w="1679"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R-B5</w:t>
            </w:r>
          </w:p>
        </w:tc>
        <w:tc>
          <w:tcPr>
            <w:tcW w:w="230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北、西</w:t>
            </w:r>
          </w:p>
        </w:tc>
        <w:tc>
          <w:tcPr>
            <w:tcW w:w="98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15</w:t>
            </w:r>
          </w:p>
        </w:tc>
        <w:tc>
          <w:tcPr>
            <w:tcW w:w="172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950.7</w:t>
            </w:r>
          </w:p>
        </w:tc>
      </w:tr>
      <w:tr w:rsidR="000E5655" w:rsidRPr="0043038D">
        <w:trPr>
          <w:trHeight w:val="276"/>
        </w:trPr>
        <w:tc>
          <w:tcPr>
            <w:tcW w:w="980" w:type="dxa"/>
            <w:vMerge w:val="restart"/>
            <w:tcBorders>
              <w:top w:val="nil"/>
              <w:left w:val="single" w:sz="4" w:space="0" w:color="auto"/>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两居室</w:t>
            </w:r>
          </w:p>
        </w:tc>
        <w:tc>
          <w:tcPr>
            <w:tcW w:w="160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80.43</w:t>
            </w:r>
          </w:p>
        </w:tc>
        <w:tc>
          <w:tcPr>
            <w:tcW w:w="1679"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R-A、R-A反</w:t>
            </w:r>
          </w:p>
        </w:tc>
        <w:tc>
          <w:tcPr>
            <w:tcW w:w="230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南、西；南、东</w:t>
            </w:r>
          </w:p>
        </w:tc>
        <w:tc>
          <w:tcPr>
            <w:tcW w:w="98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30</w:t>
            </w:r>
          </w:p>
        </w:tc>
        <w:tc>
          <w:tcPr>
            <w:tcW w:w="172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2412.9</w:t>
            </w:r>
          </w:p>
        </w:tc>
      </w:tr>
      <w:tr w:rsidR="000E5655" w:rsidRPr="0043038D">
        <w:trPr>
          <w:trHeight w:val="276"/>
        </w:trPr>
        <w:tc>
          <w:tcPr>
            <w:tcW w:w="980" w:type="dxa"/>
            <w:vMerge/>
            <w:tcBorders>
              <w:top w:val="nil"/>
              <w:left w:val="single" w:sz="4" w:space="0" w:color="auto"/>
              <w:bottom w:val="single" w:sz="4" w:space="0" w:color="auto"/>
              <w:right w:val="single" w:sz="4" w:space="0" w:color="auto"/>
            </w:tcBorders>
            <w:vAlign w:val="center"/>
          </w:tcPr>
          <w:p w:rsidR="000E5655" w:rsidRPr="0043038D" w:rsidRDefault="000E5655">
            <w:pPr>
              <w:widowControl/>
              <w:adjustRightInd/>
              <w:spacing w:line="240" w:lineRule="auto"/>
              <w:jc w:val="center"/>
              <w:textAlignment w:val="auto"/>
              <w:rPr>
                <w:rFonts w:ascii="华文细黑" w:eastAsia="华文细黑" w:hAnsi="华文细黑" w:cs="Arial"/>
                <w:sz w:val="18"/>
                <w:szCs w:val="18"/>
              </w:rPr>
            </w:pPr>
          </w:p>
        </w:tc>
        <w:tc>
          <w:tcPr>
            <w:tcW w:w="160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80.5</w:t>
            </w:r>
          </w:p>
        </w:tc>
        <w:tc>
          <w:tcPr>
            <w:tcW w:w="1679"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R-A</w:t>
            </w:r>
          </w:p>
        </w:tc>
        <w:tc>
          <w:tcPr>
            <w:tcW w:w="230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南、西</w:t>
            </w:r>
          </w:p>
        </w:tc>
        <w:tc>
          <w:tcPr>
            <w:tcW w:w="98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15</w:t>
            </w:r>
          </w:p>
        </w:tc>
        <w:tc>
          <w:tcPr>
            <w:tcW w:w="172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1207.5</w:t>
            </w:r>
          </w:p>
        </w:tc>
      </w:tr>
      <w:tr w:rsidR="000E5655" w:rsidRPr="0043038D">
        <w:trPr>
          <w:trHeight w:val="276"/>
        </w:trPr>
        <w:tc>
          <w:tcPr>
            <w:tcW w:w="980" w:type="dxa"/>
            <w:vMerge/>
            <w:tcBorders>
              <w:top w:val="nil"/>
              <w:left w:val="single" w:sz="4" w:space="0" w:color="auto"/>
              <w:bottom w:val="single" w:sz="4" w:space="0" w:color="auto"/>
              <w:right w:val="single" w:sz="4" w:space="0" w:color="auto"/>
            </w:tcBorders>
            <w:vAlign w:val="center"/>
          </w:tcPr>
          <w:p w:rsidR="000E5655" w:rsidRPr="0043038D" w:rsidRDefault="000E5655">
            <w:pPr>
              <w:widowControl/>
              <w:adjustRightInd/>
              <w:spacing w:line="240" w:lineRule="auto"/>
              <w:jc w:val="center"/>
              <w:textAlignment w:val="auto"/>
              <w:rPr>
                <w:rFonts w:ascii="华文细黑" w:eastAsia="华文细黑" w:hAnsi="华文细黑" w:cs="Arial"/>
                <w:sz w:val="18"/>
                <w:szCs w:val="18"/>
              </w:rPr>
            </w:pPr>
          </w:p>
        </w:tc>
        <w:tc>
          <w:tcPr>
            <w:tcW w:w="160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80.97</w:t>
            </w:r>
          </w:p>
        </w:tc>
        <w:tc>
          <w:tcPr>
            <w:tcW w:w="1679"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R-Asd反</w:t>
            </w:r>
          </w:p>
        </w:tc>
        <w:tc>
          <w:tcPr>
            <w:tcW w:w="230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南、东</w:t>
            </w:r>
          </w:p>
        </w:tc>
        <w:tc>
          <w:tcPr>
            <w:tcW w:w="98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14</w:t>
            </w:r>
          </w:p>
        </w:tc>
        <w:tc>
          <w:tcPr>
            <w:tcW w:w="172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1133.58</w:t>
            </w:r>
          </w:p>
        </w:tc>
      </w:tr>
      <w:tr w:rsidR="000E5655" w:rsidRPr="0043038D">
        <w:trPr>
          <w:trHeight w:val="276"/>
        </w:trPr>
        <w:tc>
          <w:tcPr>
            <w:tcW w:w="980" w:type="dxa"/>
            <w:tcBorders>
              <w:top w:val="nil"/>
              <w:left w:val="single" w:sz="4" w:space="0" w:color="auto"/>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合计</w:t>
            </w:r>
          </w:p>
        </w:tc>
        <w:tc>
          <w:tcPr>
            <w:tcW w:w="160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w:t>
            </w:r>
          </w:p>
        </w:tc>
        <w:tc>
          <w:tcPr>
            <w:tcW w:w="1679"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hint="eastAsia"/>
                <w:sz w:val="18"/>
                <w:szCs w:val="18"/>
              </w:rPr>
              <w:t>-</w:t>
            </w:r>
          </w:p>
        </w:tc>
        <w:tc>
          <w:tcPr>
            <w:tcW w:w="230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hint="eastAsia"/>
                <w:sz w:val="18"/>
                <w:szCs w:val="18"/>
              </w:rPr>
              <w:t>-</w:t>
            </w:r>
          </w:p>
        </w:tc>
        <w:tc>
          <w:tcPr>
            <w:tcW w:w="98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288</w:t>
            </w:r>
          </w:p>
        </w:tc>
        <w:tc>
          <w:tcPr>
            <w:tcW w:w="172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17833.86</w:t>
            </w:r>
          </w:p>
        </w:tc>
      </w:tr>
    </w:tbl>
    <w:p w:rsidR="000E5655" w:rsidRPr="0043038D" w:rsidRDefault="00837133">
      <w:pPr>
        <w:overflowPunct w:val="0"/>
        <w:spacing w:beforeLines="50" w:before="120" w:line="480" w:lineRule="auto"/>
        <w:ind w:firstLineChars="200" w:firstLine="420"/>
        <w:jc w:val="both"/>
        <w:textAlignment w:val="auto"/>
        <w:rPr>
          <w:rFonts w:ascii="Arial" w:hAnsi="Arial" w:cs="Arial"/>
          <w:sz w:val="21"/>
          <w:szCs w:val="21"/>
        </w:rPr>
      </w:pPr>
      <w:r w:rsidRPr="0043038D">
        <w:rPr>
          <w:rFonts w:ascii="Arial" w:hAnsi="Arial" w:cs="Arial" w:hint="eastAsia"/>
          <w:kern w:val="2"/>
          <w:sz w:val="21"/>
          <w:szCs w:val="21"/>
        </w:rPr>
        <w:t>于价值时点，估价对象已竣工，根据现场勘查及委托人介绍，室内装修情况均为精装修。</w:t>
      </w:r>
    </w:p>
    <w:p w:rsidR="000E5655" w:rsidRPr="0043038D" w:rsidRDefault="00837133">
      <w:pPr>
        <w:overflowPunct w:val="0"/>
        <w:spacing w:line="480" w:lineRule="auto"/>
        <w:jc w:val="center"/>
        <w:textAlignment w:val="auto"/>
        <w:rPr>
          <w:rFonts w:ascii="Arial" w:hAnsi="Arial" w:cs="Arial"/>
          <w:kern w:val="2"/>
          <w:sz w:val="21"/>
          <w:szCs w:val="21"/>
        </w:rPr>
      </w:pPr>
      <w:r w:rsidRPr="0043038D">
        <w:rPr>
          <w:noProof/>
        </w:rPr>
        <mc:AlternateContent>
          <mc:Choice Requires="wps">
            <w:drawing>
              <wp:anchor distT="0" distB="0" distL="114300" distR="114300" simplePos="0" relativeHeight="251659264" behindDoc="0" locked="0" layoutInCell="1" allowOverlap="1">
                <wp:simplePos x="0" y="0"/>
                <wp:positionH relativeFrom="column">
                  <wp:posOffset>3754120</wp:posOffset>
                </wp:positionH>
                <wp:positionV relativeFrom="paragraph">
                  <wp:posOffset>1859280</wp:posOffset>
                </wp:positionV>
                <wp:extent cx="1057275" cy="390525"/>
                <wp:effectExtent l="0" t="0" r="0" b="0"/>
                <wp:wrapNone/>
                <wp:docPr id="559770231" name="自选图形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7275" cy="390525"/>
                        </a:xfrm>
                        <a:prstGeom prst="wedgeRoundRectCallout">
                          <a:avLst>
                            <a:gd name="adj1" fmla="val -54866"/>
                            <a:gd name="adj2" fmla="val 180407"/>
                            <a:gd name="adj3" fmla="val 16667"/>
                          </a:avLst>
                        </a:prstGeom>
                        <a:solidFill>
                          <a:srgbClr val="FF0000"/>
                        </a:solidFill>
                        <a:ln w="9525">
                          <a:solidFill>
                            <a:srgbClr val="000000"/>
                          </a:solidFill>
                          <a:miter lim="800000"/>
                        </a:ln>
                      </wps:spPr>
                      <wps:txbx>
                        <w:txbxContent>
                          <w:p w:rsidR="000E5655" w:rsidRDefault="00837133">
                            <w:pPr>
                              <w:jc w:val="center"/>
                              <w:rPr>
                                <w:color w:val="FFFFFF"/>
                              </w:rPr>
                            </w:pPr>
                            <w:r>
                              <w:rPr>
                                <w:rFonts w:hint="eastAsia"/>
                                <w:color w:val="FFFFFF"/>
                              </w:rPr>
                              <w:t>估价对象</w:t>
                            </w:r>
                          </w:p>
                        </w:txbxContent>
                      </wps:txbx>
                      <wps:bodyPr rot="0" vert="horz" wrap="square" lIns="91440" tIns="45720" rIns="91440" bIns="45720" anchor="t" anchorCtr="0" upright="1">
                        <a:noAutofit/>
                      </wps:bodyPr>
                    </wps:wsp>
                  </a:graphicData>
                </a:graphic>
              </wp:anchor>
            </w:drawing>
          </mc:Choice>
          <mc:Fallback xmlns:wpsCustomData="http://www.wps.cn/officeDocument/2013/wpsCustomData">
            <w:pict>
              <v:shape id="自选图形 2" o:spid="_x0000_s1026" o:spt="62" type="#_x0000_t62" style="position:absolute;left:0pt;margin-left:295.6pt;margin-top:146.4pt;height:30.75pt;width:83.25pt;z-index:251659264;mso-width-relative:page;mso-height-relative:page;" fillcolor="#FF0000" filled="t" stroked="t" coordsize="21600,21600" o:gfxdata="UEsDBAoAAAAAAIdO4kAAAAAAAAAAAAAAAAAEAAAAZHJzL1BLAwQUAAAACACHTuJAPDVtLNsAAAAL&#10;AQAADwAAAGRycy9kb3ducmV2LnhtbE2PMU/DMBCFdyT+g3VILKh14pKGhDgdkDpAWSgVsxNfk0B8&#10;tmI3Lf8eM8F4uk/vfa/aXMzIZpz8YElCukyAIbVWD9RJOLxvFw/AfFCk1WgJJXyjh019fVWpUtsz&#10;veG8Dx2LIeRLJaEPwZWc+7ZHo/zSOqT4O9rJqBDPqeN6UucYbkYukmTNjRooNvTK4VOP7df+ZCTs&#10;Znf3euDFx/HTPQ/bl8bthMqkvL1Jk0dgAS/hD4Zf/agOdXRq7Im0Z6OErEhFRCWIQsQNkcizPAfW&#10;SFhl9yvgdcX/b6h/AFBLAwQUAAAACACHTuJAR57YqIACAAAQBQAADgAAAGRycy9lMm9Eb2MueG1s&#10;rVTNbtQwEL4j8Q6W721+utmfaLNVtdUipAJVCw/gdZzE4J9gO5stJ26IZ+DGkXeAt6kEb8HESUva&#10;ItQDOUQzmfE3883nyfJ4LwXaMWO5VhmODkOMmKI656rM8JvXm4M5RtYRlROhFcvwFbP4ePX0ybKt&#10;UxbrSoucGQQgyqZtneHKuToNAksrJok91DVTECy0kcSBa8ogN6QFdCmCOAynQatNXhtNmbXw9bQP&#10;4gHRPAZQFwWn7FTTRjLlelTDBHFAyVa8tnjluy0KRt2rorDMIZFhYOr8G4qAve3ewWpJ0tKQuuJ0&#10;aIE8poV7nCThCoreQp0SR1Bj+AMoyanRVhfukGoZ9ET8RIBFFN6bzWVFaua5wKhtfTt0+/9g6cvd&#10;uUE8z3CSLGazMD6KMFJEgvA/P3379fHz9Zcf19+/oribVFvbFA5c1uem42rrM03fWaT0uiKqZCfG&#10;6LZiJIf+oi4/uHOgcywcRdv2hc6hAGmc9kPbF0Z2gDAOtPfaXN1qw/YOUfgYhcksniUYUYgdLcIk&#10;TnwJkt6cro11z5iWqDMy3LK8ZBe6UfkF3II1EUI3zpcjuzPrvFj5QJXkb4F2IQVovyMCHSST+XQ6&#10;XI5RUjxOiubhJJw9TDq6kzSdTn1OQNKhLlg3rfopasHzDRfCO6bcroVB0ESGN5sQnoGlHacJhdoM&#10;L7oZ/BuiA/g7hOQO1lhwmeH5OEmoQbdOql5yt9/uB/W3Or8CBY3uFwl+I2BU2nzAqIUlyrB93xDD&#10;MBLPFdyCRTSZdFvnnQkICI4ZR7bjCFEUoDLsMOrNtes3takNLyuoFHm6Sp/AzSm4u7lifVdD37Ao&#10;YN3ZxLHvs/78yFa/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PQEAABbQ29udGVudF9UeXBlc10ueG1sUEsBAhQACgAAAAAAh07iQAAAAAAAAAAA&#10;AAAAAAYAAAAAAAAAAAAQAAAA1gMAAF9yZWxzL1BLAQIUABQAAAAIAIdO4kCKFGY80QAAAJQBAAAL&#10;AAAAAAAAAAEAIAAAAPoDAABfcmVscy8ucmVsc1BLAQIUAAoAAAAAAIdO4kAAAAAAAAAAAAAAAAAE&#10;AAAAAAAAAAAAEAAAAAAAAABkcnMvUEsBAhQAFAAAAAgAh07iQDw1bSzbAAAACwEAAA8AAAAAAAAA&#10;AQAgAAAAIgAAAGRycy9kb3ducmV2LnhtbFBLAQIUABQAAAAIAIdO4kBHntiogAIAABAFAAAOAAAA&#10;AAAAAAEAIAAAACoBAABkcnMvZTJvRG9jLnhtbFBLBQYAAAAABgAGAFkBAAAcBgAAAAA=&#10;" adj="-1051,49768,14400">
                <v:fill on="t" focussize="0,0"/>
                <v:stroke color="#000000" miterlimit="8" joinstyle="miter"/>
                <v:imagedata o:title=""/>
                <o:lock v:ext="edit" aspectratio="f"/>
                <v:textbox>
                  <w:txbxContent>
                    <w:p w14:paraId="1D37DE43">
                      <w:pPr>
                        <w:jc w:val="center"/>
                        <w:rPr>
                          <w:color w:val="FFFFFF"/>
                        </w:rPr>
                      </w:pPr>
                      <w:r>
                        <w:rPr>
                          <w:rFonts w:hint="eastAsia"/>
                          <w:color w:val="FFFFFF"/>
                        </w:rPr>
                        <w:t>估价对象</w:t>
                      </w:r>
                    </w:p>
                  </w:txbxContent>
                </v:textbox>
              </v:shape>
            </w:pict>
          </mc:Fallback>
        </mc:AlternateContent>
      </w:r>
      <w:r w:rsidRPr="0043038D">
        <w:rPr>
          <w:rFonts w:ascii="Arial" w:hAnsi="Arial" w:cs="Arial" w:hint="eastAsia"/>
          <w:kern w:val="2"/>
          <w:sz w:val="21"/>
          <w:szCs w:val="21"/>
        </w:rPr>
        <w:t>估价对象位置示意图</w:t>
      </w:r>
      <w:r w:rsidRPr="0043038D">
        <w:t xml:space="preserve"> </w:t>
      </w:r>
      <w:r w:rsidRPr="0043038D">
        <w:rPr>
          <w:noProof/>
        </w:rPr>
        <w:drawing>
          <wp:inline distT="0" distB="0" distL="0" distR="0">
            <wp:extent cx="5459095" cy="3462655"/>
            <wp:effectExtent l="0" t="0" r="0" b="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459095" cy="3462655"/>
                    </a:xfrm>
                    <a:prstGeom prst="rect">
                      <a:avLst/>
                    </a:prstGeom>
                    <a:noFill/>
                    <a:ln>
                      <a:noFill/>
                    </a:ln>
                  </pic:spPr>
                </pic:pic>
              </a:graphicData>
            </a:graphic>
          </wp:inline>
        </w:drawing>
      </w:r>
    </w:p>
    <w:p w:rsidR="000E5655" w:rsidRPr="0043038D" w:rsidRDefault="00837133">
      <w:pPr>
        <w:wordWrap w:val="0"/>
        <w:overflowPunct w:val="0"/>
        <w:spacing w:line="480" w:lineRule="auto"/>
        <w:jc w:val="both"/>
        <w:textAlignment w:val="auto"/>
        <w:rPr>
          <w:rFonts w:ascii="Arial" w:hAnsi="Arial" w:cs="Arial"/>
          <w:b/>
          <w:kern w:val="2"/>
          <w:sz w:val="21"/>
          <w:szCs w:val="21"/>
        </w:rPr>
      </w:pPr>
      <w:r w:rsidRPr="0043038D">
        <w:rPr>
          <w:rFonts w:ascii="Arial" w:hAnsi="Arial" w:cs="Arial"/>
          <w:b/>
          <w:kern w:val="2"/>
          <w:sz w:val="21"/>
          <w:szCs w:val="21"/>
        </w:rPr>
        <w:t>（二）土地基本状况</w:t>
      </w:r>
    </w:p>
    <w:p w:rsidR="000E5655" w:rsidRPr="0043038D" w:rsidRDefault="00837133">
      <w:pPr>
        <w:wordWrap w:val="0"/>
        <w:overflowPunct w:val="0"/>
        <w:spacing w:line="480" w:lineRule="auto"/>
        <w:ind w:firstLineChars="200" w:firstLine="420"/>
        <w:jc w:val="both"/>
        <w:textAlignment w:val="auto"/>
        <w:rPr>
          <w:rFonts w:ascii="Arial" w:hAnsi="Arial" w:cs="Arial"/>
          <w:kern w:val="2"/>
          <w:sz w:val="21"/>
          <w:szCs w:val="21"/>
        </w:rPr>
      </w:pPr>
      <w:r w:rsidRPr="0043038D">
        <w:rPr>
          <w:rFonts w:ascii="Arial" w:hAnsi="Arial" w:cs="Arial"/>
          <w:sz w:val="21"/>
          <w:szCs w:val="21"/>
        </w:rPr>
        <w:t>1.</w:t>
      </w:r>
      <w:r w:rsidRPr="0043038D">
        <w:rPr>
          <w:rFonts w:ascii="Arial" w:hAnsi="Arial" w:cs="Arial" w:hint="eastAsia"/>
          <w:kern w:val="2"/>
          <w:sz w:val="21"/>
          <w:szCs w:val="21"/>
        </w:rPr>
        <w:t>根据估价委托人提供的</w:t>
      </w:r>
      <w:r w:rsidRPr="0043038D">
        <w:rPr>
          <w:rFonts w:ascii="Arial" w:hAnsi="Arial" w:cs="Arial" w:hint="eastAsia"/>
          <w:sz w:val="21"/>
          <w:szCs w:val="21"/>
        </w:rPr>
        <w:t>《国有建设用地使用权出让合同（正文）》</w:t>
      </w:r>
      <w:r w:rsidRPr="0043038D">
        <w:rPr>
          <w:rFonts w:ascii="Arial" w:hAnsi="Arial" w:cs="Arial" w:hint="eastAsia"/>
          <w:sz w:val="21"/>
          <w:szCs w:val="21"/>
        </w:rPr>
        <w:t>[</w:t>
      </w:r>
      <w:r w:rsidRPr="0043038D">
        <w:rPr>
          <w:rFonts w:ascii="Arial" w:hAnsi="Arial" w:cs="Arial" w:hint="eastAsia"/>
          <w:sz w:val="21"/>
          <w:szCs w:val="21"/>
        </w:rPr>
        <w:t>合同编号：京</w:t>
      </w:r>
      <w:proofErr w:type="gramStart"/>
      <w:r w:rsidRPr="0043038D">
        <w:rPr>
          <w:rFonts w:ascii="Arial" w:hAnsi="Arial" w:cs="Arial" w:hint="eastAsia"/>
          <w:sz w:val="21"/>
          <w:szCs w:val="21"/>
        </w:rPr>
        <w:t>规</w:t>
      </w:r>
      <w:proofErr w:type="gramEnd"/>
      <w:r w:rsidRPr="0043038D">
        <w:rPr>
          <w:rFonts w:ascii="Arial" w:hAnsi="Arial" w:cs="Arial" w:hint="eastAsia"/>
          <w:sz w:val="21"/>
          <w:szCs w:val="21"/>
        </w:rPr>
        <w:t>自出</w:t>
      </w:r>
      <w:r w:rsidRPr="0043038D">
        <w:rPr>
          <w:rFonts w:ascii="Arial" w:hAnsi="Arial" w:cs="Arial" w:hint="eastAsia"/>
          <w:sz w:val="21"/>
          <w:szCs w:val="21"/>
        </w:rPr>
        <w:t>[</w:t>
      </w:r>
      <w:r w:rsidRPr="0043038D">
        <w:rPr>
          <w:rFonts w:ascii="Arial" w:hAnsi="Arial" w:cs="Arial" w:hint="eastAsia"/>
          <w:sz w:val="21"/>
          <w:szCs w:val="21"/>
        </w:rPr>
        <w:t>合</w:t>
      </w:r>
      <w:r w:rsidRPr="0043038D">
        <w:rPr>
          <w:rFonts w:ascii="Arial" w:hAnsi="Arial" w:cs="Arial" w:hint="eastAsia"/>
          <w:sz w:val="21"/>
          <w:szCs w:val="21"/>
        </w:rPr>
        <w:t>]</w:t>
      </w:r>
      <w:r w:rsidRPr="0043038D">
        <w:rPr>
          <w:rFonts w:ascii="Arial" w:hAnsi="Arial" w:cs="Arial" w:hint="eastAsia"/>
          <w:sz w:val="21"/>
          <w:szCs w:val="21"/>
        </w:rPr>
        <w:t>字（</w:t>
      </w:r>
      <w:r w:rsidRPr="0043038D">
        <w:rPr>
          <w:rFonts w:ascii="Arial" w:hAnsi="Arial" w:cs="Arial" w:hint="eastAsia"/>
          <w:sz w:val="21"/>
          <w:szCs w:val="21"/>
        </w:rPr>
        <w:t>2021</w:t>
      </w:r>
      <w:r w:rsidRPr="0043038D">
        <w:rPr>
          <w:rFonts w:ascii="Arial" w:hAnsi="Arial" w:cs="Arial" w:hint="eastAsia"/>
          <w:sz w:val="21"/>
          <w:szCs w:val="21"/>
        </w:rPr>
        <w:t>）第</w:t>
      </w:r>
      <w:r w:rsidRPr="0043038D">
        <w:rPr>
          <w:rFonts w:ascii="Arial" w:hAnsi="Arial" w:cs="Arial" w:hint="eastAsia"/>
          <w:sz w:val="21"/>
          <w:szCs w:val="21"/>
        </w:rPr>
        <w:t>0088</w:t>
      </w:r>
      <w:r w:rsidRPr="0043038D">
        <w:rPr>
          <w:rFonts w:ascii="Arial" w:hAnsi="Arial" w:cs="Arial" w:hint="eastAsia"/>
          <w:sz w:val="21"/>
          <w:szCs w:val="21"/>
        </w:rPr>
        <w:t>号</w:t>
      </w:r>
      <w:r w:rsidRPr="0043038D">
        <w:rPr>
          <w:rFonts w:ascii="Arial" w:hAnsi="Arial" w:cs="Arial" w:hint="eastAsia"/>
          <w:sz w:val="21"/>
          <w:szCs w:val="21"/>
        </w:rPr>
        <w:t>]</w:t>
      </w:r>
      <w:r w:rsidRPr="0043038D">
        <w:rPr>
          <w:rFonts w:ascii="Arial" w:hAnsi="Arial" w:cs="Arial" w:hint="eastAsia"/>
          <w:sz w:val="21"/>
          <w:szCs w:val="21"/>
        </w:rPr>
        <w:t>及其补充协议</w:t>
      </w:r>
      <w:r w:rsidRPr="0043038D">
        <w:rPr>
          <w:rFonts w:ascii="Arial" w:hAnsi="Arial" w:cs="Arial" w:hint="eastAsia"/>
          <w:kern w:val="2"/>
          <w:sz w:val="21"/>
          <w:szCs w:val="21"/>
        </w:rPr>
        <w:t>，估价对象北京市</w:t>
      </w:r>
      <w:proofErr w:type="gramStart"/>
      <w:r w:rsidRPr="0043038D">
        <w:rPr>
          <w:rFonts w:ascii="Arial" w:hAnsi="Arial" w:cs="Arial" w:hint="eastAsia"/>
          <w:kern w:val="2"/>
          <w:sz w:val="21"/>
          <w:szCs w:val="21"/>
        </w:rPr>
        <w:t>大兴区</w:t>
      </w:r>
      <w:proofErr w:type="gramEnd"/>
      <w:r w:rsidRPr="0043038D">
        <w:rPr>
          <w:rFonts w:ascii="Arial" w:hAnsi="Arial" w:cs="Arial" w:hint="eastAsia"/>
          <w:kern w:val="2"/>
          <w:sz w:val="21"/>
          <w:szCs w:val="21"/>
        </w:rPr>
        <w:t>西红门镇</w:t>
      </w:r>
      <w:r w:rsidRPr="0043038D">
        <w:rPr>
          <w:rFonts w:ascii="Arial" w:hAnsi="Arial" w:cs="Arial" w:hint="eastAsia"/>
          <w:kern w:val="2"/>
          <w:sz w:val="21"/>
          <w:szCs w:val="21"/>
        </w:rPr>
        <w:t>DX04-0102-6011</w:t>
      </w:r>
      <w:r w:rsidRPr="0043038D">
        <w:rPr>
          <w:rFonts w:ascii="Arial" w:hAnsi="Arial" w:cs="Arial" w:hint="eastAsia"/>
          <w:kern w:val="2"/>
          <w:sz w:val="21"/>
          <w:szCs w:val="21"/>
        </w:rPr>
        <w:t>、</w:t>
      </w:r>
      <w:r w:rsidRPr="0043038D">
        <w:rPr>
          <w:rFonts w:ascii="Arial" w:hAnsi="Arial" w:cs="Arial" w:hint="eastAsia"/>
          <w:kern w:val="2"/>
          <w:sz w:val="21"/>
          <w:szCs w:val="21"/>
        </w:rPr>
        <w:t>6014</w:t>
      </w:r>
      <w:r w:rsidRPr="0043038D">
        <w:rPr>
          <w:rFonts w:ascii="Arial" w:hAnsi="Arial" w:cs="Arial" w:hint="eastAsia"/>
          <w:kern w:val="2"/>
          <w:sz w:val="21"/>
          <w:szCs w:val="21"/>
        </w:rPr>
        <w:t>地块</w:t>
      </w:r>
      <w:r w:rsidRPr="0043038D">
        <w:rPr>
          <w:rFonts w:ascii="Arial" w:hAnsi="Arial" w:cs="Arial" w:hint="eastAsia"/>
          <w:kern w:val="2"/>
          <w:sz w:val="21"/>
          <w:szCs w:val="21"/>
        </w:rPr>
        <w:t>R2</w:t>
      </w:r>
      <w:proofErr w:type="gramStart"/>
      <w:r w:rsidRPr="0043038D">
        <w:rPr>
          <w:rFonts w:ascii="Arial" w:hAnsi="Arial" w:cs="Arial" w:hint="eastAsia"/>
          <w:kern w:val="2"/>
          <w:sz w:val="21"/>
          <w:szCs w:val="21"/>
        </w:rPr>
        <w:t>二</w:t>
      </w:r>
      <w:proofErr w:type="gramEnd"/>
      <w:r w:rsidRPr="0043038D">
        <w:rPr>
          <w:rFonts w:ascii="Arial" w:hAnsi="Arial" w:cs="Arial" w:hint="eastAsia"/>
          <w:kern w:val="2"/>
          <w:sz w:val="21"/>
          <w:szCs w:val="21"/>
        </w:rPr>
        <w:t>类居住用地（配建“保障性租赁住房”）为国有建设用地，权利性质为出让，用途为</w:t>
      </w:r>
      <w:r w:rsidRPr="0043038D">
        <w:rPr>
          <w:rFonts w:ascii="Arial" w:hAnsi="Arial" w:cs="Arial" w:hint="eastAsia"/>
          <w:kern w:val="2"/>
          <w:sz w:val="21"/>
          <w:szCs w:val="21"/>
        </w:rPr>
        <w:t>R2</w:t>
      </w:r>
      <w:proofErr w:type="gramStart"/>
      <w:r w:rsidRPr="0043038D">
        <w:rPr>
          <w:rFonts w:ascii="Arial" w:hAnsi="Arial" w:cs="Arial" w:hint="eastAsia"/>
          <w:kern w:val="2"/>
          <w:sz w:val="21"/>
          <w:szCs w:val="21"/>
        </w:rPr>
        <w:t>二</w:t>
      </w:r>
      <w:proofErr w:type="gramEnd"/>
      <w:r w:rsidRPr="0043038D">
        <w:rPr>
          <w:rFonts w:ascii="Arial" w:hAnsi="Arial" w:cs="Arial" w:hint="eastAsia"/>
          <w:kern w:val="2"/>
          <w:sz w:val="21"/>
          <w:szCs w:val="21"/>
        </w:rPr>
        <w:t>类住宅用地，宗地总面积为</w:t>
      </w:r>
      <w:r w:rsidRPr="0043038D">
        <w:rPr>
          <w:rFonts w:ascii="Arial" w:hAnsi="Arial" w:cs="Arial"/>
          <w:kern w:val="2"/>
          <w:sz w:val="21"/>
          <w:szCs w:val="21"/>
        </w:rPr>
        <w:t>71316.898</w:t>
      </w:r>
      <w:r w:rsidRPr="0043038D">
        <w:rPr>
          <w:rFonts w:ascii="Arial" w:hAnsi="Arial" w:cs="Arial" w:hint="eastAsia"/>
          <w:kern w:val="2"/>
          <w:sz w:val="21"/>
          <w:szCs w:val="21"/>
        </w:rPr>
        <w:t>平方米，使用期限为：住宅：</w:t>
      </w:r>
      <w:r w:rsidRPr="0043038D">
        <w:rPr>
          <w:rFonts w:ascii="Arial" w:hAnsi="Arial" w:cs="Arial" w:hint="eastAsia"/>
          <w:kern w:val="2"/>
          <w:sz w:val="21"/>
          <w:szCs w:val="21"/>
        </w:rPr>
        <w:t>2021</w:t>
      </w:r>
      <w:r w:rsidRPr="0043038D">
        <w:rPr>
          <w:rFonts w:ascii="Arial" w:hAnsi="Arial" w:cs="Arial" w:hint="eastAsia"/>
          <w:kern w:val="2"/>
          <w:sz w:val="21"/>
          <w:szCs w:val="21"/>
        </w:rPr>
        <w:t>年</w:t>
      </w:r>
      <w:r w:rsidRPr="0043038D">
        <w:rPr>
          <w:rFonts w:ascii="Arial" w:hAnsi="Arial" w:cs="Arial" w:hint="eastAsia"/>
          <w:kern w:val="2"/>
          <w:sz w:val="21"/>
          <w:szCs w:val="21"/>
        </w:rPr>
        <w:t>1</w:t>
      </w:r>
      <w:r w:rsidRPr="0043038D">
        <w:rPr>
          <w:rFonts w:ascii="Arial" w:hAnsi="Arial" w:cs="Arial"/>
          <w:kern w:val="2"/>
          <w:sz w:val="21"/>
          <w:szCs w:val="21"/>
        </w:rPr>
        <w:t>0</w:t>
      </w:r>
      <w:r w:rsidRPr="0043038D">
        <w:rPr>
          <w:rFonts w:ascii="Arial" w:hAnsi="Arial" w:cs="Arial" w:hint="eastAsia"/>
          <w:kern w:val="2"/>
          <w:sz w:val="21"/>
          <w:szCs w:val="21"/>
        </w:rPr>
        <w:t>月</w:t>
      </w:r>
      <w:r w:rsidRPr="0043038D">
        <w:rPr>
          <w:rFonts w:ascii="Arial" w:hAnsi="Arial" w:cs="Arial"/>
          <w:kern w:val="2"/>
          <w:sz w:val="21"/>
          <w:szCs w:val="21"/>
        </w:rPr>
        <w:t>13</w:t>
      </w:r>
      <w:r w:rsidRPr="0043038D">
        <w:rPr>
          <w:rFonts w:ascii="Arial" w:hAnsi="Arial" w:cs="Arial" w:hint="eastAsia"/>
          <w:kern w:val="2"/>
          <w:sz w:val="21"/>
          <w:szCs w:val="21"/>
        </w:rPr>
        <w:t>日起</w:t>
      </w:r>
      <w:r w:rsidRPr="0043038D">
        <w:rPr>
          <w:rFonts w:ascii="Arial" w:hAnsi="Arial" w:cs="Arial" w:hint="eastAsia"/>
          <w:kern w:val="2"/>
          <w:sz w:val="21"/>
          <w:szCs w:val="21"/>
        </w:rPr>
        <w:t>2091</w:t>
      </w:r>
      <w:r w:rsidRPr="0043038D">
        <w:rPr>
          <w:rFonts w:ascii="Arial" w:hAnsi="Arial" w:cs="Arial" w:hint="eastAsia"/>
          <w:kern w:val="2"/>
          <w:sz w:val="21"/>
          <w:szCs w:val="21"/>
        </w:rPr>
        <w:t>年</w:t>
      </w:r>
      <w:r w:rsidRPr="0043038D">
        <w:rPr>
          <w:rFonts w:ascii="Arial" w:hAnsi="Arial" w:cs="Arial" w:hint="eastAsia"/>
          <w:kern w:val="2"/>
          <w:sz w:val="21"/>
          <w:szCs w:val="21"/>
        </w:rPr>
        <w:t>1</w:t>
      </w:r>
      <w:r w:rsidRPr="0043038D">
        <w:rPr>
          <w:rFonts w:ascii="Arial" w:hAnsi="Arial" w:cs="Arial"/>
          <w:kern w:val="2"/>
          <w:sz w:val="21"/>
          <w:szCs w:val="21"/>
        </w:rPr>
        <w:t>0</w:t>
      </w:r>
      <w:r w:rsidRPr="0043038D">
        <w:rPr>
          <w:rFonts w:ascii="Arial" w:hAnsi="Arial" w:cs="Arial" w:hint="eastAsia"/>
          <w:kern w:val="2"/>
          <w:sz w:val="21"/>
          <w:szCs w:val="21"/>
        </w:rPr>
        <w:t>月</w:t>
      </w:r>
      <w:r w:rsidRPr="0043038D">
        <w:rPr>
          <w:rFonts w:ascii="Arial" w:hAnsi="Arial" w:cs="Arial" w:hint="eastAsia"/>
          <w:kern w:val="2"/>
          <w:sz w:val="21"/>
          <w:szCs w:val="21"/>
        </w:rPr>
        <w:t>1</w:t>
      </w:r>
      <w:r w:rsidRPr="0043038D">
        <w:rPr>
          <w:rFonts w:ascii="Arial" w:hAnsi="Arial" w:cs="Arial"/>
          <w:kern w:val="2"/>
          <w:sz w:val="21"/>
          <w:szCs w:val="21"/>
        </w:rPr>
        <w:t>2</w:t>
      </w:r>
      <w:r w:rsidRPr="0043038D">
        <w:rPr>
          <w:rFonts w:ascii="Arial" w:hAnsi="Arial" w:cs="Arial" w:hint="eastAsia"/>
          <w:kern w:val="2"/>
          <w:sz w:val="21"/>
          <w:szCs w:val="21"/>
        </w:rPr>
        <w:t>日止。</w:t>
      </w:r>
    </w:p>
    <w:p w:rsidR="000E5655" w:rsidRPr="0043038D" w:rsidRDefault="00837133">
      <w:pPr>
        <w:wordWrap w:val="0"/>
        <w:overflowPunct w:val="0"/>
        <w:spacing w:line="480" w:lineRule="auto"/>
        <w:ind w:firstLineChars="200" w:firstLine="420"/>
        <w:jc w:val="both"/>
        <w:textAlignment w:val="auto"/>
        <w:rPr>
          <w:rFonts w:ascii="Arial" w:hAnsi="Arial" w:cs="Arial"/>
          <w:sz w:val="21"/>
          <w:szCs w:val="21"/>
        </w:rPr>
      </w:pPr>
      <w:r w:rsidRPr="0043038D">
        <w:rPr>
          <w:rFonts w:ascii="Arial" w:hAnsi="Arial" w:cs="Arial" w:hint="eastAsia"/>
          <w:sz w:val="21"/>
          <w:szCs w:val="21"/>
        </w:rPr>
        <w:t>2</w:t>
      </w:r>
      <w:r w:rsidRPr="0043038D">
        <w:rPr>
          <w:rFonts w:ascii="Arial" w:hAnsi="Arial" w:cs="Arial"/>
          <w:sz w:val="21"/>
          <w:szCs w:val="21"/>
        </w:rPr>
        <w:t>.</w:t>
      </w:r>
      <w:r w:rsidRPr="0043038D">
        <w:rPr>
          <w:rFonts w:ascii="Arial" w:hAnsi="Arial" w:cs="Arial"/>
          <w:sz w:val="21"/>
          <w:szCs w:val="21"/>
        </w:rPr>
        <w:t>估价对象所属项目</w:t>
      </w:r>
      <w:r w:rsidRPr="0043038D">
        <w:rPr>
          <w:rFonts w:ascii="Arial" w:hAnsi="Arial" w:cs="Arial" w:hint="eastAsia"/>
          <w:sz w:val="21"/>
          <w:szCs w:val="21"/>
        </w:rPr>
        <w:t>现状</w:t>
      </w:r>
      <w:r w:rsidRPr="0043038D">
        <w:rPr>
          <w:rFonts w:ascii="Arial" w:hAnsi="Arial" w:cs="Arial"/>
          <w:sz w:val="21"/>
          <w:szCs w:val="21"/>
        </w:rPr>
        <w:t>四至：</w:t>
      </w:r>
    </w:p>
    <w:p w:rsidR="000E5655" w:rsidRPr="0043038D" w:rsidRDefault="00837133">
      <w:pPr>
        <w:wordWrap w:val="0"/>
        <w:overflowPunct w:val="0"/>
        <w:spacing w:line="480" w:lineRule="auto"/>
        <w:ind w:firstLineChars="200" w:firstLine="420"/>
        <w:jc w:val="both"/>
        <w:textAlignment w:val="auto"/>
        <w:rPr>
          <w:rFonts w:ascii="Arial" w:hAnsi="Arial" w:cs="Arial"/>
          <w:kern w:val="2"/>
          <w:sz w:val="21"/>
          <w:szCs w:val="21"/>
        </w:rPr>
      </w:pPr>
      <w:r w:rsidRPr="0043038D">
        <w:rPr>
          <w:rFonts w:ascii="Arial" w:hAnsi="Arial" w:cs="Arial" w:hint="eastAsia"/>
          <w:kern w:val="2"/>
          <w:sz w:val="21"/>
          <w:szCs w:val="21"/>
        </w:rPr>
        <w:t>现状四至为</w:t>
      </w:r>
      <w:proofErr w:type="gramStart"/>
      <w:r w:rsidRPr="0043038D">
        <w:rPr>
          <w:rFonts w:ascii="Arial" w:hAnsi="Arial" w:cs="Arial" w:hint="eastAsia"/>
          <w:kern w:val="2"/>
          <w:sz w:val="21"/>
          <w:szCs w:val="21"/>
        </w:rPr>
        <w:t>东至欣顺街</w:t>
      </w:r>
      <w:proofErr w:type="gramEnd"/>
      <w:r w:rsidRPr="0043038D">
        <w:rPr>
          <w:rFonts w:ascii="Arial" w:hAnsi="Arial" w:cs="Arial" w:hint="eastAsia"/>
          <w:kern w:val="2"/>
          <w:sz w:val="21"/>
          <w:szCs w:val="21"/>
        </w:rPr>
        <w:t>，南至</w:t>
      </w:r>
      <w:r w:rsidRPr="0043038D">
        <w:rPr>
          <w:rFonts w:ascii="Arial" w:hAnsi="Arial" w:cs="Arial" w:hint="eastAsia"/>
          <w:kern w:val="2"/>
          <w:sz w:val="21"/>
          <w:szCs w:val="21"/>
        </w:rPr>
        <w:t>DX04-0102-6012</w:t>
      </w:r>
      <w:proofErr w:type="gramStart"/>
      <w:r w:rsidRPr="0043038D">
        <w:rPr>
          <w:rFonts w:ascii="Arial" w:hAnsi="Arial" w:cs="Arial" w:hint="eastAsia"/>
          <w:kern w:val="2"/>
          <w:sz w:val="21"/>
          <w:szCs w:val="21"/>
        </w:rPr>
        <w:t>地块北</w:t>
      </w:r>
      <w:proofErr w:type="gramEnd"/>
      <w:r w:rsidRPr="0043038D">
        <w:rPr>
          <w:rFonts w:ascii="Arial" w:hAnsi="Arial" w:cs="Arial" w:hint="eastAsia"/>
          <w:kern w:val="2"/>
          <w:sz w:val="21"/>
          <w:szCs w:val="21"/>
        </w:rPr>
        <w:t>用地红线，西</w:t>
      </w:r>
      <w:proofErr w:type="gramStart"/>
      <w:r w:rsidRPr="0043038D">
        <w:rPr>
          <w:rFonts w:ascii="Arial" w:hAnsi="Arial" w:cs="Arial" w:hint="eastAsia"/>
          <w:kern w:val="2"/>
          <w:sz w:val="21"/>
          <w:szCs w:val="21"/>
        </w:rPr>
        <w:t>至欣业巷</w:t>
      </w:r>
      <w:proofErr w:type="gramEnd"/>
      <w:r w:rsidRPr="0043038D">
        <w:rPr>
          <w:rFonts w:ascii="Arial" w:hAnsi="Arial" w:cs="Arial" w:hint="eastAsia"/>
          <w:kern w:val="2"/>
          <w:sz w:val="21"/>
          <w:szCs w:val="21"/>
        </w:rPr>
        <w:t>，</w:t>
      </w:r>
      <w:proofErr w:type="gramStart"/>
      <w:r w:rsidRPr="0043038D">
        <w:rPr>
          <w:rFonts w:ascii="Arial" w:hAnsi="Arial" w:cs="Arial" w:hint="eastAsia"/>
          <w:kern w:val="2"/>
          <w:sz w:val="21"/>
          <w:szCs w:val="21"/>
        </w:rPr>
        <w:t>北至宏旭东路</w:t>
      </w:r>
      <w:proofErr w:type="gramEnd"/>
      <w:r w:rsidRPr="0043038D">
        <w:rPr>
          <w:rFonts w:ascii="Arial" w:hAnsi="Arial" w:cs="Arial" w:hint="eastAsia"/>
          <w:kern w:val="2"/>
          <w:sz w:val="21"/>
          <w:szCs w:val="21"/>
        </w:rPr>
        <w:t>。</w:t>
      </w:r>
    </w:p>
    <w:p w:rsidR="000E5655" w:rsidRPr="0043038D" w:rsidRDefault="00837133">
      <w:pPr>
        <w:wordWrap w:val="0"/>
        <w:overflowPunct w:val="0"/>
        <w:spacing w:line="480" w:lineRule="auto"/>
        <w:ind w:firstLineChars="200" w:firstLine="420"/>
        <w:jc w:val="both"/>
        <w:textAlignment w:val="auto"/>
        <w:rPr>
          <w:rFonts w:ascii="Arial" w:hAnsi="Arial" w:cs="Arial"/>
          <w:sz w:val="21"/>
          <w:szCs w:val="21"/>
        </w:rPr>
      </w:pPr>
      <w:r w:rsidRPr="0043038D">
        <w:rPr>
          <w:rFonts w:ascii="Arial" w:hAnsi="Arial" w:cs="Arial" w:hint="eastAsia"/>
          <w:sz w:val="21"/>
          <w:szCs w:val="21"/>
        </w:rPr>
        <w:t>3</w:t>
      </w:r>
      <w:r w:rsidRPr="0043038D">
        <w:rPr>
          <w:rFonts w:ascii="Arial" w:hAnsi="Arial" w:cs="Arial"/>
          <w:sz w:val="21"/>
          <w:szCs w:val="21"/>
        </w:rPr>
        <w:t>.</w:t>
      </w:r>
      <w:r w:rsidRPr="0043038D">
        <w:rPr>
          <w:rFonts w:ascii="Arial" w:hAnsi="Arial" w:cs="Arial"/>
          <w:sz w:val="21"/>
          <w:szCs w:val="21"/>
        </w:rPr>
        <w:t>估价对象所属项目用地呈</w:t>
      </w:r>
      <w:r w:rsidRPr="0043038D">
        <w:rPr>
          <w:rFonts w:ascii="Arial" w:hAnsi="Arial" w:cs="Arial" w:hint="eastAsia"/>
          <w:sz w:val="21"/>
          <w:szCs w:val="21"/>
        </w:rPr>
        <w:t>较</w:t>
      </w:r>
      <w:r w:rsidRPr="0043038D">
        <w:rPr>
          <w:rFonts w:ascii="Arial" w:hAnsi="Arial" w:cs="Arial"/>
          <w:sz w:val="21"/>
          <w:szCs w:val="21"/>
        </w:rPr>
        <w:t>规则形状，</w:t>
      </w:r>
      <w:r w:rsidRPr="0043038D">
        <w:rPr>
          <w:rFonts w:ascii="Arial" w:hAnsi="Arial" w:cs="Arial" w:hint="eastAsia"/>
          <w:sz w:val="21"/>
          <w:szCs w:val="21"/>
        </w:rPr>
        <w:t>对利用无不良影响，</w:t>
      </w:r>
      <w:r w:rsidRPr="0043038D">
        <w:rPr>
          <w:rFonts w:ascii="Arial" w:hAnsi="Arial" w:cs="Arial"/>
          <w:sz w:val="21"/>
          <w:szCs w:val="21"/>
        </w:rPr>
        <w:t>场地</w:t>
      </w:r>
      <w:r w:rsidRPr="0043038D">
        <w:rPr>
          <w:rFonts w:ascii="Arial" w:hAnsi="Arial" w:cs="Arial" w:hint="eastAsia"/>
          <w:sz w:val="21"/>
          <w:szCs w:val="21"/>
        </w:rPr>
        <w:t>呈</w:t>
      </w:r>
      <w:r w:rsidRPr="0043038D">
        <w:rPr>
          <w:rFonts w:ascii="Arial" w:hAnsi="Arial" w:cs="Arial"/>
          <w:sz w:val="21"/>
          <w:szCs w:val="21"/>
        </w:rPr>
        <w:t>较平坦地势</w:t>
      </w:r>
      <w:r w:rsidRPr="0043038D">
        <w:rPr>
          <w:rFonts w:ascii="Arial" w:hAnsi="Arial" w:cs="Arial" w:hint="eastAsia"/>
          <w:sz w:val="21"/>
          <w:szCs w:val="21"/>
        </w:rPr>
        <w:t>，工程地质条件良好，无不良地质现象</w:t>
      </w:r>
      <w:r w:rsidRPr="0043038D">
        <w:rPr>
          <w:rFonts w:ascii="Arial" w:hAnsi="Arial" w:cs="Arial"/>
          <w:sz w:val="21"/>
          <w:szCs w:val="21"/>
        </w:rPr>
        <w:t>。</w:t>
      </w:r>
      <w:r w:rsidRPr="0043038D">
        <w:rPr>
          <w:rFonts w:ascii="Arial" w:hAnsi="Arial" w:cs="Arial" w:hint="eastAsia"/>
          <w:sz w:val="21"/>
          <w:szCs w:val="21"/>
        </w:rPr>
        <w:t>估价对象现状已完成开发建设，土地利用程度高。</w:t>
      </w:r>
    </w:p>
    <w:p w:rsidR="000E5655" w:rsidRPr="0043038D" w:rsidRDefault="00837133">
      <w:pPr>
        <w:wordWrap w:val="0"/>
        <w:overflowPunct w:val="0"/>
        <w:spacing w:line="480" w:lineRule="auto"/>
        <w:ind w:firstLineChars="200" w:firstLine="420"/>
        <w:jc w:val="both"/>
        <w:textAlignment w:val="auto"/>
        <w:rPr>
          <w:rFonts w:ascii="Arial" w:hAnsi="Arial" w:cs="Arial"/>
          <w:sz w:val="21"/>
          <w:szCs w:val="21"/>
        </w:rPr>
      </w:pPr>
      <w:r w:rsidRPr="0043038D">
        <w:rPr>
          <w:rFonts w:ascii="Arial" w:hAnsi="Arial" w:cs="Arial" w:hint="eastAsia"/>
          <w:sz w:val="21"/>
          <w:szCs w:val="21"/>
        </w:rPr>
        <w:t>4</w:t>
      </w:r>
      <w:r w:rsidRPr="0043038D">
        <w:rPr>
          <w:rFonts w:ascii="Arial" w:hAnsi="Arial" w:cs="Arial"/>
          <w:sz w:val="21"/>
          <w:szCs w:val="21"/>
        </w:rPr>
        <w:t>.</w:t>
      </w:r>
      <w:r w:rsidRPr="0043038D">
        <w:rPr>
          <w:rFonts w:ascii="Arial" w:hAnsi="Arial" w:cs="Arial" w:hint="eastAsia"/>
          <w:sz w:val="21"/>
          <w:szCs w:val="21"/>
        </w:rPr>
        <w:t>开发程度</w:t>
      </w:r>
      <w:r w:rsidRPr="0043038D">
        <w:rPr>
          <w:rFonts w:ascii="Arial" w:hAnsi="Arial" w:cs="Arial"/>
          <w:sz w:val="21"/>
          <w:szCs w:val="21"/>
        </w:rPr>
        <w:t>：</w:t>
      </w:r>
    </w:p>
    <w:p w:rsidR="000E5655" w:rsidRPr="0043038D" w:rsidRDefault="00837133">
      <w:pPr>
        <w:wordWrap w:val="0"/>
        <w:overflowPunct w:val="0"/>
        <w:spacing w:line="480" w:lineRule="auto"/>
        <w:ind w:firstLineChars="200" w:firstLine="420"/>
        <w:jc w:val="both"/>
        <w:textAlignment w:val="auto"/>
        <w:rPr>
          <w:rFonts w:ascii="Arial" w:hAnsi="Arial" w:cs="Arial"/>
          <w:kern w:val="2"/>
          <w:sz w:val="21"/>
          <w:szCs w:val="21"/>
        </w:rPr>
      </w:pPr>
      <w:r w:rsidRPr="0043038D">
        <w:rPr>
          <w:rFonts w:ascii="Arial" w:hAnsi="Arial" w:cs="Arial"/>
          <w:kern w:val="2"/>
          <w:sz w:val="21"/>
          <w:szCs w:val="21"/>
        </w:rPr>
        <w:t>估价对象所在区域市政基础设施完备，为</w:t>
      </w:r>
      <w:r w:rsidRPr="0043038D">
        <w:rPr>
          <w:rFonts w:ascii="Arial" w:hAnsi="Arial" w:cs="Arial"/>
          <w:kern w:val="2"/>
          <w:sz w:val="21"/>
          <w:szCs w:val="21"/>
        </w:rPr>
        <w:t>“</w:t>
      </w:r>
      <w:r w:rsidRPr="0043038D">
        <w:rPr>
          <w:rFonts w:ascii="Arial" w:hAnsi="Arial" w:cs="Arial" w:hint="eastAsia"/>
          <w:kern w:val="2"/>
          <w:sz w:val="21"/>
          <w:szCs w:val="21"/>
        </w:rPr>
        <w:t>七</w:t>
      </w:r>
      <w:r w:rsidRPr="0043038D">
        <w:rPr>
          <w:rFonts w:ascii="Arial" w:hAnsi="Arial" w:cs="Arial"/>
          <w:kern w:val="2"/>
          <w:sz w:val="21"/>
          <w:szCs w:val="21"/>
        </w:rPr>
        <w:t>通</w:t>
      </w:r>
      <w:r w:rsidRPr="0043038D">
        <w:rPr>
          <w:rFonts w:ascii="Arial" w:hAnsi="Arial" w:cs="Arial"/>
          <w:kern w:val="2"/>
          <w:sz w:val="21"/>
          <w:szCs w:val="21"/>
        </w:rPr>
        <w:t>”</w:t>
      </w:r>
      <w:r w:rsidRPr="0043038D">
        <w:rPr>
          <w:rFonts w:ascii="Arial" w:hAnsi="Arial" w:cs="Arial"/>
          <w:kern w:val="2"/>
          <w:sz w:val="21"/>
          <w:szCs w:val="21"/>
        </w:rPr>
        <w:t>（即通路、通电、通讯</w:t>
      </w:r>
      <w:r w:rsidRPr="0043038D">
        <w:rPr>
          <w:rFonts w:ascii="Arial" w:hAnsi="Arial" w:cs="Arial" w:hint="eastAsia"/>
          <w:kern w:val="2"/>
          <w:sz w:val="21"/>
          <w:szCs w:val="21"/>
        </w:rPr>
        <w:t>、</w:t>
      </w:r>
      <w:r w:rsidRPr="0043038D">
        <w:rPr>
          <w:rFonts w:ascii="Arial" w:hAnsi="Arial" w:cs="Arial"/>
          <w:kern w:val="2"/>
          <w:sz w:val="21"/>
          <w:szCs w:val="21"/>
        </w:rPr>
        <w:t>通上水、通下水、通燃气、通热力），且保证程度高。</w:t>
      </w:r>
    </w:p>
    <w:p w:rsidR="000E5655" w:rsidRPr="0043038D" w:rsidRDefault="00837133">
      <w:pPr>
        <w:wordWrap w:val="0"/>
        <w:overflowPunct w:val="0"/>
        <w:spacing w:line="480" w:lineRule="auto"/>
        <w:ind w:firstLineChars="200" w:firstLine="420"/>
        <w:jc w:val="both"/>
        <w:textAlignment w:val="auto"/>
        <w:rPr>
          <w:rFonts w:ascii="Arial" w:hAnsi="Arial" w:cs="Arial"/>
          <w:sz w:val="21"/>
          <w:szCs w:val="21"/>
        </w:rPr>
      </w:pPr>
      <w:r w:rsidRPr="0043038D">
        <w:rPr>
          <w:rFonts w:ascii="Arial" w:hAnsi="Arial" w:cs="Arial" w:hint="eastAsia"/>
          <w:kern w:val="2"/>
          <w:sz w:val="21"/>
          <w:szCs w:val="21"/>
        </w:rPr>
        <w:t>综上所述，</w:t>
      </w:r>
      <w:r w:rsidRPr="0043038D">
        <w:rPr>
          <w:rFonts w:ascii="Arial" w:hAnsi="Arial" w:cs="Arial"/>
          <w:kern w:val="2"/>
          <w:sz w:val="21"/>
          <w:szCs w:val="21"/>
        </w:rPr>
        <w:t>估价对象</w:t>
      </w:r>
      <w:r w:rsidRPr="0043038D">
        <w:rPr>
          <w:rFonts w:ascii="Arial" w:hAnsi="Arial" w:cs="Arial" w:hint="eastAsia"/>
          <w:kern w:val="2"/>
          <w:sz w:val="21"/>
          <w:szCs w:val="21"/>
        </w:rPr>
        <w:t>所在区域</w:t>
      </w:r>
      <w:r w:rsidRPr="0043038D">
        <w:rPr>
          <w:rFonts w:ascii="Arial" w:hAnsi="Arial" w:cs="Arial"/>
          <w:kern w:val="2"/>
          <w:sz w:val="21"/>
          <w:szCs w:val="21"/>
        </w:rPr>
        <w:t>土地实物状况较好，场地地势平坦，地质条件良好，基础设施完备，宗地条件有利于估价对象利用，对估价对象租赁价格无不良影响</w:t>
      </w:r>
      <w:r w:rsidRPr="0043038D">
        <w:rPr>
          <w:rFonts w:ascii="Arial" w:hAnsi="Arial" w:cs="Arial" w:hint="eastAsia"/>
          <w:sz w:val="21"/>
          <w:szCs w:val="21"/>
        </w:rPr>
        <w:t>。</w:t>
      </w:r>
    </w:p>
    <w:p w:rsidR="000E5655" w:rsidRPr="0043038D" w:rsidRDefault="00837133">
      <w:pPr>
        <w:wordWrap w:val="0"/>
        <w:overflowPunct w:val="0"/>
        <w:spacing w:line="480" w:lineRule="auto"/>
        <w:ind w:firstLineChars="200" w:firstLine="422"/>
        <w:jc w:val="both"/>
        <w:textAlignment w:val="auto"/>
        <w:rPr>
          <w:rFonts w:ascii="Arial" w:hAnsi="Arial" w:cs="Arial"/>
          <w:b/>
          <w:kern w:val="2"/>
          <w:sz w:val="21"/>
          <w:szCs w:val="21"/>
        </w:rPr>
      </w:pPr>
      <w:r w:rsidRPr="0043038D">
        <w:rPr>
          <w:rFonts w:ascii="Arial" w:hAnsi="Arial" w:cs="Arial"/>
          <w:b/>
          <w:kern w:val="2"/>
          <w:sz w:val="21"/>
          <w:szCs w:val="21"/>
        </w:rPr>
        <w:t>（</w:t>
      </w:r>
      <w:r w:rsidRPr="0043038D">
        <w:rPr>
          <w:rFonts w:ascii="Arial" w:hAnsi="Arial" w:cs="Arial" w:hint="eastAsia"/>
          <w:b/>
          <w:kern w:val="2"/>
          <w:sz w:val="21"/>
          <w:szCs w:val="21"/>
        </w:rPr>
        <w:t>三</w:t>
      </w:r>
      <w:r w:rsidRPr="0043038D">
        <w:rPr>
          <w:rFonts w:ascii="Arial" w:hAnsi="Arial" w:cs="Arial"/>
          <w:b/>
          <w:kern w:val="2"/>
          <w:sz w:val="21"/>
          <w:szCs w:val="21"/>
        </w:rPr>
        <w:t>）建筑物基本状况</w:t>
      </w:r>
    </w:p>
    <w:p w:rsidR="000E5655" w:rsidRPr="0043038D" w:rsidRDefault="00837133">
      <w:pPr>
        <w:overflowPunct w:val="0"/>
        <w:spacing w:line="480" w:lineRule="auto"/>
        <w:ind w:firstLineChars="200" w:firstLine="420"/>
        <w:jc w:val="both"/>
        <w:textAlignment w:val="auto"/>
        <w:rPr>
          <w:rFonts w:ascii="Arial" w:hAnsi="Arial" w:cs="Arial"/>
          <w:sz w:val="21"/>
          <w:szCs w:val="21"/>
        </w:rPr>
      </w:pPr>
      <w:r w:rsidRPr="0043038D">
        <w:rPr>
          <w:rFonts w:ascii="Arial" w:hAnsi="Arial" w:cs="Arial" w:hint="eastAsia"/>
          <w:sz w:val="21"/>
          <w:szCs w:val="21"/>
        </w:rPr>
        <w:t>1</w:t>
      </w:r>
      <w:r w:rsidRPr="0043038D">
        <w:rPr>
          <w:rFonts w:ascii="Arial" w:hAnsi="Arial" w:cs="Arial" w:hint="eastAsia"/>
          <w:sz w:val="21"/>
          <w:szCs w:val="21"/>
        </w:rPr>
        <w:t>．建设规模：根据估价委托人提供的《估价委托书》、</w:t>
      </w:r>
      <w:r w:rsidRPr="0043038D">
        <w:rPr>
          <w:rFonts w:ascii="Arial" w:hAnsi="Arial" w:cs="Arial" w:hint="eastAsia"/>
          <w:kern w:val="2"/>
          <w:sz w:val="21"/>
          <w:szCs w:val="21"/>
        </w:rPr>
        <w:t>《北京市保障性住房收购合同》</w:t>
      </w:r>
      <w:r w:rsidRPr="0043038D">
        <w:rPr>
          <w:rFonts w:ascii="Arial" w:hAnsi="Arial" w:cs="Arial" w:hint="eastAsia"/>
          <w:kern w:val="2"/>
          <w:sz w:val="21"/>
          <w:szCs w:val="21"/>
        </w:rPr>
        <w:t>[</w:t>
      </w:r>
      <w:r w:rsidRPr="0043038D">
        <w:rPr>
          <w:rFonts w:ascii="Arial" w:hAnsi="Arial" w:cs="Arial" w:hint="eastAsia"/>
          <w:kern w:val="2"/>
          <w:sz w:val="21"/>
          <w:szCs w:val="21"/>
        </w:rPr>
        <w:t>（</w:t>
      </w:r>
      <w:r w:rsidRPr="0043038D">
        <w:rPr>
          <w:rFonts w:ascii="Arial" w:hAnsi="Arial" w:cs="Arial" w:hint="eastAsia"/>
          <w:kern w:val="2"/>
          <w:sz w:val="21"/>
          <w:szCs w:val="21"/>
        </w:rPr>
        <w:t>2024</w:t>
      </w:r>
      <w:r w:rsidRPr="0043038D">
        <w:rPr>
          <w:rFonts w:ascii="Arial" w:hAnsi="Arial" w:cs="Arial" w:hint="eastAsia"/>
          <w:kern w:val="2"/>
          <w:sz w:val="21"/>
          <w:szCs w:val="21"/>
        </w:rPr>
        <w:t>）兴翃协字</w:t>
      </w:r>
      <w:r w:rsidRPr="0043038D">
        <w:rPr>
          <w:rFonts w:ascii="Arial" w:hAnsi="Arial" w:cs="Arial" w:hint="eastAsia"/>
          <w:kern w:val="2"/>
          <w:sz w:val="21"/>
          <w:szCs w:val="21"/>
        </w:rPr>
        <w:t>068</w:t>
      </w:r>
      <w:r w:rsidRPr="0043038D">
        <w:rPr>
          <w:rFonts w:ascii="Arial" w:hAnsi="Arial" w:cs="Arial" w:hint="eastAsia"/>
          <w:kern w:val="2"/>
          <w:sz w:val="21"/>
          <w:szCs w:val="21"/>
        </w:rPr>
        <w:t>号</w:t>
      </w:r>
      <w:r w:rsidRPr="0043038D">
        <w:rPr>
          <w:rFonts w:ascii="Arial" w:hAnsi="Arial" w:cs="Arial" w:hint="eastAsia"/>
          <w:kern w:val="2"/>
          <w:sz w:val="21"/>
          <w:szCs w:val="21"/>
        </w:rPr>
        <w:t>]</w:t>
      </w:r>
      <w:r w:rsidRPr="0043038D">
        <w:rPr>
          <w:rFonts w:ascii="Arial" w:hAnsi="Arial" w:cs="Arial" w:hint="eastAsia"/>
          <w:kern w:val="2"/>
          <w:sz w:val="21"/>
          <w:szCs w:val="21"/>
        </w:rPr>
        <w:t>，估价对象为北京市</w:t>
      </w:r>
      <w:proofErr w:type="gramStart"/>
      <w:r w:rsidRPr="0043038D">
        <w:rPr>
          <w:rFonts w:ascii="Arial" w:hAnsi="Arial" w:cs="Arial" w:hint="eastAsia"/>
          <w:kern w:val="2"/>
          <w:sz w:val="21"/>
          <w:szCs w:val="21"/>
        </w:rPr>
        <w:t>大兴区</w:t>
      </w:r>
      <w:proofErr w:type="gramEnd"/>
      <w:r w:rsidRPr="0043038D">
        <w:rPr>
          <w:rFonts w:ascii="Arial" w:hAnsi="Arial" w:cs="Arial" w:hint="eastAsia"/>
          <w:kern w:val="2"/>
          <w:sz w:val="21"/>
          <w:szCs w:val="21"/>
        </w:rPr>
        <w:t>西红门镇</w:t>
      </w:r>
      <w:r w:rsidRPr="0043038D">
        <w:rPr>
          <w:rFonts w:ascii="Arial" w:hAnsi="Arial" w:cs="Arial" w:hint="eastAsia"/>
          <w:kern w:val="2"/>
          <w:sz w:val="21"/>
          <w:szCs w:val="21"/>
        </w:rPr>
        <w:t>DX04-0102-6011</w:t>
      </w:r>
      <w:r w:rsidRPr="0043038D">
        <w:rPr>
          <w:rFonts w:ascii="Arial" w:hAnsi="Arial" w:cs="Arial" w:hint="eastAsia"/>
          <w:kern w:val="2"/>
          <w:sz w:val="21"/>
          <w:szCs w:val="21"/>
        </w:rPr>
        <w:t>、</w:t>
      </w:r>
      <w:r w:rsidRPr="0043038D">
        <w:rPr>
          <w:rFonts w:ascii="Arial" w:hAnsi="Arial" w:cs="Arial" w:hint="eastAsia"/>
          <w:kern w:val="2"/>
          <w:sz w:val="21"/>
          <w:szCs w:val="21"/>
        </w:rPr>
        <w:t>6014</w:t>
      </w:r>
      <w:r w:rsidRPr="0043038D">
        <w:rPr>
          <w:rFonts w:ascii="Arial" w:hAnsi="Arial" w:cs="Arial" w:hint="eastAsia"/>
          <w:kern w:val="2"/>
          <w:sz w:val="21"/>
          <w:szCs w:val="21"/>
        </w:rPr>
        <w:t>地块</w:t>
      </w:r>
      <w:r w:rsidRPr="0043038D">
        <w:rPr>
          <w:rFonts w:ascii="Arial" w:hAnsi="Arial" w:cs="Arial" w:hint="eastAsia"/>
          <w:kern w:val="2"/>
          <w:sz w:val="21"/>
          <w:szCs w:val="21"/>
        </w:rPr>
        <w:t>R2</w:t>
      </w:r>
      <w:proofErr w:type="gramStart"/>
      <w:r w:rsidRPr="0043038D">
        <w:rPr>
          <w:rFonts w:ascii="Arial" w:hAnsi="Arial" w:cs="Arial" w:hint="eastAsia"/>
          <w:kern w:val="2"/>
          <w:sz w:val="21"/>
          <w:szCs w:val="21"/>
        </w:rPr>
        <w:t>二</w:t>
      </w:r>
      <w:proofErr w:type="gramEnd"/>
      <w:r w:rsidRPr="0043038D">
        <w:rPr>
          <w:rFonts w:ascii="Arial" w:hAnsi="Arial" w:cs="Arial" w:hint="eastAsia"/>
          <w:kern w:val="2"/>
          <w:sz w:val="21"/>
          <w:szCs w:val="21"/>
        </w:rPr>
        <w:t>类居住用地（配建“保障性租赁住房”）项目（橡树湾）</w:t>
      </w:r>
      <w:r w:rsidRPr="0043038D">
        <w:rPr>
          <w:rFonts w:ascii="Arial" w:hAnsi="Arial" w:cs="Arial" w:hint="eastAsia"/>
          <w:kern w:val="2"/>
          <w:sz w:val="21"/>
          <w:szCs w:val="21"/>
        </w:rPr>
        <w:t>7</w:t>
      </w:r>
      <w:r w:rsidRPr="0043038D">
        <w:rPr>
          <w:rFonts w:ascii="Arial" w:hAnsi="Arial" w:cs="Arial" w:hint="eastAsia"/>
          <w:kern w:val="2"/>
          <w:sz w:val="21"/>
          <w:szCs w:val="21"/>
        </w:rPr>
        <w:t>、</w:t>
      </w:r>
      <w:r w:rsidRPr="0043038D">
        <w:rPr>
          <w:rFonts w:ascii="Arial" w:hAnsi="Arial" w:cs="Arial" w:hint="eastAsia"/>
          <w:kern w:val="2"/>
          <w:sz w:val="21"/>
          <w:szCs w:val="21"/>
        </w:rPr>
        <w:t>1</w:t>
      </w:r>
      <w:r w:rsidRPr="0043038D">
        <w:rPr>
          <w:rFonts w:ascii="Arial" w:hAnsi="Arial" w:cs="Arial"/>
          <w:kern w:val="2"/>
          <w:sz w:val="21"/>
          <w:szCs w:val="21"/>
        </w:rPr>
        <w:t>1</w:t>
      </w:r>
      <w:r w:rsidRPr="0043038D">
        <w:rPr>
          <w:rFonts w:ascii="Arial" w:hAnsi="Arial" w:cs="Arial"/>
          <w:kern w:val="2"/>
          <w:sz w:val="21"/>
          <w:szCs w:val="21"/>
        </w:rPr>
        <w:t>号</w:t>
      </w:r>
      <w:proofErr w:type="gramStart"/>
      <w:r w:rsidRPr="0043038D">
        <w:rPr>
          <w:rFonts w:ascii="Arial" w:hAnsi="Arial" w:cs="Arial"/>
          <w:kern w:val="2"/>
          <w:sz w:val="21"/>
          <w:szCs w:val="21"/>
        </w:rPr>
        <w:t>楼</w:t>
      </w:r>
      <w:r w:rsidRPr="0043038D">
        <w:rPr>
          <w:rFonts w:ascii="Arial" w:hAnsi="Arial" w:cs="Arial" w:hint="eastAsia"/>
          <w:kern w:val="2"/>
          <w:sz w:val="21"/>
          <w:szCs w:val="21"/>
        </w:rPr>
        <w:t>保障</w:t>
      </w:r>
      <w:proofErr w:type="gramEnd"/>
      <w:r w:rsidRPr="0043038D">
        <w:rPr>
          <w:rFonts w:ascii="Arial" w:hAnsi="Arial" w:cs="Arial" w:hint="eastAsia"/>
          <w:kern w:val="2"/>
          <w:sz w:val="21"/>
          <w:szCs w:val="21"/>
        </w:rPr>
        <w:t>性租赁住房。估价对象收购方为北京市燕</w:t>
      </w:r>
      <w:proofErr w:type="gramStart"/>
      <w:r w:rsidRPr="0043038D">
        <w:rPr>
          <w:rFonts w:ascii="Arial" w:hAnsi="Arial" w:cs="Arial" w:hint="eastAsia"/>
          <w:kern w:val="2"/>
          <w:sz w:val="21"/>
          <w:szCs w:val="21"/>
        </w:rPr>
        <w:t>兴保障</w:t>
      </w:r>
      <w:proofErr w:type="gramEnd"/>
      <w:r w:rsidRPr="0043038D">
        <w:rPr>
          <w:rFonts w:ascii="Arial" w:hAnsi="Arial" w:cs="Arial" w:hint="eastAsia"/>
          <w:kern w:val="2"/>
          <w:sz w:val="21"/>
          <w:szCs w:val="21"/>
        </w:rPr>
        <w:t>性住房建设投资有限公司，所在项目现状四至为</w:t>
      </w:r>
      <w:proofErr w:type="gramStart"/>
      <w:r w:rsidRPr="0043038D">
        <w:rPr>
          <w:rFonts w:ascii="Arial" w:hAnsi="Arial" w:cs="Arial" w:hint="eastAsia"/>
          <w:kern w:val="2"/>
          <w:sz w:val="21"/>
          <w:szCs w:val="21"/>
        </w:rPr>
        <w:t>东至欣顺街</w:t>
      </w:r>
      <w:proofErr w:type="gramEnd"/>
      <w:r w:rsidRPr="0043038D">
        <w:rPr>
          <w:rFonts w:ascii="Arial" w:hAnsi="Arial" w:cs="Arial" w:hint="eastAsia"/>
          <w:kern w:val="2"/>
          <w:sz w:val="21"/>
          <w:szCs w:val="21"/>
        </w:rPr>
        <w:t>，南至</w:t>
      </w:r>
      <w:r w:rsidRPr="0043038D">
        <w:rPr>
          <w:rFonts w:ascii="Arial" w:hAnsi="Arial" w:cs="Arial" w:hint="eastAsia"/>
          <w:kern w:val="2"/>
          <w:sz w:val="21"/>
          <w:szCs w:val="21"/>
        </w:rPr>
        <w:t>DX</w:t>
      </w:r>
      <w:r w:rsidRPr="0043038D">
        <w:rPr>
          <w:rFonts w:ascii="Arial" w:hAnsi="Arial" w:cs="Arial"/>
          <w:kern w:val="2"/>
          <w:sz w:val="21"/>
          <w:szCs w:val="21"/>
        </w:rPr>
        <w:t>04-0102-6012</w:t>
      </w:r>
      <w:proofErr w:type="gramStart"/>
      <w:r w:rsidRPr="0043038D">
        <w:rPr>
          <w:rFonts w:ascii="Arial" w:hAnsi="Arial" w:cs="Arial"/>
          <w:kern w:val="2"/>
          <w:sz w:val="21"/>
          <w:szCs w:val="21"/>
        </w:rPr>
        <w:t>地块北</w:t>
      </w:r>
      <w:proofErr w:type="gramEnd"/>
      <w:r w:rsidRPr="0043038D">
        <w:rPr>
          <w:rFonts w:ascii="Arial" w:hAnsi="Arial" w:cs="Arial"/>
          <w:kern w:val="2"/>
          <w:sz w:val="21"/>
          <w:szCs w:val="21"/>
        </w:rPr>
        <w:t>用地红线</w:t>
      </w:r>
      <w:r w:rsidRPr="0043038D">
        <w:rPr>
          <w:rFonts w:ascii="Arial" w:hAnsi="Arial" w:cs="Arial" w:hint="eastAsia"/>
          <w:kern w:val="2"/>
          <w:sz w:val="21"/>
          <w:szCs w:val="21"/>
        </w:rPr>
        <w:t>，西</w:t>
      </w:r>
      <w:proofErr w:type="gramStart"/>
      <w:r w:rsidRPr="0043038D">
        <w:rPr>
          <w:rFonts w:ascii="Arial" w:hAnsi="Arial" w:cs="Arial" w:hint="eastAsia"/>
          <w:kern w:val="2"/>
          <w:sz w:val="21"/>
          <w:szCs w:val="21"/>
        </w:rPr>
        <w:t>至欣业巷</w:t>
      </w:r>
      <w:proofErr w:type="gramEnd"/>
      <w:r w:rsidRPr="0043038D">
        <w:rPr>
          <w:rFonts w:ascii="Arial" w:hAnsi="Arial" w:cs="Arial" w:hint="eastAsia"/>
          <w:kern w:val="2"/>
          <w:sz w:val="21"/>
          <w:szCs w:val="21"/>
        </w:rPr>
        <w:t>，</w:t>
      </w:r>
      <w:proofErr w:type="gramStart"/>
      <w:r w:rsidRPr="0043038D">
        <w:rPr>
          <w:rFonts w:ascii="Arial" w:hAnsi="Arial" w:cs="Arial" w:hint="eastAsia"/>
          <w:kern w:val="2"/>
          <w:sz w:val="21"/>
          <w:szCs w:val="21"/>
        </w:rPr>
        <w:t>北至宏旭东路</w:t>
      </w:r>
      <w:proofErr w:type="gramEnd"/>
      <w:r w:rsidRPr="0043038D">
        <w:rPr>
          <w:rFonts w:ascii="Arial" w:hAnsi="Arial" w:cs="Arial" w:hint="eastAsia"/>
          <w:kern w:val="2"/>
          <w:sz w:val="21"/>
          <w:szCs w:val="21"/>
        </w:rPr>
        <w:t>，估价对象用途为保障性租赁住房（住宅型），建筑面积为</w:t>
      </w:r>
      <w:r w:rsidRPr="0043038D">
        <w:rPr>
          <w:rFonts w:ascii="Arial" w:hAnsi="Arial" w:cs="Arial"/>
          <w:kern w:val="2"/>
          <w:sz w:val="21"/>
          <w:szCs w:val="21"/>
        </w:rPr>
        <w:t>17833.86</w:t>
      </w:r>
      <w:r w:rsidRPr="0043038D">
        <w:rPr>
          <w:rFonts w:ascii="Arial" w:hAnsi="Arial" w:cs="Arial" w:hint="eastAsia"/>
          <w:kern w:val="2"/>
          <w:sz w:val="21"/>
          <w:szCs w:val="21"/>
        </w:rPr>
        <w:t>平方米。</w:t>
      </w:r>
      <w:r w:rsidRPr="0043038D">
        <w:rPr>
          <w:rFonts w:ascii="Arial" w:hAnsi="Arial" w:cs="Arial" w:hint="eastAsia"/>
          <w:sz w:val="21"/>
          <w:szCs w:val="21"/>
        </w:rPr>
        <w:t>具体情况如下：</w:t>
      </w:r>
    </w:p>
    <w:tbl>
      <w:tblPr>
        <w:tblW w:w="9259" w:type="dxa"/>
        <w:tblInd w:w="113" w:type="dxa"/>
        <w:tblLook w:val="04A0" w:firstRow="1" w:lastRow="0" w:firstColumn="1" w:lastColumn="0" w:noHBand="0" w:noVBand="1"/>
      </w:tblPr>
      <w:tblGrid>
        <w:gridCol w:w="980"/>
        <w:gridCol w:w="1600"/>
        <w:gridCol w:w="1679"/>
        <w:gridCol w:w="2300"/>
        <w:gridCol w:w="980"/>
        <w:gridCol w:w="1720"/>
      </w:tblGrid>
      <w:tr w:rsidR="000E5655" w:rsidRPr="0043038D">
        <w:trPr>
          <w:trHeight w:val="276"/>
          <w:tblHeader/>
        </w:trPr>
        <w:tc>
          <w:tcPr>
            <w:tcW w:w="9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户型</w:t>
            </w:r>
          </w:p>
        </w:tc>
        <w:tc>
          <w:tcPr>
            <w:tcW w:w="1600" w:type="dxa"/>
            <w:tcBorders>
              <w:top w:val="single" w:sz="4" w:space="0" w:color="auto"/>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面积（平方米）</w:t>
            </w:r>
          </w:p>
        </w:tc>
        <w:tc>
          <w:tcPr>
            <w:tcW w:w="1679" w:type="dxa"/>
            <w:tcBorders>
              <w:top w:val="single" w:sz="4" w:space="0" w:color="auto"/>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具体户型</w:t>
            </w:r>
          </w:p>
        </w:tc>
        <w:tc>
          <w:tcPr>
            <w:tcW w:w="2300" w:type="dxa"/>
            <w:tcBorders>
              <w:top w:val="single" w:sz="4" w:space="0" w:color="auto"/>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朝向</w:t>
            </w:r>
          </w:p>
        </w:tc>
        <w:tc>
          <w:tcPr>
            <w:tcW w:w="980" w:type="dxa"/>
            <w:tcBorders>
              <w:top w:val="single" w:sz="4" w:space="0" w:color="auto"/>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套数（套）</w:t>
            </w:r>
          </w:p>
        </w:tc>
        <w:tc>
          <w:tcPr>
            <w:tcW w:w="1720" w:type="dxa"/>
            <w:tcBorders>
              <w:top w:val="single" w:sz="4" w:space="0" w:color="auto"/>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总面积（平方米）</w:t>
            </w:r>
          </w:p>
        </w:tc>
      </w:tr>
      <w:tr w:rsidR="000E5655" w:rsidRPr="0043038D">
        <w:trPr>
          <w:trHeight w:val="276"/>
        </w:trPr>
        <w:tc>
          <w:tcPr>
            <w:tcW w:w="980" w:type="dxa"/>
            <w:vMerge w:val="restart"/>
            <w:tcBorders>
              <w:top w:val="nil"/>
              <w:left w:val="single" w:sz="4" w:space="0" w:color="auto"/>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零居室</w:t>
            </w:r>
          </w:p>
        </w:tc>
        <w:tc>
          <w:tcPr>
            <w:tcW w:w="160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41.45</w:t>
            </w:r>
          </w:p>
        </w:tc>
        <w:tc>
          <w:tcPr>
            <w:tcW w:w="1679"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R-C、R-C反</w:t>
            </w:r>
          </w:p>
        </w:tc>
        <w:tc>
          <w:tcPr>
            <w:tcW w:w="230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东；西</w:t>
            </w:r>
          </w:p>
        </w:tc>
        <w:tc>
          <w:tcPr>
            <w:tcW w:w="98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53</w:t>
            </w:r>
          </w:p>
        </w:tc>
        <w:tc>
          <w:tcPr>
            <w:tcW w:w="172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2196.85</w:t>
            </w:r>
          </w:p>
        </w:tc>
      </w:tr>
      <w:tr w:rsidR="000E5655" w:rsidRPr="0043038D">
        <w:trPr>
          <w:trHeight w:val="276"/>
        </w:trPr>
        <w:tc>
          <w:tcPr>
            <w:tcW w:w="980" w:type="dxa"/>
            <w:vMerge/>
            <w:tcBorders>
              <w:top w:val="nil"/>
              <w:left w:val="single" w:sz="4" w:space="0" w:color="auto"/>
              <w:bottom w:val="single" w:sz="4" w:space="0" w:color="auto"/>
              <w:right w:val="single" w:sz="4" w:space="0" w:color="auto"/>
            </w:tcBorders>
            <w:vAlign w:val="center"/>
          </w:tcPr>
          <w:p w:rsidR="000E5655" w:rsidRPr="0043038D" w:rsidRDefault="000E5655">
            <w:pPr>
              <w:widowControl/>
              <w:adjustRightInd/>
              <w:spacing w:line="240" w:lineRule="auto"/>
              <w:jc w:val="center"/>
              <w:textAlignment w:val="auto"/>
              <w:rPr>
                <w:rFonts w:ascii="华文细黑" w:eastAsia="华文细黑" w:hAnsi="华文细黑" w:cs="Arial"/>
                <w:sz w:val="18"/>
                <w:szCs w:val="18"/>
              </w:rPr>
            </w:pPr>
          </w:p>
        </w:tc>
        <w:tc>
          <w:tcPr>
            <w:tcW w:w="160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42.14</w:t>
            </w:r>
          </w:p>
        </w:tc>
        <w:tc>
          <w:tcPr>
            <w:tcW w:w="1679"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R-Csd、R-Csd反</w:t>
            </w:r>
          </w:p>
        </w:tc>
        <w:tc>
          <w:tcPr>
            <w:tcW w:w="230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东；西</w:t>
            </w:r>
          </w:p>
        </w:tc>
        <w:tc>
          <w:tcPr>
            <w:tcW w:w="98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7</w:t>
            </w:r>
          </w:p>
        </w:tc>
        <w:tc>
          <w:tcPr>
            <w:tcW w:w="172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294.98</w:t>
            </w:r>
          </w:p>
        </w:tc>
      </w:tr>
      <w:tr w:rsidR="000E5655" w:rsidRPr="0043038D">
        <w:trPr>
          <w:trHeight w:val="276"/>
        </w:trPr>
        <w:tc>
          <w:tcPr>
            <w:tcW w:w="980" w:type="dxa"/>
            <w:vMerge w:val="restart"/>
            <w:tcBorders>
              <w:top w:val="nil"/>
              <w:left w:val="single" w:sz="4" w:space="0" w:color="auto"/>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proofErr w:type="gramStart"/>
            <w:r w:rsidRPr="0043038D">
              <w:rPr>
                <w:rFonts w:ascii="华文细黑" w:eastAsia="华文细黑" w:hAnsi="华文细黑" w:cs="Arial"/>
                <w:sz w:val="18"/>
                <w:szCs w:val="18"/>
              </w:rPr>
              <w:t>一</w:t>
            </w:r>
            <w:proofErr w:type="gramEnd"/>
            <w:r w:rsidRPr="0043038D">
              <w:rPr>
                <w:rFonts w:ascii="华文细黑" w:eastAsia="华文细黑" w:hAnsi="华文细黑" w:cs="Arial"/>
                <w:sz w:val="18"/>
                <w:szCs w:val="18"/>
              </w:rPr>
              <w:t>居室</w:t>
            </w:r>
          </w:p>
        </w:tc>
        <w:tc>
          <w:tcPr>
            <w:tcW w:w="160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53.4</w:t>
            </w:r>
          </w:p>
        </w:tc>
        <w:tc>
          <w:tcPr>
            <w:tcW w:w="1679"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R-B2n、R-B2n反</w:t>
            </w:r>
          </w:p>
        </w:tc>
        <w:tc>
          <w:tcPr>
            <w:tcW w:w="230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南、北</w:t>
            </w:r>
          </w:p>
        </w:tc>
        <w:tc>
          <w:tcPr>
            <w:tcW w:w="98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2</w:t>
            </w:r>
          </w:p>
        </w:tc>
        <w:tc>
          <w:tcPr>
            <w:tcW w:w="172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106.8</w:t>
            </w:r>
          </w:p>
        </w:tc>
      </w:tr>
      <w:tr w:rsidR="000E5655" w:rsidRPr="0043038D">
        <w:trPr>
          <w:trHeight w:val="276"/>
        </w:trPr>
        <w:tc>
          <w:tcPr>
            <w:tcW w:w="980" w:type="dxa"/>
            <w:vMerge/>
            <w:tcBorders>
              <w:top w:val="nil"/>
              <w:left w:val="single" w:sz="4" w:space="0" w:color="auto"/>
              <w:bottom w:val="single" w:sz="4" w:space="0" w:color="auto"/>
              <w:right w:val="single" w:sz="4" w:space="0" w:color="auto"/>
            </w:tcBorders>
            <w:vAlign w:val="center"/>
          </w:tcPr>
          <w:p w:rsidR="000E5655" w:rsidRPr="0043038D" w:rsidRDefault="000E5655">
            <w:pPr>
              <w:widowControl/>
              <w:adjustRightInd/>
              <w:spacing w:line="240" w:lineRule="auto"/>
              <w:jc w:val="center"/>
              <w:textAlignment w:val="auto"/>
              <w:rPr>
                <w:rFonts w:ascii="华文细黑" w:eastAsia="华文细黑" w:hAnsi="华文细黑" w:cs="Arial"/>
                <w:sz w:val="18"/>
                <w:szCs w:val="18"/>
              </w:rPr>
            </w:pPr>
          </w:p>
        </w:tc>
        <w:tc>
          <w:tcPr>
            <w:tcW w:w="160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53.07</w:t>
            </w:r>
          </w:p>
        </w:tc>
        <w:tc>
          <w:tcPr>
            <w:tcW w:w="1679"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R-B4n</w:t>
            </w:r>
          </w:p>
        </w:tc>
        <w:tc>
          <w:tcPr>
            <w:tcW w:w="230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东、西</w:t>
            </w:r>
          </w:p>
        </w:tc>
        <w:tc>
          <w:tcPr>
            <w:tcW w:w="98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1</w:t>
            </w:r>
          </w:p>
        </w:tc>
        <w:tc>
          <w:tcPr>
            <w:tcW w:w="172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53.07</w:t>
            </w:r>
          </w:p>
        </w:tc>
      </w:tr>
      <w:tr w:rsidR="000E5655" w:rsidRPr="0043038D">
        <w:trPr>
          <w:trHeight w:val="276"/>
        </w:trPr>
        <w:tc>
          <w:tcPr>
            <w:tcW w:w="980" w:type="dxa"/>
            <w:vMerge w:val="restart"/>
            <w:tcBorders>
              <w:top w:val="nil"/>
              <w:left w:val="single" w:sz="4" w:space="0" w:color="auto"/>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小两居</w:t>
            </w:r>
          </w:p>
        </w:tc>
        <w:tc>
          <w:tcPr>
            <w:tcW w:w="160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61.22</w:t>
            </w:r>
          </w:p>
        </w:tc>
        <w:tc>
          <w:tcPr>
            <w:tcW w:w="1679"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R-B3'</w:t>
            </w:r>
          </w:p>
        </w:tc>
        <w:tc>
          <w:tcPr>
            <w:tcW w:w="230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东、西</w:t>
            </w:r>
          </w:p>
        </w:tc>
        <w:tc>
          <w:tcPr>
            <w:tcW w:w="98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6</w:t>
            </w:r>
          </w:p>
        </w:tc>
        <w:tc>
          <w:tcPr>
            <w:tcW w:w="172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367.32</w:t>
            </w:r>
          </w:p>
        </w:tc>
      </w:tr>
      <w:tr w:rsidR="000E5655" w:rsidRPr="0043038D">
        <w:trPr>
          <w:trHeight w:val="276"/>
        </w:trPr>
        <w:tc>
          <w:tcPr>
            <w:tcW w:w="980" w:type="dxa"/>
            <w:vMerge/>
            <w:tcBorders>
              <w:top w:val="nil"/>
              <w:left w:val="single" w:sz="4" w:space="0" w:color="auto"/>
              <w:bottom w:val="single" w:sz="4" w:space="0" w:color="auto"/>
              <w:right w:val="single" w:sz="4" w:space="0" w:color="auto"/>
            </w:tcBorders>
            <w:vAlign w:val="center"/>
          </w:tcPr>
          <w:p w:rsidR="000E5655" w:rsidRPr="0043038D" w:rsidRDefault="000E5655">
            <w:pPr>
              <w:widowControl/>
              <w:adjustRightInd/>
              <w:spacing w:line="240" w:lineRule="auto"/>
              <w:jc w:val="center"/>
              <w:textAlignment w:val="auto"/>
              <w:rPr>
                <w:rFonts w:ascii="华文细黑" w:eastAsia="华文细黑" w:hAnsi="华文细黑" w:cs="Arial"/>
                <w:sz w:val="18"/>
                <w:szCs w:val="18"/>
              </w:rPr>
            </w:pPr>
          </w:p>
        </w:tc>
        <w:tc>
          <w:tcPr>
            <w:tcW w:w="160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61.79</w:t>
            </w:r>
          </w:p>
        </w:tc>
        <w:tc>
          <w:tcPr>
            <w:tcW w:w="1679"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R-B3、R-B3sd'</w:t>
            </w:r>
          </w:p>
        </w:tc>
        <w:tc>
          <w:tcPr>
            <w:tcW w:w="230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北、东、西；东、西</w:t>
            </w:r>
          </w:p>
        </w:tc>
        <w:tc>
          <w:tcPr>
            <w:tcW w:w="98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17</w:t>
            </w:r>
          </w:p>
        </w:tc>
        <w:tc>
          <w:tcPr>
            <w:tcW w:w="172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1050.43</w:t>
            </w:r>
          </w:p>
        </w:tc>
      </w:tr>
      <w:tr w:rsidR="000E5655" w:rsidRPr="0043038D">
        <w:trPr>
          <w:trHeight w:val="276"/>
        </w:trPr>
        <w:tc>
          <w:tcPr>
            <w:tcW w:w="980" w:type="dxa"/>
            <w:vMerge/>
            <w:tcBorders>
              <w:top w:val="nil"/>
              <w:left w:val="single" w:sz="4" w:space="0" w:color="auto"/>
              <w:bottom w:val="single" w:sz="4" w:space="0" w:color="auto"/>
              <w:right w:val="single" w:sz="4" w:space="0" w:color="auto"/>
            </w:tcBorders>
            <w:vAlign w:val="center"/>
          </w:tcPr>
          <w:p w:rsidR="000E5655" w:rsidRPr="0043038D" w:rsidRDefault="000E5655">
            <w:pPr>
              <w:widowControl/>
              <w:adjustRightInd/>
              <w:spacing w:line="240" w:lineRule="auto"/>
              <w:jc w:val="center"/>
              <w:textAlignment w:val="auto"/>
              <w:rPr>
                <w:rFonts w:ascii="华文细黑" w:eastAsia="华文细黑" w:hAnsi="华文细黑" w:cs="Arial"/>
                <w:sz w:val="18"/>
                <w:szCs w:val="18"/>
              </w:rPr>
            </w:pPr>
          </w:p>
        </w:tc>
        <w:tc>
          <w:tcPr>
            <w:tcW w:w="160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62</w:t>
            </w:r>
          </w:p>
        </w:tc>
        <w:tc>
          <w:tcPr>
            <w:tcW w:w="1679"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R-B4</w:t>
            </w:r>
          </w:p>
        </w:tc>
        <w:tc>
          <w:tcPr>
            <w:tcW w:w="230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东、西</w:t>
            </w:r>
          </w:p>
        </w:tc>
        <w:tc>
          <w:tcPr>
            <w:tcW w:w="98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6</w:t>
            </w:r>
          </w:p>
        </w:tc>
        <w:tc>
          <w:tcPr>
            <w:tcW w:w="172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372</w:t>
            </w:r>
          </w:p>
        </w:tc>
      </w:tr>
      <w:tr w:rsidR="000E5655" w:rsidRPr="0043038D">
        <w:trPr>
          <w:trHeight w:val="276"/>
        </w:trPr>
        <w:tc>
          <w:tcPr>
            <w:tcW w:w="980" w:type="dxa"/>
            <w:vMerge/>
            <w:tcBorders>
              <w:top w:val="nil"/>
              <w:left w:val="single" w:sz="4" w:space="0" w:color="auto"/>
              <w:bottom w:val="single" w:sz="4" w:space="0" w:color="auto"/>
              <w:right w:val="single" w:sz="4" w:space="0" w:color="auto"/>
            </w:tcBorders>
            <w:vAlign w:val="center"/>
          </w:tcPr>
          <w:p w:rsidR="000E5655" w:rsidRPr="0043038D" w:rsidRDefault="000E5655">
            <w:pPr>
              <w:widowControl/>
              <w:adjustRightInd/>
              <w:spacing w:line="240" w:lineRule="auto"/>
              <w:jc w:val="center"/>
              <w:textAlignment w:val="auto"/>
              <w:rPr>
                <w:rFonts w:ascii="华文细黑" w:eastAsia="华文细黑" w:hAnsi="华文细黑" w:cs="Arial"/>
                <w:sz w:val="18"/>
                <w:szCs w:val="18"/>
              </w:rPr>
            </w:pPr>
          </w:p>
        </w:tc>
        <w:tc>
          <w:tcPr>
            <w:tcW w:w="160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62.46</w:t>
            </w:r>
          </w:p>
        </w:tc>
        <w:tc>
          <w:tcPr>
            <w:tcW w:w="1679"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R-B2、R-B2反</w:t>
            </w:r>
          </w:p>
        </w:tc>
        <w:tc>
          <w:tcPr>
            <w:tcW w:w="230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南北</w:t>
            </w:r>
          </w:p>
        </w:tc>
        <w:tc>
          <w:tcPr>
            <w:tcW w:w="98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28</w:t>
            </w:r>
          </w:p>
        </w:tc>
        <w:tc>
          <w:tcPr>
            <w:tcW w:w="172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1748.88</w:t>
            </w:r>
          </w:p>
        </w:tc>
      </w:tr>
      <w:tr w:rsidR="000E5655" w:rsidRPr="0043038D">
        <w:trPr>
          <w:trHeight w:val="276"/>
        </w:trPr>
        <w:tc>
          <w:tcPr>
            <w:tcW w:w="980" w:type="dxa"/>
            <w:vMerge/>
            <w:tcBorders>
              <w:top w:val="nil"/>
              <w:left w:val="single" w:sz="4" w:space="0" w:color="auto"/>
              <w:bottom w:val="single" w:sz="4" w:space="0" w:color="auto"/>
              <w:right w:val="single" w:sz="4" w:space="0" w:color="auto"/>
            </w:tcBorders>
            <w:vAlign w:val="center"/>
          </w:tcPr>
          <w:p w:rsidR="000E5655" w:rsidRPr="0043038D" w:rsidRDefault="000E5655">
            <w:pPr>
              <w:widowControl/>
              <w:adjustRightInd/>
              <w:spacing w:line="240" w:lineRule="auto"/>
              <w:jc w:val="center"/>
              <w:textAlignment w:val="auto"/>
              <w:rPr>
                <w:rFonts w:ascii="华文细黑" w:eastAsia="华文细黑" w:hAnsi="华文细黑" w:cs="Arial"/>
                <w:sz w:val="18"/>
                <w:szCs w:val="18"/>
              </w:rPr>
            </w:pPr>
          </w:p>
        </w:tc>
        <w:tc>
          <w:tcPr>
            <w:tcW w:w="160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62.57</w:t>
            </w:r>
          </w:p>
        </w:tc>
        <w:tc>
          <w:tcPr>
            <w:tcW w:w="1679"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R-B4sd</w:t>
            </w:r>
          </w:p>
        </w:tc>
        <w:tc>
          <w:tcPr>
            <w:tcW w:w="230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东、西、北</w:t>
            </w:r>
          </w:p>
        </w:tc>
        <w:tc>
          <w:tcPr>
            <w:tcW w:w="98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5</w:t>
            </w:r>
          </w:p>
        </w:tc>
        <w:tc>
          <w:tcPr>
            <w:tcW w:w="172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312.85</w:t>
            </w:r>
          </w:p>
        </w:tc>
      </w:tr>
      <w:tr w:rsidR="000E5655" w:rsidRPr="0043038D">
        <w:trPr>
          <w:trHeight w:val="276"/>
        </w:trPr>
        <w:tc>
          <w:tcPr>
            <w:tcW w:w="980" w:type="dxa"/>
            <w:vMerge/>
            <w:tcBorders>
              <w:top w:val="nil"/>
              <w:left w:val="single" w:sz="4" w:space="0" w:color="auto"/>
              <w:bottom w:val="single" w:sz="4" w:space="0" w:color="auto"/>
              <w:right w:val="single" w:sz="4" w:space="0" w:color="auto"/>
            </w:tcBorders>
            <w:vAlign w:val="center"/>
          </w:tcPr>
          <w:p w:rsidR="000E5655" w:rsidRPr="0043038D" w:rsidRDefault="000E5655">
            <w:pPr>
              <w:widowControl/>
              <w:adjustRightInd/>
              <w:spacing w:line="240" w:lineRule="auto"/>
              <w:jc w:val="center"/>
              <w:textAlignment w:val="auto"/>
              <w:rPr>
                <w:rFonts w:ascii="华文细黑" w:eastAsia="华文细黑" w:hAnsi="华文细黑" w:cs="Arial"/>
                <w:sz w:val="18"/>
                <w:szCs w:val="18"/>
              </w:rPr>
            </w:pPr>
          </w:p>
        </w:tc>
        <w:tc>
          <w:tcPr>
            <w:tcW w:w="160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63.15</w:t>
            </w:r>
          </w:p>
        </w:tc>
        <w:tc>
          <w:tcPr>
            <w:tcW w:w="1679"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R-B1、R-B1反</w:t>
            </w:r>
          </w:p>
        </w:tc>
        <w:tc>
          <w:tcPr>
            <w:tcW w:w="230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南</w:t>
            </w:r>
          </w:p>
        </w:tc>
        <w:tc>
          <w:tcPr>
            <w:tcW w:w="98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30</w:t>
            </w:r>
          </w:p>
        </w:tc>
        <w:tc>
          <w:tcPr>
            <w:tcW w:w="172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1894.5</w:t>
            </w:r>
          </w:p>
        </w:tc>
      </w:tr>
      <w:tr w:rsidR="000E5655" w:rsidRPr="0043038D">
        <w:trPr>
          <w:trHeight w:val="276"/>
        </w:trPr>
        <w:tc>
          <w:tcPr>
            <w:tcW w:w="980" w:type="dxa"/>
            <w:vMerge/>
            <w:tcBorders>
              <w:top w:val="nil"/>
              <w:left w:val="single" w:sz="4" w:space="0" w:color="auto"/>
              <w:bottom w:val="single" w:sz="4" w:space="0" w:color="auto"/>
              <w:right w:val="single" w:sz="4" w:space="0" w:color="auto"/>
            </w:tcBorders>
            <w:vAlign w:val="center"/>
          </w:tcPr>
          <w:p w:rsidR="000E5655" w:rsidRPr="0043038D" w:rsidRDefault="000E5655">
            <w:pPr>
              <w:widowControl/>
              <w:adjustRightInd/>
              <w:spacing w:line="240" w:lineRule="auto"/>
              <w:jc w:val="center"/>
              <w:textAlignment w:val="auto"/>
              <w:rPr>
                <w:rFonts w:ascii="华文细黑" w:eastAsia="华文细黑" w:hAnsi="华文细黑" w:cs="Arial"/>
                <w:sz w:val="18"/>
                <w:szCs w:val="18"/>
              </w:rPr>
            </w:pPr>
          </w:p>
        </w:tc>
        <w:tc>
          <w:tcPr>
            <w:tcW w:w="160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63.2</w:t>
            </w:r>
          </w:p>
        </w:tc>
        <w:tc>
          <w:tcPr>
            <w:tcW w:w="1679"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R-B1、R-B1反</w:t>
            </w:r>
          </w:p>
        </w:tc>
        <w:tc>
          <w:tcPr>
            <w:tcW w:w="230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南</w:t>
            </w:r>
          </w:p>
        </w:tc>
        <w:tc>
          <w:tcPr>
            <w:tcW w:w="98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29</w:t>
            </w:r>
          </w:p>
        </w:tc>
        <w:tc>
          <w:tcPr>
            <w:tcW w:w="172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1832.8</w:t>
            </w:r>
          </w:p>
        </w:tc>
      </w:tr>
      <w:tr w:rsidR="000E5655" w:rsidRPr="0043038D">
        <w:trPr>
          <w:trHeight w:val="276"/>
        </w:trPr>
        <w:tc>
          <w:tcPr>
            <w:tcW w:w="980" w:type="dxa"/>
            <w:vMerge/>
            <w:tcBorders>
              <w:top w:val="nil"/>
              <w:left w:val="single" w:sz="4" w:space="0" w:color="auto"/>
              <w:bottom w:val="single" w:sz="4" w:space="0" w:color="auto"/>
              <w:right w:val="single" w:sz="4" w:space="0" w:color="auto"/>
            </w:tcBorders>
            <w:vAlign w:val="center"/>
          </w:tcPr>
          <w:p w:rsidR="000E5655" w:rsidRPr="0043038D" w:rsidRDefault="000E5655">
            <w:pPr>
              <w:widowControl/>
              <w:adjustRightInd/>
              <w:spacing w:line="240" w:lineRule="auto"/>
              <w:jc w:val="center"/>
              <w:textAlignment w:val="auto"/>
              <w:rPr>
                <w:rFonts w:ascii="华文细黑" w:eastAsia="华文细黑" w:hAnsi="华文细黑" w:cs="Arial"/>
                <w:sz w:val="18"/>
                <w:szCs w:val="18"/>
              </w:rPr>
            </w:pPr>
          </w:p>
        </w:tc>
        <w:tc>
          <w:tcPr>
            <w:tcW w:w="160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63.29</w:t>
            </w:r>
          </w:p>
        </w:tc>
        <w:tc>
          <w:tcPr>
            <w:tcW w:w="1679"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R-B1、R-B1反</w:t>
            </w:r>
          </w:p>
        </w:tc>
        <w:tc>
          <w:tcPr>
            <w:tcW w:w="230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南</w:t>
            </w:r>
          </w:p>
        </w:tc>
        <w:tc>
          <w:tcPr>
            <w:tcW w:w="98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30</w:t>
            </w:r>
          </w:p>
        </w:tc>
        <w:tc>
          <w:tcPr>
            <w:tcW w:w="172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1898.7</w:t>
            </w:r>
          </w:p>
        </w:tc>
      </w:tr>
      <w:tr w:rsidR="000E5655" w:rsidRPr="0043038D">
        <w:trPr>
          <w:trHeight w:val="276"/>
        </w:trPr>
        <w:tc>
          <w:tcPr>
            <w:tcW w:w="980" w:type="dxa"/>
            <w:vMerge/>
            <w:tcBorders>
              <w:top w:val="nil"/>
              <w:left w:val="single" w:sz="4" w:space="0" w:color="auto"/>
              <w:bottom w:val="single" w:sz="4" w:space="0" w:color="auto"/>
              <w:right w:val="single" w:sz="4" w:space="0" w:color="auto"/>
            </w:tcBorders>
            <w:vAlign w:val="center"/>
          </w:tcPr>
          <w:p w:rsidR="000E5655" w:rsidRPr="0043038D" w:rsidRDefault="000E5655">
            <w:pPr>
              <w:widowControl/>
              <w:adjustRightInd/>
              <w:spacing w:line="240" w:lineRule="auto"/>
              <w:jc w:val="center"/>
              <w:textAlignment w:val="auto"/>
              <w:rPr>
                <w:rFonts w:ascii="华文细黑" w:eastAsia="华文细黑" w:hAnsi="华文细黑" w:cs="Arial"/>
                <w:sz w:val="18"/>
                <w:szCs w:val="18"/>
              </w:rPr>
            </w:pPr>
          </w:p>
        </w:tc>
        <w:tc>
          <w:tcPr>
            <w:tcW w:w="160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63.38</w:t>
            </w:r>
          </w:p>
        </w:tc>
        <w:tc>
          <w:tcPr>
            <w:tcW w:w="1679"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R-B5</w:t>
            </w:r>
          </w:p>
        </w:tc>
        <w:tc>
          <w:tcPr>
            <w:tcW w:w="230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北、西</w:t>
            </w:r>
          </w:p>
        </w:tc>
        <w:tc>
          <w:tcPr>
            <w:tcW w:w="98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15</w:t>
            </w:r>
          </w:p>
        </w:tc>
        <w:tc>
          <w:tcPr>
            <w:tcW w:w="172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950.7</w:t>
            </w:r>
          </w:p>
        </w:tc>
      </w:tr>
      <w:tr w:rsidR="000E5655" w:rsidRPr="0043038D">
        <w:trPr>
          <w:trHeight w:val="276"/>
        </w:trPr>
        <w:tc>
          <w:tcPr>
            <w:tcW w:w="980" w:type="dxa"/>
            <w:vMerge w:val="restart"/>
            <w:tcBorders>
              <w:top w:val="nil"/>
              <w:left w:val="single" w:sz="4" w:space="0" w:color="auto"/>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两居室</w:t>
            </w:r>
          </w:p>
        </w:tc>
        <w:tc>
          <w:tcPr>
            <w:tcW w:w="160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80.43</w:t>
            </w:r>
          </w:p>
        </w:tc>
        <w:tc>
          <w:tcPr>
            <w:tcW w:w="1679"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R-A、R-A反</w:t>
            </w:r>
          </w:p>
        </w:tc>
        <w:tc>
          <w:tcPr>
            <w:tcW w:w="230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南、西；南、东</w:t>
            </w:r>
          </w:p>
        </w:tc>
        <w:tc>
          <w:tcPr>
            <w:tcW w:w="98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30</w:t>
            </w:r>
          </w:p>
        </w:tc>
        <w:tc>
          <w:tcPr>
            <w:tcW w:w="172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2412.9</w:t>
            </w:r>
          </w:p>
        </w:tc>
      </w:tr>
      <w:tr w:rsidR="000E5655" w:rsidRPr="0043038D">
        <w:trPr>
          <w:trHeight w:val="276"/>
        </w:trPr>
        <w:tc>
          <w:tcPr>
            <w:tcW w:w="980" w:type="dxa"/>
            <w:vMerge/>
            <w:tcBorders>
              <w:top w:val="nil"/>
              <w:left w:val="single" w:sz="4" w:space="0" w:color="auto"/>
              <w:bottom w:val="single" w:sz="4" w:space="0" w:color="auto"/>
              <w:right w:val="single" w:sz="4" w:space="0" w:color="auto"/>
            </w:tcBorders>
            <w:vAlign w:val="center"/>
          </w:tcPr>
          <w:p w:rsidR="000E5655" w:rsidRPr="0043038D" w:rsidRDefault="000E5655">
            <w:pPr>
              <w:widowControl/>
              <w:adjustRightInd/>
              <w:spacing w:line="240" w:lineRule="auto"/>
              <w:jc w:val="center"/>
              <w:textAlignment w:val="auto"/>
              <w:rPr>
                <w:rFonts w:ascii="华文细黑" w:eastAsia="华文细黑" w:hAnsi="华文细黑" w:cs="Arial"/>
                <w:sz w:val="18"/>
                <w:szCs w:val="18"/>
              </w:rPr>
            </w:pPr>
          </w:p>
        </w:tc>
        <w:tc>
          <w:tcPr>
            <w:tcW w:w="160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80.5</w:t>
            </w:r>
          </w:p>
        </w:tc>
        <w:tc>
          <w:tcPr>
            <w:tcW w:w="1679"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R-A</w:t>
            </w:r>
          </w:p>
        </w:tc>
        <w:tc>
          <w:tcPr>
            <w:tcW w:w="230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南、西</w:t>
            </w:r>
          </w:p>
        </w:tc>
        <w:tc>
          <w:tcPr>
            <w:tcW w:w="98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15</w:t>
            </w:r>
          </w:p>
        </w:tc>
        <w:tc>
          <w:tcPr>
            <w:tcW w:w="172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1207.5</w:t>
            </w:r>
          </w:p>
        </w:tc>
      </w:tr>
      <w:tr w:rsidR="000E5655" w:rsidRPr="0043038D">
        <w:trPr>
          <w:trHeight w:val="276"/>
        </w:trPr>
        <w:tc>
          <w:tcPr>
            <w:tcW w:w="980" w:type="dxa"/>
            <w:vMerge/>
            <w:tcBorders>
              <w:top w:val="nil"/>
              <w:left w:val="single" w:sz="4" w:space="0" w:color="auto"/>
              <w:bottom w:val="single" w:sz="4" w:space="0" w:color="auto"/>
              <w:right w:val="single" w:sz="4" w:space="0" w:color="auto"/>
            </w:tcBorders>
            <w:vAlign w:val="center"/>
          </w:tcPr>
          <w:p w:rsidR="000E5655" w:rsidRPr="0043038D" w:rsidRDefault="000E5655">
            <w:pPr>
              <w:widowControl/>
              <w:adjustRightInd/>
              <w:spacing w:line="240" w:lineRule="auto"/>
              <w:jc w:val="center"/>
              <w:textAlignment w:val="auto"/>
              <w:rPr>
                <w:rFonts w:ascii="华文细黑" w:eastAsia="华文细黑" w:hAnsi="华文细黑" w:cs="Arial"/>
                <w:sz w:val="18"/>
                <w:szCs w:val="18"/>
              </w:rPr>
            </w:pPr>
          </w:p>
        </w:tc>
        <w:tc>
          <w:tcPr>
            <w:tcW w:w="160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80.97</w:t>
            </w:r>
          </w:p>
        </w:tc>
        <w:tc>
          <w:tcPr>
            <w:tcW w:w="1679"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R-Asd反</w:t>
            </w:r>
          </w:p>
        </w:tc>
        <w:tc>
          <w:tcPr>
            <w:tcW w:w="230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南、东</w:t>
            </w:r>
          </w:p>
        </w:tc>
        <w:tc>
          <w:tcPr>
            <w:tcW w:w="98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14</w:t>
            </w:r>
          </w:p>
        </w:tc>
        <w:tc>
          <w:tcPr>
            <w:tcW w:w="172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1133.58</w:t>
            </w:r>
          </w:p>
        </w:tc>
      </w:tr>
      <w:tr w:rsidR="000E5655" w:rsidRPr="0043038D">
        <w:trPr>
          <w:trHeight w:val="276"/>
        </w:trPr>
        <w:tc>
          <w:tcPr>
            <w:tcW w:w="980" w:type="dxa"/>
            <w:tcBorders>
              <w:top w:val="nil"/>
              <w:left w:val="single" w:sz="4" w:space="0" w:color="auto"/>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合计</w:t>
            </w:r>
          </w:p>
        </w:tc>
        <w:tc>
          <w:tcPr>
            <w:tcW w:w="160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w:t>
            </w:r>
          </w:p>
        </w:tc>
        <w:tc>
          <w:tcPr>
            <w:tcW w:w="1679"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hint="eastAsia"/>
                <w:sz w:val="18"/>
                <w:szCs w:val="18"/>
              </w:rPr>
              <w:t>-</w:t>
            </w:r>
          </w:p>
        </w:tc>
        <w:tc>
          <w:tcPr>
            <w:tcW w:w="230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hint="eastAsia"/>
                <w:sz w:val="18"/>
                <w:szCs w:val="18"/>
              </w:rPr>
              <w:t>-</w:t>
            </w:r>
          </w:p>
        </w:tc>
        <w:tc>
          <w:tcPr>
            <w:tcW w:w="98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288</w:t>
            </w:r>
          </w:p>
        </w:tc>
        <w:tc>
          <w:tcPr>
            <w:tcW w:w="172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17833.86</w:t>
            </w:r>
          </w:p>
        </w:tc>
      </w:tr>
    </w:tbl>
    <w:p w:rsidR="000E5655" w:rsidRPr="0043038D" w:rsidRDefault="00837133">
      <w:pPr>
        <w:overflowPunct w:val="0"/>
        <w:spacing w:line="480" w:lineRule="auto"/>
        <w:ind w:firstLineChars="200" w:firstLine="420"/>
        <w:jc w:val="both"/>
        <w:textAlignment w:val="auto"/>
        <w:rPr>
          <w:rFonts w:ascii="Arial" w:hAnsi="Arial" w:cs="Arial"/>
          <w:sz w:val="21"/>
          <w:szCs w:val="21"/>
        </w:rPr>
      </w:pPr>
      <w:r w:rsidRPr="0043038D">
        <w:rPr>
          <w:rFonts w:ascii="Arial" w:hAnsi="Arial" w:cs="Arial" w:hint="eastAsia"/>
          <w:sz w:val="21"/>
          <w:szCs w:val="21"/>
        </w:rPr>
        <w:t>2.</w:t>
      </w:r>
      <w:r w:rsidRPr="0043038D">
        <w:rPr>
          <w:rFonts w:ascii="Arial" w:hAnsi="Arial" w:cs="Arial" w:hint="eastAsia"/>
          <w:sz w:val="21"/>
          <w:szCs w:val="21"/>
        </w:rPr>
        <w:t>建筑结构：估价对象所属楼宇建筑结构为</w:t>
      </w:r>
      <w:r w:rsidRPr="0043038D">
        <w:rPr>
          <w:rFonts w:ascii="Arial" w:hAnsi="Arial" w:cs="Arial" w:hint="eastAsia"/>
          <w:kern w:val="2"/>
          <w:sz w:val="21"/>
          <w:szCs w:val="21"/>
        </w:rPr>
        <w:t>钢筋混凝土结构</w:t>
      </w:r>
      <w:r w:rsidRPr="0043038D">
        <w:rPr>
          <w:rFonts w:ascii="Arial" w:hAnsi="Arial" w:cs="Arial" w:hint="eastAsia"/>
          <w:sz w:val="21"/>
          <w:szCs w:val="21"/>
        </w:rPr>
        <w:t>。</w:t>
      </w:r>
      <w:bookmarkStart w:id="26" w:name="OLE_LINK3"/>
      <w:bookmarkStart w:id="27" w:name="OLE_LINK2"/>
    </w:p>
    <w:p w:rsidR="000E5655" w:rsidRPr="0043038D" w:rsidRDefault="00837133">
      <w:pPr>
        <w:wordWrap w:val="0"/>
        <w:overflowPunct w:val="0"/>
        <w:spacing w:line="480" w:lineRule="auto"/>
        <w:ind w:firstLineChars="200" w:firstLine="420"/>
        <w:jc w:val="both"/>
        <w:textAlignment w:val="auto"/>
        <w:rPr>
          <w:rFonts w:ascii="Arial" w:hAnsi="Arial" w:cs="Arial"/>
          <w:sz w:val="21"/>
          <w:szCs w:val="21"/>
        </w:rPr>
      </w:pPr>
      <w:r w:rsidRPr="0043038D">
        <w:rPr>
          <w:rFonts w:ascii="Arial" w:hAnsi="Arial" w:cs="Arial" w:hint="eastAsia"/>
          <w:sz w:val="21"/>
          <w:szCs w:val="21"/>
        </w:rPr>
        <w:t>3.</w:t>
      </w:r>
      <w:r w:rsidRPr="0043038D">
        <w:rPr>
          <w:rFonts w:ascii="Arial" w:hAnsi="Arial" w:cs="Arial" w:hint="eastAsia"/>
          <w:sz w:val="21"/>
          <w:szCs w:val="21"/>
        </w:rPr>
        <w:t>建筑外观：</w:t>
      </w:r>
      <w:r w:rsidRPr="0043038D">
        <w:rPr>
          <w:rFonts w:ascii="Arial" w:hAnsi="Arial" w:cs="Arial" w:hint="eastAsia"/>
          <w:kern w:val="2"/>
          <w:sz w:val="21"/>
          <w:szCs w:val="21"/>
        </w:rPr>
        <w:t>估价对象</w:t>
      </w:r>
      <w:proofErr w:type="gramStart"/>
      <w:r w:rsidRPr="0043038D">
        <w:rPr>
          <w:rFonts w:ascii="Arial" w:hAnsi="Arial" w:cs="Arial" w:hint="eastAsia"/>
          <w:kern w:val="2"/>
          <w:sz w:val="21"/>
          <w:szCs w:val="21"/>
        </w:rPr>
        <w:t>为板塔结合</w:t>
      </w:r>
      <w:proofErr w:type="gramEnd"/>
      <w:r w:rsidRPr="0043038D">
        <w:rPr>
          <w:rFonts w:ascii="Arial" w:hAnsi="Arial" w:cs="Arial" w:hint="eastAsia"/>
          <w:sz w:val="21"/>
          <w:szCs w:val="21"/>
        </w:rPr>
        <w:t>。</w:t>
      </w:r>
    </w:p>
    <w:p w:rsidR="000E5655" w:rsidRPr="0043038D" w:rsidRDefault="00837133">
      <w:pPr>
        <w:wordWrap w:val="0"/>
        <w:overflowPunct w:val="0"/>
        <w:spacing w:line="480" w:lineRule="auto"/>
        <w:ind w:firstLineChars="200" w:firstLine="420"/>
        <w:jc w:val="both"/>
        <w:textAlignment w:val="auto"/>
        <w:rPr>
          <w:rFonts w:ascii="Arial" w:hAnsi="Arial" w:cs="Arial"/>
          <w:sz w:val="21"/>
          <w:szCs w:val="21"/>
        </w:rPr>
      </w:pPr>
      <w:r w:rsidRPr="0043038D">
        <w:rPr>
          <w:rFonts w:ascii="Arial" w:hAnsi="Arial" w:cs="Arial" w:hint="eastAsia"/>
          <w:sz w:val="21"/>
          <w:szCs w:val="21"/>
        </w:rPr>
        <w:t>4.</w:t>
      </w:r>
      <w:r w:rsidRPr="0043038D">
        <w:rPr>
          <w:rFonts w:ascii="Arial" w:hAnsi="Arial" w:cs="Arial" w:hint="eastAsia"/>
          <w:sz w:val="21"/>
          <w:szCs w:val="21"/>
        </w:rPr>
        <w:t>设施设备及家具家电：估价对象所在项目配套设施完备，给排水、电力、电讯、暖通等齐全；防火</w:t>
      </w:r>
      <w:proofErr w:type="gramStart"/>
      <w:r w:rsidRPr="0043038D">
        <w:rPr>
          <w:rFonts w:ascii="Arial" w:hAnsi="Arial" w:cs="Arial" w:hint="eastAsia"/>
          <w:sz w:val="21"/>
          <w:szCs w:val="21"/>
        </w:rPr>
        <w:t>栓</w:t>
      </w:r>
      <w:proofErr w:type="gramEnd"/>
      <w:r w:rsidRPr="0043038D">
        <w:rPr>
          <w:rFonts w:ascii="Arial" w:hAnsi="Arial" w:cs="Arial" w:hint="eastAsia"/>
          <w:sz w:val="21"/>
          <w:szCs w:val="21"/>
        </w:rPr>
        <w:t>、安防系统等设备齐全；估价对象内部配备客厅、卧室、厨卫等基本家具家电，铺设地暖。估价对象作为保障性租赁住房（住宅型）出租使用。</w:t>
      </w:r>
    </w:p>
    <w:p w:rsidR="000E5655" w:rsidRPr="0043038D" w:rsidRDefault="00837133">
      <w:pPr>
        <w:wordWrap w:val="0"/>
        <w:overflowPunct w:val="0"/>
        <w:spacing w:line="480" w:lineRule="auto"/>
        <w:ind w:firstLineChars="200" w:firstLine="420"/>
        <w:jc w:val="both"/>
        <w:textAlignment w:val="auto"/>
        <w:rPr>
          <w:rFonts w:ascii="Arial" w:hAnsi="Arial" w:cs="Arial"/>
          <w:sz w:val="21"/>
          <w:szCs w:val="21"/>
        </w:rPr>
      </w:pPr>
      <w:r w:rsidRPr="0043038D">
        <w:rPr>
          <w:rFonts w:ascii="Arial" w:hAnsi="Arial" w:cs="Arial" w:hint="eastAsia"/>
          <w:sz w:val="21"/>
          <w:szCs w:val="21"/>
        </w:rPr>
        <w:t>5.</w:t>
      </w:r>
      <w:r w:rsidRPr="0043038D">
        <w:rPr>
          <w:rFonts w:ascii="Arial" w:hAnsi="Arial" w:cs="Arial" w:hint="eastAsia"/>
          <w:sz w:val="21"/>
          <w:szCs w:val="21"/>
        </w:rPr>
        <w:t>装饰装修：根据估价委托人介绍及估价人员实地查勘，估价对象均为精装修，外立面为涂料、墙砖，公共部分首层地面贴砖，顶棚为石膏吊顶，墙面为墙砖。室内地面铺设木地板，墙面为涂料，顶棚为涂料；卫生间有陶瓷洗手池、坐便器，地面铺设地砖，墙面为墙砖，顶棚为铝扣板；厨房有整体橱柜、不锈钢洗菜池，地面铺设地砖，墙面为墙砖，顶棚为铝扣板。</w:t>
      </w:r>
    </w:p>
    <w:p w:rsidR="000E5655" w:rsidRPr="0043038D" w:rsidRDefault="00837133">
      <w:pPr>
        <w:wordWrap w:val="0"/>
        <w:overflowPunct w:val="0"/>
        <w:spacing w:line="480" w:lineRule="auto"/>
        <w:ind w:firstLineChars="200" w:firstLine="420"/>
        <w:jc w:val="both"/>
        <w:textAlignment w:val="auto"/>
        <w:rPr>
          <w:rFonts w:ascii="Arial" w:hAnsi="Arial" w:cs="Arial"/>
          <w:sz w:val="21"/>
          <w:szCs w:val="21"/>
        </w:rPr>
      </w:pPr>
      <w:r w:rsidRPr="0043038D">
        <w:rPr>
          <w:rFonts w:ascii="Arial" w:hAnsi="Arial" w:cs="Arial" w:hint="eastAsia"/>
          <w:sz w:val="21"/>
          <w:szCs w:val="21"/>
        </w:rPr>
        <w:t>6.</w:t>
      </w:r>
      <w:r w:rsidRPr="0043038D">
        <w:rPr>
          <w:rFonts w:ascii="Arial" w:hAnsi="Arial" w:cs="Arial" w:hint="eastAsia"/>
          <w:sz w:val="21"/>
          <w:szCs w:val="21"/>
        </w:rPr>
        <w:t>新旧程度：根据估价专业人员现场勘查，截至价值时点，估价对象已完成竣工验收工作，竣工验收时间为</w:t>
      </w:r>
      <w:r w:rsidRPr="0043038D">
        <w:rPr>
          <w:rFonts w:ascii="Arial" w:hAnsi="Arial" w:cs="Arial" w:hint="eastAsia"/>
          <w:sz w:val="21"/>
          <w:szCs w:val="21"/>
        </w:rPr>
        <w:t>2</w:t>
      </w:r>
      <w:r w:rsidRPr="0043038D">
        <w:rPr>
          <w:rFonts w:ascii="Arial" w:hAnsi="Arial" w:cs="Arial"/>
          <w:sz w:val="21"/>
          <w:szCs w:val="21"/>
        </w:rPr>
        <w:t>023</w:t>
      </w:r>
      <w:r w:rsidRPr="0043038D">
        <w:rPr>
          <w:rFonts w:ascii="Arial" w:hAnsi="Arial" w:cs="Arial"/>
          <w:sz w:val="21"/>
          <w:szCs w:val="21"/>
        </w:rPr>
        <w:t>年</w:t>
      </w:r>
      <w:r w:rsidRPr="0043038D">
        <w:rPr>
          <w:rFonts w:ascii="Arial" w:hAnsi="Arial" w:cs="Arial" w:hint="eastAsia"/>
          <w:sz w:val="21"/>
          <w:szCs w:val="21"/>
        </w:rPr>
        <w:t>1</w:t>
      </w:r>
      <w:r w:rsidRPr="0043038D">
        <w:rPr>
          <w:rFonts w:ascii="Arial" w:hAnsi="Arial" w:cs="Arial"/>
          <w:sz w:val="21"/>
          <w:szCs w:val="21"/>
        </w:rPr>
        <w:t>2</w:t>
      </w:r>
      <w:r w:rsidRPr="0043038D">
        <w:rPr>
          <w:rFonts w:ascii="Arial" w:hAnsi="Arial" w:cs="Arial"/>
          <w:sz w:val="21"/>
          <w:szCs w:val="21"/>
        </w:rPr>
        <w:t>月</w:t>
      </w:r>
      <w:r w:rsidRPr="0043038D">
        <w:rPr>
          <w:rFonts w:ascii="Arial" w:hAnsi="Arial" w:cs="Arial" w:hint="eastAsia"/>
          <w:sz w:val="21"/>
          <w:szCs w:val="21"/>
        </w:rPr>
        <w:t>2</w:t>
      </w:r>
      <w:r w:rsidRPr="0043038D">
        <w:rPr>
          <w:rFonts w:ascii="Arial" w:hAnsi="Arial" w:cs="Arial"/>
          <w:sz w:val="21"/>
          <w:szCs w:val="21"/>
        </w:rPr>
        <w:t>0</w:t>
      </w:r>
      <w:r w:rsidRPr="0043038D">
        <w:rPr>
          <w:rFonts w:ascii="Arial" w:hAnsi="Arial" w:cs="Arial"/>
          <w:sz w:val="21"/>
          <w:szCs w:val="21"/>
        </w:rPr>
        <w:t>日</w:t>
      </w:r>
      <w:r w:rsidRPr="0043038D">
        <w:rPr>
          <w:rFonts w:ascii="Arial" w:hAnsi="Arial" w:cs="Arial" w:hint="eastAsia"/>
          <w:sz w:val="21"/>
          <w:szCs w:val="21"/>
        </w:rPr>
        <w:t>，估价对象观察成新度较高，综合成新度为</w:t>
      </w:r>
      <w:r w:rsidRPr="0043038D">
        <w:rPr>
          <w:rFonts w:ascii="Arial" w:hAnsi="Arial" w:cs="Arial" w:hint="eastAsia"/>
          <w:sz w:val="21"/>
          <w:szCs w:val="21"/>
        </w:rPr>
        <w:t>9</w:t>
      </w:r>
      <w:r w:rsidRPr="0043038D">
        <w:rPr>
          <w:rFonts w:ascii="Arial" w:hAnsi="Arial" w:cs="Arial"/>
          <w:sz w:val="21"/>
          <w:szCs w:val="21"/>
        </w:rPr>
        <w:t>9%</w:t>
      </w:r>
      <w:r w:rsidRPr="0043038D">
        <w:rPr>
          <w:rFonts w:ascii="Arial" w:hAnsi="Arial" w:cs="Arial" w:hint="eastAsia"/>
          <w:sz w:val="21"/>
          <w:szCs w:val="21"/>
        </w:rPr>
        <w:t>。</w:t>
      </w:r>
    </w:p>
    <w:p w:rsidR="000E5655" w:rsidRPr="0043038D" w:rsidRDefault="00837133">
      <w:pPr>
        <w:overflowPunct w:val="0"/>
        <w:spacing w:line="480" w:lineRule="auto"/>
        <w:ind w:firstLineChars="200" w:firstLine="420"/>
        <w:jc w:val="both"/>
        <w:textAlignment w:val="auto"/>
        <w:rPr>
          <w:rFonts w:ascii="Arial" w:hAnsi="Arial" w:cs="Arial"/>
          <w:sz w:val="21"/>
          <w:szCs w:val="21"/>
        </w:rPr>
      </w:pPr>
      <w:r w:rsidRPr="0043038D">
        <w:rPr>
          <w:rFonts w:ascii="Arial" w:hAnsi="Arial" w:cs="Arial" w:hint="eastAsia"/>
          <w:sz w:val="21"/>
          <w:szCs w:val="21"/>
        </w:rPr>
        <w:t>7.</w:t>
      </w:r>
      <w:r w:rsidRPr="0043038D">
        <w:rPr>
          <w:rFonts w:ascii="Arial" w:hAnsi="Arial" w:cs="Arial" w:hint="eastAsia"/>
          <w:sz w:val="21"/>
          <w:szCs w:val="21"/>
        </w:rPr>
        <w:t>户型设计：估价对象均为平层结构，分为四种户型，分别为零居室、</w:t>
      </w:r>
      <w:proofErr w:type="gramStart"/>
      <w:r w:rsidRPr="0043038D">
        <w:rPr>
          <w:rFonts w:ascii="Arial" w:hAnsi="Arial" w:cs="Arial" w:hint="eastAsia"/>
          <w:sz w:val="21"/>
          <w:szCs w:val="21"/>
        </w:rPr>
        <w:t>一</w:t>
      </w:r>
      <w:proofErr w:type="gramEnd"/>
      <w:r w:rsidRPr="0043038D">
        <w:rPr>
          <w:rFonts w:ascii="Arial" w:hAnsi="Arial" w:cs="Arial" w:hint="eastAsia"/>
          <w:sz w:val="21"/>
          <w:szCs w:val="21"/>
        </w:rPr>
        <w:t>居室、小两居、两居室。其中零居室</w:t>
      </w:r>
      <w:r w:rsidRPr="0043038D">
        <w:rPr>
          <w:rFonts w:ascii="Arial" w:hAnsi="Arial" w:cs="Arial"/>
          <w:sz w:val="21"/>
          <w:szCs w:val="21"/>
        </w:rPr>
        <w:t>60</w:t>
      </w:r>
      <w:r w:rsidRPr="0043038D">
        <w:rPr>
          <w:rFonts w:ascii="Arial" w:hAnsi="Arial" w:cs="Arial" w:hint="eastAsia"/>
          <w:sz w:val="21"/>
          <w:szCs w:val="21"/>
        </w:rPr>
        <w:t>套、</w:t>
      </w:r>
      <w:proofErr w:type="gramStart"/>
      <w:r w:rsidRPr="0043038D">
        <w:rPr>
          <w:rFonts w:ascii="Arial" w:hAnsi="Arial" w:cs="Arial" w:hint="eastAsia"/>
          <w:sz w:val="21"/>
          <w:szCs w:val="21"/>
        </w:rPr>
        <w:t>一</w:t>
      </w:r>
      <w:proofErr w:type="gramEnd"/>
      <w:r w:rsidRPr="0043038D">
        <w:rPr>
          <w:rFonts w:ascii="Arial" w:hAnsi="Arial" w:cs="Arial" w:hint="eastAsia"/>
          <w:sz w:val="21"/>
          <w:szCs w:val="21"/>
        </w:rPr>
        <w:t>居室</w:t>
      </w:r>
      <w:r w:rsidRPr="0043038D">
        <w:rPr>
          <w:rFonts w:ascii="Arial" w:hAnsi="Arial" w:cs="Arial"/>
          <w:sz w:val="21"/>
          <w:szCs w:val="21"/>
        </w:rPr>
        <w:t>3</w:t>
      </w:r>
      <w:r w:rsidRPr="0043038D">
        <w:rPr>
          <w:rFonts w:ascii="Arial" w:hAnsi="Arial" w:cs="Arial" w:hint="eastAsia"/>
          <w:sz w:val="21"/>
          <w:szCs w:val="21"/>
        </w:rPr>
        <w:t>套、小两居</w:t>
      </w:r>
      <w:r w:rsidRPr="0043038D">
        <w:rPr>
          <w:rFonts w:ascii="Arial" w:hAnsi="Arial" w:cs="Arial"/>
          <w:sz w:val="21"/>
          <w:szCs w:val="21"/>
        </w:rPr>
        <w:t>166</w:t>
      </w:r>
      <w:r w:rsidRPr="0043038D">
        <w:rPr>
          <w:rFonts w:ascii="Arial" w:hAnsi="Arial" w:cs="Arial" w:hint="eastAsia"/>
          <w:sz w:val="21"/>
          <w:szCs w:val="21"/>
        </w:rPr>
        <w:t>套、两居室</w:t>
      </w:r>
      <w:r w:rsidRPr="0043038D">
        <w:rPr>
          <w:rFonts w:ascii="Arial" w:hAnsi="Arial" w:cs="Arial"/>
          <w:sz w:val="21"/>
          <w:szCs w:val="21"/>
        </w:rPr>
        <w:t>59</w:t>
      </w:r>
      <w:r w:rsidRPr="0043038D">
        <w:rPr>
          <w:rFonts w:ascii="Arial" w:hAnsi="Arial" w:cs="Arial" w:hint="eastAsia"/>
          <w:sz w:val="21"/>
          <w:szCs w:val="21"/>
        </w:rPr>
        <w:t>套。</w:t>
      </w:r>
    </w:p>
    <w:p w:rsidR="000E5655" w:rsidRPr="0043038D" w:rsidRDefault="00837133">
      <w:pPr>
        <w:overflowPunct w:val="0"/>
        <w:spacing w:line="480" w:lineRule="auto"/>
        <w:ind w:firstLineChars="200" w:firstLine="420"/>
        <w:jc w:val="both"/>
        <w:textAlignment w:val="auto"/>
        <w:rPr>
          <w:rFonts w:ascii="Arial" w:hAnsi="Arial" w:cs="Arial"/>
          <w:sz w:val="21"/>
          <w:szCs w:val="21"/>
        </w:rPr>
      </w:pPr>
      <w:r w:rsidRPr="0043038D">
        <w:rPr>
          <w:rFonts w:ascii="Arial" w:hAnsi="Arial" w:cs="Arial" w:hint="eastAsia"/>
          <w:sz w:val="21"/>
          <w:szCs w:val="21"/>
        </w:rPr>
        <w:t>8</w:t>
      </w:r>
      <w:r w:rsidRPr="0043038D">
        <w:rPr>
          <w:rFonts w:ascii="Arial" w:hAnsi="Arial" w:cs="Arial"/>
          <w:sz w:val="21"/>
          <w:szCs w:val="21"/>
        </w:rPr>
        <w:t>.</w:t>
      </w:r>
      <w:r w:rsidRPr="0043038D">
        <w:rPr>
          <w:rFonts w:ascii="Arial" w:hAnsi="Arial" w:cs="Arial" w:hint="eastAsia"/>
          <w:sz w:val="21"/>
          <w:szCs w:val="21"/>
        </w:rPr>
        <w:t>朝向：估价对象零居室主要以东、西朝向为主，其中东朝向</w:t>
      </w:r>
      <w:r w:rsidRPr="0043038D">
        <w:rPr>
          <w:rFonts w:ascii="Arial" w:hAnsi="Arial" w:cs="Arial" w:hint="eastAsia"/>
          <w:sz w:val="21"/>
          <w:szCs w:val="21"/>
        </w:rPr>
        <w:t>3</w:t>
      </w:r>
      <w:r w:rsidRPr="0043038D">
        <w:rPr>
          <w:rFonts w:ascii="Arial" w:hAnsi="Arial" w:cs="Arial"/>
          <w:sz w:val="21"/>
          <w:szCs w:val="21"/>
        </w:rPr>
        <w:t>0</w:t>
      </w:r>
      <w:r w:rsidRPr="0043038D">
        <w:rPr>
          <w:rFonts w:ascii="Arial" w:hAnsi="Arial" w:cs="Arial"/>
          <w:sz w:val="21"/>
          <w:szCs w:val="21"/>
        </w:rPr>
        <w:t>套、西朝向</w:t>
      </w:r>
      <w:r w:rsidRPr="0043038D">
        <w:rPr>
          <w:rFonts w:ascii="Arial" w:hAnsi="Arial" w:cs="Arial" w:hint="eastAsia"/>
          <w:sz w:val="21"/>
          <w:szCs w:val="21"/>
        </w:rPr>
        <w:t>3</w:t>
      </w:r>
      <w:r w:rsidRPr="0043038D">
        <w:rPr>
          <w:rFonts w:ascii="Arial" w:hAnsi="Arial" w:cs="Arial"/>
          <w:sz w:val="21"/>
          <w:szCs w:val="21"/>
        </w:rPr>
        <w:t>0</w:t>
      </w:r>
      <w:r w:rsidRPr="0043038D">
        <w:rPr>
          <w:rFonts w:ascii="Arial" w:hAnsi="Arial" w:cs="Arial"/>
          <w:sz w:val="21"/>
          <w:szCs w:val="21"/>
        </w:rPr>
        <w:t>套</w:t>
      </w:r>
      <w:r w:rsidRPr="0043038D">
        <w:rPr>
          <w:rFonts w:ascii="Arial" w:hAnsi="Arial" w:cs="Arial" w:hint="eastAsia"/>
          <w:sz w:val="21"/>
          <w:szCs w:val="21"/>
        </w:rPr>
        <w:t>；</w:t>
      </w:r>
      <w:proofErr w:type="gramStart"/>
      <w:r w:rsidRPr="0043038D">
        <w:rPr>
          <w:rFonts w:ascii="Arial" w:hAnsi="Arial" w:cs="Arial" w:hint="eastAsia"/>
          <w:sz w:val="21"/>
          <w:szCs w:val="21"/>
        </w:rPr>
        <w:t>一</w:t>
      </w:r>
      <w:proofErr w:type="gramEnd"/>
      <w:r w:rsidRPr="0043038D">
        <w:rPr>
          <w:rFonts w:ascii="Arial" w:hAnsi="Arial" w:cs="Arial" w:hint="eastAsia"/>
          <w:sz w:val="21"/>
          <w:szCs w:val="21"/>
        </w:rPr>
        <w:t>居室有南北、东西朝向，其中南北朝向</w:t>
      </w:r>
      <w:r w:rsidRPr="0043038D">
        <w:rPr>
          <w:rFonts w:ascii="Arial" w:hAnsi="Arial" w:cs="Arial" w:hint="eastAsia"/>
          <w:sz w:val="21"/>
          <w:szCs w:val="21"/>
        </w:rPr>
        <w:t>2</w:t>
      </w:r>
      <w:r w:rsidRPr="0043038D">
        <w:rPr>
          <w:rFonts w:ascii="Arial" w:hAnsi="Arial" w:cs="Arial" w:hint="eastAsia"/>
          <w:sz w:val="21"/>
          <w:szCs w:val="21"/>
        </w:rPr>
        <w:t>套、东西朝向</w:t>
      </w:r>
      <w:r w:rsidRPr="0043038D">
        <w:rPr>
          <w:rFonts w:ascii="Arial" w:hAnsi="Arial" w:cs="Arial" w:hint="eastAsia"/>
          <w:sz w:val="21"/>
          <w:szCs w:val="21"/>
        </w:rPr>
        <w:t>1</w:t>
      </w:r>
      <w:r w:rsidRPr="0043038D">
        <w:rPr>
          <w:rFonts w:ascii="Arial" w:hAnsi="Arial" w:cs="Arial" w:hint="eastAsia"/>
          <w:sz w:val="21"/>
          <w:szCs w:val="21"/>
        </w:rPr>
        <w:t>套；小两居有南北、南、西北东、东西、西北朝向，其中南北朝向</w:t>
      </w:r>
      <w:r w:rsidRPr="0043038D">
        <w:rPr>
          <w:rFonts w:ascii="Arial" w:hAnsi="Arial" w:cs="Arial" w:hint="eastAsia"/>
          <w:sz w:val="21"/>
          <w:szCs w:val="21"/>
        </w:rPr>
        <w:t>2</w:t>
      </w:r>
      <w:r w:rsidRPr="0043038D">
        <w:rPr>
          <w:rFonts w:ascii="Arial" w:hAnsi="Arial" w:cs="Arial"/>
          <w:sz w:val="21"/>
          <w:szCs w:val="21"/>
        </w:rPr>
        <w:t>8</w:t>
      </w:r>
      <w:r w:rsidRPr="0043038D">
        <w:rPr>
          <w:rFonts w:ascii="Arial" w:hAnsi="Arial" w:cs="Arial" w:hint="eastAsia"/>
          <w:sz w:val="21"/>
          <w:szCs w:val="21"/>
        </w:rPr>
        <w:t>套、</w:t>
      </w:r>
      <w:proofErr w:type="gramStart"/>
      <w:r w:rsidRPr="0043038D">
        <w:rPr>
          <w:rFonts w:ascii="Arial" w:hAnsi="Arial" w:cs="Arial" w:hint="eastAsia"/>
          <w:sz w:val="21"/>
          <w:szCs w:val="21"/>
        </w:rPr>
        <w:t>南朝向</w:t>
      </w:r>
      <w:proofErr w:type="gramEnd"/>
      <w:r w:rsidRPr="0043038D">
        <w:rPr>
          <w:rFonts w:ascii="Arial" w:hAnsi="Arial" w:cs="Arial" w:hint="eastAsia"/>
          <w:sz w:val="21"/>
          <w:szCs w:val="21"/>
        </w:rPr>
        <w:t>8</w:t>
      </w:r>
      <w:r w:rsidRPr="0043038D">
        <w:rPr>
          <w:rFonts w:ascii="Arial" w:hAnsi="Arial" w:cs="Arial"/>
          <w:sz w:val="21"/>
          <w:szCs w:val="21"/>
        </w:rPr>
        <w:t>9</w:t>
      </w:r>
      <w:r w:rsidRPr="0043038D">
        <w:rPr>
          <w:rFonts w:ascii="Arial" w:hAnsi="Arial" w:cs="Arial" w:hint="eastAsia"/>
          <w:sz w:val="21"/>
          <w:szCs w:val="21"/>
        </w:rPr>
        <w:t>套、西北东朝向</w:t>
      </w:r>
      <w:r w:rsidRPr="0043038D">
        <w:rPr>
          <w:rFonts w:ascii="Arial" w:hAnsi="Arial" w:cs="Arial"/>
          <w:sz w:val="21"/>
          <w:szCs w:val="21"/>
        </w:rPr>
        <w:t>19</w:t>
      </w:r>
      <w:r w:rsidRPr="0043038D">
        <w:rPr>
          <w:rFonts w:ascii="Arial" w:hAnsi="Arial" w:cs="Arial" w:hint="eastAsia"/>
          <w:sz w:val="21"/>
          <w:szCs w:val="21"/>
        </w:rPr>
        <w:t>套、东西朝向</w:t>
      </w:r>
      <w:r w:rsidRPr="0043038D">
        <w:rPr>
          <w:rFonts w:ascii="Arial" w:hAnsi="Arial" w:cs="Arial"/>
          <w:sz w:val="21"/>
          <w:szCs w:val="21"/>
        </w:rPr>
        <w:t>15</w:t>
      </w:r>
      <w:r w:rsidRPr="0043038D">
        <w:rPr>
          <w:rFonts w:ascii="Arial" w:hAnsi="Arial" w:cs="Arial" w:hint="eastAsia"/>
          <w:sz w:val="21"/>
          <w:szCs w:val="21"/>
        </w:rPr>
        <w:t>套、西北朝向</w:t>
      </w:r>
      <w:r w:rsidRPr="0043038D">
        <w:rPr>
          <w:rFonts w:ascii="Arial" w:hAnsi="Arial" w:cs="Arial"/>
          <w:sz w:val="21"/>
          <w:szCs w:val="21"/>
        </w:rPr>
        <w:t>15</w:t>
      </w:r>
      <w:r w:rsidRPr="0043038D">
        <w:rPr>
          <w:rFonts w:ascii="Arial" w:hAnsi="Arial" w:cs="Arial" w:hint="eastAsia"/>
          <w:sz w:val="21"/>
          <w:szCs w:val="21"/>
        </w:rPr>
        <w:t>套；两居室有东南、西南朝向，其中东南朝向</w:t>
      </w:r>
      <w:r w:rsidRPr="0043038D">
        <w:rPr>
          <w:rFonts w:ascii="Arial" w:hAnsi="Arial" w:cs="Arial" w:hint="eastAsia"/>
          <w:sz w:val="21"/>
          <w:szCs w:val="21"/>
        </w:rPr>
        <w:t>2</w:t>
      </w:r>
      <w:r w:rsidRPr="0043038D">
        <w:rPr>
          <w:rFonts w:ascii="Arial" w:hAnsi="Arial" w:cs="Arial"/>
          <w:sz w:val="21"/>
          <w:szCs w:val="21"/>
        </w:rPr>
        <w:t>9</w:t>
      </w:r>
      <w:r w:rsidRPr="0043038D">
        <w:rPr>
          <w:rFonts w:ascii="Arial" w:hAnsi="Arial" w:cs="Arial" w:hint="eastAsia"/>
          <w:sz w:val="21"/>
          <w:szCs w:val="21"/>
        </w:rPr>
        <w:t>套、西南朝向</w:t>
      </w:r>
      <w:r w:rsidRPr="0043038D">
        <w:rPr>
          <w:rFonts w:ascii="Arial" w:hAnsi="Arial" w:cs="Arial" w:hint="eastAsia"/>
          <w:sz w:val="21"/>
          <w:szCs w:val="21"/>
        </w:rPr>
        <w:t>3</w:t>
      </w:r>
      <w:r w:rsidRPr="0043038D">
        <w:rPr>
          <w:rFonts w:ascii="Arial" w:hAnsi="Arial" w:cs="Arial"/>
          <w:sz w:val="21"/>
          <w:szCs w:val="21"/>
        </w:rPr>
        <w:t>0</w:t>
      </w:r>
      <w:r w:rsidRPr="0043038D">
        <w:rPr>
          <w:rFonts w:ascii="Arial" w:hAnsi="Arial" w:cs="Arial" w:hint="eastAsia"/>
          <w:sz w:val="21"/>
          <w:szCs w:val="21"/>
        </w:rPr>
        <w:t>套。</w:t>
      </w:r>
    </w:p>
    <w:p w:rsidR="000E5655" w:rsidRPr="0043038D" w:rsidRDefault="00837133">
      <w:pPr>
        <w:overflowPunct w:val="0"/>
        <w:spacing w:line="480" w:lineRule="auto"/>
        <w:ind w:firstLineChars="200" w:firstLine="420"/>
        <w:jc w:val="both"/>
        <w:textAlignment w:val="auto"/>
        <w:rPr>
          <w:rFonts w:ascii="Arial" w:hAnsi="Arial" w:cs="Arial"/>
          <w:sz w:val="21"/>
          <w:szCs w:val="21"/>
        </w:rPr>
      </w:pPr>
      <w:r w:rsidRPr="0043038D">
        <w:rPr>
          <w:rFonts w:ascii="Arial" w:hAnsi="Arial" w:cs="Arial" w:hint="eastAsia"/>
          <w:sz w:val="21"/>
          <w:szCs w:val="21"/>
        </w:rPr>
        <w:t>9.</w:t>
      </w:r>
      <w:r w:rsidRPr="0043038D">
        <w:rPr>
          <w:rFonts w:ascii="Arial" w:hAnsi="Arial" w:cs="Arial" w:hint="eastAsia"/>
          <w:sz w:val="21"/>
          <w:szCs w:val="21"/>
        </w:rPr>
        <w:t>综合服务管理设施：估价对象所属小区为封闭式管理，门口设有快递柜、小区内设有垃圾分类收集点。估价对象为住宅配建保障性租赁住房，与商品房享有同样的配套设施，估价对象所在楼栋一层配备保障性租赁住房管理用房等。</w:t>
      </w:r>
    </w:p>
    <w:p w:rsidR="000E5655" w:rsidRPr="0043038D" w:rsidRDefault="00837133">
      <w:pPr>
        <w:overflowPunct w:val="0"/>
        <w:spacing w:line="480" w:lineRule="auto"/>
        <w:ind w:firstLineChars="200" w:firstLine="420"/>
        <w:jc w:val="both"/>
        <w:textAlignment w:val="auto"/>
        <w:rPr>
          <w:rFonts w:ascii="Arial" w:hAnsi="Arial" w:cs="Arial"/>
          <w:sz w:val="21"/>
          <w:szCs w:val="21"/>
        </w:rPr>
      </w:pPr>
      <w:r w:rsidRPr="0043038D">
        <w:rPr>
          <w:rFonts w:ascii="Arial" w:hAnsi="Arial" w:cs="Arial" w:hint="eastAsia"/>
          <w:sz w:val="21"/>
          <w:szCs w:val="21"/>
        </w:rPr>
        <w:t>10</w:t>
      </w:r>
      <w:r w:rsidRPr="0043038D">
        <w:rPr>
          <w:rFonts w:ascii="Arial" w:hAnsi="Arial" w:cs="Arial" w:hint="eastAsia"/>
          <w:sz w:val="21"/>
          <w:szCs w:val="21"/>
        </w:rPr>
        <w:t>：水电气</w:t>
      </w:r>
      <w:proofErr w:type="gramStart"/>
      <w:r w:rsidRPr="0043038D">
        <w:rPr>
          <w:rFonts w:ascii="Arial" w:hAnsi="Arial" w:cs="Arial" w:hint="eastAsia"/>
          <w:sz w:val="21"/>
          <w:szCs w:val="21"/>
        </w:rPr>
        <w:t>费执行</w:t>
      </w:r>
      <w:proofErr w:type="gramEnd"/>
      <w:r w:rsidRPr="0043038D">
        <w:rPr>
          <w:rFonts w:ascii="Arial" w:hAnsi="Arial" w:cs="Arial" w:hint="eastAsia"/>
          <w:sz w:val="21"/>
          <w:szCs w:val="21"/>
        </w:rPr>
        <w:t>标准：估价对象</w:t>
      </w:r>
      <w:proofErr w:type="gramStart"/>
      <w:r w:rsidRPr="0043038D">
        <w:rPr>
          <w:rFonts w:ascii="Arial" w:hAnsi="Arial" w:cs="Arial" w:hint="eastAsia"/>
          <w:sz w:val="21"/>
          <w:szCs w:val="21"/>
        </w:rPr>
        <w:t>执行民水民</w:t>
      </w:r>
      <w:proofErr w:type="gramEnd"/>
      <w:r w:rsidRPr="0043038D">
        <w:rPr>
          <w:rFonts w:ascii="Arial" w:hAnsi="Arial" w:cs="Arial" w:hint="eastAsia"/>
          <w:sz w:val="21"/>
          <w:szCs w:val="21"/>
        </w:rPr>
        <w:t>电标准。</w:t>
      </w:r>
    </w:p>
    <w:bookmarkEnd w:id="26"/>
    <w:bookmarkEnd w:id="27"/>
    <w:p w:rsidR="000E5655" w:rsidRPr="0043038D" w:rsidRDefault="00837133">
      <w:pPr>
        <w:spacing w:line="480" w:lineRule="auto"/>
        <w:rPr>
          <w:rFonts w:ascii="Arial" w:hAnsi="Arial" w:cs="Arial"/>
          <w:b/>
          <w:kern w:val="2"/>
          <w:sz w:val="21"/>
          <w:szCs w:val="21"/>
        </w:rPr>
      </w:pPr>
      <w:r w:rsidRPr="0043038D">
        <w:rPr>
          <w:rFonts w:ascii="Arial" w:hAnsi="Arial" w:cs="Arial" w:hint="eastAsia"/>
          <w:b/>
          <w:kern w:val="2"/>
          <w:sz w:val="21"/>
          <w:szCs w:val="21"/>
        </w:rPr>
        <w:t>（四）对价格影响的分析</w:t>
      </w:r>
    </w:p>
    <w:p w:rsidR="000E5655" w:rsidRPr="0043038D" w:rsidRDefault="00837133">
      <w:pPr>
        <w:spacing w:line="480" w:lineRule="auto"/>
        <w:ind w:firstLineChars="200" w:firstLine="420"/>
        <w:rPr>
          <w:rFonts w:ascii="Arial" w:hAnsi="Arial" w:cs="Arial"/>
          <w:sz w:val="21"/>
          <w:szCs w:val="21"/>
        </w:rPr>
      </w:pPr>
      <w:r w:rsidRPr="0043038D">
        <w:rPr>
          <w:rFonts w:ascii="Arial" w:hAnsi="Arial" w:cs="Arial"/>
          <w:sz w:val="21"/>
          <w:szCs w:val="21"/>
        </w:rPr>
        <w:t>估价对象作为</w:t>
      </w:r>
      <w:r w:rsidRPr="0043038D">
        <w:rPr>
          <w:rFonts w:ascii="Arial" w:hAnsi="Arial" w:cs="Arial" w:hint="eastAsia"/>
          <w:sz w:val="21"/>
          <w:szCs w:val="21"/>
        </w:rPr>
        <w:t>保障性租赁住房（住宅型）</w:t>
      </w:r>
      <w:r w:rsidRPr="0043038D">
        <w:rPr>
          <w:rFonts w:ascii="Arial" w:hAnsi="Arial" w:cs="Arial"/>
          <w:sz w:val="21"/>
          <w:szCs w:val="21"/>
        </w:rPr>
        <w:t>使用，通用性相对较好，能完全满足大部分</w:t>
      </w:r>
      <w:r w:rsidRPr="0043038D">
        <w:rPr>
          <w:rFonts w:ascii="Arial" w:hAnsi="Arial" w:cs="Arial" w:hint="eastAsia"/>
          <w:sz w:val="21"/>
          <w:szCs w:val="21"/>
        </w:rPr>
        <w:t>承</w:t>
      </w:r>
      <w:r w:rsidRPr="0043038D">
        <w:rPr>
          <w:rFonts w:ascii="Arial" w:hAnsi="Arial" w:cs="Arial"/>
          <w:sz w:val="21"/>
          <w:szCs w:val="21"/>
        </w:rPr>
        <w:t>租者的需求，因此</w:t>
      </w:r>
      <w:r w:rsidRPr="0043038D">
        <w:rPr>
          <w:rFonts w:ascii="Arial" w:hAnsi="Arial" w:cs="Arial" w:hint="eastAsia"/>
          <w:sz w:val="21"/>
          <w:szCs w:val="21"/>
        </w:rPr>
        <w:t>不会</w:t>
      </w:r>
      <w:r w:rsidRPr="0043038D">
        <w:rPr>
          <w:rFonts w:ascii="Arial" w:hAnsi="Arial" w:cs="Arial"/>
          <w:sz w:val="21"/>
          <w:szCs w:val="21"/>
        </w:rPr>
        <w:t>影响其租金价格水平。</w:t>
      </w:r>
    </w:p>
    <w:p w:rsidR="000E5655" w:rsidRPr="0043038D" w:rsidRDefault="00837133">
      <w:pPr>
        <w:spacing w:line="480" w:lineRule="auto"/>
        <w:rPr>
          <w:rFonts w:ascii="Arial" w:hAnsi="Arial" w:cs="Arial"/>
          <w:b/>
          <w:kern w:val="2"/>
          <w:sz w:val="21"/>
          <w:szCs w:val="21"/>
        </w:rPr>
      </w:pPr>
      <w:r w:rsidRPr="0043038D">
        <w:rPr>
          <w:rFonts w:ascii="Arial" w:hAnsi="Arial" w:cs="Arial" w:hint="eastAsia"/>
          <w:b/>
          <w:kern w:val="2"/>
          <w:sz w:val="21"/>
          <w:szCs w:val="21"/>
        </w:rPr>
        <w:t>（五）他项权利状况</w:t>
      </w:r>
    </w:p>
    <w:p w:rsidR="000E5655" w:rsidRPr="0043038D" w:rsidRDefault="00837133">
      <w:pPr>
        <w:spacing w:line="480" w:lineRule="auto"/>
        <w:ind w:firstLineChars="200" w:firstLine="420"/>
        <w:rPr>
          <w:rFonts w:ascii="Arial" w:hAnsi="Arial" w:cs="Arial"/>
          <w:kern w:val="2"/>
          <w:sz w:val="21"/>
          <w:szCs w:val="21"/>
        </w:rPr>
      </w:pPr>
      <w:r w:rsidRPr="0043038D">
        <w:rPr>
          <w:rFonts w:ascii="Arial" w:hAnsi="Arial" w:cs="Arial" w:hint="eastAsia"/>
          <w:sz w:val="21"/>
          <w:szCs w:val="21"/>
        </w:rPr>
        <w:t>根据估价委托人提供的资料及评估专业人员实地查勘，于价值时点，未发现估价对象存在抵押、</w:t>
      </w:r>
      <w:r w:rsidRPr="0043038D">
        <w:rPr>
          <w:rFonts w:ascii="Arial" w:hAnsi="Arial" w:cs="Arial" w:hint="eastAsia"/>
          <w:kern w:val="2"/>
          <w:sz w:val="21"/>
          <w:szCs w:val="21"/>
        </w:rPr>
        <w:t>租赁、地役、查封等他项权利</w:t>
      </w:r>
      <w:r w:rsidRPr="0043038D">
        <w:rPr>
          <w:rFonts w:ascii="Arial" w:hAnsi="Arial" w:cs="Arial" w:hint="eastAsia"/>
          <w:sz w:val="21"/>
          <w:szCs w:val="21"/>
        </w:rPr>
        <w:t>。</w:t>
      </w:r>
      <w:r w:rsidRPr="0043038D">
        <w:rPr>
          <w:rFonts w:ascii="Arial" w:hAnsi="Arial" w:cs="Arial" w:hint="eastAsia"/>
          <w:kern w:val="2"/>
          <w:sz w:val="21"/>
          <w:szCs w:val="21"/>
        </w:rPr>
        <w:t>根据估价目的，本次估价未考虑租赁、地役、查封等他项权利影响，故设定估价对象于价值时点不存在抵押、租赁、地役、查封等他项权利限制。</w:t>
      </w:r>
    </w:p>
    <w:p w:rsidR="000E5655" w:rsidRPr="0043038D" w:rsidRDefault="000E5655">
      <w:pPr>
        <w:overflowPunct w:val="0"/>
        <w:spacing w:line="480" w:lineRule="auto"/>
        <w:ind w:firstLineChars="200" w:firstLine="420"/>
        <w:jc w:val="both"/>
        <w:textAlignment w:val="auto"/>
        <w:rPr>
          <w:rFonts w:ascii="Arial" w:hAnsi="Arial" w:cs="Arial"/>
          <w:sz w:val="21"/>
          <w:szCs w:val="21"/>
        </w:rPr>
      </w:pPr>
    </w:p>
    <w:p w:rsidR="000E5655" w:rsidRPr="0043038D" w:rsidRDefault="00837133">
      <w:pPr>
        <w:pStyle w:val="2"/>
        <w:numPr>
          <w:ilvl w:val="0"/>
          <w:numId w:val="0"/>
        </w:numPr>
        <w:wordWrap w:val="0"/>
        <w:overflowPunct w:val="0"/>
        <w:spacing w:line="480" w:lineRule="auto"/>
        <w:ind w:left="358" w:hangingChars="170" w:hanging="358"/>
        <w:jc w:val="both"/>
        <w:textAlignment w:val="auto"/>
        <w:rPr>
          <w:rFonts w:eastAsia="宋体"/>
          <w:kern w:val="2"/>
          <w:sz w:val="21"/>
          <w:szCs w:val="21"/>
        </w:rPr>
      </w:pPr>
      <w:bookmarkStart w:id="28" w:name="_Toc168225817"/>
      <w:bookmarkStart w:id="29" w:name="_Toc155267090"/>
      <w:r w:rsidRPr="0043038D">
        <w:rPr>
          <w:rFonts w:eastAsia="宋体"/>
          <w:kern w:val="2"/>
          <w:sz w:val="21"/>
          <w:szCs w:val="21"/>
        </w:rPr>
        <w:t>五</w:t>
      </w:r>
      <w:bookmarkEnd w:id="28"/>
      <w:r w:rsidRPr="0043038D">
        <w:rPr>
          <w:rFonts w:eastAsia="宋体"/>
          <w:kern w:val="2"/>
          <w:sz w:val="21"/>
          <w:szCs w:val="21"/>
        </w:rPr>
        <w:t>、价值时点</w:t>
      </w:r>
      <w:bookmarkEnd w:id="29"/>
    </w:p>
    <w:p w:rsidR="000E5655" w:rsidRPr="0043038D" w:rsidRDefault="00837133">
      <w:pPr>
        <w:wordWrap w:val="0"/>
        <w:overflowPunct w:val="0"/>
        <w:spacing w:line="480" w:lineRule="auto"/>
        <w:ind w:firstLineChars="200" w:firstLine="420"/>
        <w:jc w:val="both"/>
        <w:textAlignment w:val="auto"/>
        <w:rPr>
          <w:rFonts w:ascii="Arial" w:hAnsi="Arial" w:cs="Arial"/>
          <w:sz w:val="21"/>
          <w:szCs w:val="21"/>
        </w:rPr>
      </w:pPr>
      <w:r w:rsidRPr="0043038D">
        <w:rPr>
          <w:rFonts w:ascii="Arial" w:hAnsi="Arial" w:cs="Arial"/>
          <w:sz w:val="21"/>
          <w:szCs w:val="21"/>
        </w:rPr>
        <w:t>2024</w:t>
      </w:r>
      <w:r w:rsidRPr="0043038D">
        <w:rPr>
          <w:rFonts w:ascii="Arial" w:hAnsi="Arial" w:cs="Arial"/>
          <w:sz w:val="21"/>
          <w:szCs w:val="21"/>
        </w:rPr>
        <w:t>年</w:t>
      </w:r>
      <w:r w:rsidR="00C81EDB">
        <w:rPr>
          <w:rFonts w:ascii="Arial" w:hAnsi="Arial" w:cs="Arial"/>
          <w:sz w:val="21"/>
          <w:szCs w:val="21"/>
        </w:rPr>
        <w:t>10</w:t>
      </w:r>
      <w:r w:rsidR="00C81EDB">
        <w:rPr>
          <w:rFonts w:ascii="Arial" w:hAnsi="Arial" w:cs="Arial"/>
          <w:sz w:val="21"/>
          <w:szCs w:val="21"/>
        </w:rPr>
        <w:t>月</w:t>
      </w:r>
      <w:r w:rsidR="00C81EDB">
        <w:rPr>
          <w:rFonts w:ascii="Arial" w:hAnsi="Arial" w:cs="Arial"/>
          <w:sz w:val="21"/>
          <w:szCs w:val="21"/>
        </w:rPr>
        <w:t>14</w:t>
      </w:r>
      <w:r w:rsidRPr="0043038D">
        <w:rPr>
          <w:rFonts w:ascii="Arial" w:hAnsi="Arial" w:cs="Arial"/>
          <w:sz w:val="21"/>
          <w:szCs w:val="21"/>
        </w:rPr>
        <w:t>日（</w:t>
      </w:r>
      <w:r w:rsidRPr="0043038D">
        <w:rPr>
          <w:rFonts w:ascii="Arial" w:hAnsi="Arial" w:cs="Arial" w:hint="eastAsia"/>
          <w:sz w:val="21"/>
          <w:szCs w:val="21"/>
        </w:rPr>
        <w:t>根据《估价委托书》确定</w:t>
      </w:r>
      <w:r w:rsidRPr="0043038D">
        <w:rPr>
          <w:rFonts w:ascii="Arial" w:hAnsi="Arial" w:cs="Arial"/>
          <w:sz w:val="21"/>
          <w:szCs w:val="21"/>
        </w:rPr>
        <w:t>）</w:t>
      </w:r>
    </w:p>
    <w:p w:rsidR="000E5655" w:rsidRPr="0043038D" w:rsidRDefault="000E5655">
      <w:pPr>
        <w:wordWrap w:val="0"/>
        <w:overflowPunct w:val="0"/>
        <w:spacing w:line="480" w:lineRule="auto"/>
        <w:ind w:firstLineChars="200" w:firstLine="420"/>
        <w:jc w:val="both"/>
        <w:textAlignment w:val="auto"/>
        <w:rPr>
          <w:rFonts w:ascii="Arial" w:hAnsi="Arial" w:cs="Arial"/>
          <w:sz w:val="21"/>
          <w:szCs w:val="21"/>
        </w:rPr>
      </w:pPr>
    </w:p>
    <w:p w:rsidR="000E5655" w:rsidRPr="0043038D" w:rsidRDefault="00837133">
      <w:pPr>
        <w:pStyle w:val="2"/>
        <w:numPr>
          <w:ilvl w:val="0"/>
          <w:numId w:val="0"/>
        </w:numPr>
        <w:overflowPunct w:val="0"/>
        <w:spacing w:line="480" w:lineRule="auto"/>
        <w:ind w:left="358" w:hangingChars="170" w:hanging="358"/>
        <w:jc w:val="both"/>
        <w:textAlignment w:val="auto"/>
        <w:rPr>
          <w:rFonts w:eastAsia="宋体"/>
          <w:kern w:val="2"/>
          <w:sz w:val="21"/>
          <w:szCs w:val="21"/>
        </w:rPr>
      </w:pPr>
      <w:bookmarkStart w:id="30" w:name="_Toc168225818"/>
      <w:bookmarkStart w:id="31" w:name="_Toc155267091"/>
      <w:r w:rsidRPr="0043038D">
        <w:rPr>
          <w:rFonts w:eastAsia="宋体"/>
          <w:kern w:val="2"/>
          <w:sz w:val="21"/>
          <w:szCs w:val="21"/>
        </w:rPr>
        <w:t>六</w:t>
      </w:r>
      <w:bookmarkEnd w:id="30"/>
      <w:r w:rsidRPr="0043038D">
        <w:rPr>
          <w:rFonts w:eastAsia="宋体"/>
          <w:kern w:val="2"/>
          <w:sz w:val="21"/>
          <w:szCs w:val="21"/>
        </w:rPr>
        <w:t>、价值类型</w:t>
      </w:r>
      <w:bookmarkEnd w:id="31"/>
    </w:p>
    <w:p w:rsidR="000E5655" w:rsidRPr="0043038D" w:rsidRDefault="00837133">
      <w:pPr>
        <w:spacing w:line="480" w:lineRule="auto"/>
        <w:rPr>
          <w:rFonts w:ascii="Arial" w:hAnsi="Arial" w:cs="Arial"/>
          <w:b/>
          <w:kern w:val="2"/>
          <w:sz w:val="21"/>
          <w:szCs w:val="21"/>
        </w:rPr>
      </w:pPr>
      <w:r w:rsidRPr="0043038D">
        <w:rPr>
          <w:rFonts w:ascii="Arial" w:hAnsi="Arial" w:cs="Arial" w:hint="eastAsia"/>
          <w:b/>
          <w:kern w:val="2"/>
          <w:sz w:val="21"/>
          <w:szCs w:val="21"/>
        </w:rPr>
        <w:t>（一）价值类型</w:t>
      </w:r>
    </w:p>
    <w:p w:rsidR="000E5655" w:rsidRPr="0043038D" w:rsidRDefault="00837133">
      <w:pPr>
        <w:overflowPunct w:val="0"/>
        <w:spacing w:line="480" w:lineRule="auto"/>
        <w:ind w:firstLineChars="200" w:firstLine="420"/>
        <w:jc w:val="both"/>
        <w:rPr>
          <w:rFonts w:ascii="Arial" w:hAnsi="Arial" w:cs="Arial"/>
          <w:sz w:val="21"/>
          <w:szCs w:val="21"/>
        </w:rPr>
      </w:pPr>
      <w:r w:rsidRPr="0043038D">
        <w:rPr>
          <w:rFonts w:ascii="Arial" w:hAnsi="Arial" w:cs="Arial" w:hint="eastAsia"/>
          <w:sz w:val="21"/>
          <w:szCs w:val="21"/>
        </w:rPr>
        <w:t>根据房地产评估的技术规程和本次估价目的，本次估价采用的是市场价值标准。市场租赁住房租金是指市场租赁住房于价值时点在公开市场上的平均租金，包含房屋、家具家电使用费及租赁税费等，不包含持有运营单位在住房租赁合同中明确约定由承租人承担的基础服务费（例如基础物业管理服务、公区保洁、公</w:t>
      </w:r>
      <w:proofErr w:type="gramStart"/>
      <w:r w:rsidRPr="0043038D">
        <w:rPr>
          <w:rFonts w:ascii="Arial" w:hAnsi="Arial" w:cs="Arial" w:hint="eastAsia"/>
          <w:sz w:val="21"/>
          <w:szCs w:val="21"/>
        </w:rPr>
        <w:t>区维保</w:t>
      </w:r>
      <w:proofErr w:type="gramEnd"/>
      <w:r w:rsidRPr="0043038D">
        <w:rPr>
          <w:rFonts w:ascii="Arial" w:hAnsi="Arial" w:cs="Arial" w:hint="eastAsia"/>
          <w:sz w:val="21"/>
          <w:szCs w:val="21"/>
        </w:rPr>
        <w:t>、室内正常损耗维修等费用）、增值服务费（例如室内保洁、室内人为损坏维修、洗衣、送餐等费用）、能源费（包括公区能源费及室内能源费，例如水、电、气、暖、中央空调、网络等费用）、车位使用费等费用。</w:t>
      </w:r>
      <w:r w:rsidRPr="0043038D">
        <w:rPr>
          <w:rFonts w:ascii="Arial" w:hAnsi="Arial" w:cs="Arial"/>
          <w:sz w:val="21"/>
          <w:szCs w:val="21"/>
        </w:rPr>
        <w:t xml:space="preserve"> </w:t>
      </w:r>
    </w:p>
    <w:p w:rsidR="000E5655" w:rsidRPr="0043038D" w:rsidRDefault="00837133">
      <w:pPr>
        <w:spacing w:line="480" w:lineRule="auto"/>
        <w:rPr>
          <w:rFonts w:ascii="Arial" w:hAnsi="Arial" w:cs="Arial"/>
          <w:b/>
          <w:kern w:val="2"/>
          <w:sz w:val="21"/>
          <w:szCs w:val="21"/>
        </w:rPr>
      </w:pPr>
      <w:r w:rsidRPr="0043038D">
        <w:rPr>
          <w:rFonts w:ascii="Arial" w:hAnsi="Arial" w:cs="Arial" w:hint="eastAsia"/>
          <w:b/>
          <w:kern w:val="2"/>
          <w:sz w:val="21"/>
          <w:szCs w:val="21"/>
        </w:rPr>
        <w:t>（二）设定条件</w:t>
      </w:r>
    </w:p>
    <w:p w:rsidR="000E5655" w:rsidRPr="0043038D" w:rsidRDefault="00837133">
      <w:pPr>
        <w:spacing w:line="480" w:lineRule="auto"/>
        <w:ind w:firstLineChars="200" w:firstLine="420"/>
        <w:rPr>
          <w:rFonts w:ascii="Arial" w:hAnsi="Arial" w:cs="Arial"/>
          <w:sz w:val="21"/>
          <w:szCs w:val="21"/>
        </w:rPr>
      </w:pPr>
      <w:r w:rsidRPr="0043038D">
        <w:rPr>
          <w:rFonts w:ascii="Arial" w:hAnsi="Arial" w:cs="Arial"/>
          <w:sz w:val="21"/>
          <w:szCs w:val="21"/>
        </w:rPr>
        <w:t>估价结果中的房地产租金价格是指估价对象</w:t>
      </w:r>
      <w:r w:rsidRPr="0043038D">
        <w:rPr>
          <w:rFonts w:ascii="Arial" w:hAnsi="Arial" w:cs="Arial" w:hint="eastAsia"/>
          <w:sz w:val="21"/>
          <w:szCs w:val="21"/>
        </w:rPr>
        <w:t>房地产于价值时点</w:t>
      </w:r>
      <w:r w:rsidRPr="0043038D">
        <w:rPr>
          <w:rFonts w:ascii="Arial" w:hAnsi="Arial" w:cs="Arial" w:hint="eastAsia"/>
          <w:sz w:val="21"/>
          <w:szCs w:val="21"/>
        </w:rPr>
        <w:t>2024</w:t>
      </w:r>
      <w:r w:rsidRPr="0043038D">
        <w:rPr>
          <w:rFonts w:ascii="Arial" w:hAnsi="Arial" w:cs="Arial" w:hint="eastAsia"/>
          <w:sz w:val="21"/>
          <w:szCs w:val="21"/>
        </w:rPr>
        <w:t>年</w:t>
      </w:r>
      <w:r w:rsidR="00C81EDB">
        <w:rPr>
          <w:rFonts w:ascii="Arial" w:hAnsi="Arial" w:cs="Arial" w:hint="eastAsia"/>
          <w:sz w:val="21"/>
          <w:szCs w:val="21"/>
        </w:rPr>
        <w:t>10</w:t>
      </w:r>
      <w:r w:rsidR="00C81EDB">
        <w:rPr>
          <w:rFonts w:ascii="Arial" w:hAnsi="Arial" w:cs="Arial" w:hint="eastAsia"/>
          <w:sz w:val="21"/>
          <w:szCs w:val="21"/>
        </w:rPr>
        <w:t>月</w:t>
      </w:r>
      <w:r w:rsidR="00C81EDB">
        <w:rPr>
          <w:rFonts w:ascii="Arial" w:hAnsi="Arial" w:cs="Arial" w:hint="eastAsia"/>
          <w:sz w:val="21"/>
          <w:szCs w:val="21"/>
        </w:rPr>
        <w:t>14</w:t>
      </w:r>
      <w:r w:rsidRPr="0043038D">
        <w:rPr>
          <w:rFonts w:ascii="Arial" w:hAnsi="Arial" w:cs="Arial" w:hint="eastAsia"/>
          <w:sz w:val="21"/>
          <w:szCs w:val="21"/>
        </w:rPr>
        <w:t>日，</w:t>
      </w:r>
      <w:r w:rsidRPr="0043038D">
        <w:rPr>
          <w:rFonts w:ascii="Arial" w:hAnsi="Arial" w:cs="Arial"/>
          <w:sz w:val="21"/>
          <w:szCs w:val="21"/>
        </w:rPr>
        <w:t>估价对象在规划利用条件及下述设定条件</w:t>
      </w:r>
      <w:proofErr w:type="gramStart"/>
      <w:r w:rsidRPr="0043038D">
        <w:rPr>
          <w:rFonts w:ascii="Arial" w:hAnsi="Arial" w:cs="Arial"/>
          <w:sz w:val="21"/>
          <w:szCs w:val="21"/>
        </w:rPr>
        <w:t>下</w:t>
      </w:r>
      <w:r w:rsidRPr="0043038D">
        <w:rPr>
          <w:rFonts w:ascii="Arial" w:hAnsi="Arial" w:cs="Arial" w:hint="eastAsia"/>
          <w:sz w:val="21"/>
          <w:szCs w:val="21"/>
        </w:rPr>
        <w:t>项目</w:t>
      </w:r>
      <w:proofErr w:type="gramEnd"/>
      <w:r w:rsidRPr="0043038D">
        <w:rPr>
          <w:rFonts w:ascii="Arial" w:hAnsi="Arial" w:cs="Arial" w:hint="eastAsia"/>
          <w:sz w:val="21"/>
          <w:szCs w:val="21"/>
        </w:rPr>
        <w:t>同地段、同品质住宅（住宅型）房地产</w:t>
      </w:r>
      <w:r w:rsidRPr="0043038D">
        <w:rPr>
          <w:rFonts w:ascii="Arial" w:hAnsi="Arial" w:cs="Arial"/>
          <w:sz w:val="21"/>
          <w:szCs w:val="21"/>
        </w:rPr>
        <w:t>的市场租金价格：</w:t>
      </w:r>
    </w:p>
    <w:p w:rsidR="000E5655" w:rsidRPr="0043038D" w:rsidRDefault="00837133">
      <w:pPr>
        <w:spacing w:line="480" w:lineRule="auto"/>
        <w:ind w:firstLineChars="200" w:firstLine="420"/>
        <w:rPr>
          <w:rFonts w:ascii="Arial" w:hAnsi="Arial" w:cs="Arial"/>
          <w:sz w:val="21"/>
          <w:szCs w:val="21"/>
        </w:rPr>
      </w:pPr>
      <w:r w:rsidRPr="0043038D">
        <w:rPr>
          <w:rFonts w:ascii="Arial" w:hAnsi="Arial" w:cs="Arial"/>
          <w:sz w:val="21"/>
          <w:szCs w:val="21"/>
        </w:rPr>
        <w:t>租金估价结果</w:t>
      </w:r>
      <w:r w:rsidRPr="0043038D">
        <w:rPr>
          <w:rFonts w:ascii="Arial" w:hAnsi="Arial" w:cs="Arial" w:hint="eastAsia"/>
          <w:sz w:val="21"/>
          <w:szCs w:val="21"/>
        </w:rPr>
        <w:t>包含房屋、家具家电使用费及租赁税费等，不包含持有运营单位在住房租赁合同中明确约定由承租人承担的基础服务费（例如基础物业管理服务、公区保洁、公</w:t>
      </w:r>
      <w:proofErr w:type="gramStart"/>
      <w:r w:rsidRPr="0043038D">
        <w:rPr>
          <w:rFonts w:ascii="Arial" w:hAnsi="Arial" w:cs="Arial" w:hint="eastAsia"/>
          <w:sz w:val="21"/>
          <w:szCs w:val="21"/>
        </w:rPr>
        <w:t>区维保</w:t>
      </w:r>
      <w:proofErr w:type="gramEnd"/>
      <w:r w:rsidRPr="0043038D">
        <w:rPr>
          <w:rFonts w:ascii="Arial" w:hAnsi="Arial" w:cs="Arial" w:hint="eastAsia"/>
          <w:sz w:val="21"/>
          <w:szCs w:val="21"/>
        </w:rPr>
        <w:t>、室内正常损耗维修等费用）、增值服务费（例如室内保洁、室内人为损坏维修、洗衣、送餐等费用）、能源费（包括公区能源费及室内能源费，例如水、电、气、暖、中央空调、网络等费用）、车位使用费等费用。</w:t>
      </w:r>
    </w:p>
    <w:p w:rsidR="000E5655" w:rsidRPr="0043038D" w:rsidRDefault="000E5655">
      <w:pPr>
        <w:spacing w:line="480" w:lineRule="auto"/>
        <w:ind w:firstLineChars="200" w:firstLine="420"/>
        <w:rPr>
          <w:rFonts w:ascii="Arial" w:hAnsi="Arial" w:cs="Arial"/>
          <w:sz w:val="21"/>
          <w:szCs w:val="21"/>
        </w:rPr>
      </w:pPr>
    </w:p>
    <w:p w:rsidR="000E5655" w:rsidRPr="0043038D" w:rsidRDefault="00837133">
      <w:pPr>
        <w:pStyle w:val="2"/>
        <w:numPr>
          <w:ilvl w:val="0"/>
          <w:numId w:val="0"/>
        </w:numPr>
        <w:wordWrap w:val="0"/>
        <w:overflowPunct w:val="0"/>
        <w:spacing w:line="480" w:lineRule="auto"/>
        <w:ind w:left="358" w:hangingChars="170" w:hanging="358"/>
        <w:jc w:val="both"/>
        <w:textAlignment w:val="auto"/>
        <w:rPr>
          <w:rFonts w:eastAsia="宋体"/>
          <w:kern w:val="2"/>
          <w:sz w:val="21"/>
          <w:szCs w:val="21"/>
        </w:rPr>
      </w:pPr>
      <w:bookmarkStart w:id="32" w:name="_Toc168225819"/>
      <w:bookmarkStart w:id="33" w:name="_Toc155267092"/>
      <w:r w:rsidRPr="0043038D">
        <w:rPr>
          <w:rFonts w:eastAsia="宋体"/>
          <w:kern w:val="2"/>
          <w:sz w:val="21"/>
          <w:szCs w:val="21"/>
        </w:rPr>
        <w:t>七、估价原则</w:t>
      </w:r>
      <w:bookmarkEnd w:id="32"/>
      <w:bookmarkEnd w:id="33"/>
    </w:p>
    <w:p w:rsidR="000E5655" w:rsidRPr="0043038D" w:rsidRDefault="00837133">
      <w:pPr>
        <w:wordWrap w:val="0"/>
        <w:overflowPunct w:val="0"/>
        <w:spacing w:line="480" w:lineRule="auto"/>
        <w:ind w:firstLineChars="202" w:firstLine="424"/>
        <w:jc w:val="both"/>
        <w:textAlignment w:val="auto"/>
        <w:rPr>
          <w:rFonts w:ascii="Arial" w:hAnsi="Arial" w:cs="Arial"/>
          <w:sz w:val="21"/>
          <w:szCs w:val="21"/>
        </w:rPr>
      </w:pPr>
      <w:r w:rsidRPr="0043038D">
        <w:rPr>
          <w:rFonts w:ascii="Arial" w:hAnsi="Arial" w:cs="Arial"/>
          <w:sz w:val="21"/>
          <w:szCs w:val="21"/>
        </w:rPr>
        <w:t>我们在本次估价时遵循了以下原则：</w:t>
      </w:r>
      <w:r w:rsidRPr="0043038D">
        <w:rPr>
          <w:rFonts w:ascii="Arial" w:hAnsi="Arial" w:cs="Arial"/>
          <w:sz w:val="21"/>
          <w:szCs w:val="21"/>
        </w:rPr>
        <w:t xml:space="preserve"> </w:t>
      </w:r>
    </w:p>
    <w:p w:rsidR="000E5655" w:rsidRPr="0043038D" w:rsidRDefault="00837133">
      <w:pPr>
        <w:wordWrap w:val="0"/>
        <w:overflowPunct w:val="0"/>
        <w:spacing w:line="480" w:lineRule="auto"/>
        <w:jc w:val="both"/>
        <w:textAlignment w:val="auto"/>
        <w:rPr>
          <w:rFonts w:ascii="Arial" w:hAnsi="Arial" w:cs="Arial"/>
          <w:b/>
          <w:sz w:val="21"/>
          <w:szCs w:val="21"/>
        </w:rPr>
      </w:pPr>
      <w:r w:rsidRPr="0043038D">
        <w:rPr>
          <w:rFonts w:ascii="Arial" w:hAnsi="Arial" w:cs="Arial"/>
          <w:b/>
          <w:sz w:val="21"/>
          <w:szCs w:val="21"/>
        </w:rPr>
        <w:t>（一）独立、客观、公正原则</w:t>
      </w:r>
    </w:p>
    <w:p w:rsidR="000E5655" w:rsidRPr="0043038D" w:rsidRDefault="00837133">
      <w:pPr>
        <w:wordWrap w:val="0"/>
        <w:overflowPunct w:val="0"/>
        <w:spacing w:line="480" w:lineRule="auto"/>
        <w:ind w:firstLineChars="200" w:firstLine="420"/>
        <w:jc w:val="both"/>
        <w:textAlignment w:val="auto"/>
        <w:rPr>
          <w:rFonts w:ascii="Arial" w:hAnsi="Arial" w:cs="Arial"/>
          <w:sz w:val="21"/>
          <w:szCs w:val="21"/>
        </w:rPr>
      </w:pPr>
      <w:r w:rsidRPr="0043038D">
        <w:rPr>
          <w:rFonts w:ascii="Arial" w:hAnsi="Arial" w:cs="Arial"/>
          <w:sz w:val="21"/>
          <w:szCs w:val="21"/>
        </w:rPr>
        <w:t>独立、客观、公正原则要求</w:t>
      </w:r>
      <w:r w:rsidRPr="0043038D">
        <w:rPr>
          <w:rFonts w:ascii="Arial" w:hAnsi="Arial" w:cs="Arial" w:hint="eastAsia"/>
          <w:sz w:val="21"/>
          <w:szCs w:val="21"/>
        </w:rPr>
        <w:t>评估专业人员</w:t>
      </w:r>
      <w:r w:rsidRPr="0043038D">
        <w:rPr>
          <w:rFonts w:ascii="Arial" w:hAnsi="Arial" w:cs="Arial"/>
          <w:sz w:val="21"/>
          <w:szCs w:val="21"/>
        </w:rPr>
        <w:t>站在中立的立场上，评估出对各方当事人来说均是公平合理的价格。独立、客观、公正原则是房地产估价的基本原则，也是房地产估价中的最高行为准则。</w:t>
      </w:r>
    </w:p>
    <w:p w:rsidR="000E5655" w:rsidRPr="0043038D" w:rsidRDefault="00837133">
      <w:pPr>
        <w:wordWrap w:val="0"/>
        <w:overflowPunct w:val="0"/>
        <w:spacing w:line="480" w:lineRule="auto"/>
        <w:jc w:val="both"/>
        <w:textAlignment w:val="auto"/>
        <w:rPr>
          <w:rFonts w:ascii="Arial" w:hAnsi="Arial" w:cs="Arial"/>
          <w:b/>
          <w:sz w:val="21"/>
          <w:szCs w:val="21"/>
        </w:rPr>
      </w:pPr>
      <w:r w:rsidRPr="0043038D">
        <w:rPr>
          <w:rFonts w:ascii="Arial" w:hAnsi="Arial" w:cs="Arial"/>
          <w:b/>
          <w:sz w:val="21"/>
          <w:szCs w:val="21"/>
        </w:rPr>
        <w:t>（二）</w:t>
      </w:r>
      <w:r w:rsidRPr="0043038D">
        <w:rPr>
          <w:rFonts w:ascii="Arial" w:hAnsi="Arial" w:cs="Arial" w:hint="eastAsia"/>
          <w:b/>
          <w:sz w:val="21"/>
          <w:szCs w:val="21"/>
        </w:rPr>
        <w:t>合法原则</w:t>
      </w:r>
    </w:p>
    <w:p w:rsidR="000E5655" w:rsidRPr="0043038D" w:rsidRDefault="00837133">
      <w:pPr>
        <w:wordWrap w:val="0"/>
        <w:overflowPunct w:val="0"/>
        <w:spacing w:line="480" w:lineRule="auto"/>
        <w:ind w:firstLineChars="200" w:firstLine="420"/>
        <w:jc w:val="both"/>
        <w:textAlignment w:val="auto"/>
        <w:rPr>
          <w:rFonts w:ascii="Arial" w:hAnsi="Arial" w:cs="Arial"/>
          <w:sz w:val="21"/>
          <w:szCs w:val="21"/>
        </w:rPr>
      </w:pPr>
      <w:r w:rsidRPr="0043038D">
        <w:rPr>
          <w:rFonts w:ascii="Arial" w:hAnsi="Arial" w:cs="Arial" w:hint="eastAsia"/>
          <w:sz w:val="21"/>
          <w:szCs w:val="21"/>
        </w:rPr>
        <w:t>要求估价结果是在依法判定的估价对象状况下的价值或价格的原则。遵循合法原则，首先要求房地产估价应以估价对象的合法权益为前提进行。合法权益包括合法产权、合法使用、合法处分等方面。遵循合法原则，具体来说有下列几个方面：在合法产权方面，应以相关批复、房地产权属证书和有关证件为依据；在合法使用方面，应以城市规划、土地用途管制等为依据；在合法处分方面，应以法律、法规或合同</w:t>
      </w:r>
      <w:proofErr w:type="gramStart"/>
      <w:r w:rsidRPr="0043038D">
        <w:rPr>
          <w:rFonts w:ascii="Arial" w:hAnsi="Arial" w:cs="Arial" w:hint="eastAsia"/>
          <w:sz w:val="21"/>
          <w:szCs w:val="21"/>
        </w:rPr>
        <w:t>等允许</w:t>
      </w:r>
      <w:proofErr w:type="gramEnd"/>
      <w:r w:rsidRPr="0043038D">
        <w:rPr>
          <w:rFonts w:ascii="Arial" w:hAnsi="Arial" w:cs="Arial" w:hint="eastAsia"/>
          <w:sz w:val="21"/>
          <w:szCs w:val="21"/>
        </w:rPr>
        <w:t>的处分方式为依据；在其他方面，如评估出的价格必须符合国家的价格政策。</w:t>
      </w:r>
    </w:p>
    <w:p w:rsidR="000E5655" w:rsidRPr="0043038D" w:rsidRDefault="00837133">
      <w:pPr>
        <w:wordWrap w:val="0"/>
        <w:overflowPunct w:val="0"/>
        <w:spacing w:line="480" w:lineRule="auto"/>
        <w:ind w:firstLineChars="200" w:firstLine="420"/>
        <w:jc w:val="both"/>
        <w:textAlignment w:val="auto"/>
        <w:rPr>
          <w:rFonts w:ascii="Arial" w:hAnsi="Arial" w:cs="Arial"/>
          <w:b/>
          <w:sz w:val="21"/>
          <w:szCs w:val="21"/>
        </w:rPr>
      </w:pPr>
      <w:r w:rsidRPr="0043038D">
        <w:rPr>
          <w:rFonts w:ascii="Arial" w:hAnsi="Arial" w:cs="Arial" w:hint="eastAsia"/>
          <w:sz w:val="21"/>
          <w:szCs w:val="21"/>
        </w:rPr>
        <w:t>估价对象已取得《国有建设用地使用权出让合同（正文）》</w:t>
      </w:r>
      <w:r w:rsidRPr="0043038D">
        <w:rPr>
          <w:rFonts w:ascii="Arial" w:hAnsi="Arial" w:cs="Arial" w:hint="eastAsia"/>
          <w:sz w:val="21"/>
          <w:szCs w:val="21"/>
        </w:rPr>
        <w:t>[</w:t>
      </w:r>
      <w:r w:rsidRPr="0043038D">
        <w:rPr>
          <w:rFonts w:ascii="Arial" w:hAnsi="Arial" w:cs="Arial" w:hint="eastAsia"/>
          <w:sz w:val="21"/>
          <w:szCs w:val="21"/>
        </w:rPr>
        <w:t>合同编号：京</w:t>
      </w:r>
      <w:proofErr w:type="gramStart"/>
      <w:r w:rsidRPr="0043038D">
        <w:rPr>
          <w:rFonts w:ascii="Arial" w:hAnsi="Arial" w:cs="Arial" w:hint="eastAsia"/>
          <w:sz w:val="21"/>
          <w:szCs w:val="21"/>
        </w:rPr>
        <w:t>规</w:t>
      </w:r>
      <w:proofErr w:type="gramEnd"/>
      <w:r w:rsidRPr="0043038D">
        <w:rPr>
          <w:rFonts w:ascii="Arial" w:hAnsi="Arial" w:cs="Arial" w:hint="eastAsia"/>
          <w:sz w:val="21"/>
          <w:szCs w:val="21"/>
        </w:rPr>
        <w:t>自出</w:t>
      </w:r>
      <w:r w:rsidRPr="0043038D">
        <w:rPr>
          <w:rFonts w:ascii="Arial" w:hAnsi="Arial" w:cs="Arial" w:hint="eastAsia"/>
          <w:sz w:val="21"/>
          <w:szCs w:val="21"/>
        </w:rPr>
        <w:t>[</w:t>
      </w:r>
      <w:r w:rsidRPr="0043038D">
        <w:rPr>
          <w:rFonts w:ascii="Arial" w:hAnsi="Arial" w:cs="Arial" w:hint="eastAsia"/>
          <w:sz w:val="21"/>
          <w:szCs w:val="21"/>
        </w:rPr>
        <w:t>合</w:t>
      </w:r>
      <w:r w:rsidRPr="0043038D">
        <w:rPr>
          <w:rFonts w:ascii="Arial" w:hAnsi="Arial" w:cs="Arial" w:hint="eastAsia"/>
          <w:sz w:val="21"/>
          <w:szCs w:val="21"/>
        </w:rPr>
        <w:t>]</w:t>
      </w:r>
      <w:r w:rsidRPr="0043038D">
        <w:rPr>
          <w:rFonts w:ascii="Arial" w:hAnsi="Arial" w:cs="Arial" w:hint="eastAsia"/>
          <w:sz w:val="21"/>
          <w:szCs w:val="21"/>
        </w:rPr>
        <w:t>字（</w:t>
      </w:r>
      <w:r w:rsidRPr="0043038D">
        <w:rPr>
          <w:rFonts w:ascii="Arial" w:hAnsi="Arial" w:cs="Arial" w:hint="eastAsia"/>
          <w:sz w:val="21"/>
          <w:szCs w:val="21"/>
        </w:rPr>
        <w:t>2021</w:t>
      </w:r>
      <w:r w:rsidRPr="0043038D">
        <w:rPr>
          <w:rFonts w:ascii="Arial" w:hAnsi="Arial" w:cs="Arial" w:hint="eastAsia"/>
          <w:sz w:val="21"/>
          <w:szCs w:val="21"/>
        </w:rPr>
        <w:t>）第</w:t>
      </w:r>
      <w:r w:rsidRPr="0043038D">
        <w:rPr>
          <w:rFonts w:ascii="Arial" w:hAnsi="Arial" w:cs="Arial" w:hint="eastAsia"/>
          <w:sz w:val="21"/>
          <w:szCs w:val="21"/>
        </w:rPr>
        <w:t>0088</w:t>
      </w:r>
      <w:r w:rsidRPr="0043038D">
        <w:rPr>
          <w:rFonts w:ascii="Arial" w:hAnsi="Arial" w:cs="Arial" w:hint="eastAsia"/>
          <w:sz w:val="21"/>
          <w:szCs w:val="21"/>
        </w:rPr>
        <w:t>号</w:t>
      </w:r>
      <w:r w:rsidRPr="0043038D">
        <w:rPr>
          <w:rFonts w:ascii="Arial" w:hAnsi="Arial" w:cs="Arial" w:hint="eastAsia"/>
          <w:sz w:val="21"/>
          <w:szCs w:val="21"/>
        </w:rPr>
        <w:t>]</w:t>
      </w:r>
      <w:r w:rsidRPr="0043038D">
        <w:rPr>
          <w:rFonts w:ascii="Arial" w:hAnsi="Arial" w:cs="Arial" w:hint="eastAsia"/>
          <w:sz w:val="21"/>
          <w:szCs w:val="21"/>
        </w:rPr>
        <w:t>及其补充协议</w:t>
      </w:r>
      <w:r w:rsidRPr="0043038D">
        <w:rPr>
          <w:rFonts w:ascii="Arial" w:hAnsi="Arial" w:cs="Arial" w:hint="eastAsia"/>
          <w:kern w:val="2"/>
          <w:sz w:val="21"/>
          <w:szCs w:val="21"/>
        </w:rPr>
        <w:t>、</w:t>
      </w:r>
      <w:r w:rsidRPr="0043038D">
        <w:rPr>
          <w:rFonts w:ascii="Arial" w:hAnsi="Arial" w:cs="Arial" w:hint="eastAsia"/>
          <w:sz w:val="21"/>
          <w:szCs w:val="21"/>
        </w:rPr>
        <w:t>《北京市发展和改革委员会</w:t>
      </w:r>
      <w:r w:rsidRPr="0043038D">
        <w:rPr>
          <w:rFonts w:ascii="Arial" w:hAnsi="Arial" w:cs="Arial" w:hint="eastAsia"/>
          <w:sz w:val="21"/>
          <w:szCs w:val="21"/>
        </w:rPr>
        <w:t xml:space="preserve"> </w:t>
      </w:r>
      <w:r w:rsidRPr="0043038D">
        <w:rPr>
          <w:rFonts w:ascii="Arial" w:hAnsi="Arial" w:cs="Arial" w:hint="eastAsia"/>
          <w:sz w:val="21"/>
          <w:szCs w:val="21"/>
        </w:rPr>
        <w:t>北京市住房和城乡建设委员会关于大兴区西红门镇</w:t>
      </w:r>
      <w:r w:rsidRPr="0043038D">
        <w:rPr>
          <w:rFonts w:ascii="Arial" w:hAnsi="Arial" w:cs="Arial" w:hint="eastAsia"/>
          <w:sz w:val="21"/>
          <w:szCs w:val="21"/>
        </w:rPr>
        <w:t>DX04-0102-6011</w:t>
      </w:r>
      <w:r w:rsidRPr="0043038D">
        <w:rPr>
          <w:rFonts w:ascii="Arial" w:hAnsi="Arial" w:cs="Arial" w:hint="eastAsia"/>
          <w:sz w:val="21"/>
          <w:szCs w:val="21"/>
        </w:rPr>
        <w:t>、</w:t>
      </w:r>
      <w:r w:rsidRPr="0043038D">
        <w:rPr>
          <w:rFonts w:ascii="Arial" w:hAnsi="Arial" w:cs="Arial" w:hint="eastAsia"/>
          <w:sz w:val="21"/>
          <w:szCs w:val="21"/>
        </w:rPr>
        <w:t>6014</w:t>
      </w:r>
      <w:r w:rsidRPr="0043038D">
        <w:rPr>
          <w:rFonts w:ascii="Arial" w:hAnsi="Arial" w:cs="Arial" w:hint="eastAsia"/>
          <w:sz w:val="21"/>
          <w:szCs w:val="21"/>
        </w:rPr>
        <w:t>地块用地项目核准的批复》</w:t>
      </w:r>
      <w:r w:rsidRPr="0043038D">
        <w:rPr>
          <w:rFonts w:ascii="Arial" w:hAnsi="Arial" w:cs="Arial" w:hint="eastAsia"/>
          <w:sz w:val="21"/>
          <w:szCs w:val="21"/>
        </w:rPr>
        <w:t>[</w:t>
      </w:r>
      <w:r w:rsidRPr="0043038D">
        <w:rPr>
          <w:rFonts w:ascii="Arial" w:hAnsi="Arial" w:cs="Arial" w:hint="eastAsia"/>
          <w:sz w:val="21"/>
          <w:szCs w:val="21"/>
        </w:rPr>
        <w:t>京发改（核）</w:t>
      </w:r>
      <w:r w:rsidRPr="0043038D">
        <w:rPr>
          <w:rFonts w:ascii="Arial" w:hAnsi="Arial" w:cs="Arial" w:hint="eastAsia"/>
          <w:sz w:val="21"/>
          <w:szCs w:val="21"/>
        </w:rPr>
        <w:t>[2021]236</w:t>
      </w:r>
      <w:r w:rsidRPr="0043038D">
        <w:rPr>
          <w:rFonts w:ascii="Arial" w:hAnsi="Arial" w:cs="Arial" w:hint="eastAsia"/>
          <w:sz w:val="21"/>
          <w:szCs w:val="21"/>
        </w:rPr>
        <w:t>号</w:t>
      </w:r>
      <w:r w:rsidRPr="0043038D">
        <w:rPr>
          <w:rFonts w:ascii="Arial" w:hAnsi="Arial" w:cs="Arial" w:hint="eastAsia"/>
          <w:sz w:val="21"/>
          <w:szCs w:val="21"/>
        </w:rPr>
        <w:t>]</w:t>
      </w:r>
      <w:r w:rsidRPr="0043038D">
        <w:rPr>
          <w:rFonts w:ascii="Arial" w:hAnsi="Arial" w:cs="Arial" w:hint="eastAsia"/>
          <w:sz w:val="21"/>
          <w:szCs w:val="21"/>
        </w:rPr>
        <w:t>、《建设工程规划许可证》</w:t>
      </w:r>
      <w:r w:rsidRPr="0043038D">
        <w:rPr>
          <w:rFonts w:ascii="Arial" w:hAnsi="Arial" w:cs="Arial" w:hint="eastAsia"/>
          <w:sz w:val="21"/>
          <w:szCs w:val="21"/>
        </w:rPr>
        <w:t>[2022</w:t>
      </w:r>
      <w:proofErr w:type="gramStart"/>
      <w:r w:rsidRPr="0043038D">
        <w:rPr>
          <w:rFonts w:ascii="Arial" w:hAnsi="Arial" w:cs="Arial" w:hint="eastAsia"/>
          <w:sz w:val="21"/>
          <w:szCs w:val="21"/>
        </w:rPr>
        <w:t>规</w:t>
      </w:r>
      <w:proofErr w:type="gramEnd"/>
      <w:r w:rsidRPr="0043038D">
        <w:rPr>
          <w:rFonts w:ascii="Arial" w:hAnsi="Arial" w:cs="Arial" w:hint="eastAsia"/>
          <w:sz w:val="21"/>
          <w:szCs w:val="21"/>
        </w:rPr>
        <w:t>自（大）建字</w:t>
      </w:r>
      <w:r w:rsidRPr="0043038D">
        <w:rPr>
          <w:rFonts w:ascii="Arial" w:hAnsi="Arial" w:cs="Arial" w:hint="eastAsia"/>
          <w:sz w:val="21"/>
          <w:szCs w:val="21"/>
        </w:rPr>
        <w:t>0005</w:t>
      </w:r>
      <w:r w:rsidRPr="0043038D">
        <w:rPr>
          <w:rFonts w:ascii="Arial" w:hAnsi="Arial" w:cs="Arial" w:hint="eastAsia"/>
          <w:sz w:val="21"/>
          <w:szCs w:val="21"/>
        </w:rPr>
        <w:t>号</w:t>
      </w:r>
      <w:r w:rsidRPr="0043038D">
        <w:rPr>
          <w:rFonts w:ascii="Arial" w:hAnsi="Arial" w:cs="Arial" w:hint="eastAsia"/>
          <w:sz w:val="21"/>
          <w:szCs w:val="21"/>
        </w:rPr>
        <w:t>]</w:t>
      </w:r>
      <w:r w:rsidRPr="0043038D">
        <w:rPr>
          <w:rFonts w:ascii="Arial" w:hAnsi="Arial" w:cs="Arial" w:hint="eastAsia"/>
          <w:sz w:val="21"/>
          <w:szCs w:val="21"/>
        </w:rPr>
        <w:t>及其附件附图、《建筑工程施工许可证》</w:t>
      </w:r>
      <w:r w:rsidRPr="0043038D">
        <w:rPr>
          <w:rFonts w:ascii="Arial" w:hAnsi="Arial" w:cs="Arial" w:hint="eastAsia"/>
          <w:sz w:val="21"/>
          <w:szCs w:val="21"/>
        </w:rPr>
        <w:t>[</w:t>
      </w:r>
      <w:r w:rsidRPr="0043038D">
        <w:rPr>
          <w:rFonts w:ascii="Arial" w:hAnsi="Arial" w:cs="Arial" w:hint="eastAsia"/>
          <w:sz w:val="21"/>
          <w:szCs w:val="21"/>
        </w:rPr>
        <w:t>编号：</w:t>
      </w:r>
      <w:r w:rsidRPr="0043038D">
        <w:rPr>
          <w:rFonts w:ascii="Arial" w:hAnsi="Arial" w:cs="Arial" w:hint="eastAsia"/>
          <w:sz w:val="21"/>
          <w:szCs w:val="21"/>
        </w:rPr>
        <w:t>110115202201290101]</w:t>
      </w:r>
      <w:r w:rsidRPr="0043038D">
        <w:rPr>
          <w:rFonts w:ascii="Arial" w:hAnsi="Arial" w:cs="Arial" w:hint="eastAsia"/>
          <w:sz w:val="21"/>
          <w:szCs w:val="21"/>
        </w:rPr>
        <w:t>及其附件</w:t>
      </w:r>
      <w:r w:rsidRPr="0043038D">
        <w:rPr>
          <w:rFonts w:ascii="Arial" w:hAnsi="Arial" w:cs="Arial" w:hint="eastAsia"/>
          <w:kern w:val="2"/>
          <w:sz w:val="21"/>
          <w:szCs w:val="21"/>
        </w:rPr>
        <w:t>、</w:t>
      </w:r>
      <w:r w:rsidRPr="0043038D">
        <w:rPr>
          <w:rFonts w:ascii="Arial" w:hAnsi="Arial" w:cs="Arial" w:hint="eastAsia"/>
          <w:sz w:val="21"/>
          <w:szCs w:val="21"/>
        </w:rPr>
        <w:t>《工程竣工验收备案表》</w:t>
      </w:r>
      <w:r w:rsidRPr="0043038D">
        <w:rPr>
          <w:rFonts w:ascii="Arial" w:hAnsi="Arial" w:cs="Arial" w:hint="eastAsia"/>
          <w:sz w:val="21"/>
          <w:szCs w:val="21"/>
        </w:rPr>
        <w:t>[</w:t>
      </w:r>
      <w:r w:rsidRPr="0043038D">
        <w:rPr>
          <w:rFonts w:ascii="Arial" w:hAnsi="Arial" w:cs="Arial" w:hint="eastAsia"/>
          <w:sz w:val="21"/>
          <w:szCs w:val="21"/>
        </w:rPr>
        <w:t>备案编号：</w:t>
      </w:r>
      <w:r w:rsidRPr="0043038D">
        <w:rPr>
          <w:rFonts w:ascii="Arial" w:hAnsi="Arial" w:cs="Arial" w:hint="eastAsia"/>
          <w:sz w:val="21"/>
          <w:szCs w:val="21"/>
        </w:rPr>
        <w:t>0585</w:t>
      </w:r>
      <w:proofErr w:type="gramStart"/>
      <w:r w:rsidRPr="0043038D">
        <w:rPr>
          <w:rFonts w:ascii="Arial" w:hAnsi="Arial" w:cs="Arial" w:hint="eastAsia"/>
          <w:sz w:val="21"/>
          <w:szCs w:val="21"/>
        </w:rPr>
        <w:t>大竣</w:t>
      </w:r>
      <w:proofErr w:type="gramEnd"/>
      <w:r w:rsidRPr="0043038D">
        <w:rPr>
          <w:rFonts w:ascii="Arial" w:hAnsi="Arial" w:cs="Arial" w:hint="eastAsia"/>
          <w:sz w:val="21"/>
          <w:szCs w:val="21"/>
        </w:rPr>
        <w:t>2023</w:t>
      </w:r>
      <w:r w:rsidRPr="0043038D">
        <w:rPr>
          <w:rFonts w:ascii="Arial" w:hAnsi="Arial" w:cs="Arial" w:hint="eastAsia"/>
          <w:sz w:val="21"/>
          <w:szCs w:val="21"/>
        </w:rPr>
        <w:t>（建）</w:t>
      </w:r>
      <w:r w:rsidRPr="0043038D">
        <w:rPr>
          <w:rFonts w:ascii="Arial" w:hAnsi="Arial" w:cs="Arial" w:hint="eastAsia"/>
          <w:sz w:val="21"/>
          <w:szCs w:val="21"/>
        </w:rPr>
        <w:t>0078</w:t>
      </w:r>
      <w:r w:rsidRPr="0043038D">
        <w:rPr>
          <w:rFonts w:ascii="Arial" w:hAnsi="Arial" w:cs="Arial" w:hint="eastAsia"/>
          <w:sz w:val="21"/>
          <w:szCs w:val="21"/>
        </w:rPr>
        <w:t>号</w:t>
      </w:r>
      <w:r w:rsidRPr="0043038D">
        <w:rPr>
          <w:rFonts w:ascii="Arial" w:hAnsi="Arial" w:cs="Arial" w:hint="eastAsia"/>
          <w:sz w:val="21"/>
          <w:szCs w:val="21"/>
        </w:rPr>
        <w:t>]</w:t>
      </w:r>
      <w:r w:rsidRPr="0043038D">
        <w:rPr>
          <w:rFonts w:ascii="Arial" w:hAnsi="Arial" w:cs="Arial" w:hint="eastAsia"/>
          <w:kern w:val="2"/>
          <w:sz w:val="21"/>
          <w:szCs w:val="21"/>
        </w:rPr>
        <w:t>，产权合法，使用合法。</w:t>
      </w:r>
    </w:p>
    <w:p w:rsidR="000E5655" w:rsidRPr="0043038D" w:rsidRDefault="00837133">
      <w:pPr>
        <w:wordWrap w:val="0"/>
        <w:overflowPunct w:val="0"/>
        <w:spacing w:line="480" w:lineRule="auto"/>
        <w:jc w:val="both"/>
        <w:textAlignment w:val="auto"/>
        <w:rPr>
          <w:rFonts w:ascii="Arial" w:hAnsi="Arial" w:cs="Arial"/>
          <w:b/>
          <w:sz w:val="21"/>
          <w:szCs w:val="21"/>
        </w:rPr>
      </w:pPr>
      <w:r w:rsidRPr="0043038D">
        <w:rPr>
          <w:rFonts w:ascii="Arial" w:hAnsi="Arial" w:cs="Arial" w:hint="eastAsia"/>
          <w:b/>
          <w:sz w:val="21"/>
          <w:szCs w:val="21"/>
        </w:rPr>
        <w:t>（三）</w:t>
      </w:r>
      <w:r w:rsidRPr="0043038D">
        <w:rPr>
          <w:rFonts w:ascii="Arial" w:hAnsi="Arial" w:cs="Arial"/>
          <w:b/>
          <w:sz w:val="21"/>
          <w:szCs w:val="21"/>
        </w:rPr>
        <w:t>最高</w:t>
      </w:r>
      <w:proofErr w:type="gramStart"/>
      <w:r w:rsidRPr="0043038D">
        <w:rPr>
          <w:rFonts w:ascii="Arial" w:hAnsi="Arial" w:cs="Arial"/>
          <w:b/>
          <w:sz w:val="21"/>
          <w:szCs w:val="21"/>
        </w:rPr>
        <w:t>最佳利用</w:t>
      </w:r>
      <w:proofErr w:type="gramEnd"/>
      <w:r w:rsidRPr="0043038D">
        <w:rPr>
          <w:rFonts w:ascii="Arial" w:hAnsi="Arial" w:cs="Arial"/>
          <w:b/>
          <w:sz w:val="21"/>
          <w:szCs w:val="21"/>
        </w:rPr>
        <w:t>原则</w:t>
      </w:r>
    </w:p>
    <w:p w:rsidR="000E5655" w:rsidRPr="0043038D" w:rsidRDefault="00837133">
      <w:pPr>
        <w:wordWrap w:val="0"/>
        <w:overflowPunct w:val="0"/>
        <w:spacing w:line="480" w:lineRule="auto"/>
        <w:ind w:firstLineChars="200" w:firstLine="420"/>
        <w:jc w:val="both"/>
        <w:textAlignment w:val="auto"/>
        <w:rPr>
          <w:rFonts w:ascii="Arial" w:hAnsi="Arial" w:cs="Arial"/>
          <w:sz w:val="21"/>
          <w:szCs w:val="21"/>
        </w:rPr>
      </w:pPr>
      <w:r w:rsidRPr="0043038D">
        <w:rPr>
          <w:rFonts w:ascii="Arial" w:hAnsi="Arial" w:cs="Arial"/>
          <w:sz w:val="21"/>
          <w:szCs w:val="21"/>
        </w:rPr>
        <w:t>由于房地产具有用途的多样性，不同的利用方式能为权利人带来不同的收益，且房地产权利人都期望从其占有的房地产上获得更多的收益，并以能满足这一目的为确定房地产利用方式的依据。所以，最高</w:t>
      </w:r>
      <w:proofErr w:type="gramStart"/>
      <w:r w:rsidRPr="0043038D">
        <w:rPr>
          <w:rFonts w:ascii="Arial" w:hAnsi="Arial" w:cs="Arial"/>
          <w:sz w:val="21"/>
          <w:szCs w:val="21"/>
        </w:rPr>
        <w:t>最佳利用</w:t>
      </w:r>
      <w:proofErr w:type="gramEnd"/>
      <w:r w:rsidRPr="0043038D">
        <w:rPr>
          <w:rFonts w:ascii="Arial" w:hAnsi="Arial" w:cs="Arial"/>
          <w:sz w:val="21"/>
          <w:szCs w:val="21"/>
        </w:rPr>
        <w:t>是在法律上可行、技术上可能、经济上可行，经过充分合理的论证，能使估价对象价值达到最大、最可能的使用。</w:t>
      </w:r>
    </w:p>
    <w:p w:rsidR="000E5655" w:rsidRPr="0043038D" w:rsidRDefault="00837133">
      <w:pPr>
        <w:wordWrap w:val="0"/>
        <w:overflowPunct w:val="0"/>
        <w:spacing w:line="480" w:lineRule="auto"/>
        <w:jc w:val="both"/>
        <w:textAlignment w:val="auto"/>
        <w:rPr>
          <w:rFonts w:ascii="Arial" w:hAnsi="Arial" w:cs="Arial"/>
          <w:b/>
          <w:sz w:val="21"/>
          <w:szCs w:val="21"/>
        </w:rPr>
      </w:pPr>
      <w:r w:rsidRPr="0043038D">
        <w:rPr>
          <w:rFonts w:ascii="Arial" w:hAnsi="Arial" w:cs="Arial"/>
          <w:b/>
          <w:sz w:val="21"/>
          <w:szCs w:val="21"/>
        </w:rPr>
        <w:t>（</w:t>
      </w:r>
      <w:r w:rsidRPr="0043038D">
        <w:rPr>
          <w:rFonts w:ascii="Arial" w:hAnsi="Arial" w:cs="Arial" w:hint="eastAsia"/>
          <w:b/>
          <w:sz w:val="21"/>
          <w:szCs w:val="21"/>
        </w:rPr>
        <w:t>四</w:t>
      </w:r>
      <w:r w:rsidRPr="0043038D">
        <w:rPr>
          <w:rFonts w:ascii="Arial" w:hAnsi="Arial" w:cs="Arial"/>
          <w:b/>
          <w:sz w:val="21"/>
          <w:szCs w:val="21"/>
        </w:rPr>
        <w:t>）替代原则</w:t>
      </w:r>
    </w:p>
    <w:p w:rsidR="000E5655" w:rsidRPr="0043038D" w:rsidRDefault="00837133">
      <w:pPr>
        <w:wordWrap w:val="0"/>
        <w:overflowPunct w:val="0"/>
        <w:spacing w:line="480" w:lineRule="auto"/>
        <w:ind w:firstLineChars="200" w:firstLine="420"/>
        <w:jc w:val="both"/>
        <w:textAlignment w:val="auto"/>
        <w:rPr>
          <w:rFonts w:ascii="Arial" w:hAnsi="Arial" w:cs="Arial"/>
          <w:sz w:val="21"/>
          <w:szCs w:val="21"/>
        </w:rPr>
      </w:pPr>
      <w:r w:rsidRPr="0043038D">
        <w:rPr>
          <w:rFonts w:ascii="Arial" w:hAnsi="Arial" w:cs="Arial"/>
          <w:sz w:val="21"/>
          <w:szCs w:val="21"/>
        </w:rPr>
        <w:t>替代原则的理论依据是同一市场上相同物品具有相同市场价值的经济学原理。替代原则是保证房地产估价能够通过运用市场资料进行和完成的重要理论前提：只有承认同一市场上相同物品具有相同的市场价值，才有可能根据市场资料对估价对象进行估价。</w:t>
      </w:r>
    </w:p>
    <w:p w:rsidR="000E5655" w:rsidRPr="0043038D" w:rsidRDefault="00837133">
      <w:pPr>
        <w:wordWrap w:val="0"/>
        <w:overflowPunct w:val="0"/>
        <w:spacing w:line="480" w:lineRule="auto"/>
        <w:ind w:firstLineChars="200" w:firstLine="420"/>
        <w:jc w:val="both"/>
        <w:textAlignment w:val="auto"/>
        <w:rPr>
          <w:rFonts w:ascii="Arial" w:hAnsi="Arial" w:cs="Arial"/>
          <w:sz w:val="21"/>
          <w:szCs w:val="21"/>
        </w:rPr>
      </w:pPr>
      <w:r w:rsidRPr="0043038D">
        <w:rPr>
          <w:rFonts w:ascii="Arial" w:hAnsi="Arial" w:cs="Arial"/>
          <w:sz w:val="21"/>
          <w:szCs w:val="21"/>
        </w:rPr>
        <w:t>替代原则也反映了房地产估价的基本原理和最一般的估价过程：房地产估价所要确定的估价结论是估价对象的客观合理价值。对于房地产交易目的而言，</w:t>
      </w:r>
      <w:proofErr w:type="gramStart"/>
      <w:r w:rsidRPr="0043038D">
        <w:rPr>
          <w:rFonts w:ascii="Arial" w:hAnsi="Arial" w:cs="Arial"/>
          <w:sz w:val="21"/>
          <w:szCs w:val="21"/>
        </w:rPr>
        <w:t>该客观</w:t>
      </w:r>
      <w:proofErr w:type="gramEnd"/>
      <w:r w:rsidRPr="0043038D">
        <w:rPr>
          <w:rFonts w:ascii="Arial" w:hAnsi="Arial" w:cs="Arial"/>
          <w:sz w:val="21"/>
          <w:szCs w:val="21"/>
        </w:rPr>
        <w:t>合理价值应当是在公开市场上最可能形成或者成立的价格，房地产估价就是参照公开市场上足够数量的类似房地产的近期成交价格来确定估价对象的客观合理价值的。</w:t>
      </w:r>
    </w:p>
    <w:p w:rsidR="000E5655" w:rsidRPr="0043038D" w:rsidRDefault="00837133">
      <w:pPr>
        <w:wordWrap w:val="0"/>
        <w:overflowPunct w:val="0"/>
        <w:spacing w:line="480" w:lineRule="auto"/>
        <w:jc w:val="both"/>
        <w:textAlignment w:val="auto"/>
        <w:rPr>
          <w:rFonts w:ascii="Arial" w:hAnsi="Arial" w:cs="Arial"/>
          <w:b/>
          <w:sz w:val="21"/>
          <w:szCs w:val="21"/>
        </w:rPr>
      </w:pPr>
      <w:r w:rsidRPr="0043038D">
        <w:rPr>
          <w:rFonts w:ascii="Arial" w:hAnsi="Arial" w:cs="Arial"/>
          <w:b/>
          <w:sz w:val="21"/>
          <w:szCs w:val="21"/>
        </w:rPr>
        <w:t>（</w:t>
      </w:r>
      <w:r w:rsidRPr="0043038D">
        <w:rPr>
          <w:rFonts w:ascii="Arial" w:hAnsi="Arial" w:cs="Arial" w:hint="eastAsia"/>
          <w:b/>
          <w:sz w:val="21"/>
          <w:szCs w:val="21"/>
        </w:rPr>
        <w:t>五</w:t>
      </w:r>
      <w:r w:rsidRPr="0043038D">
        <w:rPr>
          <w:rFonts w:ascii="Arial" w:hAnsi="Arial" w:cs="Arial"/>
          <w:b/>
          <w:sz w:val="21"/>
          <w:szCs w:val="21"/>
        </w:rPr>
        <w:t>）价值时点原则</w:t>
      </w:r>
    </w:p>
    <w:p w:rsidR="000E5655" w:rsidRPr="0043038D" w:rsidRDefault="00837133">
      <w:pPr>
        <w:wordWrap w:val="0"/>
        <w:overflowPunct w:val="0"/>
        <w:spacing w:line="480" w:lineRule="auto"/>
        <w:ind w:firstLineChars="200" w:firstLine="420"/>
        <w:jc w:val="both"/>
        <w:textAlignment w:val="auto"/>
        <w:rPr>
          <w:rFonts w:ascii="Arial" w:hAnsi="Arial" w:cs="Arial"/>
          <w:sz w:val="21"/>
          <w:szCs w:val="21"/>
        </w:rPr>
      </w:pPr>
      <w:r w:rsidRPr="0043038D">
        <w:rPr>
          <w:rFonts w:ascii="Arial" w:hAnsi="Arial" w:cs="Arial"/>
          <w:sz w:val="21"/>
          <w:szCs w:val="21"/>
        </w:rPr>
        <w:t>估价结论首先具有很强的时间相关性，这主要是考虑到资金的时间价值，在不同的时间点上发生的现金流量对其价值影响是不同的。所以，在房地产估价时统一规定：如果一些款项的发生时点与价值时点不一致，应当折算为价值时点的现值。</w:t>
      </w:r>
    </w:p>
    <w:p w:rsidR="000E5655" w:rsidRPr="0043038D" w:rsidRDefault="00837133">
      <w:pPr>
        <w:wordWrap w:val="0"/>
        <w:overflowPunct w:val="0"/>
        <w:spacing w:line="480" w:lineRule="auto"/>
        <w:ind w:firstLineChars="200" w:firstLine="420"/>
        <w:jc w:val="both"/>
        <w:textAlignment w:val="auto"/>
        <w:rPr>
          <w:rFonts w:ascii="Arial" w:hAnsi="Arial" w:cs="Arial"/>
          <w:sz w:val="21"/>
          <w:szCs w:val="21"/>
        </w:rPr>
      </w:pPr>
      <w:r w:rsidRPr="0043038D">
        <w:rPr>
          <w:rFonts w:ascii="Arial" w:hAnsi="Arial" w:cs="Arial"/>
          <w:sz w:val="21"/>
          <w:szCs w:val="21"/>
        </w:rPr>
        <w:t>估价结论同时具有很强的时效性，这主要是考虑到房地产市场价格的波动性，同一估价对象在不同时点会具有不同的市场价格。所以强调：估价结果是估价对象在价值时点的价值体现，不能将估价结果作为估价对象在其他时点的价值。</w:t>
      </w:r>
    </w:p>
    <w:p w:rsidR="000E5655" w:rsidRPr="0043038D" w:rsidRDefault="00837133">
      <w:pPr>
        <w:wordWrap w:val="0"/>
        <w:overflowPunct w:val="0"/>
        <w:spacing w:line="480" w:lineRule="auto"/>
        <w:jc w:val="both"/>
        <w:textAlignment w:val="auto"/>
        <w:rPr>
          <w:rFonts w:ascii="Arial" w:hAnsi="Arial" w:cs="Arial"/>
          <w:b/>
          <w:sz w:val="21"/>
          <w:szCs w:val="21"/>
        </w:rPr>
      </w:pPr>
      <w:r w:rsidRPr="0043038D">
        <w:rPr>
          <w:rFonts w:ascii="Arial" w:hAnsi="Arial" w:cs="Arial" w:hint="eastAsia"/>
          <w:b/>
          <w:sz w:val="21"/>
          <w:szCs w:val="21"/>
        </w:rPr>
        <w:t>（六）一贯性原则</w:t>
      </w:r>
    </w:p>
    <w:p w:rsidR="000E5655" w:rsidRPr="0043038D" w:rsidRDefault="00837133">
      <w:pPr>
        <w:wordWrap w:val="0"/>
        <w:overflowPunct w:val="0"/>
        <w:spacing w:line="480" w:lineRule="auto"/>
        <w:ind w:firstLineChars="200" w:firstLine="420"/>
        <w:jc w:val="both"/>
        <w:textAlignment w:val="auto"/>
        <w:rPr>
          <w:rFonts w:ascii="Arial" w:hAnsi="Arial" w:cs="Arial"/>
          <w:sz w:val="21"/>
          <w:szCs w:val="21"/>
        </w:rPr>
      </w:pPr>
      <w:r w:rsidRPr="0043038D">
        <w:rPr>
          <w:rFonts w:ascii="Arial" w:hAnsi="Arial" w:cs="Arial" w:hint="eastAsia"/>
          <w:sz w:val="21"/>
          <w:szCs w:val="21"/>
        </w:rPr>
        <w:t>在不同时间为了同一估价目的对同一或同类房地产再次或多次进行估价时，应采用相同的估价方法或对待方式。</w:t>
      </w:r>
    </w:p>
    <w:p w:rsidR="000E5655" w:rsidRPr="0043038D" w:rsidRDefault="000E5655">
      <w:pPr>
        <w:wordWrap w:val="0"/>
        <w:overflowPunct w:val="0"/>
        <w:spacing w:line="480" w:lineRule="auto"/>
        <w:ind w:firstLineChars="200" w:firstLine="420"/>
        <w:jc w:val="both"/>
        <w:textAlignment w:val="auto"/>
        <w:rPr>
          <w:rFonts w:ascii="Arial" w:hAnsi="Arial" w:cs="Arial"/>
          <w:sz w:val="21"/>
          <w:szCs w:val="21"/>
        </w:rPr>
      </w:pPr>
    </w:p>
    <w:p w:rsidR="000E5655" w:rsidRPr="0043038D" w:rsidRDefault="00837133">
      <w:pPr>
        <w:pStyle w:val="2"/>
        <w:numPr>
          <w:ilvl w:val="0"/>
          <w:numId w:val="0"/>
        </w:numPr>
        <w:wordWrap w:val="0"/>
        <w:overflowPunct w:val="0"/>
        <w:spacing w:line="480" w:lineRule="auto"/>
        <w:ind w:left="358" w:hangingChars="170" w:hanging="358"/>
        <w:jc w:val="both"/>
        <w:textAlignment w:val="auto"/>
        <w:rPr>
          <w:rFonts w:eastAsia="宋体"/>
          <w:kern w:val="2"/>
          <w:sz w:val="21"/>
          <w:szCs w:val="21"/>
        </w:rPr>
      </w:pPr>
      <w:bookmarkStart w:id="34" w:name="_Toc168225820"/>
      <w:bookmarkStart w:id="35" w:name="_Toc155267093"/>
      <w:r w:rsidRPr="0043038D">
        <w:rPr>
          <w:rFonts w:eastAsia="宋体"/>
          <w:kern w:val="2"/>
          <w:sz w:val="21"/>
          <w:szCs w:val="21"/>
        </w:rPr>
        <w:t>八、估价</w:t>
      </w:r>
      <w:bookmarkEnd w:id="34"/>
      <w:r w:rsidRPr="0043038D">
        <w:rPr>
          <w:rFonts w:eastAsia="宋体"/>
          <w:kern w:val="2"/>
          <w:sz w:val="21"/>
          <w:szCs w:val="21"/>
        </w:rPr>
        <w:t>依据</w:t>
      </w:r>
      <w:bookmarkEnd w:id="35"/>
    </w:p>
    <w:p w:rsidR="000E5655" w:rsidRPr="0043038D" w:rsidRDefault="00837133">
      <w:pPr>
        <w:wordWrap w:val="0"/>
        <w:overflowPunct w:val="0"/>
        <w:spacing w:line="480" w:lineRule="auto"/>
        <w:jc w:val="both"/>
        <w:textAlignment w:val="auto"/>
        <w:rPr>
          <w:rFonts w:ascii="Arial" w:hAnsi="Arial" w:cs="Arial"/>
          <w:b/>
          <w:sz w:val="21"/>
          <w:szCs w:val="21"/>
        </w:rPr>
      </w:pPr>
      <w:r w:rsidRPr="0043038D">
        <w:rPr>
          <w:rFonts w:ascii="Arial" w:hAnsi="Arial" w:cs="Arial"/>
          <w:b/>
          <w:sz w:val="21"/>
          <w:szCs w:val="21"/>
        </w:rPr>
        <w:t>（一）有关的法律、法规</w:t>
      </w:r>
    </w:p>
    <w:p w:rsidR="000E5655" w:rsidRPr="0043038D" w:rsidRDefault="00837133">
      <w:pPr>
        <w:wordWrap w:val="0"/>
        <w:overflowPunct w:val="0"/>
        <w:spacing w:line="480" w:lineRule="auto"/>
        <w:jc w:val="both"/>
        <w:textAlignment w:val="auto"/>
        <w:rPr>
          <w:rFonts w:ascii="Arial" w:hAnsi="Arial" w:cs="Arial"/>
          <w:sz w:val="21"/>
          <w:szCs w:val="21"/>
        </w:rPr>
      </w:pPr>
      <w:r w:rsidRPr="0043038D">
        <w:rPr>
          <w:rFonts w:ascii="Arial" w:hAnsi="Arial" w:cs="Arial" w:hint="eastAsia"/>
          <w:sz w:val="21"/>
          <w:szCs w:val="21"/>
        </w:rPr>
        <w:t xml:space="preserve">1. </w:t>
      </w:r>
      <w:r w:rsidRPr="0043038D">
        <w:rPr>
          <w:rFonts w:ascii="Arial" w:hAnsi="Arial" w:cs="Arial" w:hint="eastAsia"/>
          <w:sz w:val="21"/>
          <w:szCs w:val="21"/>
        </w:rPr>
        <w:t>《中华人民共和国土地管理法》（</w:t>
      </w:r>
      <w:r w:rsidRPr="0043038D">
        <w:rPr>
          <w:rFonts w:ascii="Arial" w:hAnsi="Arial" w:cs="Arial" w:hint="eastAsia"/>
          <w:sz w:val="21"/>
          <w:szCs w:val="21"/>
        </w:rPr>
        <w:t>1986</w:t>
      </w:r>
      <w:r w:rsidRPr="0043038D">
        <w:rPr>
          <w:rFonts w:ascii="Arial" w:hAnsi="Arial" w:cs="Arial" w:hint="eastAsia"/>
          <w:sz w:val="21"/>
          <w:szCs w:val="21"/>
        </w:rPr>
        <w:t>年</w:t>
      </w:r>
      <w:r w:rsidRPr="0043038D">
        <w:rPr>
          <w:rFonts w:ascii="Arial" w:hAnsi="Arial" w:cs="Arial" w:hint="eastAsia"/>
          <w:sz w:val="21"/>
          <w:szCs w:val="21"/>
        </w:rPr>
        <w:t>6</w:t>
      </w:r>
      <w:r w:rsidRPr="0043038D">
        <w:rPr>
          <w:rFonts w:ascii="Arial" w:hAnsi="Arial" w:cs="Arial" w:hint="eastAsia"/>
          <w:sz w:val="21"/>
          <w:szCs w:val="21"/>
        </w:rPr>
        <w:t>月</w:t>
      </w:r>
      <w:r w:rsidRPr="0043038D">
        <w:rPr>
          <w:rFonts w:ascii="Arial" w:hAnsi="Arial" w:cs="Arial" w:hint="eastAsia"/>
          <w:sz w:val="21"/>
          <w:szCs w:val="21"/>
        </w:rPr>
        <w:t>25</w:t>
      </w:r>
      <w:r w:rsidRPr="0043038D">
        <w:rPr>
          <w:rFonts w:ascii="Arial" w:hAnsi="Arial" w:cs="Arial" w:hint="eastAsia"/>
          <w:sz w:val="21"/>
          <w:szCs w:val="21"/>
        </w:rPr>
        <w:t>日第六届全国人民代表大会常务委员会第十六次会议通过，中华人民共和国主席令第</w:t>
      </w:r>
      <w:r w:rsidRPr="0043038D">
        <w:rPr>
          <w:rFonts w:ascii="Arial" w:hAnsi="Arial" w:cs="Arial" w:hint="eastAsia"/>
          <w:sz w:val="21"/>
          <w:szCs w:val="21"/>
        </w:rPr>
        <w:t>41</w:t>
      </w:r>
      <w:r w:rsidRPr="0043038D">
        <w:rPr>
          <w:rFonts w:ascii="Arial" w:hAnsi="Arial" w:cs="Arial" w:hint="eastAsia"/>
          <w:sz w:val="21"/>
          <w:szCs w:val="21"/>
        </w:rPr>
        <w:t>号公布，</w:t>
      </w:r>
      <w:r w:rsidRPr="0043038D">
        <w:rPr>
          <w:rFonts w:ascii="Arial" w:hAnsi="Arial" w:cs="Arial" w:hint="eastAsia"/>
          <w:sz w:val="21"/>
          <w:szCs w:val="21"/>
        </w:rPr>
        <w:t>1987</w:t>
      </w:r>
      <w:r w:rsidRPr="0043038D">
        <w:rPr>
          <w:rFonts w:ascii="Arial" w:hAnsi="Arial" w:cs="Arial" w:hint="eastAsia"/>
          <w:sz w:val="21"/>
          <w:szCs w:val="21"/>
        </w:rPr>
        <w:t>年</w:t>
      </w:r>
      <w:r w:rsidRPr="0043038D">
        <w:rPr>
          <w:rFonts w:ascii="Arial" w:hAnsi="Arial" w:cs="Arial" w:hint="eastAsia"/>
          <w:sz w:val="21"/>
          <w:szCs w:val="21"/>
        </w:rPr>
        <w:t>1</w:t>
      </w:r>
      <w:r w:rsidRPr="0043038D">
        <w:rPr>
          <w:rFonts w:ascii="Arial" w:hAnsi="Arial" w:cs="Arial" w:hint="eastAsia"/>
          <w:sz w:val="21"/>
          <w:szCs w:val="21"/>
        </w:rPr>
        <w:t>月</w:t>
      </w:r>
      <w:r w:rsidRPr="0043038D">
        <w:rPr>
          <w:rFonts w:ascii="Arial" w:hAnsi="Arial" w:cs="Arial" w:hint="eastAsia"/>
          <w:sz w:val="21"/>
          <w:szCs w:val="21"/>
        </w:rPr>
        <w:t>1</w:t>
      </w:r>
      <w:r w:rsidRPr="0043038D">
        <w:rPr>
          <w:rFonts w:ascii="Arial" w:hAnsi="Arial" w:cs="Arial" w:hint="eastAsia"/>
          <w:sz w:val="21"/>
          <w:szCs w:val="21"/>
        </w:rPr>
        <w:t>日起施行；</w:t>
      </w:r>
      <w:r w:rsidRPr="0043038D">
        <w:rPr>
          <w:rFonts w:ascii="Arial" w:hAnsi="Arial" w:cs="Arial" w:hint="eastAsia"/>
          <w:sz w:val="21"/>
          <w:szCs w:val="21"/>
        </w:rPr>
        <w:t>1988</w:t>
      </w:r>
      <w:r w:rsidRPr="0043038D">
        <w:rPr>
          <w:rFonts w:ascii="Arial" w:hAnsi="Arial" w:cs="Arial" w:hint="eastAsia"/>
          <w:sz w:val="21"/>
          <w:szCs w:val="21"/>
        </w:rPr>
        <w:t>年</w:t>
      </w:r>
      <w:r w:rsidRPr="0043038D">
        <w:rPr>
          <w:rFonts w:ascii="Arial" w:hAnsi="Arial" w:cs="Arial" w:hint="eastAsia"/>
          <w:sz w:val="21"/>
          <w:szCs w:val="21"/>
        </w:rPr>
        <w:t>12</w:t>
      </w:r>
      <w:r w:rsidRPr="0043038D">
        <w:rPr>
          <w:rFonts w:ascii="Arial" w:hAnsi="Arial" w:cs="Arial" w:hint="eastAsia"/>
          <w:sz w:val="21"/>
          <w:szCs w:val="21"/>
        </w:rPr>
        <w:t>月</w:t>
      </w:r>
      <w:r w:rsidRPr="0043038D">
        <w:rPr>
          <w:rFonts w:ascii="Arial" w:hAnsi="Arial" w:cs="Arial" w:hint="eastAsia"/>
          <w:sz w:val="21"/>
          <w:szCs w:val="21"/>
        </w:rPr>
        <w:t>29</w:t>
      </w:r>
      <w:r w:rsidRPr="0043038D">
        <w:rPr>
          <w:rFonts w:ascii="Arial" w:hAnsi="Arial" w:cs="Arial" w:hint="eastAsia"/>
          <w:sz w:val="21"/>
          <w:szCs w:val="21"/>
        </w:rPr>
        <w:t>日第七届全国人民代表大会常务委员会第五次会议第一次修正通过，自</w:t>
      </w:r>
      <w:r w:rsidRPr="0043038D">
        <w:rPr>
          <w:rFonts w:ascii="Arial" w:hAnsi="Arial" w:cs="Arial" w:hint="eastAsia"/>
          <w:sz w:val="21"/>
          <w:szCs w:val="21"/>
        </w:rPr>
        <w:t>1988</w:t>
      </w:r>
      <w:r w:rsidRPr="0043038D">
        <w:rPr>
          <w:rFonts w:ascii="Arial" w:hAnsi="Arial" w:cs="Arial" w:hint="eastAsia"/>
          <w:sz w:val="21"/>
          <w:szCs w:val="21"/>
        </w:rPr>
        <w:t>年</w:t>
      </w:r>
      <w:r w:rsidRPr="0043038D">
        <w:rPr>
          <w:rFonts w:ascii="Arial" w:hAnsi="Arial" w:cs="Arial" w:hint="eastAsia"/>
          <w:sz w:val="21"/>
          <w:szCs w:val="21"/>
        </w:rPr>
        <w:t>12</w:t>
      </w:r>
      <w:r w:rsidRPr="0043038D">
        <w:rPr>
          <w:rFonts w:ascii="Arial" w:hAnsi="Arial" w:cs="Arial" w:hint="eastAsia"/>
          <w:sz w:val="21"/>
          <w:szCs w:val="21"/>
        </w:rPr>
        <w:t>月</w:t>
      </w:r>
      <w:r w:rsidRPr="0043038D">
        <w:rPr>
          <w:rFonts w:ascii="Arial" w:hAnsi="Arial" w:cs="Arial" w:hint="eastAsia"/>
          <w:sz w:val="21"/>
          <w:szCs w:val="21"/>
        </w:rPr>
        <w:t>29</w:t>
      </w:r>
      <w:r w:rsidRPr="0043038D">
        <w:rPr>
          <w:rFonts w:ascii="Arial" w:hAnsi="Arial" w:cs="Arial" w:hint="eastAsia"/>
          <w:sz w:val="21"/>
          <w:szCs w:val="21"/>
        </w:rPr>
        <w:t>日起施行；</w:t>
      </w:r>
      <w:r w:rsidRPr="0043038D">
        <w:rPr>
          <w:rFonts w:ascii="Arial" w:hAnsi="Arial" w:cs="Arial" w:hint="eastAsia"/>
          <w:sz w:val="21"/>
          <w:szCs w:val="21"/>
        </w:rPr>
        <w:t>1998</w:t>
      </w:r>
      <w:r w:rsidRPr="0043038D">
        <w:rPr>
          <w:rFonts w:ascii="Arial" w:hAnsi="Arial" w:cs="Arial" w:hint="eastAsia"/>
          <w:sz w:val="21"/>
          <w:szCs w:val="21"/>
        </w:rPr>
        <w:t>年</w:t>
      </w:r>
      <w:r w:rsidRPr="0043038D">
        <w:rPr>
          <w:rFonts w:ascii="Arial" w:hAnsi="Arial" w:cs="Arial" w:hint="eastAsia"/>
          <w:sz w:val="21"/>
          <w:szCs w:val="21"/>
        </w:rPr>
        <w:t>8</w:t>
      </w:r>
      <w:r w:rsidRPr="0043038D">
        <w:rPr>
          <w:rFonts w:ascii="Arial" w:hAnsi="Arial" w:cs="Arial" w:hint="eastAsia"/>
          <w:sz w:val="21"/>
          <w:szCs w:val="21"/>
        </w:rPr>
        <w:t>月</w:t>
      </w:r>
      <w:r w:rsidRPr="0043038D">
        <w:rPr>
          <w:rFonts w:ascii="Arial" w:hAnsi="Arial" w:cs="Arial" w:hint="eastAsia"/>
          <w:sz w:val="21"/>
          <w:szCs w:val="21"/>
        </w:rPr>
        <w:t>29</w:t>
      </w:r>
      <w:r w:rsidRPr="0043038D">
        <w:rPr>
          <w:rFonts w:ascii="Arial" w:hAnsi="Arial" w:cs="Arial" w:hint="eastAsia"/>
          <w:sz w:val="21"/>
          <w:szCs w:val="21"/>
        </w:rPr>
        <w:t>日第九届全国人民代表大会常务委员会第四次会议修订通过，中华人民共和国主席令第</w:t>
      </w:r>
      <w:r w:rsidRPr="0043038D">
        <w:rPr>
          <w:rFonts w:ascii="Arial" w:hAnsi="Arial" w:cs="Arial" w:hint="eastAsia"/>
          <w:sz w:val="21"/>
          <w:szCs w:val="21"/>
        </w:rPr>
        <w:t>8</w:t>
      </w:r>
      <w:r w:rsidRPr="0043038D">
        <w:rPr>
          <w:rFonts w:ascii="Arial" w:hAnsi="Arial" w:cs="Arial" w:hint="eastAsia"/>
          <w:sz w:val="21"/>
          <w:szCs w:val="21"/>
        </w:rPr>
        <w:t>号公布，自</w:t>
      </w:r>
      <w:r w:rsidRPr="0043038D">
        <w:rPr>
          <w:rFonts w:ascii="Arial" w:hAnsi="Arial" w:cs="Arial" w:hint="eastAsia"/>
          <w:sz w:val="21"/>
          <w:szCs w:val="21"/>
        </w:rPr>
        <w:t>1999</w:t>
      </w:r>
      <w:r w:rsidRPr="0043038D">
        <w:rPr>
          <w:rFonts w:ascii="Arial" w:hAnsi="Arial" w:cs="Arial" w:hint="eastAsia"/>
          <w:sz w:val="21"/>
          <w:szCs w:val="21"/>
        </w:rPr>
        <w:t>年</w:t>
      </w:r>
      <w:r w:rsidRPr="0043038D">
        <w:rPr>
          <w:rFonts w:ascii="Arial" w:hAnsi="Arial" w:cs="Arial" w:hint="eastAsia"/>
          <w:sz w:val="21"/>
          <w:szCs w:val="21"/>
        </w:rPr>
        <w:t>1</w:t>
      </w:r>
      <w:r w:rsidRPr="0043038D">
        <w:rPr>
          <w:rFonts w:ascii="Arial" w:hAnsi="Arial" w:cs="Arial" w:hint="eastAsia"/>
          <w:sz w:val="21"/>
          <w:szCs w:val="21"/>
        </w:rPr>
        <w:t>月</w:t>
      </w:r>
      <w:r w:rsidRPr="0043038D">
        <w:rPr>
          <w:rFonts w:ascii="Arial" w:hAnsi="Arial" w:cs="Arial" w:hint="eastAsia"/>
          <w:sz w:val="21"/>
          <w:szCs w:val="21"/>
        </w:rPr>
        <w:t>1</w:t>
      </w:r>
      <w:r w:rsidRPr="0043038D">
        <w:rPr>
          <w:rFonts w:ascii="Arial" w:hAnsi="Arial" w:cs="Arial" w:hint="eastAsia"/>
          <w:sz w:val="21"/>
          <w:szCs w:val="21"/>
        </w:rPr>
        <w:t>日起施行；</w:t>
      </w:r>
      <w:r w:rsidRPr="0043038D">
        <w:rPr>
          <w:rFonts w:ascii="Arial" w:hAnsi="Arial" w:cs="Arial" w:hint="eastAsia"/>
          <w:sz w:val="21"/>
          <w:szCs w:val="21"/>
        </w:rPr>
        <w:t>2004</w:t>
      </w:r>
      <w:r w:rsidRPr="0043038D">
        <w:rPr>
          <w:rFonts w:ascii="Arial" w:hAnsi="Arial" w:cs="Arial" w:hint="eastAsia"/>
          <w:sz w:val="21"/>
          <w:szCs w:val="21"/>
        </w:rPr>
        <w:t>年</w:t>
      </w:r>
      <w:r w:rsidRPr="0043038D">
        <w:rPr>
          <w:rFonts w:ascii="Arial" w:hAnsi="Arial" w:cs="Arial" w:hint="eastAsia"/>
          <w:sz w:val="21"/>
          <w:szCs w:val="21"/>
        </w:rPr>
        <w:t>8</w:t>
      </w:r>
      <w:r w:rsidRPr="0043038D">
        <w:rPr>
          <w:rFonts w:ascii="Arial" w:hAnsi="Arial" w:cs="Arial" w:hint="eastAsia"/>
          <w:sz w:val="21"/>
          <w:szCs w:val="21"/>
        </w:rPr>
        <w:t>月</w:t>
      </w:r>
      <w:r w:rsidRPr="0043038D">
        <w:rPr>
          <w:rFonts w:ascii="Arial" w:hAnsi="Arial" w:cs="Arial" w:hint="eastAsia"/>
          <w:sz w:val="21"/>
          <w:szCs w:val="21"/>
        </w:rPr>
        <w:t>28</w:t>
      </w:r>
      <w:r w:rsidRPr="0043038D">
        <w:rPr>
          <w:rFonts w:ascii="Arial" w:hAnsi="Arial" w:cs="Arial" w:hint="eastAsia"/>
          <w:sz w:val="21"/>
          <w:szCs w:val="21"/>
        </w:rPr>
        <w:t>日第十届全国人民代表大会常务委员会第十一次会议第二次修正通过，中华人民共和国主席令第</w:t>
      </w:r>
      <w:r w:rsidRPr="0043038D">
        <w:rPr>
          <w:rFonts w:ascii="Arial" w:hAnsi="Arial" w:cs="Arial" w:hint="eastAsia"/>
          <w:sz w:val="21"/>
          <w:szCs w:val="21"/>
        </w:rPr>
        <w:t>28</w:t>
      </w:r>
      <w:r w:rsidRPr="0043038D">
        <w:rPr>
          <w:rFonts w:ascii="Arial" w:hAnsi="Arial" w:cs="Arial" w:hint="eastAsia"/>
          <w:sz w:val="21"/>
          <w:szCs w:val="21"/>
        </w:rPr>
        <w:t>号公布，自公布起日起施行；</w:t>
      </w:r>
      <w:r w:rsidRPr="0043038D">
        <w:rPr>
          <w:rFonts w:ascii="Arial" w:hAnsi="Arial" w:cs="Arial" w:hint="eastAsia"/>
          <w:sz w:val="21"/>
          <w:szCs w:val="21"/>
        </w:rPr>
        <w:t>2019</w:t>
      </w:r>
      <w:r w:rsidRPr="0043038D">
        <w:rPr>
          <w:rFonts w:ascii="Arial" w:hAnsi="Arial" w:cs="Arial" w:hint="eastAsia"/>
          <w:sz w:val="21"/>
          <w:szCs w:val="21"/>
        </w:rPr>
        <w:t>年</w:t>
      </w:r>
      <w:r w:rsidRPr="0043038D">
        <w:rPr>
          <w:rFonts w:ascii="Arial" w:hAnsi="Arial" w:cs="Arial" w:hint="eastAsia"/>
          <w:sz w:val="21"/>
          <w:szCs w:val="21"/>
        </w:rPr>
        <w:t>8</w:t>
      </w:r>
      <w:r w:rsidRPr="0043038D">
        <w:rPr>
          <w:rFonts w:ascii="Arial" w:hAnsi="Arial" w:cs="Arial" w:hint="eastAsia"/>
          <w:sz w:val="21"/>
          <w:szCs w:val="21"/>
        </w:rPr>
        <w:t>月</w:t>
      </w:r>
      <w:r w:rsidRPr="0043038D">
        <w:rPr>
          <w:rFonts w:ascii="Arial" w:hAnsi="Arial" w:cs="Arial" w:hint="eastAsia"/>
          <w:sz w:val="21"/>
          <w:szCs w:val="21"/>
        </w:rPr>
        <w:t>26</w:t>
      </w:r>
      <w:r w:rsidRPr="0043038D">
        <w:rPr>
          <w:rFonts w:ascii="Arial" w:hAnsi="Arial" w:cs="Arial" w:hint="eastAsia"/>
          <w:sz w:val="21"/>
          <w:szCs w:val="21"/>
        </w:rPr>
        <w:t>日第十三届全国人民代表大会常务委员会第十二次会议第三次修正通过，自</w:t>
      </w:r>
      <w:r w:rsidRPr="0043038D">
        <w:rPr>
          <w:rFonts w:ascii="Arial" w:hAnsi="Arial" w:cs="Arial" w:hint="eastAsia"/>
          <w:sz w:val="21"/>
          <w:szCs w:val="21"/>
        </w:rPr>
        <w:t>2020</w:t>
      </w:r>
      <w:r w:rsidRPr="0043038D">
        <w:rPr>
          <w:rFonts w:ascii="Arial" w:hAnsi="Arial" w:cs="Arial" w:hint="eastAsia"/>
          <w:sz w:val="21"/>
          <w:szCs w:val="21"/>
        </w:rPr>
        <w:t>年</w:t>
      </w:r>
      <w:r w:rsidRPr="0043038D">
        <w:rPr>
          <w:rFonts w:ascii="Arial" w:hAnsi="Arial" w:cs="Arial" w:hint="eastAsia"/>
          <w:sz w:val="21"/>
          <w:szCs w:val="21"/>
        </w:rPr>
        <w:t>1</w:t>
      </w:r>
      <w:r w:rsidRPr="0043038D">
        <w:rPr>
          <w:rFonts w:ascii="Arial" w:hAnsi="Arial" w:cs="Arial" w:hint="eastAsia"/>
          <w:sz w:val="21"/>
          <w:szCs w:val="21"/>
        </w:rPr>
        <w:t>月</w:t>
      </w:r>
      <w:r w:rsidRPr="0043038D">
        <w:rPr>
          <w:rFonts w:ascii="Arial" w:hAnsi="Arial" w:cs="Arial" w:hint="eastAsia"/>
          <w:sz w:val="21"/>
          <w:szCs w:val="21"/>
        </w:rPr>
        <w:t>1</w:t>
      </w:r>
      <w:r w:rsidRPr="0043038D">
        <w:rPr>
          <w:rFonts w:ascii="Arial" w:hAnsi="Arial" w:cs="Arial" w:hint="eastAsia"/>
          <w:sz w:val="21"/>
          <w:szCs w:val="21"/>
        </w:rPr>
        <w:t>日起施行）</w:t>
      </w:r>
    </w:p>
    <w:p w:rsidR="000E5655" w:rsidRPr="0043038D" w:rsidRDefault="00837133">
      <w:pPr>
        <w:wordWrap w:val="0"/>
        <w:overflowPunct w:val="0"/>
        <w:spacing w:line="480" w:lineRule="auto"/>
        <w:jc w:val="both"/>
        <w:textAlignment w:val="auto"/>
        <w:rPr>
          <w:rFonts w:ascii="Arial" w:hAnsi="Arial" w:cs="Arial"/>
          <w:sz w:val="21"/>
          <w:szCs w:val="21"/>
        </w:rPr>
      </w:pPr>
      <w:r w:rsidRPr="0043038D">
        <w:rPr>
          <w:rFonts w:ascii="Arial" w:hAnsi="Arial" w:cs="Arial" w:hint="eastAsia"/>
          <w:sz w:val="21"/>
          <w:szCs w:val="21"/>
        </w:rPr>
        <w:t>2.</w:t>
      </w:r>
      <w:r w:rsidRPr="0043038D">
        <w:rPr>
          <w:rFonts w:ascii="Arial" w:hAnsi="Arial" w:cs="Arial" w:hint="eastAsia"/>
          <w:sz w:val="21"/>
          <w:szCs w:val="21"/>
        </w:rPr>
        <w:t>《中华人民共和国资产评估法》（</w:t>
      </w:r>
      <w:r w:rsidRPr="0043038D">
        <w:rPr>
          <w:rFonts w:ascii="Arial" w:hAnsi="Arial" w:cs="Arial" w:hint="eastAsia"/>
          <w:sz w:val="21"/>
          <w:szCs w:val="21"/>
        </w:rPr>
        <w:t>2016</w:t>
      </w:r>
      <w:r w:rsidRPr="0043038D">
        <w:rPr>
          <w:rFonts w:ascii="Arial" w:hAnsi="Arial" w:cs="Arial" w:hint="eastAsia"/>
          <w:sz w:val="21"/>
          <w:szCs w:val="21"/>
        </w:rPr>
        <w:t>年</w:t>
      </w:r>
      <w:r w:rsidRPr="0043038D">
        <w:rPr>
          <w:rFonts w:ascii="Arial" w:hAnsi="Arial" w:cs="Arial" w:hint="eastAsia"/>
          <w:sz w:val="21"/>
          <w:szCs w:val="21"/>
        </w:rPr>
        <w:t>7</w:t>
      </w:r>
      <w:r w:rsidRPr="0043038D">
        <w:rPr>
          <w:rFonts w:ascii="Arial" w:hAnsi="Arial" w:cs="Arial" w:hint="eastAsia"/>
          <w:sz w:val="21"/>
          <w:szCs w:val="21"/>
        </w:rPr>
        <w:t>月</w:t>
      </w:r>
      <w:r w:rsidRPr="0043038D">
        <w:rPr>
          <w:rFonts w:ascii="Arial" w:hAnsi="Arial" w:cs="Arial" w:hint="eastAsia"/>
          <w:sz w:val="21"/>
          <w:szCs w:val="21"/>
        </w:rPr>
        <w:t>2</w:t>
      </w:r>
      <w:r w:rsidRPr="0043038D">
        <w:rPr>
          <w:rFonts w:ascii="Arial" w:hAnsi="Arial" w:cs="Arial" w:hint="eastAsia"/>
          <w:sz w:val="21"/>
          <w:szCs w:val="21"/>
        </w:rPr>
        <w:t>日第十二届全国人民代表大会常务委员会第二十一次会议通过</w:t>
      </w:r>
      <w:r w:rsidRPr="0043038D">
        <w:rPr>
          <w:rFonts w:ascii="Arial" w:hAnsi="Arial" w:cs="Arial" w:hint="eastAsia"/>
          <w:sz w:val="21"/>
          <w:szCs w:val="21"/>
        </w:rPr>
        <w:t xml:space="preserve"> 2016</w:t>
      </w:r>
      <w:r w:rsidRPr="0043038D">
        <w:rPr>
          <w:rFonts w:ascii="Arial" w:hAnsi="Arial" w:cs="Arial" w:hint="eastAsia"/>
          <w:sz w:val="21"/>
          <w:szCs w:val="21"/>
        </w:rPr>
        <w:t>年</w:t>
      </w:r>
      <w:r w:rsidRPr="0043038D">
        <w:rPr>
          <w:rFonts w:ascii="Arial" w:hAnsi="Arial" w:cs="Arial" w:hint="eastAsia"/>
          <w:sz w:val="21"/>
          <w:szCs w:val="21"/>
        </w:rPr>
        <w:t>3</w:t>
      </w:r>
      <w:r w:rsidRPr="0043038D">
        <w:rPr>
          <w:rFonts w:ascii="Arial" w:hAnsi="Arial" w:cs="Arial" w:hint="eastAsia"/>
          <w:sz w:val="21"/>
          <w:szCs w:val="21"/>
        </w:rPr>
        <w:t>月</w:t>
      </w:r>
      <w:r w:rsidRPr="0043038D">
        <w:rPr>
          <w:rFonts w:ascii="Arial" w:hAnsi="Arial" w:cs="Arial" w:hint="eastAsia"/>
          <w:sz w:val="21"/>
          <w:szCs w:val="21"/>
        </w:rPr>
        <w:t>16</w:t>
      </w:r>
      <w:r w:rsidRPr="0043038D">
        <w:rPr>
          <w:rFonts w:ascii="Arial" w:hAnsi="Arial" w:cs="Arial" w:hint="eastAsia"/>
          <w:sz w:val="21"/>
          <w:szCs w:val="21"/>
        </w:rPr>
        <w:t>日中华人民共和国主席令第</w:t>
      </w:r>
      <w:r w:rsidRPr="0043038D">
        <w:rPr>
          <w:rFonts w:ascii="Arial" w:hAnsi="Arial" w:cs="Arial" w:hint="eastAsia"/>
          <w:sz w:val="21"/>
          <w:szCs w:val="21"/>
        </w:rPr>
        <w:t>46</w:t>
      </w:r>
      <w:r w:rsidRPr="0043038D">
        <w:rPr>
          <w:rFonts w:ascii="Arial" w:hAnsi="Arial" w:cs="Arial" w:hint="eastAsia"/>
          <w:sz w:val="21"/>
          <w:szCs w:val="21"/>
        </w:rPr>
        <w:t>号公布</w:t>
      </w:r>
      <w:r w:rsidRPr="0043038D">
        <w:rPr>
          <w:rFonts w:ascii="Arial" w:hAnsi="Arial" w:cs="Arial" w:hint="eastAsia"/>
          <w:sz w:val="21"/>
          <w:szCs w:val="21"/>
        </w:rPr>
        <w:t xml:space="preserve"> </w:t>
      </w:r>
      <w:r w:rsidRPr="0043038D">
        <w:rPr>
          <w:rFonts w:ascii="Arial" w:hAnsi="Arial" w:cs="Arial" w:hint="eastAsia"/>
          <w:sz w:val="21"/>
          <w:szCs w:val="21"/>
        </w:rPr>
        <w:t>自</w:t>
      </w:r>
      <w:r w:rsidRPr="0043038D">
        <w:rPr>
          <w:rFonts w:ascii="Arial" w:hAnsi="Arial" w:cs="Arial" w:hint="eastAsia"/>
          <w:sz w:val="21"/>
          <w:szCs w:val="21"/>
        </w:rPr>
        <w:t>2016</w:t>
      </w:r>
      <w:r w:rsidRPr="0043038D">
        <w:rPr>
          <w:rFonts w:ascii="Arial" w:hAnsi="Arial" w:cs="Arial" w:hint="eastAsia"/>
          <w:sz w:val="21"/>
          <w:szCs w:val="21"/>
        </w:rPr>
        <w:t>年</w:t>
      </w:r>
      <w:r w:rsidRPr="0043038D">
        <w:rPr>
          <w:rFonts w:ascii="Arial" w:hAnsi="Arial" w:cs="Arial" w:hint="eastAsia"/>
          <w:sz w:val="21"/>
          <w:szCs w:val="21"/>
        </w:rPr>
        <w:t>12</w:t>
      </w:r>
      <w:r w:rsidRPr="0043038D">
        <w:rPr>
          <w:rFonts w:ascii="Arial" w:hAnsi="Arial" w:cs="Arial" w:hint="eastAsia"/>
          <w:sz w:val="21"/>
          <w:szCs w:val="21"/>
        </w:rPr>
        <w:t>月</w:t>
      </w:r>
      <w:r w:rsidRPr="0043038D">
        <w:rPr>
          <w:rFonts w:ascii="Arial" w:hAnsi="Arial" w:cs="Arial" w:hint="eastAsia"/>
          <w:sz w:val="21"/>
          <w:szCs w:val="21"/>
        </w:rPr>
        <w:t>1</w:t>
      </w:r>
      <w:r w:rsidRPr="0043038D">
        <w:rPr>
          <w:rFonts w:ascii="Arial" w:hAnsi="Arial" w:cs="Arial" w:hint="eastAsia"/>
          <w:sz w:val="21"/>
          <w:szCs w:val="21"/>
        </w:rPr>
        <w:t>日起施行）</w:t>
      </w:r>
    </w:p>
    <w:p w:rsidR="000E5655" w:rsidRPr="0043038D" w:rsidRDefault="00837133">
      <w:pPr>
        <w:wordWrap w:val="0"/>
        <w:overflowPunct w:val="0"/>
        <w:spacing w:line="480" w:lineRule="auto"/>
        <w:jc w:val="both"/>
        <w:textAlignment w:val="auto"/>
        <w:rPr>
          <w:rFonts w:ascii="Arial" w:hAnsi="Arial" w:cs="Arial"/>
          <w:sz w:val="21"/>
          <w:szCs w:val="21"/>
        </w:rPr>
      </w:pPr>
      <w:r w:rsidRPr="0043038D">
        <w:rPr>
          <w:rFonts w:ascii="Arial" w:hAnsi="Arial" w:cs="Arial" w:hint="eastAsia"/>
          <w:sz w:val="21"/>
          <w:szCs w:val="21"/>
        </w:rPr>
        <w:t>3.</w:t>
      </w:r>
      <w:r w:rsidRPr="0043038D">
        <w:rPr>
          <w:rFonts w:ascii="Arial" w:hAnsi="Arial" w:cs="Arial" w:hint="eastAsia"/>
          <w:sz w:val="21"/>
          <w:szCs w:val="21"/>
        </w:rPr>
        <w:t>《中华人民共和国城镇国有土地使用权出让和转让暂行条例》（</w:t>
      </w:r>
      <w:r w:rsidRPr="0043038D">
        <w:rPr>
          <w:rFonts w:ascii="Arial" w:hAnsi="Arial" w:cs="Arial" w:hint="eastAsia"/>
          <w:sz w:val="21"/>
          <w:szCs w:val="21"/>
        </w:rPr>
        <w:t>1</w:t>
      </w:r>
      <w:r w:rsidRPr="0043038D">
        <w:rPr>
          <w:rFonts w:ascii="Arial" w:hAnsi="Arial" w:cs="Arial"/>
          <w:sz w:val="21"/>
          <w:szCs w:val="21"/>
        </w:rPr>
        <w:t>990</w:t>
      </w:r>
      <w:r w:rsidRPr="0043038D">
        <w:rPr>
          <w:rFonts w:ascii="Arial" w:hAnsi="Arial" w:cs="Arial" w:hint="eastAsia"/>
          <w:sz w:val="21"/>
          <w:szCs w:val="21"/>
        </w:rPr>
        <w:t>年</w:t>
      </w:r>
      <w:r w:rsidRPr="0043038D">
        <w:rPr>
          <w:rFonts w:ascii="Arial" w:hAnsi="Arial" w:cs="Arial" w:hint="eastAsia"/>
          <w:sz w:val="21"/>
          <w:szCs w:val="21"/>
        </w:rPr>
        <w:t>5</w:t>
      </w:r>
      <w:r w:rsidRPr="0043038D">
        <w:rPr>
          <w:rFonts w:ascii="Arial" w:hAnsi="Arial" w:cs="Arial" w:hint="eastAsia"/>
          <w:sz w:val="21"/>
          <w:szCs w:val="21"/>
        </w:rPr>
        <w:t>月</w:t>
      </w:r>
      <w:r w:rsidRPr="0043038D">
        <w:rPr>
          <w:rFonts w:ascii="Arial" w:hAnsi="Arial" w:cs="Arial" w:hint="eastAsia"/>
          <w:sz w:val="21"/>
          <w:szCs w:val="21"/>
        </w:rPr>
        <w:t>1</w:t>
      </w:r>
      <w:r w:rsidRPr="0043038D">
        <w:rPr>
          <w:rFonts w:ascii="Arial" w:hAnsi="Arial" w:cs="Arial"/>
          <w:sz w:val="21"/>
          <w:szCs w:val="21"/>
        </w:rPr>
        <w:t>9</w:t>
      </w:r>
      <w:r w:rsidRPr="0043038D">
        <w:rPr>
          <w:rFonts w:ascii="Arial" w:hAnsi="Arial" w:cs="Arial" w:hint="eastAsia"/>
          <w:sz w:val="21"/>
          <w:szCs w:val="21"/>
        </w:rPr>
        <w:t>日中华人民共和国国务院令第</w:t>
      </w:r>
      <w:r w:rsidRPr="0043038D">
        <w:rPr>
          <w:rFonts w:ascii="Arial" w:hAnsi="Arial" w:cs="Arial" w:hint="eastAsia"/>
          <w:sz w:val="21"/>
          <w:szCs w:val="21"/>
        </w:rPr>
        <w:t>5</w:t>
      </w:r>
      <w:r w:rsidRPr="0043038D">
        <w:rPr>
          <w:rFonts w:ascii="Arial" w:hAnsi="Arial" w:cs="Arial"/>
          <w:sz w:val="21"/>
          <w:szCs w:val="21"/>
        </w:rPr>
        <w:t>5</w:t>
      </w:r>
      <w:r w:rsidRPr="0043038D">
        <w:rPr>
          <w:rFonts w:ascii="Arial" w:hAnsi="Arial" w:cs="Arial" w:hint="eastAsia"/>
          <w:sz w:val="21"/>
          <w:szCs w:val="21"/>
        </w:rPr>
        <w:t>号发布　根据</w:t>
      </w:r>
      <w:r w:rsidRPr="0043038D">
        <w:rPr>
          <w:rFonts w:ascii="Arial" w:hAnsi="Arial" w:cs="Arial" w:hint="eastAsia"/>
          <w:sz w:val="21"/>
          <w:szCs w:val="21"/>
        </w:rPr>
        <w:t>2</w:t>
      </w:r>
      <w:r w:rsidRPr="0043038D">
        <w:rPr>
          <w:rFonts w:ascii="Arial" w:hAnsi="Arial" w:cs="Arial"/>
          <w:sz w:val="21"/>
          <w:szCs w:val="21"/>
        </w:rPr>
        <w:t>020</w:t>
      </w:r>
      <w:r w:rsidRPr="0043038D">
        <w:rPr>
          <w:rFonts w:ascii="Arial" w:hAnsi="Arial" w:cs="Arial" w:hint="eastAsia"/>
          <w:sz w:val="21"/>
          <w:szCs w:val="21"/>
        </w:rPr>
        <w:t>年</w:t>
      </w:r>
      <w:r w:rsidRPr="0043038D">
        <w:rPr>
          <w:rFonts w:ascii="Arial" w:hAnsi="Arial" w:cs="Arial" w:hint="eastAsia"/>
          <w:sz w:val="21"/>
          <w:szCs w:val="21"/>
        </w:rPr>
        <w:t>1</w:t>
      </w:r>
      <w:r w:rsidRPr="0043038D">
        <w:rPr>
          <w:rFonts w:ascii="Arial" w:hAnsi="Arial" w:cs="Arial"/>
          <w:sz w:val="21"/>
          <w:szCs w:val="21"/>
        </w:rPr>
        <w:t>1</w:t>
      </w:r>
      <w:r w:rsidRPr="0043038D">
        <w:rPr>
          <w:rFonts w:ascii="Arial" w:hAnsi="Arial" w:cs="Arial" w:hint="eastAsia"/>
          <w:sz w:val="21"/>
          <w:szCs w:val="21"/>
        </w:rPr>
        <w:t>月</w:t>
      </w:r>
      <w:r w:rsidRPr="0043038D">
        <w:rPr>
          <w:rFonts w:ascii="Arial" w:hAnsi="Arial" w:cs="Arial" w:hint="eastAsia"/>
          <w:sz w:val="21"/>
          <w:szCs w:val="21"/>
        </w:rPr>
        <w:t>2</w:t>
      </w:r>
      <w:r w:rsidRPr="0043038D">
        <w:rPr>
          <w:rFonts w:ascii="Arial" w:hAnsi="Arial" w:cs="Arial"/>
          <w:sz w:val="21"/>
          <w:szCs w:val="21"/>
        </w:rPr>
        <w:t>9</w:t>
      </w:r>
      <w:r w:rsidRPr="0043038D">
        <w:rPr>
          <w:rFonts w:ascii="Arial" w:hAnsi="Arial" w:cs="Arial" w:hint="eastAsia"/>
          <w:sz w:val="21"/>
          <w:szCs w:val="21"/>
        </w:rPr>
        <w:t>日《国务院关于修改和废止部分行政法规的决定》修订）</w:t>
      </w:r>
    </w:p>
    <w:p w:rsidR="000E5655" w:rsidRPr="0043038D" w:rsidRDefault="00837133">
      <w:pPr>
        <w:wordWrap w:val="0"/>
        <w:overflowPunct w:val="0"/>
        <w:spacing w:line="480" w:lineRule="auto"/>
        <w:jc w:val="both"/>
        <w:textAlignment w:val="auto"/>
        <w:rPr>
          <w:rFonts w:ascii="Arial" w:hAnsi="Arial" w:cs="Arial"/>
          <w:sz w:val="21"/>
          <w:szCs w:val="21"/>
        </w:rPr>
      </w:pPr>
      <w:r w:rsidRPr="0043038D">
        <w:rPr>
          <w:rFonts w:ascii="Arial" w:hAnsi="Arial" w:cs="Arial" w:hint="eastAsia"/>
          <w:sz w:val="21"/>
          <w:szCs w:val="21"/>
        </w:rPr>
        <w:t>4.</w:t>
      </w:r>
      <w:r w:rsidRPr="0043038D">
        <w:rPr>
          <w:rFonts w:ascii="Arial" w:hAnsi="Arial" w:cs="Arial" w:hint="eastAsia"/>
          <w:sz w:val="21"/>
          <w:szCs w:val="21"/>
        </w:rPr>
        <w:t>《中华人民共和国民法典》（</w:t>
      </w:r>
      <w:r w:rsidRPr="0043038D">
        <w:rPr>
          <w:rFonts w:ascii="Arial" w:hAnsi="Arial" w:cs="Arial" w:hint="eastAsia"/>
          <w:sz w:val="21"/>
          <w:szCs w:val="21"/>
        </w:rPr>
        <w:t>2020</w:t>
      </w:r>
      <w:r w:rsidRPr="0043038D">
        <w:rPr>
          <w:rFonts w:ascii="Arial" w:hAnsi="Arial" w:cs="Arial" w:hint="eastAsia"/>
          <w:sz w:val="21"/>
          <w:szCs w:val="21"/>
        </w:rPr>
        <w:t>年</w:t>
      </w:r>
      <w:r w:rsidRPr="0043038D">
        <w:rPr>
          <w:rFonts w:ascii="Arial" w:hAnsi="Arial" w:cs="Arial" w:hint="eastAsia"/>
          <w:sz w:val="21"/>
          <w:szCs w:val="21"/>
        </w:rPr>
        <w:t>5</w:t>
      </w:r>
      <w:r w:rsidRPr="0043038D">
        <w:rPr>
          <w:rFonts w:ascii="Arial" w:hAnsi="Arial" w:cs="Arial" w:hint="eastAsia"/>
          <w:sz w:val="21"/>
          <w:szCs w:val="21"/>
        </w:rPr>
        <w:t>月</w:t>
      </w:r>
      <w:r w:rsidRPr="0043038D">
        <w:rPr>
          <w:rFonts w:ascii="Arial" w:hAnsi="Arial" w:cs="Arial" w:hint="eastAsia"/>
          <w:sz w:val="21"/>
          <w:szCs w:val="21"/>
        </w:rPr>
        <w:t>28</w:t>
      </w:r>
      <w:r w:rsidRPr="0043038D">
        <w:rPr>
          <w:rFonts w:ascii="Arial" w:hAnsi="Arial" w:cs="Arial" w:hint="eastAsia"/>
          <w:sz w:val="21"/>
          <w:szCs w:val="21"/>
        </w:rPr>
        <w:t>日第十三届全国人大三次会议表决通过，自</w:t>
      </w:r>
      <w:r w:rsidRPr="0043038D">
        <w:rPr>
          <w:rFonts w:ascii="Arial" w:hAnsi="Arial" w:cs="Arial" w:hint="eastAsia"/>
          <w:sz w:val="21"/>
          <w:szCs w:val="21"/>
        </w:rPr>
        <w:t>2021</w:t>
      </w:r>
      <w:r w:rsidRPr="0043038D">
        <w:rPr>
          <w:rFonts w:ascii="Arial" w:hAnsi="Arial" w:cs="Arial" w:hint="eastAsia"/>
          <w:sz w:val="21"/>
          <w:szCs w:val="21"/>
        </w:rPr>
        <w:t>年</w:t>
      </w:r>
      <w:r w:rsidRPr="0043038D">
        <w:rPr>
          <w:rFonts w:ascii="Arial" w:hAnsi="Arial" w:cs="Arial" w:hint="eastAsia"/>
          <w:sz w:val="21"/>
          <w:szCs w:val="21"/>
        </w:rPr>
        <w:t>1</w:t>
      </w:r>
      <w:r w:rsidRPr="0043038D">
        <w:rPr>
          <w:rFonts w:ascii="Arial" w:hAnsi="Arial" w:cs="Arial" w:hint="eastAsia"/>
          <w:sz w:val="21"/>
          <w:szCs w:val="21"/>
        </w:rPr>
        <w:t>月</w:t>
      </w:r>
      <w:r w:rsidRPr="0043038D">
        <w:rPr>
          <w:rFonts w:ascii="Arial" w:hAnsi="Arial" w:cs="Arial" w:hint="eastAsia"/>
          <w:sz w:val="21"/>
          <w:szCs w:val="21"/>
        </w:rPr>
        <w:t>1</w:t>
      </w:r>
      <w:r w:rsidRPr="0043038D">
        <w:rPr>
          <w:rFonts w:ascii="Arial" w:hAnsi="Arial" w:cs="Arial" w:hint="eastAsia"/>
          <w:sz w:val="21"/>
          <w:szCs w:val="21"/>
        </w:rPr>
        <w:t>日起施行）</w:t>
      </w:r>
    </w:p>
    <w:p w:rsidR="000E5655" w:rsidRPr="0043038D" w:rsidRDefault="00837133">
      <w:pPr>
        <w:wordWrap w:val="0"/>
        <w:overflowPunct w:val="0"/>
        <w:spacing w:line="480" w:lineRule="auto"/>
        <w:jc w:val="both"/>
        <w:textAlignment w:val="auto"/>
        <w:rPr>
          <w:rFonts w:ascii="Arial" w:hAnsi="Arial" w:cs="Arial"/>
          <w:sz w:val="21"/>
          <w:szCs w:val="21"/>
        </w:rPr>
      </w:pPr>
      <w:r w:rsidRPr="0043038D">
        <w:rPr>
          <w:rFonts w:ascii="Arial" w:hAnsi="Arial" w:cs="Arial" w:hint="eastAsia"/>
          <w:sz w:val="21"/>
          <w:szCs w:val="21"/>
        </w:rPr>
        <w:t>5.</w:t>
      </w:r>
      <w:r w:rsidRPr="0043038D">
        <w:rPr>
          <w:rFonts w:ascii="Arial" w:hAnsi="Arial" w:cs="Arial" w:hint="eastAsia"/>
          <w:sz w:val="21"/>
          <w:szCs w:val="21"/>
        </w:rPr>
        <w:t>《中华人民共和国城市房地产管理法》（</w:t>
      </w:r>
      <w:r w:rsidRPr="0043038D">
        <w:rPr>
          <w:rFonts w:ascii="Arial" w:hAnsi="Arial" w:cs="Arial" w:hint="eastAsia"/>
          <w:sz w:val="21"/>
          <w:szCs w:val="21"/>
        </w:rPr>
        <w:t>1994</w:t>
      </w:r>
      <w:r w:rsidRPr="0043038D">
        <w:rPr>
          <w:rFonts w:ascii="Arial" w:hAnsi="Arial" w:cs="Arial" w:hint="eastAsia"/>
          <w:sz w:val="21"/>
          <w:szCs w:val="21"/>
        </w:rPr>
        <w:t>年</w:t>
      </w:r>
      <w:r w:rsidRPr="0043038D">
        <w:rPr>
          <w:rFonts w:ascii="Arial" w:hAnsi="Arial" w:cs="Arial" w:hint="eastAsia"/>
          <w:sz w:val="21"/>
          <w:szCs w:val="21"/>
        </w:rPr>
        <w:t>7</w:t>
      </w:r>
      <w:r w:rsidRPr="0043038D">
        <w:rPr>
          <w:rFonts w:ascii="Arial" w:hAnsi="Arial" w:cs="Arial" w:hint="eastAsia"/>
          <w:sz w:val="21"/>
          <w:szCs w:val="21"/>
        </w:rPr>
        <w:t>月</w:t>
      </w:r>
      <w:r w:rsidRPr="0043038D">
        <w:rPr>
          <w:rFonts w:ascii="Arial" w:hAnsi="Arial" w:cs="Arial" w:hint="eastAsia"/>
          <w:sz w:val="21"/>
          <w:szCs w:val="21"/>
        </w:rPr>
        <w:t>5</w:t>
      </w:r>
      <w:r w:rsidRPr="0043038D">
        <w:rPr>
          <w:rFonts w:ascii="Arial" w:hAnsi="Arial" w:cs="Arial" w:hint="eastAsia"/>
          <w:sz w:val="21"/>
          <w:szCs w:val="21"/>
        </w:rPr>
        <w:t>日第八届全国人民代表大会常务委员会第八次会议通过，中华人民共和国主席令第</w:t>
      </w:r>
      <w:r w:rsidRPr="0043038D">
        <w:rPr>
          <w:rFonts w:ascii="Arial" w:hAnsi="Arial" w:cs="Arial" w:hint="eastAsia"/>
          <w:sz w:val="21"/>
          <w:szCs w:val="21"/>
        </w:rPr>
        <w:t>29</w:t>
      </w:r>
      <w:r w:rsidRPr="0043038D">
        <w:rPr>
          <w:rFonts w:ascii="Arial" w:hAnsi="Arial" w:cs="Arial" w:hint="eastAsia"/>
          <w:sz w:val="21"/>
          <w:szCs w:val="21"/>
        </w:rPr>
        <w:t>号公布，自</w:t>
      </w:r>
      <w:r w:rsidRPr="0043038D">
        <w:rPr>
          <w:rFonts w:ascii="Arial" w:hAnsi="Arial" w:cs="Arial" w:hint="eastAsia"/>
          <w:sz w:val="21"/>
          <w:szCs w:val="21"/>
        </w:rPr>
        <w:t>1995</w:t>
      </w:r>
      <w:r w:rsidRPr="0043038D">
        <w:rPr>
          <w:rFonts w:ascii="Arial" w:hAnsi="Arial" w:cs="Arial" w:hint="eastAsia"/>
          <w:sz w:val="21"/>
          <w:szCs w:val="21"/>
        </w:rPr>
        <w:t>年</w:t>
      </w:r>
      <w:r w:rsidRPr="0043038D">
        <w:rPr>
          <w:rFonts w:ascii="Arial" w:hAnsi="Arial" w:cs="Arial" w:hint="eastAsia"/>
          <w:sz w:val="21"/>
          <w:szCs w:val="21"/>
        </w:rPr>
        <w:t>1</w:t>
      </w:r>
      <w:r w:rsidRPr="0043038D">
        <w:rPr>
          <w:rFonts w:ascii="Arial" w:hAnsi="Arial" w:cs="Arial" w:hint="eastAsia"/>
          <w:sz w:val="21"/>
          <w:szCs w:val="21"/>
        </w:rPr>
        <w:t>月</w:t>
      </w:r>
      <w:r w:rsidRPr="0043038D">
        <w:rPr>
          <w:rFonts w:ascii="Arial" w:hAnsi="Arial" w:cs="Arial" w:hint="eastAsia"/>
          <w:sz w:val="21"/>
          <w:szCs w:val="21"/>
        </w:rPr>
        <w:t>1</w:t>
      </w:r>
      <w:r w:rsidRPr="0043038D">
        <w:rPr>
          <w:rFonts w:ascii="Arial" w:hAnsi="Arial" w:cs="Arial" w:hint="eastAsia"/>
          <w:sz w:val="21"/>
          <w:szCs w:val="21"/>
        </w:rPr>
        <w:t>日起施行；</w:t>
      </w:r>
      <w:r w:rsidRPr="0043038D">
        <w:rPr>
          <w:rFonts w:ascii="Arial" w:hAnsi="Arial" w:cs="Arial" w:hint="eastAsia"/>
          <w:sz w:val="21"/>
          <w:szCs w:val="21"/>
        </w:rPr>
        <w:t>2007</w:t>
      </w:r>
      <w:r w:rsidRPr="0043038D">
        <w:rPr>
          <w:rFonts w:ascii="Arial" w:hAnsi="Arial" w:cs="Arial" w:hint="eastAsia"/>
          <w:sz w:val="21"/>
          <w:szCs w:val="21"/>
        </w:rPr>
        <w:t>年</w:t>
      </w:r>
      <w:r w:rsidRPr="0043038D">
        <w:rPr>
          <w:rFonts w:ascii="Arial" w:hAnsi="Arial" w:cs="Arial" w:hint="eastAsia"/>
          <w:sz w:val="21"/>
          <w:szCs w:val="21"/>
        </w:rPr>
        <w:t>8</w:t>
      </w:r>
      <w:r w:rsidRPr="0043038D">
        <w:rPr>
          <w:rFonts w:ascii="Arial" w:hAnsi="Arial" w:cs="Arial" w:hint="eastAsia"/>
          <w:sz w:val="21"/>
          <w:szCs w:val="21"/>
        </w:rPr>
        <w:t>月</w:t>
      </w:r>
      <w:r w:rsidRPr="0043038D">
        <w:rPr>
          <w:rFonts w:ascii="Arial" w:hAnsi="Arial" w:cs="Arial" w:hint="eastAsia"/>
          <w:sz w:val="21"/>
          <w:szCs w:val="21"/>
        </w:rPr>
        <w:t>30</w:t>
      </w:r>
      <w:r w:rsidRPr="0043038D">
        <w:rPr>
          <w:rFonts w:ascii="Arial" w:hAnsi="Arial" w:cs="Arial" w:hint="eastAsia"/>
          <w:sz w:val="21"/>
          <w:szCs w:val="21"/>
        </w:rPr>
        <w:t>日第十届全国人民代表大会常务委员会第二十九次会议通过第一次修正通过，中华人民共和国主席令第</w:t>
      </w:r>
      <w:r w:rsidRPr="0043038D">
        <w:rPr>
          <w:rFonts w:ascii="Arial" w:hAnsi="Arial" w:cs="Arial" w:hint="eastAsia"/>
          <w:sz w:val="21"/>
          <w:szCs w:val="21"/>
        </w:rPr>
        <w:t>72</w:t>
      </w:r>
      <w:r w:rsidRPr="0043038D">
        <w:rPr>
          <w:rFonts w:ascii="Arial" w:hAnsi="Arial" w:cs="Arial" w:hint="eastAsia"/>
          <w:sz w:val="21"/>
          <w:szCs w:val="21"/>
        </w:rPr>
        <w:t>号公布，自公布之日起施行；</w:t>
      </w:r>
      <w:r w:rsidRPr="0043038D">
        <w:rPr>
          <w:rFonts w:ascii="Arial" w:hAnsi="Arial" w:cs="Arial" w:hint="eastAsia"/>
          <w:sz w:val="21"/>
          <w:szCs w:val="21"/>
        </w:rPr>
        <w:t>2009</w:t>
      </w:r>
      <w:r w:rsidRPr="0043038D">
        <w:rPr>
          <w:rFonts w:ascii="Arial" w:hAnsi="Arial" w:cs="Arial" w:hint="eastAsia"/>
          <w:sz w:val="21"/>
          <w:szCs w:val="21"/>
        </w:rPr>
        <w:t>年</w:t>
      </w:r>
      <w:r w:rsidRPr="0043038D">
        <w:rPr>
          <w:rFonts w:ascii="Arial" w:hAnsi="Arial" w:cs="Arial" w:hint="eastAsia"/>
          <w:sz w:val="21"/>
          <w:szCs w:val="21"/>
        </w:rPr>
        <w:t>8</w:t>
      </w:r>
      <w:r w:rsidRPr="0043038D">
        <w:rPr>
          <w:rFonts w:ascii="Arial" w:hAnsi="Arial" w:cs="Arial" w:hint="eastAsia"/>
          <w:sz w:val="21"/>
          <w:szCs w:val="21"/>
        </w:rPr>
        <w:t>月</w:t>
      </w:r>
      <w:r w:rsidRPr="0043038D">
        <w:rPr>
          <w:rFonts w:ascii="Arial" w:hAnsi="Arial" w:cs="Arial" w:hint="eastAsia"/>
          <w:sz w:val="21"/>
          <w:szCs w:val="21"/>
        </w:rPr>
        <w:t>27</w:t>
      </w:r>
      <w:r w:rsidRPr="0043038D">
        <w:rPr>
          <w:rFonts w:ascii="Arial" w:hAnsi="Arial" w:cs="Arial" w:hint="eastAsia"/>
          <w:sz w:val="21"/>
          <w:szCs w:val="21"/>
        </w:rPr>
        <w:t>日第十一届全国人民代表大会常务委员会第十次会议第二次修正通过，中华人民共和国主席令第</w:t>
      </w:r>
      <w:r w:rsidRPr="0043038D">
        <w:rPr>
          <w:rFonts w:ascii="Arial" w:hAnsi="Arial" w:cs="Arial" w:hint="eastAsia"/>
          <w:sz w:val="21"/>
          <w:szCs w:val="21"/>
        </w:rPr>
        <w:t>18</w:t>
      </w:r>
      <w:r w:rsidRPr="0043038D">
        <w:rPr>
          <w:rFonts w:ascii="Arial" w:hAnsi="Arial" w:cs="Arial" w:hint="eastAsia"/>
          <w:sz w:val="21"/>
          <w:szCs w:val="21"/>
        </w:rPr>
        <w:t>号公布，自公布之日起施行；</w:t>
      </w:r>
      <w:r w:rsidRPr="0043038D">
        <w:rPr>
          <w:rFonts w:ascii="Arial" w:hAnsi="Arial" w:cs="Arial" w:hint="eastAsia"/>
          <w:sz w:val="21"/>
          <w:szCs w:val="21"/>
        </w:rPr>
        <w:t>2019</w:t>
      </w:r>
      <w:r w:rsidRPr="0043038D">
        <w:rPr>
          <w:rFonts w:ascii="Arial" w:hAnsi="Arial" w:cs="Arial" w:hint="eastAsia"/>
          <w:sz w:val="21"/>
          <w:szCs w:val="21"/>
        </w:rPr>
        <w:t>年</w:t>
      </w:r>
      <w:r w:rsidRPr="0043038D">
        <w:rPr>
          <w:rFonts w:ascii="Arial" w:hAnsi="Arial" w:cs="Arial" w:hint="eastAsia"/>
          <w:sz w:val="21"/>
          <w:szCs w:val="21"/>
        </w:rPr>
        <w:t>8</w:t>
      </w:r>
      <w:r w:rsidRPr="0043038D">
        <w:rPr>
          <w:rFonts w:ascii="Arial" w:hAnsi="Arial" w:cs="Arial" w:hint="eastAsia"/>
          <w:sz w:val="21"/>
          <w:szCs w:val="21"/>
        </w:rPr>
        <w:t>月</w:t>
      </w:r>
      <w:r w:rsidRPr="0043038D">
        <w:rPr>
          <w:rFonts w:ascii="Arial" w:hAnsi="Arial" w:cs="Arial" w:hint="eastAsia"/>
          <w:sz w:val="21"/>
          <w:szCs w:val="21"/>
        </w:rPr>
        <w:t>26</w:t>
      </w:r>
      <w:r w:rsidRPr="0043038D">
        <w:rPr>
          <w:rFonts w:ascii="Arial" w:hAnsi="Arial" w:cs="Arial" w:hint="eastAsia"/>
          <w:sz w:val="21"/>
          <w:szCs w:val="21"/>
        </w:rPr>
        <w:t>日第十三届全国人大常委会第十二次会议通过第三次修正，自</w:t>
      </w:r>
      <w:r w:rsidRPr="0043038D">
        <w:rPr>
          <w:rFonts w:ascii="Arial" w:hAnsi="Arial" w:cs="Arial" w:hint="eastAsia"/>
          <w:sz w:val="21"/>
          <w:szCs w:val="21"/>
        </w:rPr>
        <w:t>2020</w:t>
      </w:r>
      <w:r w:rsidRPr="0043038D">
        <w:rPr>
          <w:rFonts w:ascii="Arial" w:hAnsi="Arial" w:cs="Arial" w:hint="eastAsia"/>
          <w:sz w:val="21"/>
          <w:szCs w:val="21"/>
        </w:rPr>
        <w:t>年</w:t>
      </w:r>
      <w:r w:rsidRPr="0043038D">
        <w:rPr>
          <w:rFonts w:ascii="Arial" w:hAnsi="Arial" w:cs="Arial" w:hint="eastAsia"/>
          <w:sz w:val="21"/>
          <w:szCs w:val="21"/>
        </w:rPr>
        <w:t>1</w:t>
      </w:r>
      <w:r w:rsidRPr="0043038D">
        <w:rPr>
          <w:rFonts w:ascii="Arial" w:hAnsi="Arial" w:cs="Arial" w:hint="eastAsia"/>
          <w:sz w:val="21"/>
          <w:szCs w:val="21"/>
        </w:rPr>
        <w:t>月</w:t>
      </w:r>
      <w:r w:rsidRPr="0043038D">
        <w:rPr>
          <w:rFonts w:ascii="Arial" w:hAnsi="Arial" w:cs="Arial" w:hint="eastAsia"/>
          <w:sz w:val="21"/>
          <w:szCs w:val="21"/>
        </w:rPr>
        <w:t>1</w:t>
      </w:r>
      <w:r w:rsidRPr="0043038D">
        <w:rPr>
          <w:rFonts w:ascii="Arial" w:hAnsi="Arial" w:cs="Arial" w:hint="eastAsia"/>
          <w:sz w:val="21"/>
          <w:szCs w:val="21"/>
        </w:rPr>
        <w:t>日起施行）</w:t>
      </w:r>
    </w:p>
    <w:p w:rsidR="000E5655" w:rsidRPr="0043038D" w:rsidRDefault="00837133">
      <w:pPr>
        <w:wordWrap w:val="0"/>
        <w:overflowPunct w:val="0"/>
        <w:spacing w:line="480" w:lineRule="auto"/>
        <w:jc w:val="both"/>
        <w:textAlignment w:val="auto"/>
        <w:rPr>
          <w:rFonts w:ascii="Arial" w:hAnsi="Arial" w:cs="Arial"/>
          <w:sz w:val="21"/>
          <w:szCs w:val="21"/>
        </w:rPr>
      </w:pPr>
      <w:r w:rsidRPr="0043038D">
        <w:rPr>
          <w:rFonts w:ascii="Arial" w:hAnsi="Arial" w:cs="Arial" w:hint="eastAsia"/>
          <w:sz w:val="21"/>
          <w:szCs w:val="21"/>
        </w:rPr>
        <w:t>6</w:t>
      </w:r>
      <w:r w:rsidRPr="0043038D">
        <w:rPr>
          <w:rFonts w:ascii="Arial" w:hAnsi="Arial" w:cs="Arial"/>
          <w:sz w:val="21"/>
          <w:szCs w:val="21"/>
        </w:rPr>
        <w:t>.</w:t>
      </w:r>
      <w:r w:rsidRPr="0043038D">
        <w:rPr>
          <w:rFonts w:ascii="Arial" w:hAnsi="Arial" w:cs="Arial" w:hint="eastAsia"/>
          <w:sz w:val="21"/>
          <w:szCs w:val="21"/>
        </w:rPr>
        <w:t>《关于完善住房租赁有关税收政策的公告》（财务部</w:t>
      </w:r>
      <w:r w:rsidRPr="0043038D">
        <w:rPr>
          <w:rFonts w:ascii="Arial" w:hAnsi="Arial" w:cs="Arial" w:hint="eastAsia"/>
          <w:sz w:val="21"/>
          <w:szCs w:val="21"/>
        </w:rPr>
        <w:t xml:space="preserve"> </w:t>
      </w:r>
      <w:r w:rsidRPr="0043038D">
        <w:rPr>
          <w:rFonts w:ascii="Arial" w:hAnsi="Arial" w:cs="Arial" w:hint="eastAsia"/>
          <w:sz w:val="21"/>
          <w:szCs w:val="21"/>
        </w:rPr>
        <w:t>税务总局</w:t>
      </w:r>
      <w:r w:rsidRPr="0043038D">
        <w:rPr>
          <w:rFonts w:ascii="Arial" w:hAnsi="Arial" w:cs="Arial" w:hint="eastAsia"/>
          <w:sz w:val="21"/>
          <w:szCs w:val="21"/>
        </w:rPr>
        <w:t xml:space="preserve"> </w:t>
      </w:r>
      <w:r w:rsidRPr="0043038D">
        <w:rPr>
          <w:rFonts w:ascii="Arial" w:hAnsi="Arial" w:cs="Arial" w:hint="eastAsia"/>
          <w:sz w:val="21"/>
          <w:szCs w:val="21"/>
        </w:rPr>
        <w:t>住房城乡建设部公告</w:t>
      </w:r>
      <w:r w:rsidRPr="0043038D">
        <w:rPr>
          <w:rFonts w:ascii="Arial" w:hAnsi="Arial" w:cs="Arial" w:hint="eastAsia"/>
          <w:sz w:val="21"/>
          <w:szCs w:val="21"/>
        </w:rPr>
        <w:t>2</w:t>
      </w:r>
      <w:r w:rsidRPr="0043038D">
        <w:rPr>
          <w:rFonts w:ascii="Arial" w:hAnsi="Arial" w:cs="Arial"/>
          <w:sz w:val="21"/>
          <w:szCs w:val="21"/>
        </w:rPr>
        <w:t>021</w:t>
      </w:r>
      <w:r w:rsidRPr="0043038D">
        <w:rPr>
          <w:rFonts w:ascii="Arial" w:hAnsi="Arial" w:cs="Arial" w:hint="eastAsia"/>
          <w:sz w:val="21"/>
          <w:szCs w:val="21"/>
        </w:rPr>
        <w:t>年第</w:t>
      </w:r>
      <w:r w:rsidRPr="0043038D">
        <w:rPr>
          <w:rFonts w:ascii="Arial" w:hAnsi="Arial" w:cs="Arial" w:hint="eastAsia"/>
          <w:sz w:val="21"/>
          <w:szCs w:val="21"/>
        </w:rPr>
        <w:t>2</w:t>
      </w:r>
      <w:r w:rsidRPr="0043038D">
        <w:rPr>
          <w:rFonts w:ascii="Arial" w:hAnsi="Arial" w:cs="Arial"/>
          <w:sz w:val="21"/>
          <w:szCs w:val="21"/>
        </w:rPr>
        <w:t>4</w:t>
      </w:r>
      <w:r w:rsidRPr="0043038D">
        <w:rPr>
          <w:rFonts w:ascii="Arial" w:hAnsi="Arial" w:cs="Arial" w:hint="eastAsia"/>
          <w:sz w:val="21"/>
          <w:szCs w:val="21"/>
        </w:rPr>
        <w:t>号）</w:t>
      </w:r>
    </w:p>
    <w:p w:rsidR="000E5655" w:rsidRPr="0043038D" w:rsidRDefault="00837133">
      <w:pPr>
        <w:wordWrap w:val="0"/>
        <w:overflowPunct w:val="0"/>
        <w:spacing w:line="480" w:lineRule="auto"/>
        <w:jc w:val="both"/>
        <w:textAlignment w:val="auto"/>
        <w:rPr>
          <w:rFonts w:ascii="Arial" w:hAnsi="Arial" w:cs="Arial"/>
          <w:sz w:val="21"/>
          <w:szCs w:val="21"/>
        </w:rPr>
      </w:pPr>
      <w:r w:rsidRPr="0043038D">
        <w:rPr>
          <w:rFonts w:ascii="Arial" w:hAnsi="Arial" w:cs="Arial" w:hint="eastAsia"/>
          <w:sz w:val="21"/>
          <w:szCs w:val="21"/>
        </w:rPr>
        <w:t>7</w:t>
      </w:r>
      <w:r w:rsidRPr="0043038D">
        <w:rPr>
          <w:rFonts w:ascii="Arial" w:hAnsi="Arial" w:cs="Arial"/>
          <w:sz w:val="21"/>
          <w:szCs w:val="21"/>
        </w:rPr>
        <w:t>.</w:t>
      </w:r>
      <w:r w:rsidRPr="0043038D">
        <w:rPr>
          <w:rFonts w:hint="eastAsia"/>
        </w:rPr>
        <w:t xml:space="preserve"> </w:t>
      </w:r>
      <w:r w:rsidRPr="0043038D">
        <w:rPr>
          <w:rFonts w:hint="eastAsia"/>
        </w:rPr>
        <w:t>《</w:t>
      </w:r>
      <w:r w:rsidRPr="0043038D">
        <w:rPr>
          <w:rFonts w:ascii="Arial" w:hAnsi="Arial" w:cs="Arial" w:hint="eastAsia"/>
          <w:sz w:val="21"/>
          <w:szCs w:val="21"/>
        </w:rPr>
        <w:t>国务院办公厅关于加快发展保障性租赁住房的意见</w:t>
      </w:r>
      <w:r w:rsidRPr="0043038D">
        <w:rPr>
          <w:rFonts w:hint="eastAsia"/>
        </w:rPr>
        <w:t>》</w:t>
      </w:r>
      <w:r w:rsidRPr="0043038D">
        <w:rPr>
          <w:rFonts w:ascii="Arial" w:hAnsi="Arial" w:cs="Arial" w:hint="eastAsia"/>
          <w:sz w:val="21"/>
          <w:szCs w:val="21"/>
        </w:rPr>
        <w:t>（国办发〔</w:t>
      </w:r>
      <w:r w:rsidRPr="0043038D">
        <w:rPr>
          <w:rFonts w:ascii="Arial" w:hAnsi="Arial" w:cs="Arial" w:hint="eastAsia"/>
          <w:sz w:val="21"/>
          <w:szCs w:val="21"/>
        </w:rPr>
        <w:t>2021</w:t>
      </w:r>
      <w:r w:rsidRPr="0043038D">
        <w:rPr>
          <w:rFonts w:ascii="Arial" w:hAnsi="Arial" w:cs="Arial" w:hint="eastAsia"/>
          <w:sz w:val="21"/>
          <w:szCs w:val="21"/>
        </w:rPr>
        <w:t>〕</w:t>
      </w:r>
      <w:r w:rsidRPr="0043038D">
        <w:rPr>
          <w:rFonts w:ascii="Arial" w:hAnsi="Arial" w:cs="Arial" w:hint="eastAsia"/>
          <w:sz w:val="21"/>
          <w:szCs w:val="21"/>
        </w:rPr>
        <w:t>22</w:t>
      </w:r>
      <w:r w:rsidRPr="0043038D">
        <w:rPr>
          <w:rFonts w:ascii="Arial" w:hAnsi="Arial" w:cs="Arial" w:hint="eastAsia"/>
          <w:sz w:val="21"/>
          <w:szCs w:val="21"/>
        </w:rPr>
        <w:t>号）</w:t>
      </w:r>
    </w:p>
    <w:p w:rsidR="000E5655" w:rsidRPr="0043038D" w:rsidRDefault="00837133">
      <w:pPr>
        <w:wordWrap w:val="0"/>
        <w:overflowPunct w:val="0"/>
        <w:spacing w:line="480" w:lineRule="auto"/>
        <w:jc w:val="both"/>
        <w:textAlignment w:val="auto"/>
        <w:rPr>
          <w:rFonts w:ascii="Arial" w:hAnsi="Arial" w:cs="Arial"/>
          <w:sz w:val="21"/>
          <w:szCs w:val="21"/>
        </w:rPr>
      </w:pPr>
      <w:r w:rsidRPr="0043038D">
        <w:rPr>
          <w:rFonts w:ascii="Arial" w:hAnsi="Arial" w:cs="Arial" w:hint="eastAsia"/>
          <w:sz w:val="21"/>
          <w:szCs w:val="21"/>
        </w:rPr>
        <w:t>8</w:t>
      </w:r>
      <w:r w:rsidRPr="0043038D">
        <w:rPr>
          <w:rFonts w:ascii="Arial" w:hAnsi="Arial" w:cs="Arial"/>
          <w:sz w:val="21"/>
          <w:szCs w:val="21"/>
        </w:rPr>
        <w:t>.</w:t>
      </w:r>
      <w:r w:rsidRPr="0043038D">
        <w:rPr>
          <w:rFonts w:hint="eastAsia"/>
        </w:rPr>
        <w:t xml:space="preserve"> </w:t>
      </w:r>
      <w:r w:rsidRPr="0043038D">
        <w:rPr>
          <w:rFonts w:ascii="Arial" w:hAnsi="Arial" w:cs="Arial" w:hint="eastAsia"/>
          <w:sz w:val="21"/>
          <w:szCs w:val="21"/>
        </w:rPr>
        <w:t>《北京市住房和城乡建设委员会等四部门关于进一步规范本市新供住宅项目配建公租房、保障性租赁住房工作的通知》（京建发〔</w:t>
      </w:r>
      <w:r w:rsidRPr="0043038D">
        <w:rPr>
          <w:rFonts w:ascii="Arial" w:hAnsi="Arial" w:cs="Arial" w:hint="eastAsia"/>
          <w:sz w:val="21"/>
          <w:szCs w:val="21"/>
        </w:rPr>
        <w:t>2021</w:t>
      </w:r>
      <w:r w:rsidRPr="0043038D">
        <w:rPr>
          <w:rFonts w:ascii="Arial" w:hAnsi="Arial" w:cs="Arial" w:hint="eastAsia"/>
          <w:sz w:val="21"/>
          <w:szCs w:val="21"/>
        </w:rPr>
        <w:t>〕</w:t>
      </w:r>
      <w:r w:rsidRPr="0043038D">
        <w:rPr>
          <w:rFonts w:ascii="Arial" w:hAnsi="Arial" w:cs="Arial" w:hint="eastAsia"/>
          <w:sz w:val="21"/>
          <w:szCs w:val="21"/>
        </w:rPr>
        <w:t>389</w:t>
      </w:r>
      <w:r w:rsidRPr="0043038D">
        <w:rPr>
          <w:rFonts w:ascii="Arial" w:hAnsi="Arial" w:cs="Arial" w:hint="eastAsia"/>
          <w:sz w:val="21"/>
          <w:szCs w:val="21"/>
        </w:rPr>
        <w:t>号）</w:t>
      </w:r>
    </w:p>
    <w:p w:rsidR="000E5655" w:rsidRPr="0043038D" w:rsidRDefault="00837133">
      <w:pPr>
        <w:wordWrap w:val="0"/>
        <w:overflowPunct w:val="0"/>
        <w:spacing w:line="480" w:lineRule="auto"/>
        <w:jc w:val="both"/>
        <w:textAlignment w:val="auto"/>
        <w:rPr>
          <w:rFonts w:ascii="Arial" w:hAnsi="Arial" w:cs="Arial"/>
          <w:sz w:val="21"/>
          <w:szCs w:val="21"/>
        </w:rPr>
      </w:pPr>
      <w:r w:rsidRPr="0043038D">
        <w:rPr>
          <w:rFonts w:ascii="Arial" w:hAnsi="Arial" w:cs="Arial" w:hint="eastAsia"/>
          <w:sz w:val="21"/>
          <w:szCs w:val="21"/>
        </w:rPr>
        <w:t>9</w:t>
      </w:r>
      <w:r w:rsidRPr="0043038D">
        <w:rPr>
          <w:rFonts w:ascii="Arial" w:hAnsi="Arial" w:cs="Arial"/>
          <w:sz w:val="21"/>
          <w:szCs w:val="21"/>
        </w:rPr>
        <w:t>.</w:t>
      </w:r>
      <w:r w:rsidRPr="0043038D">
        <w:rPr>
          <w:rFonts w:ascii="Arial" w:hAnsi="Arial" w:cs="Arial" w:hint="eastAsia"/>
          <w:sz w:val="21"/>
          <w:szCs w:val="21"/>
        </w:rPr>
        <w:t xml:space="preserve"> </w:t>
      </w:r>
      <w:r w:rsidRPr="0043038D">
        <w:rPr>
          <w:rFonts w:ascii="Arial" w:hAnsi="Arial" w:cs="Arial" w:hint="eastAsia"/>
          <w:sz w:val="21"/>
          <w:szCs w:val="21"/>
        </w:rPr>
        <w:t>《北京市人民政府办公厅印发〈北京市关于加快发展保障性租赁住房的实施方案〉的通知》（京政办发〔</w:t>
      </w:r>
      <w:r w:rsidRPr="0043038D">
        <w:rPr>
          <w:rFonts w:ascii="Arial" w:hAnsi="Arial" w:cs="Arial" w:hint="eastAsia"/>
          <w:sz w:val="21"/>
          <w:szCs w:val="21"/>
        </w:rPr>
        <w:t>2022</w:t>
      </w:r>
      <w:r w:rsidRPr="0043038D">
        <w:rPr>
          <w:rFonts w:ascii="Arial" w:hAnsi="Arial" w:cs="Arial" w:hint="eastAsia"/>
          <w:sz w:val="21"/>
          <w:szCs w:val="21"/>
        </w:rPr>
        <w:t>〕</w:t>
      </w:r>
      <w:r w:rsidRPr="0043038D">
        <w:rPr>
          <w:rFonts w:ascii="Arial" w:hAnsi="Arial" w:cs="Arial" w:hint="eastAsia"/>
          <w:sz w:val="21"/>
          <w:szCs w:val="21"/>
        </w:rPr>
        <w:t>9</w:t>
      </w:r>
      <w:r w:rsidRPr="0043038D">
        <w:rPr>
          <w:rFonts w:ascii="Arial" w:hAnsi="Arial" w:cs="Arial" w:hint="eastAsia"/>
          <w:sz w:val="21"/>
          <w:szCs w:val="21"/>
        </w:rPr>
        <w:t>号）</w:t>
      </w:r>
    </w:p>
    <w:p w:rsidR="000E5655" w:rsidRPr="0043038D" w:rsidRDefault="00837133">
      <w:pPr>
        <w:wordWrap w:val="0"/>
        <w:overflowPunct w:val="0"/>
        <w:spacing w:line="480" w:lineRule="auto"/>
        <w:jc w:val="both"/>
        <w:textAlignment w:val="auto"/>
        <w:rPr>
          <w:rFonts w:ascii="Arial" w:hAnsi="Arial" w:cs="Arial"/>
          <w:sz w:val="21"/>
          <w:szCs w:val="21"/>
        </w:rPr>
      </w:pPr>
      <w:r w:rsidRPr="0043038D">
        <w:rPr>
          <w:rFonts w:ascii="Arial" w:hAnsi="Arial" w:cs="Arial"/>
          <w:sz w:val="21"/>
          <w:szCs w:val="21"/>
        </w:rPr>
        <w:t>10.</w:t>
      </w:r>
      <w:r w:rsidRPr="0043038D">
        <w:rPr>
          <w:rFonts w:ascii="Arial" w:hAnsi="Arial" w:cs="Arial" w:hint="eastAsia"/>
          <w:sz w:val="21"/>
          <w:szCs w:val="21"/>
        </w:rPr>
        <w:t>《北京市住房和城乡建设委员会</w:t>
      </w:r>
      <w:r w:rsidRPr="0043038D">
        <w:rPr>
          <w:rFonts w:ascii="Arial" w:hAnsi="Arial" w:cs="Arial" w:hint="eastAsia"/>
          <w:sz w:val="21"/>
          <w:szCs w:val="21"/>
        </w:rPr>
        <w:t xml:space="preserve"> </w:t>
      </w:r>
      <w:r w:rsidRPr="0043038D">
        <w:rPr>
          <w:rFonts w:ascii="Arial" w:hAnsi="Arial" w:cs="Arial" w:hint="eastAsia"/>
          <w:sz w:val="21"/>
          <w:szCs w:val="21"/>
        </w:rPr>
        <w:t>北京市发展和改革委员会</w:t>
      </w:r>
      <w:r w:rsidRPr="0043038D">
        <w:rPr>
          <w:rFonts w:ascii="Arial" w:hAnsi="Arial" w:cs="Arial" w:hint="eastAsia"/>
          <w:sz w:val="21"/>
          <w:szCs w:val="21"/>
        </w:rPr>
        <w:t xml:space="preserve"> </w:t>
      </w:r>
      <w:r w:rsidRPr="0043038D">
        <w:rPr>
          <w:rFonts w:ascii="Arial" w:hAnsi="Arial" w:cs="Arial" w:hint="eastAsia"/>
          <w:sz w:val="21"/>
          <w:szCs w:val="21"/>
        </w:rPr>
        <w:t>北京市规划和自然资源委员会关于印发</w:t>
      </w:r>
      <w:r w:rsidRPr="0043038D">
        <w:rPr>
          <w:rFonts w:ascii="Arial" w:hAnsi="Arial" w:cs="Arial" w:hint="eastAsia"/>
          <w:sz w:val="21"/>
          <w:szCs w:val="21"/>
        </w:rPr>
        <w:t>2022</w:t>
      </w:r>
      <w:r w:rsidRPr="0043038D">
        <w:rPr>
          <w:rFonts w:ascii="Arial" w:hAnsi="Arial" w:cs="Arial" w:hint="eastAsia"/>
          <w:sz w:val="21"/>
          <w:szCs w:val="21"/>
        </w:rPr>
        <w:t>年全市首批保障性住房开竣工项目建设计划的通知》（京建发</w:t>
      </w:r>
      <w:r w:rsidRPr="0043038D">
        <w:rPr>
          <w:rFonts w:ascii="Arial" w:hAnsi="Arial" w:cs="Arial" w:hint="eastAsia"/>
          <w:sz w:val="21"/>
          <w:szCs w:val="21"/>
        </w:rPr>
        <w:t>[2022]121</w:t>
      </w:r>
      <w:r w:rsidRPr="0043038D">
        <w:rPr>
          <w:rFonts w:ascii="Arial" w:hAnsi="Arial" w:cs="Arial" w:hint="eastAsia"/>
          <w:sz w:val="21"/>
          <w:szCs w:val="21"/>
        </w:rPr>
        <w:t>号）</w:t>
      </w:r>
    </w:p>
    <w:p w:rsidR="000E5655" w:rsidRPr="0043038D" w:rsidRDefault="00837133">
      <w:pPr>
        <w:wordWrap w:val="0"/>
        <w:overflowPunct w:val="0"/>
        <w:spacing w:line="480" w:lineRule="auto"/>
        <w:jc w:val="both"/>
        <w:textAlignment w:val="auto"/>
        <w:rPr>
          <w:rFonts w:ascii="Arial" w:hAnsi="Arial" w:cs="Arial"/>
          <w:sz w:val="21"/>
          <w:szCs w:val="21"/>
        </w:rPr>
      </w:pPr>
      <w:r w:rsidRPr="0043038D">
        <w:rPr>
          <w:rFonts w:ascii="Arial" w:hAnsi="Arial" w:cs="Arial" w:hint="eastAsia"/>
          <w:sz w:val="21"/>
          <w:szCs w:val="21"/>
        </w:rPr>
        <w:t>11.</w:t>
      </w:r>
      <w:r w:rsidRPr="0043038D">
        <w:rPr>
          <w:rFonts w:ascii="Arial" w:hAnsi="Arial" w:cs="Arial" w:hint="eastAsia"/>
          <w:sz w:val="21"/>
          <w:szCs w:val="21"/>
        </w:rPr>
        <w:t>《北京市保障性租赁住房建设导则（试行）》（京建发〔</w:t>
      </w:r>
      <w:r w:rsidRPr="0043038D">
        <w:rPr>
          <w:rFonts w:ascii="Arial" w:hAnsi="Arial" w:cs="Arial" w:hint="eastAsia"/>
          <w:sz w:val="21"/>
          <w:szCs w:val="21"/>
        </w:rPr>
        <w:t>2022</w:t>
      </w:r>
      <w:r w:rsidRPr="0043038D">
        <w:rPr>
          <w:rFonts w:ascii="Arial" w:hAnsi="Arial" w:cs="Arial" w:hint="eastAsia"/>
          <w:sz w:val="21"/>
          <w:szCs w:val="21"/>
        </w:rPr>
        <w:t>〕</w:t>
      </w:r>
      <w:r w:rsidRPr="0043038D">
        <w:rPr>
          <w:rFonts w:ascii="Arial" w:hAnsi="Arial" w:cs="Arial" w:hint="eastAsia"/>
          <w:sz w:val="21"/>
          <w:szCs w:val="21"/>
        </w:rPr>
        <w:t>105</w:t>
      </w:r>
      <w:r w:rsidRPr="0043038D">
        <w:rPr>
          <w:rFonts w:ascii="Arial" w:hAnsi="Arial" w:cs="Arial" w:hint="eastAsia"/>
          <w:sz w:val="21"/>
          <w:szCs w:val="21"/>
        </w:rPr>
        <w:t>号）</w:t>
      </w:r>
    </w:p>
    <w:p w:rsidR="000E5655" w:rsidRPr="0043038D" w:rsidRDefault="00837133">
      <w:pPr>
        <w:wordWrap w:val="0"/>
        <w:overflowPunct w:val="0"/>
        <w:spacing w:line="480" w:lineRule="auto"/>
        <w:jc w:val="both"/>
        <w:textAlignment w:val="auto"/>
        <w:rPr>
          <w:rFonts w:ascii="Arial" w:hAnsi="Arial" w:cs="Arial"/>
          <w:sz w:val="21"/>
          <w:szCs w:val="21"/>
        </w:rPr>
      </w:pPr>
      <w:r w:rsidRPr="0043038D">
        <w:rPr>
          <w:rFonts w:ascii="Arial" w:hAnsi="Arial" w:cs="Arial"/>
          <w:b/>
          <w:sz w:val="21"/>
          <w:szCs w:val="21"/>
        </w:rPr>
        <w:t>（</w:t>
      </w:r>
      <w:r w:rsidRPr="0043038D">
        <w:rPr>
          <w:rFonts w:ascii="Arial" w:hAnsi="Arial" w:cs="Arial" w:hint="eastAsia"/>
          <w:b/>
          <w:sz w:val="21"/>
          <w:szCs w:val="21"/>
        </w:rPr>
        <w:t>二</w:t>
      </w:r>
      <w:r w:rsidRPr="0043038D">
        <w:rPr>
          <w:rFonts w:ascii="Arial" w:hAnsi="Arial" w:cs="Arial"/>
          <w:b/>
          <w:sz w:val="21"/>
          <w:szCs w:val="21"/>
        </w:rPr>
        <w:t>）</w:t>
      </w:r>
      <w:r w:rsidRPr="0043038D">
        <w:rPr>
          <w:rFonts w:ascii="Arial" w:hAnsi="Arial" w:cs="Arial" w:hint="eastAsia"/>
          <w:b/>
          <w:sz w:val="21"/>
          <w:szCs w:val="21"/>
        </w:rPr>
        <w:t>技术标准</w:t>
      </w:r>
    </w:p>
    <w:p w:rsidR="000E5655" w:rsidRPr="0043038D" w:rsidRDefault="00837133">
      <w:pPr>
        <w:numPr>
          <w:ilvl w:val="0"/>
          <w:numId w:val="6"/>
        </w:numPr>
        <w:wordWrap w:val="0"/>
        <w:overflowPunct w:val="0"/>
        <w:spacing w:line="480" w:lineRule="auto"/>
        <w:ind w:left="0" w:firstLine="0"/>
        <w:jc w:val="both"/>
        <w:textAlignment w:val="auto"/>
        <w:rPr>
          <w:rFonts w:ascii="Arial" w:hAnsi="Arial" w:cs="Arial"/>
          <w:sz w:val="21"/>
          <w:szCs w:val="21"/>
        </w:rPr>
      </w:pPr>
      <w:r w:rsidRPr="0043038D">
        <w:rPr>
          <w:rFonts w:ascii="Arial" w:hAnsi="Arial" w:cs="Arial"/>
          <w:sz w:val="21"/>
          <w:szCs w:val="21"/>
        </w:rPr>
        <w:t>《房地产估价规范》</w:t>
      </w:r>
      <w:r w:rsidRPr="0043038D">
        <w:rPr>
          <w:rFonts w:ascii="Arial" w:hAnsi="Arial" w:cs="Arial"/>
          <w:sz w:val="21"/>
          <w:szCs w:val="21"/>
        </w:rPr>
        <w:t>[GB/T</w:t>
      </w:r>
      <w:r w:rsidRPr="0043038D">
        <w:rPr>
          <w:rFonts w:ascii="Arial" w:hAnsi="Arial" w:cs="Arial" w:hint="eastAsia"/>
          <w:sz w:val="21"/>
          <w:szCs w:val="21"/>
        </w:rPr>
        <w:t xml:space="preserve"> </w:t>
      </w:r>
      <w:r w:rsidRPr="0043038D">
        <w:rPr>
          <w:rFonts w:ascii="Arial" w:hAnsi="Arial" w:cs="Arial"/>
          <w:sz w:val="21"/>
          <w:szCs w:val="21"/>
        </w:rPr>
        <w:t>50291-2015]</w:t>
      </w:r>
    </w:p>
    <w:p w:rsidR="000E5655" w:rsidRPr="0043038D" w:rsidRDefault="00837133">
      <w:pPr>
        <w:numPr>
          <w:ilvl w:val="0"/>
          <w:numId w:val="6"/>
        </w:numPr>
        <w:wordWrap w:val="0"/>
        <w:overflowPunct w:val="0"/>
        <w:spacing w:line="480" w:lineRule="auto"/>
        <w:ind w:left="0" w:firstLine="0"/>
        <w:jc w:val="both"/>
        <w:textAlignment w:val="auto"/>
        <w:rPr>
          <w:rFonts w:ascii="Arial" w:hAnsi="Arial" w:cs="Arial"/>
          <w:b/>
          <w:sz w:val="21"/>
          <w:szCs w:val="21"/>
        </w:rPr>
      </w:pPr>
      <w:r w:rsidRPr="0043038D">
        <w:rPr>
          <w:rFonts w:ascii="Arial" w:hAnsi="Arial" w:cs="Arial" w:hint="eastAsia"/>
          <w:sz w:val="21"/>
          <w:szCs w:val="21"/>
        </w:rPr>
        <w:t>《</w:t>
      </w:r>
      <w:r w:rsidRPr="0043038D">
        <w:rPr>
          <w:rFonts w:ascii="Arial" w:hAnsi="Arial" w:cs="Arial"/>
          <w:sz w:val="21"/>
          <w:szCs w:val="21"/>
        </w:rPr>
        <w:t>房地产估价基本术语标</w:t>
      </w:r>
      <w:r w:rsidRPr="0043038D">
        <w:rPr>
          <w:rFonts w:ascii="Arial" w:hAnsi="Arial" w:cs="Arial" w:hint="eastAsia"/>
          <w:sz w:val="21"/>
          <w:szCs w:val="21"/>
        </w:rPr>
        <w:t>准》</w:t>
      </w:r>
      <w:r w:rsidRPr="0043038D">
        <w:rPr>
          <w:rFonts w:ascii="Arial" w:hAnsi="Arial" w:cs="Arial"/>
          <w:sz w:val="21"/>
          <w:szCs w:val="21"/>
        </w:rPr>
        <w:t>[GB/T</w:t>
      </w:r>
      <w:r w:rsidRPr="0043038D">
        <w:rPr>
          <w:rFonts w:ascii="Arial" w:hAnsi="Arial" w:cs="Arial" w:hint="eastAsia"/>
          <w:sz w:val="21"/>
          <w:szCs w:val="21"/>
        </w:rPr>
        <w:t xml:space="preserve"> </w:t>
      </w:r>
      <w:r w:rsidRPr="0043038D">
        <w:rPr>
          <w:rFonts w:ascii="Arial" w:hAnsi="Arial" w:cs="Arial"/>
          <w:sz w:val="21"/>
          <w:szCs w:val="21"/>
        </w:rPr>
        <w:t>50899-2013]</w:t>
      </w:r>
    </w:p>
    <w:p w:rsidR="000E5655" w:rsidRPr="0043038D" w:rsidRDefault="00837133">
      <w:pPr>
        <w:wordWrap w:val="0"/>
        <w:overflowPunct w:val="0"/>
        <w:spacing w:line="480" w:lineRule="auto"/>
        <w:jc w:val="both"/>
        <w:textAlignment w:val="auto"/>
        <w:rPr>
          <w:rFonts w:ascii="Arial" w:hAnsi="Arial" w:cs="Arial"/>
          <w:b/>
          <w:sz w:val="21"/>
          <w:szCs w:val="21"/>
        </w:rPr>
      </w:pPr>
      <w:r w:rsidRPr="0043038D">
        <w:rPr>
          <w:rFonts w:ascii="Arial" w:hAnsi="Arial" w:cs="Arial"/>
          <w:b/>
          <w:sz w:val="21"/>
          <w:szCs w:val="21"/>
        </w:rPr>
        <w:t>（</w:t>
      </w:r>
      <w:r w:rsidRPr="0043038D">
        <w:rPr>
          <w:rFonts w:ascii="Arial" w:hAnsi="Arial" w:cs="Arial" w:hint="eastAsia"/>
          <w:b/>
          <w:sz w:val="21"/>
          <w:szCs w:val="21"/>
        </w:rPr>
        <w:t>三</w:t>
      </w:r>
      <w:r w:rsidRPr="0043038D">
        <w:rPr>
          <w:rFonts w:ascii="Arial" w:hAnsi="Arial" w:cs="Arial"/>
          <w:b/>
          <w:sz w:val="21"/>
          <w:szCs w:val="21"/>
        </w:rPr>
        <w:t>）估价委托人提供的资料</w:t>
      </w:r>
    </w:p>
    <w:p w:rsidR="000E5655" w:rsidRPr="0043038D" w:rsidRDefault="00837133">
      <w:pPr>
        <w:numPr>
          <w:ilvl w:val="0"/>
          <w:numId w:val="7"/>
        </w:numPr>
        <w:overflowPunct w:val="0"/>
        <w:spacing w:line="480" w:lineRule="auto"/>
        <w:ind w:left="0" w:firstLine="0"/>
        <w:jc w:val="both"/>
        <w:textAlignment w:val="auto"/>
        <w:rPr>
          <w:rFonts w:ascii="Arial" w:hAnsi="Arial" w:cs="Arial"/>
          <w:sz w:val="21"/>
          <w:szCs w:val="21"/>
        </w:rPr>
      </w:pPr>
      <w:r w:rsidRPr="0043038D">
        <w:rPr>
          <w:rFonts w:ascii="Arial" w:hAnsi="Arial" w:cs="Arial" w:hint="eastAsia"/>
          <w:sz w:val="21"/>
          <w:szCs w:val="21"/>
        </w:rPr>
        <w:t>《估价委托书》</w:t>
      </w:r>
    </w:p>
    <w:p w:rsidR="000E5655" w:rsidRPr="0043038D" w:rsidRDefault="00837133">
      <w:pPr>
        <w:numPr>
          <w:ilvl w:val="0"/>
          <w:numId w:val="7"/>
        </w:numPr>
        <w:overflowPunct w:val="0"/>
        <w:spacing w:line="480" w:lineRule="auto"/>
        <w:jc w:val="both"/>
        <w:textAlignment w:val="auto"/>
        <w:rPr>
          <w:rFonts w:ascii="Arial" w:hAnsi="Arial" w:cs="Arial"/>
          <w:sz w:val="21"/>
          <w:szCs w:val="21"/>
        </w:rPr>
      </w:pPr>
      <w:r w:rsidRPr="0043038D">
        <w:rPr>
          <w:rFonts w:ascii="Arial" w:hAnsi="Arial" w:cs="Arial" w:hint="eastAsia"/>
          <w:sz w:val="21"/>
          <w:szCs w:val="21"/>
        </w:rPr>
        <w:t>《国有建设用地使用权出让合同（正文）》</w:t>
      </w:r>
      <w:r w:rsidRPr="0043038D">
        <w:rPr>
          <w:rFonts w:ascii="Arial" w:hAnsi="Arial" w:cs="Arial" w:hint="eastAsia"/>
          <w:sz w:val="21"/>
          <w:szCs w:val="21"/>
        </w:rPr>
        <w:t>[</w:t>
      </w:r>
      <w:r w:rsidRPr="0043038D">
        <w:rPr>
          <w:rFonts w:ascii="Arial" w:hAnsi="Arial" w:cs="Arial" w:hint="eastAsia"/>
          <w:sz w:val="21"/>
          <w:szCs w:val="21"/>
        </w:rPr>
        <w:t>合同编号：京</w:t>
      </w:r>
      <w:proofErr w:type="gramStart"/>
      <w:r w:rsidRPr="0043038D">
        <w:rPr>
          <w:rFonts w:ascii="Arial" w:hAnsi="Arial" w:cs="Arial" w:hint="eastAsia"/>
          <w:sz w:val="21"/>
          <w:szCs w:val="21"/>
        </w:rPr>
        <w:t>规</w:t>
      </w:r>
      <w:proofErr w:type="gramEnd"/>
      <w:r w:rsidRPr="0043038D">
        <w:rPr>
          <w:rFonts w:ascii="Arial" w:hAnsi="Arial" w:cs="Arial" w:hint="eastAsia"/>
          <w:sz w:val="21"/>
          <w:szCs w:val="21"/>
        </w:rPr>
        <w:t>自出</w:t>
      </w:r>
      <w:r w:rsidRPr="0043038D">
        <w:rPr>
          <w:rFonts w:ascii="Arial" w:hAnsi="Arial" w:cs="Arial" w:hint="eastAsia"/>
          <w:sz w:val="21"/>
          <w:szCs w:val="21"/>
        </w:rPr>
        <w:t>[</w:t>
      </w:r>
      <w:r w:rsidRPr="0043038D">
        <w:rPr>
          <w:rFonts w:ascii="Arial" w:hAnsi="Arial" w:cs="Arial" w:hint="eastAsia"/>
          <w:sz w:val="21"/>
          <w:szCs w:val="21"/>
        </w:rPr>
        <w:t>合</w:t>
      </w:r>
      <w:r w:rsidRPr="0043038D">
        <w:rPr>
          <w:rFonts w:ascii="Arial" w:hAnsi="Arial" w:cs="Arial" w:hint="eastAsia"/>
          <w:sz w:val="21"/>
          <w:szCs w:val="21"/>
        </w:rPr>
        <w:t>]</w:t>
      </w:r>
      <w:r w:rsidRPr="0043038D">
        <w:rPr>
          <w:rFonts w:ascii="Arial" w:hAnsi="Arial" w:cs="Arial" w:hint="eastAsia"/>
          <w:sz w:val="21"/>
          <w:szCs w:val="21"/>
        </w:rPr>
        <w:t>字（</w:t>
      </w:r>
      <w:r w:rsidRPr="0043038D">
        <w:rPr>
          <w:rFonts w:ascii="Arial" w:hAnsi="Arial" w:cs="Arial" w:hint="eastAsia"/>
          <w:sz w:val="21"/>
          <w:szCs w:val="21"/>
        </w:rPr>
        <w:t>2021</w:t>
      </w:r>
      <w:r w:rsidRPr="0043038D">
        <w:rPr>
          <w:rFonts w:ascii="Arial" w:hAnsi="Arial" w:cs="Arial" w:hint="eastAsia"/>
          <w:sz w:val="21"/>
          <w:szCs w:val="21"/>
        </w:rPr>
        <w:t>）第</w:t>
      </w:r>
      <w:r w:rsidRPr="0043038D">
        <w:rPr>
          <w:rFonts w:ascii="Arial" w:hAnsi="Arial" w:cs="Arial" w:hint="eastAsia"/>
          <w:sz w:val="21"/>
          <w:szCs w:val="21"/>
        </w:rPr>
        <w:t>0088</w:t>
      </w:r>
      <w:r w:rsidRPr="0043038D">
        <w:rPr>
          <w:rFonts w:ascii="Arial" w:hAnsi="Arial" w:cs="Arial" w:hint="eastAsia"/>
          <w:sz w:val="21"/>
          <w:szCs w:val="21"/>
        </w:rPr>
        <w:t>号</w:t>
      </w:r>
      <w:r w:rsidRPr="0043038D">
        <w:rPr>
          <w:rFonts w:ascii="Arial" w:hAnsi="Arial" w:cs="Arial" w:hint="eastAsia"/>
          <w:sz w:val="21"/>
          <w:szCs w:val="21"/>
        </w:rPr>
        <w:t>]</w:t>
      </w:r>
      <w:r w:rsidRPr="0043038D">
        <w:rPr>
          <w:rFonts w:ascii="Arial" w:hAnsi="Arial" w:cs="Arial" w:hint="eastAsia"/>
          <w:sz w:val="21"/>
          <w:szCs w:val="21"/>
        </w:rPr>
        <w:t>及其补充协议复印件</w:t>
      </w:r>
    </w:p>
    <w:p w:rsidR="000E5655" w:rsidRPr="0043038D" w:rsidRDefault="00837133">
      <w:pPr>
        <w:numPr>
          <w:ilvl w:val="0"/>
          <w:numId w:val="7"/>
        </w:numPr>
        <w:overflowPunct w:val="0"/>
        <w:spacing w:line="480" w:lineRule="auto"/>
        <w:jc w:val="both"/>
        <w:textAlignment w:val="auto"/>
        <w:rPr>
          <w:rFonts w:ascii="Arial" w:hAnsi="Arial" w:cs="Arial"/>
          <w:sz w:val="21"/>
          <w:szCs w:val="21"/>
        </w:rPr>
      </w:pPr>
      <w:r w:rsidRPr="0043038D">
        <w:rPr>
          <w:rFonts w:ascii="Arial" w:hAnsi="Arial" w:cs="Arial" w:hint="eastAsia"/>
          <w:sz w:val="21"/>
          <w:szCs w:val="21"/>
        </w:rPr>
        <w:t>《北京市发展和改革委员会</w:t>
      </w:r>
      <w:r w:rsidRPr="0043038D">
        <w:rPr>
          <w:rFonts w:ascii="Arial" w:hAnsi="Arial" w:cs="Arial" w:hint="eastAsia"/>
          <w:sz w:val="21"/>
          <w:szCs w:val="21"/>
        </w:rPr>
        <w:t xml:space="preserve"> </w:t>
      </w:r>
      <w:r w:rsidRPr="0043038D">
        <w:rPr>
          <w:rFonts w:ascii="Arial" w:hAnsi="Arial" w:cs="Arial" w:hint="eastAsia"/>
          <w:sz w:val="21"/>
          <w:szCs w:val="21"/>
        </w:rPr>
        <w:t>北京市住房和城乡建设委员会关于大兴区西红门镇</w:t>
      </w:r>
      <w:r w:rsidRPr="0043038D">
        <w:rPr>
          <w:rFonts w:ascii="Arial" w:hAnsi="Arial" w:cs="Arial" w:hint="eastAsia"/>
          <w:sz w:val="21"/>
          <w:szCs w:val="21"/>
        </w:rPr>
        <w:t>DX04-0102-6011</w:t>
      </w:r>
      <w:r w:rsidRPr="0043038D">
        <w:rPr>
          <w:rFonts w:ascii="Arial" w:hAnsi="Arial" w:cs="Arial" w:hint="eastAsia"/>
          <w:sz w:val="21"/>
          <w:szCs w:val="21"/>
        </w:rPr>
        <w:t>、</w:t>
      </w:r>
      <w:r w:rsidRPr="0043038D">
        <w:rPr>
          <w:rFonts w:ascii="Arial" w:hAnsi="Arial" w:cs="Arial" w:hint="eastAsia"/>
          <w:sz w:val="21"/>
          <w:szCs w:val="21"/>
        </w:rPr>
        <w:t>6014</w:t>
      </w:r>
      <w:r w:rsidRPr="0043038D">
        <w:rPr>
          <w:rFonts w:ascii="Arial" w:hAnsi="Arial" w:cs="Arial" w:hint="eastAsia"/>
          <w:sz w:val="21"/>
          <w:szCs w:val="21"/>
        </w:rPr>
        <w:t>地块用地项目核准的批复》</w:t>
      </w:r>
      <w:r w:rsidRPr="0043038D">
        <w:rPr>
          <w:rFonts w:ascii="Arial" w:hAnsi="Arial" w:cs="Arial" w:hint="eastAsia"/>
          <w:sz w:val="21"/>
          <w:szCs w:val="21"/>
        </w:rPr>
        <w:t>[</w:t>
      </w:r>
      <w:r w:rsidRPr="0043038D">
        <w:rPr>
          <w:rFonts w:ascii="Arial" w:hAnsi="Arial" w:cs="Arial" w:hint="eastAsia"/>
          <w:sz w:val="21"/>
          <w:szCs w:val="21"/>
        </w:rPr>
        <w:t>京发改（核）</w:t>
      </w:r>
      <w:r w:rsidRPr="0043038D">
        <w:rPr>
          <w:rFonts w:ascii="Arial" w:hAnsi="Arial" w:cs="Arial" w:hint="eastAsia"/>
          <w:sz w:val="21"/>
          <w:szCs w:val="21"/>
        </w:rPr>
        <w:t>[2021]236</w:t>
      </w:r>
      <w:r w:rsidRPr="0043038D">
        <w:rPr>
          <w:rFonts w:ascii="Arial" w:hAnsi="Arial" w:cs="Arial" w:hint="eastAsia"/>
          <w:sz w:val="21"/>
          <w:szCs w:val="21"/>
        </w:rPr>
        <w:t>号</w:t>
      </w:r>
      <w:r w:rsidRPr="0043038D">
        <w:rPr>
          <w:rFonts w:ascii="Arial" w:hAnsi="Arial" w:cs="Arial" w:hint="eastAsia"/>
          <w:sz w:val="21"/>
          <w:szCs w:val="21"/>
        </w:rPr>
        <w:t>]</w:t>
      </w:r>
      <w:r w:rsidRPr="0043038D">
        <w:rPr>
          <w:rFonts w:ascii="Arial" w:hAnsi="Arial" w:cs="Arial" w:hint="eastAsia"/>
          <w:sz w:val="21"/>
          <w:szCs w:val="21"/>
        </w:rPr>
        <w:t>复印件</w:t>
      </w:r>
    </w:p>
    <w:p w:rsidR="000E5655" w:rsidRPr="0043038D" w:rsidRDefault="00837133">
      <w:pPr>
        <w:numPr>
          <w:ilvl w:val="0"/>
          <w:numId w:val="7"/>
        </w:numPr>
        <w:overflowPunct w:val="0"/>
        <w:spacing w:line="480" w:lineRule="auto"/>
        <w:jc w:val="both"/>
        <w:textAlignment w:val="auto"/>
        <w:rPr>
          <w:rFonts w:ascii="Arial" w:hAnsi="Arial" w:cs="Arial"/>
          <w:sz w:val="21"/>
          <w:szCs w:val="21"/>
        </w:rPr>
      </w:pPr>
      <w:r w:rsidRPr="0043038D">
        <w:rPr>
          <w:rFonts w:ascii="Arial" w:hAnsi="Arial" w:cs="Arial" w:hint="eastAsia"/>
          <w:sz w:val="21"/>
          <w:szCs w:val="21"/>
        </w:rPr>
        <w:t>《建设工程规划许可证》</w:t>
      </w:r>
      <w:r w:rsidRPr="0043038D">
        <w:rPr>
          <w:rFonts w:ascii="Arial" w:hAnsi="Arial" w:cs="Arial" w:hint="eastAsia"/>
          <w:sz w:val="21"/>
          <w:szCs w:val="21"/>
        </w:rPr>
        <w:t>[2022</w:t>
      </w:r>
      <w:proofErr w:type="gramStart"/>
      <w:r w:rsidRPr="0043038D">
        <w:rPr>
          <w:rFonts w:ascii="Arial" w:hAnsi="Arial" w:cs="Arial" w:hint="eastAsia"/>
          <w:sz w:val="21"/>
          <w:szCs w:val="21"/>
        </w:rPr>
        <w:t>规</w:t>
      </w:r>
      <w:proofErr w:type="gramEnd"/>
      <w:r w:rsidRPr="0043038D">
        <w:rPr>
          <w:rFonts w:ascii="Arial" w:hAnsi="Arial" w:cs="Arial" w:hint="eastAsia"/>
          <w:sz w:val="21"/>
          <w:szCs w:val="21"/>
        </w:rPr>
        <w:t>自（大）建字</w:t>
      </w:r>
      <w:r w:rsidRPr="0043038D">
        <w:rPr>
          <w:rFonts w:ascii="Arial" w:hAnsi="Arial" w:cs="Arial" w:hint="eastAsia"/>
          <w:sz w:val="21"/>
          <w:szCs w:val="21"/>
        </w:rPr>
        <w:t>0005</w:t>
      </w:r>
      <w:r w:rsidRPr="0043038D">
        <w:rPr>
          <w:rFonts w:ascii="Arial" w:hAnsi="Arial" w:cs="Arial" w:hint="eastAsia"/>
          <w:sz w:val="21"/>
          <w:szCs w:val="21"/>
        </w:rPr>
        <w:t>号</w:t>
      </w:r>
      <w:r w:rsidRPr="0043038D">
        <w:rPr>
          <w:rFonts w:ascii="Arial" w:hAnsi="Arial" w:cs="Arial" w:hint="eastAsia"/>
          <w:sz w:val="21"/>
          <w:szCs w:val="21"/>
        </w:rPr>
        <w:t>]</w:t>
      </w:r>
      <w:r w:rsidRPr="0043038D">
        <w:rPr>
          <w:rFonts w:ascii="Arial" w:hAnsi="Arial" w:cs="Arial" w:hint="eastAsia"/>
          <w:sz w:val="21"/>
          <w:szCs w:val="21"/>
        </w:rPr>
        <w:t>及其附件附图复印件</w:t>
      </w:r>
    </w:p>
    <w:p w:rsidR="000E5655" w:rsidRPr="0043038D" w:rsidRDefault="00837133">
      <w:pPr>
        <w:numPr>
          <w:ilvl w:val="0"/>
          <w:numId w:val="7"/>
        </w:numPr>
        <w:overflowPunct w:val="0"/>
        <w:spacing w:line="480" w:lineRule="auto"/>
        <w:jc w:val="both"/>
        <w:textAlignment w:val="auto"/>
        <w:rPr>
          <w:rFonts w:ascii="Arial" w:hAnsi="Arial" w:cs="Arial"/>
          <w:sz w:val="21"/>
          <w:szCs w:val="21"/>
        </w:rPr>
      </w:pPr>
      <w:r w:rsidRPr="0043038D">
        <w:rPr>
          <w:rFonts w:ascii="Arial" w:hAnsi="Arial" w:cs="Arial" w:hint="eastAsia"/>
          <w:sz w:val="21"/>
          <w:szCs w:val="21"/>
        </w:rPr>
        <w:t>《建筑工程施工许可证》</w:t>
      </w:r>
      <w:r w:rsidRPr="0043038D">
        <w:rPr>
          <w:rFonts w:ascii="Arial" w:hAnsi="Arial" w:cs="Arial" w:hint="eastAsia"/>
          <w:sz w:val="21"/>
          <w:szCs w:val="21"/>
        </w:rPr>
        <w:t>[</w:t>
      </w:r>
      <w:r w:rsidRPr="0043038D">
        <w:rPr>
          <w:rFonts w:ascii="Arial" w:hAnsi="Arial" w:cs="Arial" w:hint="eastAsia"/>
          <w:sz w:val="21"/>
          <w:szCs w:val="21"/>
        </w:rPr>
        <w:t>编号：</w:t>
      </w:r>
      <w:r w:rsidRPr="0043038D">
        <w:rPr>
          <w:rFonts w:ascii="Arial" w:hAnsi="Arial" w:cs="Arial" w:hint="eastAsia"/>
          <w:sz w:val="21"/>
          <w:szCs w:val="21"/>
        </w:rPr>
        <w:t>110115202201290101]</w:t>
      </w:r>
      <w:r w:rsidRPr="0043038D">
        <w:rPr>
          <w:rFonts w:ascii="Arial" w:hAnsi="Arial" w:cs="Arial" w:hint="eastAsia"/>
          <w:sz w:val="21"/>
          <w:szCs w:val="21"/>
        </w:rPr>
        <w:t>及其附件复印件</w:t>
      </w:r>
    </w:p>
    <w:p w:rsidR="000E5655" w:rsidRPr="0043038D" w:rsidRDefault="00837133">
      <w:pPr>
        <w:numPr>
          <w:ilvl w:val="0"/>
          <w:numId w:val="7"/>
        </w:numPr>
        <w:overflowPunct w:val="0"/>
        <w:spacing w:line="480" w:lineRule="auto"/>
        <w:jc w:val="both"/>
        <w:textAlignment w:val="auto"/>
        <w:rPr>
          <w:rFonts w:ascii="Arial" w:hAnsi="Arial" w:cs="Arial"/>
          <w:sz w:val="21"/>
          <w:szCs w:val="21"/>
        </w:rPr>
      </w:pPr>
      <w:r w:rsidRPr="0043038D">
        <w:rPr>
          <w:rFonts w:ascii="Arial" w:hAnsi="Arial" w:cs="Arial" w:hint="eastAsia"/>
          <w:sz w:val="21"/>
          <w:szCs w:val="21"/>
        </w:rPr>
        <w:t>《工程竣工验收备案表》</w:t>
      </w:r>
      <w:r w:rsidRPr="0043038D">
        <w:rPr>
          <w:rFonts w:ascii="Arial" w:hAnsi="Arial" w:cs="Arial" w:hint="eastAsia"/>
          <w:sz w:val="21"/>
          <w:szCs w:val="21"/>
        </w:rPr>
        <w:t>[</w:t>
      </w:r>
      <w:r w:rsidRPr="0043038D">
        <w:rPr>
          <w:rFonts w:ascii="Arial" w:hAnsi="Arial" w:cs="Arial" w:hint="eastAsia"/>
          <w:sz w:val="21"/>
          <w:szCs w:val="21"/>
        </w:rPr>
        <w:t>备案编号：</w:t>
      </w:r>
      <w:r w:rsidRPr="0043038D">
        <w:rPr>
          <w:rFonts w:ascii="Arial" w:hAnsi="Arial" w:cs="Arial" w:hint="eastAsia"/>
          <w:sz w:val="21"/>
          <w:szCs w:val="21"/>
        </w:rPr>
        <w:t>0585</w:t>
      </w:r>
      <w:proofErr w:type="gramStart"/>
      <w:r w:rsidRPr="0043038D">
        <w:rPr>
          <w:rFonts w:ascii="Arial" w:hAnsi="Arial" w:cs="Arial" w:hint="eastAsia"/>
          <w:sz w:val="21"/>
          <w:szCs w:val="21"/>
        </w:rPr>
        <w:t>大竣</w:t>
      </w:r>
      <w:proofErr w:type="gramEnd"/>
      <w:r w:rsidRPr="0043038D">
        <w:rPr>
          <w:rFonts w:ascii="Arial" w:hAnsi="Arial" w:cs="Arial" w:hint="eastAsia"/>
          <w:sz w:val="21"/>
          <w:szCs w:val="21"/>
        </w:rPr>
        <w:t>2023</w:t>
      </w:r>
      <w:r w:rsidRPr="0043038D">
        <w:rPr>
          <w:rFonts w:ascii="Arial" w:hAnsi="Arial" w:cs="Arial" w:hint="eastAsia"/>
          <w:sz w:val="21"/>
          <w:szCs w:val="21"/>
        </w:rPr>
        <w:t>（建）</w:t>
      </w:r>
      <w:r w:rsidRPr="0043038D">
        <w:rPr>
          <w:rFonts w:ascii="Arial" w:hAnsi="Arial" w:cs="Arial" w:hint="eastAsia"/>
          <w:sz w:val="21"/>
          <w:szCs w:val="21"/>
        </w:rPr>
        <w:t>0078</w:t>
      </w:r>
      <w:r w:rsidRPr="0043038D">
        <w:rPr>
          <w:rFonts w:ascii="Arial" w:hAnsi="Arial" w:cs="Arial" w:hint="eastAsia"/>
          <w:sz w:val="21"/>
          <w:szCs w:val="21"/>
        </w:rPr>
        <w:t>号</w:t>
      </w:r>
      <w:r w:rsidRPr="0043038D">
        <w:rPr>
          <w:rFonts w:ascii="Arial" w:hAnsi="Arial" w:cs="Arial" w:hint="eastAsia"/>
          <w:sz w:val="21"/>
          <w:szCs w:val="21"/>
        </w:rPr>
        <w:t>]</w:t>
      </w:r>
      <w:r w:rsidRPr="0043038D">
        <w:rPr>
          <w:rFonts w:ascii="Arial" w:hAnsi="Arial" w:cs="Arial" w:hint="eastAsia"/>
          <w:sz w:val="21"/>
          <w:szCs w:val="21"/>
        </w:rPr>
        <w:t>复印件</w:t>
      </w:r>
    </w:p>
    <w:p w:rsidR="000E5655" w:rsidRPr="0043038D" w:rsidRDefault="00837133">
      <w:pPr>
        <w:numPr>
          <w:ilvl w:val="0"/>
          <w:numId w:val="7"/>
        </w:numPr>
        <w:overflowPunct w:val="0"/>
        <w:spacing w:line="480" w:lineRule="auto"/>
        <w:jc w:val="both"/>
        <w:textAlignment w:val="auto"/>
        <w:rPr>
          <w:rFonts w:ascii="Arial" w:hAnsi="Arial" w:cs="Arial"/>
          <w:sz w:val="21"/>
          <w:szCs w:val="21"/>
        </w:rPr>
      </w:pPr>
      <w:r w:rsidRPr="0043038D">
        <w:rPr>
          <w:rFonts w:ascii="Arial" w:hAnsi="Arial" w:cs="Arial" w:hint="eastAsia"/>
          <w:sz w:val="21"/>
          <w:szCs w:val="21"/>
        </w:rPr>
        <w:t>《北京市保障性住房收购合同》</w:t>
      </w:r>
      <w:r w:rsidRPr="0043038D">
        <w:rPr>
          <w:rFonts w:ascii="Arial" w:hAnsi="Arial" w:cs="Arial" w:hint="eastAsia"/>
          <w:sz w:val="21"/>
          <w:szCs w:val="21"/>
        </w:rPr>
        <w:t>[</w:t>
      </w:r>
      <w:r w:rsidRPr="0043038D">
        <w:rPr>
          <w:rFonts w:ascii="Arial" w:hAnsi="Arial" w:cs="Arial" w:hint="eastAsia"/>
          <w:sz w:val="21"/>
          <w:szCs w:val="21"/>
        </w:rPr>
        <w:t>（</w:t>
      </w:r>
      <w:r w:rsidRPr="0043038D">
        <w:rPr>
          <w:rFonts w:ascii="Arial" w:hAnsi="Arial" w:cs="Arial" w:hint="eastAsia"/>
          <w:sz w:val="21"/>
          <w:szCs w:val="21"/>
        </w:rPr>
        <w:t>2024</w:t>
      </w:r>
      <w:r w:rsidRPr="0043038D">
        <w:rPr>
          <w:rFonts w:ascii="Arial" w:hAnsi="Arial" w:cs="Arial" w:hint="eastAsia"/>
          <w:sz w:val="21"/>
          <w:szCs w:val="21"/>
        </w:rPr>
        <w:t>）兴翃协字</w:t>
      </w:r>
      <w:r w:rsidRPr="0043038D">
        <w:rPr>
          <w:rFonts w:ascii="Arial" w:hAnsi="Arial" w:cs="Arial" w:hint="eastAsia"/>
          <w:sz w:val="21"/>
          <w:szCs w:val="21"/>
        </w:rPr>
        <w:t>068</w:t>
      </w:r>
      <w:r w:rsidRPr="0043038D">
        <w:rPr>
          <w:rFonts w:ascii="Arial" w:hAnsi="Arial" w:cs="Arial" w:hint="eastAsia"/>
          <w:sz w:val="21"/>
          <w:szCs w:val="21"/>
        </w:rPr>
        <w:t>号</w:t>
      </w:r>
      <w:r w:rsidRPr="0043038D">
        <w:rPr>
          <w:rFonts w:ascii="Arial" w:hAnsi="Arial" w:cs="Arial" w:hint="eastAsia"/>
          <w:sz w:val="21"/>
          <w:szCs w:val="21"/>
        </w:rPr>
        <w:t>]</w:t>
      </w:r>
      <w:r w:rsidRPr="0043038D">
        <w:rPr>
          <w:rFonts w:ascii="Arial" w:hAnsi="Arial" w:cs="Arial" w:hint="eastAsia"/>
          <w:sz w:val="21"/>
          <w:szCs w:val="21"/>
        </w:rPr>
        <w:t>复印件</w:t>
      </w:r>
    </w:p>
    <w:p w:rsidR="000E5655" w:rsidRPr="0043038D" w:rsidRDefault="00837133">
      <w:pPr>
        <w:numPr>
          <w:ilvl w:val="0"/>
          <w:numId w:val="7"/>
        </w:numPr>
        <w:overflowPunct w:val="0"/>
        <w:spacing w:line="480" w:lineRule="auto"/>
        <w:jc w:val="both"/>
        <w:textAlignment w:val="auto"/>
        <w:rPr>
          <w:rFonts w:ascii="Arial" w:hAnsi="Arial" w:cs="Arial"/>
          <w:sz w:val="21"/>
          <w:szCs w:val="21"/>
        </w:rPr>
      </w:pPr>
      <w:r w:rsidRPr="0043038D">
        <w:rPr>
          <w:rFonts w:ascii="Arial" w:hAnsi="Arial" w:cs="Arial" w:hint="eastAsia"/>
          <w:sz w:val="21"/>
          <w:szCs w:val="21"/>
        </w:rPr>
        <w:t>估价委托人《营业执照（副本）》复印件</w:t>
      </w:r>
    </w:p>
    <w:p w:rsidR="000E5655" w:rsidRPr="0043038D" w:rsidRDefault="00837133">
      <w:pPr>
        <w:wordWrap w:val="0"/>
        <w:overflowPunct w:val="0"/>
        <w:spacing w:line="480" w:lineRule="auto"/>
        <w:jc w:val="both"/>
        <w:textAlignment w:val="auto"/>
        <w:rPr>
          <w:rFonts w:ascii="Arial" w:hAnsi="Arial" w:cs="Arial"/>
          <w:b/>
          <w:sz w:val="21"/>
          <w:szCs w:val="21"/>
        </w:rPr>
      </w:pPr>
      <w:r w:rsidRPr="0043038D">
        <w:rPr>
          <w:rFonts w:ascii="Arial" w:hAnsi="Arial" w:cs="Arial"/>
          <w:b/>
          <w:sz w:val="21"/>
          <w:szCs w:val="21"/>
        </w:rPr>
        <w:t>（四）评估专业人员实地查勘的有关资料</w:t>
      </w:r>
    </w:p>
    <w:p w:rsidR="000E5655" w:rsidRPr="0043038D" w:rsidRDefault="00837133">
      <w:pPr>
        <w:wordWrap w:val="0"/>
        <w:overflowPunct w:val="0"/>
        <w:spacing w:line="480" w:lineRule="auto"/>
        <w:jc w:val="both"/>
        <w:textAlignment w:val="auto"/>
        <w:rPr>
          <w:rFonts w:ascii="Arial" w:hAnsi="Arial" w:cs="Arial"/>
          <w:b/>
          <w:sz w:val="21"/>
          <w:szCs w:val="21"/>
        </w:rPr>
      </w:pPr>
      <w:r w:rsidRPr="0043038D">
        <w:rPr>
          <w:rFonts w:ascii="Arial" w:hAnsi="Arial" w:cs="Arial"/>
          <w:b/>
          <w:sz w:val="21"/>
          <w:szCs w:val="21"/>
        </w:rPr>
        <w:t>（五）</w:t>
      </w:r>
      <w:r w:rsidRPr="0043038D">
        <w:rPr>
          <w:rFonts w:ascii="Arial" w:hAnsi="Arial" w:cs="Arial" w:hint="eastAsia"/>
          <w:b/>
          <w:sz w:val="21"/>
          <w:szCs w:val="21"/>
        </w:rPr>
        <w:t>房地产</w:t>
      </w:r>
      <w:r w:rsidRPr="0043038D">
        <w:rPr>
          <w:rFonts w:ascii="Arial" w:hAnsi="Arial" w:cs="Arial"/>
          <w:b/>
          <w:sz w:val="21"/>
          <w:szCs w:val="21"/>
        </w:rPr>
        <w:t>估价机构资质证书</w:t>
      </w:r>
    </w:p>
    <w:p w:rsidR="000E5655" w:rsidRPr="0043038D" w:rsidRDefault="000E5655">
      <w:pPr>
        <w:wordWrap w:val="0"/>
        <w:overflowPunct w:val="0"/>
        <w:spacing w:line="360" w:lineRule="auto"/>
        <w:ind w:firstLineChars="200" w:firstLine="420"/>
        <w:jc w:val="both"/>
        <w:textAlignment w:val="auto"/>
        <w:rPr>
          <w:rFonts w:ascii="Arial" w:hAnsi="Arial" w:cs="Arial"/>
          <w:sz w:val="21"/>
          <w:szCs w:val="21"/>
        </w:rPr>
      </w:pPr>
      <w:bookmarkStart w:id="36" w:name="_Toc168225821"/>
    </w:p>
    <w:p w:rsidR="000E5655" w:rsidRPr="0043038D" w:rsidRDefault="00837133">
      <w:pPr>
        <w:pStyle w:val="2"/>
        <w:numPr>
          <w:ilvl w:val="0"/>
          <w:numId w:val="8"/>
        </w:numPr>
        <w:wordWrap w:val="0"/>
        <w:overflowPunct w:val="0"/>
        <w:spacing w:line="480" w:lineRule="auto"/>
        <w:ind w:left="358" w:hanging="358"/>
        <w:jc w:val="both"/>
        <w:textAlignment w:val="auto"/>
        <w:rPr>
          <w:rFonts w:eastAsia="宋体"/>
          <w:kern w:val="2"/>
          <w:sz w:val="21"/>
          <w:szCs w:val="21"/>
        </w:rPr>
      </w:pPr>
      <w:bookmarkStart w:id="37" w:name="_Toc155267094"/>
      <w:r w:rsidRPr="0043038D">
        <w:rPr>
          <w:rFonts w:eastAsia="宋体"/>
          <w:kern w:val="2"/>
          <w:sz w:val="21"/>
          <w:szCs w:val="21"/>
        </w:rPr>
        <w:t>估价方法</w:t>
      </w:r>
      <w:bookmarkEnd w:id="36"/>
      <w:bookmarkEnd w:id="37"/>
    </w:p>
    <w:p w:rsidR="000E5655" w:rsidRPr="0043038D" w:rsidRDefault="00837133">
      <w:pPr>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43038D">
        <w:rPr>
          <w:rFonts w:ascii="Arial" w:hAnsi="Arial" w:cs="Arial"/>
          <w:sz w:val="21"/>
          <w:szCs w:val="21"/>
        </w:rPr>
        <w:t>由于本次评估是</w:t>
      </w:r>
      <w:r w:rsidRPr="0043038D">
        <w:rPr>
          <w:rFonts w:ascii="Arial" w:hAnsi="Arial" w:cs="Arial" w:hint="eastAsia"/>
          <w:sz w:val="21"/>
          <w:szCs w:val="21"/>
        </w:rPr>
        <w:t>为估价委托人了解估价对象项目市场租金水平提供参考依据</w:t>
      </w:r>
      <w:r w:rsidRPr="0043038D">
        <w:rPr>
          <w:rFonts w:ascii="Arial" w:hAnsi="Arial" w:cs="Arial"/>
          <w:sz w:val="21"/>
          <w:szCs w:val="21"/>
        </w:rPr>
        <w:t>，因此我们在认真分析研究估价对象的相关资料，并通过对邻近地区同类物业调查的基础上，根据《房地产估价规范》</w:t>
      </w:r>
      <w:r w:rsidRPr="0043038D">
        <w:rPr>
          <w:rFonts w:ascii="Arial" w:hAnsi="Arial" w:cs="Arial" w:hint="eastAsia"/>
          <w:sz w:val="21"/>
          <w:szCs w:val="21"/>
        </w:rPr>
        <w:t>（</w:t>
      </w:r>
      <w:r w:rsidRPr="0043038D">
        <w:rPr>
          <w:rFonts w:ascii="Arial" w:hAnsi="Arial" w:cs="Arial"/>
          <w:sz w:val="21"/>
          <w:szCs w:val="21"/>
        </w:rPr>
        <w:t>GB/T</w:t>
      </w:r>
      <w:r w:rsidRPr="0043038D">
        <w:rPr>
          <w:rFonts w:ascii="Arial" w:hAnsi="Arial" w:cs="Arial" w:hint="eastAsia"/>
          <w:sz w:val="21"/>
          <w:szCs w:val="21"/>
        </w:rPr>
        <w:t xml:space="preserve"> </w:t>
      </w:r>
      <w:r w:rsidRPr="0043038D">
        <w:rPr>
          <w:rFonts w:ascii="Arial" w:hAnsi="Arial" w:cs="Arial"/>
          <w:sz w:val="21"/>
          <w:szCs w:val="21"/>
        </w:rPr>
        <w:t>50291-2015</w:t>
      </w:r>
      <w:r w:rsidRPr="0043038D">
        <w:rPr>
          <w:rFonts w:ascii="Arial" w:hAnsi="Arial" w:cs="Arial" w:hint="eastAsia"/>
          <w:sz w:val="21"/>
          <w:szCs w:val="21"/>
        </w:rPr>
        <w:t>）</w:t>
      </w:r>
      <w:r w:rsidRPr="0043038D">
        <w:rPr>
          <w:rFonts w:ascii="Arial" w:hAnsi="Arial" w:cs="Arial"/>
          <w:sz w:val="21"/>
          <w:szCs w:val="21"/>
        </w:rPr>
        <w:t>的估价程序，选用</w:t>
      </w:r>
      <w:r w:rsidRPr="0043038D">
        <w:rPr>
          <w:rFonts w:ascii="Arial" w:hAnsi="Arial" w:cs="Arial" w:hint="eastAsia"/>
          <w:sz w:val="21"/>
          <w:szCs w:val="21"/>
        </w:rPr>
        <w:t>比较法</w:t>
      </w:r>
      <w:r w:rsidRPr="0043038D">
        <w:rPr>
          <w:rFonts w:ascii="Arial" w:hAnsi="Arial" w:cs="Arial"/>
          <w:sz w:val="21"/>
          <w:szCs w:val="21"/>
        </w:rPr>
        <w:t>为主方法进行估价</w:t>
      </w:r>
      <w:r w:rsidRPr="0043038D">
        <w:rPr>
          <w:rFonts w:ascii="Arial" w:hAnsi="Arial" w:cs="Arial" w:hint="eastAsia"/>
          <w:sz w:val="21"/>
          <w:szCs w:val="21"/>
        </w:rPr>
        <w:t>，进而确定</w:t>
      </w:r>
      <w:r w:rsidRPr="0043038D">
        <w:rPr>
          <w:rFonts w:ascii="Arial" w:hAnsi="Arial" w:hint="eastAsia"/>
          <w:sz w:val="21"/>
          <w:szCs w:val="21"/>
        </w:rPr>
        <w:t>估价对象</w:t>
      </w:r>
      <w:r w:rsidRPr="0043038D">
        <w:rPr>
          <w:rFonts w:ascii="Arial" w:hAnsi="Arial" w:cs="Arial" w:hint="eastAsia"/>
          <w:sz w:val="21"/>
          <w:szCs w:val="21"/>
        </w:rPr>
        <w:t>市场租金价格水平。</w:t>
      </w:r>
    </w:p>
    <w:p w:rsidR="000E5655" w:rsidRPr="0043038D" w:rsidRDefault="00837133">
      <w:pPr>
        <w:pStyle w:val="12"/>
        <w:wordWrap w:val="0"/>
        <w:overflowPunct w:val="0"/>
        <w:autoSpaceDE w:val="0"/>
        <w:autoSpaceDN w:val="0"/>
        <w:spacing w:line="480" w:lineRule="auto"/>
        <w:ind w:right="140"/>
        <w:jc w:val="both"/>
        <w:textAlignment w:val="auto"/>
        <w:rPr>
          <w:rFonts w:ascii="Arial" w:hAnsi="Arial" w:cs="Arial"/>
          <w:b/>
          <w:sz w:val="21"/>
          <w:szCs w:val="21"/>
        </w:rPr>
      </w:pPr>
      <w:r w:rsidRPr="0043038D">
        <w:rPr>
          <w:rFonts w:ascii="Arial" w:hAnsi="Arial" w:cs="Arial" w:hint="eastAsia"/>
          <w:b/>
          <w:sz w:val="21"/>
          <w:szCs w:val="21"/>
        </w:rPr>
        <w:t>（一）估价思路</w:t>
      </w:r>
      <w:r w:rsidRPr="0043038D">
        <w:rPr>
          <w:rFonts w:ascii="Arial" w:hAnsi="Arial" w:cs="Arial"/>
          <w:b/>
          <w:sz w:val="21"/>
          <w:szCs w:val="21"/>
        </w:rPr>
        <w:t xml:space="preserve"> </w:t>
      </w:r>
    </w:p>
    <w:p w:rsidR="000E5655" w:rsidRPr="0043038D" w:rsidRDefault="00837133">
      <w:pPr>
        <w:pStyle w:val="12"/>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43038D">
        <w:rPr>
          <w:rFonts w:ascii="Arial" w:hAnsi="Arial" w:cs="Arial"/>
          <w:sz w:val="21"/>
          <w:szCs w:val="21"/>
        </w:rPr>
        <w:t>本次选用比较法对估价对象的市场租金水平进行测算，具体测算思路如下：</w:t>
      </w:r>
    </w:p>
    <w:p w:rsidR="000E5655" w:rsidRPr="0043038D" w:rsidRDefault="00837133">
      <w:pPr>
        <w:pStyle w:val="12"/>
        <w:wordWrap w:val="0"/>
        <w:overflowPunct w:val="0"/>
        <w:autoSpaceDE w:val="0"/>
        <w:autoSpaceDN w:val="0"/>
        <w:snapToGrid w:val="0"/>
        <w:spacing w:line="480" w:lineRule="auto"/>
        <w:ind w:firstLineChars="200" w:firstLine="420"/>
        <w:jc w:val="both"/>
        <w:textAlignment w:val="auto"/>
        <w:rPr>
          <w:rFonts w:ascii="Arial" w:hAnsi="Arial" w:cs="Arial"/>
          <w:sz w:val="21"/>
          <w:szCs w:val="21"/>
        </w:rPr>
      </w:pPr>
      <w:r w:rsidRPr="0043038D">
        <w:rPr>
          <w:rFonts w:ascii="Arial" w:hAnsi="Arial" w:cs="Arial"/>
          <w:sz w:val="21"/>
          <w:szCs w:val="21"/>
        </w:rPr>
        <w:t>1.</w:t>
      </w:r>
      <w:r w:rsidRPr="0043038D">
        <w:rPr>
          <w:rFonts w:ascii="Arial" w:hAnsi="Arial" w:cs="Arial" w:hint="eastAsia"/>
          <w:sz w:val="21"/>
          <w:szCs w:val="21"/>
        </w:rPr>
        <w:t>首先，根据估价委托人提供的</w:t>
      </w:r>
      <w:r w:rsidRPr="0043038D">
        <w:rPr>
          <w:rFonts w:ascii="Arial" w:hAnsi="Arial" w:cs="Arial" w:hint="eastAsia"/>
          <w:kern w:val="2"/>
          <w:sz w:val="21"/>
        </w:rPr>
        <w:t>《</w:t>
      </w:r>
      <w:r w:rsidRPr="0043038D">
        <w:rPr>
          <w:rFonts w:ascii="Arial" w:hAnsi="Arial" w:cs="Arial" w:hint="eastAsia"/>
          <w:kern w:val="2"/>
          <w:sz w:val="21"/>
          <w:szCs w:val="21"/>
        </w:rPr>
        <w:t>估价委托书</w:t>
      </w:r>
      <w:r w:rsidRPr="0043038D">
        <w:rPr>
          <w:rFonts w:ascii="Arial" w:hAnsi="Arial" w:cs="Arial" w:hint="eastAsia"/>
          <w:kern w:val="2"/>
          <w:sz w:val="21"/>
        </w:rPr>
        <w:t>》</w:t>
      </w:r>
      <w:r w:rsidRPr="0043038D">
        <w:rPr>
          <w:rFonts w:ascii="Arial" w:hAnsi="Arial" w:cs="Arial" w:hint="eastAsia"/>
          <w:sz w:val="21"/>
          <w:szCs w:val="21"/>
        </w:rPr>
        <w:t>，本次评估的标准房设定如下，标准房是指参照特定保障性租赁住房项目的建筑类型、结构、户型（含面积）、装饰装修、设施设备、家具家电、楼层、朝向等指标进行分类，分别设定的具有代表性的房屋。标准房设定时，其结构、装饰装修、设施设备、家具家电按照众数设定，楼层、朝向按保障性租赁住房项目中最优条件确定：</w:t>
      </w:r>
    </w:p>
    <w:tbl>
      <w:tblPr>
        <w:tblW w:w="94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1556"/>
        <w:gridCol w:w="1625"/>
        <w:gridCol w:w="1693"/>
        <w:gridCol w:w="1557"/>
        <w:gridCol w:w="1491"/>
        <w:gridCol w:w="1491"/>
      </w:tblGrid>
      <w:tr w:rsidR="000E5655" w:rsidRPr="0043038D">
        <w:trPr>
          <w:jc w:val="center"/>
        </w:trPr>
        <w:tc>
          <w:tcPr>
            <w:tcW w:w="1556" w:type="dxa"/>
          </w:tcPr>
          <w:p w:rsidR="000E5655" w:rsidRPr="0043038D" w:rsidRDefault="00837133">
            <w:pPr>
              <w:snapToGrid w:val="0"/>
              <w:spacing w:line="240" w:lineRule="exact"/>
              <w:jc w:val="center"/>
              <w:rPr>
                <w:rFonts w:ascii="Arial" w:eastAsia="华文细黑" w:hAnsi="Arial" w:cs="Arial"/>
                <w:sz w:val="18"/>
                <w:szCs w:val="18"/>
              </w:rPr>
            </w:pPr>
            <w:r w:rsidRPr="0043038D">
              <w:rPr>
                <w:rFonts w:ascii="Arial" w:eastAsia="华文细黑" w:hAnsi="Arial" w:cs="Arial"/>
                <w:sz w:val="18"/>
                <w:szCs w:val="18"/>
              </w:rPr>
              <w:t>标准房</w:t>
            </w:r>
          </w:p>
        </w:tc>
        <w:tc>
          <w:tcPr>
            <w:tcW w:w="1625" w:type="dxa"/>
          </w:tcPr>
          <w:p w:rsidR="000E5655" w:rsidRPr="0043038D" w:rsidRDefault="00837133">
            <w:pPr>
              <w:snapToGrid w:val="0"/>
              <w:spacing w:line="240" w:lineRule="exact"/>
              <w:jc w:val="center"/>
              <w:rPr>
                <w:rFonts w:ascii="Arial" w:eastAsia="华文细黑" w:hAnsi="Arial" w:cs="Arial"/>
                <w:sz w:val="18"/>
                <w:szCs w:val="18"/>
              </w:rPr>
            </w:pPr>
            <w:r w:rsidRPr="0043038D">
              <w:rPr>
                <w:rFonts w:ascii="Arial" w:eastAsia="华文细黑" w:hAnsi="Arial" w:cs="Arial"/>
                <w:sz w:val="18"/>
                <w:szCs w:val="18"/>
              </w:rPr>
              <w:t>户型</w:t>
            </w:r>
          </w:p>
        </w:tc>
        <w:tc>
          <w:tcPr>
            <w:tcW w:w="1693" w:type="dxa"/>
          </w:tcPr>
          <w:p w:rsidR="000E5655" w:rsidRPr="0043038D" w:rsidRDefault="00837133">
            <w:pPr>
              <w:snapToGrid w:val="0"/>
              <w:spacing w:line="240" w:lineRule="exact"/>
              <w:jc w:val="center"/>
              <w:rPr>
                <w:rFonts w:ascii="Arial" w:eastAsia="华文细黑" w:hAnsi="Arial" w:cs="Arial"/>
                <w:sz w:val="18"/>
                <w:szCs w:val="18"/>
              </w:rPr>
            </w:pPr>
            <w:r w:rsidRPr="0043038D">
              <w:rPr>
                <w:rFonts w:ascii="Arial" w:eastAsia="华文细黑" w:hAnsi="Arial" w:cs="Arial"/>
                <w:sz w:val="18"/>
                <w:szCs w:val="18"/>
              </w:rPr>
              <w:t>建筑面积（㎡）</w:t>
            </w:r>
          </w:p>
        </w:tc>
        <w:tc>
          <w:tcPr>
            <w:tcW w:w="1557" w:type="dxa"/>
          </w:tcPr>
          <w:p w:rsidR="000E5655" w:rsidRPr="0043038D" w:rsidRDefault="00837133">
            <w:pPr>
              <w:snapToGrid w:val="0"/>
              <w:spacing w:line="240" w:lineRule="exact"/>
              <w:jc w:val="center"/>
              <w:rPr>
                <w:rFonts w:ascii="Arial" w:eastAsia="华文细黑" w:hAnsi="Arial" w:cs="Arial"/>
                <w:sz w:val="18"/>
                <w:szCs w:val="18"/>
              </w:rPr>
            </w:pPr>
            <w:r w:rsidRPr="0043038D">
              <w:rPr>
                <w:rFonts w:ascii="Arial" w:eastAsia="华文细黑" w:hAnsi="Arial" w:cs="Arial"/>
                <w:sz w:val="18"/>
                <w:szCs w:val="18"/>
              </w:rPr>
              <w:t>朝向</w:t>
            </w:r>
          </w:p>
        </w:tc>
        <w:tc>
          <w:tcPr>
            <w:tcW w:w="1491" w:type="dxa"/>
          </w:tcPr>
          <w:p w:rsidR="000E5655" w:rsidRPr="0043038D" w:rsidRDefault="00837133">
            <w:pPr>
              <w:snapToGrid w:val="0"/>
              <w:spacing w:line="240" w:lineRule="exact"/>
              <w:jc w:val="center"/>
              <w:rPr>
                <w:rFonts w:ascii="Arial" w:eastAsia="华文细黑" w:hAnsi="Arial" w:cs="Arial"/>
                <w:sz w:val="18"/>
                <w:szCs w:val="18"/>
              </w:rPr>
            </w:pPr>
            <w:r w:rsidRPr="0043038D">
              <w:rPr>
                <w:rFonts w:ascii="Arial" w:eastAsia="华文细黑" w:hAnsi="Arial" w:cs="Arial"/>
                <w:sz w:val="18"/>
                <w:szCs w:val="18"/>
              </w:rPr>
              <w:t>楼层</w:t>
            </w:r>
          </w:p>
        </w:tc>
        <w:tc>
          <w:tcPr>
            <w:tcW w:w="1491" w:type="dxa"/>
          </w:tcPr>
          <w:p w:rsidR="000E5655" w:rsidRPr="0043038D" w:rsidRDefault="00837133">
            <w:pPr>
              <w:snapToGrid w:val="0"/>
              <w:spacing w:line="240" w:lineRule="exact"/>
              <w:jc w:val="center"/>
              <w:rPr>
                <w:rFonts w:ascii="Arial" w:eastAsia="华文细黑" w:hAnsi="Arial" w:cs="Arial"/>
                <w:sz w:val="18"/>
                <w:szCs w:val="18"/>
              </w:rPr>
            </w:pPr>
            <w:r w:rsidRPr="0043038D">
              <w:rPr>
                <w:rFonts w:ascii="Arial" w:eastAsia="华文细黑" w:hAnsi="Arial" w:cs="Arial"/>
                <w:sz w:val="18"/>
                <w:szCs w:val="18"/>
              </w:rPr>
              <w:t>装修</w:t>
            </w:r>
          </w:p>
        </w:tc>
      </w:tr>
      <w:tr w:rsidR="000E5655" w:rsidRPr="0043038D">
        <w:trPr>
          <w:jc w:val="center"/>
        </w:trPr>
        <w:tc>
          <w:tcPr>
            <w:tcW w:w="1556" w:type="dxa"/>
          </w:tcPr>
          <w:p w:rsidR="000E5655" w:rsidRPr="0043038D" w:rsidRDefault="00837133">
            <w:pPr>
              <w:snapToGrid w:val="0"/>
              <w:spacing w:line="240" w:lineRule="exact"/>
              <w:jc w:val="center"/>
              <w:rPr>
                <w:rFonts w:ascii="Arial" w:eastAsia="华文细黑" w:hAnsi="Arial" w:cs="Arial"/>
                <w:sz w:val="18"/>
                <w:szCs w:val="18"/>
              </w:rPr>
            </w:pPr>
            <w:r w:rsidRPr="0043038D">
              <w:rPr>
                <w:rFonts w:ascii="Arial" w:eastAsia="华文细黑" w:hAnsi="Arial" w:cs="Arial"/>
                <w:sz w:val="18"/>
                <w:szCs w:val="18"/>
              </w:rPr>
              <w:t>标准房</w:t>
            </w:r>
            <w:r w:rsidRPr="0043038D">
              <w:rPr>
                <w:rFonts w:ascii="Arial" w:eastAsia="华文细黑" w:hAnsi="Arial" w:cs="Arial"/>
                <w:sz w:val="18"/>
                <w:szCs w:val="18"/>
              </w:rPr>
              <w:t>1</w:t>
            </w:r>
          </w:p>
        </w:tc>
        <w:tc>
          <w:tcPr>
            <w:tcW w:w="1625" w:type="dxa"/>
          </w:tcPr>
          <w:p w:rsidR="000E5655" w:rsidRPr="0043038D" w:rsidRDefault="00837133">
            <w:pPr>
              <w:snapToGrid w:val="0"/>
              <w:spacing w:line="240" w:lineRule="exact"/>
              <w:jc w:val="center"/>
              <w:rPr>
                <w:rFonts w:ascii="Arial" w:eastAsia="华文细黑" w:hAnsi="Arial" w:cs="Arial"/>
                <w:sz w:val="18"/>
                <w:szCs w:val="18"/>
              </w:rPr>
            </w:pPr>
            <w:r w:rsidRPr="0043038D">
              <w:rPr>
                <w:rFonts w:ascii="Arial" w:eastAsia="华文细黑" w:hAnsi="Arial" w:cs="Arial"/>
                <w:sz w:val="18"/>
                <w:szCs w:val="18"/>
              </w:rPr>
              <w:t>零居室、</w:t>
            </w:r>
            <w:proofErr w:type="gramStart"/>
            <w:r w:rsidRPr="0043038D">
              <w:rPr>
                <w:rFonts w:ascii="Arial" w:eastAsia="华文细黑" w:hAnsi="Arial" w:cs="Arial"/>
                <w:sz w:val="18"/>
                <w:szCs w:val="18"/>
              </w:rPr>
              <w:t>一</w:t>
            </w:r>
            <w:proofErr w:type="gramEnd"/>
            <w:r w:rsidRPr="0043038D">
              <w:rPr>
                <w:rFonts w:ascii="Arial" w:eastAsia="华文细黑" w:hAnsi="Arial" w:cs="Arial"/>
                <w:sz w:val="18"/>
                <w:szCs w:val="18"/>
              </w:rPr>
              <w:t>居室</w:t>
            </w:r>
          </w:p>
        </w:tc>
        <w:tc>
          <w:tcPr>
            <w:tcW w:w="1693" w:type="dxa"/>
          </w:tcPr>
          <w:p w:rsidR="000E5655" w:rsidRPr="0043038D" w:rsidRDefault="00837133">
            <w:pPr>
              <w:snapToGrid w:val="0"/>
              <w:spacing w:line="240" w:lineRule="exact"/>
              <w:jc w:val="center"/>
              <w:rPr>
                <w:rFonts w:ascii="Arial" w:eastAsia="华文细黑" w:hAnsi="Arial" w:cs="Arial"/>
                <w:sz w:val="18"/>
                <w:szCs w:val="18"/>
              </w:rPr>
            </w:pPr>
            <w:r w:rsidRPr="0043038D">
              <w:rPr>
                <w:rFonts w:ascii="Arial" w:eastAsia="华文细黑" w:hAnsi="Arial" w:cs="Arial"/>
                <w:sz w:val="18"/>
                <w:szCs w:val="18"/>
              </w:rPr>
              <w:t>41.45</w:t>
            </w:r>
          </w:p>
        </w:tc>
        <w:tc>
          <w:tcPr>
            <w:tcW w:w="1557" w:type="dxa"/>
          </w:tcPr>
          <w:p w:rsidR="000E5655" w:rsidRPr="0043038D" w:rsidRDefault="00837133">
            <w:pPr>
              <w:snapToGrid w:val="0"/>
              <w:spacing w:line="240" w:lineRule="exact"/>
              <w:jc w:val="center"/>
              <w:rPr>
                <w:rFonts w:ascii="Arial" w:eastAsia="华文细黑" w:hAnsi="Arial" w:cs="Arial"/>
                <w:sz w:val="18"/>
                <w:szCs w:val="18"/>
              </w:rPr>
            </w:pPr>
            <w:r w:rsidRPr="0043038D">
              <w:rPr>
                <w:rFonts w:ascii="Arial" w:eastAsia="华文细黑" w:hAnsi="Arial" w:cs="Arial"/>
                <w:sz w:val="18"/>
                <w:szCs w:val="18"/>
              </w:rPr>
              <w:t>东</w:t>
            </w:r>
          </w:p>
        </w:tc>
        <w:tc>
          <w:tcPr>
            <w:tcW w:w="1491" w:type="dxa"/>
          </w:tcPr>
          <w:p w:rsidR="000E5655" w:rsidRPr="0043038D" w:rsidRDefault="00837133">
            <w:pPr>
              <w:snapToGrid w:val="0"/>
              <w:spacing w:line="240" w:lineRule="exact"/>
              <w:jc w:val="center"/>
              <w:rPr>
                <w:rFonts w:ascii="Arial" w:eastAsia="华文细黑" w:hAnsi="Arial" w:cs="Arial"/>
                <w:sz w:val="18"/>
                <w:szCs w:val="18"/>
              </w:rPr>
            </w:pPr>
            <w:r w:rsidRPr="0043038D">
              <w:rPr>
                <w:rFonts w:ascii="华文细黑" w:eastAsia="华文细黑" w:hAnsi="华文细黑" w:cs="Arial" w:hint="eastAsia"/>
                <w:sz w:val="18"/>
                <w:szCs w:val="18"/>
              </w:rPr>
              <w:t>高楼层</w:t>
            </w:r>
          </w:p>
        </w:tc>
        <w:tc>
          <w:tcPr>
            <w:tcW w:w="1491" w:type="dxa"/>
          </w:tcPr>
          <w:p w:rsidR="000E5655" w:rsidRPr="0043038D" w:rsidRDefault="00837133">
            <w:pPr>
              <w:snapToGrid w:val="0"/>
              <w:spacing w:line="240" w:lineRule="exact"/>
              <w:jc w:val="center"/>
              <w:rPr>
                <w:rFonts w:ascii="Arial" w:eastAsia="华文细黑" w:hAnsi="Arial" w:cs="Arial"/>
                <w:sz w:val="18"/>
                <w:szCs w:val="18"/>
              </w:rPr>
            </w:pPr>
            <w:r w:rsidRPr="0043038D">
              <w:rPr>
                <w:rFonts w:ascii="华文细黑" w:eastAsia="华文细黑" w:hAnsi="华文细黑" w:cs="Arial" w:hint="eastAsia"/>
                <w:sz w:val="18"/>
                <w:szCs w:val="18"/>
              </w:rPr>
              <w:t>精装修</w:t>
            </w:r>
          </w:p>
        </w:tc>
      </w:tr>
      <w:tr w:rsidR="000E5655" w:rsidRPr="0043038D">
        <w:trPr>
          <w:jc w:val="center"/>
        </w:trPr>
        <w:tc>
          <w:tcPr>
            <w:tcW w:w="1556" w:type="dxa"/>
          </w:tcPr>
          <w:p w:rsidR="000E5655" w:rsidRPr="0043038D" w:rsidRDefault="00837133">
            <w:pPr>
              <w:snapToGrid w:val="0"/>
              <w:spacing w:line="240" w:lineRule="exact"/>
              <w:jc w:val="center"/>
              <w:rPr>
                <w:rFonts w:ascii="Arial" w:eastAsia="华文细黑" w:hAnsi="Arial" w:cs="Arial"/>
                <w:sz w:val="18"/>
                <w:szCs w:val="18"/>
              </w:rPr>
            </w:pPr>
            <w:r w:rsidRPr="0043038D">
              <w:rPr>
                <w:rFonts w:ascii="Arial" w:eastAsia="华文细黑" w:hAnsi="Arial" w:cs="Arial"/>
                <w:sz w:val="18"/>
                <w:szCs w:val="18"/>
              </w:rPr>
              <w:t>标准房</w:t>
            </w:r>
            <w:r w:rsidRPr="0043038D">
              <w:rPr>
                <w:rFonts w:ascii="Arial" w:eastAsia="华文细黑" w:hAnsi="Arial" w:cs="Arial"/>
                <w:sz w:val="18"/>
                <w:szCs w:val="18"/>
              </w:rPr>
              <w:t>2</w:t>
            </w:r>
          </w:p>
        </w:tc>
        <w:tc>
          <w:tcPr>
            <w:tcW w:w="1625" w:type="dxa"/>
          </w:tcPr>
          <w:p w:rsidR="000E5655" w:rsidRPr="0043038D" w:rsidRDefault="00837133">
            <w:pPr>
              <w:snapToGrid w:val="0"/>
              <w:spacing w:line="240" w:lineRule="exact"/>
              <w:jc w:val="center"/>
              <w:rPr>
                <w:rFonts w:ascii="Arial" w:eastAsia="华文细黑" w:hAnsi="Arial" w:cs="Arial"/>
                <w:sz w:val="18"/>
                <w:szCs w:val="18"/>
              </w:rPr>
            </w:pPr>
            <w:r w:rsidRPr="0043038D">
              <w:rPr>
                <w:rFonts w:ascii="Arial" w:eastAsia="华文细黑" w:hAnsi="Arial" w:cs="Arial"/>
                <w:sz w:val="18"/>
                <w:szCs w:val="18"/>
              </w:rPr>
              <w:t>小两居</w:t>
            </w:r>
          </w:p>
        </w:tc>
        <w:tc>
          <w:tcPr>
            <w:tcW w:w="1693" w:type="dxa"/>
          </w:tcPr>
          <w:p w:rsidR="000E5655" w:rsidRPr="0043038D" w:rsidRDefault="00837133">
            <w:pPr>
              <w:snapToGrid w:val="0"/>
              <w:spacing w:line="240" w:lineRule="exact"/>
              <w:jc w:val="center"/>
              <w:rPr>
                <w:rFonts w:ascii="Arial" w:eastAsia="华文细黑" w:hAnsi="Arial" w:cs="Arial"/>
                <w:sz w:val="18"/>
                <w:szCs w:val="18"/>
              </w:rPr>
            </w:pPr>
            <w:r w:rsidRPr="0043038D">
              <w:rPr>
                <w:rFonts w:ascii="Arial" w:eastAsia="华文细黑" w:hAnsi="Arial" w:cs="Arial"/>
                <w:sz w:val="18"/>
                <w:szCs w:val="18"/>
              </w:rPr>
              <w:t>63.15</w:t>
            </w:r>
          </w:p>
        </w:tc>
        <w:tc>
          <w:tcPr>
            <w:tcW w:w="1557" w:type="dxa"/>
          </w:tcPr>
          <w:p w:rsidR="000E5655" w:rsidRPr="0043038D" w:rsidRDefault="00837133">
            <w:pPr>
              <w:snapToGrid w:val="0"/>
              <w:spacing w:line="240" w:lineRule="exact"/>
              <w:jc w:val="center"/>
              <w:rPr>
                <w:rFonts w:ascii="Arial" w:eastAsia="华文细黑" w:hAnsi="Arial" w:cs="Arial"/>
                <w:sz w:val="18"/>
                <w:szCs w:val="18"/>
              </w:rPr>
            </w:pPr>
            <w:r w:rsidRPr="0043038D">
              <w:rPr>
                <w:rFonts w:ascii="Arial" w:eastAsia="华文细黑" w:hAnsi="Arial" w:cs="Arial"/>
                <w:sz w:val="18"/>
                <w:szCs w:val="18"/>
              </w:rPr>
              <w:t>南</w:t>
            </w:r>
          </w:p>
        </w:tc>
        <w:tc>
          <w:tcPr>
            <w:tcW w:w="1491" w:type="dxa"/>
          </w:tcPr>
          <w:p w:rsidR="000E5655" w:rsidRPr="0043038D" w:rsidRDefault="00837133">
            <w:pPr>
              <w:snapToGrid w:val="0"/>
              <w:spacing w:line="240" w:lineRule="exact"/>
              <w:jc w:val="center"/>
              <w:rPr>
                <w:rFonts w:ascii="Arial" w:eastAsia="华文细黑" w:hAnsi="Arial" w:cs="Arial"/>
                <w:sz w:val="18"/>
                <w:szCs w:val="18"/>
              </w:rPr>
            </w:pPr>
            <w:r w:rsidRPr="0043038D">
              <w:rPr>
                <w:rFonts w:ascii="华文细黑" w:eastAsia="华文细黑" w:hAnsi="华文细黑" w:cs="Arial" w:hint="eastAsia"/>
                <w:sz w:val="18"/>
                <w:szCs w:val="18"/>
              </w:rPr>
              <w:t>高楼层</w:t>
            </w:r>
          </w:p>
        </w:tc>
        <w:tc>
          <w:tcPr>
            <w:tcW w:w="1491" w:type="dxa"/>
          </w:tcPr>
          <w:p w:rsidR="000E5655" w:rsidRPr="0043038D" w:rsidRDefault="00837133">
            <w:pPr>
              <w:snapToGrid w:val="0"/>
              <w:spacing w:line="240" w:lineRule="exact"/>
              <w:jc w:val="center"/>
              <w:rPr>
                <w:rFonts w:ascii="Arial" w:eastAsia="华文细黑" w:hAnsi="Arial" w:cs="Arial"/>
                <w:sz w:val="18"/>
                <w:szCs w:val="18"/>
              </w:rPr>
            </w:pPr>
            <w:r w:rsidRPr="0043038D">
              <w:rPr>
                <w:rFonts w:ascii="华文细黑" w:eastAsia="华文细黑" w:hAnsi="华文细黑" w:cs="Arial" w:hint="eastAsia"/>
                <w:sz w:val="18"/>
                <w:szCs w:val="18"/>
              </w:rPr>
              <w:t>精装修</w:t>
            </w:r>
          </w:p>
        </w:tc>
      </w:tr>
      <w:tr w:rsidR="000E5655" w:rsidRPr="0043038D">
        <w:trPr>
          <w:jc w:val="center"/>
        </w:trPr>
        <w:tc>
          <w:tcPr>
            <w:tcW w:w="1556" w:type="dxa"/>
          </w:tcPr>
          <w:p w:rsidR="000E5655" w:rsidRPr="0043038D" w:rsidRDefault="00837133">
            <w:pPr>
              <w:snapToGrid w:val="0"/>
              <w:spacing w:line="240" w:lineRule="exact"/>
              <w:jc w:val="center"/>
              <w:rPr>
                <w:rFonts w:ascii="Arial" w:eastAsia="华文细黑" w:hAnsi="Arial" w:cs="Arial"/>
                <w:sz w:val="18"/>
                <w:szCs w:val="18"/>
              </w:rPr>
            </w:pPr>
            <w:r w:rsidRPr="0043038D">
              <w:rPr>
                <w:rFonts w:ascii="Arial" w:eastAsia="华文细黑" w:hAnsi="Arial" w:cs="Arial"/>
                <w:sz w:val="18"/>
                <w:szCs w:val="18"/>
              </w:rPr>
              <w:t>标准房</w:t>
            </w:r>
            <w:r w:rsidRPr="0043038D">
              <w:rPr>
                <w:rFonts w:ascii="Arial" w:eastAsia="华文细黑" w:hAnsi="Arial" w:cs="Arial"/>
                <w:sz w:val="18"/>
                <w:szCs w:val="18"/>
              </w:rPr>
              <w:t>3</w:t>
            </w:r>
          </w:p>
        </w:tc>
        <w:tc>
          <w:tcPr>
            <w:tcW w:w="1625" w:type="dxa"/>
          </w:tcPr>
          <w:p w:rsidR="000E5655" w:rsidRPr="0043038D" w:rsidRDefault="00837133">
            <w:pPr>
              <w:snapToGrid w:val="0"/>
              <w:spacing w:line="240" w:lineRule="exact"/>
              <w:jc w:val="center"/>
              <w:rPr>
                <w:rFonts w:ascii="Arial" w:eastAsia="华文细黑" w:hAnsi="Arial" w:cs="Arial"/>
                <w:sz w:val="18"/>
                <w:szCs w:val="18"/>
              </w:rPr>
            </w:pPr>
            <w:r w:rsidRPr="0043038D">
              <w:rPr>
                <w:rFonts w:ascii="Arial" w:eastAsia="华文细黑" w:hAnsi="Arial" w:cs="Arial"/>
                <w:sz w:val="18"/>
                <w:szCs w:val="18"/>
              </w:rPr>
              <w:t>两居室</w:t>
            </w:r>
          </w:p>
        </w:tc>
        <w:tc>
          <w:tcPr>
            <w:tcW w:w="1693" w:type="dxa"/>
          </w:tcPr>
          <w:p w:rsidR="000E5655" w:rsidRPr="0043038D" w:rsidRDefault="00837133">
            <w:pPr>
              <w:snapToGrid w:val="0"/>
              <w:spacing w:line="240" w:lineRule="exact"/>
              <w:jc w:val="center"/>
              <w:rPr>
                <w:rFonts w:ascii="Arial" w:eastAsia="华文细黑" w:hAnsi="Arial" w:cs="Arial"/>
                <w:sz w:val="18"/>
                <w:szCs w:val="18"/>
              </w:rPr>
            </w:pPr>
            <w:r w:rsidRPr="0043038D">
              <w:rPr>
                <w:rFonts w:ascii="Arial" w:eastAsia="华文细黑" w:hAnsi="Arial" w:cs="Arial"/>
                <w:sz w:val="18"/>
                <w:szCs w:val="18"/>
              </w:rPr>
              <w:t>80.43</w:t>
            </w:r>
          </w:p>
        </w:tc>
        <w:tc>
          <w:tcPr>
            <w:tcW w:w="1557" w:type="dxa"/>
          </w:tcPr>
          <w:p w:rsidR="000E5655" w:rsidRPr="0043038D" w:rsidRDefault="00837133">
            <w:pPr>
              <w:snapToGrid w:val="0"/>
              <w:spacing w:line="240" w:lineRule="exact"/>
              <w:jc w:val="center"/>
              <w:rPr>
                <w:rFonts w:ascii="Arial" w:eastAsia="华文细黑" w:hAnsi="Arial" w:cs="Arial"/>
                <w:sz w:val="18"/>
                <w:szCs w:val="18"/>
              </w:rPr>
            </w:pPr>
            <w:r w:rsidRPr="0043038D">
              <w:rPr>
                <w:rFonts w:ascii="Arial" w:eastAsia="华文细黑" w:hAnsi="Arial" w:cs="Arial"/>
                <w:sz w:val="18"/>
                <w:szCs w:val="18"/>
              </w:rPr>
              <w:t>西南</w:t>
            </w:r>
          </w:p>
        </w:tc>
        <w:tc>
          <w:tcPr>
            <w:tcW w:w="1491" w:type="dxa"/>
          </w:tcPr>
          <w:p w:rsidR="000E5655" w:rsidRPr="0043038D" w:rsidRDefault="00837133">
            <w:pPr>
              <w:snapToGrid w:val="0"/>
              <w:spacing w:line="240" w:lineRule="exact"/>
              <w:jc w:val="center"/>
              <w:rPr>
                <w:rFonts w:ascii="Arial" w:eastAsia="华文细黑" w:hAnsi="Arial" w:cs="Arial"/>
                <w:sz w:val="18"/>
                <w:szCs w:val="18"/>
              </w:rPr>
            </w:pPr>
            <w:r w:rsidRPr="0043038D">
              <w:rPr>
                <w:rFonts w:ascii="华文细黑" w:eastAsia="华文细黑" w:hAnsi="华文细黑" w:cs="Arial" w:hint="eastAsia"/>
                <w:sz w:val="18"/>
                <w:szCs w:val="18"/>
              </w:rPr>
              <w:t>高楼层</w:t>
            </w:r>
          </w:p>
        </w:tc>
        <w:tc>
          <w:tcPr>
            <w:tcW w:w="1491" w:type="dxa"/>
          </w:tcPr>
          <w:p w:rsidR="000E5655" w:rsidRPr="0043038D" w:rsidRDefault="00837133">
            <w:pPr>
              <w:snapToGrid w:val="0"/>
              <w:spacing w:line="240" w:lineRule="exact"/>
              <w:jc w:val="center"/>
              <w:rPr>
                <w:rFonts w:ascii="Arial" w:eastAsia="华文细黑" w:hAnsi="Arial" w:cs="Arial"/>
                <w:sz w:val="18"/>
                <w:szCs w:val="18"/>
              </w:rPr>
            </w:pPr>
            <w:r w:rsidRPr="0043038D">
              <w:rPr>
                <w:rFonts w:ascii="华文细黑" w:eastAsia="华文细黑" w:hAnsi="华文细黑" w:cs="Arial" w:hint="eastAsia"/>
                <w:sz w:val="18"/>
                <w:szCs w:val="18"/>
              </w:rPr>
              <w:t>精装修</w:t>
            </w:r>
          </w:p>
        </w:tc>
      </w:tr>
    </w:tbl>
    <w:p w:rsidR="000E5655" w:rsidRPr="0043038D" w:rsidRDefault="00837133">
      <w:pPr>
        <w:pStyle w:val="12"/>
        <w:wordWrap w:val="0"/>
        <w:overflowPunct w:val="0"/>
        <w:autoSpaceDE w:val="0"/>
        <w:autoSpaceDN w:val="0"/>
        <w:spacing w:beforeLines="50" w:before="120" w:line="480" w:lineRule="auto"/>
        <w:ind w:firstLineChars="200" w:firstLine="420"/>
        <w:jc w:val="both"/>
        <w:textAlignment w:val="auto"/>
        <w:rPr>
          <w:rFonts w:ascii="Arial" w:hAnsi="Arial" w:cs="Arial"/>
          <w:sz w:val="21"/>
          <w:szCs w:val="21"/>
        </w:rPr>
      </w:pPr>
      <w:r w:rsidRPr="0043038D">
        <w:rPr>
          <w:rFonts w:ascii="Arial" w:hAnsi="Arial" w:cs="Arial"/>
          <w:sz w:val="21"/>
          <w:szCs w:val="21"/>
        </w:rPr>
        <w:t>2.</w:t>
      </w:r>
      <w:r w:rsidRPr="0043038D">
        <w:rPr>
          <w:rFonts w:ascii="Arial" w:hAnsi="Arial" w:cs="Arial"/>
          <w:sz w:val="21"/>
          <w:szCs w:val="21"/>
        </w:rPr>
        <w:t>在估价对象周边区域选取适当数量</w:t>
      </w:r>
      <w:r w:rsidRPr="0043038D">
        <w:rPr>
          <w:rFonts w:ascii="Arial" w:hAnsi="Arial" w:cs="Arial" w:hint="eastAsia"/>
          <w:sz w:val="21"/>
          <w:szCs w:val="21"/>
        </w:rPr>
        <w:t>住宅项目</w:t>
      </w:r>
      <w:r w:rsidRPr="0043038D">
        <w:rPr>
          <w:rFonts w:ascii="Arial" w:hAnsi="Arial" w:cs="Arial"/>
          <w:sz w:val="21"/>
          <w:szCs w:val="21"/>
        </w:rPr>
        <w:t>，结合估价机构市场调查，选取可比小区。</w:t>
      </w:r>
    </w:p>
    <w:p w:rsidR="000E5655" w:rsidRPr="0043038D" w:rsidRDefault="00837133">
      <w:pPr>
        <w:pStyle w:val="12"/>
        <w:wordWrap w:val="0"/>
        <w:overflowPunct w:val="0"/>
        <w:autoSpaceDE w:val="0"/>
        <w:autoSpaceDN w:val="0"/>
        <w:spacing w:line="480" w:lineRule="auto"/>
        <w:ind w:firstLineChars="200" w:firstLine="420"/>
        <w:jc w:val="both"/>
        <w:textAlignment w:val="auto"/>
        <w:rPr>
          <w:rFonts w:ascii="Arial" w:hAnsi="Arial" w:cs="Arial"/>
          <w:sz w:val="21"/>
          <w:szCs w:val="21"/>
        </w:rPr>
      </w:pPr>
      <w:r w:rsidRPr="0043038D">
        <w:rPr>
          <w:rFonts w:ascii="Arial" w:hAnsi="Arial" w:cs="Arial"/>
          <w:sz w:val="21"/>
          <w:szCs w:val="21"/>
        </w:rPr>
        <w:t>3.</w:t>
      </w:r>
      <w:r w:rsidRPr="0043038D">
        <w:rPr>
          <w:rFonts w:ascii="Arial" w:hAnsi="Arial" w:cs="Arial"/>
          <w:sz w:val="21"/>
          <w:szCs w:val="21"/>
        </w:rPr>
        <w:t>将所选可比小区与评估对象标准房进行比较，进行区位状况调整和实物状况调整，计算各可比实例比准租金，得到</w:t>
      </w:r>
      <w:r w:rsidRPr="0043038D">
        <w:rPr>
          <w:rFonts w:ascii="Arial" w:hAnsi="Arial" w:cs="Arial" w:hint="eastAsia"/>
          <w:sz w:val="21"/>
          <w:szCs w:val="21"/>
        </w:rPr>
        <w:t>估价对象标准房</w:t>
      </w:r>
      <w:r w:rsidRPr="0043038D">
        <w:rPr>
          <w:rFonts w:ascii="Arial" w:hAnsi="Arial" w:cs="Arial"/>
          <w:sz w:val="21"/>
          <w:szCs w:val="21"/>
        </w:rPr>
        <w:t>租金水平。</w:t>
      </w:r>
    </w:p>
    <w:p w:rsidR="000E5655" w:rsidRPr="0043038D" w:rsidRDefault="00837133">
      <w:pPr>
        <w:pStyle w:val="12"/>
        <w:wordWrap w:val="0"/>
        <w:overflowPunct w:val="0"/>
        <w:autoSpaceDE w:val="0"/>
        <w:autoSpaceDN w:val="0"/>
        <w:spacing w:line="480" w:lineRule="auto"/>
        <w:jc w:val="both"/>
        <w:textAlignment w:val="auto"/>
        <w:rPr>
          <w:rFonts w:ascii="Arial" w:hAnsi="Arial" w:cs="Arial"/>
          <w:b/>
          <w:sz w:val="21"/>
          <w:szCs w:val="21"/>
        </w:rPr>
      </w:pPr>
      <w:r w:rsidRPr="0043038D">
        <w:rPr>
          <w:rFonts w:ascii="Arial" w:hAnsi="Arial" w:cs="Arial" w:hint="eastAsia"/>
          <w:b/>
          <w:sz w:val="21"/>
          <w:szCs w:val="21"/>
        </w:rPr>
        <w:t>（二）估价方法</w:t>
      </w:r>
      <w:r w:rsidRPr="0043038D">
        <w:rPr>
          <w:rFonts w:ascii="Arial" w:hAnsi="Arial" w:cs="Arial"/>
          <w:b/>
          <w:sz w:val="21"/>
          <w:szCs w:val="21"/>
        </w:rPr>
        <w:t xml:space="preserve"> </w:t>
      </w:r>
    </w:p>
    <w:p w:rsidR="000E5655" w:rsidRPr="0043038D" w:rsidRDefault="00837133">
      <w:pPr>
        <w:pStyle w:val="12"/>
        <w:wordWrap w:val="0"/>
        <w:overflowPunct w:val="0"/>
        <w:autoSpaceDE w:val="0"/>
        <w:autoSpaceDN w:val="0"/>
        <w:spacing w:line="480" w:lineRule="auto"/>
        <w:ind w:firstLineChars="200" w:firstLine="420"/>
        <w:jc w:val="both"/>
        <w:textAlignment w:val="auto"/>
        <w:rPr>
          <w:rFonts w:ascii="Arial" w:hAnsi="Arial" w:cs="Arial"/>
          <w:sz w:val="21"/>
          <w:szCs w:val="21"/>
        </w:rPr>
      </w:pPr>
      <w:r w:rsidRPr="0043038D">
        <w:rPr>
          <w:rFonts w:ascii="Arial" w:hAnsi="Arial" w:cs="Arial"/>
          <w:sz w:val="21"/>
          <w:szCs w:val="21"/>
        </w:rPr>
        <w:t>比较法，是在求取估价对象房地产</w:t>
      </w:r>
      <w:r w:rsidRPr="0043038D">
        <w:rPr>
          <w:rFonts w:ascii="Arial" w:hAnsi="Arial" w:cs="Arial" w:hint="eastAsia"/>
          <w:sz w:val="21"/>
          <w:szCs w:val="21"/>
        </w:rPr>
        <w:t>市场租金水平</w:t>
      </w:r>
      <w:r w:rsidRPr="0043038D">
        <w:rPr>
          <w:rFonts w:ascii="Arial" w:hAnsi="Arial" w:cs="Arial"/>
          <w:sz w:val="21"/>
          <w:szCs w:val="21"/>
        </w:rPr>
        <w:t>时，根据替代原则，将估价对象与在较近时期内已发生交易的类似房地产</w:t>
      </w:r>
      <w:r w:rsidRPr="0043038D">
        <w:rPr>
          <w:rFonts w:ascii="Arial" w:hAnsi="Arial" w:cs="Arial" w:hint="eastAsia"/>
          <w:sz w:val="21"/>
          <w:szCs w:val="21"/>
        </w:rPr>
        <w:t>租赁</w:t>
      </w:r>
      <w:r w:rsidRPr="0043038D">
        <w:rPr>
          <w:rFonts w:ascii="Arial" w:hAnsi="Arial" w:cs="Arial"/>
          <w:sz w:val="21"/>
          <w:szCs w:val="21"/>
        </w:rPr>
        <w:t>交易实例进行对照比较，并依据后者已知的价格，参照该房地产的交易情况、期日、区域及实物状况的差别，修正得出估价对象房地产</w:t>
      </w:r>
      <w:r w:rsidRPr="0043038D">
        <w:rPr>
          <w:rFonts w:ascii="Arial" w:hAnsi="Arial" w:cs="Arial" w:hint="eastAsia"/>
          <w:sz w:val="21"/>
          <w:szCs w:val="21"/>
        </w:rPr>
        <w:t>市场租金水平</w:t>
      </w:r>
      <w:r w:rsidRPr="0043038D">
        <w:rPr>
          <w:rFonts w:ascii="Arial" w:hAnsi="Arial" w:cs="Arial"/>
          <w:sz w:val="21"/>
          <w:szCs w:val="21"/>
        </w:rPr>
        <w:t>的方法。本次估价采用比较法思路评估租金价格水平。</w:t>
      </w:r>
    </w:p>
    <w:p w:rsidR="000E5655" w:rsidRPr="0043038D" w:rsidRDefault="00837133">
      <w:pPr>
        <w:pStyle w:val="12"/>
        <w:wordWrap w:val="0"/>
        <w:overflowPunct w:val="0"/>
        <w:autoSpaceDE w:val="0"/>
        <w:autoSpaceDN w:val="0"/>
        <w:spacing w:line="480" w:lineRule="auto"/>
        <w:ind w:firstLineChars="200" w:firstLine="420"/>
        <w:jc w:val="both"/>
        <w:textAlignment w:val="auto"/>
        <w:rPr>
          <w:rFonts w:ascii="Arial" w:hAnsi="Arial" w:cs="Arial"/>
          <w:sz w:val="21"/>
          <w:szCs w:val="21"/>
        </w:rPr>
      </w:pPr>
      <w:r w:rsidRPr="0043038D">
        <w:rPr>
          <w:rFonts w:ascii="Arial" w:hAnsi="Arial" w:cs="Arial" w:hint="eastAsia"/>
          <w:sz w:val="21"/>
          <w:szCs w:val="21"/>
        </w:rPr>
        <w:t>1.</w:t>
      </w:r>
      <w:r w:rsidRPr="0043038D">
        <w:rPr>
          <w:rFonts w:ascii="Arial" w:hAnsi="Arial" w:cs="Arial"/>
          <w:sz w:val="21"/>
          <w:szCs w:val="21"/>
        </w:rPr>
        <w:t>采用</w:t>
      </w:r>
      <w:r w:rsidRPr="0043038D">
        <w:rPr>
          <w:rFonts w:ascii="Arial" w:hAnsi="Arial" w:cs="Arial" w:hint="eastAsia"/>
          <w:sz w:val="21"/>
          <w:szCs w:val="21"/>
        </w:rPr>
        <w:t>比较法</w:t>
      </w:r>
      <w:r w:rsidRPr="0043038D">
        <w:rPr>
          <w:rFonts w:ascii="Arial" w:hAnsi="Arial" w:cs="Arial"/>
          <w:sz w:val="21"/>
          <w:szCs w:val="21"/>
        </w:rPr>
        <w:t>的理由</w:t>
      </w:r>
      <w:r w:rsidRPr="0043038D">
        <w:rPr>
          <w:rFonts w:ascii="Arial" w:hAnsi="Arial" w:cs="Arial" w:hint="eastAsia"/>
          <w:sz w:val="21"/>
          <w:szCs w:val="21"/>
        </w:rPr>
        <w:t>：</w:t>
      </w:r>
    </w:p>
    <w:p w:rsidR="000E5655" w:rsidRPr="0043038D" w:rsidRDefault="00837133">
      <w:pPr>
        <w:pStyle w:val="12"/>
        <w:wordWrap w:val="0"/>
        <w:overflowPunct w:val="0"/>
        <w:autoSpaceDE w:val="0"/>
        <w:autoSpaceDN w:val="0"/>
        <w:spacing w:line="480" w:lineRule="auto"/>
        <w:ind w:firstLineChars="200" w:firstLine="420"/>
        <w:jc w:val="both"/>
        <w:textAlignment w:val="auto"/>
        <w:rPr>
          <w:rFonts w:ascii="Arial" w:hAnsi="Arial" w:cs="Arial"/>
          <w:sz w:val="21"/>
          <w:szCs w:val="21"/>
        </w:rPr>
      </w:pPr>
      <w:r w:rsidRPr="0043038D">
        <w:rPr>
          <w:rFonts w:ascii="Arial" w:hAnsi="Arial" w:cs="Arial"/>
          <w:sz w:val="21"/>
          <w:szCs w:val="21"/>
        </w:rPr>
        <w:t>估价对象所处区域近期有较多的相同用途物业的出租案例，且交易时间与价值时点接近，故适宜采用比较法进行租赁价格评估；同时有所在区域</w:t>
      </w:r>
      <w:r w:rsidRPr="0043038D">
        <w:rPr>
          <w:rFonts w:ascii="Arial" w:hAnsi="Arial" w:cs="Arial" w:hint="eastAsia"/>
          <w:sz w:val="21"/>
          <w:szCs w:val="21"/>
        </w:rPr>
        <w:t>住宅</w:t>
      </w:r>
      <w:r w:rsidRPr="0043038D">
        <w:rPr>
          <w:rFonts w:ascii="Arial" w:hAnsi="Arial" w:cs="Arial"/>
          <w:sz w:val="21"/>
          <w:szCs w:val="21"/>
        </w:rPr>
        <w:t>出租的公开信息，可通过因素修正得出估价对象所在区域</w:t>
      </w:r>
      <w:r w:rsidRPr="0043038D">
        <w:rPr>
          <w:rFonts w:ascii="Arial" w:hAnsi="Arial" w:cs="Arial" w:hint="eastAsia"/>
          <w:sz w:val="21"/>
          <w:szCs w:val="21"/>
        </w:rPr>
        <w:t>住宅</w:t>
      </w:r>
      <w:r w:rsidRPr="0043038D">
        <w:rPr>
          <w:rFonts w:ascii="Arial" w:hAnsi="Arial" w:cs="Arial"/>
          <w:sz w:val="21"/>
          <w:szCs w:val="21"/>
        </w:rPr>
        <w:t>租赁价格水平</w:t>
      </w:r>
      <w:r w:rsidRPr="0043038D">
        <w:rPr>
          <w:rFonts w:ascii="Arial" w:hAnsi="Arial" w:cs="Arial" w:hint="eastAsia"/>
          <w:sz w:val="21"/>
          <w:szCs w:val="21"/>
        </w:rPr>
        <w:t>。</w:t>
      </w:r>
      <w:r w:rsidRPr="0043038D">
        <w:rPr>
          <w:rFonts w:ascii="Arial" w:hAnsi="Arial" w:cs="Arial"/>
          <w:sz w:val="21"/>
          <w:szCs w:val="21"/>
        </w:rPr>
        <w:t>同时</w:t>
      </w:r>
      <w:r w:rsidRPr="0043038D">
        <w:rPr>
          <w:rFonts w:ascii="Arial" w:hAnsi="Arial" w:cs="Arial" w:hint="eastAsia"/>
          <w:sz w:val="21"/>
          <w:szCs w:val="21"/>
        </w:rPr>
        <w:t>，</w:t>
      </w:r>
      <w:r w:rsidRPr="0043038D">
        <w:rPr>
          <w:rFonts w:ascii="Arial" w:hAnsi="Arial" w:cs="Arial"/>
          <w:sz w:val="21"/>
          <w:szCs w:val="21"/>
        </w:rPr>
        <w:t>通过区域因素修正得出估价对象相邻或相似区域</w:t>
      </w:r>
      <w:r w:rsidRPr="0043038D">
        <w:rPr>
          <w:rFonts w:ascii="Arial" w:hAnsi="Arial" w:cs="Arial" w:hint="eastAsia"/>
          <w:sz w:val="21"/>
          <w:szCs w:val="21"/>
        </w:rPr>
        <w:t>住宅</w:t>
      </w:r>
      <w:r w:rsidRPr="0043038D">
        <w:rPr>
          <w:rFonts w:ascii="Arial" w:hAnsi="Arial" w:cs="Arial"/>
          <w:sz w:val="21"/>
          <w:szCs w:val="21"/>
        </w:rPr>
        <w:t>租赁价格水平</w:t>
      </w:r>
      <w:r w:rsidRPr="0043038D">
        <w:rPr>
          <w:rFonts w:ascii="Arial" w:hAnsi="Arial" w:cs="Arial" w:hint="eastAsia"/>
          <w:sz w:val="21"/>
          <w:szCs w:val="21"/>
        </w:rPr>
        <w:t>。</w:t>
      </w:r>
    </w:p>
    <w:p w:rsidR="000E5655" w:rsidRPr="0043038D" w:rsidRDefault="00837133">
      <w:pPr>
        <w:pStyle w:val="12"/>
        <w:wordWrap w:val="0"/>
        <w:overflowPunct w:val="0"/>
        <w:autoSpaceDE w:val="0"/>
        <w:autoSpaceDN w:val="0"/>
        <w:spacing w:line="480" w:lineRule="auto"/>
        <w:ind w:firstLineChars="200" w:firstLine="420"/>
        <w:jc w:val="both"/>
        <w:textAlignment w:val="auto"/>
        <w:rPr>
          <w:rFonts w:ascii="Arial" w:hAnsi="Arial" w:cs="Arial"/>
          <w:sz w:val="21"/>
          <w:szCs w:val="21"/>
        </w:rPr>
      </w:pPr>
      <w:r w:rsidRPr="0043038D">
        <w:rPr>
          <w:rFonts w:ascii="Arial" w:hAnsi="Arial" w:cs="Arial" w:hint="eastAsia"/>
          <w:sz w:val="21"/>
          <w:szCs w:val="21"/>
        </w:rPr>
        <w:t>2.</w:t>
      </w:r>
      <w:r w:rsidRPr="0043038D">
        <w:rPr>
          <w:rFonts w:ascii="Arial" w:hAnsi="Arial" w:cs="Arial"/>
          <w:sz w:val="21"/>
          <w:szCs w:val="21"/>
        </w:rPr>
        <w:t>不采用成本法、假设开发法、收益法的理由</w:t>
      </w:r>
      <w:r w:rsidRPr="0043038D">
        <w:rPr>
          <w:rFonts w:ascii="Arial" w:hAnsi="Arial" w:cs="Arial" w:hint="eastAsia"/>
          <w:sz w:val="21"/>
          <w:szCs w:val="21"/>
        </w:rPr>
        <w:t>：</w:t>
      </w:r>
    </w:p>
    <w:p w:rsidR="000E5655" w:rsidRPr="0043038D" w:rsidRDefault="00837133">
      <w:pPr>
        <w:pStyle w:val="12"/>
        <w:wordWrap w:val="0"/>
        <w:overflowPunct w:val="0"/>
        <w:autoSpaceDE w:val="0"/>
        <w:autoSpaceDN w:val="0"/>
        <w:spacing w:line="480" w:lineRule="auto"/>
        <w:ind w:firstLine="420"/>
        <w:jc w:val="both"/>
        <w:textAlignment w:val="auto"/>
        <w:rPr>
          <w:rFonts w:ascii="Arial" w:hAnsi="Arial" w:cs="Arial"/>
          <w:sz w:val="21"/>
          <w:szCs w:val="21"/>
        </w:rPr>
      </w:pPr>
      <w:r w:rsidRPr="0043038D">
        <w:rPr>
          <w:rFonts w:hAnsi="宋体" w:cs="Arial" w:hint="eastAsia"/>
          <w:sz w:val="21"/>
          <w:szCs w:val="21"/>
        </w:rPr>
        <w:t>（1）估价对象适用比较法，且已优先采用比较法进行评估，故不再采用成本法进行测算。</w:t>
      </w:r>
    </w:p>
    <w:p w:rsidR="000E5655" w:rsidRPr="0043038D" w:rsidRDefault="00837133">
      <w:pPr>
        <w:pStyle w:val="12"/>
        <w:wordWrap w:val="0"/>
        <w:overflowPunct w:val="0"/>
        <w:autoSpaceDE w:val="0"/>
        <w:autoSpaceDN w:val="0"/>
        <w:spacing w:line="480" w:lineRule="auto"/>
        <w:ind w:firstLine="420"/>
        <w:jc w:val="both"/>
        <w:textAlignment w:val="auto"/>
        <w:rPr>
          <w:rFonts w:hAnsi="宋体" w:cs="Arial"/>
          <w:sz w:val="21"/>
          <w:szCs w:val="21"/>
        </w:rPr>
      </w:pPr>
      <w:r w:rsidRPr="0043038D">
        <w:rPr>
          <w:rFonts w:hAnsi="宋体" w:cs="Arial" w:hint="eastAsia"/>
          <w:sz w:val="21"/>
          <w:szCs w:val="21"/>
        </w:rPr>
        <w:t>（2）假设开发法可评估房地产市场价值，但不适于租赁价格的评估。</w:t>
      </w:r>
    </w:p>
    <w:p w:rsidR="000E5655" w:rsidRPr="0043038D" w:rsidRDefault="00837133">
      <w:pPr>
        <w:pStyle w:val="12"/>
        <w:wordWrap w:val="0"/>
        <w:overflowPunct w:val="0"/>
        <w:autoSpaceDE w:val="0"/>
        <w:autoSpaceDN w:val="0"/>
        <w:spacing w:line="480" w:lineRule="auto"/>
        <w:ind w:firstLineChars="200" w:firstLine="420"/>
        <w:jc w:val="both"/>
        <w:textAlignment w:val="auto"/>
        <w:rPr>
          <w:rFonts w:ascii="Arial" w:hAnsi="Arial" w:cs="Arial"/>
          <w:sz w:val="21"/>
          <w:szCs w:val="21"/>
        </w:rPr>
      </w:pPr>
      <w:r w:rsidRPr="0043038D">
        <w:rPr>
          <w:rFonts w:hAnsi="宋体" w:cs="Arial" w:hint="eastAsia"/>
          <w:sz w:val="21"/>
          <w:szCs w:val="21"/>
        </w:rPr>
        <w:t>（3）</w:t>
      </w:r>
      <w:r w:rsidRPr="0043038D">
        <w:rPr>
          <w:rFonts w:ascii="Arial" w:hAnsi="Arial" w:cs="Arial"/>
          <w:sz w:val="21"/>
          <w:szCs w:val="21"/>
        </w:rPr>
        <w:t>收益法适用于有现实收益或潜在收益的土地或房地产估价。估价对象用途</w:t>
      </w:r>
      <w:r w:rsidRPr="0043038D">
        <w:rPr>
          <w:rFonts w:ascii="Arial" w:hAnsi="Arial" w:cs="Arial" w:hint="eastAsia"/>
          <w:kern w:val="2"/>
          <w:sz w:val="21"/>
          <w:szCs w:val="21"/>
        </w:rPr>
        <w:t>设定为保障性租赁住房</w:t>
      </w:r>
      <w:r w:rsidRPr="0043038D">
        <w:rPr>
          <w:rFonts w:ascii="Arial" w:hAnsi="Arial" w:cs="Arial"/>
          <w:sz w:val="21"/>
          <w:szCs w:val="21"/>
        </w:rPr>
        <w:t>，能对外出租，为收益性物业，估价对象虽具有潜在租金收益，租金水平也相对稳定，而由于受到国人传统的购房理念以及固定资产投资、保值需求等的影响，目前估价对象所在区域同类商品房</w:t>
      </w:r>
      <w:r w:rsidRPr="0043038D">
        <w:rPr>
          <w:rFonts w:ascii="Arial" w:hAnsi="Arial" w:cs="Arial" w:hint="eastAsia"/>
          <w:sz w:val="21"/>
          <w:szCs w:val="21"/>
        </w:rPr>
        <w:t>公寓</w:t>
      </w:r>
      <w:r w:rsidRPr="0043038D">
        <w:rPr>
          <w:rFonts w:ascii="Arial" w:hAnsi="Arial" w:cs="Arial"/>
          <w:sz w:val="21"/>
          <w:szCs w:val="21"/>
        </w:rPr>
        <w:t>业态租售比差距较大，采用房屋交易价格测算出的房屋租金不能反映正常的市场租金水平，故未采用收益法</w:t>
      </w:r>
      <w:r w:rsidRPr="0043038D">
        <w:rPr>
          <w:rFonts w:ascii="Arial" w:hAnsi="Arial" w:cs="Arial" w:hint="eastAsia"/>
          <w:sz w:val="21"/>
          <w:szCs w:val="21"/>
        </w:rPr>
        <w:t>。</w:t>
      </w:r>
      <w:r w:rsidRPr="0043038D">
        <w:rPr>
          <w:rFonts w:ascii="Arial" w:hAnsi="Arial" w:cs="Arial"/>
          <w:sz w:val="21"/>
          <w:szCs w:val="21"/>
        </w:rPr>
        <w:t xml:space="preserve"> </w:t>
      </w:r>
    </w:p>
    <w:p w:rsidR="000E5655" w:rsidRPr="0043038D" w:rsidRDefault="000E5655">
      <w:pPr>
        <w:pStyle w:val="12"/>
        <w:wordWrap w:val="0"/>
        <w:overflowPunct w:val="0"/>
        <w:autoSpaceDE w:val="0"/>
        <w:autoSpaceDN w:val="0"/>
        <w:spacing w:line="480" w:lineRule="auto"/>
        <w:ind w:right="142" w:firstLineChars="200" w:firstLine="420"/>
        <w:jc w:val="both"/>
        <w:textAlignment w:val="auto"/>
        <w:rPr>
          <w:rFonts w:ascii="Arial" w:hAnsi="Arial" w:cs="Arial"/>
          <w:sz w:val="21"/>
          <w:szCs w:val="21"/>
        </w:rPr>
      </w:pPr>
    </w:p>
    <w:p w:rsidR="000E5655" w:rsidRPr="0043038D" w:rsidRDefault="00837133">
      <w:pPr>
        <w:pStyle w:val="2"/>
        <w:numPr>
          <w:ilvl w:val="0"/>
          <w:numId w:val="0"/>
        </w:numPr>
        <w:wordWrap w:val="0"/>
        <w:overflowPunct w:val="0"/>
        <w:spacing w:line="480" w:lineRule="auto"/>
        <w:ind w:left="358" w:hangingChars="170" w:hanging="358"/>
        <w:jc w:val="both"/>
        <w:textAlignment w:val="auto"/>
        <w:rPr>
          <w:rFonts w:eastAsia="宋体"/>
          <w:kern w:val="2"/>
          <w:sz w:val="21"/>
          <w:szCs w:val="21"/>
        </w:rPr>
      </w:pPr>
      <w:bookmarkStart w:id="38" w:name="_Toc168225822"/>
      <w:bookmarkStart w:id="39" w:name="_Toc155267095"/>
      <w:r w:rsidRPr="0043038D">
        <w:rPr>
          <w:rFonts w:eastAsia="宋体"/>
          <w:kern w:val="2"/>
          <w:sz w:val="21"/>
          <w:szCs w:val="21"/>
        </w:rPr>
        <w:t>十、估价结果</w:t>
      </w:r>
      <w:bookmarkEnd w:id="38"/>
      <w:bookmarkEnd w:id="39"/>
    </w:p>
    <w:p w:rsidR="000E5655" w:rsidRPr="0043038D" w:rsidRDefault="00837133">
      <w:pPr>
        <w:overflowPunct w:val="0"/>
        <w:spacing w:line="480" w:lineRule="auto"/>
        <w:ind w:firstLineChars="200" w:firstLine="420"/>
        <w:jc w:val="both"/>
        <w:textAlignment w:val="auto"/>
        <w:rPr>
          <w:rFonts w:ascii="Arial" w:hAnsi="Arial" w:cs="Arial"/>
          <w:sz w:val="21"/>
          <w:szCs w:val="21"/>
        </w:rPr>
      </w:pPr>
      <w:r w:rsidRPr="0043038D">
        <w:rPr>
          <w:rFonts w:ascii="Arial" w:hAnsi="Arial" w:cs="Arial"/>
          <w:sz w:val="21"/>
          <w:szCs w:val="21"/>
        </w:rPr>
        <w:t>评估专业人员根据估价的目的，</w:t>
      </w:r>
      <w:r w:rsidRPr="0043038D">
        <w:rPr>
          <w:rFonts w:ascii="Arial" w:hAnsi="Arial" w:cs="Arial" w:hint="eastAsia"/>
          <w:sz w:val="21"/>
          <w:szCs w:val="21"/>
        </w:rPr>
        <w:t>遵循估价原则，</w:t>
      </w:r>
      <w:r w:rsidRPr="0043038D">
        <w:rPr>
          <w:rFonts w:ascii="Arial" w:hAnsi="Arial" w:cs="Arial"/>
          <w:sz w:val="21"/>
          <w:szCs w:val="21"/>
        </w:rPr>
        <w:t>按照估价的程序，采用科学的估价方法，在认真分析现有资料的基础上，通过仔细测算和认真分析各种影响房地产</w:t>
      </w:r>
      <w:r w:rsidRPr="0043038D">
        <w:rPr>
          <w:rFonts w:ascii="Arial" w:hAnsi="Arial" w:cs="Arial" w:hint="eastAsia"/>
          <w:sz w:val="21"/>
          <w:szCs w:val="21"/>
        </w:rPr>
        <w:t>租赁</w:t>
      </w:r>
      <w:r w:rsidRPr="0043038D">
        <w:rPr>
          <w:rFonts w:ascii="Arial" w:hAnsi="Arial" w:cs="Arial"/>
          <w:sz w:val="21"/>
          <w:szCs w:val="21"/>
        </w:rPr>
        <w:t>价格的因素，</w:t>
      </w:r>
      <w:r w:rsidRPr="0043038D">
        <w:rPr>
          <w:rFonts w:ascii="Arial" w:hAnsi="Arial" w:cs="Arial" w:hint="eastAsia"/>
          <w:sz w:val="21"/>
          <w:szCs w:val="21"/>
        </w:rPr>
        <w:t>最终</w:t>
      </w:r>
      <w:r w:rsidRPr="0043038D">
        <w:rPr>
          <w:rFonts w:ascii="Arial" w:hAnsi="Arial" w:cs="Arial"/>
          <w:sz w:val="21"/>
          <w:szCs w:val="21"/>
        </w:rPr>
        <w:t>确定</w:t>
      </w:r>
      <w:r w:rsidRPr="0043038D">
        <w:rPr>
          <w:rFonts w:ascii="Arial" w:hAnsi="Arial" w:cs="Arial" w:hint="eastAsia"/>
          <w:sz w:val="21"/>
          <w:szCs w:val="21"/>
        </w:rPr>
        <w:t>（橡树湾）保障性租赁住房（住宅型）项目于价值时点</w:t>
      </w:r>
      <w:r w:rsidRPr="0043038D">
        <w:rPr>
          <w:rFonts w:ascii="Arial" w:hAnsi="Arial" w:cs="Arial" w:hint="eastAsia"/>
          <w:sz w:val="21"/>
          <w:szCs w:val="21"/>
        </w:rPr>
        <w:t>2024</w:t>
      </w:r>
      <w:r w:rsidRPr="0043038D">
        <w:rPr>
          <w:rFonts w:ascii="Arial" w:hAnsi="Arial" w:cs="Arial" w:hint="eastAsia"/>
          <w:sz w:val="21"/>
          <w:szCs w:val="21"/>
        </w:rPr>
        <w:t>年</w:t>
      </w:r>
      <w:r w:rsidR="00C81EDB">
        <w:rPr>
          <w:rFonts w:ascii="Arial" w:hAnsi="Arial" w:cs="Arial" w:hint="eastAsia"/>
          <w:sz w:val="21"/>
          <w:szCs w:val="21"/>
        </w:rPr>
        <w:t>10</w:t>
      </w:r>
      <w:r w:rsidR="00C81EDB">
        <w:rPr>
          <w:rFonts w:ascii="Arial" w:hAnsi="Arial" w:cs="Arial" w:hint="eastAsia"/>
          <w:sz w:val="21"/>
          <w:szCs w:val="21"/>
        </w:rPr>
        <w:t>月</w:t>
      </w:r>
      <w:r w:rsidR="00C81EDB">
        <w:rPr>
          <w:rFonts w:ascii="Arial" w:hAnsi="Arial" w:cs="Arial" w:hint="eastAsia"/>
          <w:sz w:val="21"/>
          <w:szCs w:val="21"/>
        </w:rPr>
        <w:t>14</w:t>
      </w:r>
      <w:r w:rsidRPr="0043038D">
        <w:rPr>
          <w:rFonts w:ascii="Arial" w:hAnsi="Arial" w:cs="Arial" w:hint="eastAsia"/>
          <w:sz w:val="21"/>
          <w:szCs w:val="21"/>
        </w:rPr>
        <w:t>日同地段、同品质市场租赁住房租金为：</w:t>
      </w:r>
      <w:r w:rsidRPr="0043038D">
        <w:rPr>
          <w:rFonts w:ascii="Arial" w:hAnsi="Arial" w:cs="Arial" w:hint="eastAsia"/>
          <w:sz w:val="21"/>
          <w:szCs w:val="21"/>
        </w:rPr>
        <w:t xml:space="preserve"> </w:t>
      </w:r>
    </w:p>
    <w:p w:rsidR="000E5655" w:rsidRPr="0043038D" w:rsidRDefault="00837133">
      <w:pPr>
        <w:overflowPunct w:val="0"/>
        <w:spacing w:line="480" w:lineRule="auto"/>
        <w:ind w:firstLineChars="200" w:firstLine="422"/>
        <w:jc w:val="both"/>
        <w:textAlignment w:val="auto"/>
        <w:rPr>
          <w:rFonts w:ascii="Arial" w:hAnsi="Arial" w:cs="Arial"/>
          <w:b/>
          <w:bCs/>
          <w:sz w:val="21"/>
          <w:szCs w:val="21"/>
        </w:rPr>
      </w:pPr>
      <w:r w:rsidRPr="0043038D">
        <w:rPr>
          <w:rFonts w:ascii="Arial" w:hAnsi="Arial" w:cs="Arial" w:hint="eastAsia"/>
          <w:b/>
          <w:bCs/>
          <w:sz w:val="21"/>
          <w:szCs w:val="21"/>
        </w:rPr>
        <w:t>零居室、</w:t>
      </w:r>
      <w:proofErr w:type="gramStart"/>
      <w:r w:rsidRPr="0043038D">
        <w:rPr>
          <w:rFonts w:ascii="Arial" w:hAnsi="Arial" w:cs="Arial" w:hint="eastAsia"/>
          <w:b/>
          <w:bCs/>
          <w:sz w:val="21"/>
          <w:szCs w:val="21"/>
        </w:rPr>
        <w:t>一</w:t>
      </w:r>
      <w:proofErr w:type="gramEnd"/>
      <w:r w:rsidRPr="0043038D">
        <w:rPr>
          <w:rFonts w:ascii="Arial" w:hAnsi="Arial" w:cs="Arial" w:hint="eastAsia"/>
          <w:b/>
          <w:bCs/>
          <w:sz w:val="21"/>
          <w:szCs w:val="21"/>
        </w:rPr>
        <w:t>居室（</w:t>
      </w:r>
      <w:r w:rsidRPr="0043038D">
        <w:rPr>
          <w:rFonts w:ascii="Arial" w:hAnsi="Arial" w:cs="Arial" w:hint="eastAsia"/>
          <w:b/>
          <w:bCs/>
          <w:sz w:val="21"/>
          <w:szCs w:val="21"/>
        </w:rPr>
        <w:t>4</w:t>
      </w:r>
      <w:r w:rsidRPr="0043038D">
        <w:rPr>
          <w:rFonts w:ascii="Arial" w:hAnsi="Arial" w:cs="Arial"/>
          <w:b/>
          <w:bCs/>
          <w:sz w:val="21"/>
          <w:szCs w:val="21"/>
        </w:rPr>
        <w:t>1.45-53.4</w:t>
      </w:r>
      <w:r w:rsidRPr="0043038D">
        <w:rPr>
          <w:rFonts w:ascii="Arial" w:hAnsi="Arial" w:cs="Arial"/>
          <w:b/>
          <w:bCs/>
          <w:sz w:val="21"/>
          <w:szCs w:val="21"/>
        </w:rPr>
        <w:t>平方米）</w:t>
      </w:r>
      <w:r w:rsidRPr="0043038D">
        <w:rPr>
          <w:rFonts w:ascii="Arial" w:hAnsi="Arial" w:cs="Arial" w:hint="eastAsia"/>
          <w:b/>
          <w:bCs/>
          <w:sz w:val="21"/>
          <w:szCs w:val="21"/>
        </w:rPr>
        <w:t>：</w:t>
      </w:r>
      <w:r w:rsidRPr="0043038D">
        <w:rPr>
          <w:rFonts w:ascii="Arial" w:hAnsi="Arial" w:cs="Arial"/>
          <w:b/>
          <w:bCs/>
          <w:sz w:val="21"/>
          <w:szCs w:val="21"/>
        </w:rPr>
        <w:t>8</w:t>
      </w:r>
      <w:r w:rsidRPr="0043038D">
        <w:rPr>
          <w:rFonts w:ascii="Arial" w:hAnsi="Arial" w:cs="Arial" w:hint="eastAsia"/>
          <w:b/>
          <w:bCs/>
          <w:sz w:val="21"/>
          <w:szCs w:val="21"/>
        </w:rPr>
        <w:t>4.15</w:t>
      </w:r>
      <w:r w:rsidRPr="0043038D">
        <w:rPr>
          <w:rFonts w:ascii="Arial" w:hAnsi="Arial" w:cs="Arial" w:hint="eastAsia"/>
          <w:b/>
          <w:bCs/>
          <w:sz w:val="21"/>
          <w:szCs w:val="21"/>
        </w:rPr>
        <w:t>元</w:t>
      </w:r>
      <w:r w:rsidRPr="0043038D">
        <w:rPr>
          <w:rFonts w:ascii="Arial" w:hAnsi="Arial" w:cs="Arial" w:hint="eastAsia"/>
          <w:b/>
          <w:bCs/>
          <w:sz w:val="21"/>
          <w:szCs w:val="21"/>
        </w:rPr>
        <w:t>/</w:t>
      </w:r>
      <w:r w:rsidRPr="0043038D">
        <w:rPr>
          <w:rFonts w:ascii="Arial" w:hAnsi="Arial" w:cs="Arial" w:hint="eastAsia"/>
          <w:b/>
          <w:bCs/>
          <w:sz w:val="21"/>
          <w:szCs w:val="21"/>
        </w:rPr>
        <w:t>平方米·月</w:t>
      </w:r>
    </w:p>
    <w:p w:rsidR="000E5655" w:rsidRPr="0043038D" w:rsidRDefault="00837133">
      <w:pPr>
        <w:overflowPunct w:val="0"/>
        <w:spacing w:line="480" w:lineRule="auto"/>
        <w:ind w:firstLineChars="200" w:firstLine="422"/>
        <w:jc w:val="both"/>
        <w:textAlignment w:val="auto"/>
        <w:rPr>
          <w:rFonts w:ascii="Arial" w:hAnsi="Arial" w:cs="Arial"/>
          <w:b/>
          <w:bCs/>
          <w:sz w:val="21"/>
          <w:szCs w:val="21"/>
        </w:rPr>
      </w:pPr>
      <w:r w:rsidRPr="0043038D">
        <w:rPr>
          <w:rFonts w:ascii="Arial" w:hAnsi="Arial" w:cs="Arial" w:hint="eastAsia"/>
          <w:b/>
          <w:bCs/>
          <w:sz w:val="21"/>
          <w:szCs w:val="21"/>
        </w:rPr>
        <w:t>小两居（</w:t>
      </w:r>
      <w:r w:rsidRPr="0043038D">
        <w:rPr>
          <w:rFonts w:ascii="Arial" w:hAnsi="Arial" w:cs="Arial" w:hint="eastAsia"/>
          <w:b/>
          <w:bCs/>
          <w:sz w:val="21"/>
          <w:szCs w:val="21"/>
        </w:rPr>
        <w:t>6</w:t>
      </w:r>
      <w:r w:rsidRPr="0043038D">
        <w:rPr>
          <w:rFonts w:ascii="Arial" w:hAnsi="Arial" w:cs="Arial"/>
          <w:b/>
          <w:bCs/>
          <w:sz w:val="21"/>
          <w:szCs w:val="21"/>
        </w:rPr>
        <w:t>1.22-63.38</w:t>
      </w:r>
      <w:r w:rsidRPr="0043038D">
        <w:rPr>
          <w:rFonts w:ascii="Arial" w:hAnsi="Arial" w:cs="Arial"/>
          <w:b/>
          <w:bCs/>
          <w:sz w:val="21"/>
          <w:szCs w:val="21"/>
        </w:rPr>
        <w:t>平方米）</w:t>
      </w:r>
      <w:r w:rsidRPr="0043038D">
        <w:rPr>
          <w:rFonts w:ascii="Arial" w:hAnsi="Arial" w:cs="Arial" w:hint="eastAsia"/>
          <w:b/>
          <w:bCs/>
          <w:sz w:val="21"/>
          <w:szCs w:val="21"/>
        </w:rPr>
        <w:t>：</w:t>
      </w:r>
      <w:r w:rsidRPr="0043038D">
        <w:rPr>
          <w:rFonts w:ascii="Arial" w:hAnsi="Arial" w:cs="Arial" w:hint="eastAsia"/>
          <w:b/>
          <w:bCs/>
          <w:sz w:val="21"/>
          <w:szCs w:val="21"/>
        </w:rPr>
        <w:t>78.02</w:t>
      </w:r>
      <w:r w:rsidRPr="0043038D">
        <w:rPr>
          <w:rFonts w:ascii="Arial" w:hAnsi="Arial" w:cs="Arial" w:hint="eastAsia"/>
          <w:b/>
          <w:bCs/>
          <w:sz w:val="21"/>
          <w:szCs w:val="21"/>
        </w:rPr>
        <w:t>元</w:t>
      </w:r>
      <w:r w:rsidRPr="0043038D">
        <w:rPr>
          <w:rFonts w:ascii="Arial" w:hAnsi="Arial" w:cs="Arial" w:hint="eastAsia"/>
          <w:b/>
          <w:bCs/>
          <w:sz w:val="21"/>
          <w:szCs w:val="21"/>
        </w:rPr>
        <w:t>/</w:t>
      </w:r>
      <w:r w:rsidRPr="0043038D">
        <w:rPr>
          <w:rFonts w:ascii="Arial" w:hAnsi="Arial" w:cs="Arial" w:hint="eastAsia"/>
          <w:b/>
          <w:bCs/>
          <w:sz w:val="21"/>
          <w:szCs w:val="21"/>
        </w:rPr>
        <w:t>平方米·月</w:t>
      </w:r>
    </w:p>
    <w:p w:rsidR="000E5655" w:rsidRPr="0043038D" w:rsidRDefault="00837133">
      <w:pPr>
        <w:overflowPunct w:val="0"/>
        <w:spacing w:line="480" w:lineRule="auto"/>
        <w:ind w:firstLineChars="200" w:firstLine="422"/>
        <w:jc w:val="both"/>
        <w:textAlignment w:val="auto"/>
        <w:rPr>
          <w:rFonts w:ascii="Arial" w:hAnsi="Arial" w:cs="Arial"/>
          <w:b/>
          <w:bCs/>
          <w:sz w:val="21"/>
          <w:szCs w:val="21"/>
        </w:rPr>
      </w:pPr>
      <w:r w:rsidRPr="0043038D">
        <w:rPr>
          <w:rFonts w:ascii="Arial" w:hAnsi="Arial" w:cs="Arial" w:hint="eastAsia"/>
          <w:b/>
          <w:bCs/>
          <w:sz w:val="21"/>
          <w:szCs w:val="21"/>
        </w:rPr>
        <w:t>两居室（</w:t>
      </w:r>
      <w:r w:rsidRPr="0043038D">
        <w:rPr>
          <w:rFonts w:ascii="Arial" w:hAnsi="Arial" w:cs="Arial" w:hint="eastAsia"/>
          <w:b/>
          <w:bCs/>
          <w:sz w:val="21"/>
          <w:szCs w:val="21"/>
        </w:rPr>
        <w:t>8</w:t>
      </w:r>
      <w:r w:rsidRPr="0043038D">
        <w:rPr>
          <w:rFonts w:ascii="Arial" w:hAnsi="Arial" w:cs="Arial"/>
          <w:b/>
          <w:bCs/>
          <w:sz w:val="21"/>
          <w:szCs w:val="21"/>
        </w:rPr>
        <w:t>0.43-80.97</w:t>
      </w:r>
      <w:r w:rsidRPr="0043038D">
        <w:rPr>
          <w:rFonts w:ascii="Arial" w:hAnsi="Arial" w:cs="Arial"/>
          <w:b/>
          <w:bCs/>
          <w:sz w:val="21"/>
          <w:szCs w:val="21"/>
        </w:rPr>
        <w:t>平方米</w:t>
      </w:r>
      <w:r w:rsidRPr="0043038D">
        <w:rPr>
          <w:rFonts w:ascii="Arial" w:hAnsi="Arial" w:cs="Arial" w:hint="eastAsia"/>
          <w:b/>
          <w:bCs/>
          <w:sz w:val="21"/>
          <w:szCs w:val="21"/>
        </w:rPr>
        <w:t>）：</w:t>
      </w:r>
      <w:r w:rsidRPr="0043038D">
        <w:rPr>
          <w:rFonts w:ascii="Arial" w:hAnsi="Arial" w:cs="Arial" w:hint="eastAsia"/>
          <w:b/>
          <w:bCs/>
          <w:sz w:val="21"/>
          <w:szCs w:val="21"/>
        </w:rPr>
        <w:t>66.49</w:t>
      </w:r>
      <w:r w:rsidRPr="0043038D">
        <w:rPr>
          <w:rFonts w:ascii="Arial" w:hAnsi="Arial" w:cs="Arial" w:hint="eastAsia"/>
          <w:b/>
          <w:bCs/>
          <w:sz w:val="21"/>
          <w:szCs w:val="21"/>
        </w:rPr>
        <w:t>元</w:t>
      </w:r>
      <w:r w:rsidRPr="0043038D">
        <w:rPr>
          <w:rFonts w:ascii="Arial" w:hAnsi="Arial" w:cs="Arial" w:hint="eastAsia"/>
          <w:b/>
          <w:bCs/>
          <w:sz w:val="21"/>
          <w:szCs w:val="21"/>
        </w:rPr>
        <w:t>/</w:t>
      </w:r>
      <w:r w:rsidRPr="0043038D">
        <w:rPr>
          <w:rFonts w:ascii="Arial" w:hAnsi="Arial" w:cs="Arial" w:hint="eastAsia"/>
          <w:b/>
          <w:bCs/>
          <w:sz w:val="21"/>
          <w:szCs w:val="21"/>
        </w:rPr>
        <w:t>平方米·月</w:t>
      </w:r>
    </w:p>
    <w:p w:rsidR="000E5655" w:rsidRPr="0043038D" w:rsidRDefault="00837133">
      <w:pPr>
        <w:overflowPunct w:val="0"/>
        <w:spacing w:line="480" w:lineRule="auto"/>
        <w:ind w:firstLineChars="200" w:firstLine="360"/>
        <w:jc w:val="both"/>
        <w:textAlignment w:val="auto"/>
        <w:rPr>
          <w:rFonts w:ascii="Arial" w:hAnsi="Arial" w:cs="Arial"/>
          <w:sz w:val="18"/>
          <w:szCs w:val="18"/>
        </w:rPr>
      </w:pPr>
      <w:r w:rsidRPr="0043038D">
        <w:rPr>
          <w:rFonts w:ascii="Arial" w:hAnsi="Arial" w:cs="Arial"/>
          <w:sz w:val="18"/>
          <w:szCs w:val="18"/>
        </w:rPr>
        <w:t>注：</w:t>
      </w:r>
      <w:r w:rsidRPr="0043038D">
        <w:rPr>
          <w:rFonts w:ascii="Arial" w:hAnsi="Arial" w:cs="Arial"/>
          <w:sz w:val="18"/>
          <w:szCs w:val="18"/>
        </w:rPr>
        <w:t>1</w:t>
      </w:r>
      <w:r w:rsidRPr="0043038D">
        <w:rPr>
          <w:rFonts w:ascii="Arial" w:hAnsi="Arial" w:cs="Arial"/>
          <w:sz w:val="18"/>
          <w:szCs w:val="18"/>
        </w:rPr>
        <w:t>、</w:t>
      </w:r>
      <w:r w:rsidRPr="0043038D">
        <w:rPr>
          <w:rFonts w:ascii="Arial" w:hAnsi="Arial" w:cs="Arial" w:hint="eastAsia"/>
          <w:sz w:val="18"/>
          <w:szCs w:val="18"/>
        </w:rPr>
        <w:t>评估的详细结果、过程及有关说明，详见《估价结果报告》、《估价技术报告》。</w:t>
      </w:r>
    </w:p>
    <w:p w:rsidR="000E5655" w:rsidRPr="0043038D" w:rsidRDefault="00837133">
      <w:pPr>
        <w:overflowPunct w:val="0"/>
        <w:spacing w:line="480" w:lineRule="auto"/>
        <w:ind w:leftChars="150" w:left="720" w:hangingChars="200" w:hanging="360"/>
        <w:jc w:val="both"/>
        <w:textAlignment w:val="auto"/>
        <w:rPr>
          <w:rFonts w:ascii="Arial" w:hAnsi="Arial" w:cs="Arial"/>
          <w:sz w:val="18"/>
          <w:szCs w:val="18"/>
        </w:rPr>
      </w:pPr>
      <w:r w:rsidRPr="0043038D">
        <w:rPr>
          <w:rFonts w:ascii="Arial" w:hAnsi="Arial" w:cs="Arial"/>
          <w:sz w:val="18"/>
          <w:szCs w:val="18"/>
        </w:rPr>
        <w:t xml:space="preserve">    </w:t>
      </w:r>
      <w:r w:rsidRPr="0043038D">
        <w:rPr>
          <w:rFonts w:ascii="Arial" w:hAnsi="Arial" w:cs="Arial" w:hint="eastAsia"/>
          <w:sz w:val="18"/>
          <w:szCs w:val="18"/>
        </w:rPr>
        <w:t>2</w:t>
      </w:r>
      <w:r w:rsidRPr="0043038D">
        <w:rPr>
          <w:rFonts w:ascii="Arial" w:hAnsi="Arial" w:cs="Arial"/>
          <w:sz w:val="18"/>
          <w:szCs w:val="18"/>
        </w:rPr>
        <w:t>、</w:t>
      </w:r>
      <w:r w:rsidRPr="0043038D">
        <w:rPr>
          <w:rFonts w:ascii="Arial" w:hAnsi="Arial" w:cs="Arial" w:hint="eastAsia"/>
          <w:sz w:val="18"/>
          <w:szCs w:val="18"/>
        </w:rPr>
        <w:t>市场租赁住房租金是指市场租赁住房于价值时点在公开市场上的平均租金，包含房屋、家具家电使用费及租赁税费等，不包含持有运营单位在住房租赁合同中明确约定由承租人承担的基础服务费（例如基础物业管理服务、公区保洁、公</w:t>
      </w:r>
      <w:proofErr w:type="gramStart"/>
      <w:r w:rsidRPr="0043038D">
        <w:rPr>
          <w:rFonts w:ascii="Arial" w:hAnsi="Arial" w:cs="Arial" w:hint="eastAsia"/>
          <w:sz w:val="18"/>
          <w:szCs w:val="18"/>
        </w:rPr>
        <w:t>区维保</w:t>
      </w:r>
      <w:proofErr w:type="gramEnd"/>
      <w:r w:rsidRPr="0043038D">
        <w:rPr>
          <w:rFonts w:ascii="Arial" w:hAnsi="Arial" w:cs="Arial" w:hint="eastAsia"/>
          <w:sz w:val="18"/>
          <w:szCs w:val="18"/>
        </w:rPr>
        <w:t>、室内正常损耗维修等费用）、增值服务费（例如室内保洁、室内人为损坏维修、洗衣、送餐等费用）、能源费（包括公区能源费及室内能源费，例如水、电、气、暖、中央空调、网络等费用）、车位使用费等费用。</w:t>
      </w:r>
    </w:p>
    <w:p w:rsidR="000E5655" w:rsidRPr="0043038D" w:rsidRDefault="00837133">
      <w:pPr>
        <w:overflowPunct w:val="0"/>
        <w:spacing w:line="480" w:lineRule="auto"/>
        <w:ind w:leftChars="150" w:left="720" w:hangingChars="200" w:hanging="360"/>
        <w:jc w:val="both"/>
        <w:textAlignment w:val="auto"/>
        <w:rPr>
          <w:rFonts w:ascii="Arial" w:hAnsi="Arial" w:cs="Arial"/>
          <w:sz w:val="18"/>
          <w:szCs w:val="18"/>
        </w:rPr>
      </w:pPr>
      <w:r w:rsidRPr="0043038D">
        <w:rPr>
          <w:rFonts w:ascii="Arial" w:hAnsi="Arial" w:cs="Arial"/>
          <w:sz w:val="18"/>
          <w:szCs w:val="18"/>
        </w:rPr>
        <w:t xml:space="preserve"> </w:t>
      </w:r>
    </w:p>
    <w:p w:rsidR="000E5655" w:rsidRPr="0043038D" w:rsidRDefault="00837133">
      <w:pPr>
        <w:pStyle w:val="2"/>
        <w:numPr>
          <w:ilvl w:val="0"/>
          <w:numId w:val="0"/>
        </w:numPr>
        <w:overflowPunct w:val="0"/>
        <w:spacing w:line="480" w:lineRule="auto"/>
        <w:jc w:val="both"/>
        <w:textAlignment w:val="auto"/>
        <w:rPr>
          <w:rFonts w:eastAsia="宋体"/>
          <w:kern w:val="2"/>
          <w:sz w:val="21"/>
          <w:szCs w:val="21"/>
        </w:rPr>
      </w:pPr>
      <w:bookmarkStart w:id="40" w:name="_Toc168225824"/>
      <w:bookmarkStart w:id="41" w:name="_Toc155267096"/>
      <w:r w:rsidRPr="0043038D">
        <w:rPr>
          <w:rFonts w:eastAsia="宋体"/>
          <w:kern w:val="2"/>
          <w:sz w:val="21"/>
          <w:szCs w:val="21"/>
        </w:rPr>
        <w:br w:type="page"/>
      </w:r>
      <w:r w:rsidRPr="0043038D">
        <w:rPr>
          <w:rFonts w:eastAsia="宋体"/>
          <w:kern w:val="2"/>
          <w:sz w:val="21"/>
          <w:szCs w:val="21"/>
        </w:rPr>
        <w:t>十</w:t>
      </w:r>
      <w:bookmarkEnd w:id="40"/>
      <w:r w:rsidRPr="0043038D">
        <w:rPr>
          <w:rFonts w:eastAsia="宋体"/>
          <w:kern w:val="2"/>
          <w:sz w:val="21"/>
          <w:szCs w:val="21"/>
        </w:rPr>
        <w:t>一、参与本次估价工作的</w:t>
      </w:r>
      <w:r w:rsidRPr="0043038D">
        <w:rPr>
          <w:rFonts w:eastAsia="宋体" w:hint="eastAsia"/>
          <w:kern w:val="2"/>
          <w:sz w:val="21"/>
          <w:szCs w:val="21"/>
        </w:rPr>
        <w:t>评估专业</w:t>
      </w:r>
      <w:r w:rsidRPr="0043038D">
        <w:rPr>
          <w:rFonts w:eastAsia="宋体"/>
          <w:kern w:val="2"/>
          <w:sz w:val="21"/>
          <w:szCs w:val="21"/>
        </w:rPr>
        <w:t>人员</w:t>
      </w:r>
      <w:bookmarkEnd w:id="41"/>
    </w:p>
    <w:tbl>
      <w:tblPr>
        <w:tblW w:w="9299" w:type="dxa"/>
        <w:jc w:val="center"/>
        <w:tblBorders>
          <w:top w:val="single" w:sz="2" w:space="0" w:color="404040"/>
          <w:left w:val="single" w:sz="2" w:space="0" w:color="404040"/>
          <w:bottom w:val="single" w:sz="2" w:space="0" w:color="404040"/>
          <w:right w:val="single" w:sz="2" w:space="0" w:color="404040"/>
          <w:insideH w:val="single" w:sz="2" w:space="0" w:color="404040"/>
          <w:insideV w:val="single" w:sz="2" w:space="0" w:color="404040"/>
        </w:tblBorders>
        <w:tblLayout w:type="fixed"/>
        <w:tblCellMar>
          <w:top w:w="85" w:type="dxa"/>
          <w:left w:w="28" w:type="dxa"/>
          <w:bottom w:w="85" w:type="dxa"/>
          <w:right w:w="28" w:type="dxa"/>
        </w:tblCellMar>
        <w:tblLook w:val="04A0" w:firstRow="1" w:lastRow="0" w:firstColumn="1" w:lastColumn="0" w:noHBand="0" w:noVBand="1"/>
      </w:tblPr>
      <w:tblGrid>
        <w:gridCol w:w="1746"/>
        <w:gridCol w:w="2197"/>
        <w:gridCol w:w="2774"/>
        <w:gridCol w:w="2582"/>
      </w:tblGrid>
      <w:tr w:rsidR="000E5655" w:rsidRPr="0043038D">
        <w:trPr>
          <w:cantSplit/>
          <w:trHeight w:hRule="exact" w:val="454"/>
          <w:jc w:val="center"/>
        </w:trPr>
        <w:tc>
          <w:tcPr>
            <w:tcW w:w="9299" w:type="dxa"/>
            <w:gridSpan w:val="4"/>
            <w:tcBorders>
              <w:bottom w:val="single" w:sz="2" w:space="0" w:color="404040"/>
            </w:tcBorders>
            <w:vAlign w:val="center"/>
          </w:tcPr>
          <w:p w:rsidR="000E5655" w:rsidRPr="0043038D" w:rsidRDefault="00837133">
            <w:pPr>
              <w:tabs>
                <w:tab w:val="left" w:pos="5160"/>
              </w:tabs>
              <w:overflowPunct w:val="0"/>
              <w:spacing w:line="240" w:lineRule="auto"/>
              <w:rPr>
                <w:rFonts w:ascii="Arial" w:hAnsi="Arial" w:cs="Arial"/>
                <w:b/>
                <w:sz w:val="21"/>
                <w:szCs w:val="21"/>
              </w:rPr>
            </w:pPr>
            <w:r w:rsidRPr="0043038D">
              <w:rPr>
                <w:rFonts w:ascii="Arial" w:hAnsi="Arial" w:cs="Arial"/>
                <w:b/>
                <w:kern w:val="2"/>
                <w:sz w:val="21"/>
                <w:szCs w:val="21"/>
              </w:rPr>
              <w:t>注册房地产估价师</w:t>
            </w:r>
          </w:p>
        </w:tc>
      </w:tr>
      <w:tr w:rsidR="000E5655" w:rsidRPr="0043038D">
        <w:trPr>
          <w:cantSplit/>
          <w:trHeight w:hRule="exact" w:val="454"/>
          <w:jc w:val="center"/>
        </w:trPr>
        <w:tc>
          <w:tcPr>
            <w:tcW w:w="1746" w:type="dxa"/>
            <w:vAlign w:val="center"/>
          </w:tcPr>
          <w:p w:rsidR="000E5655" w:rsidRPr="0043038D" w:rsidRDefault="00837133">
            <w:pPr>
              <w:tabs>
                <w:tab w:val="left" w:pos="5160"/>
              </w:tabs>
              <w:overflowPunct w:val="0"/>
              <w:spacing w:line="240" w:lineRule="auto"/>
              <w:rPr>
                <w:rFonts w:ascii="Arial" w:hAnsi="Arial" w:cs="Arial"/>
                <w:sz w:val="21"/>
                <w:szCs w:val="21"/>
              </w:rPr>
            </w:pPr>
            <w:r w:rsidRPr="0043038D">
              <w:rPr>
                <w:rFonts w:ascii="Arial" w:hAnsi="Arial" w:cs="Arial"/>
                <w:sz w:val="21"/>
                <w:szCs w:val="21"/>
              </w:rPr>
              <w:t>姓</w:t>
            </w:r>
            <w:r w:rsidRPr="0043038D">
              <w:rPr>
                <w:rFonts w:ascii="Arial" w:hAnsi="Arial" w:cs="Arial" w:hint="eastAsia"/>
                <w:sz w:val="21"/>
                <w:szCs w:val="21"/>
              </w:rPr>
              <w:t xml:space="preserve">  </w:t>
            </w:r>
            <w:r w:rsidRPr="0043038D">
              <w:rPr>
                <w:rFonts w:ascii="Arial" w:hAnsi="Arial" w:cs="Arial"/>
                <w:sz w:val="21"/>
                <w:szCs w:val="21"/>
              </w:rPr>
              <w:t>名</w:t>
            </w:r>
          </w:p>
        </w:tc>
        <w:tc>
          <w:tcPr>
            <w:tcW w:w="2197" w:type="dxa"/>
            <w:vAlign w:val="center"/>
          </w:tcPr>
          <w:p w:rsidR="000E5655" w:rsidRPr="0043038D" w:rsidRDefault="00837133">
            <w:pPr>
              <w:tabs>
                <w:tab w:val="left" w:pos="5160"/>
              </w:tabs>
              <w:overflowPunct w:val="0"/>
              <w:spacing w:line="240" w:lineRule="auto"/>
              <w:rPr>
                <w:rFonts w:ascii="Arial" w:hAnsi="Arial" w:cs="Arial"/>
                <w:sz w:val="21"/>
                <w:szCs w:val="21"/>
              </w:rPr>
            </w:pPr>
            <w:r w:rsidRPr="0043038D">
              <w:rPr>
                <w:rFonts w:ascii="Arial" w:hAnsi="Arial" w:cs="Arial"/>
                <w:sz w:val="21"/>
                <w:szCs w:val="21"/>
              </w:rPr>
              <w:t>注册号</w:t>
            </w:r>
          </w:p>
        </w:tc>
        <w:tc>
          <w:tcPr>
            <w:tcW w:w="2774" w:type="dxa"/>
            <w:vAlign w:val="center"/>
          </w:tcPr>
          <w:p w:rsidR="000E5655" w:rsidRPr="0043038D" w:rsidRDefault="00837133">
            <w:pPr>
              <w:tabs>
                <w:tab w:val="left" w:pos="5160"/>
              </w:tabs>
              <w:overflowPunct w:val="0"/>
              <w:spacing w:line="240" w:lineRule="auto"/>
              <w:rPr>
                <w:rFonts w:ascii="Arial" w:hAnsi="Arial" w:cs="Arial"/>
                <w:sz w:val="21"/>
                <w:szCs w:val="21"/>
              </w:rPr>
            </w:pPr>
            <w:r w:rsidRPr="0043038D">
              <w:rPr>
                <w:rFonts w:ascii="Arial" w:hAnsi="Arial" w:cs="Arial"/>
                <w:sz w:val="21"/>
                <w:szCs w:val="21"/>
              </w:rPr>
              <w:t>签名</w:t>
            </w:r>
          </w:p>
        </w:tc>
        <w:tc>
          <w:tcPr>
            <w:tcW w:w="2582" w:type="dxa"/>
            <w:vAlign w:val="center"/>
          </w:tcPr>
          <w:p w:rsidR="000E5655" w:rsidRPr="0043038D" w:rsidRDefault="00837133">
            <w:pPr>
              <w:tabs>
                <w:tab w:val="left" w:pos="5160"/>
              </w:tabs>
              <w:overflowPunct w:val="0"/>
              <w:spacing w:line="240" w:lineRule="auto"/>
              <w:rPr>
                <w:rFonts w:ascii="Arial" w:hAnsi="Arial" w:cs="Arial"/>
                <w:sz w:val="21"/>
                <w:szCs w:val="21"/>
              </w:rPr>
            </w:pPr>
            <w:r w:rsidRPr="0043038D">
              <w:rPr>
                <w:rFonts w:ascii="Arial" w:hAnsi="Arial" w:cs="Arial"/>
                <w:sz w:val="21"/>
                <w:szCs w:val="21"/>
              </w:rPr>
              <w:t>签名日期</w:t>
            </w:r>
          </w:p>
        </w:tc>
      </w:tr>
      <w:tr w:rsidR="000E5655" w:rsidRPr="0043038D">
        <w:trPr>
          <w:cantSplit/>
          <w:trHeight w:hRule="exact" w:val="1134"/>
          <w:jc w:val="center"/>
        </w:trPr>
        <w:tc>
          <w:tcPr>
            <w:tcW w:w="1746" w:type="dxa"/>
            <w:vAlign w:val="center"/>
          </w:tcPr>
          <w:p w:rsidR="000E5655" w:rsidRPr="0043038D" w:rsidRDefault="00837133">
            <w:pPr>
              <w:tabs>
                <w:tab w:val="left" w:pos="5160"/>
              </w:tabs>
              <w:overflowPunct w:val="0"/>
              <w:spacing w:line="240" w:lineRule="auto"/>
              <w:rPr>
                <w:rFonts w:ascii="Arial" w:hAnsi="Arial" w:cs="Arial"/>
                <w:sz w:val="21"/>
                <w:szCs w:val="21"/>
              </w:rPr>
            </w:pPr>
            <w:r w:rsidRPr="0043038D">
              <w:rPr>
                <w:rFonts w:ascii="Arial" w:hAnsi="Arial" w:cs="Arial" w:hint="eastAsia"/>
                <w:sz w:val="21"/>
                <w:szCs w:val="21"/>
              </w:rPr>
              <w:t>高</w:t>
            </w:r>
            <w:r w:rsidRPr="0043038D">
              <w:rPr>
                <w:rFonts w:ascii="Arial" w:hAnsi="Arial" w:cs="Arial" w:hint="eastAsia"/>
                <w:sz w:val="21"/>
                <w:szCs w:val="21"/>
              </w:rPr>
              <w:t xml:space="preserve"> </w:t>
            </w:r>
            <w:r w:rsidRPr="0043038D">
              <w:rPr>
                <w:rFonts w:ascii="Arial" w:hAnsi="Arial" w:cs="Arial"/>
                <w:sz w:val="21"/>
                <w:szCs w:val="21"/>
              </w:rPr>
              <w:t xml:space="preserve"> </w:t>
            </w:r>
            <w:r w:rsidRPr="0043038D">
              <w:rPr>
                <w:rFonts w:ascii="Arial" w:hAnsi="Arial" w:cs="Arial" w:hint="eastAsia"/>
                <w:sz w:val="21"/>
                <w:szCs w:val="21"/>
              </w:rPr>
              <w:t>鹏</w:t>
            </w:r>
          </w:p>
        </w:tc>
        <w:tc>
          <w:tcPr>
            <w:tcW w:w="2197" w:type="dxa"/>
            <w:vAlign w:val="center"/>
          </w:tcPr>
          <w:p w:rsidR="000E5655" w:rsidRPr="0043038D" w:rsidRDefault="00837133">
            <w:pPr>
              <w:tabs>
                <w:tab w:val="left" w:pos="5160"/>
              </w:tabs>
              <w:overflowPunct w:val="0"/>
              <w:spacing w:line="240" w:lineRule="auto"/>
              <w:rPr>
                <w:rFonts w:ascii="Arial" w:hAnsi="Arial" w:cs="Arial"/>
                <w:sz w:val="21"/>
                <w:szCs w:val="21"/>
              </w:rPr>
            </w:pPr>
            <w:r w:rsidRPr="0043038D">
              <w:rPr>
                <w:rFonts w:ascii="Arial" w:eastAsia="方正黑体简体" w:hAnsi="Arial" w:cs="Arial"/>
                <w:sz w:val="21"/>
                <w:szCs w:val="21"/>
              </w:rPr>
              <w:t>1120140024</w:t>
            </w:r>
          </w:p>
        </w:tc>
        <w:tc>
          <w:tcPr>
            <w:tcW w:w="2774" w:type="dxa"/>
            <w:vAlign w:val="center"/>
          </w:tcPr>
          <w:p w:rsidR="000E5655" w:rsidRPr="0043038D" w:rsidRDefault="000E5655">
            <w:pPr>
              <w:tabs>
                <w:tab w:val="left" w:pos="5160"/>
              </w:tabs>
              <w:overflowPunct w:val="0"/>
              <w:spacing w:line="240" w:lineRule="auto"/>
              <w:rPr>
                <w:rFonts w:ascii="Arial" w:hAnsi="Arial" w:cs="Arial"/>
                <w:sz w:val="21"/>
                <w:szCs w:val="21"/>
              </w:rPr>
            </w:pPr>
          </w:p>
        </w:tc>
        <w:tc>
          <w:tcPr>
            <w:tcW w:w="2582" w:type="dxa"/>
            <w:vAlign w:val="center"/>
          </w:tcPr>
          <w:p w:rsidR="000E5655" w:rsidRPr="0043038D" w:rsidRDefault="00837133">
            <w:pPr>
              <w:tabs>
                <w:tab w:val="left" w:pos="5160"/>
              </w:tabs>
              <w:wordWrap w:val="0"/>
              <w:overflowPunct w:val="0"/>
              <w:spacing w:line="240" w:lineRule="auto"/>
              <w:ind w:firstLineChars="200" w:firstLine="420"/>
              <w:jc w:val="right"/>
              <w:rPr>
                <w:rFonts w:ascii="Arial" w:hAnsi="Arial" w:cs="Arial"/>
                <w:sz w:val="21"/>
                <w:szCs w:val="21"/>
              </w:rPr>
            </w:pPr>
            <w:r w:rsidRPr="0043038D">
              <w:rPr>
                <w:rFonts w:ascii="Arial" w:hAnsi="Arial" w:cs="Arial"/>
                <w:sz w:val="21"/>
                <w:szCs w:val="21"/>
              </w:rPr>
              <w:t>年</w:t>
            </w:r>
            <w:r w:rsidRPr="0043038D">
              <w:rPr>
                <w:rFonts w:ascii="Arial" w:hAnsi="Arial" w:cs="Arial" w:hint="eastAsia"/>
                <w:sz w:val="21"/>
                <w:szCs w:val="21"/>
              </w:rPr>
              <w:t xml:space="preserve">    </w:t>
            </w:r>
            <w:r w:rsidRPr="0043038D">
              <w:rPr>
                <w:rFonts w:ascii="Arial" w:hAnsi="Arial" w:cs="Arial"/>
                <w:sz w:val="21"/>
                <w:szCs w:val="21"/>
              </w:rPr>
              <w:t>月</w:t>
            </w:r>
            <w:r w:rsidRPr="0043038D">
              <w:rPr>
                <w:rFonts w:ascii="Arial" w:hAnsi="Arial" w:cs="Arial" w:hint="eastAsia"/>
                <w:sz w:val="21"/>
                <w:szCs w:val="21"/>
              </w:rPr>
              <w:t xml:space="preserve">    </w:t>
            </w:r>
            <w:r w:rsidRPr="0043038D">
              <w:rPr>
                <w:rFonts w:ascii="Arial" w:hAnsi="Arial" w:cs="Arial"/>
                <w:sz w:val="21"/>
                <w:szCs w:val="21"/>
              </w:rPr>
              <w:t>日</w:t>
            </w:r>
          </w:p>
        </w:tc>
      </w:tr>
      <w:tr w:rsidR="000E5655" w:rsidRPr="0043038D">
        <w:trPr>
          <w:cantSplit/>
          <w:trHeight w:hRule="exact" w:val="1134"/>
          <w:jc w:val="center"/>
        </w:trPr>
        <w:tc>
          <w:tcPr>
            <w:tcW w:w="1746" w:type="dxa"/>
            <w:vAlign w:val="center"/>
          </w:tcPr>
          <w:p w:rsidR="000E5655" w:rsidRPr="0043038D" w:rsidRDefault="00837133">
            <w:pPr>
              <w:tabs>
                <w:tab w:val="left" w:pos="5160"/>
              </w:tabs>
              <w:overflowPunct w:val="0"/>
              <w:spacing w:line="240" w:lineRule="auto"/>
              <w:rPr>
                <w:rFonts w:ascii="Arial" w:hAnsi="Arial" w:cs="Arial"/>
                <w:sz w:val="21"/>
                <w:szCs w:val="21"/>
              </w:rPr>
            </w:pPr>
            <w:r w:rsidRPr="0043038D">
              <w:rPr>
                <w:rFonts w:ascii="Arial" w:hAnsi="Arial" w:cs="Arial" w:hint="eastAsia"/>
                <w:sz w:val="21"/>
                <w:szCs w:val="21"/>
              </w:rPr>
              <w:t>许皓源</w:t>
            </w:r>
          </w:p>
        </w:tc>
        <w:tc>
          <w:tcPr>
            <w:tcW w:w="2197" w:type="dxa"/>
            <w:vAlign w:val="center"/>
          </w:tcPr>
          <w:p w:rsidR="000E5655" w:rsidRPr="0043038D" w:rsidRDefault="00837133">
            <w:pPr>
              <w:tabs>
                <w:tab w:val="left" w:pos="5160"/>
              </w:tabs>
              <w:overflowPunct w:val="0"/>
              <w:spacing w:line="240" w:lineRule="auto"/>
              <w:rPr>
                <w:rFonts w:ascii="Arial" w:hAnsi="Arial" w:cs="Arial"/>
                <w:sz w:val="21"/>
                <w:szCs w:val="21"/>
              </w:rPr>
            </w:pPr>
            <w:r w:rsidRPr="0043038D">
              <w:rPr>
                <w:rFonts w:ascii="Arial" w:eastAsia="方正黑体简体" w:hAnsi="Arial"/>
                <w:sz w:val="21"/>
                <w:szCs w:val="21"/>
              </w:rPr>
              <w:t>1119980019</w:t>
            </w:r>
          </w:p>
        </w:tc>
        <w:tc>
          <w:tcPr>
            <w:tcW w:w="2774" w:type="dxa"/>
            <w:vAlign w:val="center"/>
          </w:tcPr>
          <w:p w:rsidR="000E5655" w:rsidRPr="0043038D" w:rsidRDefault="000E5655">
            <w:pPr>
              <w:tabs>
                <w:tab w:val="left" w:pos="5160"/>
              </w:tabs>
              <w:overflowPunct w:val="0"/>
              <w:spacing w:line="240" w:lineRule="auto"/>
              <w:rPr>
                <w:rFonts w:ascii="Arial" w:hAnsi="Arial" w:cs="Arial"/>
                <w:sz w:val="21"/>
                <w:szCs w:val="21"/>
              </w:rPr>
            </w:pPr>
          </w:p>
        </w:tc>
        <w:tc>
          <w:tcPr>
            <w:tcW w:w="2582" w:type="dxa"/>
            <w:vAlign w:val="center"/>
          </w:tcPr>
          <w:p w:rsidR="000E5655" w:rsidRPr="0043038D" w:rsidRDefault="00837133">
            <w:pPr>
              <w:tabs>
                <w:tab w:val="left" w:pos="5160"/>
              </w:tabs>
              <w:wordWrap w:val="0"/>
              <w:overflowPunct w:val="0"/>
              <w:spacing w:line="240" w:lineRule="auto"/>
              <w:ind w:firstLineChars="200" w:firstLine="420"/>
              <w:jc w:val="right"/>
              <w:rPr>
                <w:rFonts w:ascii="Arial" w:hAnsi="Arial" w:cs="Arial"/>
                <w:sz w:val="21"/>
                <w:szCs w:val="21"/>
              </w:rPr>
            </w:pPr>
            <w:r w:rsidRPr="0043038D">
              <w:rPr>
                <w:rFonts w:ascii="Arial" w:hAnsi="Arial" w:cs="Arial"/>
                <w:sz w:val="21"/>
                <w:szCs w:val="21"/>
              </w:rPr>
              <w:t>年</w:t>
            </w:r>
            <w:r w:rsidRPr="0043038D">
              <w:rPr>
                <w:rFonts w:ascii="Arial" w:hAnsi="Arial" w:cs="Arial" w:hint="eastAsia"/>
                <w:sz w:val="21"/>
                <w:szCs w:val="21"/>
              </w:rPr>
              <w:t xml:space="preserve">    </w:t>
            </w:r>
            <w:r w:rsidRPr="0043038D">
              <w:rPr>
                <w:rFonts w:ascii="Arial" w:hAnsi="Arial" w:cs="Arial"/>
                <w:sz w:val="21"/>
                <w:szCs w:val="21"/>
              </w:rPr>
              <w:t>月</w:t>
            </w:r>
            <w:r w:rsidRPr="0043038D">
              <w:rPr>
                <w:rFonts w:ascii="Arial" w:hAnsi="Arial" w:cs="Arial" w:hint="eastAsia"/>
                <w:sz w:val="21"/>
                <w:szCs w:val="21"/>
              </w:rPr>
              <w:t xml:space="preserve">    </w:t>
            </w:r>
            <w:r w:rsidRPr="0043038D">
              <w:rPr>
                <w:rFonts w:ascii="Arial" w:hAnsi="Arial" w:cs="Arial"/>
                <w:sz w:val="21"/>
                <w:szCs w:val="21"/>
              </w:rPr>
              <w:t>日</w:t>
            </w:r>
          </w:p>
        </w:tc>
      </w:tr>
      <w:tr w:rsidR="000E5655" w:rsidRPr="0043038D">
        <w:trPr>
          <w:cantSplit/>
          <w:trHeight w:hRule="exact" w:val="454"/>
          <w:jc w:val="center"/>
        </w:trPr>
        <w:tc>
          <w:tcPr>
            <w:tcW w:w="9299" w:type="dxa"/>
            <w:gridSpan w:val="4"/>
            <w:vAlign w:val="center"/>
          </w:tcPr>
          <w:p w:rsidR="000E5655" w:rsidRPr="0043038D" w:rsidRDefault="00837133">
            <w:pPr>
              <w:tabs>
                <w:tab w:val="left" w:pos="5160"/>
              </w:tabs>
              <w:overflowPunct w:val="0"/>
              <w:spacing w:line="240" w:lineRule="auto"/>
              <w:rPr>
                <w:rFonts w:ascii="Arial" w:hAnsi="Arial" w:cs="Arial"/>
                <w:b/>
                <w:kern w:val="2"/>
                <w:sz w:val="21"/>
                <w:szCs w:val="21"/>
              </w:rPr>
            </w:pPr>
            <w:r w:rsidRPr="0043038D">
              <w:rPr>
                <w:rFonts w:ascii="Arial" w:hAnsi="Arial" w:cs="Arial" w:hint="eastAsia"/>
                <w:b/>
                <w:kern w:val="2"/>
                <w:sz w:val="21"/>
                <w:szCs w:val="21"/>
              </w:rPr>
              <w:t>其他评估专业</w:t>
            </w:r>
            <w:r w:rsidRPr="0043038D">
              <w:rPr>
                <w:rFonts w:ascii="Arial" w:hAnsi="Arial" w:cs="Arial"/>
                <w:b/>
                <w:kern w:val="2"/>
                <w:sz w:val="21"/>
                <w:szCs w:val="21"/>
              </w:rPr>
              <w:t>人员</w:t>
            </w:r>
            <w:r w:rsidRPr="0043038D">
              <w:rPr>
                <w:rFonts w:ascii="Arial" w:hAnsi="Arial" w:cs="Arial" w:hint="eastAsia"/>
                <w:b/>
                <w:kern w:val="2"/>
                <w:sz w:val="21"/>
                <w:szCs w:val="21"/>
              </w:rPr>
              <w:t xml:space="preserve"> </w:t>
            </w:r>
          </w:p>
        </w:tc>
      </w:tr>
      <w:tr w:rsidR="000E5655" w:rsidRPr="0043038D">
        <w:trPr>
          <w:cantSplit/>
          <w:trHeight w:hRule="exact" w:val="454"/>
          <w:jc w:val="center"/>
        </w:trPr>
        <w:tc>
          <w:tcPr>
            <w:tcW w:w="1746" w:type="dxa"/>
            <w:vAlign w:val="center"/>
          </w:tcPr>
          <w:p w:rsidR="000E5655" w:rsidRPr="0043038D" w:rsidRDefault="00837133">
            <w:pPr>
              <w:tabs>
                <w:tab w:val="left" w:pos="5160"/>
              </w:tabs>
              <w:overflowPunct w:val="0"/>
              <w:spacing w:line="240" w:lineRule="auto"/>
              <w:rPr>
                <w:rFonts w:ascii="Arial" w:hAnsi="Arial" w:cs="Arial"/>
                <w:sz w:val="21"/>
                <w:szCs w:val="21"/>
              </w:rPr>
            </w:pPr>
            <w:r w:rsidRPr="0043038D">
              <w:rPr>
                <w:rFonts w:ascii="Arial" w:hAnsi="Arial" w:cs="Arial"/>
                <w:sz w:val="21"/>
                <w:szCs w:val="21"/>
              </w:rPr>
              <w:t>姓</w:t>
            </w:r>
            <w:r w:rsidRPr="0043038D">
              <w:rPr>
                <w:rFonts w:ascii="Arial" w:hAnsi="Arial" w:cs="Arial" w:hint="eastAsia"/>
                <w:sz w:val="21"/>
                <w:szCs w:val="21"/>
              </w:rPr>
              <w:t xml:space="preserve">  </w:t>
            </w:r>
            <w:r w:rsidRPr="0043038D">
              <w:rPr>
                <w:rFonts w:ascii="Arial" w:hAnsi="Arial" w:cs="Arial"/>
                <w:sz w:val="21"/>
                <w:szCs w:val="21"/>
              </w:rPr>
              <w:t>名</w:t>
            </w:r>
          </w:p>
        </w:tc>
        <w:tc>
          <w:tcPr>
            <w:tcW w:w="2197" w:type="dxa"/>
            <w:vAlign w:val="center"/>
          </w:tcPr>
          <w:p w:rsidR="000E5655" w:rsidRPr="0043038D" w:rsidRDefault="00837133">
            <w:pPr>
              <w:tabs>
                <w:tab w:val="left" w:pos="5160"/>
              </w:tabs>
              <w:overflowPunct w:val="0"/>
              <w:spacing w:line="240" w:lineRule="auto"/>
              <w:rPr>
                <w:rFonts w:ascii="Arial" w:hAnsi="Arial" w:cs="Arial"/>
                <w:sz w:val="21"/>
                <w:szCs w:val="21"/>
              </w:rPr>
            </w:pPr>
            <w:r w:rsidRPr="0043038D">
              <w:rPr>
                <w:rFonts w:ascii="Arial" w:hAnsi="Arial" w:cs="Arial"/>
                <w:kern w:val="2"/>
                <w:sz w:val="21"/>
                <w:szCs w:val="21"/>
              </w:rPr>
              <w:t>相关资格或职称</w:t>
            </w:r>
          </w:p>
        </w:tc>
        <w:tc>
          <w:tcPr>
            <w:tcW w:w="2774" w:type="dxa"/>
            <w:vAlign w:val="center"/>
          </w:tcPr>
          <w:p w:rsidR="000E5655" w:rsidRPr="0043038D" w:rsidRDefault="00837133">
            <w:pPr>
              <w:tabs>
                <w:tab w:val="left" w:pos="5160"/>
              </w:tabs>
              <w:overflowPunct w:val="0"/>
              <w:spacing w:line="240" w:lineRule="auto"/>
              <w:rPr>
                <w:rFonts w:ascii="Arial" w:hAnsi="Arial" w:cs="Arial"/>
                <w:sz w:val="21"/>
                <w:szCs w:val="21"/>
              </w:rPr>
            </w:pPr>
            <w:r w:rsidRPr="0043038D">
              <w:rPr>
                <w:rFonts w:ascii="Arial" w:hAnsi="Arial" w:cs="Arial"/>
                <w:sz w:val="21"/>
                <w:szCs w:val="21"/>
              </w:rPr>
              <w:t>签名</w:t>
            </w:r>
          </w:p>
        </w:tc>
        <w:tc>
          <w:tcPr>
            <w:tcW w:w="2582" w:type="dxa"/>
            <w:vAlign w:val="center"/>
          </w:tcPr>
          <w:p w:rsidR="000E5655" w:rsidRPr="0043038D" w:rsidRDefault="00837133">
            <w:pPr>
              <w:tabs>
                <w:tab w:val="left" w:pos="5160"/>
              </w:tabs>
              <w:overflowPunct w:val="0"/>
              <w:spacing w:line="240" w:lineRule="auto"/>
              <w:rPr>
                <w:rFonts w:ascii="Arial" w:hAnsi="Arial" w:cs="Arial"/>
                <w:sz w:val="21"/>
                <w:szCs w:val="21"/>
              </w:rPr>
            </w:pPr>
            <w:r w:rsidRPr="0043038D">
              <w:rPr>
                <w:rFonts w:ascii="Arial" w:hAnsi="Arial" w:cs="Arial"/>
                <w:sz w:val="21"/>
                <w:szCs w:val="21"/>
              </w:rPr>
              <w:t>签名日期</w:t>
            </w:r>
          </w:p>
        </w:tc>
      </w:tr>
      <w:tr w:rsidR="000E5655" w:rsidRPr="0043038D">
        <w:trPr>
          <w:cantSplit/>
          <w:trHeight w:hRule="exact" w:val="1134"/>
          <w:jc w:val="center"/>
        </w:trPr>
        <w:tc>
          <w:tcPr>
            <w:tcW w:w="1746" w:type="dxa"/>
            <w:vAlign w:val="center"/>
          </w:tcPr>
          <w:p w:rsidR="000E5655" w:rsidRPr="0043038D" w:rsidRDefault="00837133">
            <w:pPr>
              <w:tabs>
                <w:tab w:val="left" w:pos="5160"/>
              </w:tabs>
              <w:overflowPunct w:val="0"/>
              <w:spacing w:line="240" w:lineRule="auto"/>
              <w:rPr>
                <w:rFonts w:ascii="Arial" w:hAnsi="Arial" w:cs="Arial"/>
                <w:sz w:val="21"/>
                <w:szCs w:val="21"/>
              </w:rPr>
            </w:pPr>
            <w:r w:rsidRPr="0043038D">
              <w:rPr>
                <w:rFonts w:ascii="Arial" w:hAnsi="Arial" w:cs="Arial" w:hint="eastAsia"/>
                <w:sz w:val="21"/>
                <w:szCs w:val="21"/>
              </w:rPr>
              <w:t>李诗霖</w:t>
            </w:r>
          </w:p>
        </w:tc>
        <w:tc>
          <w:tcPr>
            <w:tcW w:w="2197" w:type="dxa"/>
            <w:vAlign w:val="center"/>
          </w:tcPr>
          <w:p w:rsidR="000E5655" w:rsidRPr="0043038D" w:rsidRDefault="00837133">
            <w:pPr>
              <w:tabs>
                <w:tab w:val="left" w:pos="5160"/>
              </w:tabs>
              <w:overflowPunct w:val="0"/>
              <w:spacing w:line="240" w:lineRule="auto"/>
              <w:rPr>
                <w:rFonts w:ascii="Arial" w:hAnsi="Arial" w:cs="Arial"/>
                <w:sz w:val="21"/>
                <w:szCs w:val="21"/>
              </w:rPr>
            </w:pPr>
            <w:r w:rsidRPr="0043038D">
              <w:rPr>
                <w:rFonts w:ascii="Arial" w:hAnsi="Arial" w:cs="Arial" w:hint="eastAsia"/>
                <w:sz w:val="21"/>
                <w:szCs w:val="21"/>
              </w:rPr>
              <w:t>——</w:t>
            </w:r>
          </w:p>
        </w:tc>
        <w:tc>
          <w:tcPr>
            <w:tcW w:w="2774" w:type="dxa"/>
            <w:vAlign w:val="center"/>
          </w:tcPr>
          <w:p w:rsidR="000E5655" w:rsidRPr="0043038D" w:rsidRDefault="000E5655">
            <w:pPr>
              <w:tabs>
                <w:tab w:val="left" w:pos="5160"/>
              </w:tabs>
              <w:overflowPunct w:val="0"/>
              <w:spacing w:line="240" w:lineRule="auto"/>
              <w:rPr>
                <w:rFonts w:ascii="Arial" w:hAnsi="Arial" w:cs="Arial"/>
                <w:sz w:val="21"/>
                <w:szCs w:val="21"/>
              </w:rPr>
            </w:pPr>
          </w:p>
        </w:tc>
        <w:tc>
          <w:tcPr>
            <w:tcW w:w="2582" w:type="dxa"/>
            <w:vAlign w:val="center"/>
          </w:tcPr>
          <w:p w:rsidR="000E5655" w:rsidRPr="0043038D" w:rsidRDefault="00837133">
            <w:pPr>
              <w:tabs>
                <w:tab w:val="left" w:pos="5160"/>
              </w:tabs>
              <w:wordWrap w:val="0"/>
              <w:overflowPunct w:val="0"/>
              <w:spacing w:line="240" w:lineRule="auto"/>
              <w:ind w:firstLineChars="200" w:firstLine="420"/>
              <w:jc w:val="right"/>
              <w:rPr>
                <w:rFonts w:ascii="Arial" w:hAnsi="Arial" w:cs="Arial"/>
                <w:sz w:val="21"/>
                <w:szCs w:val="21"/>
              </w:rPr>
            </w:pPr>
            <w:r w:rsidRPr="0043038D">
              <w:rPr>
                <w:rFonts w:ascii="Arial" w:hAnsi="Arial" w:cs="Arial"/>
                <w:sz w:val="21"/>
                <w:szCs w:val="21"/>
              </w:rPr>
              <w:t>年</w:t>
            </w:r>
            <w:r w:rsidRPr="0043038D">
              <w:rPr>
                <w:rFonts w:ascii="Arial" w:hAnsi="Arial" w:cs="Arial" w:hint="eastAsia"/>
                <w:sz w:val="21"/>
                <w:szCs w:val="21"/>
              </w:rPr>
              <w:t xml:space="preserve">    </w:t>
            </w:r>
            <w:r w:rsidRPr="0043038D">
              <w:rPr>
                <w:rFonts w:ascii="Arial" w:hAnsi="Arial" w:cs="Arial"/>
                <w:sz w:val="21"/>
                <w:szCs w:val="21"/>
              </w:rPr>
              <w:t>月</w:t>
            </w:r>
            <w:r w:rsidRPr="0043038D">
              <w:rPr>
                <w:rFonts w:ascii="Arial" w:hAnsi="Arial" w:cs="Arial" w:hint="eastAsia"/>
                <w:sz w:val="21"/>
                <w:szCs w:val="21"/>
              </w:rPr>
              <w:t xml:space="preserve">    </w:t>
            </w:r>
            <w:r w:rsidRPr="0043038D">
              <w:rPr>
                <w:rFonts w:ascii="Arial" w:hAnsi="Arial" w:cs="Arial"/>
                <w:sz w:val="21"/>
                <w:szCs w:val="21"/>
              </w:rPr>
              <w:t>日</w:t>
            </w:r>
          </w:p>
        </w:tc>
      </w:tr>
    </w:tbl>
    <w:p w:rsidR="000E5655" w:rsidRPr="0043038D" w:rsidRDefault="000E5655">
      <w:pPr>
        <w:overflowPunct w:val="0"/>
        <w:spacing w:line="480" w:lineRule="auto"/>
        <w:jc w:val="both"/>
        <w:textAlignment w:val="auto"/>
        <w:rPr>
          <w:rFonts w:ascii="Arial" w:hAnsi="Arial" w:cs="Arial"/>
          <w:kern w:val="2"/>
          <w:sz w:val="21"/>
          <w:szCs w:val="21"/>
        </w:rPr>
      </w:pPr>
    </w:p>
    <w:p w:rsidR="000E5655" w:rsidRPr="0043038D" w:rsidRDefault="00837133">
      <w:pPr>
        <w:pStyle w:val="2"/>
        <w:numPr>
          <w:ilvl w:val="0"/>
          <w:numId w:val="0"/>
        </w:numPr>
        <w:overflowPunct w:val="0"/>
        <w:spacing w:line="480" w:lineRule="auto"/>
        <w:jc w:val="both"/>
        <w:textAlignment w:val="auto"/>
        <w:rPr>
          <w:rFonts w:eastAsia="宋体"/>
          <w:kern w:val="2"/>
          <w:sz w:val="21"/>
          <w:szCs w:val="21"/>
        </w:rPr>
      </w:pPr>
      <w:bookmarkStart w:id="42" w:name="_Toc155267097"/>
      <w:r w:rsidRPr="0043038D">
        <w:rPr>
          <w:rFonts w:eastAsia="宋体"/>
          <w:kern w:val="2"/>
          <w:sz w:val="21"/>
          <w:szCs w:val="21"/>
        </w:rPr>
        <w:t>十二、实地查勘期</w:t>
      </w:r>
      <w:bookmarkEnd w:id="42"/>
    </w:p>
    <w:p w:rsidR="000E5655" w:rsidRPr="0043038D" w:rsidRDefault="00837133">
      <w:pPr>
        <w:overflowPunct w:val="0"/>
        <w:spacing w:line="480" w:lineRule="auto"/>
        <w:ind w:firstLineChars="200" w:firstLine="420"/>
        <w:jc w:val="both"/>
        <w:textAlignment w:val="auto"/>
        <w:rPr>
          <w:rFonts w:ascii="Arial" w:hAnsi="Arial" w:cs="Arial"/>
          <w:sz w:val="21"/>
          <w:szCs w:val="21"/>
        </w:rPr>
      </w:pPr>
      <w:r w:rsidRPr="0043038D">
        <w:rPr>
          <w:rFonts w:ascii="Arial" w:hAnsi="Arial" w:cs="Arial"/>
          <w:sz w:val="21"/>
          <w:szCs w:val="21"/>
        </w:rPr>
        <w:t>2024</w:t>
      </w:r>
      <w:r w:rsidRPr="0043038D">
        <w:rPr>
          <w:rFonts w:ascii="Arial" w:hAnsi="Arial" w:cs="Arial"/>
          <w:sz w:val="21"/>
          <w:szCs w:val="21"/>
        </w:rPr>
        <w:t>年</w:t>
      </w:r>
      <w:r w:rsidRPr="0043038D">
        <w:rPr>
          <w:rFonts w:ascii="Arial" w:hAnsi="Arial" w:cs="Arial"/>
          <w:sz w:val="21"/>
          <w:szCs w:val="21"/>
        </w:rPr>
        <w:t>7</w:t>
      </w:r>
      <w:r w:rsidRPr="0043038D">
        <w:rPr>
          <w:rFonts w:ascii="Arial" w:hAnsi="Arial" w:cs="Arial"/>
          <w:sz w:val="21"/>
          <w:szCs w:val="21"/>
        </w:rPr>
        <w:t>月</w:t>
      </w:r>
      <w:r w:rsidRPr="0043038D">
        <w:rPr>
          <w:rFonts w:ascii="Arial" w:hAnsi="Arial" w:cs="Arial"/>
          <w:sz w:val="21"/>
          <w:szCs w:val="21"/>
        </w:rPr>
        <w:t>11</w:t>
      </w:r>
      <w:r w:rsidRPr="0043038D">
        <w:rPr>
          <w:rFonts w:ascii="Arial" w:hAnsi="Arial" w:cs="Arial"/>
          <w:sz w:val="21"/>
          <w:szCs w:val="21"/>
        </w:rPr>
        <w:t>日</w:t>
      </w:r>
    </w:p>
    <w:p w:rsidR="000E5655" w:rsidRPr="0043038D" w:rsidRDefault="000E5655">
      <w:pPr>
        <w:overflowPunct w:val="0"/>
        <w:spacing w:line="480" w:lineRule="auto"/>
        <w:jc w:val="both"/>
        <w:textAlignment w:val="auto"/>
        <w:rPr>
          <w:rFonts w:ascii="Arial" w:hAnsi="Arial" w:cs="Arial"/>
          <w:kern w:val="2"/>
          <w:sz w:val="21"/>
          <w:szCs w:val="21"/>
        </w:rPr>
      </w:pPr>
    </w:p>
    <w:p w:rsidR="000E5655" w:rsidRPr="0043038D" w:rsidRDefault="00837133">
      <w:pPr>
        <w:pStyle w:val="2"/>
        <w:numPr>
          <w:ilvl w:val="0"/>
          <w:numId w:val="0"/>
        </w:numPr>
        <w:overflowPunct w:val="0"/>
        <w:spacing w:line="480" w:lineRule="auto"/>
        <w:jc w:val="both"/>
        <w:textAlignment w:val="auto"/>
        <w:rPr>
          <w:rFonts w:eastAsia="宋体"/>
          <w:kern w:val="2"/>
          <w:sz w:val="21"/>
          <w:szCs w:val="21"/>
        </w:rPr>
      </w:pPr>
      <w:bookmarkStart w:id="43" w:name="_Toc168225825"/>
      <w:bookmarkStart w:id="44" w:name="_Toc155267098"/>
      <w:r w:rsidRPr="0043038D">
        <w:rPr>
          <w:rFonts w:eastAsia="宋体"/>
          <w:kern w:val="2"/>
          <w:sz w:val="21"/>
          <w:szCs w:val="21"/>
        </w:rPr>
        <w:t>十三、估价作业期</w:t>
      </w:r>
      <w:bookmarkEnd w:id="43"/>
      <w:bookmarkEnd w:id="44"/>
      <w:r w:rsidRPr="0043038D">
        <w:rPr>
          <w:rFonts w:eastAsia="宋体" w:hint="eastAsia"/>
          <w:kern w:val="2"/>
          <w:sz w:val="21"/>
          <w:szCs w:val="21"/>
        </w:rPr>
        <w:t xml:space="preserve">  </w:t>
      </w:r>
    </w:p>
    <w:p w:rsidR="000E5655" w:rsidRPr="0043038D" w:rsidRDefault="00837133">
      <w:pPr>
        <w:overflowPunct w:val="0"/>
        <w:spacing w:line="480" w:lineRule="auto"/>
        <w:ind w:firstLineChars="200" w:firstLine="420"/>
        <w:jc w:val="both"/>
        <w:textAlignment w:val="auto"/>
        <w:rPr>
          <w:rFonts w:ascii="Arial" w:hAnsi="Arial" w:cs="Arial"/>
          <w:sz w:val="21"/>
          <w:szCs w:val="21"/>
        </w:rPr>
      </w:pPr>
      <w:r w:rsidRPr="0043038D">
        <w:rPr>
          <w:rFonts w:ascii="Arial" w:hAnsi="Arial" w:cs="Arial"/>
          <w:sz w:val="21"/>
          <w:szCs w:val="21"/>
        </w:rPr>
        <w:t>2024</w:t>
      </w:r>
      <w:r w:rsidRPr="0043038D">
        <w:rPr>
          <w:rFonts w:ascii="Arial" w:hAnsi="Arial" w:cs="Arial"/>
          <w:sz w:val="21"/>
          <w:szCs w:val="21"/>
        </w:rPr>
        <w:t>年</w:t>
      </w:r>
      <w:r w:rsidRPr="0043038D">
        <w:rPr>
          <w:rFonts w:ascii="Arial" w:hAnsi="Arial" w:cs="Arial"/>
          <w:sz w:val="21"/>
          <w:szCs w:val="21"/>
        </w:rPr>
        <w:t>7</w:t>
      </w:r>
      <w:r w:rsidRPr="0043038D">
        <w:rPr>
          <w:rFonts w:ascii="Arial" w:hAnsi="Arial" w:cs="Arial"/>
          <w:sz w:val="21"/>
          <w:szCs w:val="21"/>
        </w:rPr>
        <w:t>月</w:t>
      </w:r>
      <w:r w:rsidRPr="0043038D">
        <w:rPr>
          <w:rFonts w:ascii="Arial" w:hAnsi="Arial" w:cs="Arial"/>
          <w:sz w:val="21"/>
          <w:szCs w:val="21"/>
        </w:rPr>
        <w:t>11</w:t>
      </w:r>
      <w:r w:rsidRPr="0043038D">
        <w:rPr>
          <w:rFonts w:ascii="Arial" w:hAnsi="Arial" w:cs="Arial"/>
          <w:sz w:val="21"/>
          <w:szCs w:val="21"/>
        </w:rPr>
        <w:t>日至</w:t>
      </w:r>
      <w:r w:rsidRPr="0043038D">
        <w:rPr>
          <w:rFonts w:ascii="Arial" w:hAnsi="Arial" w:cs="Arial"/>
          <w:sz w:val="21"/>
          <w:szCs w:val="21"/>
        </w:rPr>
        <w:t>2024</w:t>
      </w:r>
      <w:r w:rsidRPr="0043038D">
        <w:rPr>
          <w:rFonts w:ascii="Arial" w:hAnsi="Arial" w:cs="Arial"/>
          <w:sz w:val="21"/>
          <w:szCs w:val="21"/>
        </w:rPr>
        <w:t>年</w:t>
      </w:r>
      <w:r w:rsidR="00D6006C" w:rsidRPr="0043038D">
        <w:rPr>
          <w:rFonts w:ascii="Arial" w:hAnsi="Arial" w:cs="Arial"/>
          <w:sz w:val="21"/>
          <w:szCs w:val="21"/>
        </w:rPr>
        <w:t>11</w:t>
      </w:r>
      <w:r w:rsidRPr="0043038D">
        <w:rPr>
          <w:rFonts w:ascii="Arial" w:hAnsi="Arial" w:cs="Arial"/>
          <w:sz w:val="21"/>
          <w:szCs w:val="21"/>
        </w:rPr>
        <w:t>月</w:t>
      </w:r>
      <w:r w:rsidR="00D6006C" w:rsidRPr="0043038D">
        <w:rPr>
          <w:rFonts w:ascii="Arial" w:hAnsi="Arial" w:cs="Arial"/>
          <w:sz w:val="21"/>
          <w:szCs w:val="21"/>
        </w:rPr>
        <w:t>5</w:t>
      </w:r>
      <w:r w:rsidRPr="0043038D">
        <w:rPr>
          <w:rFonts w:ascii="Arial" w:hAnsi="Arial" w:cs="Arial"/>
          <w:sz w:val="21"/>
          <w:szCs w:val="21"/>
        </w:rPr>
        <w:t>日</w:t>
      </w:r>
    </w:p>
    <w:p w:rsidR="000E5655" w:rsidRPr="0043038D" w:rsidRDefault="000E5655">
      <w:pPr>
        <w:overflowPunct w:val="0"/>
        <w:spacing w:line="480" w:lineRule="auto"/>
        <w:jc w:val="both"/>
        <w:textAlignment w:val="auto"/>
        <w:outlineLvl w:val="0"/>
        <w:rPr>
          <w:rFonts w:ascii="Arial" w:hAnsi="Arial" w:cs="Arial"/>
          <w:b/>
          <w:kern w:val="2"/>
          <w:sz w:val="21"/>
          <w:szCs w:val="21"/>
        </w:rPr>
        <w:sectPr w:rsidR="000E5655" w:rsidRPr="0043038D">
          <w:headerReference w:type="even" r:id="rId25"/>
          <w:headerReference w:type="default" r:id="rId26"/>
          <w:footerReference w:type="even" r:id="rId27"/>
          <w:footerReference w:type="default" r:id="rId28"/>
          <w:headerReference w:type="first" r:id="rId29"/>
          <w:pgSz w:w="11907" w:h="16840"/>
          <w:pgMar w:top="1843" w:right="1134" w:bottom="1134" w:left="1134" w:header="1134" w:footer="907" w:gutter="340"/>
          <w:cols w:space="720"/>
          <w:docGrid w:linePitch="326"/>
        </w:sectPr>
      </w:pPr>
    </w:p>
    <w:p w:rsidR="000E5655" w:rsidRPr="0043038D" w:rsidRDefault="00837133">
      <w:pPr>
        <w:pStyle w:val="1"/>
        <w:spacing w:line="480" w:lineRule="auto"/>
        <w:jc w:val="center"/>
        <w:rPr>
          <w:rFonts w:eastAsia="方正黑体简体"/>
          <w:b w:val="0"/>
          <w:kern w:val="2"/>
          <w:sz w:val="32"/>
          <w:szCs w:val="32"/>
        </w:rPr>
      </w:pPr>
      <w:bookmarkStart w:id="45" w:name="_Toc525655431"/>
      <w:bookmarkStart w:id="46" w:name="_Toc155267099"/>
      <w:r w:rsidRPr="0043038D">
        <w:rPr>
          <w:rFonts w:eastAsia="方正黑体简体" w:hint="eastAsia"/>
          <w:b w:val="0"/>
          <w:kern w:val="2"/>
          <w:sz w:val="32"/>
          <w:szCs w:val="32"/>
        </w:rPr>
        <w:t>估价技术报告</w:t>
      </w:r>
      <w:bookmarkEnd w:id="45"/>
      <w:bookmarkEnd w:id="46"/>
    </w:p>
    <w:p w:rsidR="000E5655" w:rsidRPr="0043038D" w:rsidRDefault="00837133">
      <w:pPr>
        <w:pStyle w:val="2"/>
        <w:numPr>
          <w:ilvl w:val="0"/>
          <w:numId w:val="0"/>
        </w:numPr>
        <w:spacing w:line="480" w:lineRule="auto"/>
        <w:ind w:left="358" w:hangingChars="170" w:hanging="358"/>
        <w:jc w:val="both"/>
        <w:rPr>
          <w:rFonts w:eastAsia="宋体"/>
          <w:kern w:val="2"/>
          <w:sz w:val="21"/>
          <w:szCs w:val="21"/>
        </w:rPr>
      </w:pPr>
      <w:bookmarkStart w:id="47" w:name="_Toc525655432"/>
      <w:bookmarkStart w:id="48" w:name="_Toc155267100"/>
      <w:r w:rsidRPr="0043038D">
        <w:rPr>
          <w:rFonts w:eastAsia="宋体"/>
          <w:kern w:val="2"/>
          <w:sz w:val="21"/>
          <w:szCs w:val="21"/>
        </w:rPr>
        <w:t>一、估价对象描述与分析</w:t>
      </w:r>
      <w:bookmarkEnd w:id="47"/>
      <w:bookmarkEnd w:id="48"/>
    </w:p>
    <w:p w:rsidR="000E5655" w:rsidRPr="0043038D" w:rsidRDefault="00837133">
      <w:pPr>
        <w:pStyle w:val="2"/>
        <w:numPr>
          <w:ilvl w:val="0"/>
          <w:numId w:val="0"/>
        </w:numPr>
        <w:spacing w:line="480" w:lineRule="auto"/>
        <w:ind w:left="360" w:hangingChars="171" w:hanging="360"/>
        <w:jc w:val="both"/>
        <w:rPr>
          <w:rFonts w:eastAsia="宋体"/>
          <w:kern w:val="2"/>
          <w:sz w:val="21"/>
          <w:szCs w:val="21"/>
        </w:rPr>
      </w:pPr>
      <w:bookmarkStart w:id="49" w:name="_Toc525655433"/>
      <w:bookmarkStart w:id="50" w:name="_Toc155267101"/>
      <w:r w:rsidRPr="0043038D">
        <w:rPr>
          <w:rFonts w:eastAsia="宋体"/>
          <w:kern w:val="2"/>
          <w:sz w:val="21"/>
          <w:szCs w:val="21"/>
        </w:rPr>
        <w:t>（</w:t>
      </w:r>
      <w:r w:rsidRPr="0043038D">
        <w:rPr>
          <w:rFonts w:eastAsia="宋体" w:hint="eastAsia"/>
          <w:kern w:val="2"/>
          <w:sz w:val="21"/>
          <w:szCs w:val="21"/>
        </w:rPr>
        <w:t>一</w:t>
      </w:r>
      <w:r w:rsidRPr="0043038D">
        <w:rPr>
          <w:rFonts w:eastAsia="宋体"/>
          <w:kern w:val="2"/>
          <w:sz w:val="21"/>
          <w:szCs w:val="21"/>
        </w:rPr>
        <w:t>）区位状况分析</w:t>
      </w:r>
      <w:bookmarkEnd w:id="49"/>
      <w:bookmarkEnd w:id="50"/>
    </w:p>
    <w:p w:rsidR="000E5655" w:rsidRPr="0043038D" w:rsidRDefault="00837133">
      <w:pPr>
        <w:spacing w:line="480" w:lineRule="auto"/>
        <w:ind w:firstLineChars="200" w:firstLine="420"/>
        <w:jc w:val="both"/>
        <w:rPr>
          <w:rFonts w:ascii="Arial" w:hAnsi="Arial" w:cs="Arial"/>
          <w:kern w:val="2"/>
          <w:sz w:val="21"/>
          <w:szCs w:val="21"/>
        </w:rPr>
      </w:pPr>
      <w:r w:rsidRPr="0043038D">
        <w:rPr>
          <w:rFonts w:ascii="Arial" w:hAnsi="Arial" w:cs="Arial"/>
          <w:sz w:val="21"/>
          <w:szCs w:val="21"/>
        </w:rPr>
        <w:t>1.</w:t>
      </w:r>
      <w:r w:rsidRPr="0043038D">
        <w:rPr>
          <w:rFonts w:ascii="Arial" w:hAnsi="Arial" w:cs="Arial"/>
          <w:sz w:val="21"/>
          <w:szCs w:val="21"/>
        </w:rPr>
        <w:t>位置状况</w:t>
      </w:r>
      <w:r w:rsidRPr="0043038D">
        <w:rPr>
          <w:rFonts w:ascii="Arial" w:hAnsi="Arial" w:cs="Arial" w:hint="eastAsia"/>
          <w:sz w:val="21"/>
          <w:szCs w:val="21"/>
        </w:rPr>
        <w:t xml:space="preserve">  </w:t>
      </w:r>
      <w:r w:rsidRPr="0043038D">
        <w:rPr>
          <w:rFonts w:ascii="Arial" w:hAnsi="Arial" w:cs="Arial" w:hint="eastAsia"/>
          <w:kern w:val="2"/>
          <w:sz w:val="21"/>
          <w:szCs w:val="21"/>
        </w:rPr>
        <w:t xml:space="preserve">  </w:t>
      </w:r>
    </w:p>
    <w:p w:rsidR="000E5655" w:rsidRPr="0043038D" w:rsidRDefault="00837133">
      <w:pPr>
        <w:spacing w:line="480" w:lineRule="auto"/>
        <w:ind w:firstLineChars="200" w:firstLine="420"/>
        <w:jc w:val="both"/>
        <w:rPr>
          <w:rFonts w:ascii="Arial" w:hAnsi="Arial" w:cs="Arial"/>
          <w:kern w:val="2"/>
          <w:sz w:val="21"/>
          <w:szCs w:val="21"/>
        </w:rPr>
      </w:pPr>
      <w:r w:rsidRPr="0043038D">
        <w:rPr>
          <w:rFonts w:ascii="Arial" w:hAnsi="Arial" w:cs="Arial"/>
          <w:kern w:val="2"/>
          <w:sz w:val="21"/>
          <w:szCs w:val="21"/>
        </w:rPr>
        <w:t>估价对象位于北京市</w:t>
      </w:r>
      <w:r w:rsidRPr="0043038D">
        <w:rPr>
          <w:rFonts w:ascii="Arial" w:hAnsi="Arial" w:cs="Arial" w:hint="eastAsia"/>
          <w:kern w:val="2"/>
          <w:sz w:val="21"/>
          <w:szCs w:val="21"/>
        </w:rPr>
        <w:t>大兴区</w:t>
      </w:r>
      <w:r w:rsidRPr="0043038D">
        <w:rPr>
          <w:rFonts w:ascii="Arial" w:hAnsi="Arial" w:cs="Arial"/>
          <w:kern w:val="2"/>
          <w:sz w:val="21"/>
          <w:szCs w:val="21"/>
        </w:rPr>
        <w:t>，</w:t>
      </w:r>
      <w:proofErr w:type="gramStart"/>
      <w:r w:rsidRPr="0043038D">
        <w:rPr>
          <w:rFonts w:ascii="Arial" w:hAnsi="Arial" w:cs="Arial"/>
          <w:kern w:val="2"/>
          <w:sz w:val="21"/>
          <w:szCs w:val="21"/>
        </w:rPr>
        <w:t>临近京开高速</w:t>
      </w:r>
      <w:proofErr w:type="gramEnd"/>
      <w:r w:rsidRPr="0043038D">
        <w:rPr>
          <w:rFonts w:ascii="Arial" w:hAnsi="Arial" w:cs="Arial"/>
          <w:kern w:val="2"/>
          <w:sz w:val="21"/>
          <w:szCs w:val="21"/>
        </w:rPr>
        <w:t>、南五环，土地级别属于北京市基准地价</w:t>
      </w:r>
      <w:r w:rsidRPr="0043038D">
        <w:rPr>
          <w:rFonts w:ascii="Arial" w:hAnsi="Arial" w:cs="Arial" w:hint="eastAsia"/>
          <w:kern w:val="2"/>
          <w:sz w:val="21"/>
          <w:szCs w:val="21"/>
        </w:rPr>
        <w:t>住宅</w:t>
      </w:r>
      <w:r w:rsidRPr="0043038D">
        <w:rPr>
          <w:rFonts w:ascii="Arial" w:hAnsi="Arial" w:cs="Arial"/>
          <w:kern w:val="2"/>
          <w:sz w:val="21"/>
          <w:szCs w:val="21"/>
        </w:rPr>
        <w:t>类</w:t>
      </w:r>
      <w:r w:rsidRPr="0043038D">
        <w:rPr>
          <w:rFonts w:ascii="Arial" w:hAnsi="Arial" w:cs="Arial" w:hint="eastAsia"/>
          <w:kern w:val="2"/>
          <w:sz w:val="21"/>
          <w:szCs w:val="21"/>
        </w:rPr>
        <w:t>六</w:t>
      </w:r>
      <w:r w:rsidRPr="0043038D">
        <w:rPr>
          <w:rFonts w:ascii="Arial" w:hAnsi="Arial" w:cs="Arial"/>
          <w:kern w:val="2"/>
          <w:sz w:val="21"/>
          <w:szCs w:val="21"/>
        </w:rPr>
        <w:t>级，</w:t>
      </w:r>
      <w:r w:rsidRPr="0043038D">
        <w:rPr>
          <w:rFonts w:ascii="Arial" w:hAnsi="Arial" w:cs="Arial"/>
          <w:kern w:val="2"/>
          <w:sz w:val="21"/>
          <w:szCs w:val="21"/>
        </w:rPr>
        <w:t>VI-</w:t>
      </w:r>
      <w:r w:rsidRPr="0043038D">
        <w:rPr>
          <w:rFonts w:ascii="Arial" w:hAnsi="Arial" w:cs="Arial" w:hint="eastAsia"/>
          <w:kern w:val="2"/>
          <w:sz w:val="21"/>
          <w:szCs w:val="21"/>
        </w:rPr>
        <w:t>兴</w:t>
      </w:r>
      <w:r w:rsidRPr="0043038D">
        <w:rPr>
          <w:rFonts w:ascii="Arial" w:hAnsi="Arial" w:cs="Arial"/>
          <w:kern w:val="2"/>
          <w:sz w:val="21"/>
          <w:szCs w:val="21"/>
        </w:rPr>
        <w:t>2</w:t>
      </w:r>
      <w:r w:rsidRPr="0043038D">
        <w:rPr>
          <w:rFonts w:ascii="Arial" w:hAnsi="Arial" w:cs="Arial"/>
          <w:kern w:val="2"/>
          <w:sz w:val="21"/>
          <w:szCs w:val="21"/>
        </w:rPr>
        <w:t>区片，地理位置状况</w:t>
      </w:r>
      <w:r w:rsidRPr="0043038D">
        <w:rPr>
          <w:rFonts w:ascii="Arial" w:hAnsi="Arial" w:cs="Arial" w:hint="eastAsia"/>
          <w:kern w:val="2"/>
          <w:sz w:val="21"/>
          <w:szCs w:val="21"/>
        </w:rPr>
        <w:t>一般</w:t>
      </w:r>
      <w:r w:rsidRPr="0043038D">
        <w:rPr>
          <w:rFonts w:ascii="Arial" w:hAnsi="Arial" w:cs="Arial"/>
          <w:kern w:val="2"/>
          <w:sz w:val="21"/>
          <w:szCs w:val="21"/>
        </w:rPr>
        <w:t>。</w:t>
      </w:r>
    </w:p>
    <w:p w:rsidR="000E5655" w:rsidRPr="0043038D" w:rsidRDefault="00837133">
      <w:pPr>
        <w:spacing w:line="480" w:lineRule="auto"/>
        <w:ind w:firstLineChars="200" w:firstLine="420"/>
        <w:jc w:val="both"/>
        <w:rPr>
          <w:rFonts w:ascii="Arial" w:hAnsi="Arial" w:cs="Arial"/>
          <w:sz w:val="21"/>
          <w:szCs w:val="21"/>
        </w:rPr>
      </w:pPr>
      <w:r w:rsidRPr="0043038D">
        <w:rPr>
          <w:rFonts w:ascii="Arial" w:hAnsi="Arial" w:cs="Arial"/>
          <w:sz w:val="21"/>
          <w:szCs w:val="21"/>
        </w:rPr>
        <w:t>2.</w:t>
      </w:r>
      <w:r w:rsidRPr="0043038D">
        <w:rPr>
          <w:rFonts w:ascii="Arial" w:hAnsi="Arial" w:cs="Arial"/>
          <w:sz w:val="21"/>
          <w:szCs w:val="21"/>
        </w:rPr>
        <w:t>居住社区成熟度</w:t>
      </w:r>
    </w:p>
    <w:p w:rsidR="000E5655" w:rsidRPr="0043038D" w:rsidRDefault="00837133">
      <w:pPr>
        <w:spacing w:line="480" w:lineRule="auto"/>
        <w:ind w:firstLineChars="200" w:firstLine="420"/>
        <w:jc w:val="both"/>
        <w:rPr>
          <w:rFonts w:ascii="Arial" w:hAnsi="Arial" w:cs="Arial"/>
          <w:kern w:val="2"/>
          <w:sz w:val="21"/>
          <w:szCs w:val="21"/>
        </w:rPr>
      </w:pPr>
      <w:r w:rsidRPr="0043038D">
        <w:rPr>
          <w:rFonts w:ascii="Arial" w:hAnsi="Arial" w:cs="Arial" w:hint="eastAsia"/>
          <w:kern w:val="2"/>
          <w:sz w:val="21"/>
          <w:szCs w:val="21"/>
        </w:rPr>
        <w:t>估价对象周边</w:t>
      </w:r>
      <w:r w:rsidRPr="0043038D">
        <w:rPr>
          <w:rFonts w:ascii="Arial" w:hAnsi="Arial" w:cs="Arial" w:hint="eastAsia"/>
          <w:kern w:val="2"/>
          <w:sz w:val="21"/>
          <w:szCs w:val="21"/>
        </w:rPr>
        <w:t>2</w:t>
      </w:r>
      <w:r w:rsidRPr="0043038D">
        <w:rPr>
          <w:rFonts w:ascii="Arial" w:hAnsi="Arial" w:cs="Arial" w:hint="eastAsia"/>
          <w:kern w:val="2"/>
          <w:sz w:val="21"/>
          <w:szCs w:val="21"/>
        </w:rPr>
        <w:t>公里内有福星花园、宏大中园、宏盛家园、</w:t>
      </w:r>
      <w:proofErr w:type="gramStart"/>
      <w:r w:rsidRPr="0043038D">
        <w:rPr>
          <w:rFonts w:ascii="Arial" w:hAnsi="Arial" w:cs="Arial" w:hint="eastAsia"/>
          <w:kern w:val="2"/>
          <w:sz w:val="21"/>
          <w:szCs w:val="21"/>
        </w:rPr>
        <w:t>鸿坤理想城</w:t>
      </w:r>
      <w:proofErr w:type="gramEnd"/>
      <w:r w:rsidRPr="0043038D">
        <w:rPr>
          <w:rFonts w:ascii="Arial" w:hAnsi="Arial" w:cs="Arial" w:hint="eastAsia"/>
          <w:kern w:val="2"/>
          <w:sz w:val="21"/>
          <w:szCs w:val="21"/>
        </w:rPr>
        <w:t>、九龙家园、九龙山庄、瑞海家园、同兴园、熙红印、兴都苑、兴海家园、月桂庄园等，居住小区规模较大，入住率较好，综合评价居住区成熟度较好。</w:t>
      </w:r>
    </w:p>
    <w:p w:rsidR="000E5655" w:rsidRPr="0043038D" w:rsidRDefault="00837133">
      <w:pPr>
        <w:spacing w:line="480" w:lineRule="auto"/>
        <w:ind w:firstLineChars="200" w:firstLine="420"/>
        <w:jc w:val="both"/>
        <w:rPr>
          <w:rFonts w:ascii="Arial" w:hAnsi="Arial" w:cs="Arial"/>
          <w:sz w:val="21"/>
          <w:szCs w:val="21"/>
        </w:rPr>
      </w:pPr>
      <w:r w:rsidRPr="0043038D">
        <w:rPr>
          <w:rFonts w:ascii="Arial" w:hAnsi="Arial" w:cs="Arial"/>
          <w:sz w:val="21"/>
          <w:szCs w:val="21"/>
        </w:rPr>
        <w:t>3.</w:t>
      </w:r>
      <w:r w:rsidRPr="0043038D">
        <w:rPr>
          <w:rFonts w:ascii="Arial" w:hAnsi="Arial" w:cs="Arial" w:hint="eastAsia"/>
          <w:sz w:val="21"/>
          <w:szCs w:val="21"/>
        </w:rPr>
        <w:t>交</w:t>
      </w:r>
      <w:r w:rsidRPr="0043038D">
        <w:rPr>
          <w:rFonts w:ascii="Arial" w:hAnsi="Arial" w:cs="Arial"/>
          <w:sz w:val="21"/>
          <w:szCs w:val="21"/>
        </w:rPr>
        <w:t>通状况</w:t>
      </w:r>
    </w:p>
    <w:p w:rsidR="000E5655" w:rsidRPr="0043038D" w:rsidRDefault="00837133">
      <w:pPr>
        <w:spacing w:line="480" w:lineRule="auto"/>
        <w:ind w:firstLineChars="200" w:firstLine="420"/>
        <w:jc w:val="both"/>
        <w:rPr>
          <w:rFonts w:ascii="Arial" w:hAnsi="Arial" w:cs="Arial"/>
          <w:kern w:val="2"/>
          <w:sz w:val="21"/>
          <w:szCs w:val="21"/>
        </w:rPr>
      </w:pPr>
      <w:r w:rsidRPr="0043038D">
        <w:rPr>
          <w:rFonts w:ascii="Arial" w:hAnsi="Arial" w:cs="Arial" w:hint="eastAsia"/>
          <w:kern w:val="2"/>
          <w:sz w:val="21"/>
          <w:szCs w:val="21"/>
        </w:rPr>
        <w:t>估价对象距离城市主干道—南四路直线距离约</w:t>
      </w:r>
      <w:r w:rsidRPr="0043038D">
        <w:rPr>
          <w:rFonts w:ascii="Arial" w:hAnsi="Arial" w:cs="Arial" w:hint="eastAsia"/>
          <w:kern w:val="2"/>
          <w:sz w:val="21"/>
          <w:szCs w:val="21"/>
        </w:rPr>
        <w:t>3</w:t>
      </w:r>
      <w:r w:rsidRPr="0043038D">
        <w:rPr>
          <w:rFonts w:ascii="Arial" w:hAnsi="Arial" w:cs="Arial"/>
          <w:kern w:val="2"/>
          <w:sz w:val="21"/>
          <w:szCs w:val="21"/>
        </w:rPr>
        <w:t>50</w:t>
      </w:r>
      <w:r w:rsidRPr="0043038D">
        <w:rPr>
          <w:rFonts w:ascii="Arial" w:hAnsi="Arial" w:cs="Arial" w:hint="eastAsia"/>
          <w:kern w:val="2"/>
          <w:sz w:val="21"/>
          <w:szCs w:val="21"/>
        </w:rPr>
        <w:t>米，周边路网较密集；距离地铁</w:t>
      </w:r>
      <w:r w:rsidRPr="0043038D">
        <w:rPr>
          <w:rFonts w:ascii="Arial" w:hAnsi="Arial" w:cs="Arial" w:hint="eastAsia"/>
          <w:kern w:val="2"/>
          <w:sz w:val="21"/>
          <w:szCs w:val="21"/>
        </w:rPr>
        <w:t>4</w:t>
      </w:r>
      <w:r w:rsidRPr="0043038D">
        <w:rPr>
          <w:rFonts w:ascii="Arial" w:hAnsi="Arial" w:cs="Arial" w:hint="eastAsia"/>
          <w:kern w:val="2"/>
          <w:sz w:val="21"/>
          <w:szCs w:val="21"/>
        </w:rPr>
        <w:t>号线西红门站约</w:t>
      </w:r>
      <w:r w:rsidRPr="0043038D">
        <w:rPr>
          <w:rFonts w:ascii="Arial" w:hAnsi="Arial" w:cs="Arial" w:hint="eastAsia"/>
          <w:kern w:val="2"/>
          <w:sz w:val="21"/>
          <w:szCs w:val="21"/>
        </w:rPr>
        <w:t>2</w:t>
      </w:r>
      <w:r w:rsidRPr="0043038D">
        <w:rPr>
          <w:rFonts w:ascii="Arial" w:hAnsi="Arial" w:cs="Arial" w:hint="eastAsia"/>
          <w:kern w:val="2"/>
          <w:sz w:val="21"/>
          <w:szCs w:val="21"/>
        </w:rPr>
        <w:t>公里，周边</w:t>
      </w:r>
      <w:r w:rsidRPr="0043038D">
        <w:rPr>
          <w:rFonts w:ascii="Arial" w:hAnsi="Arial" w:cs="Arial" w:hint="eastAsia"/>
          <w:kern w:val="2"/>
          <w:sz w:val="21"/>
          <w:szCs w:val="21"/>
        </w:rPr>
        <w:t>1</w:t>
      </w:r>
      <w:r w:rsidRPr="0043038D">
        <w:rPr>
          <w:rFonts w:ascii="Arial" w:hAnsi="Arial" w:cs="Arial" w:hint="eastAsia"/>
          <w:kern w:val="2"/>
          <w:sz w:val="21"/>
          <w:szCs w:val="21"/>
        </w:rPr>
        <w:t>公里内有</w:t>
      </w:r>
      <w:r w:rsidRPr="0043038D">
        <w:rPr>
          <w:rFonts w:ascii="Arial" w:hAnsi="Arial" w:cs="Arial" w:hint="eastAsia"/>
          <w:kern w:val="2"/>
          <w:sz w:val="21"/>
          <w:szCs w:val="21"/>
        </w:rPr>
        <w:t>366</w:t>
      </w:r>
      <w:r w:rsidRPr="0043038D">
        <w:rPr>
          <w:rFonts w:ascii="Arial" w:hAnsi="Arial" w:cs="Arial" w:hint="eastAsia"/>
          <w:kern w:val="2"/>
          <w:sz w:val="21"/>
          <w:szCs w:val="21"/>
        </w:rPr>
        <w:t>路、</w:t>
      </w:r>
      <w:r w:rsidRPr="0043038D">
        <w:rPr>
          <w:rFonts w:ascii="Arial" w:hAnsi="Arial" w:cs="Arial" w:hint="eastAsia"/>
          <w:kern w:val="2"/>
          <w:sz w:val="21"/>
          <w:szCs w:val="21"/>
        </w:rPr>
        <w:t>377</w:t>
      </w:r>
      <w:r w:rsidRPr="0043038D">
        <w:rPr>
          <w:rFonts w:ascii="Arial" w:hAnsi="Arial" w:cs="Arial" w:hint="eastAsia"/>
          <w:kern w:val="2"/>
          <w:sz w:val="21"/>
          <w:szCs w:val="21"/>
        </w:rPr>
        <w:t>路、</w:t>
      </w:r>
      <w:r w:rsidRPr="0043038D">
        <w:rPr>
          <w:rFonts w:ascii="Arial" w:hAnsi="Arial" w:cs="Arial" w:hint="eastAsia"/>
          <w:kern w:val="2"/>
          <w:sz w:val="21"/>
          <w:szCs w:val="21"/>
        </w:rPr>
        <w:t>410</w:t>
      </w:r>
      <w:r w:rsidRPr="0043038D">
        <w:rPr>
          <w:rFonts w:ascii="Arial" w:hAnsi="Arial" w:cs="Arial" w:hint="eastAsia"/>
          <w:kern w:val="2"/>
          <w:sz w:val="21"/>
          <w:szCs w:val="21"/>
        </w:rPr>
        <w:t>路、</w:t>
      </w:r>
      <w:r w:rsidRPr="0043038D">
        <w:rPr>
          <w:rFonts w:ascii="Arial" w:hAnsi="Arial" w:cs="Arial" w:hint="eastAsia"/>
          <w:kern w:val="2"/>
          <w:sz w:val="21"/>
          <w:szCs w:val="21"/>
        </w:rPr>
        <w:t>679</w:t>
      </w:r>
      <w:r w:rsidRPr="0043038D">
        <w:rPr>
          <w:rFonts w:ascii="Arial" w:hAnsi="Arial" w:cs="Arial" w:hint="eastAsia"/>
          <w:kern w:val="2"/>
          <w:sz w:val="21"/>
          <w:szCs w:val="21"/>
        </w:rPr>
        <w:t>路、</w:t>
      </w:r>
      <w:r w:rsidRPr="0043038D">
        <w:rPr>
          <w:rFonts w:ascii="Arial" w:hAnsi="Arial" w:cs="Arial" w:hint="eastAsia"/>
          <w:kern w:val="2"/>
          <w:sz w:val="21"/>
          <w:szCs w:val="21"/>
        </w:rPr>
        <w:t>827</w:t>
      </w:r>
      <w:r w:rsidRPr="0043038D">
        <w:rPr>
          <w:rFonts w:ascii="Arial" w:hAnsi="Arial" w:cs="Arial" w:hint="eastAsia"/>
          <w:kern w:val="2"/>
          <w:sz w:val="21"/>
          <w:szCs w:val="21"/>
        </w:rPr>
        <w:t>路、兴</w:t>
      </w:r>
      <w:r w:rsidRPr="0043038D">
        <w:rPr>
          <w:rFonts w:ascii="Arial" w:hAnsi="Arial" w:cs="Arial" w:hint="eastAsia"/>
          <w:kern w:val="2"/>
          <w:sz w:val="21"/>
          <w:szCs w:val="21"/>
        </w:rPr>
        <w:t>12</w:t>
      </w:r>
      <w:r w:rsidRPr="0043038D">
        <w:rPr>
          <w:rFonts w:ascii="Arial" w:hAnsi="Arial" w:cs="Arial" w:hint="eastAsia"/>
          <w:kern w:val="2"/>
          <w:sz w:val="21"/>
          <w:szCs w:val="21"/>
        </w:rPr>
        <w:t>路、兴</w:t>
      </w:r>
      <w:r w:rsidRPr="0043038D">
        <w:rPr>
          <w:rFonts w:ascii="Arial" w:hAnsi="Arial" w:cs="Arial" w:hint="eastAsia"/>
          <w:kern w:val="2"/>
          <w:sz w:val="21"/>
          <w:szCs w:val="21"/>
        </w:rPr>
        <w:t>13</w:t>
      </w:r>
      <w:r w:rsidRPr="0043038D">
        <w:rPr>
          <w:rFonts w:ascii="Arial" w:hAnsi="Arial" w:cs="Arial" w:hint="eastAsia"/>
          <w:kern w:val="2"/>
          <w:sz w:val="21"/>
          <w:szCs w:val="21"/>
        </w:rPr>
        <w:t>路等公交线路途径并设立站点，综合评价交通便捷度较好。</w:t>
      </w:r>
    </w:p>
    <w:p w:rsidR="000E5655" w:rsidRPr="0043038D" w:rsidRDefault="00837133">
      <w:pPr>
        <w:spacing w:line="480" w:lineRule="auto"/>
        <w:ind w:firstLineChars="200" w:firstLine="420"/>
        <w:jc w:val="both"/>
        <w:rPr>
          <w:rFonts w:ascii="Arial" w:hAnsi="Arial" w:cs="Arial"/>
          <w:sz w:val="21"/>
          <w:szCs w:val="21"/>
        </w:rPr>
      </w:pPr>
      <w:r w:rsidRPr="0043038D">
        <w:rPr>
          <w:rFonts w:ascii="Arial" w:hAnsi="Arial" w:cs="Arial"/>
          <w:sz w:val="21"/>
          <w:szCs w:val="21"/>
        </w:rPr>
        <w:t>4.</w:t>
      </w:r>
      <w:r w:rsidRPr="0043038D">
        <w:rPr>
          <w:rFonts w:ascii="Arial" w:hAnsi="Arial" w:cs="Arial" w:hint="eastAsia"/>
          <w:sz w:val="21"/>
          <w:szCs w:val="21"/>
        </w:rPr>
        <w:t>商业繁华度</w:t>
      </w:r>
    </w:p>
    <w:p w:rsidR="000E5655" w:rsidRPr="0043038D" w:rsidRDefault="00837133">
      <w:pPr>
        <w:spacing w:line="480" w:lineRule="auto"/>
        <w:ind w:firstLineChars="200" w:firstLine="420"/>
        <w:jc w:val="both"/>
        <w:rPr>
          <w:rFonts w:ascii="Arial" w:hAnsi="Arial" w:cs="Arial"/>
          <w:kern w:val="2"/>
          <w:sz w:val="21"/>
          <w:szCs w:val="21"/>
        </w:rPr>
      </w:pPr>
      <w:r w:rsidRPr="0043038D">
        <w:rPr>
          <w:rFonts w:ascii="Arial" w:hAnsi="Arial" w:cs="Arial" w:hint="eastAsia"/>
          <w:kern w:val="2"/>
          <w:sz w:val="21"/>
          <w:szCs w:val="21"/>
        </w:rPr>
        <w:t>估价对象周边</w:t>
      </w:r>
      <w:proofErr w:type="gramStart"/>
      <w:r w:rsidRPr="0043038D">
        <w:rPr>
          <w:rFonts w:ascii="Arial" w:hAnsi="Arial" w:cs="Arial" w:hint="eastAsia"/>
          <w:kern w:val="2"/>
          <w:sz w:val="21"/>
          <w:szCs w:val="21"/>
        </w:rPr>
        <w:t>有鸿坤广场</w:t>
      </w:r>
      <w:proofErr w:type="gramEnd"/>
      <w:r w:rsidRPr="0043038D">
        <w:rPr>
          <w:rFonts w:ascii="Arial" w:hAnsi="Arial" w:cs="Arial" w:hint="eastAsia"/>
          <w:kern w:val="2"/>
          <w:sz w:val="21"/>
          <w:szCs w:val="21"/>
        </w:rPr>
        <w:t>、北京</w:t>
      </w:r>
      <w:proofErr w:type="gramStart"/>
      <w:r w:rsidRPr="0043038D">
        <w:rPr>
          <w:rFonts w:ascii="Arial" w:hAnsi="Arial" w:cs="Arial" w:hint="eastAsia"/>
          <w:kern w:val="2"/>
          <w:sz w:val="21"/>
          <w:szCs w:val="21"/>
        </w:rPr>
        <w:t>荟</w:t>
      </w:r>
      <w:proofErr w:type="gramEnd"/>
      <w:r w:rsidRPr="0043038D">
        <w:rPr>
          <w:rFonts w:ascii="Arial" w:hAnsi="Arial" w:cs="Arial" w:hint="eastAsia"/>
          <w:kern w:val="2"/>
          <w:sz w:val="21"/>
          <w:szCs w:val="21"/>
        </w:rPr>
        <w:t>聚、西红门</w:t>
      </w:r>
      <w:proofErr w:type="gramStart"/>
      <w:r w:rsidRPr="0043038D">
        <w:rPr>
          <w:rFonts w:ascii="Arial" w:hAnsi="Arial" w:cs="Arial" w:hint="eastAsia"/>
          <w:kern w:val="2"/>
          <w:sz w:val="21"/>
          <w:szCs w:val="21"/>
        </w:rPr>
        <w:t>新光界等</w:t>
      </w:r>
      <w:proofErr w:type="gramEnd"/>
      <w:r w:rsidRPr="0043038D">
        <w:rPr>
          <w:rFonts w:ascii="Arial" w:hAnsi="Arial" w:cs="Arial" w:hint="eastAsia"/>
          <w:kern w:val="2"/>
          <w:sz w:val="21"/>
          <w:szCs w:val="21"/>
        </w:rPr>
        <w:t>商业场所，综合商业繁华度较好。</w:t>
      </w:r>
    </w:p>
    <w:p w:rsidR="000E5655" w:rsidRPr="0043038D" w:rsidRDefault="00837133">
      <w:pPr>
        <w:spacing w:line="480" w:lineRule="auto"/>
        <w:ind w:firstLineChars="200" w:firstLine="420"/>
        <w:jc w:val="both"/>
        <w:rPr>
          <w:rFonts w:ascii="Arial" w:hAnsi="Arial" w:cs="Arial"/>
          <w:sz w:val="21"/>
          <w:szCs w:val="21"/>
        </w:rPr>
      </w:pPr>
      <w:r w:rsidRPr="0043038D">
        <w:rPr>
          <w:rFonts w:ascii="Arial" w:hAnsi="Arial" w:cs="Arial" w:hint="eastAsia"/>
          <w:sz w:val="21"/>
          <w:szCs w:val="21"/>
        </w:rPr>
        <w:t>5.</w:t>
      </w:r>
      <w:r w:rsidRPr="0043038D">
        <w:rPr>
          <w:rFonts w:ascii="Arial" w:hAnsi="Arial" w:cs="Arial"/>
          <w:sz w:val="21"/>
          <w:szCs w:val="21"/>
        </w:rPr>
        <w:t>环境状况</w:t>
      </w:r>
    </w:p>
    <w:p w:rsidR="000E5655" w:rsidRPr="0043038D" w:rsidRDefault="00837133">
      <w:pPr>
        <w:spacing w:line="480" w:lineRule="auto"/>
        <w:ind w:firstLineChars="200" w:firstLine="420"/>
        <w:jc w:val="both"/>
        <w:rPr>
          <w:rFonts w:ascii="Arial" w:hAnsi="Arial" w:cs="Arial"/>
          <w:kern w:val="2"/>
          <w:sz w:val="21"/>
          <w:szCs w:val="21"/>
        </w:rPr>
      </w:pPr>
      <w:r w:rsidRPr="0043038D">
        <w:rPr>
          <w:rFonts w:ascii="Arial" w:hAnsi="Arial" w:cs="Arial" w:hint="eastAsia"/>
          <w:kern w:val="2"/>
          <w:sz w:val="21"/>
          <w:szCs w:val="21"/>
        </w:rPr>
        <w:t>估价对象</w:t>
      </w:r>
      <w:r w:rsidRPr="0043038D">
        <w:rPr>
          <w:rFonts w:ascii="Arial" w:hAnsi="Arial" w:cs="Arial" w:hint="eastAsia"/>
          <w:kern w:val="2"/>
          <w:sz w:val="21"/>
          <w:szCs w:val="21"/>
        </w:rPr>
        <w:t>2</w:t>
      </w:r>
      <w:r w:rsidRPr="0043038D">
        <w:rPr>
          <w:rFonts w:ascii="Arial" w:hAnsi="Arial" w:cs="Arial" w:hint="eastAsia"/>
          <w:kern w:val="2"/>
          <w:sz w:val="21"/>
          <w:szCs w:val="21"/>
        </w:rPr>
        <w:t>公里周边有兴海公园、大兴生态文明教育公园等自然景观，自然与人文环境较好</w:t>
      </w:r>
      <w:r w:rsidRPr="0043038D">
        <w:rPr>
          <w:rFonts w:ascii="Arial" w:hAnsi="Arial" w:cs="Arial" w:hint="eastAsia"/>
          <w:sz w:val="21"/>
          <w:szCs w:val="21"/>
        </w:rPr>
        <w:t>。</w:t>
      </w:r>
    </w:p>
    <w:p w:rsidR="000E5655" w:rsidRPr="0043038D" w:rsidRDefault="00837133">
      <w:pPr>
        <w:spacing w:line="480" w:lineRule="auto"/>
        <w:ind w:firstLineChars="200" w:firstLine="420"/>
        <w:jc w:val="both"/>
        <w:rPr>
          <w:rFonts w:ascii="Arial" w:hAnsi="Arial" w:cs="Arial"/>
          <w:i/>
          <w:sz w:val="21"/>
          <w:szCs w:val="21"/>
        </w:rPr>
      </w:pPr>
      <w:r w:rsidRPr="0043038D">
        <w:rPr>
          <w:rFonts w:ascii="Arial" w:hAnsi="Arial" w:cs="Arial" w:hint="eastAsia"/>
          <w:sz w:val="21"/>
          <w:szCs w:val="21"/>
        </w:rPr>
        <w:t>6.</w:t>
      </w:r>
      <w:r w:rsidRPr="0043038D">
        <w:rPr>
          <w:rFonts w:ascii="Arial" w:hAnsi="Arial" w:cs="Arial"/>
          <w:sz w:val="21"/>
          <w:szCs w:val="21"/>
        </w:rPr>
        <w:t>外部配套设施状况</w:t>
      </w:r>
    </w:p>
    <w:p w:rsidR="000E5655" w:rsidRPr="0043038D" w:rsidRDefault="00837133">
      <w:pPr>
        <w:spacing w:line="480" w:lineRule="auto"/>
        <w:ind w:firstLineChars="200" w:firstLine="420"/>
        <w:jc w:val="both"/>
        <w:rPr>
          <w:rFonts w:ascii="Arial" w:hAnsi="Arial" w:cs="Arial"/>
          <w:sz w:val="21"/>
          <w:szCs w:val="21"/>
        </w:rPr>
      </w:pPr>
      <w:r w:rsidRPr="0043038D">
        <w:rPr>
          <w:rFonts w:ascii="Arial" w:hAnsi="Arial" w:cs="Arial" w:hint="eastAsia"/>
          <w:kern w:val="2"/>
          <w:sz w:val="21"/>
          <w:szCs w:val="21"/>
        </w:rPr>
        <w:t>估价对象</w:t>
      </w:r>
      <w:r w:rsidRPr="0043038D">
        <w:rPr>
          <w:rFonts w:ascii="Arial" w:hAnsi="Arial" w:cs="Arial"/>
          <w:sz w:val="21"/>
          <w:szCs w:val="21"/>
        </w:rPr>
        <w:t>所处区域目前已拥有完善的基础设施配套保障，区内大部分区域基础设施配套目前可达到</w:t>
      </w:r>
      <w:r w:rsidRPr="0043038D">
        <w:rPr>
          <w:rFonts w:ascii="Arial" w:hAnsi="Arial" w:cs="Arial" w:hint="eastAsia"/>
          <w:sz w:val="21"/>
          <w:szCs w:val="21"/>
        </w:rPr>
        <w:t>“七</w:t>
      </w:r>
      <w:r w:rsidRPr="0043038D">
        <w:rPr>
          <w:rFonts w:ascii="Arial" w:hAnsi="Arial" w:cs="Arial"/>
          <w:sz w:val="21"/>
          <w:szCs w:val="21"/>
        </w:rPr>
        <w:t>通</w:t>
      </w:r>
      <w:r w:rsidRPr="0043038D">
        <w:rPr>
          <w:rFonts w:ascii="Arial" w:hAnsi="Arial" w:cs="Arial" w:hint="eastAsia"/>
          <w:sz w:val="21"/>
          <w:szCs w:val="21"/>
        </w:rPr>
        <w:t>”</w:t>
      </w:r>
      <w:r w:rsidRPr="0043038D">
        <w:rPr>
          <w:rFonts w:ascii="Arial" w:hAnsi="Arial" w:cs="Arial"/>
          <w:sz w:val="21"/>
          <w:szCs w:val="21"/>
        </w:rPr>
        <w:t>（通路、通电、通讯、供水、排水</w:t>
      </w:r>
      <w:r w:rsidRPr="0043038D">
        <w:rPr>
          <w:rFonts w:ascii="Arial" w:hAnsi="Arial" w:cs="Arial" w:hint="eastAsia"/>
          <w:sz w:val="21"/>
          <w:szCs w:val="21"/>
        </w:rPr>
        <w:t>、通暖、通燃气</w:t>
      </w:r>
      <w:r w:rsidRPr="0043038D">
        <w:rPr>
          <w:rFonts w:ascii="Arial" w:hAnsi="Arial" w:cs="Arial"/>
          <w:sz w:val="21"/>
          <w:szCs w:val="21"/>
        </w:rPr>
        <w:t>）条件，且保证程度高。</w:t>
      </w:r>
    </w:p>
    <w:p w:rsidR="000E5655" w:rsidRPr="0043038D" w:rsidRDefault="00837133">
      <w:pPr>
        <w:spacing w:line="480" w:lineRule="auto"/>
        <w:ind w:firstLineChars="200" w:firstLine="420"/>
        <w:jc w:val="both"/>
        <w:rPr>
          <w:rFonts w:ascii="Arial" w:hAnsi="Arial" w:cs="Arial"/>
          <w:kern w:val="2"/>
          <w:sz w:val="21"/>
          <w:szCs w:val="21"/>
        </w:rPr>
      </w:pPr>
      <w:bookmarkStart w:id="51" w:name="_Toc525655434"/>
      <w:r w:rsidRPr="0043038D">
        <w:rPr>
          <w:rFonts w:ascii="Arial" w:hAnsi="Arial" w:cs="Arial" w:hint="eastAsia"/>
          <w:kern w:val="2"/>
          <w:sz w:val="21"/>
          <w:szCs w:val="21"/>
        </w:rPr>
        <w:t>估价对象所在区域周边</w:t>
      </w:r>
      <w:r w:rsidRPr="0043038D">
        <w:rPr>
          <w:rFonts w:ascii="Arial" w:hAnsi="Arial" w:cs="Arial" w:hint="eastAsia"/>
          <w:kern w:val="2"/>
          <w:sz w:val="21"/>
          <w:szCs w:val="21"/>
        </w:rPr>
        <w:t>2</w:t>
      </w:r>
      <w:r w:rsidRPr="0043038D">
        <w:rPr>
          <w:rFonts w:ascii="Arial" w:hAnsi="Arial" w:cs="Arial" w:hint="eastAsia"/>
          <w:kern w:val="2"/>
          <w:sz w:val="21"/>
          <w:szCs w:val="21"/>
        </w:rPr>
        <w:t>公里范围内</w:t>
      </w:r>
      <w:proofErr w:type="gramStart"/>
      <w:r w:rsidRPr="0043038D">
        <w:rPr>
          <w:rFonts w:ascii="Arial" w:hAnsi="Arial" w:cs="Arial" w:hint="eastAsia"/>
          <w:kern w:val="2"/>
          <w:sz w:val="21"/>
          <w:szCs w:val="21"/>
        </w:rPr>
        <w:t>有鸿坤广场</w:t>
      </w:r>
      <w:proofErr w:type="gramEnd"/>
      <w:r w:rsidRPr="0043038D">
        <w:rPr>
          <w:rFonts w:ascii="Arial" w:hAnsi="Arial" w:cs="Arial" w:hint="eastAsia"/>
          <w:kern w:val="2"/>
          <w:sz w:val="21"/>
          <w:szCs w:val="21"/>
        </w:rPr>
        <w:t>、北京</w:t>
      </w:r>
      <w:proofErr w:type="gramStart"/>
      <w:r w:rsidRPr="0043038D">
        <w:rPr>
          <w:rFonts w:ascii="Arial" w:hAnsi="Arial" w:cs="Arial" w:hint="eastAsia"/>
          <w:kern w:val="2"/>
          <w:sz w:val="21"/>
          <w:szCs w:val="21"/>
        </w:rPr>
        <w:t>荟</w:t>
      </w:r>
      <w:proofErr w:type="gramEnd"/>
      <w:r w:rsidRPr="0043038D">
        <w:rPr>
          <w:rFonts w:ascii="Arial" w:hAnsi="Arial" w:cs="Arial" w:hint="eastAsia"/>
          <w:kern w:val="2"/>
          <w:sz w:val="21"/>
          <w:szCs w:val="21"/>
        </w:rPr>
        <w:t>聚、西红门</w:t>
      </w:r>
      <w:proofErr w:type="gramStart"/>
      <w:r w:rsidRPr="0043038D">
        <w:rPr>
          <w:rFonts w:ascii="Arial" w:hAnsi="Arial" w:cs="Arial" w:hint="eastAsia"/>
          <w:kern w:val="2"/>
          <w:sz w:val="21"/>
          <w:szCs w:val="21"/>
        </w:rPr>
        <w:t>新光界等</w:t>
      </w:r>
      <w:proofErr w:type="gramEnd"/>
      <w:r w:rsidRPr="0043038D">
        <w:rPr>
          <w:rFonts w:ascii="Arial" w:hAnsi="Arial" w:cs="Arial" w:hint="eastAsia"/>
          <w:kern w:val="2"/>
          <w:sz w:val="21"/>
          <w:szCs w:val="21"/>
        </w:rPr>
        <w:t>商业场所；兴海学校、北京第二实验小学大兴实验学校、北京商贸学校、理想蓝天幼儿园等教育机构，北京南郊肿瘤医院、西红门社区卫生服务中心等医疗机构；有北京农商银行（西红门支行）、浦发银行（北京西红门支行）、中国银行（北京大兴欣荣大街支行）等金融网点，公共配套设施状况较好。</w:t>
      </w:r>
    </w:p>
    <w:p w:rsidR="000E5655" w:rsidRPr="0043038D" w:rsidRDefault="00837133">
      <w:pPr>
        <w:spacing w:line="480" w:lineRule="auto"/>
        <w:ind w:firstLineChars="200" w:firstLine="420"/>
        <w:jc w:val="both"/>
        <w:rPr>
          <w:rFonts w:ascii="Arial" w:hAnsi="Arial" w:cs="Arial"/>
          <w:sz w:val="21"/>
          <w:szCs w:val="21"/>
        </w:rPr>
      </w:pPr>
      <w:r w:rsidRPr="0043038D">
        <w:rPr>
          <w:rFonts w:ascii="Arial" w:hAnsi="Arial" w:cs="Arial" w:hint="eastAsia"/>
          <w:sz w:val="21"/>
          <w:szCs w:val="21"/>
        </w:rPr>
        <w:t>6.</w:t>
      </w:r>
      <w:r w:rsidRPr="0043038D">
        <w:rPr>
          <w:rFonts w:ascii="Arial" w:hAnsi="Arial" w:cs="Arial" w:hint="eastAsia"/>
          <w:sz w:val="21"/>
          <w:szCs w:val="21"/>
        </w:rPr>
        <w:t>总体评价</w:t>
      </w:r>
    </w:p>
    <w:p w:rsidR="000E5655" w:rsidRPr="0043038D" w:rsidRDefault="00837133">
      <w:pPr>
        <w:spacing w:line="480" w:lineRule="auto"/>
        <w:ind w:firstLineChars="200" w:firstLine="420"/>
        <w:jc w:val="both"/>
        <w:rPr>
          <w:rFonts w:ascii="Arial" w:hAnsi="Arial" w:cs="Arial"/>
          <w:kern w:val="2"/>
          <w:sz w:val="21"/>
          <w:szCs w:val="21"/>
        </w:rPr>
      </w:pPr>
      <w:r w:rsidRPr="0043038D">
        <w:rPr>
          <w:rFonts w:ascii="Arial" w:hAnsi="Arial" w:cs="Arial" w:hint="eastAsia"/>
          <w:sz w:val="21"/>
          <w:szCs w:val="21"/>
        </w:rPr>
        <w:t>估价对象地理位置状况一般，居住社区成熟度较好，交通便捷度较好，商业繁华度较好，环境状况较好</w:t>
      </w:r>
      <w:r w:rsidRPr="0043038D">
        <w:rPr>
          <w:rFonts w:ascii="Arial" w:hAnsi="Arial" w:cs="Arial"/>
          <w:sz w:val="21"/>
          <w:szCs w:val="21"/>
        </w:rPr>
        <w:t>，区内大部分区域基础设施配套目前可达到</w:t>
      </w:r>
      <w:r w:rsidRPr="0043038D">
        <w:rPr>
          <w:rFonts w:ascii="Arial" w:hAnsi="Arial" w:cs="Arial" w:hint="eastAsia"/>
          <w:sz w:val="21"/>
          <w:szCs w:val="21"/>
        </w:rPr>
        <w:t>“七</w:t>
      </w:r>
      <w:r w:rsidRPr="0043038D">
        <w:rPr>
          <w:rFonts w:ascii="Arial" w:hAnsi="Arial" w:cs="Arial"/>
          <w:sz w:val="21"/>
          <w:szCs w:val="21"/>
        </w:rPr>
        <w:t>通</w:t>
      </w:r>
      <w:r w:rsidRPr="0043038D">
        <w:rPr>
          <w:rFonts w:ascii="Arial" w:hAnsi="Arial" w:cs="Arial" w:hint="eastAsia"/>
          <w:sz w:val="21"/>
          <w:szCs w:val="21"/>
        </w:rPr>
        <w:t>”，公共配套设施状况较好。</w:t>
      </w:r>
      <w:r w:rsidRPr="0043038D">
        <w:rPr>
          <w:rFonts w:ascii="Arial" w:hAnsi="Arial" w:cs="Arial"/>
          <w:sz w:val="21"/>
          <w:szCs w:val="21"/>
        </w:rPr>
        <w:t>区域规划</w:t>
      </w:r>
      <w:r w:rsidRPr="0043038D">
        <w:rPr>
          <w:rFonts w:ascii="Arial" w:hAnsi="Arial" w:cs="Arial" w:hint="eastAsia"/>
          <w:sz w:val="21"/>
          <w:szCs w:val="21"/>
        </w:rPr>
        <w:t>无特殊限制</w:t>
      </w:r>
      <w:r w:rsidRPr="0043038D">
        <w:rPr>
          <w:rFonts w:ascii="Arial" w:hAnsi="Arial" w:cs="Arial"/>
          <w:sz w:val="21"/>
          <w:szCs w:val="21"/>
        </w:rPr>
        <w:t>。</w:t>
      </w:r>
      <w:bookmarkEnd w:id="51"/>
      <w:r w:rsidRPr="0043038D">
        <w:rPr>
          <w:rFonts w:ascii="Arial" w:hAnsi="Arial" w:cs="Arial"/>
          <w:sz w:val="21"/>
          <w:szCs w:val="21"/>
        </w:rPr>
        <w:t>总体评价影响估价对象的</w:t>
      </w:r>
      <w:r w:rsidRPr="0043038D">
        <w:rPr>
          <w:rFonts w:ascii="Arial" w:hAnsi="Arial" w:cs="Arial" w:hint="eastAsia"/>
          <w:sz w:val="21"/>
          <w:szCs w:val="21"/>
        </w:rPr>
        <w:t>区位条件较好</w:t>
      </w:r>
      <w:r w:rsidRPr="0043038D">
        <w:rPr>
          <w:rFonts w:ascii="Arial" w:hAnsi="Arial" w:cs="Arial"/>
          <w:sz w:val="21"/>
          <w:szCs w:val="21"/>
        </w:rPr>
        <w:t>。</w:t>
      </w:r>
    </w:p>
    <w:p w:rsidR="000E5655" w:rsidRPr="0043038D" w:rsidRDefault="00837133">
      <w:pPr>
        <w:pStyle w:val="2"/>
        <w:numPr>
          <w:ilvl w:val="0"/>
          <w:numId w:val="0"/>
        </w:numPr>
        <w:spacing w:line="480" w:lineRule="auto"/>
        <w:ind w:left="360" w:hangingChars="171" w:hanging="360"/>
        <w:jc w:val="both"/>
        <w:rPr>
          <w:rFonts w:eastAsia="宋体"/>
          <w:kern w:val="2"/>
          <w:sz w:val="21"/>
          <w:szCs w:val="21"/>
        </w:rPr>
      </w:pPr>
      <w:bookmarkStart w:id="52" w:name="_Toc155267102"/>
      <w:bookmarkStart w:id="53" w:name="_Toc525655435"/>
      <w:r w:rsidRPr="0043038D">
        <w:rPr>
          <w:rFonts w:eastAsia="宋体"/>
          <w:kern w:val="2"/>
          <w:sz w:val="21"/>
          <w:szCs w:val="21"/>
        </w:rPr>
        <w:t>（</w:t>
      </w:r>
      <w:r w:rsidRPr="0043038D">
        <w:rPr>
          <w:rFonts w:eastAsia="宋体" w:hint="eastAsia"/>
          <w:kern w:val="2"/>
          <w:sz w:val="21"/>
          <w:szCs w:val="21"/>
        </w:rPr>
        <w:t>二</w:t>
      </w:r>
      <w:r w:rsidRPr="0043038D">
        <w:rPr>
          <w:rFonts w:eastAsia="宋体"/>
          <w:kern w:val="2"/>
          <w:sz w:val="21"/>
          <w:szCs w:val="21"/>
        </w:rPr>
        <w:t>）实物状况分析</w:t>
      </w:r>
      <w:bookmarkEnd w:id="52"/>
      <w:bookmarkEnd w:id="53"/>
    </w:p>
    <w:p w:rsidR="000E5655" w:rsidRPr="0043038D" w:rsidRDefault="00837133">
      <w:pPr>
        <w:spacing w:line="480" w:lineRule="auto"/>
        <w:ind w:firstLineChars="200" w:firstLine="420"/>
        <w:jc w:val="both"/>
        <w:rPr>
          <w:rFonts w:ascii="Arial" w:hAnsi="Arial" w:cs="Arial"/>
          <w:sz w:val="21"/>
          <w:szCs w:val="21"/>
        </w:rPr>
      </w:pPr>
      <w:r w:rsidRPr="0043038D">
        <w:rPr>
          <w:rFonts w:ascii="Arial" w:hAnsi="Arial" w:cs="Arial"/>
          <w:sz w:val="21"/>
          <w:szCs w:val="21"/>
        </w:rPr>
        <w:t>1.</w:t>
      </w:r>
      <w:r w:rsidRPr="0043038D">
        <w:rPr>
          <w:rFonts w:ascii="Arial" w:hAnsi="Arial" w:cs="Arial"/>
          <w:sz w:val="21"/>
          <w:szCs w:val="21"/>
        </w:rPr>
        <w:t>土地实物状况</w:t>
      </w:r>
    </w:p>
    <w:p w:rsidR="000E5655" w:rsidRPr="0043038D" w:rsidRDefault="00837133">
      <w:pPr>
        <w:wordWrap w:val="0"/>
        <w:overflowPunct w:val="0"/>
        <w:spacing w:line="480" w:lineRule="auto"/>
        <w:ind w:firstLineChars="200" w:firstLine="420"/>
        <w:jc w:val="both"/>
        <w:textAlignment w:val="auto"/>
        <w:rPr>
          <w:rFonts w:ascii="Arial" w:hAnsi="Arial" w:cs="Arial"/>
          <w:kern w:val="2"/>
          <w:sz w:val="21"/>
          <w:szCs w:val="21"/>
        </w:rPr>
      </w:pPr>
      <w:r w:rsidRPr="0043038D">
        <w:rPr>
          <w:rFonts w:ascii="Arial" w:hAnsi="Arial" w:cs="Arial" w:hint="eastAsia"/>
          <w:kern w:val="2"/>
          <w:sz w:val="21"/>
          <w:szCs w:val="21"/>
        </w:rPr>
        <w:t>（</w:t>
      </w:r>
      <w:r w:rsidRPr="0043038D">
        <w:rPr>
          <w:rFonts w:ascii="Arial" w:hAnsi="Arial" w:cs="Arial" w:hint="eastAsia"/>
          <w:kern w:val="2"/>
          <w:sz w:val="21"/>
          <w:szCs w:val="21"/>
        </w:rPr>
        <w:t>1</w:t>
      </w:r>
      <w:r w:rsidRPr="0043038D">
        <w:rPr>
          <w:rFonts w:ascii="Arial" w:hAnsi="Arial" w:cs="Arial" w:hint="eastAsia"/>
          <w:kern w:val="2"/>
          <w:sz w:val="21"/>
          <w:szCs w:val="21"/>
        </w:rPr>
        <w:t>）根据估价委托人提供的</w:t>
      </w:r>
      <w:r w:rsidRPr="0043038D">
        <w:rPr>
          <w:rFonts w:ascii="Arial" w:hAnsi="Arial" w:cs="Arial" w:hint="eastAsia"/>
          <w:sz w:val="21"/>
          <w:szCs w:val="21"/>
        </w:rPr>
        <w:t>《国有建设用地使用权出让合同（正文）》</w:t>
      </w:r>
      <w:r w:rsidRPr="0043038D">
        <w:rPr>
          <w:rFonts w:ascii="Arial" w:hAnsi="Arial" w:cs="Arial" w:hint="eastAsia"/>
          <w:sz w:val="21"/>
          <w:szCs w:val="21"/>
        </w:rPr>
        <w:t>[</w:t>
      </w:r>
      <w:r w:rsidRPr="0043038D">
        <w:rPr>
          <w:rFonts w:ascii="Arial" w:hAnsi="Arial" w:cs="Arial" w:hint="eastAsia"/>
          <w:sz w:val="21"/>
          <w:szCs w:val="21"/>
        </w:rPr>
        <w:t>合同编号：京</w:t>
      </w:r>
      <w:proofErr w:type="gramStart"/>
      <w:r w:rsidRPr="0043038D">
        <w:rPr>
          <w:rFonts w:ascii="Arial" w:hAnsi="Arial" w:cs="Arial" w:hint="eastAsia"/>
          <w:sz w:val="21"/>
          <w:szCs w:val="21"/>
        </w:rPr>
        <w:t>规</w:t>
      </w:r>
      <w:proofErr w:type="gramEnd"/>
      <w:r w:rsidRPr="0043038D">
        <w:rPr>
          <w:rFonts w:ascii="Arial" w:hAnsi="Arial" w:cs="Arial" w:hint="eastAsia"/>
          <w:sz w:val="21"/>
          <w:szCs w:val="21"/>
        </w:rPr>
        <w:t>自出</w:t>
      </w:r>
      <w:r w:rsidRPr="0043038D">
        <w:rPr>
          <w:rFonts w:ascii="Arial" w:hAnsi="Arial" w:cs="Arial" w:hint="eastAsia"/>
          <w:sz w:val="21"/>
          <w:szCs w:val="21"/>
        </w:rPr>
        <w:t>[</w:t>
      </w:r>
      <w:r w:rsidRPr="0043038D">
        <w:rPr>
          <w:rFonts w:ascii="Arial" w:hAnsi="Arial" w:cs="Arial" w:hint="eastAsia"/>
          <w:sz w:val="21"/>
          <w:szCs w:val="21"/>
        </w:rPr>
        <w:t>合</w:t>
      </w:r>
      <w:r w:rsidRPr="0043038D">
        <w:rPr>
          <w:rFonts w:ascii="Arial" w:hAnsi="Arial" w:cs="Arial" w:hint="eastAsia"/>
          <w:sz w:val="21"/>
          <w:szCs w:val="21"/>
        </w:rPr>
        <w:t>]</w:t>
      </w:r>
      <w:r w:rsidRPr="0043038D">
        <w:rPr>
          <w:rFonts w:ascii="Arial" w:hAnsi="Arial" w:cs="Arial" w:hint="eastAsia"/>
          <w:sz w:val="21"/>
          <w:szCs w:val="21"/>
        </w:rPr>
        <w:t>字（</w:t>
      </w:r>
      <w:r w:rsidRPr="0043038D">
        <w:rPr>
          <w:rFonts w:ascii="Arial" w:hAnsi="Arial" w:cs="Arial" w:hint="eastAsia"/>
          <w:sz w:val="21"/>
          <w:szCs w:val="21"/>
        </w:rPr>
        <w:t>2021</w:t>
      </w:r>
      <w:r w:rsidRPr="0043038D">
        <w:rPr>
          <w:rFonts w:ascii="Arial" w:hAnsi="Arial" w:cs="Arial" w:hint="eastAsia"/>
          <w:sz w:val="21"/>
          <w:szCs w:val="21"/>
        </w:rPr>
        <w:t>）第</w:t>
      </w:r>
      <w:r w:rsidRPr="0043038D">
        <w:rPr>
          <w:rFonts w:ascii="Arial" w:hAnsi="Arial" w:cs="Arial" w:hint="eastAsia"/>
          <w:sz w:val="21"/>
          <w:szCs w:val="21"/>
        </w:rPr>
        <w:t>0088</w:t>
      </w:r>
      <w:r w:rsidRPr="0043038D">
        <w:rPr>
          <w:rFonts w:ascii="Arial" w:hAnsi="Arial" w:cs="Arial" w:hint="eastAsia"/>
          <w:sz w:val="21"/>
          <w:szCs w:val="21"/>
        </w:rPr>
        <w:t>号</w:t>
      </w:r>
      <w:r w:rsidRPr="0043038D">
        <w:rPr>
          <w:rFonts w:ascii="Arial" w:hAnsi="Arial" w:cs="Arial" w:hint="eastAsia"/>
          <w:sz w:val="21"/>
          <w:szCs w:val="21"/>
        </w:rPr>
        <w:t>]</w:t>
      </w:r>
      <w:r w:rsidRPr="0043038D">
        <w:rPr>
          <w:rFonts w:ascii="Arial" w:hAnsi="Arial" w:cs="Arial" w:hint="eastAsia"/>
          <w:sz w:val="21"/>
          <w:szCs w:val="21"/>
        </w:rPr>
        <w:t>及其补充协议</w:t>
      </w:r>
      <w:r w:rsidRPr="0043038D">
        <w:rPr>
          <w:rFonts w:ascii="Arial" w:hAnsi="Arial" w:cs="Arial" w:hint="eastAsia"/>
          <w:kern w:val="2"/>
          <w:sz w:val="21"/>
          <w:szCs w:val="21"/>
        </w:rPr>
        <w:t>，估价对象北京市</w:t>
      </w:r>
      <w:proofErr w:type="gramStart"/>
      <w:r w:rsidRPr="0043038D">
        <w:rPr>
          <w:rFonts w:ascii="Arial" w:hAnsi="Arial" w:cs="Arial" w:hint="eastAsia"/>
          <w:kern w:val="2"/>
          <w:sz w:val="21"/>
          <w:szCs w:val="21"/>
        </w:rPr>
        <w:t>大兴区</w:t>
      </w:r>
      <w:proofErr w:type="gramEnd"/>
      <w:r w:rsidRPr="0043038D">
        <w:rPr>
          <w:rFonts w:ascii="Arial" w:hAnsi="Arial" w:cs="Arial" w:hint="eastAsia"/>
          <w:kern w:val="2"/>
          <w:sz w:val="21"/>
          <w:szCs w:val="21"/>
        </w:rPr>
        <w:t>西红门镇</w:t>
      </w:r>
      <w:r w:rsidRPr="0043038D">
        <w:rPr>
          <w:rFonts w:ascii="Arial" w:hAnsi="Arial" w:cs="Arial" w:hint="eastAsia"/>
          <w:kern w:val="2"/>
          <w:sz w:val="21"/>
          <w:szCs w:val="21"/>
        </w:rPr>
        <w:t>DX04-0102-6011</w:t>
      </w:r>
      <w:r w:rsidRPr="0043038D">
        <w:rPr>
          <w:rFonts w:ascii="Arial" w:hAnsi="Arial" w:cs="Arial" w:hint="eastAsia"/>
          <w:kern w:val="2"/>
          <w:sz w:val="21"/>
          <w:szCs w:val="21"/>
        </w:rPr>
        <w:t>、</w:t>
      </w:r>
      <w:r w:rsidRPr="0043038D">
        <w:rPr>
          <w:rFonts w:ascii="Arial" w:hAnsi="Arial" w:cs="Arial" w:hint="eastAsia"/>
          <w:kern w:val="2"/>
          <w:sz w:val="21"/>
          <w:szCs w:val="21"/>
        </w:rPr>
        <w:t>6014</w:t>
      </w:r>
      <w:r w:rsidRPr="0043038D">
        <w:rPr>
          <w:rFonts w:ascii="Arial" w:hAnsi="Arial" w:cs="Arial" w:hint="eastAsia"/>
          <w:kern w:val="2"/>
          <w:sz w:val="21"/>
          <w:szCs w:val="21"/>
        </w:rPr>
        <w:t>地块</w:t>
      </w:r>
      <w:r w:rsidRPr="0043038D">
        <w:rPr>
          <w:rFonts w:ascii="Arial" w:hAnsi="Arial" w:cs="Arial" w:hint="eastAsia"/>
          <w:kern w:val="2"/>
          <w:sz w:val="21"/>
          <w:szCs w:val="21"/>
        </w:rPr>
        <w:t>R2</w:t>
      </w:r>
      <w:proofErr w:type="gramStart"/>
      <w:r w:rsidRPr="0043038D">
        <w:rPr>
          <w:rFonts w:ascii="Arial" w:hAnsi="Arial" w:cs="Arial" w:hint="eastAsia"/>
          <w:kern w:val="2"/>
          <w:sz w:val="21"/>
          <w:szCs w:val="21"/>
        </w:rPr>
        <w:t>二</w:t>
      </w:r>
      <w:proofErr w:type="gramEnd"/>
      <w:r w:rsidRPr="0043038D">
        <w:rPr>
          <w:rFonts w:ascii="Arial" w:hAnsi="Arial" w:cs="Arial" w:hint="eastAsia"/>
          <w:kern w:val="2"/>
          <w:sz w:val="21"/>
          <w:szCs w:val="21"/>
        </w:rPr>
        <w:t>类居住用地（配建“保障性租赁住房”）为国有建设用地，权利性质为出让，用途为</w:t>
      </w:r>
      <w:r w:rsidRPr="0043038D">
        <w:rPr>
          <w:rFonts w:ascii="Arial" w:hAnsi="Arial" w:cs="Arial" w:hint="eastAsia"/>
          <w:kern w:val="2"/>
          <w:sz w:val="21"/>
          <w:szCs w:val="21"/>
        </w:rPr>
        <w:t>R2</w:t>
      </w:r>
      <w:proofErr w:type="gramStart"/>
      <w:r w:rsidRPr="0043038D">
        <w:rPr>
          <w:rFonts w:ascii="Arial" w:hAnsi="Arial" w:cs="Arial" w:hint="eastAsia"/>
          <w:kern w:val="2"/>
          <w:sz w:val="21"/>
          <w:szCs w:val="21"/>
        </w:rPr>
        <w:t>二</w:t>
      </w:r>
      <w:proofErr w:type="gramEnd"/>
      <w:r w:rsidRPr="0043038D">
        <w:rPr>
          <w:rFonts w:ascii="Arial" w:hAnsi="Arial" w:cs="Arial" w:hint="eastAsia"/>
          <w:kern w:val="2"/>
          <w:sz w:val="21"/>
          <w:szCs w:val="21"/>
        </w:rPr>
        <w:t>类住宅用地，宗地总面积为</w:t>
      </w:r>
      <w:r w:rsidRPr="0043038D">
        <w:rPr>
          <w:rFonts w:ascii="Arial" w:hAnsi="Arial" w:cs="Arial"/>
          <w:kern w:val="2"/>
          <w:sz w:val="21"/>
          <w:szCs w:val="21"/>
        </w:rPr>
        <w:t>71316.898</w:t>
      </w:r>
      <w:r w:rsidRPr="0043038D">
        <w:rPr>
          <w:rFonts w:ascii="Arial" w:hAnsi="Arial" w:cs="Arial" w:hint="eastAsia"/>
          <w:kern w:val="2"/>
          <w:sz w:val="21"/>
          <w:szCs w:val="21"/>
        </w:rPr>
        <w:t>平方米，使用期限为：住宅：</w:t>
      </w:r>
      <w:r w:rsidRPr="0043038D">
        <w:rPr>
          <w:rFonts w:ascii="Arial" w:hAnsi="Arial" w:cs="Arial" w:hint="eastAsia"/>
          <w:kern w:val="2"/>
          <w:sz w:val="21"/>
          <w:szCs w:val="21"/>
        </w:rPr>
        <w:t>2021</w:t>
      </w:r>
      <w:r w:rsidRPr="0043038D">
        <w:rPr>
          <w:rFonts w:ascii="Arial" w:hAnsi="Arial" w:cs="Arial" w:hint="eastAsia"/>
          <w:kern w:val="2"/>
          <w:sz w:val="21"/>
          <w:szCs w:val="21"/>
        </w:rPr>
        <w:t>年</w:t>
      </w:r>
      <w:r w:rsidRPr="0043038D">
        <w:rPr>
          <w:rFonts w:ascii="Arial" w:hAnsi="Arial" w:cs="Arial" w:hint="eastAsia"/>
          <w:kern w:val="2"/>
          <w:sz w:val="21"/>
          <w:szCs w:val="21"/>
        </w:rPr>
        <w:t>1</w:t>
      </w:r>
      <w:r w:rsidRPr="0043038D">
        <w:rPr>
          <w:rFonts w:ascii="Arial" w:hAnsi="Arial" w:cs="Arial"/>
          <w:kern w:val="2"/>
          <w:sz w:val="21"/>
          <w:szCs w:val="21"/>
        </w:rPr>
        <w:t>0</w:t>
      </w:r>
      <w:r w:rsidRPr="0043038D">
        <w:rPr>
          <w:rFonts w:ascii="Arial" w:hAnsi="Arial" w:cs="Arial" w:hint="eastAsia"/>
          <w:kern w:val="2"/>
          <w:sz w:val="21"/>
          <w:szCs w:val="21"/>
        </w:rPr>
        <w:t>月</w:t>
      </w:r>
      <w:r w:rsidRPr="0043038D">
        <w:rPr>
          <w:rFonts w:ascii="Arial" w:hAnsi="Arial" w:cs="Arial"/>
          <w:kern w:val="2"/>
          <w:sz w:val="21"/>
          <w:szCs w:val="21"/>
        </w:rPr>
        <w:t>13</w:t>
      </w:r>
      <w:r w:rsidRPr="0043038D">
        <w:rPr>
          <w:rFonts w:ascii="Arial" w:hAnsi="Arial" w:cs="Arial" w:hint="eastAsia"/>
          <w:kern w:val="2"/>
          <w:sz w:val="21"/>
          <w:szCs w:val="21"/>
        </w:rPr>
        <w:t>日起</w:t>
      </w:r>
      <w:r w:rsidRPr="0043038D">
        <w:rPr>
          <w:rFonts w:ascii="Arial" w:hAnsi="Arial" w:cs="Arial" w:hint="eastAsia"/>
          <w:kern w:val="2"/>
          <w:sz w:val="21"/>
          <w:szCs w:val="21"/>
        </w:rPr>
        <w:t>2091</w:t>
      </w:r>
      <w:r w:rsidRPr="0043038D">
        <w:rPr>
          <w:rFonts w:ascii="Arial" w:hAnsi="Arial" w:cs="Arial" w:hint="eastAsia"/>
          <w:kern w:val="2"/>
          <w:sz w:val="21"/>
          <w:szCs w:val="21"/>
        </w:rPr>
        <w:t>年</w:t>
      </w:r>
      <w:r w:rsidRPr="0043038D">
        <w:rPr>
          <w:rFonts w:ascii="Arial" w:hAnsi="Arial" w:cs="Arial" w:hint="eastAsia"/>
          <w:kern w:val="2"/>
          <w:sz w:val="21"/>
          <w:szCs w:val="21"/>
        </w:rPr>
        <w:t>1</w:t>
      </w:r>
      <w:r w:rsidRPr="0043038D">
        <w:rPr>
          <w:rFonts w:ascii="Arial" w:hAnsi="Arial" w:cs="Arial"/>
          <w:kern w:val="2"/>
          <w:sz w:val="21"/>
          <w:szCs w:val="21"/>
        </w:rPr>
        <w:t>0</w:t>
      </w:r>
      <w:r w:rsidRPr="0043038D">
        <w:rPr>
          <w:rFonts w:ascii="Arial" w:hAnsi="Arial" w:cs="Arial" w:hint="eastAsia"/>
          <w:kern w:val="2"/>
          <w:sz w:val="21"/>
          <w:szCs w:val="21"/>
        </w:rPr>
        <w:t>月</w:t>
      </w:r>
      <w:r w:rsidRPr="0043038D">
        <w:rPr>
          <w:rFonts w:ascii="Arial" w:hAnsi="Arial" w:cs="Arial" w:hint="eastAsia"/>
          <w:kern w:val="2"/>
          <w:sz w:val="21"/>
          <w:szCs w:val="21"/>
        </w:rPr>
        <w:t>1</w:t>
      </w:r>
      <w:r w:rsidRPr="0043038D">
        <w:rPr>
          <w:rFonts w:ascii="Arial" w:hAnsi="Arial" w:cs="Arial"/>
          <w:kern w:val="2"/>
          <w:sz w:val="21"/>
          <w:szCs w:val="21"/>
        </w:rPr>
        <w:t>2</w:t>
      </w:r>
      <w:r w:rsidRPr="0043038D">
        <w:rPr>
          <w:rFonts w:ascii="Arial" w:hAnsi="Arial" w:cs="Arial" w:hint="eastAsia"/>
          <w:kern w:val="2"/>
          <w:sz w:val="21"/>
          <w:szCs w:val="21"/>
        </w:rPr>
        <w:t>日止。</w:t>
      </w:r>
    </w:p>
    <w:p w:rsidR="000E5655" w:rsidRPr="0043038D" w:rsidRDefault="00837133">
      <w:pPr>
        <w:wordWrap w:val="0"/>
        <w:overflowPunct w:val="0"/>
        <w:spacing w:line="480" w:lineRule="auto"/>
        <w:ind w:firstLineChars="200" w:firstLine="420"/>
        <w:jc w:val="both"/>
        <w:textAlignment w:val="auto"/>
        <w:rPr>
          <w:rFonts w:ascii="Arial" w:hAnsi="Arial" w:cs="Arial"/>
          <w:sz w:val="21"/>
          <w:szCs w:val="21"/>
        </w:rPr>
      </w:pPr>
      <w:r w:rsidRPr="0043038D">
        <w:rPr>
          <w:rFonts w:ascii="Arial" w:hAnsi="Arial" w:cs="Arial" w:hint="eastAsia"/>
          <w:sz w:val="21"/>
          <w:szCs w:val="21"/>
        </w:rPr>
        <w:t>（</w:t>
      </w:r>
      <w:r w:rsidRPr="0043038D">
        <w:rPr>
          <w:rFonts w:ascii="Arial" w:hAnsi="Arial" w:cs="Arial" w:hint="eastAsia"/>
          <w:sz w:val="21"/>
          <w:szCs w:val="21"/>
        </w:rPr>
        <w:t>2</w:t>
      </w:r>
      <w:r w:rsidRPr="0043038D">
        <w:rPr>
          <w:rFonts w:ascii="Arial" w:hAnsi="Arial" w:cs="Arial" w:hint="eastAsia"/>
          <w:sz w:val="21"/>
          <w:szCs w:val="21"/>
        </w:rPr>
        <w:t>）</w:t>
      </w:r>
      <w:r w:rsidRPr="0043038D">
        <w:rPr>
          <w:rFonts w:ascii="Arial" w:hAnsi="Arial" w:cs="Arial"/>
          <w:sz w:val="21"/>
          <w:szCs w:val="21"/>
        </w:rPr>
        <w:t>估价对象所属项目用地四至：</w:t>
      </w:r>
    </w:p>
    <w:p w:rsidR="000E5655" w:rsidRPr="0043038D" w:rsidRDefault="00837133">
      <w:pPr>
        <w:wordWrap w:val="0"/>
        <w:overflowPunct w:val="0"/>
        <w:spacing w:line="480" w:lineRule="auto"/>
        <w:ind w:firstLineChars="200" w:firstLine="420"/>
        <w:jc w:val="both"/>
        <w:textAlignment w:val="auto"/>
        <w:rPr>
          <w:rFonts w:ascii="Arial" w:hAnsi="Arial" w:cs="Arial"/>
          <w:kern w:val="2"/>
          <w:sz w:val="21"/>
          <w:szCs w:val="21"/>
        </w:rPr>
      </w:pPr>
      <w:r w:rsidRPr="0043038D">
        <w:rPr>
          <w:rFonts w:ascii="Arial" w:hAnsi="Arial" w:cs="Arial" w:hint="eastAsia"/>
          <w:kern w:val="2"/>
          <w:sz w:val="21"/>
          <w:szCs w:val="21"/>
        </w:rPr>
        <w:t>现状四至为</w:t>
      </w:r>
      <w:proofErr w:type="gramStart"/>
      <w:r w:rsidRPr="0043038D">
        <w:rPr>
          <w:rFonts w:ascii="Arial" w:hAnsi="Arial" w:cs="Arial" w:hint="eastAsia"/>
          <w:kern w:val="2"/>
          <w:sz w:val="21"/>
          <w:szCs w:val="21"/>
        </w:rPr>
        <w:t>东至欣顺街</w:t>
      </w:r>
      <w:proofErr w:type="gramEnd"/>
      <w:r w:rsidRPr="0043038D">
        <w:rPr>
          <w:rFonts w:ascii="Arial" w:hAnsi="Arial" w:cs="Arial" w:hint="eastAsia"/>
          <w:kern w:val="2"/>
          <w:sz w:val="21"/>
          <w:szCs w:val="21"/>
        </w:rPr>
        <w:t>，南至</w:t>
      </w:r>
      <w:r w:rsidRPr="0043038D">
        <w:rPr>
          <w:rFonts w:ascii="Arial" w:hAnsi="Arial" w:cs="Arial" w:hint="eastAsia"/>
          <w:kern w:val="2"/>
          <w:sz w:val="21"/>
          <w:szCs w:val="21"/>
        </w:rPr>
        <w:t>DX04-0102-6012</w:t>
      </w:r>
      <w:proofErr w:type="gramStart"/>
      <w:r w:rsidRPr="0043038D">
        <w:rPr>
          <w:rFonts w:ascii="Arial" w:hAnsi="Arial" w:cs="Arial" w:hint="eastAsia"/>
          <w:kern w:val="2"/>
          <w:sz w:val="21"/>
          <w:szCs w:val="21"/>
        </w:rPr>
        <w:t>地块北</w:t>
      </w:r>
      <w:proofErr w:type="gramEnd"/>
      <w:r w:rsidRPr="0043038D">
        <w:rPr>
          <w:rFonts w:ascii="Arial" w:hAnsi="Arial" w:cs="Arial" w:hint="eastAsia"/>
          <w:kern w:val="2"/>
          <w:sz w:val="21"/>
          <w:szCs w:val="21"/>
        </w:rPr>
        <w:t>用地红线，西</w:t>
      </w:r>
      <w:proofErr w:type="gramStart"/>
      <w:r w:rsidRPr="0043038D">
        <w:rPr>
          <w:rFonts w:ascii="Arial" w:hAnsi="Arial" w:cs="Arial" w:hint="eastAsia"/>
          <w:kern w:val="2"/>
          <w:sz w:val="21"/>
          <w:szCs w:val="21"/>
        </w:rPr>
        <w:t>至欣业巷</w:t>
      </w:r>
      <w:proofErr w:type="gramEnd"/>
      <w:r w:rsidRPr="0043038D">
        <w:rPr>
          <w:rFonts w:ascii="Arial" w:hAnsi="Arial" w:cs="Arial" w:hint="eastAsia"/>
          <w:kern w:val="2"/>
          <w:sz w:val="21"/>
          <w:szCs w:val="21"/>
        </w:rPr>
        <w:t>，</w:t>
      </w:r>
      <w:proofErr w:type="gramStart"/>
      <w:r w:rsidRPr="0043038D">
        <w:rPr>
          <w:rFonts w:ascii="Arial" w:hAnsi="Arial" w:cs="Arial" w:hint="eastAsia"/>
          <w:kern w:val="2"/>
          <w:sz w:val="21"/>
          <w:szCs w:val="21"/>
        </w:rPr>
        <w:t>北至宏旭东路</w:t>
      </w:r>
      <w:proofErr w:type="gramEnd"/>
      <w:r w:rsidRPr="0043038D">
        <w:rPr>
          <w:rFonts w:ascii="Arial" w:hAnsi="Arial" w:cs="Arial" w:hint="eastAsia"/>
          <w:kern w:val="2"/>
          <w:sz w:val="21"/>
          <w:szCs w:val="21"/>
        </w:rPr>
        <w:t>。</w:t>
      </w:r>
    </w:p>
    <w:p w:rsidR="000E5655" w:rsidRPr="0043038D" w:rsidRDefault="00837133">
      <w:pPr>
        <w:wordWrap w:val="0"/>
        <w:overflowPunct w:val="0"/>
        <w:spacing w:line="480" w:lineRule="auto"/>
        <w:ind w:firstLineChars="200" w:firstLine="420"/>
        <w:jc w:val="both"/>
        <w:textAlignment w:val="auto"/>
        <w:rPr>
          <w:rFonts w:ascii="Arial" w:hAnsi="Arial" w:cs="Arial"/>
          <w:sz w:val="21"/>
          <w:szCs w:val="21"/>
        </w:rPr>
      </w:pPr>
      <w:r w:rsidRPr="0043038D">
        <w:rPr>
          <w:rFonts w:ascii="Arial" w:hAnsi="Arial" w:cs="Arial" w:hint="eastAsia"/>
          <w:sz w:val="21"/>
          <w:szCs w:val="21"/>
        </w:rPr>
        <w:t>（</w:t>
      </w:r>
      <w:r w:rsidRPr="0043038D">
        <w:rPr>
          <w:rFonts w:ascii="Arial" w:hAnsi="Arial" w:cs="Arial" w:hint="eastAsia"/>
          <w:sz w:val="21"/>
          <w:szCs w:val="21"/>
        </w:rPr>
        <w:t>3</w:t>
      </w:r>
      <w:r w:rsidRPr="0043038D">
        <w:rPr>
          <w:rFonts w:ascii="Arial" w:hAnsi="Arial" w:cs="Arial" w:hint="eastAsia"/>
          <w:sz w:val="21"/>
          <w:szCs w:val="21"/>
        </w:rPr>
        <w:t>）</w:t>
      </w:r>
      <w:r w:rsidRPr="0043038D">
        <w:rPr>
          <w:rFonts w:ascii="Arial" w:hAnsi="Arial" w:cs="Arial"/>
          <w:sz w:val="21"/>
          <w:szCs w:val="21"/>
        </w:rPr>
        <w:t>估价对象所属项目用地呈</w:t>
      </w:r>
      <w:r w:rsidRPr="0043038D">
        <w:rPr>
          <w:rFonts w:ascii="Arial" w:hAnsi="Arial" w:cs="Arial" w:hint="eastAsia"/>
          <w:sz w:val="21"/>
          <w:szCs w:val="21"/>
        </w:rPr>
        <w:t>较</w:t>
      </w:r>
      <w:r w:rsidRPr="0043038D">
        <w:rPr>
          <w:rFonts w:ascii="Arial" w:hAnsi="Arial" w:cs="Arial"/>
          <w:sz w:val="21"/>
          <w:szCs w:val="21"/>
        </w:rPr>
        <w:t>规则形状，</w:t>
      </w:r>
      <w:r w:rsidRPr="0043038D">
        <w:rPr>
          <w:rFonts w:ascii="Arial" w:hAnsi="Arial" w:cs="Arial" w:hint="eastAsia"/>
          <w:sz w:val="21"/>
          <w:szCs w:val="21"/>
        </w:rPr>
        <w:t>对利用无不良影响，</w:t>
      </w:r>
      <w:r w:rsidRPr="0043038D">
        <w:rPr>
          <w:rFonts w:ascii="Arial" w:hAnsi="Arial" w:cs="Arial"/>
          <w:sz w:val="21"/>
          <w:szCs w:val="21"/>
        </w:rPr>
        <w:t>场地</w:t>
      </w:r>
      <w:r w:rsidRPr="0043038D">
        <w:rPr>
          <w:rFonts w:ascii="Arial" w:hAnsi="Arial" w:cs="Arial" w:hint="eastAsia"/>
          <w:sz w:val="21"/>
          <w:szCs w:val="21"/>
        </w:rPr>
        <w:t>呈</w:t>
      </w:r>
      <w:r w:rsidRPr="0043038D">
        <w:rPr>
          <w:rFonts w:ascii="Arial" w:hAnsi="Arial" w:cs="Arial"/>
          <w:sz w:val="21"/>
          <w:szCs w:val="21"/>
        </w:rPr>
        <w:t>较平坦地势</w:t>
      </w:r>
      <w:r w:rsidRPr="0043038D">
        <w:rPr>
          <w:rFonts w:ascii="Arial" w:hAnsi="Arial" w:cs="Arial" w:hint="eastAsia"/>
          <w:sz w:val="21"/>
          <w:szCs w:val="21"/>
        </w:rPr>
        <w:t>，工程地质条件良好，无不良地质现象</w:t>
      </w:r>
      <w:r w:rsidRPr="0043038D">
        <w:rPr>
          <w:rFonts w:ascii="Arial" w:hAnsi="Arial" w:cs="Arial"/>
          <w:sz w:val="21"/>
          <w:szCs w:val="21"/>
        </w:rPr>
        <w:t>。</w:t>
      </w:r>
      <w:r w:rsidRPr="0043038D">
        <w:rPr>
          <w:rFonts w:ascii="Arial" w:hAnsi="Arial" w:cs="Arial" w:hint="eastAsia"/>
          <w:sz w:val="21"/>
          <w:szCs w:val="21"/>
        </w:rPr>
        <w:t>估价对象现状已完成开发建设，土地利用程度高。</w:t>
      </w:r>
    </w:p>
    <w:p w:rsidR="000E5655" w:rsidRPr="0043038D" w:rsidRDefault="00837133">
      <w:pPr>
        <w:overflowPunct w:val="0"/>
        <w:spacing w:line="480" w:lineRule="auto"/>
        <w:ind w:firstLineChars="200" w:firstLine="420"/>
        <w:jc w:val="both"/>
        <w:textAlignment w:val="auto"/>
        <w:rPr>
          <w:rFonts w:ascii="Arial" w:hAnsi="Arial" w:cs="Arial"/>
          <w:sz w:val="21"/>
          <w:szCs w:val="21"/>
        </w:rPr>
      </w:pPr>
      <w:r w:rsidRPr="0043038D">
        <w:rPr>
          <w:rFonts w:ascii="Arial" w:hAnsi="Arial" w:cs="Arial" w:hint="eastAsia"/>
          <w:sz w:val="21"/>
          <w:szCs w:val="21"/>
        </w:rPr>
        <w:t>（</w:t>
      </w:r>
      <w:r w:rsidRPr="0043038D">
        <w:rPr>
          <w:rFonts w:ascii="Arial" w:hAnsi="Arial" w:cs="Arial" w:hint="eastAsia"/>
          <w:sz w:val="21"/>
          <w:szCs w:val="21"/>
        </w:rPr>
        <w:t>4</w:t>
      </w:r>
      <w:r w:rsidRPr="0043038D">
        <w:rPr>
          <w:rFonts w:ascii="Arial" w:hAnsi="Arial" w:cs="Arial" w:hint="eastAsia"/>
          <w:sz w:val="21"/>
          <w:szCs w:val="21"/>
        </w:rPr>
        <w:t>）开发程度</w:t>
      </w:r>
      <w:r w:rsidRPr="0043038D">
        <w:rPr>
          <w:rFonts w:ascii="Arial" w:hAnsi="Arial" w:cs="Arial"/>
          <w:sz w:val="21"/>
          <w:szCs w:val="21"/>
        </w:rPr>
        <w:t>：</w:t>
      </w:r>
    </w:p>
    <w:p w:rsidR="000E5655" w:rsidRPr="0043038D" w:rsidRDefault="00837133">
      <w:pPr>
        <w:overflowPunct w:val="0"/>
        <w:spacing w:line="480" w:lineRule="auto"/>
        <w:ind w:firstLineChars="200" w:firstLine="420"/>
        <w:jc w:val="both"/>
        <w:textAlignment w:val="auto"/>
        <w:rPr>
          <w:rFonts w:ascii="Arial" w:hAnsi="Arial" w:cs="Arial"/>
          <w:kern w:val="2"/>
          <w:sz w:val="21"/>
          <w:szCs w:val="21"/>
        </w:rPr>
      </w:pPr>
      <w:r w:rsidRPr="0043038D">
        <w:rPr>
          <w:rFonts w:ascii="Arial" w:hAnsi="Arial" w:cs="Arial"/>
          <w:kern w:val="2"/>
          <w:sz w:val="21"/>
          <w:szCs w:val="21"/>
        </w:rPr>
        <w:t>估价对象所在区域市政基础设施完备，为</w:t>
      </w:r>
      <w:r w:rsidRPr="0043038D">
        <w:rPr>
          <w:rFonts w:ascii="Arial" w:hAnsi="Arial" w:cs="Arial"/>
          <w:kern w:val="2"/>
          <w:sz w:val="21"/>
          <w:szCs w:val="21"/>
        </w:rPr>
        <w:t>“</w:t>
      </w:r>
      <w:r w:rsidRPr="0043038D">
        <w:rPr>
          <w:rFonts w:ascii="Arial" w:hAnsi="Arial" w:cs="Arial" w:hint="eastAsia"/>
          <w:kern w:val="2"/>
          <w:sz w:val="21"/>
          <w:szCs w:val="21"/>
        </w:rPr>
        <w:t>七</w:t>
      </w:r>
      <w:r w:rsidRPr="0043038D">
        <w:rPr>
          <w:rFonts w:ascii="Arial" w:hAnsi="Arial" w:cs="Arial"/>
          <w:kern w:val="2"/>
          <w:sz w:val="21"/>
          <w:szCs w:val="21"/>
        </w:rPr>
        <w:t>通</w:t>
      </w:r>
      <w:r w:rsidRPr="0043038D">
        <w:rPr>
          <w:rFonts w:ascii="Arial" w:hAnsi="Arial" w:cs="Arial"/>
          <w:kern w:val="2"/>
          <w:sz w:val="21"/>
          <w:szCs w:val="21"/>
        </w:rPr>
        <w:t>”</w:t>
      </w:r>
      <w:r w:rsidRPr="0043038D">
        <w:rPr>
          <w:rFonts w:ascii="Arial" w:hAnsi="Arial" w:cs="Arial"/>
          <w:kern w:val="2"/>
          <w:sz w:val="21"/>
          <w:szCs w:val="21"/>
        </w:rPr>
        <w:t>（即通路、通电、通讯</w:t>
      </w:r>
      <w:r w:rsidRPr="0043038D">
        <w:rPr>
          <w:rFonts w:ascii="Arial" w:hAnsi="Arial" w:cs="Arial" w:hint="eastAsia"/>
          <w:kern w:val="2"/>
          <w:sz w:val="21"/>
          <w:szCs w:val="21"/>
        </w:rPr>
        <w:t>、</w:t>
      </w:r>
      <w:r w:rsidRPr="0043038D">
        <w:rPr>
          <w:rFonts w:ascii="Arial" w:hAnsi="Arial" w:cs="Arial"/>
          <w:kern w:val="2"/>
          <w:sz w:val="21"/>
          <w:szCs w:val="21"/>
        </w:rPr>
        <w:t>通上水、通下水、通燃气、通热力），且保证程度高。</w:t>
      </w:r>
    </w:p>
    <w:p w:rsidR="000E5655" w:rsidRPr="0043038D" w:rsidRDefault="00837133">
      <w:pPr>
        <w:overflowPunct w:val="0"/>
        <w:spacing w:line="480" w:lineRule="auto"/>
        <w:ind w:firstLineChars="200" w:firstLine="420"/>
        <w:jc w:val="both"/>
        <w:textAlignment w:val="auto"/>
        <w:rPr>
          <w:rFonts w:ascii="Arial" w:hAnsi="Arial" w:cs="Arial"/>
          <w:sz w:val="21"/>
          <w:szCs w:val="21"/>
        </w:rPr>
      </w:pPr>
      <w:r w:rsidRPr="0043038D">
        <w:rPr>
          <w:rFonts w:ascii="Arial" w:hAnsi="Arial" w:cs="Arial" w:hint="eastAsia"/>
          <w:kern w:val="2"/>
          <w:sz w:val="21"/>
          <w:szCs w:val="21"/>
        </w:rPr>
        <w:t>综上所述，</w:t>
      </w:r>
      <w:r w:rsidRPr="0043038D">
        <w:rPr>
          <w:rFonts w:ascii="Arial" w:hAnsi="Arial" w:cs="Arial"/>
          <w:kern w:val="2"/>
          <w:sz w:val="21"/>
          <w:szCs w:val="21"/>
        </w:rPr>
        <w:t>估价对象</w:t>
      </w:r>
      <w:r w:rsidRPr="0043038D">
        <w:rPr>
          <w:rFonts w:ascii="Arial" w:hAnsi="Arial" w:cs="Arial" w:hint="eastAsia"/>
          <w:kern w:val="2"/>
          <w:sz w:val="21"/>
          <w:szCs w:val="21"/>
        </w:rPr>
        <w:t>所在区域</w:t>
      </w:r>
      <w:r w:rsidRPr="0043038D">
        <w:rPr>
          <w:rFonts w:ascii="Arial" w:hAnsi="Arial" w:cs="Arial"/>
          <w:kern w:val="2"/>
          <w:sz w:val="21"/>
          <w:szCs w:val="21"/>
        </w:rPr>
        <w:t>土地实物状况较好，场地地势平坦，地质条件良好，基础设施完备，宗地条件有利于估价对象利用，对估价对象租赁价格无不良影响</w:t>
      </w:r>
      <w:r w:rsidRPr="0043038D">
        <w:rPr>
          <w:rFonts w:ascii="Arial" w:hAnsi="Arial" w:cs="Arial" w:hint="eastAsia"/>
          <w:sz w:val="21"/>
          <w:szCs w:val="21"/>
        </w:rPr>
        <w:t>。</w:t>
      </w:r>
    </w:p>
    <w:p w:rsidR="000E5655" w:rsidRPr="0043038D" w:rsidRDefault="00837133">
      <w:pPr>
        <w:spacing w:line="480" w:lineRule="auto"/>
        <w:ind w:firstLineChars="200" w:firstLine="420"/>
        <w:jc w:val="both"/>
        <w:rPr>
          <w:rFonts w:ascii="Arial" w:hAnsi="Arial" w:cs="Arial"/>
          <w:sz w:val="21"/>
          <w:szCs w:val="21"/>
        </w:rPr>
      </w:pPr>
      <w:r w:rsidRPr="0043038D">
        <w:rPr>
          <w:rFonts w:ascii="Arial" w:hAnsi="Arial" w:cs="Arial"/>
          <w:sz w:val="21"/>
          <w:szCs w:val="21"/>
        </w:rPr>
        <w:t>2.</w:t>
      </w:r>
      <w:r w:rsidRPr="0043038D">
        <w:rPr>
          <w:rFonts w:ascii="Arial" w:hAnsi="Arial" w:cs="Arial"/>
          <w:sz w:val="21"/>
          <w:szCs w:val="21"/>
        </w:rPr>
        <w:t>建筑物实物状况</w:t>
      </w:r>
    </w:p>
    <w:p w:rsidR="000E5655" w:rsidRPr="0043038D" w:rsidRDefault="00837133">
      <w:pPr>
        <w:overflowPunct w:val="0"/>
        <w:spacing w:line="480" w:lineRule="auto"/>
        <w:ind w:firstLineChars="200" w:firstLine="420"/>
        <w:jc w:val="both"/>
        <w:textAlignment w:val="auto"/>
        <w:rPr>
          <w:rFonts w:ascii="Arial" w:hAnsi="Arial" w:cs="Arial"/>
          <w:sz w:val="21"/>
          <w:szCs w:val="21"/>
        </w:rPr>
      </w:pPr>
      <w:r w:rsidRPr="0043038D">
        <w:rPr>
          <w:rFonts w:ascii="Arial" w:hAnsi="Arial" w:cs="Arial" w:hint="eastAsia"/>
          <w:sz w:val="21"/>
          <w:szCs w:val="21"/>
        </w:rPr>
        <w:t>（</w:t>
      </w:r>
      <w:r w:rsidRPr="0043038D">
        <w:rPr>
          <w:rFonts w:ascii="Arial" w:hAnsi="Arial" w:cs="Arial" w:hint="eastAsia"/>
          <w:sz w:val="21"/>
          <w:szCs w:val="21"/>
        </w:rPr>
        <w:t>1</w:t>
      </w:r>
      <w:r w:rsidRPr="0043038D">
        <w:rPr>
          <w:rFonts w:ascii="Arial" w:hAnsi="Arial" w:cs="Arial" w:hint="eastAsia"/>
          <w:sz w:val="21"/>
          <w:szCs w:val="21"/>
        </w:rPr>
        <w:t>）建设规模：根据估价委托人提供的《估价委托书》、</w:t>
      </w:r>
      <w:r w:rsidRPr="0043038D">
        <w:rPr>
          <w:rFonts w:ascii="Arial" w:hAnsi="Arial" w:cs="Arial" w:hint="eastAsia"/>
          <w:kern w:val="2"/>
          <w:sz w:val="21"/>
          <w:szCs w:val="21"/>
        </w:rPr>
        <w:t>《北京市保障性住房收购合同》</w:t>
      </w:r>
      <w:r w:rsidRPr="0043038D">
        <w:rPr>
          <w:rFonts w:ascii="Arial" w:hAnsi="Arial" w:cs="Arial" w:hint="eastAsia"/>
          <w:kern w:val="2"/>
          <w:sz w:val="21"/>
          <w:szCs w:val="21"/>
        </w:rPr>
        <w:t>[</w:t>
      </w:r>
      <w:r w:rsidRPr="0043038D">
        <w:rPr>
          <w:rFonts w:ascii="Arial" w:hAnsi="Arial" w:cs="Arial" w:hint="eastAsia"/>
          <w:kern w:val="2"/>
          <w:sz w:val="21"/>
          <w:szCs w:val="21"/>
        </w:rPr>
        <w:t>（</w:t>
      </w:r>
      <w:r w:rsidRPr="0043038D">
        <w:rPr>
          <w:rFonts w:ascii="Arial" w:hAnsi="Arial" w:cs="Arial" w:hint="eastAsia"/>
          <w:kern w:val="2"/>
          <w:sz w:val="21"/>
          <w:szCs w:val="21"/>
        </w:rPr>
        <w:t>2024</w:t>
      </w:r>
      <w:r w:rsidRPr="0043038D">
        <w:rPr>
          <w:rFonts w:ascii="Arial" w:hAnsi="Arial" w:cs="Arial" w:hint="eastAsia"/>
          <w:kern w:val="2"/>
          <w:sz w:val="21"/>
          <w:szCs w:val="21"/>
        </w:rPr>
        <w:t>）兴翃协字</w:t>
      </w:r>
      <w:r w:rsidRPr="0043038D">
        <w:rPr>
          <w:rFonts w:ascii="Arial" w:hAnsi="Arial" w:cs="Arial" w:hint="eastAsia"/>
          <w:kern w:val="2"/>
          <w:sz w:val="21"/>
          <w:szCs w:val="21"/>
        </w:rPr>
        <w:t>068</w:t>
      </w:r>
      <w:r w:rsidRPr="0043038D">
        <w:rPr>
          <w:rFonts w:ascii="Arial" w:hAnsi="Arial" w:cs="Arial" w:hint="eastAsia"/>
          <w:kern w:val="2"/>
          <w:sz w:val="21"/>
          <w:szCs w:val="21"/>
        </w:rPr>
        <w:t>号</w:t>
      </w:r>
      <w:r w:rsidRPr="0043038D">
        <w:rPr>
          <w:rFonts w:ascii="Arial" w:hAnsi="Arial" w:cs="Arial" w:hint="eastAsia"/>
          <w:kern w:val="2"/>
          <w:sz w:val="21"/>
          <w:szCs w:val="21"/>
        </w:rPr>
        <w:t>]</w:t>
      </w:r>
      <w:r w:rsidRPr="0043038D">
        <w:rPr>
          <w:rFonts w:ascii="Arial" w:hAnsi="Arial" w:cs="Arial" w:hint="eastAsia"/>
          <w:kern w:val="2"/>
          <w:sz w:val="21"/>
          <w:szCs w:val="21"/>
        </w:rPr>
        <w:t>，估价对象为北京市</w:t>
      </w:r>
      <w:proofErr w:type="gramStart"/>
      <w:r w:rsidRPr="0043038D">
        <w:rPr>
          <w:rFonts w:ascii="Arial" w:hAnsi="Arial" w:cs="Arial" w:hint="eastAsia"/>
          <w:kern w:val="2"/>
          <w:sz w:val="21"/>
          <w:szCs w:val="21"/>
        </w:rPr>
        <w:t>大兴区</w:t>
      </w:r>
      <w:proofErr w:type="gramEnd"/>
      <w:r w:rsidRPr="0043038D">
        <w:rPr>
          <w:rFonts w:ascii="Arial" w:hAnsi="Arial" w:cs="Arial" w:hint="eastAsia"/>
          <w:kern w:val="2"/>
          <w:sz w:val="21"/>
          <w:szCs w:val="21"/>
        </w:rPr>
        <w:t>西红门镇</w:t>
      </w:r>
      <w:r w:rsidRPr="0043038D">
        <w:rPr>
          <w:rFonts w:ascii="Arial" w:hAnsi="Arial" w:cs="Arial" w:hint="eastAsia"/>
          <w:kern w:val="2"/>
          <w:sz w:val="21"/>
          <w:szCs w:val="21"/>
        </w:rPr>
        <w:t>DX04-0102-6011</w:t>
      </w:r>
      <w:r w:rsidRPr="0043038D">
        <w:rPr>
          <w:rFonts w:ascii="Arial" w:hAnsi="Arial" w:cs="Arial" w:hint="eastAsia"/>
          <w:kern w:val="2"/>
          <w:sz w:val="21"/>
          <w:szCs w:val="21"/>
        </w:rPr>
        <w:t>、</w:t>
      </w:r>
      <w:r w:rsidRPr="0043038D">
        <w:rPr>
          <w:rFonts w:ascii="Arial" w:hAnsi="Arial" w:cs="Arial" w:hint="eastAsia"/>
          <w:kern w:val="2"/>
          <w:sz w:val="21"/>
          <w:szCs w:val="21"/>
        </w:rPr>
        <w:t>6014</w:t>
      </w:r>
      <w:r w:rsidRPr="0043038D">
        <w:rPr>
          <w:rFonts w:ascii="Arial" w:hAnsi="Arial" w:cs="Arial" w:hint="eastAsia"/>
          <w:kern w:val="2"/>
          <w:sz w:val="21"/>
          <w:szCs w:val="21"/>
        </w:rPr>
        <w:t>地块</w:t>
      </w:r>
      <w:r w:rsidRPr="0043038D">
        <w:rPr>
          <w:rFonts w:ascii="Arial" w:hAnsi="Arial" w:cs="Arial" w:hint="eastAsia"/>
          <w:kern w:val="2"/>
          <w:sz w:val="21"/>
          <w:szCs w:val="21"/>
        </w:rPr>
        <w:t>R2</w:t>
      </w:r>
      <w:proofErr w:type="gramStart"/>
      <w:r w:rsidRPr="0043038D">
        <w:rPr>
          <w:rFonts w:ascii="Arial" w:hAnsi="Arial" w:cs="Arial" w:hint="eastAsia"/>
          <w:kern w:val="2"/>
          <w:sz w:val="21"/>
          <w:szCs w:val="21"/>
        </w:rPr>
        <w:t>二</w:t>
      </w:r>
      <w:proofErr w:type="gramEnd"/>
      <w:r w:rsidRPr="0043038D">
        <w:rPr>
          <w:rFonts w:ascii="Arial" w:hAnsi="Arial" w:cs="Arial" w:hint="eastAsia"/>
          <w:kern w:val="2"/>
          <w:sz w:val="21"/>
          <w:szCs w:val="21"/>
        </w:rPr>
        <w:t>类居住用地（配建“保障性租赁住房”）项目（橡树湾）</w:t>
      </w:r>
      <w:r w:rsidRPr="0043038D">
        <w:rPr>
          <w:rFonts w:ascii="Arial" w:hAnsi="Arial" w:cs="Arial" w:hint="eastAsia"/>
          <w:kern w:val="2"/>
          <w:sz w:val="21"/>
          <w:szCs w:val="21"/>
        </w:rPr>
        <w:t>7</w:t>
      </w:r>
      <w:r w:rsidRPr="0043038D">
        <w:rPr>
          <w:rFonts w:ascii="Arial" w:hAnsi="Arial" w:cs="Arial" w:hint="eastAsia"/>
          <w:kern w:val="2"/>
          <w:sz w:val="21"/>
          <w:szCs w:val="21"/>
        </w:rPr>
        <w:t>、</w:t>
      </w:r>
      <w:r w:rsidRPr="0043038D">
        <w:rPr>
          <w:rFonts w:ascii="Arial" w:hAnsi="Arial" w:cs="Arial" w:hint="eastAsia"/>
          <w:kern w:val="2"/>
          <w:sz w:val="21"/>
          <w:szCs w:val="21"/>
        </w:rPr>
        <w:t>1</w:t>
      </w:r>
      <w:r w:rsidRPr="0043038D">
        <w:rPr>
          <w:rFonts w:ascii="Arial" w:hAnsi="Arial" w:cs="Arial"/>
          <w:kern w:val="2"/>
          <w:sz w:val="21"/>
          <w:szCs w:val="21"/>
        </w:rPr>
        <w:t>1</w:t>
      </w:r>
      <w:r w:rsidRPr="0043038D">
        <w:rPr>
          <w:rFonts w:ascii="Arial" w:hAnsi="Arial" w:cs="Arial"/>
          <w:kern w:val="2"/>
          <w:sz w:val="21"/>
          <w:szCs w:val="21"/>
        </w:rPr>
        <w:t>号</w:t>
      </w:r>
      <w:proofErr w:type="gramStart"/>
      <w:r w:rsidRPr="0043038D">
        <w:rPr>
          <w:rFonts w:ascii="Arial" w:hAnsi="Arial" w:cs="Arial"/>
          <w:kern w:val="2"/>
          <w:sz w:val="21"/>
          <w:szCs w:val="21"/>
        </w:rPr>
        <w:t>楼</w:t>
      </w:r>
      <w:r w:rsidRPr="0043038D">
        <w:rPr>
          <w:rFonts w:ascii="Arial" w:hAnsi="Arial" w:cs="Arial" w:hint="eastAsia"/>
          <w:kern w:val="2"/>
          <w:sz w:val="21"/>
          <w:szCs w:val="21"/>
        </w:rPr>
        <w:t>保障</w:t>
      </w:r>
      <w:proofErr w:type="gramEnd"/>
      <w:r w:rsidRPr="0043038D">
        <w:rPr>
          <w:rFonts w:ascii="Arial" w:hAnsi="Arial" w:cs="Arial" w:hint="eastAsia"/>
          <w:kern w:val="2"/>
          <w:sz w:val="21"/>
          <w:szCs w:val="21"/>
        </w:rPr>
        <w:t>性租赁住房。估价对象收购方为北京市燕</w:t>
      </w:r>
      <w:proofErr w:type="gramStart"/>
      <w:r w:rsidRPr="0043038D">
        <w:rPr>
          <w:rFonts w:ascii="Arial" w:hAnsi="Arial" w:cs="Arial" w:hint="eastAsia"/>
          <w:kern w:val="2"/>
          <w:sz w:val="21"/>
          <w:szCs w:val="21"/>
        </w:rPr>
        <w:t>兴保障</w:t>
      </w:r>
      <w:proofErr w:type="gramEnd"/>
      <w:r w:rsidRPr="0043038D">
        <w:rPr>
          <w:rFonts w:ascii="Arial" w:hAnsi="Arial" w:cs="Arial" w:hint="eastAsia"/>
          <w:kern w:val="2"/>
          <w:sz w:val="21"/>
          <w:szCs w:val="21"/>
        </w:rPr>
        <w:t>性住房建设投资有限公司，所在项目现状四至为</w:t>
      </w:r>
      <w:proofErr w:type="gramStart"/>
      <w:r w:rsidRPr="0043038D">
        <w:rPr>
          <w:rFonts w:ascii="Arial" w:hAnsi="Arial" w:cs="Arial" w:hint="eastAsia"/>
          <w:kern w:val="2"/>
          <w:sz w:val="21"/>
          <w:szCs w:val="21"/>
        </w:rPr>
        <w:t>东至欣顺街</w:t>
      </w:r>
      <w:proofErr w:type="gramEnd"/>
      <w:r w:rsidRPr="0043038D">
        <w:rPr>
          <w:rFonts w:ascii="Arial" w:hAnsi="Arial" w:cs="Arial" w:hint="eastAsia"/>
          <w:kern w:val="2"/>
          <w:sz w:val="21"/>
          <w:szCs w:val="21"/>
        </w:rPr>
        <w:t>，南至</w:t>
      </w:r>
      <w:r w:rsidRPr="0043038D">
        <w:rPr>
          <w:rFonts w:ascii="Arial" w:hAnsi="Arial" w:cs="Arial" w:hint="eastAsia"/>
          <w:kern w:val="2"/>
          <w:sz w:val="21"/>
          <w:szCs w:val="21"/>
        </w:rPr>
        <w:t>DX</w:t>
      </w:r>
      <w:r w:rsidRPr="0043038D">
        <w:rPr>
          <w:rFonts w:ascii="Arial" w:hAnsi="Arial" w:cs="Arial"/>
          <w:kern w:val="2"/>
          <w:sz w:val="21"/>
          <w:szCs w:val="21"/>
        </w:rPr>
        <w:t>04-0102-6012</w:t>
      </w:r>
      <w:proofErr w:type="gramStart"/>
      <w:r w:rsidRPr="0043038D">
        <w:rPr>
          <w:rFonts w:ascii="Arial" w:hAnsi="Arial" w:cs="Arial"/>
          <w:kern w:val="2"/>
          <w:sz w:val="21"/>
          <w:szCs w:val="21"/>
        </w:rPr>
        <w:t>地块北</w:t>
      </w:r>
      <w:proofErr w:type="gramEnd"/>
      <w:r w:rsidRPr="0043038D">
        <w:rPr>
          <w:rFonts w:ascii="Arial" w:hAnsi="Arial" w:cs="Arial"/>
          <w:kern w:val="2"/>
          <w:sz w:val="21"/>
          <w:szCs w:val="21"/>
        </w:rPr>
        <w:t>用地红线</w:t>
      </w:r>
      <w:r w:rsidRPr="0043038D">
        <w:rPr>
          <w:rFonts w:ascii="Arial" w:hAnsi="Arial" w:cs="Arial" w:hint="eastAsia"/>
          <w:kern w:val="2"/>
          <w:sz w:val="21"/>
          <w:szCs w:val="21"/>
        </w:rPr>
        <w:t>，西</w:t>
      </w:r>
      <w:proofErr w:type="gramStart"/>
      <w:r w:rsidRPr="0043038D">
        <w:rPr>
          <w:rFonts w:ascii="Arial" w:hAnsi="Arial" w:cs="Arial" w:hint="eastAsia"/>
          <w:kern w:val="2"/>
          <w:sz w:val="21"/>
          <w:szCs w:val="21"/>
        </w:rPr>
        <w:t>至欣业巷</w:t>
      </w:r>
      <w:proofErr w:type="gramEnd"/>
      <w:r w:rsidRPr="0043038D">
        <w:rPr>
          <w:rFonts w:ascii="Arial" w:hAnsi="Arial" w:cs="Arial" w:hint="eastAsia"/>
          <w:kern w:val="2"/>
          <w:sz w:val="21"/>
          <w:szCs w:val="21"/>
        </w:rPr>
        <w:t>，</w:t>
      </w:r>
      <w:proofErr w:type="gramStart"/>
      <w:r w:rsidRPr="0043038D">
        <w:rPr>
          <w:rFonts w:ascii="Arial" w:hAnsi="Arial" w:cs="Arial" w:hint="eastAsia"/>
          <w:kern w:val="2"/>
          <w:sz w:val="21"/>
          <w:szCs w:val="21"/>
        </w:rPr>
        <w:t>北至宏旭东路</w:t>
      </w:r>
      <w:proofErr w:type="gramEnd"/>
      <w:r w:rsidRPr="0043038D">
        <w:rPr>
          <w:rFonts w:ascii="Arial" w:hAnsi="Arial" w:cs="Arial" w:hint="eastAsia"/>
          <w:kern w:val="2"/>
          <w:sz w:val="21"/>
          <w:szCs w:val="21"/>
        </w:rPr>
        <w:t>，估价对象用途为保障性租赁住房（住宅型），建筑面积为</w:t>
      </w:r>
      <w:r w:rsidRPr="0043038D">
        <w:rPr>
          <w:rFonts w:ascii="Arial" w:hAnsi="Arial" w:cs="Arial"/>
          <w:kern w:val="2"/>
          <w:sz w:val="21"/>
          <w:szCs w:val="21"/>
        </w:rPr>
        <w:t>17833.86</w:t>
      </w:r>
      <w:r w:rsidRPr="0043038D">
        <w:rPr>
          <w:rFonts w:ascii="Arial" w:hAnsi="Arial" w:cs="Arial" w:hint="eastAsia"/>
          <w:kern w:val="2"/>
          <w:sz w:val="21"/>
          <w:szCs w:val="21"/>
        </w:rPr>
        <w:t>平方米。</w:t>
      </w:r>
      <w:r w:rsidRPr="0043038D">
        <w:rPr>
          <w:rFonts w:ascii="Arial" w:hAnsi="Arial" w:cs="Arial" w:hint="eastAsia"/>
          <w:sz w:val="21"/>
          <w:szCs w:val="21"/>
        </w:rPr>
        <w:t>具体情况如下：</w:t>
      </w:r>
    </w:p>
    <w:tbl>
      <w:tblPr>
        <w:tblW w:w="9259" w:type="dxa"/>
        <w:tblInd w:w="113" w:type="dxa"/>
        <w:tblLook w:val="04A0" w:firstRow="1" w:lastRow="0" w:firstColumn="1" w:lastColumn="0" w:noHBand="0" w:noVBand="1"/>
      </w:tblPr>
      <w:tblGrid>
        <w:gridCol w:w="980"/>
        <w:gridCol w:w="1600"/>
        <w:gridCol w:w="1679"/>
        <w:gridCol w:w="2300"/>
        <w:gridCol w:w="980"/>
        <w:gridCol w:w="1720"/>
      </w:tblGrid>
      <w:tr w:rsidR="000E5655" w:rsidRPr="0043038D">
        <w:trPr>
          <w:trHeight w:val="276"/>
          <w:tblHeader/>
        </w:trPr>
        <w:tc>
          <w:tcPr>
            <w:tcW w:w="9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户型</w:t>
            </w:r>
          </w:p>
        </w:tc>
        <w:tc>
          <w:tcPr>
            <w:tcW w:w="1600" w:type="dxa"/>
            <w:tcBorders>
              <w:top w:val="single" w:sz="4" w:space="0" w:color="auto"/>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面积（平方米）</w:t>
            </w:r>
          </w:p>
        </w:tc>
        <w:tc>
          <w:tcPr>
            <w:tcW w:w="1679" w:type="dxa"/>
            <w:tcBorders>
              <w:top w:val="single" w:sz="4" w:space="0" w:color="auto"/>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具体户型</w:t>
            </w:r>
          </w:p>
        </w:tc>
        <w:tc>
          <w:tcPr>
            <w:tcW w:w="2300" w:type="dxa"/>
            <w:tcBorders>
              <w:top w:val="single" w:sz="4" w:space="0" w:color="auto"/>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朝向</w:t>
            </w:r>
          </w:p>
        </w:tc>
        <w:tc>
          <w:tcPr>
            <w:tcW w:w="980" w:type="dxa"/>
            <w:tcBorders>
              <w:top w:val="single" w:sz="4" w:space="0" w:color="auto"/>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套数（套）</w:t>
            </w:r>
          </w:p>
        </w:tc>
        <w:tc>
          <w:tcPr>
            <w:tcW w:w="1720" w:type="dxa"/>
            <w:tcBorders>
              <w:top w:val="single" w:sz="4" w:space="0" w:color="auto"/>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总面积（平方米）</w:t>
            </w:r>
          </w:p>
        </w:tc>
      </w:tr>
      <w:tr w:rsidR="000E5655" w:rsidRPr="0043038D">
        <w:trPr>
          <w:trHeight w:val="276"/>
        </w:trPr>
        <w:tc>
          <w:tcPr>
            <w:tcW w:w="980" w:type="dxa"/>
            <w:vMerge w:val="restart"/>
            <w:tcBorders>
              <w:top w:val="nil"/>
              <w:left w:val="single" w:sz="4" w:space="0" w:color="auto"/>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零居室</w:t>
            </w:r>
          </w:p>
        </w:tc>
        <w:tc>
          <w:tcPr>
            <w:tcW w:w="160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41.45</w:t>
            </w:r>
          </w:p>
        </w:tc>
        <w:tc>
          <w:tcPr>
            <w:tcW w:w="1679"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R-C、R-C反</w:t>
            </w:r>
          </w:p>
        </w:tc>
        <w:tc>
          <w:tcPr>
            <w:tcW w:w="230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东；西</w:t>
            </w:r>
          </w:p>
        </w:tc>
        <w:tc>
          <w:tcPr>
            <w:tcW w:w="98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53</w:t>
            </w:r>
          </w:p>
        </w:tc>
        <w:tc>
          <w:tcPr>
            <w:tcW w:w="172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2196.85</w:t>
            </w:r>
          </w:p>
        </w:tc>
      </w:tr>
      <w:tr w:rsidR="000E5655" w:rsidRPr="0043038D">
        <w:trPr>
          <w:trHeight w:val="276"/>
        </w:trPr>
        <w:tc>
          <w:tcPr>
            <w:tcW w:w="980" w:type="dxa"/>
            <w:vMerge/>
            <w:tcBorders>
              <w:top w:val="nil"/>
              <w:left w:val="single" w:sz="4" w:space="0" w:color="auto"/>
              <w:bottom w:val="single" w:sz="4" w:space="0" w:color="auto"/>
              <w:right w:val="single" w:sz="4" w:space="0" w:color="auto"/>
            </w:tcBorders>
            <w:vAlign w:val="center"/>
          </w:tcPr>
          <w:p w:rsidR="000E5655" w:rsidRPr="0043038D" w:rsidRDefault="000E5655">
            <w:pPr>
              <w:widowControl/>
              <w:adjustRightInd/>
              <w:spacing w:line="240" w:lineRule="auto"/>
              <w:jc w:val="center"/>
              <w:textAlignment w:val="auto"/>
              <w:rPr>
                <w:rFonts w:ascii="华文细黑" w:eastAsia="华文细黑" w:hAnsi="华文细黑" w:cs="Arial"/>
                <w:sz w:val="18"/>
                <w:szCs w:val="18"/>
              </w:rPr>
            </w:pPr>
          </w:p>
        </w:tc>
        <w:tc>
          <w:tcPr>
            <w:tcW w:w="160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42.14</w:t>
            </w:r>
          </w:p>
        </w:tc>
        <w:tc>
          <w:tcPr>
            <w:tcW w:w="1679"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R-Csd、R-Csd反</w:t>
            </w:r>
          </w:p>
        </w:tc>
        <w:tc>
          <w:tcPr>
            <w:tcW w:w="230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东；西</w:t>
            </w:r>
          </w:p>
        </w:tc>
        <w:tc>
          <w:tcPr>
            <w:tcW w:w="98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7</w:t>
            </w:r>
          </w:p>
        </w:tc>
        <w:tc>
          <w:tcPr>
            <w:tcW w:w="172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294.98</w:t>
            </w:r>
          </w:p>
        </w:tc>
      </w:tr>
      <w:tr w:rsidR="000E5655" w:rsidRPr="0043038D">
        <w:trPr>
          <w:trHeight w:val="276"/>
        </w:trPr>
        <w:tc>
          <w:tcPr>
            <w:tcW w:w="980" w:type="dxa"/>
            <w:vMerge w:val="restart"/>
            <w:tcBorders>
              <w:top w:val="nil"/>
              <w:left w:val="single" w:sz="4" w:space="0" w:color="auto"/>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proofErr w:type="gramStart"/>
            <w:r w:rsidRPr="0043038D">
              <w:rPr>
                <w:rFonts w:ascii="华文细黑" w:eastAsia="华文细黑" w:hAnsi="华文细黑" w:cs="Arial"/>
                <w:sz w:val="18"/>
                <w:szCs w:val="18"/>
              </w:rPr>
              <w:t>一</w:t>
            </w:r>
            <w:proofErr w:type="gramEnd"/>
            <w:r w:rsidRPr="0043038D">
              <w:rPr>
                <w:rFonts w:ascii="华文细黑" w:eastAsia="华文细黑" w:hAnsi="华文细黑" w:cs="Arial"/>
                <w:sz w:val="18"/>
                <w:szCs w:val="18"/>
              </w:rPr>
              <w:t>居室</w:t>
            </w:r>
          </w:p>
        </w:tc>
        <w:tc>
          <w:tcPr>
            <w:tcW w:w="160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53.4</w:t>
            </w:r>
          </w:p>
        </w:tc>
        <w:tc>
          <w:tcPr>
            <w:tcW w:w="1679"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R-B2n、R-B2n反</w:t>
            </w:r>
          </w:p>
        </w:tc>
        <w:tc>
          <w:tcPr>
            <w:tcW w:w="230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南、北</w:t>
            </w:r>
          </w:p>
        </w:tc>
        <w:tc>
          <w:tcPr>
            <w:tcW w:w="98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2</w:t>
            </w:r>
          </w:p>
        </w:tc>
        <w:tc>
          <w:tcPr>
            <w:tcW w:w="172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106.8</w:t>
            </w:r>
          </w:p>
        </w:tc>
      </w:tr>
      <w:tr w:rsidR="000E5655" w:rsidRPr="0043038D">
        <w:trPr>
          <w:trHeight w:val="276"/>
        </w:trPr>
        <w:tc>
          <w:tcPr>
            <w:tcW w:w="980" w:type="dxa"/>
            <w:vMerge/>
            <w:tcBorders>
              <w:top w:val="nil"/>
              <w:left w:val="single" w:sz="4" w:space="0" w:color="auto"/>
              <w:bottom w:val="single" w:sz="4" w:space="0" w:color="auto"/>
              <w:right w:val="single" w:sz="4" w:space="0" w:color="auto"/>
            </w:tcBorders>
            <w:vAlign w:val="center"/>
          </w:tcPr>
          <w:p w:rsidR="000E5655" w:rsidRPr="0043038D" w:rsidRDefault="000E5655">
            <w:pPr>
              <w:widowControl/>
              <w:adjustRightInd/>
              <w:spacing w:line="240" w:lineRule="auto"/>
              <w:jc w:val="center"/>
              <w:textAlignment w:val="auto"/>
              <w:rPr>
                <w:rFonts w:ascii="华文细黑" w:eastAsia="华文细黑" w:hAnsi="华文细黑" w:cs="Arial"/>
                <w:sz w:val="18"/>
                <w:szCs w:val="18"/>
              </w:rPr>
            </w:pPr>
          </w:p>
        </w:tc>
        <w:tc>
          <w:tcPr>
            <w:tcW w:w="160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53.07</w:t>
            </w:r>
          </w:p>
        </w:tc>
        <w:tc>
          <w:tcPr>
            <w:tcW w:w="1679"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R-B4n</w:t>
            </w:r>
          </w:p>
        </w:tc>
        <w:tc>
          <w:tcPr>
            <w:tcW w:w="230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东、西</w:t>
            </w:r>
          </w:p>
        </w:tc>
        <w:tc>
          <w:tcPr>
            <w:tcW w:w="98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1</w:t>
            </w:r>
          </w:p>
        </w:tc>
        <w:tc>
          <w:tcPr>
            <w:tcW w:w="172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53.07</w:t>
            </w:r>
          </w:p>
        </w:tc>
      </w:tr>
      <w:tr w:rsidR="000E5655" w:rsidRPr="0043038D">
        <w:trPr>
          <w:trHeight w:val="276"/>
        </w:trPr>
        <w:tc>
          <w:tcPr>
            <w:tcW w:w="980" w:type="dxa"/>
            <w:vMerge w:val="restart"/>
            <w:tcBorders>
              <w:top w:val="nil"/>
              <w:left w:val="single" w:sz="4" w:space="0" w:color="auto"/>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小两居</w:t>
            </w:r>
          </w:p>
        </w:tc>
        <w:tc>
          <w:tcPr>
            <w:tcW w:w="160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61.22</w:t>
            </w:r>
          </w:p>
        </w:tc>
        <w:tc>
          <w:tcPr>
            <w:tcW w:w="1679"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R-B3'</w:t>
            </w:r>
          </w:p>
        </w:tc>
        <w:tc>
          <w:tcPr>
            <w:tcW w:w="230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东、西</w:t>
            </w:r>
          </w:p>
        </w:tc>
        <w:tc>
          <w:tcPr>
            <w:tcW w:w="98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6</w:t>
            </w:r>
          </w:p>
        </w:tc>
        <w:tc>
          <w:tcPr>
            <w:tcW w:w="172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367.32</w:t>
            </w:r>
          </w:p>
        </w:tc>
      </w:tr>
      <w:tr w:rsidR="000E5655" w:rsidRPr="0043038D">
        <w:trPr>
          <w:trHeight w:val="276"/>
        </w:trPr>
        <w:tc>
          <w:tcPr>
            <w:tcW w:w="980" w:type="dxa"/>
            <w:vMerge/>
            <w:tcBorders>
              <w:top w:val="nil"/>
              <w:left w:val="single" w:sz="4" w:space="0" w:color="auto"/>
              <w:bottom w:val="single" w:sz="4" w:space="0" w:color="auto"/>
              <w:right w:val="single" w:sz="4" w:space="0" w:color="auto"/>
            </w:tcBorders>
            <w:vAlign w:val="center"/>
          </w:tcPr>
          <w:p w:rsidR="000E5655" w:rsidRPr="0043038D" w:rsidRDefault="000E5655">
            <w:pPr>
              <w:widowControl/>
              <w:adjustRightInd/>
              <w:spacing w:line="240" w:lineRule="auto"/>
              <w:jc w:val="center"/>
              <w:textAlignment w:val="auto"/>
              <w:rPr>
                <w:rFonts w:ascii="华文细黑" w:eastAsia="华文细黑" w:hAnsi="华文细黑" w:cs="Arial"/>
                <w:sz w:val="18"/>
                <w:szCs w:val="18"/>
              </w:rPr>
            </w:pPr>
          </w:p>
        </w:tc>
        <w:tc>
          <w:tcPr>
            <w:tcW w:w="160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61.79</w:t>
            </w:r>
          </w:p>
        </w:tc>
        <w:tc>
          <w:tcPr>
            <w:tcW w:w="1679"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R-B3、R-B3sd'</w:t>
            </w:r>
          </w:p>
        </w:tc>
        <w:tc>
          <w:tcPr>
            <w:tcW w:w="230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北、东、西；东、西</w:t>
            </w:r>
          </w:p>
        </w:tc>
        <w:tc>
          <w:tcPr>
            <w:tcW w:w="98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17</w:t>
            </w:r>
          </w:p>
        </w:tc>
        <w:tc>
          <w:tcPr>
            <w:tcW w:w="172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1050.43</w:t>
            </w:r>
          </w:p>
        </w:tc>
      </w:tr>
      <w:tr w:rsidR="000E5655" w:rsidRPr="0043038D">
        <w:trPr>
          <w:trHeight w:val="276"/>
        </w:trPr>
        <w:tc>
          <w:tcPr>
            <w:tcW w:w="980" w:type="dxa"/>
            <w:vMerge/>
            <w:tcBorders>
              <w:top w:val="nil"/>
              <w:left w:val="single" w:sz="4" w:space="0" w:color="auto"/>
              <w:bottom w:val="single" w:sz="4" w:space="0" w:color="auto"/>
              <w:right w:val="single" w:sz="4" w:space="0" w:color="auto"/>
            </w:tcBorders>
            <w:vAlign w:val="center"/>
          </w:tcPr>
          <w:p w:rsidR="000E5655" w:rsidRPr="0043038D" w:rsidRDefault="000E5655">
            <w:pPr>
              <w:widowControl/>
              <w:adjustRightInd/>
              <w:spacing w:line="240" w:lineRule="auto"/>
              <w:jc w:val="center"/>
              <w:textAlignment w:val="auto"/>
              <w:rPr>
                <w:rFonts w:ascii="华文细黑" w:eastAsia="华文细黑" w:hAnsi="华文细黑" w:cs="Arial"/>
                <w:sz w:val="18"/>
                <w:szCs w:val="18"/>
              </w:rPr>
            </w:pPr>
          </w:p>
        </w:tc>
        <w:tc>
          <w:tcPr>
            <w:tcW w:w="160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62</w:t>
            </w:r>
          </w:p>
        </w:tc>
        <w:tc>
          <w:tcPr>
            <w:tcW w:w="1679"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R-B4</w:t>
            </w:r>
          </w:p>
        </w:tc>
        <w:tc>
          <w:tcPr>
            <w:tcW w:w="230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东、西</w:t>
            </w:r>
          </w:p>
        </w:tc>
        <w:tc>
          <w:tcPr>
            <w:tcW w:w="98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6</w:t>
            </w:r>
          </w:p>
        </w:tc>
        <w:tc>
          <w:tcPr>
            <w:tcW w:w="172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372</w:t>
            </w:r>
          </w:p>
        </w:tc>
      </w:tr>
      <w:tr w:rsidR="000E5655" w:rsidRPr="0043038D">
        <w:trPr>
          <w:trHeight w:val="276"/>
        </w:trPr>
        <w:tc>
          <w:tcPr>
            <w:tcW w:w="980" w:type="dxa"/>
            <w:vMerge/>
            <w:tcBorders>
              <w:top w:val="nil"/>
              <w:left w:val="single" w:sz="4" w:space="0" w:color="auto"/>
              <w:bottom w:val="single" w:sz="4" w:space="0" w:color="auto"/>
              <w:right w:val="single" w:sz="4" w:space="0" w:color="auto"/>
            </w:tcBorders>
            <w:vAlign w:val="center"/>
          </w:tcPr>
          <w:p w:rsidR="000E5655" w:rsidRPr="0043038D" w:rsidRDefault="000E5655">
            <w:pPr>
              <w:widowControl/>
              <w:adjustRightInd/>
              <w:spacing w:line="240" w:lineRule="auto"/>
              <w:jc w:val="center"/>
              <w:textAlignment w:val="auto"/>
              <w:rPr>
                <w:rFonts w:ascii="华文细黑" w:eastAsia="华文细黑" w:hAnsi="华文细黑" w:cs="Arial"/>
                <w:sz w:val="18"/>
                <w:szCs w:val="18"/>
              </w:rPr>
            </w:pPr>
          </w:p>
        </w:tc>
        <w:tc>
          <w:tcPr>
            <w:tcW w:w="160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62.46</w:t>
            </w:r>
          </w:p>
        </w:tc>
        <w:tc>
          <w:tcPr>
            <w:tcW w:w="1679"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R-B2、R-B2反</w:t>
            </w:r>
          </w:p>
        </w:tc>
        <w:tc>
          <w:tcPr>
            <w:tcW w:w="230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南北</w:t>
            </w:r>
          </w:p>
        </w:tc>
        <w:tc>
          <w:tcPr>
            <w:tcW w:w="98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28</w:t>
            </w:r>
          </w:p>
        </w:tc>
        <w:tc>
          <w:tcPr>
            <w:tcW w:w="172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1748.88</w:t>
            </w:r>
          </w:p>
        </w:tc>
      </w:tr>
      <w:tr w:rsidR="000E5655" w:rsidRPr="0043038D">
        <w:trPr>
          <w:trHeight w:val="276"/>
        </w:trPr>
        <w:tc>
          <w:tcPr>
            <w:tcW w:w="980" w:type="dxa"/>
            <w:vMerge/>
            <w:tcBorders>
              <w:top w:val="nil"/>
              <w:left w:val="single" w:sz="4" w:space="0" w:color="auto"/>
              <w:bottom w:val="single" w:sz="4" w:space="0" w:color="auto"/>
              <w:right w:val="single" w:sz="4" w:space="0" w:color="auto"/>
            </w:tcBorders>
            <w:vAlign w:val="center"/>
          </w:tcPr>
          <w:p w:rsidR="000E5655" w:rsidRPr="0043038D" w:rsidRDefault="000E5655">
            <w:pPr>
              <w:widowControl/>
              <w:adjustRightInd/>
              <w:spacing w:line="240" w:lineRule="auto"/>
              <w:jc w:val="center"/>
              <w:textAlignment w:val="auto"/>
              <w:rPr>
                <w:rFonts w:ascii="华文细黑" w:eastAsia="华文细黑" w:hAnsi="华文细黑" w:cs="Arial"/>
                <w:sz w:val="18"/>
                <w:szCs w:val="18"/>
              </w:rPr>
            </w:pPr>
          </w:p>
        </w:tc>
        <w:tc>
          <w:tcPr>
            <w:tcW w:w="160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62.57</w:t>
            </w:r>
          </w:p>
        </w:tc>
        <w:tc>
          <w:tcPr>
            <w:tcW w:w="1679"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R-B4sd</w:t>
            </w:r>
          </w:p>
        </w:tc>
        <w:tc>
          <w:tcPr>
            <w:tcW w:w="230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东、西、北</w:t>
            </w:r>
          </w:p>
        </w:tc>
        <w:tc>
          <w:tcPr>
            <w:tcW w:w="98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5</w:t>
            </w:r>
          </w:p>
        </w:tc>
        <w:tc>
          <w:tcPr>
            <w:tcW w:w="172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312.85</w:t>
            </w:r>
          </w:p>
        </w:tc>
      </w:tr>
      <w:tr w:rsidR="000E5655" w:rsidRPr="0043038D">
        <w:trPr>
          <w:trHeight w:val="276"/>
        </w:trPr>
        <w:tc>
          <w:tcPr>
            <w:tcW w:w="980" w:type="dxa"/>
            <w:vMerge/>
            <w:tcBorders>
              <w:top w:val="nil"/>
              <w:left w:val="single" w:sz="4" w:space="0" w:color="auto"/>
              <w:bottom w:val="single" w:sz="4" w:space="0" w:color="auto"/>
              <w:right w:val="single" w:sz="4" w:space="0" w:color="auto"/>
            </w:tcBorders>
            <w:vAlign w:val="center"/>
          </w:tcPr>
          <w:p w:rsidR="000E5655" w:rsidRPr="0043038D" w:rsidRDefault="000E5655">
            <w:pPr>
              <w:widowControl/>
              <w:adjustRightInd/>
              <w:spacing w:line="240" w:lineRule="auto"/>
              <w:jc w:val="center"/>
              <w:textAlignment w:val="auto"/>
              <w:rPr>
                <w:rFonts w:ascii="华文细黑" w:eastAsia="华文细黑" w:hAnsi="华文细黑" w:cs="Arial"/>
                <w:sz w:val="18"/>
                <w:szCs w:val="18"/>
              </w:rPr>
            </w:pPr>
          </w:p>
        </w:tc>
        <w:tc>
          <w:tcPr>
            <w:tcW w:w="160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63.15</w:t>
            </w:r>
          </w:p>
        </w:tc>
        <w:tc>
          <w:tcPr>
            <w:tcW w:w="1679"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R-B1、R-B1反</w:t>
            </w:r>
          </w:p>
        </w:tc>
        <w:tc>
          <w:tcPr>
            <w:tcW w:w="230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南</w:t>
            </w:r>
          </w:p>
        </w:tc>
        <w:tc>
          <w:tcPr>
            <w:tcW w:w="98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30</w:t>
            </w:r>
          </w:p>
        </w:tc>
        <w:tc>
          <w:tcPr>
            <w:tcW w:w="172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1894.5</w:t>
            </w:r>
          </w:p>
        </w:tc>
      </w:tr>
      <w:tr w:rsidR="000E5655" w:rsidRPr="0043038D">
        <w:trPr>
          <w:trHeight w:val="276"/>
        </w:trPr>
        <w:tc>
          <w:tcPr>
            <w:tcW w:w="980" w:type="dxa"/>
            <w:vMerge/>
            <w:tcBorders>
              <w:top w:val="nil"/>
              <w:left w:val="single" w:sz="4" w:space="0" w:color="auto"/>
              <w:bottom w:val="single" w:sz="4" w:space="0" w:color="auto"/>
              <w:right w:val="single" w:sz="4" w:space="0" w:color="auto"/>
            </w:tcBorders>
            <w:vAlign w:val="center"/>
          </w:tcPr>
          <w:p w:rsidR="000E5655" w:rsidRPr="0043038D" w:rsidRDefault="000E5655">
            <w:pPr>
              <w:widowControl/>
              <w:adjustRightInd/>
              <w:spacing w:line="240" w:lineRule="auto"/>
              <w:jc w:val="center"/>
              <w:textAlignment w:val="auto"/>
              <w:rPr>
                <w:rFonts w:ascii="华文细黑" w:eastAsia="华文细黑" w:hAnsi="华文细黑" w:cs="Arial"/>
                <w:sz w:val="18"/>
                <w:szCs w:val="18"/>
              </w:rPr>
            </w:pPr>
          </w:p>
        </w:tc>
        <w:tc>
          <w:tcPr>
            <w:tcW w:w="160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63.2</w:t>
            </w:r>
          </w:p>
        </w:tc>
        <w:tc>
          <w:tcPr>
            <w:tcW w:w="1679"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R-B1、R-B1反</w:t>
            </w:r>
          </w:p>
        </w:tc>
        <w:tc>
          <w:tcPr>
            <w:tcW w:w="230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南</w:t>
            </w:r>
          </w:p>
        </w:tc>
        <w:tc>
          <w:tcPr>
            <w:tcW w:w="98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29</w:t>
            </w:r>
          </w:p>
        </w:tc>
        <w:tc>
          <w:tcPr>
            <w:tcW w:w="172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1832.8</w:t>
            </w:r>
          </w:p>
        </w:tc>
      </w:tr>
      <w:tr w:rsidR="000E5655" w:rsidRPr="0043038D">
        <w:trPr>
          <w:trHeight w:val="276"/>
        </w:trPr>
        <w:tc>
          <w:tcPr>
            <w:tcW w:w="980" w:type="dxa"/>
            <w:vMerge/>
            <w:tcBorders>
              <w:top w:val="nil"/>
              <w:left w:val="single" w:sz="4" w:space="0" w:color="auto"/>
              <w:bottom w:val="single" w:sz="4" w:space="0" w:color="auto"/>
              <w:right w:val="single" w:sz="4" w:space="0" w:color="auto"/>
            </w:tcBorders>
            <w:vAlign w:val="center"/>
          </w:tcPr>
          <w:p w:rsidR="000E5655" w:rsidRPr="0043038D" w:rsidRDefault="000E5655">
            <w:pPr>
              <w:widowControl/>
              <w:adjustRightInd/>
              <w:spacing w:line="240" w:lineRule="auto"/>
              <w:jc w:val="center"/>
              <w:textAlignment w:val="auto"/>
              <w:rPr>
                <w:rFonts w:ascii="华文细黑" w:eastAsia="华文细黑" w:hAnsi="华文细黑" w:cs="Arial"/>
                <w:sz w:val="18"/>
                <w:szCs w:val="18"/>
              </w:rPr>
            </w:pPr>
          </w:p>
        </w:tc>
        <w:tc>
          <w:tcPr>
            <w:tcW w:w="160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63.29</w:t>
            </w:r>
          </w:p>
        </w:tc>
        <w:tc>
          <w:tcPr>
            <w:tcW w:w="1679"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R-B1、R-B1反</w:t>
            </w:r>
          </w:p>
        </w:tc>
        <w:tc>
          <w:tcPr>
            <w:tcW w:w="230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南</w:t>
            </w:r>
          </w:p>
        </w:tc>
        <w:tc>
          <w:tcPr>
            <w:tcW w:w="98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30</w:t>
            </w:r>
          </w:p>
        </w:tc>
        <w:tc>
          <w:tcPr>
            <w:tcW w:w="172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1898.7</w:t>
            </w:r>
          </w:p>
        </w:tc>
      </w:tr>
      <w:tr w:rsidR="000E5655" w:rsidRPr="0043038D">
        <w:trPr>
          <w:trHeight w:val="276"/>
        </w:trPr>
        <w:tc>
          <w:tcPr>
            <w:tcW w:w="980" w:type="dxa"/>
            <w:vMerge/>
            <w:tcBorders>
              <w:top w:val="nil"/>
              <w:left w:val="single" w:sz="4" w:space="0" w:color="auto"/>
              <w:bottom w:val="single" w:sz="4" w:space="0" w:color="auto"/>
              <w:right w:val="single" w:sz="4" w:space="0" w:color="auto"/>
            </w:tcBorders>
            <w:vAlign w:val="center"/>
          </w:tcPr>
          <w:p w:rsidR="000E5655" w:rsidRPr="0043038D" w:rsidRDefault="000E5655">
            <w:pPr>
              <w:widowControl/>
              <w:adjustRightInd/>
              <w:spacing w:line="240" w:lineRule="auto"/>
              <w:jc w:val="center"/>
              <w:textAlignment w:val="auto"/>
              <w:rPr>
                <w:rFonts w:ascii="华文细黑" w:eastAsia="华文细黑" w:hAnsi="华文细黑" w:cs="Arial"/>
                <w:sz w:val="18"/>
                <w:szCs w:val="18"/>
              </w:rPr>
            </w:pPr>
          </w:p>
        </w:tc>
        <w:tc>
          <w:tcPr>
            <w:tcW w:w="160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63.38</w:t>
            </w:r>
          </w:p>
        </w:tc>
        <w:tc>
          <w:tcPr>
            <w:tcW w:w="1679"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R-B5</w:t>
            </w:r>
          </w:p>
        </w:tc>
        <w:tc>
          <w:tcPr>
            <w:tcW w:w="230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北、西</w:t>
            </w:r>
          </w:p>
        </w:tc>
        <w:tc>
          <w:tcPr>
            <w:tcW w:w="98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15</w:t>
            </w:r>
          </w:p>
        </w:tc>
        <w:tc>
          <w:tcPr>
            <w:tcW w:w="172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950.7</w:t>
            </w:r>
          </w:p>
        </w:tc>
      </w:tr>
      <w:tr w:rsidR="000E5655" w:rsidRPr="0043038D">
        <w:trPr>
          <w:trHeight w:val="276"/>
        </w:trPr>
        <w:tc>
          <w:tcPr>
            <w:tcW w:w="980" w:type="dxa"/>
            <w:vMerge w:val="restart"/>
            <w:tcBorders>
              <w:top w:val="nil"/>
              <w:left w:val="single" w:sz="4" w:space="0" w:color="auto"/>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两居室</w:t>
            </w:r>
          </w:p>
        </w:tc>
        <w:tc>
          <w:tcPr>
            <w:tcW w:w="160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80.43</w:t>
            </w:r>
          </w:p>
        </w:tc>
        <w:tc>
          <w:tcPr>
            <w:tcW w:w="1679"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R-A、R-A反</w:t>
            </w:r>
          </w:p>
        </w:tc>
        <w:tc>
          <w:tcPr>
            <w:tcW w:w="230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南、西；南、东</w:t>
            </w:r>
          </w:p>
        </w:tc>
        <w:tc>
          <w:tcPr>
            <w:tcW w:w="98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30</w:t>
            </w:r>
          </w:p>
        </w:tc>
        <w:tc>
          <w:tcPr>
            <w:tcW w:w="172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2412.9</w:t>
            </w:r>
          </w:p>
        </w:tc>
      </w:tr>
      <w:tr w:rsidR="000E5655" w:rsidRPr="0043038D">
        <w:trPr>
          <w:trHeight w:val="276"/>
        </w:trPr>
        <w:tc>
          <w:tcPr>
            <w:tcW w:w="980" w:type="dxa"/>
            <w:vMerge/>
            <w:tcBorders>
              <w:top w:val="nil"/>
              <w:left w:val="single" w:sz="4" w:space="0" w:color="auto"/>
              <w:bottom w:val="single" w:sz="4" w:space="0" w:color="auto"/>
              <w:right w:val="single" w:sz="4" w:space="0" w:color="auto"/>
            </w:tcBorders>
            <w:vAlign w:val="center"/>
          </w:tcPr>
          <w:p w:rsidR="000E5655" w:rsidRPr="0043038D" w:rsidRDefault="000E5655">
            <w:pPr>
              <w:widowControl/>
              <w:adjustRightInd/>
              <w:spacing w:line="240" w:lineRule="auto"/>
              <w:jc w:val="center"/>
              <w:textAlignment w:val="auto"/>
              <w:rPr>
                <w:rFonts w:ascii="华文细黑" w:eastAsia="华文细黑" w:hAnsi="华文细黑" w:cs="Arial"/>
                <w:sz w:val="18"/>
                <w:szCs w:val="18"/>
              </w:rPr>
            </w:pPr>
          </w:p>
        </w:tc>
        <w:tc>
          <w:tcPr>
            <w:tcW w:w="160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80.5</w:t>
            </w:r>
          </w:p>
        </w:tc>
        <w:tc>
          <w:tcPr>
            <w:tcW w:w="1679"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R-A</w:t>
            </w:r>
          </w:p>
        </w:tc>
        <w:tc>
          <w:tcPr>
            <w:tcW w:w="230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南、西</w:t>
            </w:r>
          </w:p>
        </w:tc>
        <w:tc>
          <w:tcPr>
            <w:tcW w:w="98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15</w:t>
            </w:r>
          </w:p>
        </w:tc>
        <w:tc>
          <w:tcPr>
            <w:tcW w:w="172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1207.5</w:t>
            </w:r>
          </w:p>
        </w:tc>
      </w:tr>
      <w:tr w:rsidR="000E5655" w:rsidRPr="0043038D">
        <w:trPr>
          <w:trHeight w:val="276"/>
        </w:trPr>
        <w:tc>
          <w:tcPr>
            <w:tcW w:w="980" w:type="dxa"/>
            <w:vMerge/>
            <w:tcBorders>
              <w:top w:val="nil"/>
              <w:left w:val="single" w:sz="4" w:space="0" w:color="auto"/>
              <w:bottom w:val="single" w:sz="4" w:space="0" w:color="auto"/>
              <w:right w:val="single" w:sz="4" w:space="0" w:color="auto"/>
            </w:tcBorders>
            <w:vAlign w:val="center"/>
          </w:tcPr>
          <w:p w:rsidR="000E5655" w:rsidRPr="0043038D" w:rsidRDefault="000E5655">
            <w:pPr>
              <w:widowControl/>
              <w:adjustRightInd/>
              <w:spacing w:line="240" w:lineRule="auto"/>
              <w:jc w:val="center"/>
              <w:textAlignment w:val="auto"/>
              <w:rPr>
                <w:rFonts w:ascii="华文细黑" w:eastAsia="华文细黑" w:hAnsi="华文细黑" w:cs="Arial"/>
                <w:sz w:val="18"/>
                <w:szCs w:val="18"/>
              </w:rPr>
            </w:pPr>
          </w:p>
        </w:tc>
        <w:tc>
          <w:tcPr>
            <w:tcW w:w="160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80.97</w:t>
            </w:r>
          </w:p>
        </w:tc>
        <w:tc>
          <w:tcPr>
            <w:tcW w:w="1679"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R-Asd反</w:t>
            </w:r>
          </w:p>
        </w:tc>
        <w:tc>
          <w:tcPr>
            <w:tcW w:w="230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南、东</w:t>
            </w:r>
          </w:p>
        </w:tc>
        <w:tc>
          <w:tcPr>
            <w:tcW w:w="98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14</w:t>
            </w:r>
          </w:p>
        </w:tc>
        <w:tc>
          <w:tcPr>
            <w:tcW w:w="172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1133.58</w:t>
            </w:r>
          </w:p>
        </w:tc>
      </w:tr>
      <w:tr w:rsidR="000E5655" w:rsidRPr="0043038D">
        <w:trPr>
          <w:trHeight w:val="276"/>
        </w:trPr>
        <w:tc>
          <w:tcPr>
            <w:tcW w:w="980" w:type="dxa"/>
            <w:tcBorders>
              <w:top w:val="nil"/>
              <w:left w:val="single" w:sz="4" w:space="0" w:color="auto"/>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合计</w:t>
            </w:r>
          </w:p>
        </w:tc>
        <w:tc>
          <w:tcPr>
            <w:tcW w:w="160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w:t>
            </w:r>
          </w:p>
        </w:tc>
        <w:tc>
          <w:tcPr>
            <w:tcW w:w="1679"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hint="eastAsia"/>
                <w:sz w:val="18"/>
                <w:szCs w:val="18"/>
              </w:rPr>
              <w:t>-</w:t>
            </w:r>
          </w:p>
        </w:tc>
        <w:tc>
          <w:tcPr>
            <w:tcW w:w="230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hint="eastAsia"/>
                <w:sz w:val="18"/>
                <w:szCs w:val="18"/>
              </w:rPr>
              <w:t>-</w:t>
            </w:r>
          </w:p>
        </w:tc>
        <w:tc>
          <w:tcPr>
            <w:tcW w:w="98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288</w:t>
            </w:r>
          </w:p>
        </w:tc>
        <w:tc>
          <w:tcPr>
            <w:tcW w:w="1720" w:type="dxa"/>
            <w:tcBorders>
              <w:top w:val="nil"/>
              <w:left w:val="nil"/>
              <w:bottom w:val="single" w:sz="4" w:space="0" w:color="auto"/>
              <w:right w:val="single" w:sz="4" w:space="0" w:color="auto"/>
            </w:tcBorders>
            <w:shd w:val="clear" w:color="auto" w:fill="auto"/>
            <w:noWrap/>
            <w:vAlign w:val="center"/>
          </w:tcPr>
          <w:p w:rsidR="000E5655" w:rsidRPr="0043038D" w:rsidRDefault="00837133">
            <w:pPr>
              <w:widowControl/>
              <w:adjustRightInd/>
              <w:spacing w:line="240" w:lineRule="auto"/>
              <w:jc w:val="center"/>
              <w:textAlignment w:val="auto"/>
              <w:rPr>
                <w:rFonts w:ascii="华文细黑" w:eastAsia="华文细黑" w:hAnsi="华文细黑" w:cs="Arial"/>
                <w:sz w:val="18"/>
                <w:szCs w:val="18"/>
              </w:rPr>
            </w:pPr>
            <w:r w:rsidRPr="0043038D">
              <w:rPr>
                <w:rFonts w:ascii="华文细黑" w:eastAsia="华文细黑" w:hAnsi="华文细黑" w:cs="Arial"/>
                <w:sz w:val="18"/>
                <w:szCs w:val="18"/>
              </w:rPr>
              <w:t>17833.86</w:t>
            </w:r>
          </w:p>
        </w:tc>
      </w:tr>
    </w:tbl>
    <w:p w:rsidR="000E5655" w:rsidRPr="0043038D" w:rsidRDefault="00837133">
      <w:pPr>
        <w:overflowPunct w:val="0"/>
        <w:spacing w:line="480" w:lineRule="auto"/>
        <w:ind w:firstLineChars="200" w:firstLine="420"/>
        <w:jc w:val="both"/>
        <w:textAlignment w:val="auto"/>
        <w:rPr>
          <w:rFonts w:ascii="Arial" w:hAnsi="Arial" w:cs="Arial"/>
          <w:sz w:val="21"/>
          <w:szCs w:val="21"/>
        </w:rPr>
      </w:pPr>
      <w:r w:rsidRPr="0043038D">
        <w:rPr>
          <w:rFonts w:ascii="Arial" w:hAnsi="Arial" w:cs="Arial" w:hint="eastAsia"/>
          <w:sz w:val="21"/>
          <w:szCs w:val="21"/>
        </w:rPr>
        <w:t>（</w:t>
      </w:r>
      <w:r w:rsidRPr="0043038D">
        <w:rPr>
          <w:rFonts w:ascii="Arial" w:hAnsi="Arial" w:cs="Arial" w:hint="eastAsia"/>
          <w:sz w:val="21"/>
          <w:szCs w:val="21"/>
        </w:rPr>
        <w:t>2</w:t>
      </w:r>
      <w:r w:rsidRPr="0043038D">
        <w:rPr>
          <w:rFonts w:ascii="Arial" w:hAnsi="Arial" w:cs="Arial" w:hint="eastAsia"/>
          <w:sz w:val="21"/>
          <w:szCs w:val="21"/>
        </w:rPr>
        <w:t>）建筑结构：估价对象所属楼宇建筑结构为</w:t>
      </w:r>
      <w:r w:rsidRPr="0043038D">
        <w:rPr>
          <w:rFonts w:ascii="Arial" w:hAnsi="Arial" w:cs="Arial" w:hint="eastAsia"/>
          <w:kern w:val="2"/>
          <w:sz w:val="21"/>
          <w:szCs w:val="21"/>
        </w:rPr>
        <w:t>钢筋混凝土结构</w:t>
      </w:r>
      <w:r w:rsidRPr="0043038D">
        <w:rPr>
          <w:rFonts w:ascii="Arial" w:hAnsi="Arial" w:cs="Arial" w:hint="eastAsia"/>
          <w:sz w:val="21"/>
          <w:szCs w:val="21"/>
        </w:rPr>
        <w:t>。</w:t>
      </w:r>
    </w:p>
    <w:p w:rsidR="000E5655" w:rsidRPr="0043038D" w:rsidRDefault="00837133">
      <w:pPr>
        <w:wordWrap w:val="0"/>
        <w:overflowPunct w:val="0"/>
        <w:spacing w:line="480" w:lineRule="auto"/>
        <w:ind w:firstLineChars="200" w:firstLine="420"/>
        <w:jc w:val="both"/>
        <w:textAlignment w:val="auto"/>
        <w:rPr>
          <w:rFonts w:ascii="Arial" w:hAnsi="Arial" w:cs="Arial"/>
          <w:sz w:val="21"/>
          <w:szCs w:val="21"/>
        </w:rPr>
      </w:pPr>
      <w:r w:rsidRPr="0043038D">
        <w:rPr>
          <w:rFonts w:ascii="Arial" w:hAnsi="Arial" w:cs="Arial" w:hint="eastAsia"/>
          <w:sz w:val="21"/>
          <w:szCs w:val="21"/>
        </w:rPr>
        <w:t>（</w:t>
      </w:r>
      <w:r w:rsidRPr="0043038D">
        <w:rPr>
          <w:rFonts w:ascii="Arial" w:hAnsi="Arial" w:cs="Arial" w:hint="eastAsia"/>
          <w:sz w:val="21"/>
          <w:szCs w:val="21"/>
        </w:rPr>
        <w:t>3</w:t>
      </w:r>
      <w:r w:rsidRPr="0043038D">
        <w:rPr>
          <w:rFonts w:ascii="Arial" w:hAnsi="Arial" w:cs="Arial" w:hint="eastAsia"/>
          <w:sz w:val="21"/>
          <w:szCs w:val="21"/>
        </w:rPr>
        <w:t>）建筑外观：</w:t>
      </w:r>
      <w:r w:rsidRPr="0043038D">
        <w:rPr>
          <w:rFonts w:ascii="Arial" w:hAnsi="Arial" w:cs="Arial" w:hint="eastAsia"/>
          <w:kern w:val="2"/>
          <w:sz w:val="21"/>
          <w:szCs w:val="21"/>
        </w:rPr>
        <w:t>估价对象</w:t>
      </w:r>
      <w:proofErr w:type="gramStart"/>
      <w:r w:rsidRPr="0043038D">
        <w:rPr>
          <w:rFonts w:ascii="Arial" w:hAnsi="Arial" w:cs="Arial" w:hint="eastAsia"/>
          <w:kern w:val="2"/>
          <w:sz w:val="21"/>
          <w:szCs w:val="21"/>
        </w:rPr>
        <w:t>为板塔结合</w:t>
      </w:r>
      <w:proofErr w:type="gramEnd"/>
      <w:r w:rsidRPr="0043038D">
        <w:rPr>
          <w:rFonts w:ascii="Arial" w:hAnsi="Arial" w:cs="Arial" w:hint="eastAsia"/>
          <w:sz w:val="21"/>
          <w:szCs w:val="21"/>
        </w:rPr>
        <w:t>。</w:t>
      </w:r>
    </w:p>
    <w:p w:rsidR="000E5655" w:rsidRPr="0043038D" w:rsidRDefault="00837133">
      <w:pPr>
        <w:wordWrap w:val="0"/>
        <w:overflowPunct w:val="0"/>
        <w:spacing w:line="480" w:lineRule="auto"/>
        <w:ind w:firstLineChars="200" w:firstLine="420"/>
        <w:jc w:val="both"/>
        <w:textAlignment w:val="auto"/>
        <w:rPr>
          <w:rFonts w:ascii="Arial" w:hAnsi="Arial" w:cs="Arial"/>
          <w:sz w:val="21"/>
          <w:szCs w:val="21"/>
        </w:rPr>
      </w:pPr>
      <w:r w:rsidRPr="0043038D">
        <w:rPr>
          <w:rFonts w:ascii="Arial" w:hAnsi="Arial" w:cs="Arial" w:hint="eastAsia"/>
          <w:sz w:val="21"/>
          <w:szCs w:val="21"/>
        </w:rPr>
        <w:t>（</w:t>
      </w:r>
      <w:r w:rsidRPr="0043038D">
        <w:rPr>
          <w:rFonts w:ascii="Arial" w:hAnsi="Arial" w:cs="Arial" w:hint="eastAsia"/>
          <w:sz w:val="21"/>
          <w:szCs w:val="21"/>
        </w:rPr>
        <w:t>4</w:t>
      </w:r>
      <w:r w:rsidRPr="0043038D">
        <w:rPr>
          <w:rFonts w:ascii="Arial" w:hAnsi="Arial" w:cs="Arial" w:hint="eastAsia"/>
          <w:sz w:val="21"/>
          <w:szCs w:val="21"/>
        </w:rPr>
        <w:t>）设施设备及家具家电：估价对象所在项目配套设施完备，给排水、电力、电讯、暖通等齐全；防火</w:t>
      </w:r>
      <w:proofErr w:type="gramStart"/>
      <w:r w:rsidRPr="0043038D">
        <w:rPr>
          <w:rFonts w:ascii="Arial" w:hAnsi="Arial" w:cs="Arial" w:hint="eastAsia"/>
          <w:sz w:val="21"/>
          <w:szCs w:val="21"/>
        </w:rPr>
        <w:t>栓</w:t>
      </w:r>
      <w:proofErr w:type="gramEnd"/>
      <w:r w:rsidRPr="0043038D">
        <w:rPr>
          <w:rFonts w:ascii="Arial" w:hAnsi="Arial" w:cs="Arial" w:hint="eastAsia"/>
          <w:sz w:val="21"/>
          <w:szCs w:val="21"/>
        </w:rPr>
        <w:t>、安防系统等设备齐全；估价对象内部配备厨卫等基本家具家电，铺设地暖。估价对象作为保障性租赁住房（住宅型）出租使用。</w:t>
      </w:r>
    </w:p>
    <w:p w:rsidR="000E5655" w:rsidRPr="0043038D" w:rsidRDefault="00837133">
      <w:pPr>
        <w:wordWrap w:val="0"/>
        <w:overflowPunct w:val="0"/>
        <w:spacing w:line="480" w:lineRule="auto"/>
        <w:ind w:firstLineChars="200" w:firstLine="420"/>
        <w:jc w:val="both"/>
        <w:textAlignment w:val="auto"/>
        <w:rPr>
          <w:rFonts w:ascii="Arial" w:hAnsi="Arial" w:cs="Arial"/>
          <w:sz w:val="21"/>
          <w:szCs w:val="21"/>
        </w:rPr>
      </w:pPr>
      <w:r w:rsidRPr="0043038D">
        <w:rPr>
          <w:rFonts w:ascii="Arial" w:hAnsi="Arial" w:cs="Arial" w:hint="eastAsia"/>
          <w:sz w:val="21"/>
          <w:szCs w:val="21"/>
        </w:rPr>
        <w:t>（</w:t>
      </w:r>
      <w:r w:rsidRPr="0043038D">
        <w:rPr>
          <w:rFonts w:ascii="Arial" w:hAnsi="Arial" w:cs="Arial" w:hint="eastAsia"/>
          <w:sz w:val="21"/>
          <w:szCs w:val="21"/>
        </w:rPr>
        <w:t>5</w:t>
      </w:r>
      <w:r w:rsidRPr="0043038D">
        <w:rPr>
          <w:rFonts w:ascii="Arial" w:hAnsi="Arial" w:cs="Arial" w:hint="eastAsia"/>
          <w:sz w:val="21"/>
          <w:szCs w:val="21"/>
        </w:rPr>
        <w:t>）装饰装修：根据估价委托人介绍及估价人员实地查勘，估价对象均为精装修，外立面为涂料、墙砖，公共部分首层地面贴砖，顶棚为石膏吊顶，墙面为墙砖。室内地面铺设木地板，墙面为涂料，顶棚为涂料；卫生间有陶瓷洗手池、坐便器，地面铺设地砖，墙面为墙砖，顶棚为铝扣板；厨房有整体橱柜、不锈钢洗菜池，地面铺设地砖，墙面为墙砖，顶棚为铝扣板。</w:t>
      </w:r>
    </w:p>
    <w:p w:rsidR="000E5655" w:rsidRPr="0043038D" w:rsidRDefault="00837133">
      <w:pPr>
        <w:wordWrap w:val="0"/>
        <w:overflowPunct w:val="0"/>
        <w:spacing w:line="480" w:lineRule="auto"/>
        <w:ind w:firstLineChars="200" w:firstLine="420"/>
        <w:jc w:val="both"/>
        <w:textAlignment w:val="auto"/>
        <w:rPr>
          <w:rFonts w:ascii="Arial" w:hAnsi="Arial" w:cs="Arial"/>
          <w:sz w:val="21"/>
          <w:szCs w:val="21"/>
        </w:rPr>
      </w:pPr>
      <w:r w:rsidRPr="0043038D">
        <w:rPr>
          <w:rFonts w:ascii="Arial" w:hAnsi="Arial" w:cs="Arial" w:hint="eastAsia"/>
          <w:sz w:val="21"/>
          <w:szCs w:val="21"/>
        </w:rPr>
        <w:t>（</w:t>
      </w:r>
      <w:r w:rsidRPr="0043038D">
        <w:rPr>
          <w:rFonts w:ascii="Arial" w:hAnsi="Arial" w:cs="Arial" w:hint="eastAsia"/>
          <w:sz w:val="21"/>
          <w:szCs w:val="21"/>
        </w:rPr>
        <w:t>6</w:t>
      </w:r>
      <w:r w:rsidRPr="0043038D">
        <w:rPr>
          <w:rFonts w:ascii="Arial" w:hAnsi="Arial" w:cs="Arial" w:hint="eastAsia"/>
          <w:sz w:val="21"/>
          <w:szCs w:val="21"/>
        </w:rPr>
        <w:t>）新旧程度：根据估价专业人员现场勘查，截至价值时点，估价对象已完成竣工验收工作，竣工验收时间为</w:t>
      </w:r>
      <w:r w:rsidRPr="0043038D">
        <w:rPr>
          <w:rFonts w:ascii="Arial" w:hAnsi="Arial" w:cs="Arial" w:hint="eastAsia"/>
          <w:sz w:val="21"/>
          <w:szCs w:val="21"/>
        </w:rPr>
        <w:t>2</w:t>
      </w:r>
      <w:r w:rsidRPr="0043038D">
        <w:rPr>
          <w:rFonts w:ascii="Arial" w:hAnsi="Arial" w:cs="Arial"/>
          <w:sz w:val="21"/>
          <w:szCs w:val="21"/>
        </w:rPr>
        <w:t>023</w:t>
      </w:r>
      <w:r w:rsidRPr="0043038D">
        <w:rPr>
          <w:rFonts w:ascii="Arial" w:hAnsi="Arial" w:cs="Arial"/>
          <w:sz w:val="21"/>
          <w:szCs w:val="21"/>
        </w:rPr>
        <w:t>年</w:t>
      </w:r>
      <w:r w:rsidRPr="0043038D">
        <w:rPr>
          <w:rFonts w:ascii="Arial" w:hAnsi="Arial" w:cs="Arial" w:hint="eastAsia"/>
          <w:sz w:val="21"/>
          <w:szCs w:val="21"/>
        </w:rPr>
        <w:t>1</w:t>
      </w:r>
      <w:r w:rsidRPr="0043038D">
        <w:rPr>
          <w:rFonts w:ascii="Arial" w:hAnsi="Arial" w:cs="Arial"/>
          <w:sz w:val="21"/>
          <w:szCs w:val="21"/>
        </w:rPr>
        <w:t>2</w:t>
      </w:r>
      <w:r w:rsidRPr="0043038D">
        <w:rPr>
          <w:rFonts w:ascii="Arial" w:hAnsi="Arial" w:cs="Arial"/>
          <w:sz w:val="21"/>
          <w:szCs w:val="21"/>
        </w:rPr>
        <w:t>月</w:t>
      </w:r>
      <w:r w:rsidRPr="0043038D">
        <w:rPr>
          <w:rFonts w:ascii="Arial" w:hAnsi="Arial" w:cs="Arial" w:hint="eastAsia"/>
          <w:sz w:val="21"/>
          <w:szCs w:val="21"/>
        </w:rPr>
        <w:t>2</w:t>
      </w:r>
      <w:r w:rsidRPr="0043038D">
        <w:rPr>
          <w:rFonts w:ascii="Arial" w:hAnsi="Arial" w:cs="Arial"/>
          <w:sz w:val="21"/>
          <w:szCs w:val="21"/>
        </w:rPr>
        <w:t>0</w:t>
      </w:r>
      <w:r w:rsidRPr="0043038D">
        <w:rPr>
          <w:rFonts w:ascii="Arial" w:hAnsi="Arial" w:cs="Arial"/>
          <w:sz w:val="21"/>
          <w:szCs w:val="21"/>
        </w:rPr>
        <w:t>日</w:t>
      </w:r>
      <w:r w:rsidRPr="0043038D">
        <w:rPr>
          <w:rFonts w:ascii="Arial" w:hAnsi="Arial" w:cs="Arial" w:hint="eastAsia"/>
          <w:sz w:val="21"/>
          <w:szCs w:val="21"/>
        </w:rPr>
        <w:t>，估价对象观察成新度较高，综合成新度为</w:t>
      </w:r>
      <w:r w:rsidRPr="0043038D">
        <w:rPr>
          <w:rFonts w:ascii="Arial" w:hAnsi="Arial" w:cs="Arial" w:hint="eastAsia"/>
          <w:sz w:val="21"/>
          <w:szCs w:val="21"/>
        </w:rPr>
        <w:t>9</w:t>
      </w:r>
      <w:r w:rsidRPr="0043038D">
        <w:rPr>
          <w:rFonts w:ascii="Arial" w:hAnsi="Arial" w:cs="Arial"/>
          <w:sz w:val="21"/>
          <w:szCs w:val="21"/>
        </w:rPr>
        <w:t>9%</w:t>
      </w:r>
      <w:r w:rsidRPr="0043038D">
        <w:rPr>
          <w:rFonts w:ascii="Arial" w:hAnsi="Arial" w:cs="Arial" w:hint="eastAsia"/>
          <w:sz w:val="21"/>
          <w:szCs w:val="21"/>
        </w:rPr>
        <w:t>。</w:t>
      </w:r>
    </w:p>
    <w:p w:rsidR="000E5655" w:rsidRPr="0043038D" w:rsidRDefault="00837133">
      <w:pPr>
        <w:overflowPunct w:val="0"/>
        <w:spacing w:line="480" w:lineRule="auto"/>
        <w:ind w:firstLineChars="200" w:firstLine="420"/>
        <w:jc w:val="both"/>
        <w:textAlignment w:val="auto"/>
        <w:rPr>
          <w:rFonts w:ascii="Arial" w:hAnsi="Arial" w:cs="Arial"/>
          <w:sz w:val="21"/>
          <w:szCs w:val="21"/>
        </w:rPr>
      </w:pPr>
      <w:r w:rsidRPr="0043038D">
        <w:rPr>
          <w:rFonts w:ascii="Arial" w:hAnsi="Arial" w:cs="Arial" w:hint="eastAsia"/>
          <w:sz w:val="21"/>
          <w:szCs w:val="21"/>
        </w:rPr>
        <w:t>（</w:t>
      </w:r>
      <w:r w:rsidRPr="0043038D">
        <w:rPr>
          <w:rFonts w:ascii="Arial" w:hAnsi="Arial" w:cs="Arial" w:hint="eastAsia"/>
          <w:sz w:val="21"/>
          <w:szCs w:val="21"/>
        </w:rPr>
        <w:t>7</w:t>
      </w:r>
      <w:r w:rsidRPr="0043038D">
        <w:rPr>
          <w:rFonts w:ascii="Arial" w:hAnsi="Arial" w:cs="Arial" w:hint="eastAsia"/>
          <w:sz w:val="21"/>
          <w:szCs w:val="21"/>
        </w:rPr>
        <w:t>）户型设计：估价对象均为平层结构，分为四种户型，分别为零居室、</w:t>
      </w:r>
      <w:proofErr w:type="gramStart"/>
      <w:r w:rsidRPr="0043038D">
        <w:rPr>
          <w:rFonts w:ascii="Arial" w:hAnsi="Arial" w:cs="Arial" w:hint="eastAsia"/>
          <w:sz w:val="21"/>
          <w:szCs w:val="21"/>
        </w:rPr>
        <w:t>一</w:t>
      </w:r>
      <w:proofErr w:type="gramEnd"/>
      <w:r w:rsidRPr="0043038D">
        <w:rPr>
          <w:rFonts w:ascii="Arial" w:hAnsi="Arial" w:cs="Arial" w:hint="eastAsia"/>
          <w:sz w:val="21"/>
          <w:szCs w:val="21"/>
        </w:rPr>
        <w:t>居室、小两居、两居室。其中零居室</w:t>
      </w:r>
      <w:r w:rsidRPr="0043038D">
        <w:rPr>
          <w:rFonts w:ascii="Arial" w:hAnsi="Arial" w:cs="Arial"/>
          <w:sz w:val="21"/>
          <w:szCs w:val="21"/>
        </w:rPr>
        <w:t>60</w:t>
      </w:r>
      <w:r w:rsidRPr="0043038D">
        <w:rPr>
          <w:rFonts w:ascii="Arial" w:hAnsi="Arial" w:cs="Arial" w:hint="eastAsia"/>
          <w:sz w:val="21"/>
          <w:szCs w:val="21"/>
        </w:rPr>
        <w:t>套、</w:t>
      </w:r>
      <w:proofErr w:type="gramStart"/>
      <w:r w:rsidRPr="0043038D">
        <w:rPr>
          <w:rFonts w:ascii="Arial" w:hAnsi="Arial" w:cs="Arial" w:hint="eastAsia"/>
          <w:sz w:val="21"/>
          <w:szCs w:val="21"/>
        </w:rPr>
        <w:t>一</w:t>
      </w:r>
      <w:proofErr w:type="gramEnd"/>
      <w:r w:rsidRPr="0043038D">
        <w:rPr>
          <w:rFonts w:ascii="Arial" w:hAnsi="Arial" w:cs="Arial" w:hint="eastAsia"/>
          <w:sz w:val="21"/>
          <w:szCs w:val="21"/>
        </w:rPr>
        <w:t>居室</w:t>
      </w:r>
      <w:r w:rsidRPr="0043038D">
        <w:rPr>
          <w:rFonts w:ascii="Arial" w:hAnsi="Arial" w:cs="Arial"/>
          <w:sz w:val="21"/>
          <w:szCs w:val="21"/>
        </w:rPr>
        <w:t>3</w:t>
      </w:r>
      <w:r w:rsidRPr="0043038D">
        <w:rPr>
          <w:rFonts w:ascii="Arial" w:hAnsi="Arial" w:cs="Arial" w:hint="eastAsia"/>
          <w:sz w:val="21"/>
          <w:szCs w:val="21"/>
        </w:rPr>
        <w:t>套、小两居</w:t>
      </w:r>
      <w:r w:rsidRPr="0043038D">
        <w:rPr>
          <w:rFonts w:ascii="Arial" w:hAnsi="Arial" w:cs="Arial"/>
          <w:sz w:val="21"/>
          <w:szCs w:val="21"/>
        </w:rPr>
        <w:t>166</w:t>
      </w:r>
      <w:r w:rsidRPr="0043038D">
        <w:rPr>
          <w:rFonts w:ascii="Arial" w:hAnsi="Arial" w:cs="Arial" w:hint="eastAsia"/>
          <w:sz w:val="21"/>
          <w:szCs w:val="21"/>
        </w:rPr>
        <w:t>套、两居室</w:t>
      </w:r>
      <w:r w:rsidRPr="0043038D">
        <w:rPr>
          <w:rFonts w:ascii="Arial" w:hAnsi="Arial" w:cs="Arial"/>
          <w:sz w:val="21"/>
          <w:szCs w:val="21"/>
        </w:rPr>
        <w:t>59</w:t>
      </w:r>
      <w:r w:rsidRPr="0043038D">
        <w:rPr>
          <w:rFonts w:ascii="Arial" w:hAnsi="Arial" w:cs="Arial" w:hint="eastAsia"/>
          <w:sz w:val="21"/>
          <w:szCs w:val="21"/>
        </w:rPr>
        <w:t>套。</w:t>
      </w:r>
    </w:p>
    <w:p w:rsidR="000E5655" w:rsidRPr="0043038D" w:rsidRDefault="00837133">
      <w:pPr>
        <w:overflowPunct w:val="0"/>
        <w:spacing w:line="480" w:lineRule="auto"/>
        <w:ind w:firstLineChars="200" w:firstLine="420"/>
        <w:jc w:val="both"/>
        <w:textAlignment w:val="auto"/>
        <w:rPr>
          <w:rFonts w:ascii="Arial" w:hAnsi="Arial" w:cs="Arial"/>
          <w:sz w:val="21"/>
          <w:szCs w:val="21"/>
        </w:rPr>
      </w:pPr>
      <w:r w:rsidRPr="0043038D">
        <w:rPr>
          <w:rFonts w:ascii="Arial" w:hAnsi="Arial" w:cs="Arial" w:hint="eastAsia"/>
          <w:sz w:val="21"/>
          <w:szCs w:val="21"/>
        </w:rPr>
        <w:t>（</w:t>
      </w:r>
      <w:r w:rsidRPr="0043038D">
        <w:rPr>
          <w:rFonts w:ascii="Arial" w:hAnsi="Arial" w:cs="Arial" w:hint="eastAsia"/>
          <w:sz w:val="21"/>
          <w:szCs w:val="21"/>
        </w:rPr>
        <w:t>8</w:t>
      </w:r>
      <w:r w:rsidRPr="0043038D">
        <w:rPr>
          <w:rFonts w:ascii="Arial" w:hAnsi="Arial" w:cs="Arial" w:hint="eastAsia"/>
          <w:sz w:val="21"/>
          <w:szCs w:val="21"/>
        </w:rPr>
        <w:t>）朝向：估价对象零居室主要以东、西朝向为主，其中东朝向</w:t>
      </w:r>
      <w:r w:rsidRPr="0043038D">
        <w:rPr>
          <w:rFonts w:ascii="Arial" w:hAnsi="Arial" w:cs="Arial" w:hint="eastAsia"/>
          <w:sz w:val="21"/>
          <w:szCs w:val="21"/>
        </w:rPr>
        <w:t>3</w:t>
      </w:r>
      <w:r w:rsidRPr="0043038D">
        <w:rPr>
          <w:rFonts w:ascii="Arial" w:hAnsi="Arial" w:cs="Arial"/>
          <w:sz w:val="21"/>
          <w:szCs w:val="21"/>
        </w:rPr>
        <w:t>0</w:t>
      </w:r>
      <w:r w:rsidRPr="0043038D">
        <w:rPr>
          <w:rFonts w:ascii="Arial" w:hAnsi="Arial" w:cs="Arial"/>
          <w:sz w:val="21"/>
          <w:szCs w:val="21"/>
        </w:rPr>
        <w:t>套、西朝向</w:t>
      </w:r>
      <w:r w:rsidRPr="0043038D">
        <w:rPr>
          <w:rFonts w:ascii="Arial" w:hAnsi="Arial" w:cs="Arial" w:hint="eastAsia"/>
          <w:sz w:val="21"/>
          <w:szCs w:val="21"/>
        </w:rPr>
        <w:t>3</w:t>
      </w:r>
      <w:r w:rsidRPr="0043038D">
        <w:rPr>
          <w:rFonts w:ascii="Arial" w:hAnsi="Arial" w:cs="Arial"/>
          <w:sz w:val="21"/>
          <w:szCs w:val="21"/>
        </w:rPr>
        <w:t>0</w:t>
      </w:r>
      <w:r w:rsidRPr="0043038D">
        <w:rPr>
          <w:rFonts w:ascii="Arial" w:hAnsi="Arial" w:cs="Arial"/>
          <w:sz w:val="21"/>
          <w:szCs w:val="21"/>
        </w:rPr>
        <w:t>套</w:t>
      </w:r>
      <w:r w:rsidRPr="0043038D">
        <w:rPr>
          <w:rFonts w:ascii="Arial" w:hAnsi="Arial" w:cs="Arial" w:hint="eastAsia"/>
          <w:sz w:val="21"/>
          <w:szCs w:val="21"/>
        </w:rPr>
        <w:t>；</w:t>
      </w:r>
      <w:proofErr w:type="gramStart"/>
      <w:r w:rsidRPr="0043038D">
        <w:rPr>
          <w:rFonts w:ascii="Arial" w:hAnsi="Arial" w:cs="Arial" w:hint="eastAsia"/>
          <w:sz w:val="21"/>
          <w:szCs w:val="21"/>
        </w:rPr>
        <w:t>一</w:t>
      </w:r>
      <w:proofErr w:type="gramEnd"/>
      <w:r w:rsidRPr="0043038D">
        <w:rPr>
          <w:rFonts w:ascii="Arial" w:hAnsi="Arial" w:cs="Arial" w:hint="eastAsia"/>
          <w:sz w:val="21"/>
          <w:szCs w:val="21"/>
        </w:rPr>
        <w:t>居室有南北、东西朝向，其中南北朝向</w:t>
      </w:r>
      <w:r w:rsidRPr="0043038D">
        <w:rPr>
          <w:rFonts w:ascii="Arial" w:hAnsi="Arial" w:cs="Arial" w:hint="eastAsia"/>
          <w:sz w:val="21"/>
          <w:szCs w:val="21"/>
        </w:rPr>
        <w:t>2</w:t>
      </w:r>
      <w:r w:rsidRPr="0043038D">
        <w:rPr>
          <w:rFonts w:ascii="Arial" w:hAnsi="Arial" w:cs="Arial" w:hint="eastAsia"/>
          <w:sz w:val="21"/>
          <w:szCs w:val="21"/>
        </w:rPr>
        <w:t>套、东西朝向</w:t>
      </w:r>
      <w:r w:rsidRPr="0043038D">
        <w:rPr>
          <w:rFonts w:ascii="Arial" w:hAnsi="Arial" w:cs="Arial" w:hint="eastAsia"/>
          <w:sz w:val="21"/>
          <w:szCs w:val="21"/>
        </w:rPr>
        <w:t>1</w:t>
      </w:r>
      <w:r w:rsidRPr="0043038D">
        <w:rPr>
          <w:rFonts w:ascii="Arial" w:hAnsi="Arial" w:cs="Arial" w:hint="eastAsia"/>
          <w:sz w:val="21"/>
          <w:szCs w:val="21"/>
        </w:rPr>
        <w:t>套；小两居有南北、南、西北东、东西、西北朝向，其中南北朝向</w:t>
      </w:r>
      <w:r w:rsidRPr="0043038D">
        <w:rPr>
          <w:rFonts w:ascii="Arial" w:hAnsi="Arial" w:cs="Arial" w:hint="eastAsia"/>
          <w:sz w:val="21"/>
          <w:szCs w:val="21"/>
        </w:rPr>
        <w:t>2</w:t>
      </w:r>
      <w:r w:rsidRPr="0043038D">
        <w:rPr>
          <w:rFonts w:ascii="Arial" w:hAnsi="Arial" w:cs="Arial"/>
          <w:sz w:val="21"/>
          <w:szCs w:val="21"/>
        </w:rPr>
        <w:t>8</w:t>
      </w:r>
      <w:r w:rsidRPr="0043038D">
        <w:rPr>
          <w:rFonts w:ascii="Arial" w:hAnsi="Arial" w:cs="Arial" w:hint="eastAsia"/>
          <w:sz w:val="21"/>
          <w:szCs w:val="21"/>
        </w:rPr>
        <w:t>套、</w:t>
      </w:r>
      <w:proofErr w:type="gramStart"/>
      <w:r w:rsidRPr="0043038D">
        <w:rPr>
          <w:rFonts w:ascii="Arial" w:hAnsi="Arial" w:cs="Arial" w:hint="eastAsia"/>
          <w:sz w:val="21"/>
          <w:szCs w:val="21"/>
        </w:rPr>
        <w:t>南朝向</w:t>
      </w:r>
      <w:proofErr w:type="gramEnd"/>
      <w:r w:rsidRPr="0043038D">
        <w:rPr>
          <w:rFonts w:ascii="Arial" w:hAnsi="Arial" w:cs="Arial" w:hint="eastAsia"/>
          <w:sz w:val="21"/>
          <w:szCs w:val="21"/>
        </w:rPr>
        <w:t>8</w:t>
      </w:r>
      <w:r w:rsidRPr="0043038D">
        <w:rPr>
          <w:rFonts w:ascii="Arial" w:hAnsi="Arial" w:cs="Arial"/>
          <w:sz w:val="21"/>
          <w:szCs w:val="21"/>
        </w:rPr>
        <w:t>9</w:t>
      </w:r>
      <w:r w:rsidRPr="0043038D">
        <w:rPr>
          <w:rFonts w:ascii="Arial" w:hAnsi="Arial" w:cs="Arial" w:hint="eastAsia"/>
          <w:sz w:val="21"/>
          <w:szCs w:val="21"/>
        </w:rPr>
        <w:t>套、西北东朝向</w:t>
      </w:r>
      <w:r w:rsidRPr="0043038D">
        <w:rPr>
          <w:rFonts w:ascii="Arial" w:hAnsi="Arial" w:cs="Arial"/>
          <w:sz w:val="21"/>
          <w:szCs w:val="21"/>
        </w:rPr>
        <w:t>19</w:t>
      </w:r>
      <w:r w:rsidRPr="0043038D">
        <w:rPr>
          <w:rFonts w:ascii="Arial" w:hAnsi="Arial" w:cs="Arial" w:hint="eastAsia"/>
          <w:sz w:val="21"/>
          <w:szCs w:val="21"/>
        </w:rPr>
        <w:t>套、东西朝向</w:t>
      </w:r>
      <w:r w:rsidRPr="0043038D">
        <w:rPr>
          <w:rFonts w:ascii="Arial" w:hAnsi="Arial" w:cs="Arial"/>
          <w:sz w:val="21"/>
          <w:szCs w:val="21"/>
        </w:rPr>
        <w:t>15</w:t>
      </w:r>
      <w:r w:rsidRPr="0043038D">
        <w:rPr>
          <w:rFonts w:ascii="Arial" w:hAnsi="Arial" w:cs="Arial" w:hint="eastAsia"/>
          <w:sz w:val="21"/>
          <w:szCs w:val="21"/>
        </w:rPr>
        <w:t>套、西北朝向</w:t>
      </w:r>
      <w:r w:rsidRPr="0043038D">
        <w:rPr>
          <w:rFonts w:ascii="Arial" w:hAnsi="Arial" w:cs="Arial"/>
          <w:sz w:val="21"/>
          <w:szCs w:val="21"/>
        </w:rPr>
        <w:t>15</w:t>
      </w:r>
      <w:r w:rsidRPr="0043038D">
        <w:rPr>
          <w:rFonts w:ascii="Arial" w:hAnsi="Arial" w:cs="Arial" w:hint="eastAsia"/>
          <w:sz w:val="21"/>
          <w:szCs w:val="21"/>
        </w:rPr>
        <w:t>套；两居室有东南、西南朝向，其中东南朝向</w:t>
      </w:r>
      <w:r w:rsidRPr="0043038D">
        <w:rPr>
          <w:rFonts w:ascii="Arial" w:hAnsi="Arial" w:cs="Arial" w:hint="eastAsia"/>
          <w:sz w:val="21"/>
          <w:szCs w:val="21"/>
        </w:rPr>
        <w:t>2</w:t>
      </w:r>
      <w:r w:rsidRPr="0043038D">
        <w:rPr>
          <w:rFonts w:ascii="Arial" w:hAnsi="Arial" w:cs="Arial"/>
          <w:sz w:val="21"/>
          <w:szCs w:val="21"/>
        </w:rPr>
        <w:t>9</w:t>
      </w:r>
      <w:r w:rsidRPr="0043038D">
        <w:rPr>
          <w:rFonts w:ascii="Arial" w:hAnsi="Arial" w:cs="Arial" w:hint="eastAsia"/>
          <w:sz w:val="21"/>
          <w:szCs w:val="21"/>
        </w:rPr>
        <w:t>套、西南朝向</w:t>
      </w:r>
      <w:r w:rsidRPr="0043038D">
        <w:rPr>
          <w:rFonts w:ascii="Arial" w:hAnsi="Arial" w:cs="Arial" w:hint="eastAsia"/>
          <w:sz w:val="21"/>
          <w:szCs w:val="21"/>
        </w:rPr>
        <w:t>3</w:t>
      </w:r>
      <w:r w:rsidRPr="0043038D">
        <w:rPr>
          <w:rFonts w:ascii="Arial" w:hAnsi="Arial" w:cs="Arial"/>
          <w:sz w:val="21"/>
          <w:szCs w:val="21"/>
        </w:rPr>
        <w:t>0</w:t>
      </w:r>
      <w:r w:rsidRPr="0043038D">
        <w:rPr>
          <w:rFonts w:ascii="Arial" w:hAnsi="Arial" w:cs="Arial" w:hint="eastAsia"/>
          <w:sz w:val="21"/>
          <w:szCs w:val="21"/>
        </w:rPr>
        <w:t>套。</w:t>
      </w:r>
    </w:p>
    <w:p w:rsidR="000E5655" w:rsidRPr="0043038D" w:rsidRDefault="00837133">
      <w:pPr>
        <w:overflowPunct w:val="0"/>
        <w:spacing w:line="480" w:lineRule="auto"/>
        <w:ind w:firstLineChars="200" w:firstLine="420"/>
        <w:jc w:val="both"/>
        <w:textAlignment w:val="auto"/>
        <w:rPr>
          <w:rFonts w:ascii="Arial" w:hAnsi="Arial" w:cs="Arial"/>
          <w:sz w:val="21"/>
          <w:szCs w:val="21"/>
        </w:rPr>
      </w:pPr>
      <w:r w:rsidRPr="0043038D">
        <w:rPr>
          <w:rFonts w:ascii="Arial" w:hAnsi="Arial" w:cs="Arial" w:hint="eastAsia"/>
          <w:sz w:val="21"/>
          <w:szCs w:val="21"/>
        </w:rPr>
        <w:t>（</w:t>
      </w:r>
      <w:r w:rsidRPr="0043038D">
        <w:rPr>
          <w:rFonts w:ascii="Arial" w:hAnsi="Arial" w:cs="Arial" w:hint="eastAsia"/>
          <w:sz w:val="21"/>
          <w:szCs w:val="21"/>
        </w:rPr>
        <w:t>9</w:t>
      </w:r>
      <w:r w:rsidRPr="0043038D">
        <w:rPr>
          <w:rFonts w:ascii="Arial" w:hAnsi="Arial" w:cs="Arial" w:hint="eastAsia"/>
          <w:sz w:val="21"/>
          <w:szCs w:val="21"/>
        </w:rPr>
        <w:t>）综合服务管理设施：估价对象所属小区为封闭式管理，门口设有快递柜、小区内设有垃圾分类收集点。估价对象为住宅配建保障性租赁住房，与商品房享有同样的配套设施，估价对象所在楼栋一层配备保障性租赁住房管理用房等。</w:t>
      </w:r>
    </w:p>
    <w:p w:rsidR="000E5655" w:rsidRPr="0043038D" w:rsidRDefault="00837133">
      <w:pPr>
        <w:overflowPunct w:val="0"/>
        <w:spacing w:line="480" w:lineRule="auto"/>
        <w:ind w:firstLineChars="200" w:firstLine="420"/>
        <w:jc w:val="both"/>
        <w:textAlignment w:val="auto"/>
        <w:rPr>
          <w:rFonts w:ascii="Arial" w:hAnsi="Arial" w:cs="Arial"/>
          <w:sz w:val="21"/>
          <w:szCs w:val="21"/>
        </w:rPr>
      </w:pPr>
      <w:r w:rsidRPr="0043038D">
        <w:rPr>
          <w:rFonts w:ascii="Arial" w:hAnsi="Arial" w:cs="Arial" w:hint="eastAsia"/>
          <w:sz w:val="21"/>
          <w:szCs w:val="21"/>
        </w:rPr>
        <w:t>（</w:t>
      </w:r>
      <w:r w:rsidRPr="0043038D">
        <w:rPr>
          <w:rFonts w:ascii="Arial" w:hAnsi="Arial" w:cs="Arial" w:hint="eastAsia"/>
          <w:sz w:val="21"/>
          <w:szCs w:val="21"/>
        </w:rPr>
        <w:t>10</w:t>
      </w:r>
      <w:r w:rsidRPr="0043038D">
        <w:rPr>
          <w:rFonts w:ascii="Arial" w:hAnsi="Arial" w:cs="Arial" w:hint="eastAsia"/>
          <w:sz w:val="21"/>
          <w:szCs w:val="21"/>
        </w:rPr>
        <w:t>）水电气</w:t>
      </w:r>
      <w:proofErr w:type="gramStart"/>
      <w:r w:rsidRPr="0043038D">
        <w:rPr>
          <w:rFonts w:ascii="Arial" w:hAnsi="Arial" w:cs="Arial" w:hint="eastAsia"/>
          <w:sz w:val="21"/>
          <w:szCs w:val="21"/>
        </w:rPr>
        <w:t>费执行</w:t>
      </w:r>
      <w:proofErr w:type="gramEnd"/>
      <w:r w:rsidRPr="0043038D">
        <w:rPr>
          <w:rFonts w:ascii="Arial" w:hAnsi="Arial" w:cs="Arial" w:hint="eastAsia"/>
          <w:sz w:val="21"/>
          <w:szCs w:val="21"/>
        </w:rPr>
        <w:t>标准：估价对象</w:t>
      </w:r>
      <w:proofErr w:type="gramStart"/>
      <w:r w:rsidRPr="0043038D">
        <w:rPr>
          <w:rFonts w:ascii="Arial" w:hAnsi="Arial" w:cs="Arial" w:hint="eastAsia"/>
          <w:sz w:val="21"/>
          <w:szCs w:val="21"/>
        </w:rPr>
        <w:t>执行民水民</w:t>
      </w:r>
      <w:proofErr w:type="gramEnd"/>
      <w:r w:rsidRPr="0043038D">
        <w:rPr>
          <w:rFonts w:ascii="Arial" w:hAnsi="Arial" w:cs="Arial" w:hint="eastAsia"/>
          <w:sz w:val="21"/>
          <w:szCs w:val="21"/>
        </w:rPr>
        <w:t>电标准。</w:t>
      </w:r>
    </w:p>
    <w:p w:rsidR="000E5655" w:rsidRPr="0043038D" w:rsidRDefault="00837133">
      <w:pPr>
        <w:spacing w:line="480" w:lineRule="auto"/>
        <w:ind w:firstLineChars="200" w:firstLine="420"/>
        <w:rPr>
          <w:rFonts w:ascii="Arial" w:hAnsi="Arial" w:cs="Arial"/>
          <w:sz w:val="21"/>
          <w:szCs w:val="21"/>
        </w:rPr>
      </w:pPr>
      <w:r w:rsidRPr="0043038D">
        <w:rPr>
          <w:rFonts w:ascii="Arial" w:hAnsi="Arial" w:cs="Arial" w:hint="eastAsia"/>
          <w:sz w:val="21"/>
          <w:szCs w:val="21"/>
        </w:rPr>
        <w:t>3</w:t>
      </w:r>
      <w:r w:rsidRPr="0043038D">
        <w:rPr>
          <w:rFonts w:ascii="Arial" w:hAnsi="Arial" w:cs="Arial"/>
          <w:sz w:val="21"/>
          <w:szCs w:val="21"/>
        </w:rPr>
        <w:t>.</w:t>
      </w:r>
      <w:r w:rsidRPr="0043038D">
        <w:rPr>
          <w:rFonts w:ascii="Arial" w:hAnsi="Arial" w:cs="Arial" w:hint="eastAsia"/>
          <w:sz w:val="21"/>
          <w:szCs w:val="21"/>
        </w:rPr>
        <w:t>对价格影响的分析</w:t>
      </w:r>
    </w:p>
    <w:p w:rsidR="000E5655" w:rsidRPr="0043038D" w:rsidRDefault="00837133">
      <w:pPr>
        <w:spacing w:line="480" w:lineRule="auto"/>
        <w:ind w:firstLineChars="200" w:firstLine="420"/>
        <w:rPr>
          <w:rFonts w:ascii="Arial" w:hAnsi="Arial" w:cs="Arial"/>
          <w:sz w:val="21"/>
          <w:szCs w:val="21"/>
        </w:rPr>
      </w:pPr>
      <w:r w:rsidRPr="0043038D">
        <w:rPr>
          <w:rFonts w:ascii="Arial" w:hAnsi="Arial" w:cs="Arial"/>
          <w:sz w:val="21"/>
          <w:szCs w:val="21"/>
        </w:rPr>
        <w:t>估价对象作为</w:t>
      </w:r>
      <w:r w:rsidRPr="0043038D">
        <w:rPr>
          <w:rFonts w:ascii="Arial" w:hAnsi="Arial" w:cs="Arial" w:hint="eastAsia"/>
          <w:kern w:val="2"/>
          <w:sz w:val="21"/>
          <w:szCs w:val="21"/>
        </w:rPr>
        <w:t>保障性租赁住房（住宅型）</w:t>
      </w:r>
      <w:r w:rsidRPr="0043038D">
        <w:rPr>
          <w:rFonts w:ascii="Arial" w:hAnsi="Arial" w:cs="Arial"/>
          <w:sz w:val="21"/>
          <w:szCs w:val="21"/>
        </w:rPr>
        <w:t>使用，通用性相对较好，能完全满足大部分</w:t>
      </w:r>
      <w:r w:rsidRPr="0043038D">
        <w:rPr>
          <w:rFonts w:ascii="Arial" w:hAnsi="Arial" w:cs="Arial" w:hint="eastAsia"/>
          <w:sz w:val="21"/>
          <w:szCs w:val="21"/>
        </w:rPr>
        <w:t>承</w:t>
      </w:r>
      <w:r w:rsidRPr="0043038D">
        <w:rPr>
          <w:rFonts w:ascii="Arial" w:hAnsi="Arial" w:cs="Arial"/>
          <w:sz w:val="21"/>
          <w:szCs w:val="21"/>
        </w:rPr>
        <w:t>租者的需求，因此将会在一定程度上影响其租金价格水平。</w:t>
      </w:r>
    </w:p>
    <w:p w:rsidR="000E5655" w:rsidRPr="0043038D" w:rsidRDefault="00837133">
      <w:pPr>
        <w:pStyle w:val="2"/>
        <w:numPr>
          <w:ilvl w:val="0"/>
          <w:numId w:val="0"/>
        </w:numPr>
        <w:spacing w:line="480" w:lineRule="auto"/>
        <w:ind w:left="360" w:hangingChars="171" w:hanging="360"/>
        <w:jc w:val="both"/>
        <w:rPr>
          <w:rFonts w:eastAsia="宋体"/>
          <w:kern w:val="2"/>
          <w:sz w:val="21"/>
          <w:szCs w:val="21"/>
        </w:rPr>
      </w:pPr>
      <w:bookmarkStart w:id="54" w:name="_Toc525655436"/>
      <w:bookmarkStart w:id="55" w:name="_Toc155267103"/>
      <w:r w:rsidRPr="0043038D">
        <w:rPr>
          <w:rFonts w:eastAsia="宋体"/>
          <w:kern w:val="2"/>
          <w:sz w:val="21"/>
          <w:szCs w:val="21"/>
        </w:rPr>
        <w:t>（</w:t>
      </w:r>
      <w:r w:rsidRPr="0043038D">
        <w:rPr>
          <w:rFonts w:eastAsia="宋体" w:hint="eastAsia"/>
          <w:kern w:val="2"/>
          <w:sz w:val="21"/>
          <w:szCs w:val="21"/>
        </w:rPr>
        <w:t>三</w:t>
      </w:r>
      <w:r w:rsidRPr="0043038D">
        <w:rPr>
          <w:rFonts w:eastAsia="宋体"/>
          <w:kern w:val="2"/>
          <w:sz w:val="21"/>
          <w:szCs w:val="21"/>
        </w:rPr>
        <w:t>）权益状况分析</w:t>
      </w:r>
      <w:bookmarkEnd w:id="54"/>
      <w:bookmarkEnd w:id="55"/>
    </w:p>
    <w:p w:rsidR="000E5655" w:rsidRPr="0043038D" w:rsidRDefault="00837133">
      <w:pPr>
        <w:spacing w:line="480" w:lineRule="auto"/>
        <w:ind w:firstLineChars="200" w:firstLine="420"/>
        <w:rPr>
          <w:rFonts w:ascii="Arial" w:hAnsi="Arial" w:cs="Arial"/>
          <w:kern w:val="2"/>
          <w:sz w:val="21"/>
          <w:szCs w:val="21"/>
        </w:rPr>
      </w:pPr>
      <w:bookmarkStart w:id="56" w:name="_Toc525655437"/>
      <w:r w:rsidRPr="0043038D">
        <w:rPr>
          <w:rFonts w:ascii="Arial" w:hAnsi="Arial" w:cs="Arial" w:hint="eastAsia"/>
          <w:sz w:val="21"/>
          <w:szCs w:val="21"/>
        </w:rPr>
        <w:t>根据估价委托人提供的资料及评估专业人员实地查勘，于价值时点，未发现估价对象存在抵押、</w:t>
      </w:r>
      <w:r w:rsidRPr="0043038D">
        <w:rPr>
          <w:rFonts w:ascii="Arial" w:hAnsi="Arial" w:cs="Arial" w:hint="eastAsia"/>
          <w:kern w:val="2"/>
          <w:sz w:val="21"/>
          <w:szCs w:val="21"/>
        </w:rPr>
        <w:t>租赁、地役、查封等他项权利</w:t>
      </w:r>
      <w:r w:rsidRPr="0043038D">
        <w:rPr>
          <w:rFonts w:ascii="Arial" w:hAnsi="Arial" w:cs="Arial" w:hint="eastAsia"/>
          <w:sz w:val="21"/>
          <w:szCs w:val="21"/>
        </w:rPr>
        <w:t>。</w:t>
      </w:r>
      <w:r w:rsidRPr="0043038D">
        <w:rPr>
          <w:rFonts w:ascii="Arial" w:hAnsi="Arial" w:cs="Arial" w:hint="eastAsia"/>
          <w:kern w:val="2"/>
          <w:sz w:val="21"/>
          <w:szCs w:val="21"/>
        </w:rPr>
        <w:t>根据估价目的，本次估价未考虑抵押、租赁、地役、查封等他项权利影响，故设定估价对象于价值时点不存在租赁、地役、查封等他项权利限制。</w:t>
      </w:r>
    </w:p>
    <w:p w:rsidR="000E5655" w:rsidRPr="0043038D" w:rsidRDefault="000E5655">
      <w:pPr>
        <w:pStyle w:val="2"/>
        <w:numPr>
          <w:ilvl w:val="0"/>
          <w:numId w:val="0"/>
        </w:numPr>
        <w:spacing w:line="480" w:lineRule="auto"/>
        <w:ind w:left="358" w:hangingChars="170" w:hanging="358"/>
        <w:jc w:val="both"/>
        <w:rPr>
          <w:rFonts w:eastAsia="宋体"/>
          <w:kern w:val="2"/>
          <w:sz w:val="21"/>
          <w:szCs w:val="21"/>
        </w:rPr>
      </w:pPr>
    </w:p>
    <w:p w:rsidR="000E5655" w:rsidRPr="0043038D" w:rsidRDefault="00837133">
      <w:pPr>
        <w:pStyle w:val="2"/>
        <w:numPr>
          <w:ilvl w:val="0"/>
          <w:numId w:val="0"/>
        </w:numPr>
        <w:spacing w:line="480" w:lineRule="auto"/>
        <w:ind w:left="358" w:hangingChars="170" w:hanging="358"/>
        <w:jc w:val="both"/>
        <w:rPr>
          <w:rFonts w:eastAsia="宋体"/>
          <w:kern w:val="2"/>
          <w:sz w:val="21"/>
          <w:szCs w:val="21"/>
        </w:rPr>
      </w:pPr>
      <w:bookmarkStart w:id="57" w:name="_Toc155267104"/>
      <w:r w:rsidRPr="0043038D">
        <w:rPr>
          <w:rFonts w:eastAsia="宋体"/>
          <w:kern w:val="2"/>
          <w:sz w:val="21"/>
          <w:szCs w:val="21"/>
        </w:rPr>
        <w:t>二、市场背景描述与分析</w:t>
      </w:r>
      <w:bookmarkEnd w:id="56"/>
      <w:bookmarkEnd w:id="57"/>
    </w:p>
    <w:p w:rsidR="000E5655" w:rsidRPr="0043038D" w:rsidRDefault="00837133">
      <w:pPr>
        <w:overflowPunct w:val="0"/>
        <w:spacing w:line="480" w:lineRule="auto"/>
        <w:ind w:right="205"/>
        <w:jc w:val="both"/>
        <w:rPr>
          <w:rFonts w:ascii="Arial" w:hAnsi="Arial"/>
          <w:b/>
          <w:bCs/>
          <w:sz w:val="21"/>
          <w:szCs w:val="21"/>
        </w:rPr>
      </w:pPr>
      <w:bookmarkStart w:id="58" w:name="_Toc525655438"/>
      <w:r w:rsidRPr="0043038D">
        <w:rPr>
          <w:rFonts w:ascii="Arial" w:hAnsi="Arial" w:hint="eastAsia"/>
          <w:b/>
          <w:bCs/>
          <w:sz w:val="21"/>
          <w:szCs w:val="21"/>
        </w:rPr>
        <w:t>（一）类似房地产市场状况</w:t>
      </w:r>
    </w:p>
    <w:p w:rsidR="000E5655" w:rsidRPr="0043038D" w:rsidRDefault="00837133">
      <w:pPr>
        <w:overflowPunct w:val="0"/>
        <w:spacing w:line="480" w:lineRule="auto"/>
        <w:ind w:firstLineChars="200" w:firstLine="420"/>
        <w:jc w:val="both"/>
        <w:rPr>
          <w:rFonts w:ascii="Arial" w:hAnsi="Arial" w:cs="Arial"/>
          <w:sz w:val="21"/>
          <w:szCs w:val="21"/>
        </w:rPr>
      </w:pPr>
      <w:r w:rsidRPr="0043038D">
        <w:rPr>
          <w:rFonts w:ascii="Arial" w:hAnsi="Arial" w:cs="Arial"/>
          <w:sz w:val="21"/>
          <w:szCs w:val="21"/>
        </w:rPr>
        <w:t>1.</w:t>
      </w:r>
      <w:r w:rsidRPr="0043038D">
        <w:rPr>
          <w:rFonts w:ascii="Arial" w:hAnsi="Arial" w:cs="Arial" w:hint="eastAsia"/>
          <w:sz w:val="21"/>
          <w:szCs w:val="21"/>
        </w:rPr>
        <w:t>宏观环境</w:t>
      </w:r>
    </w:p>
    <w:p w:rsidR="000E5655" w:rsidRPr="0043038D" w:rsidRDefault="00837133">
      <w:pPr>
        <w:widowControl/>
        <w:adjustRightInd/>
        <w:spacing w:line="480" w:lineRule="auto"/>
        <w:ind w:firstLineChars="250" w:firstLine="525"/>
        <w:jc w:val="both"/>
        <w:rPr>
          <w:rFonts w:ascii="Arial" w:hAnsi="Arial"/>
          <w:color w:val="000000"/>
          <w:sz w:val="21"/>
          <w:szCs w:val="21"/>
        </w:rPr>
      </w:pPr>
      <w:bookmarkStart w:id="59" w:name="OLE_LINK33"/>
      <w:bookmarkStart w:id="60" w:name="OLE_LINK34"/>
      <w:r w:rsidRPr="0043038D">
        <w:rPr>
          <w:rFonts w:ascii="Arial" w:hAnsi="Arial" w:hint="eastAsia"/>
          <w:color w:val="000000"/>
          <w:sz w:val="21"/>
          <w:szCs w:val="21"/>
        </w:rPr>
        <w:t>北京市位于北纬</w:t>
      </w:r>
      <w:r w:rsidRPr="0043038D">
        <w:rPr>
          <w:rFonts w:ascii="Arial" w:hAnsi="Arial"/>
          <w:color w:val="000000"/>
          <w:sz w:val="21"/>
          <w:szCs w:val="21"/>
        </w:rPr>
        <w:t>39</w:t>
      </w:r>
      <w:r w:rsidRPr="0043038D">
        <w:rPr>
          <w:rFonts w:ascii="Arial" w:hAnsi="Arial" w:hint="eastAsia"/>
          <w:color w:val="000000"/>
          <w:sz w:val="21"/>
          <w:szCs w:val="21"/>
        </w:rPr>
        <w:t>度</w:t>
      </w:r>
      <w:r w:rsidRPr="0043038D">
        <w:rPr>
          <w:rFonts w:ascii="Arial" w:hAnsi="Arial"/>
          <w:color w:val="000000"/>
          <w:sz w:val="21"/>
          <w:szCs w:val="21"/>
        </w:rPr>
        <w:t>56</w:t>
      </w:r>
      <w:r w:rsidRPr="0043038D">
        <w:rPr>
          <w:rFonts w:ascii="Arial" w:hAnsi="Arial" w:hint="eastAsia"/>
          <w:color w:val="000000"/>
          <w:sz w:val="21"/>
          <w:szCs w:val="21"/>
        </w:rPr>
        <w:t>分，东经</w:t>
      </w:r>
      <w:r w:rsidRPr="0043038D">
        <w:rPr>
          <w:rFonts w:ascii="Arial" w:hAnsi="Arial"/>
          <w:color w:val="000000"/>
          <w:sz w:val="21"/>
          <w:szCs w:val="21"/>
        </w:rPr>
        <w:t>116</w:t>
      </w:r>
      <w:r w:rsidRPr="0043038D">
        <w:rPr>
          <w:rFonts w:ascii="Arial" w:hAnsi="Arial" w:hint="eastAsia"/>
          <w:color w:val="000000"/>
          <w:sz w:val="21"/>
          <w:szCs w:val="21"/>
        </w:rPr>
        <w:t>度</w:t>
      </w:r>
      <w:r w:rsidRPr="0043038D">
        <w:rPr>
          <w:rFonts w:ascii="Arial" w:hAnsi="Arial"/>
          <w:color w:val="000000"/>
          <w:sz w:val="21"/>
          <w:szCs w:val="21"/>
        </w:rPr>
        <w:t>20</w:t>
      </w:r>
      <w:r w:rsidRPr="0043038D">
        <w:rPr>
          <w:rFonts w:ascii="Arial" w:hAnsi="Arial" w:hint="eastAsia"/>
          <w:color w:val="000000"/>
          <w:sz w:val="21"/>
          <w:szCs w:val="21"/>
        </w:rPr>
        <w:t>分，地处华北大平原的北部，北京市土地面积</w:t>
      </w:r>
      <w:r w:rsidRPr="0043038D">
        <w:rPr>
          <w:rFonts w:ascii="Arial" w:hAnsi="Arial"/>
          <w:color w:val="000000"/>
          <w:sz w:val="21"/>
          <w:szCs w:val="21"/>
        </w:rPr>
        <w:t>16410.54</w:t>
      </w:r>
      <w:r w:rsidRPr="0043038D">
        <w:rPr>
          <w:rFonts w:ascii="Arial" w:hAnsi="Arial" w:hint="eastAsia"/>
          <w:color w:val="000000"/>
          <w:sz w:val="21"/>
          <w:szCs w:val="21"/>
        </w:rPr>
        <w:t>平方公里。北京地势西北高耸，东南低缓。西部、北部和东北部是连绵不断的群山，东南是一片缓缓向渤海倾斜的平原。北京市东部与天津市毗邻，其余均与河北省交界。北京市目前为</w:t>
      </w:r>
      <w:r w:rsidRPr="0043038D">
        <w:rPr>
          <w:rFonts w:ascii="Arial" w:hAnsi="Arial"/>
          <w:color w:val="000000"/>
          <w:sz w:val="21"/>
          <w:szCs w:val="21"/>
        </w:rPr>
        <w:t>16</w:t>
      </w:r>
      <w:r w:rsidRPr="0043038D">
        <w:rPr>
          <w:rFonts w:ascii="Arial" w:hAnsi="Arial" w:hint="eastAsia"/>
          <w:color w:val="000000"/>
          <w:sz w:val="21"/>
          <w:szCs w:val="21"/>
        </w:rPr>
        <w:t>区格局，即东城、西城、海淀、朝阳、丰台、石景山、顺义、昌平、通州、门头沟、房山、大兴、怀柔、平谷、密云、延庆。</w:t>
      </w:r>
    </w:p>
    <w:p w:rsidR="000E5655" w:rsidRPr="0043038D" w:rsidRDefault="00837133">
      <w:pPr>
        <w:widowControl/>
        <w:adjustRightInd/>
        <w:spacing w:line="480" w:lineRule="auto"/>
        <w:ind w:firstLineChars="250" w:firstLine="525"/>
        <w:jc w:val="both"/>
        <w:rPr>
          <w:rFonts w:ascii="Arial" w:hAnsi="Arial"/>
          <w:color w:val="000000"/>
          <w:sz w:val="21"/>
          <w:szCs w:val="21"/>
        </w:rPr>
      </w:pPr>
      <w:r w:rsidRPr="0043038D">
        <w:rPr>
          <w:rFonts w:ascii="Arial" w:hAnsi="Arial" w:hint="eastAsia"/>
          <w:color w:val="000000"/>
          <w:sz w:val="21"/>
          <w:szCs w:val="21"/>
        </w:rPr>
        <w:t>截至</w:t>
      </w:r>
      <w:r w:rsidRPr="0043038D">
        <w:rPr>
          <w:rFonts w:ascii="Arial" w:hAnsi="Arial"/>
          <w:color w:val="000000"/>
          <w:sz w:val="21"/>
          <w:szCs w:val="21"/>
        </w:rPr>
        <w:t>2023</w:t>
      </w:r>
      <w:r w:rsidRPr="0043038D">
        <w:rPr>
          <w:rFonts w:ascii="Arial" w:hAnsi="Arial" w:hint="eastAsia"/>
          <w:color w:val="000000"/>
          <w:sz w:val="21"/>
          <w:szCs w:val="21"/>
        </w:rPr>
        <w:t>年年末，北京市常住人口为</w:t>
      </w:r>
      <w:r w:rsidRPr="0043038D">
        <w:rPr>
          <w:rFonts w:ascii="Arial" w:hAnsi="Arial"/>
          <w:color w:val="000000"/>
          <w:sz w:val="21"/>
          <w:szCs w:val="21"/>
        </w:rPr>
        <w:t>2185.8</w:t>
      </w:r>
      <w:r w:rsidRPr="0043038D">
        <w:rPr>
          <w:rFonts w:ascii="Arial" w:hAnsi="Arial" w:hint="eastAsia"/>
          <w:color w:val="000000"/>
          <w:sz w:val="21"/>
          <w:szCs w:val="21"/>
        </w:rPr>
        <w:t>万人，从年龄构成看，</w:t>
      </w:r>
      <w:r w:rsidRPr="0043038D">
        <w:rPr>
          <w:rFonts w:ascii="Arial" w:hAnsi="Arial"/>
          <w:color w:val="000000"/>
          <w:sz w:val="21"/>
          <w:szCs w:val="21"/>
        </w:rPr>
        <w:t>0-14</w:t>
      </w:r>
      <w:r w:rsidRPr="0043038D">
        <w:rPr>
          <w:rFonts w:ascii="Arial" w:hAnsi="Arial" w:hint="eastAsia"/>
          <w:color w:val="000000"/>
          <w:sz w:val="21"/>
          <w:szCs w:val="21"/>
        </w:rPr>
        <w:t>岁常住人口</w:t>
      </w:r>
      <w:r w:rsidRPr="0043038D">
        <w:rPr>
          <w:rFonts w:ascii="Arial" w:hAnsi="Arial"/>
          <w:color w:val="000000"/>
          <w:sz w:val="21"/>
          <w:szCs w:val="21"/>
        </w:rPr>
        <w:t>262.5</w:t>
      </w:r>
      <w:r w:rsidRPr="0043038D">
        <w:rPr>
          <w:rFonts w:ascii="Arial" w:hAnsi="Arial" w:hint="eastAsia"/>
          <w:color w:val="000000"/>
          <w:sz w:val="21"/>
          <w:szCs w:val="21"/>
        </w:rPr>
        <w:t>万人，占全市常住人口的比重为</w:t>
      </w:r>
      <w:r w:rsidRPr="0043038D">
        <w:rPr>
          <w:rFonts w:ascii="Arial" w:hAnsi="Arial"/>
          <w:color w:val="000000"/>
          <w:sz w:val="21"/>
          <w:szCs w:val="21"/>
        </w:rPr>
        <w:t>12.0%</w:t>
      </w:r>
      <w:r w:rsidRPr="0043038D">
        <w:rPr>
          <w:rFonts w:ascii="Arial" w:hAnsi="Arial" w:hint="eastAsia"/>
          <w:color w:val="000000"/>
          <w:sz w:val="21"/>
          <w:szCs w:val="21"/>
        </w:rPr>
        <w:t>；</w:t>
      </w:r>
      <w:r w:rsidRPr="0043038D">
        <w:rPr>
          <w:rFonts w:ascii="Arial" w:hAnsi="Arial"/>
          <w:color w:val="000000"/>
          <w:sz w:val="21"/>
          <w:szCs w:val="21"/>
        </w:rPr>
        <w:t>15-59</w:t>
      </w:r>
      <w:r w:rsidRPr="0043038D">
        <w:rPr>
          <w:rFonts w:ascii="Arial" w:hAnsi="Arial" w:hint="eastAsia"/>
          <w:color w:val="000000"/>
          <w:sz w:val="21"/>
          <w:szCs w:val="21"/>
        </w:rPr>
        <w:t>岁常住人口</w:t>
      </w:r>
      <w:r w:rsidRPr="0043038D">
        <w:rPr>
          <w:rFonts w:ascii="Arial" w:hAnsi="Arial"/>
          <w:color w:val="000000"/>
          <w:sz w:val="21"/>
          <w:szCs w:val="21"/>
        </w:rPr>
        <w:t>1428.5</w:t>
      </w:r>
      <w:r w:rsidRPr="0043038D">
        <w:rPr>
          <w:rFonts w:ascii="Arial" w:hAnsi="Arial" w:hint="eastAsia"/>
          <w:color w:val="000000"/>
          <w:sz w:val="21"/>
          <w:szCs w:val="21"/>
        </w:rPr>
        <w:t>万人，占</w:t>
      </w:r>
      <w:r w:rsidRPr="0043038D">
        <w:rPr>
          <w:rFonts w:ascii="Arial" w:hAnsi="Arial"/>
          <w:color w:val="000000"/>
          <w:sz w:val="21"/>
          <w:szCs w:val="21"/>
        </w:rPr>
        <w:t>65.4%</w:t>
      </w:r>
      <w:r w:rsidRPr="0043038D">
        <w:rPr>
          <w:rFonts w:ascii="Arial" w:hAnsi="Arial" w:hint="eastAsia"/>
          <w:color w:val="000000"/>
          <w:sz w:val="21"/>
          <w:szCs w:val="21"/>
        </w:rPr>
        <w:t>；</w:t>
      </w:r>
      <w:r w:rsidRPr="0043038D">
        <w:rPr>
          <w:rFonts w:ascii="Arial" w:hAnsi="Arial"/>
          <w:color w:val="000000"/>
          <w:sz w:val="21"/>
          <w:szCs w:val="21"/>
        </w:rPr>
        <w:t>60</w:t>
      </w:r>
      <w:r w:rsidRPr="0043038D">
        <w:rPr>
          <w:rFonts w:ascii="Arial" w:hAnsi="Arial" w:hint="eastAsia"/>
          <w:color w:val="000000"/>
          <w:sz w:val="21"/>
          <w:szCs w:val="21"/>
        </w:rPr>
        <w:t>岁及以上常住人口</w:t>
      </w:r>
      <w:r w:rsidRPr="0043038D">
        <w:rPr>
          <w:rFonts w:ascii="Arial" w:hAnsi="Arial"/>
          <w:color w:val="000000"/>
          <w:sz w:val="21"/>
          <w:szCs w:val="21"/>
        </w:rPr>
        <w:t>494.8</w:t>
      </w:r>
      <w:r w:rsidRPr="0043038D">
        <w:rPr>
          <w:rFonts w:ascii="Arial" w:hAnsi="Arial" w:hint="eastAsia"/>
          <w:color w:val="000000"/>
          <w:sz w:val="21"/>
          <w:szCs w:val="21"/>
        </w:rPr>
        <w:t>万人，占</w:t>
      </w:r>
      <w:r w:rsidRPr="0043038D">
        <w:rPr>
          <w:rFonts w:ascii="Arial" w:hAnsi="Arial"/>
          <w:color w:val="000000"/>
          <w:sz w:val="21"/>
          <w:szCs w:val="21"/>
        </w:rPr>
        <w:t>22.6%</w:t>
      </w:r>
      <w:r w:rsidRPr="0043038D">
        <w:rPr>
          <w:rFonts w:ascii="Arial" w:hAnsi="Arial" w:hint="eastAsia"/>
          <w:color w:val="000000"/>
          <w:sz w:val="21"/>
          <w:szCs w:val="21"/>
        </w:rPr>
        <w:t>。</w:t>
      </w:r>
    </w:p>
    <w:p w:rsidR="000E5655" w:rsidRPr="0043038D" w:rsidRDefault="00837133">
      <w:pPr>
        <w:overflowPunct w:val="0"/>
        <w:spacing w:line="240" w:lineRule="auto"/>
        <w:jc w:val="center"/>
        <w:rPr>
          <w:rFonts w:ascii="Arial" w:eastAsia="方正黑体简体" w:hAnsi="Arial"/>
          <w:bCs/>
          <w:color w:val="000000"/>
          <w:szCs w:val="24"/>
        </w:rPr>
      </w:pPr>
      <w:r w:rsidRPr="0043038D">
        <w:rPr>
          <w:rFonts w:ascii="Arial" w:eastAsia="方正黑体简体" w:hAnsi="Arial"/>
          <w:bCs/>
          <w:color w:val="000000"/>
          <w:szCs w:val="24"/>
        </w:rPr>
        <w:t>2019-2023</w:t>
      </w:r>
      <w:r w:rsidRPr="0043038D">
        <w:rPr>
          <w:rFonts w:ascii="Arial" w:eastAsia="方正黑体简体" w:hAnsi="Arial" w:hint="eastAsia"/>
          <w:bCs/>
          <w:color w:val="000000"/>
          <w:szCs w:val="24"/>
        </w:rPr>
        <w:t>年常住人口增量及增长速度</w:t>
      </w:r>
    </w:p>
    <w:p w:rsidR="000E5655" w:rsidRPr="0043038D" w:rsidRDefault="00837133">
      <w:pPr>
        <w:widowControl/>
        <w:adjustRightInd/>
        <w:spacing w:line="480" w:lineRule="auto"/>
        <w:jc w:val="center"/>
        <w:rPr>
          <w:rFonts w:ascii="Arial" w:hAnsi="Arial"/>
          <w:color w:val="000000"/>
          <w:sz w:val="21"/>
          <w:szCs w:val="21"/>
        </w:rPr>
      </w:pPr>
      <w:r w:rsidRPr="0043038D">
        <w:rPr>
          <w:noProof/>
        </w:rPr>
        <w:drawing>
          <wp:inline distT="0" distB="0" distL="0" distR="0">
            <wp:extent cx="5907405" cy="2538095"/>
            <wp:effectExtent l="0" t="0" r="0" b="0"/>
            <wp:docPr id="6"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bookmarkEnd w:id="59"/>
    <w:bookmarkEnd w:id="60"/>
    <w:p w:rsidR="000E5655" w:rsidRPr="0043038D" w:rsidRDefault="00837133">
      <w:pPr>
        <w:widowControl/>
        <w:adjustRightInd/>
        <w:spacing w:line="480" w:lineRule="auto"/>
        <w:ind w:firstLineChars="250" w:firstLine="525"/>
        <w:jc w:val="both"/>
        <w:rPr>
          <w:rFonts w:ascii="Arial" w:hAnsi="Arial"/>
          <w:color w:val="000000"/>
          <w:sz w:val="21"/>
          <w:szCs w:val="21"/>
        </w:rPr>
      </w:pPr>
      <w:r w:rsidRPr="0043038D">
        <w:rPr>
          <w:rFonts w:ascii="Arial" w:hAnsi="Arial" w:hint="eastAsia"/>
          <w:color w:val="000000"/>
          <w:sz w:val="21"/>
          <w:szCs w:val="21"/>
        </w:rPr>
        <w:t>根据北京市统计局地区生产总值统一核算结果，</w:t>
      </w:r>
      <w:r w:rsidRPr="0043038D">
        <w:rPr>
          <w:rFonts w:ascii="Arial" w:hAnsi="Arial"/>
          <w:color w:val="000000"/>
          <w:sz w:val="21"/>
          <w:szCs w:val="21"/>
        </w:rPr>
        <w:t>2024</w:t>
      </w:r>
      <w:r w:rsidRPr="0043038D">
        <w:rPr>
          <w:rFonts w:ascii="Arial" w:hAnsi="Arial" w:hint="eastAsia"/>
          <w:color w:val="000000"/>
          <w:sz w:val="21"/>
          <w:szCs w:val="21"/>
        </w:rPr>
        <w:t>年上半年，北京市实现地区生产总值</w:t>
      </w:r>
      <w:r w:rsidRPr="0043038D">
        <w:rPr>
          <w:rFonts w:ascii="Arial" w:hAnsi="Arial"/>
          <w:color w:val="000000"/>
          <w:sz w:val="21"/>
          <w:szCs w:val="21"/>
        </w:rPr>
        <w:t>21791.3</w:t>
      </w:r>
      <w:r w:rsidRPr="0043038D">
        <w:rPr>
          <w:rFonts w:ascii="Arial" w:hAnsi="Arial" w:hint="eastAsia"/>
          <w:color w:val="000000"/>
          <w:sz w:val="21"/>
          <w:szCs w:val="21"/>
        </w:rPr>
        <w:t>亿元，按不变价格计算，同比增长</w:t>
      </w:r>
      <w:r w:rsidRPr="0043038D">
        <w:rPr>
          <w:rFonts w:ascii="Arial" w:hAnsi="Arial"/>
          <w:color w:val="000000"/>
          <w:sz w:val="21"/>
          <w:szCs w:val="21"/>
        </w:rPr>
        <w:t>5.4%</w:t>
      </w:r>
      <w:r w:rsidRPr="0043038D">
        <w:rPr>
          <w:rFonts w:ascii="Arial" w:hAnsi="Arial" w:hint="eastAsia"/>
          <w:color w:val="000000"/>
          <w:sz w:val="21"/>
          <w:szCs w:val="21"/>
        </w:rPr>
        <w:t>。分产业看，第一产业实现增加值</w:t>
      </w:r>
      <w:r w:rsidRPr="0043038D">
        <w:rPr>
          <w:rFonts w:ascii="Arial" w:hAnsi="Arial"/>
          <w:color w:val="000000"/>
          <w:sz w:val="21"/>
          <w:szCs w:val="21"/>
        </w:rPr>
        <w:t>41.1</w:t>
      </w:r>
      <w:r w:rsidRPr="0043038D">
        <w:rPr>
          <w:rFonts w:ascii="Arial" w:hAnsi="Arial" w:hint="eastAsia"/>
          <w:color w:val="000000"/>
          <w:sz w:val="21"/>
          <w:szCs w:val="21"/>
        </w:rPr>
        <w:t>亿元，下降</w:t>
      </w:r>
      <w:r w:rsidRPr="0043038D">
        <w:rPr>
          <w:rFonts w:ascii="Arial" w:hAnsi="Arial"/>
          <w:color w:val="000000"/>
          <w:sz w:val="21"/>
          <w:szCs w:val="21"/>
        </w:rPr>
        <w:t>0.1%</w:t>
      </w:r>
      <w:r w:rsidRPr="0043038D">
        <w:rPr>
          <w:rFonts w:ascii="Arial" w:hAnsi="Arial" w:hint="eastAsia"/>
          <w:color w:val="000000"/>
          <w:sz w:val="21"/>
          <w:szCs w:val="21"/>
        </w:rPr>
        <w:t>；第二产业实现增加值</w:t>
      </w:r>
      <w:r w:rsidRPr="0043038D">
        <w:rPr>
          <w:rFonts w:ascii="Arial" w:hAnsi="Arial"/>
          <w:color w:val="000000"/>
          <w:sz w:val="21"/>
          <w:szCs w:val="21"/>
        </w:rPr>
        <w:t>3038.2</w:t>
      </w:r>
      <w:r w:rsidRPr="0043038D">
        <w:rPr>
          <w:rFonts w:ascii="Arial" w:hAnsi="Arial" w:hint="eastAsia"/>
          <w:color w:val="000000"/>
          <w:sz w:val="21"/>
          <w:szCs w:val="21"/>
        </w:rPr>
        <w:t>亿元，增长</w:t>
      </w:r>
      <w:r w:rsidRPr="0043038D">
        <w:rPr>
          <w:rFonts w:ascii="Arial" w:hAnsi="Arial"/>
          <w:color w:val="000000"/>
          <w:sz w:val="21"/>
          <w:szCs w:val="21"/>
        </w:rPr>
        <w:t>5.7%</w:t>
      </w:r>
      <w:r w:rsidRPr="0043038D">
        <w:rPr>
          <w:rFonts w:ascii="Arial" w:hAnsi="Arial" w:hint="eastAsia"/>
          <w:color w:val="000000"/>
          <w:sz w:val="21"/>
          <w:szCs w:val="21"/>
        </w:rPr>
        <w:t>；第三产业实现增加值</w:t>
      </w:r>
      <w:r w:rsidRPr="0043038D">
        <w:rPr>
          <w:rFonts w:ascii="Arial" w:hAnsi="Arial"/>
          <w:color w:val="000000"/>
          <w:sz w:val="21"/>
          <w:szCs w:val="21"/>
        </w:rPr>
        <w:t>18712.1</w:t>
      </w:r>
      <w:r w:rsidRPr="0043038D">
        <w:rPr>
          <w:rFonts w:ascii="Arial" w:hAnsi="Arial" w:hint="eastAsia"/>
          <w:color w:val="000000"/>
          <w:sz w:val="21"/>
          <w:szCs w:val="21"/>
        </w:rPr>
        <w:t>亿元，增长</w:t>
      </w:r>
      <w:r w:rsidRPr="0043038D">
        <w:rPr>
          <w:rFonts w:ascii="Arial" w:hAnsi="Arial"/>
          <w:color w:val="000000"/>
          <w:sz w:val="21"/>
          <w:szCs w:val="21"/>
        </w:rPr>
        <w:t>5.4%</w:t>
      </w:r>
      <w:r w:rsidRPr="0043038D">
        <w:rPr>
          <w:rFonts w:ascii="Arial" w:hAnsi="Arial" w:hint="eastAsia"/>
          <w:color w:val="000000"/>
          <w:sz w:val="21"/>
          <w:szCs w:val="21"/>
        </w:rPr>
        <w:t>。</w:t>
      </w:r>
    </w:p>
    <w:p w:rsidR="000E5655" w:rsidRPr="0043038D" w:rsidRDefault="00837133">
      <w:pPr>
        <w:widowControl/>
        <w:adjustRightInd/>
        <w:spacing w:line="480" w:lineRule="auto"/>
        <w:ind w:firstLineChars="250" w:firstLine="525"/>
        <w:jc w:val="both"/>
        <w:rPr>
          <w:rFonts w:ascii="Arial" w:hAnsi="Arial"/>
          <w:color w:val="000000"/>
          <w:sz w:val="21"/>
          <w:szCs w:val="21"/>
        </w:rPr>
      </w:pPr>
      <w:bookmarkStart w:id="61" w:name="OLE_LINK39"/>
      <w:r w:rsidRPr="0043038D">
        <w:rPr>
          <w:rFonts w:ascii="Arial" w:hAnsi="Arial" w:hint="eastAsia"/>
          <w:color w:val="000000"/>
          <w:sz w:val="21"/>
          <w:szCs w:val="21"/>
        </w:rPr>
        <w:t>上半年，北京市固定资产投资（不含农户）同比增长</w:t>
      </w:r>
      <w:r w:rsidRPr="0043038D">
        <w:rPr>
          <w:rFonts w:ascii="Arial" w:hAnsi="Arial"/>
          <w:color w:val="000000"/>
          <w:sz w:val="21"/>
          <w:szCs w:val="21"/>
        </w:rPr>
        <w:t>9.6%</w:t>
      </w:r>
      <w:r w:rsidRPr="0043038D">
        <w:rPr>
          <w:rFonts w:ascii="Arial" w:hAnsi="Arial" w:hint="eastAsia"/>
          <w:color w:val="000000"/>
          <w:sz w:val="21"/>
          <w:szCs w:val="21"/>
        </w:rPr>
        <w:t>。有效投资持续扩大，反映企业扩大生产能力的设备购置投资增长</w:t>
      </w:r>
      <w:r w:rsidRPr="0043038D">
        <w:rPr>
          <w:rFonts w:ascii="Arial" w:hAnsi="Arial"/>
          <w:color w:val="000000"/>
          <w:sz w:val="21"/>
          <w:szCs w:val="21"/>
        </w:rPr>
        <w:t>32.9%</w:t>
      </w:r>
      <w:r w:rsidRPr="0043038D">
        <w:rPr>
          <w:rFonts w:ascii="Arial" w:hAnsi="Arial" w:hint="eastAsia"/>
          <w:color w:val="000000"/>
          <w:sz w:val="21"/>
          <w:szCs w:val="21"/>
        </w:rPr>
        <w:t>，电子制造业、信息服务业带动作用明显，反映实物工作量的建筑安装工程投资增长</w:t>
      </w:r>
      <w:r w:rsidRPr="0043038D">
        <w:rPr>
          <w:rFonts w:ascii="Arial" w:hAnsi="Arial"/>
          <w:color w:val="000000"/>
          <w:sz w:val="21"/>
          <w:szCs w:val="21"/>
        </w:rPr>
        <w:t>4.0%</w:t>
      </w:r>
      <w:r w:rsidRPr="0043038D">
        <w:rPr>
          <w:rFonts w:ascii="Arial" w:hAnsi="Arial" w:hint="eastAsia"/>
          <w:color w:val="000000"/>
          <w:sz w:val="21"/>
          <w:szCs w:val="21"/>
        </w:rPr>
        <w:t>。分领域看，基础设施投资增长</w:t>
      </w:r>
      <w:r w:rsidRPr="0043038D">
        <w:rPr>
          <w:rFonts w:ascii="Arial" w:hAnsi="Arial"/>
          <w:color w:val="000000"/>
          <w:sz w:val="21"/>
          <w:szCs w:val="21"/>
        </w:rPr>
        <w:t>30.5%</w:t>
      </w:r>
      <w:r w:rsidRPr="0043038D">
        <w:rPr>
          <w:rFonts w:ascii="Arial" w:hAnsi="Arial" w:hint="eastAsia"/>
          <w:color w:val="000000"/>
          <w:sz w:val="21"/>
          <w:szCs w:val="21"/>
        </w:rPr>
        <w:t>，制造业投资增长</w:t>
      </w:r>
      <w:r w:rsidRPr="0043038D">
        <w:rPr>
          <w:rFonts w:ascii="Arial" w:hAnsi="Arial"/>
          <w:color w:val="000000"/>
          <w:sz w:val="21"/>
          <w:szCs w:val="21"/>
        </w:rPr>
        <w:t>33.9%</w:t>
      </w:r>
      <w:r w:rsidRPr="0043038D">
        <w:rPr>
          <w:rFonts w:ascii="Arial" w:hAnsi="Arial" w:hint="eastAsia"/>
          <w:color w:val="000000"/>
          <w:sz w:val="21"/>
          <w:szCs w:val="21"/>
        </w:rPr>
        <w:t>，房地产开发投资下降</w:t>
      </w:r>
      <w:r w:rsidRPr="0043038D">
        <w:rPr>
          <w:rFonts w:ascii="Arial" w:hAnsi="Arial"/>
          <w:color w:val="000000"/>
          <w:sz w:val="21"/>
          <w:szCs w:val="21"/>
        </w:rPr>
        <w:t>1.7%</w:t>
      </w:r>
      <w:r w:rsidRPr="0043038D">
        <w:rPr>
          <w:rFonts w:ascii="Arial" w:hAnsi="Arial" w:hint="eastAsia"/>
          <w:color w:val="000000"/>
          <w:sz w:val="21"/>
          <w:szCs w:val="21"/>
        </w:rPr>
        <w:t>。分产业看，第一产业投资下降</w:t>
      </w:r>
      <w:r w:rsidRPr="0043038D">
        <w:rPr>
          <w:rFonts w:ascii="Arial" w:hAnsi="Arial"/>
          <w:color w:val="000000"/>
          <w:sz w:val="21"/>
          <w:szCs w:val="21"/>
        </w:rPr>
        <w:t>6.4%</w:t>
      </w:r>
      <w:r w:rsidRPr="0043038D">
        <w:rPr>
          <w:rFonts w:ascii="Arial" w:hAnsi="Arial" w:hint="eastAsia"/>
          <w:color w:val="000000"/>
          <w:sz w:val="21"/>
          <w:szCs w:val="21"/>
        </w:rPr>
        <w:t>，第二产业投资增长</w:t>
      </w:r>
      <w:r w:rsidRPr="0043038D">
        <w:rPr>
          <w:rFonts w:ascii="Arial" w:hAnsi="Arial"/>
          <w:color w:val="000000"/>
          <w:sz w:val="21"/>
          <w:szCs w:val="21"/>
        </w:rPr>
        <w:t>25.3%</w:t>
      </w:r>
      <w:r w:rsidRPr="0043038D">
        <w:rPr>
          <w:rFonts w:ascii="Arial" w:hAnsi="Arial" w:hint="eastAsia"/>
          <w:color w:val="000000"/>
          <w:sz w:val="21"/>
          <w:szCs w:val="21"/>
        </w:rPr>
        <w:t>，第三产业投资增长</w:t>
      </w:r>
      <w:r w:rsidRPr="0043038D">
        <w:rPr>
          <w:rFonts w:ascii="Arial" w:hAnsi="Arial"/>
          <w:color w:val="000000"/>
          <w:sz w:val="21"/>
          <w:szCs w:val="21"/>
        </w:rPr>
        <w:t>8.1%</w:t>
      </w:r>
      <w:r w:rsidRPr="0043038D">
        <w:rPr>
          <w:rFonts w:ascii="Arial" w:hAnsi="Arial" w:hint="eastAsia"/>
          <w:color w:val="000000"/>
          <w:sz w:val="21"/>
          <w:szCs w:val="21"/>
        </w:rPr>
        <w:t>。高技术产业投资保持活跃，高技术制造业和高技术服务业投资分别增长</w:t>
      </w:r>
      <w:r w:rsidRPr="0043038D">
        <w:rPr>
          <w:rFonts w:ascii="Arial" w:hAnsi="Arial"/>
          <w:color w:val="000000"/>
          <w:sz w:val="21"/>
          <w:szCs w:val="21"/>
        </w:rPr>
        <w:t>53.5%</w:t>
      </w:r>
      <w:r w:rsidRPr="0043038D">
        <w:rPr>
          <w:rFonts w:ascii="Arial" w:hAnsi="Arial" w:hint="eastAsia"/>
          <w:color w:val="000000"/>
          <w:sz w:val="21"/>
          <w:szCs w:val="21"/>
        </w:rPr>
        <w:t>和</w:t>
      </w:r>
      <w:r w:rsidRPr="0043038D">
        <w:rPr>
          <w:rFonts w:ascii="Arial" w:hAnsi="Arial"/>
          <w:color w:val="000000"/>
          <w:sz w:val="21"/>
          <w:szCs w:val="21"/>
        </w:rPr>
        <w:t>13.6%</w:t>
      </w:r>
      <w:r w:rsidRPr="0043038D">
        <w:rPr>
          <w:rFonts w:ascii="Arial" w:hAnsi="Arial" w:hint="eastAsia"/>
          <w:color w:val="000000"/>
          <w:sz w:val="21"/>
          <w:szCs w:val="21"/>
        </w:rPr>
        <w:t>。</w:t>
      </w:r>
    </w:p>
    <w:p w:rsidR="000E5655" w:rsidRPr="0043038D" w:rsidRDefault="00837133">
      <w:pPr>
        <w:widowControl/>
        <w:adjustRightInd/>
        <w:spacing w:line="480" w:lineRule="auto"/>
        <w:ind w:firstLineChars="250" w:firstLine="525"/>
        <w:jc w:val="both"/>
        <w:rPr>
          <w:rFonts w:ascii="Arial" w:hAnsi="Arial"/>
          <w:color w:val="000000"/>
          <w:sz w:val="21"/>
          <w:szCs w:val="21"/>
        </w:rPr>
      </w:pPr>
      <w:r w:rsidRPr="0043038D">
        <w:rPr>
          <w:rFonts w:ascii="Arial" w:hAnsi="Arial" w:hint="eastAsia"/>
          <w:color w:val="000000"/>
          <w:sz w:val="21"/>
          <w:szCs w:val="21"/>
        </w:rPr>
        <w:t>上半年，北京市房屋施工面积</w:t>
      </w:r>
      <w:r w:rsidRPr="0043038D">
        <w:rPr>
          <w:rFonts w:ascii="Arial" w:hAnsi="Arial"/>
          <w:color w:val="000000"/>
          <w:sz w:val="21"/>
          <w:szCs w:val="21"/>
        </w:rPr>
        <w:t>10755.1</w:t>
      </w:r>
      <w:r w:rsidRPr="0043038D">
        <w:rPr>
          <w:rFonts w:ascii="Arial" w:hAnsi="Arial" w:hint="eastAsia"/>
          <w:color w:val="000000"/>
          <w:sz w:val="21"/>
          <w:szCs w:val="21"/>
        </w:rPr>
        <w:t>万平方米，同比下降</w:t>
      </w:r>
      <w:r w:rsidRPr="0043038D">
        <w:rPr>
          <w:rFonts w:ascii="Arial" w:hAnsi="Arial"/>
          <w:color w:val="000000"/>
          <w:sz w:val="21"/>
          <w:szCs w:val="21"/>
        </w:rPr>
        <w:t>9.3%</w:t>
      </w:r>
      <w:r w:rsidRPr="0043038D">
        <w:rPr>
          <w:rFonts w:ascii="Arial" w:hAnsi="Arial" w:hint="eastAsia"/>
          <w:color w:val="000000"/>
          <w:sz w:val="21"/>
          <w:szCs w:val="21"/>
        </w:rPr>
        <w:t>，其中住宅施工面积</w:t>
      </w:r>
      <w:r w:rsidRPr="0043038D">
        <w:rPr>
          <w:rFonts w:ascii="Arial" w:hAnsi="Arial"/>
          <w:color w:val="000000"/>
          <w:sz w:val="21"/>
          <w:szCs w:val="21"/>
        </w:rPr>
        <w:t>5377.4</w:t>
      </w:r>
      <w:r w:rsidRPr="0043038D">
        <w:rPr>
          <w:rFonts w:ascii="Arial" w:hAnsi="Arial" w:hint="eastAsia"/>
          <w:color w:val="000000"/>
          <w:sz w:val="21"/>
          <w:szCs w:val="21"/>
        </w:rPr>
        <w:t>万平方米，下降</w:t>
      </w:r>
      <w:r w:rsidRPr="0043038D">
        <w:rPr>
          <w:rFonts w:ascii="Arial" w:hAnsi="Arial"/>
          <w:color w:val="000000"/>
          <w:sz w:val="21"/>
          <w:szCs w:val="21"/>
        </w:rPr>
        <w:t>8.2%</w:t>
      </w:r>
      <w:r w:rsidRPr="0043038D">
        <w:rPr>
          <w:rFonts w:ascii="Arial" w:hAnsi="Arial" w:hint="eastAsia"/>
          <w:color w:val="000000"/>
          <w:sz w:val="21"/>
          <w:szCs w:val="21"/>
        </w:rPr>
        <w:t>。全市商品房销售面积</w:t>
      </w:r>
      <w:r w:rsidRPr="0043038D">
        <w:rPr>
          <w:rFonts w:ascii="Arial" w:hAnsi="Arial"/>
          <w:color w:val="000000"/>
          <w:sz w:val="21"/>
          <w:szCs w:val="21"/>
        </w:rPr>
        <w:t>509.9</w:t>
      </w:r>
      <w:r w:rsidRPr="0043038D">
        <w:rPr>
          <w:rFonts w:ascii="Arial" w:hAnsi="Arial" w:hint="eastAsia"/>
          <w:color w:val="000000"/>
          <w:sz w:val="21"/>
          <w:szCs w:val="21"/>
        </w:rPr>
        <w:t>万平方米，同比下降</w:t>
      </w:r>
      <w:r w:rsidRPr="0043038D">
        <w:rPr>
          <w:rFonts w:ascii="Arial" w:hAnsi="Arial"/>
          <w:color w:val="000000"/>
          <w:sz w:val="21"/>
          <w:szCs w:val="21"/>
        </w:rPr>
        <w:t>2.5%</w:t>
      </w:r>
      <w:r w:rsidRPr="0043038D">
        <w:rPr>
          <w:rFonts w:ascii="Arial" w:hAnsi="Arial" w:hint="eastAsia"/>
          <w:color w:val="000000"/>
          <w:sz w:val="21"/>
          <w:szCs w:val="21"/>
        </w:rPr>
        <w:t>，其中住宅销售面积</w:t>
      </w:r>
      <w:r w:rsidRPr="0043038D">
        <w:rPr>
          <w:rFonts w:ascii="Arial" w:hAnsi="Arial"/>
          <w:color w:val="000000"/>
          <w:sz w:val="21"/>
          <w:szCs w:val="21"/>
        </w:rPr>
        <w:t>355.3</w:t>
      </w:r>
      <w:r w:rsidRPr="0043038D">
        <w:rPr>
          <w:rFonts w:ascii="Arial" w:hAnsi="Arial" w:hint="eastAsia"/>
          <w:color w:val="000000"/>
          <w:sz w:val="21"/>
          <w:szCs w:val="21"/>
        </w:rPr>
        <w:t>万平方米，下降</w:t>
      </w:r>
      <w:r w:rsidRPr="0043038D">
        <w:rPr>
          <w:rFonts w:ascii="Arial" w:hAnsi="Arial"/>
          <w:color w:val="000000"/>
          <w:sz w:val="21"/>
          <w:szCs w:val="21"/>
        </w:rPr>
        <w:t>6.2%</w:t>
      </w:r>
      <w:r w:rsidRPr="0043038D">
        <w:rPr>
          <w:rFonts w:ascii="Arial" w:hAnsi="Arial" w:hint="eastAsia"/>
          <w:color w:val="000000"/>
          <w:sz w:val="21"/>
          <w:szCs w:val="21"/>
        </w:rPr>
        <w:t>。</w:t>
      </w:r>
    </w:p>
    <w:bookmarkEnd w:id="61"/>
    <w:p w:rsidR="000E5655" w:rsidRPr="0043038D" w:rsidRDefault="00837133">
      <w:pPr>
        <w:widowControl/>
        <w:adjustRightInd/>
        <w:spacing w:line="480" w:lineRule="auto"/>
        <w:ind w:firstLineChars="250" w:firstLine="525"/>
        <w:jc w:val="both"/>
        <w:rPr>
          <w:rFonts w:ascii="Arial" w:hAnsi="Arial"/>
          <w:color w:val="000000"/>
          <w:sz w:val="21"/>
          <w:szCs w:val="21"/>
        </w:rPr>
      </w:pPr>
      <w:r w:rsidRPr="0043038D">
        <w:rPr>
          <w:rFonts w:ascii="Arial" w:hAnsi="Arial" w:hint="eastAsia"/>
          <w:color w:val="000000"/>
          <w:sz w:val="21"/>
          <w:szCs w:val="21"/>
        </w:rPr>
        <w:t>总的来看，上半年北京市经济持续恢复，高质量发展扎实推进。在市委、市政府坚强领导下，全市上下坚决贯彻落实党中央、国务院决策部署和市委、市政府工作要求，坚持稳中求进工作总基调，落实</w:t>
      </w:r>
      <w:proofErr w:type="gramStart"/>
      <w:r w:rsidRPr="0043038D">
        <w:rPr>
          <w:rFonts w:ascii="Arial" w:hAnsi="Arial" w:hint="eastAsia"/>
          <w:color w:val="000000"/>
          <w:sz w:val="21"/>
          <w:szCs w:val="21"/>
        </w:rPr>
        <w:t>落细各项</w:t>
      </w:r>
      <w:proofErr w:type="gramEnd"/>
      <w:r w:rsidRPr="0043038D">
        <w:rPr>
          <w:rFonts w:ascii="Arial" w:hAnsi="Arial" w:hint="eastAsia"/>
          <w:color w:val="000000"/>
          <w:sz w:val="21"/>
          <w:szCs w:val="21"/>
        </w:rPr>
        <w:t>政策措施，着力稳增长、扩需求、育动能，扎实推进首都经济高质量发展，生产需求持续恢复，就业物价保持稳定，居民收入继续增加，总体经济延续恢复向好态势。</w:t>
      </w:r>
    </w:p>
    <w:p w:rsidR="000E5655" w:rsidRPr="0043038D" w:rsidRDefault="00837133">
      <w:pPr>
        <w:widowControl/>
        <w:overflowPunct w:val="0"/>
        <w:adjustRightInd/>
        <w:spacing w:line="480" w:lineRule="auto"/>
        <w:ind w:firstLineChars="200" w:firstLine="420"/>
        <w:jc w:val="both"/>
        <w:rPr>
          <w:rFonts w:ascii="Arial" w:hAnsi="Arial"/>
          <w:color w:val="000000"/>
          <w:sz w:val="21"/>
          <w:szCs w:val="21"/>
        </w:rPr>
      </w:pPr>
      <w:r w:rsidRPr="0043038D">
        <w:rPr>
          <w:rFonts w:ascii="Arial" w:hAnsi="Arial"/>
          <w:color w:val="000000"/>
          <w:sz w:val="21"/>
          <w:szCs w:val="21"/>
        </w:rPr>
        <w:t>2.</w:t>
      </w:r>
      <w:r w:rsidRPr="0043038D">
        <w:rPr>
          <w:rFonts w:ascii="Arial" w:hAnsi="Arial" w:hint="eastAsia"/>
          <w:color w:val="000000"/>
          <w:sz w:val="21"/>
          <w:szCs w:val="21"/>
        </w:rPr>
        <w:t>土地市场</w:t>
      </w:r>
    </w:p>
    <w:p w:rsidR="000E5655" w:rsidRPr="0043038D" w:rsidRDefault="00837133">
      <w:pPr>
        <w:widowControl/>
        <w:overflowPunct w:val="0"/>
        <w:adjustRightInd/>
        <w:spacing w:line="480" w:lineRule="auto"/>
        <w:ind w:firstLineChars="200" w:firstLine="420"/>
        <w:jc w:val="both"/>
        <w:rPr>
          <w:rFonts w:ascii="Arial" w:hAnsi="Arial"/>
          <w:color w:val="000000"/>
          <w:sz w:val="21"/>
          <w:szCs w:val="21"/>
        </w:rPr>
      </w:pPr>
      <w:r w:rsidRPr="0043038D">
        <w:rPr>
          <w:rFonts w:ascii="Arial" w:hAnsi="Arial" w:hint="eastAsia"/>
          <w:color w:val="000000"/>
          <w:sz w:val="21"/>
          <w:szCs w:val="21"/>
        </w:rPr>
        <w:t>（</w:t>
      </w:r>
      <w:r w:rsidRPr="0043038D">
        <w:rPr>
          <w:rFonts w:ascii="Arial" w:hAnsi="Arial"/>
          <w:color w:val="000000"/>
          <w:sz w:val="21"/>
          <w:szCs w:val="21"/>
        </w:rPr>
        <w:t>1</w:t>
      </w:r>
      <w:r w:rsidRPr="0043038D">
        <w:rPr>
          <w:rFonts w:ascii="Arial" w:hAnsi="Arial" w:hint="eastAsia"/>
          <w:color w:val="000000"/>
          <w:sz w:val="21"/>
          <w:szCs w:val="21"/>
        </w:rPr>
        <w:t>）土地供求情况</w:t>
      </w:r>
    </w:p>
    <w:p w:rsidR="000E5655" w:rsidRPr="0043038D" w:rsidRDefault="00837133">
      <w:pPr>
        <w:widowControl/>
        <w:adjustRightInd/>
        <w:spacing w:line="480" w:lineRule="auto"/>
        <w:ind w:firstLineChars="250" w:firstLine="525"/>
        <w:jc w:val="both"/>
        <w:rPr>
          <w:rFonts w:ascii="Arial" w:hAnsi="Arial"/>
          <w:color w:val="000000"/>
          <w:sz w:val="21"/>
          <w:szCs w:val="21"/>
        </w:rPr>
      </w:pPr>
      <w:r w:rsidRPr="0043038D">
        <w:rPr>
          <w:rFonts w:ascii="Arial" w:hAnsi="Arial"/>
          <w:color w:val="000000"/>
          <w:sz w:val="21"/>
          <w:szCs w:val="21"/>
        </w:rPr>
        <w:t>2024</w:t>
      </w:r>
      <w:r w:rsidRPr="0043038D">
        <w:rPr>
          <w:rFonts w:ascii="Arial" w:hAnsi="Arial" w:hint="eastAsia"/>
          <w:color w:val="000000"/>
          <w:sz w:val="21"/>
          <w:szCs w:val="21"/>
        </w:rPr>
        <w:t>年上半年北京商品住宅用地共推出</w:t>
      </w:r>
      <w:r w:rsidRPr="0043038D">
        <w:rPr>
          <w:rFonts w:ascii="Arial" w:hAnsi="Arial"/>
          <w:color w:val="000000"/>
          <w:sz w:val="21"/>
          <w:szCs w:val="21"/>
        </w:rPr>
        <w:t>20</w:t>
      </w:r>
      <w:r w:rsidRPr="0043038D">
        <w:rPr>
          <w:rFonts w:ascii="Arial" w:hAnsi="Arial" w:hint="eastAsia"/>
          <w:color w:val="000000"/>
          <w:sz w:val="21"/>
          <w:szCs w:val="21"/>
        </w:rPr>
        <w:t>宗，累计供应</w:t>
      </w:r>
      <w:proofErr w:type="gramStart"/>
      <w:r w:rsidRPr="0043038D">
        <w:rPr>
          <w:rFonts w:ascii="Arial" w:hAnsi="Arial" w:hint="eastAsia"/>
          <w:color w:val="000000"/>
          <w:sz w:val="21"/>
          <w:szCs w:val="21"/>
        </w:rPr>
        <w:t>规划建面</w:t>
      </w:r>
      <w:proofErr w:type="gramEnd"/>
      <w:r w:rsidRPr="0043038D">
        <w:rPr>
          <w:rFonts w:ascii="Arial" w:hAnsi="Arial"/>
          <w:color w:val="000000"/>
          <w:sz w:val="21"/>
          <w:szCs w:val="21"/>
        </w:rPr>
        <w:t>236.45</w:t>
      </w:r>
      <w:r w:rsidRPr="0043038D">
        <w:rPr>
          <w:rFonts w:ascii="Arial" w:hAnsi="Arial" w:hint="eastAsia"/>
          <w:color w:val="000000"/>
          <w:sz w:val="21"/>
          <w:szCs w:val="21"/>
        </w:rPr>
        <w:t>万㎡，同比下降</w:t>
      </w:r>
      <w:r w:rsidRPr="0043038D">
        <w:rPr>
          <w:rFonts w:ascii="Arial" w:hAnsi="Arial"/>
          <w:color w:val="000000"/>
          <w:sz w:val="21"/>
          <w:szCs w:val="21"/>
        </w:rPr>
        <w:t>14.13%</w:t>
      </w:r>
      <w:r w:rsidRPr="0043038D">
        <w:rPr>
          <w:rFonts w:ascii="Arial" w:hAnsi="Arial" w:hint="eastAsia"/>
          <w:color w:val="000000"/>
          <w:sz w:val="21"/>
          <w:szCs w:val="21"/>
        </w:rPr>
        <w:t>。上半年，北京累计成交</w:t>
      </w:r>
      <w:r w:rsidRPr="0043038D">
        <w:rPr>
          <w:rFonts w:ascii="Arial" w:hAnsi="Arial"/>
          <w:color w:val="000000"/>
          <w:sz w:val="21"/>
          <w:szCs w:val="21"/>
        </w:rPr>
        <w:t>19</w:t>
      </w:r>
      <w:r w:rsidRPr="0043038D">
        <w:rPr>
          <w:rFonts w:ascii="Arial" w:hAnsi="Arial" w:hint="eastAsia"/>
          <w:color w:val="000000"/>
          <w:sz w:val="21"/>
          <w:szCs w:val="21"/>
        </w:rPr>
        <w:t>宗商品住宅用地，成交</w:t>
      </w:r>
      <w:proofErr w:type="gramStart"/>
      <w:r w:rsidRPr="0043038D">
        <w:rPr>
          <w:rFonts w:ascii="Arial" w:hAnsi="Arial" w:hint="eastAsia"/>
          <w:color w:val="000000"/>
          <w:sz w:val="21"/>
          <w:szCs w:val="21"/>
        </w:rPr>
        <w:t>规划建面</w:t>
      </w:r>
      <w:proofErr w:type="gramEnd"/>
      <w:r w:rsidRPr="0043038D">
        <w:rPr>
          <w:rFonts w:ascii="Arial" w:hAnsi="Arial"/>
          <w:color w:val="000000"/>
          <w:sz w:val="21"/>
          <w:szCs w:val="21"/>
        </w:rPr>
        <w:t>237.33</w:t>
      </w:r>
      <w:r w:rsidRPr="0043038D">
        <w:rPr>
          <w:rFonts w:ascii="Arial" w:hAnsi="Arial" w:hint="eastAsia"/>
          <w:color w:val="000000"/>
          <w:sz w:val="21"/>
          <w:szCs w:val="21"/>
        </w:rPr>
        <w:t>万㎡，同比略降</w:t>
      </w:r>
      <w:r w:rsidRPr="0043038D">
        <w:rPr>
          <w:rFonts w:ascii="Arial" w:hAnsi="Arial"/>
          <w:color w:val="000000"/>
          <w:sz w:val="21"/>
          <w:szCs w:val="21"/>
        </w:rPr>
        <w:t>4.36%</w:t>
      </w:r>
      <w:r w:rsidRPr="0043038D">
        <w:rPr>
          <w:rFonts w:ascii="Arial" w:hAnsi="Arial" w:hint="eastAsia"/>
          <w:color w:val="000000"/>
          <w:sz w:val="21"/>
          <w:szCs w:val="21"/>
        </w:rPr>
        <w:t>。北京宅地成交总地价款达</w:t>
      </w:r>
      <w:r w:rsidRPr="0043038D">
        <w:rPr>
          <w:rFonts w:ascii="Arial" w:hAnsi="Arial"/>
          <w:color w:val="000000"/>
          <w:sz w:val="21"/>
          <w:szCs w:val="21"/>
        </w:rPr>
        <w:t>732.4</w:t>
      </w:r>
      <w:r w:rsidRPr="0043038D">
        <w:rPr>
          <w:rFonts w:ascii="Arial" w:hAnsi="Arial" w:hint="eastAsia"/>
          <w:color w:val="000000"/>
          <w:sz w:val="21"/>
          <w:szCs w:val="21"/>
        </w:rPr>
        <w:t>亿元，同比下降</w:t>
      </w:r>
      <w:r w:rsidRPr="0043038D">
        <w:rPr>
          <w:rFonts w:ascii="Arial" w:hAnsi="Arial"/>
          <w:color w:val="000000"/>
          <w:sz w:val="21"/>
          <w:szCs w:val="21"/>
        </w:rPr>
        <w:t>14.65%</w:t>
      </w:r>
      <w:r w:rsidRPr="0043038D">
        <w:rPr>
          <w:rFonts w:ascii="Arial" w:hAnsi="Arial" w:hint="eastAsia"/>
          <w:color w:val="000000"/>
          <w:sz w:val="21"/>
          <w:szCs w:val="21"/>
        </w:rPr>
        <w:t>，仍领跑全国宅地成交地价排行榜。上半年，北京宅地成交楼面均价为</w:t>
      </w:r>
      <w:r w:rsidRPr="0043038D">
        <w:rPr>
          <w:rFonts w:ascii="Arial" w:hAnsi="Arial"/>
          <w:color w:val="000000"/>
          <w:sz w:val="21"/>
          <w:szCs w:val="21"/>
        </w:rPr>
        <w:t>30858</w:t>
      </w:r>
      <w:r w:rsidRPr="0043038D">
        <w:rPr>
          <w:rFonts w:ascii="Arial" w:hAnsi="Arial" w:hint="eastAsia"/>
          <w:color w:val="000000"/>
          <w:sz w:val="21"/>
          <w:szCs w:val="21"/>
        </w:rPr>
        <w:t>元</w:t>
      </w:r>
      <w:r w:rsidRPr="0043038D">
        <w:rPr>
          <w:rFonts w:ascii="Arial" w:hAnsi="Arial"/>
          <w:color w:val="000000"/>
          <w:sz w:val="21"/>
          <w:szCs w:val="21"/>
        </w:rPr>
        <w:t>/</w:t>
      </w:r>
      <w:r w:rsidRPr="0043038D">
        <w:rPr>
          <w:rFonts w:ascii="Arial" w:hAnsi="Arial" w:hint="eastAsia"/>
          <w:color w:val="000000"/>
          <w:sz w:val="21"/>
          <w:szCs w:val="21"/>
        </w:rPr>
        <w:t>㎡，同比下降</w:t>
      </w:r>
      <w:r w:rsidRPr="0043038D">
        <w:rPr>
          <w:rFonts w:ascii="Arial" w:hAnsi="Arial"/>
          <w:color w:val="000000"/>
          <w:sz w:val="21"/>
          <w:szCs w:val="21"/>
        </w:rPr>
        <w:t>10.76%</w:t>
      </w:r>
      <w:r w:rsidRPr="0043038D">
        <w:rPr>
          <w:rFonts w:ascii="Arial" w:hAnsi="Arial" w:hint="eastAsia"/>
          <w:color w:val="000000"/>
          <w:sz w:val="21"/>
          <w:szCs w:val="21"/>
        </w:rPr>
        <w:t>；平均溢价率为</w:t>
      </w:r>
      <w:r w:rsidRPr="0043038D">
        <w:rPr>
          <w:rFonts w:ascii="Arial" w:hAnsi="Arial"/>
          <w:color w:val="000000"/>
          <w:sz w:val="21"/>
          <w:szCs w:val="21"/>
        </w:rPr>
        <w:t>3.87%</w:t>
      </w:r>
      <w:r w:rsidRPr="0043038D">
        <w:rPr>
          <w:rFonts w:ascii="Arial" w:hAnsi="Arial" w:hint="eastAsia"/>
          <w:color w:val="000000"/>
          <w:sz w:val="21"/>
          <w:szCs w:val="21"/>
        </w:rPr>
        <w:t>，同比下降</w:t>
      </w:r>
      <w:r w:rsidRPr="0043038D">
        <w:rPr>
          <w:rFonts w:ascii="Arial" w:hAnsi="Arial"/>
          <w:color w:val="000000"/>
          <w:sz w:val="21"/>
          <w:szCs w:val="21"/>
        </w:rPr>
        <w:t>8.9%</w:t>
      </w:r>
      <w:r w:rsidRPr="0043038D">
        <w:rPr>
          <w:rFonts w:ascii="Arial" w:hAnsi="Arial" w:hint="eastAsia"/>
          <w:color w:val="000000"/>
          <w:sz w:val="21"/>
          <w:szCs w:val="21"/>
        </w:rPr>
        <w:t>。</w:t>
      </w:r>
    </w:p>
    <w:p w:rsidR="000E5655" w:rsidRPr="0043038D" w:rsidRDefault="00837133">
      <w:pPr>
        <w:overflowPunct w:val="0"/>
        <w:spacing w:line="240" w:lineRule="auto"/>
        <w:jc w:val="center"/>
        <w:rPr>
          <w:rFonts w:ascii="Arial" w:eastAsia="方正黑体简体" w:hAnsi="Arial"/>
          <w:bCs/>
          <w:color w:val="000000"/>
          <w:szCs w:val="24"/>
        </w:rPr>
      </w:pPr>
      <w:r w:rsidRPr="0043038D">
        <w:rPr>
          <w:rFonts w:ascii="Arial" w:eastAsia="方正黑体简体" w:hAnsi="Arial" w:hint="eastAsia"/>
          <w:bCs/>
          <w:color w:val="000000"/>
          <w:szCs w:val="24"/>
        </w:rPr>
        <w:t>图：</w:t>
      </w:r>
      <w:r w:rsidRPr="0043038D">
        <w:rPr>
          <w:rFonts w:ascii="Arial" w:eastAsia="方正黑体简体" w:hAnsi="Arial"/>
          <w:bCs/>
          <w:color w:val="000000"/>
          <w:szCs w:val="24"/>
        </w:rPr>
        <w:t>2022</w:t>
      </w:r>
      <w:r w:rsidRPr="0043038D">
        <w:rPr>
          <w:rFonts w:ascii="Arial" w:eastAsia="方正黑体简体" w:hAnsi="Arial" w:hint="eastAsia"/>
          <w:bCs/>
          <w:color w:val="000000"/>
          <w:szCs w:val="24"/>
        </w:rPr>
        <w:t>年</w:t>
      </w:r>
      <w:r w:rsidRPr="0043038D">
        <w:rPr>
          <w:rFonts w:ascii="Arial" w:eastAsia="方正黑体简体" w:hAnsi="Arial"/>
          <w:bCs/>
          <w:color w:val="000000"/>
          <w:szCs w:val="24"/>
        </w:rPr>
        <w:t>Q2</w:t>
      </w:r>
      <w:r w:rsidRPr="0043038D">
        <w:rPr>
          <w:rFonts w:ascii="Arial" w:eastAsia="方正黑体简体" w:hAnsi="Arial" w:hint="eastAsia"/>
          <w:bCs/>
          <w:color w:val="000000"/>
          <w:szCs w:val="24"/>
        </w:rPr>
        <w:t>至今北京</w:t>
      </w:r>
      <w:proofErr w:type="gramStart"/>
      <w:r w:rsidRPr="0043038D">
        <w:rPr>
          <w:rFonts w:ascii="Arial" w:eastAsia="方正黑体简体" w:hAnsi="Arial" w:hint="eastAsia"/>
          <w:bCs/>
          <w:color w:val="000000"/>
          <w:szCs w:val="24"/>
        </w:rPr>
        <w:t>市区涉宅用地</w:t>
      </w:r>
      <w:proofErr w:type="gramEnd"/>
      <w:r w:rsidRPr="0043038D">
        <w:rPr>
          <w:rFonts w:ascii="Arial" w:eastAsia="方正黑体简体" w:hAnsi="Arial" w:hint="eastAsia"/>
          <w:bCs/>
          <w:color w:val="000000"/>
          <w:szCs w:val="24"/>
        </w:rPr>
        <w:t>楼面价和溢价率季度走势</w:t>
      </w:r>
    </w:p>
    <w:p w:rsidR="000E5655" w:rsidRPr="0043038D" w:rsidRDefault="00837133">
      <w:pPr>
        <w:widowControl/>
        <w:overflowPunct w:val="0"/>
        <w:adjustRightInd/>
        <w:spacing w:line="480" w:lineRule="auto"/>
        <w:jc w:val="center"/>
      </w:pPr>
      <w:r w:rsidRPr="0043038D">
        <w:rPr>
          <w:noProof/>
        </w:rPr>
        <w:drawing>
          <wp:inline distT="0" distB="0" distL="0" distR="0">
            <wp:extent cx="5907405" cy="2407920"/>
            <wp:effectExtent l="0" t="0" r="0" b="0"/>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5907405" cy="2407920"/>
                    </a:xfrm>
                    <a:prstGeom prst="rect">
                      <a:avLst/>
                    </a:prstGeom>
                    <a:noFill/>
                    <a:ln>
                      <a:noFill/>
                    </a:ln>
                  </pic:spPr>
                </pic:pic>
              </a:graphicData>
            </a:graphic>
          </wp:inline>
        </w:drawing>
      </w:r>
    </w:p>
    <w:p w:rsidR="000E5655" w:rsidRPr="0043038D" w:rsidRDefault="00837133">
      <w:pPr>
        <w:widowControl/>
        <w:overflowPunct w:val="0"/>
        <w:adjustRightInd/>
        <w:spacing w:line="480" w:lineRule="auto"/>
        <w:ind w:firstLineChars="200" w:firstLine="420"/>
        <w:jc w:val="both"/>
        <w:rPr>
          <w:rFonts w:ascii="Arial" w:hAnsi="Arial"/>
          <w:sz w:val="21"/>
          <w:szCs w:val="21"/>
        </w:rPr>
      </w:pPr>
      <w:r w:rsidRPr="0043038D">
        <w:rPr>
          <w:rFonts w:ascii="Arial" w:hAnsi="Arial" w:hint="eastAsia"/>
          <w:sz w:val="21"/>
          <w:szCs w:val="21"/>
        </w:rPr>
        <w:t>（</w:t>
      </w:r>
      <w:r w:rsidRPr="0043038D">
        <w:rPr>
          <w:rFonts w:ascii="Arial" w:hAnsi="Arial"/>
          <w:sz w:val="21"/>
          <w:szCs w:val="21"/>
        </w:rPr>
        <w:t>2</w:t>
      </w:r>
      <w:r w:rsidRPr="0043038D">
        <w:rPr>
          <w:rFonts w:ascii="Arial" w:hAnsi="Arial" w:hint="eastAsia"/>
          <w:sz w:val="21"/>
          <w:szCs w:val="21"/>
        </w:rPr>
        <w:t>）土地成交情况</w:t>
      </w:r>
    </w:p>
    <w:p w:rsidR="000E5655" w:rsidRPr="0043038D" w:rsidRDefault="00837133">
      <w:pPr>
        <w:widowControl/>
        <w:overflowPunct w:val="0"/>
        <w:adjustRightInd/>
        <w:spacing w:line="480" w:lineRule="auto"/>
        <w:ind w:firstLineChars="200" w:firstLine="420"/>
        <w:jc w:val="both"/>
        <w:rPr>
          <w:rFonts w:ascii="Arial" w:hAnsi="Arial"/>
          <w:sz w:val="21"/>
          <w:szCs w:val="21"/>
        </w:rPr>
      </w:pPr>
      <w:r w:rsidRPr="0043038D">
        <w:rPr>
          <w:rFonts w:ascii="Arial" w:hAnsi="Arial"/>
          <w:sz w:val="21"/>
          <w:szCs w:val="21"/>
        </w:rPr>
        <w:t>2024</w:t>
      </w:r>
      <w:r w:rsidRPr="0043038D">
        <w:rPr>
          <w:rFonts w:ascii="Arial" w:hAnsi="Arial" w:hint="eastAsia"/>
          <w:sz w:val="21"/>
          <w:szCs w:val="21"/>
        </w:rPr>
        <w:t>年上半年，北京市中心城区共成交</w:t>
      </w:r>
      <w:r w:rsidRPr="0043038D">
        <w:rPr>
          <w:rFonts w:ascii="Arial" w:hAnsi="Arial"/>
          <w:sz w:val="21"/>
          <w:szCs w:val="21"/>
        </w:rPr>
        <w:t>8</w:t>
      </w:r>
      <w:r w:rsidRPr="0043038D">
        <w:rPr>
          <w:rFonts w:ascii="Arial" w:hAnsi="Arial" w:hint="eastAsia"/>
          <w:sz w:val="21"/>
          <w:szCs w:val="21"/>
        </w:rPr>
        <w:t>宗宅地，成交</w:t>
      </w:r>
      <w:proofErr w:type="gramStart"/>
      <w:r w:rsidRPr="0043038D">
        <w:rPr>
          <w:rFonts w:ascii="Arial" w:hAnsi="Arial" w:hint="eastAsia"/>
          <w:sz w:val="21"/>
          <w:szCs w:val="21"/>
        </w:rPr>
        <w:t>规划建面</w:t>
      </w:r>
      <w:proofErr w:type="gramEnd"/>
      <w:r w:rsidRPr="0043038D">
        <w:rPr>
          <w:rFonts w:ascii="Arial" w:hAnsi="Arial"/>
          <w:sz w:val="21"/>
          <w:szCs w:val="21"/>
        </w:rPr>
        <w:t>109.87</w:t>
      </w:r>
      <w:r w:rsidRPr="0043038D">
        <w:rPr>
          <w:rFonts w:ascii="Arial" w:hAnsi="Arial" w:hint="eastAsia"/>
          <w:sz w:val="21"/>
          <w:szCs w:val="21"/>
        </w:rPr>
        <w:t>万㎡，占比</w:t>
      </w:r>
      <w:r w:rsidRPr="0043038D">
        <w:rPr>
          <w:rFonts w:ascii="Arial" w:hAnsi="Arial"/>
          <w:sz w:val="21"/>
          <w:szCs w:val="21"/>
        </w:rPr>
        <w:t>46.29%</w:t>
      </w:r>
      <w:r w:rsidRPr="0043038D">
        <w:rPr>
          <w:rFonts w:ascii="Arial" w:hAnsi="Arial" w:hint="eastAsia"/>
          <w:sz w:val="21"/>
          <w:szCs w:val="21"/>
        </w:rPr>
        <w:t>。其中朝阳为成交主力区域，累计成交规模超</w:t>
      </w:r>
      <w:r w:rsidRPr="0043038D">
        <w:rPr>
          <w:rFonts w:ascii="Arial" w:hAnsi="Arial"/>
          <w:sz w:val="21"/>
          <w:szCs w:val="21"/>
        </w:rPr>
        <w:t>40</w:t>
      </w:r>
      <w:r w:rsidRPr="0043038D">
        <w:rPr>
          <w:rFonts w:ascii="Arial" w:hAnsi="Arial" w:hint="eastAsia"/>
          <w:sz w:val="21"/>
          <w:szCs w:val="21"/>
        </w:rPr>
        <w:t>万㎡。近郊区与中心城区基本一致，累计成交</w:t>
      </w:r>
      <w:r w:rsidRPr="0043038D">
        <w:rPr>
          <w:rFonts w:ascii="Arial" w:hAnsi="Arial"/>
          <w:sz w:val="21"/>
          <w:szCs w:val="21"/>
        </w:rPr>
        <w:t>112.56</w:t>
      </w:r>
      <w:r w:rsidRPr="0043038D">
        <w:rPr>
          <w:rFonts w:ascii="Arial" w:hAnsi="Arial" w:hint="eastAsia"/>
          <w:sz w:val="21"/>
          <w:szCs w:val="21"/>
        </w:rPr>
        <w:t>万㎡，占比为</w:t>
      </w:r>
      <w:r w:rsidRPr="0043038D">
        <w:rPr>
          <w:rFonts w:ascii="Arial" w:hAnsi="Arial"/>
          <w:sz w:val="21"/>
          <w:szCs w:val="21"/>
        </w:rPr>
        <w:t>47.43%</w:t>
      </w:r>
      <w:r w:rsidRPr="0043038D">
        <w:rPr>
          <w:rFonts w:ascii="Arial" w:hAnsi="Arial" w:hint="eastAsia"/>
          <w:sz w:val="21"/>
          <w:szCs w:val="21"/>
        </w:rPr>
        <w:t>；其中大兴为主力成交区域，成交规模为</w:t>
      </w:r>
      <w:r w:rsidRPr="0043038D">
        <w:rPr>
          <w:rFonts w:ascii="Arial" w:hAnsi="Arial"/>
          <w:sz w:val="21"/>
          <w:szCs w:val="21"/>
        </w:rPr>
        <w:t>44.97</w:t>
      </w:r>
      <w:r w:rsidRPr="0043038D">
        <w:rPr>
          <w:rFonts w:ascii="Arial" w:hAnsi="Arial" w:hint="eastAsia"/>
          <w:sz w:val="21"/>
          <w:szCs w:val="21"/>
        </w:rPr>
        <w:t>万㎡，成交规模占比分别为</w:t>
      </w:r>
      <w:r w:rsidRPr="0043038D">
        <w:rPr>
          <w:rFonts w:ascii="Arial" w:hAnsi="Arial"/>
          <w:sz w:val="21"/>
          <w:szCs w:val="21"/>
        </w:rPr>
        <w:t>18.95%</w:t>
      </w:r>
      <w:r w:rsidRPr="0043038D">
        <w:rPr>
          <w:rFonts w:ascii="Arial" w:hAnsi="Arial" w:hint="eastAsia"/>
          <w:sz w:val="21"/>
          <w:szCs w:val="21"/>
        </w:rPr>
        <w:t>。</w:t>
      </w:r>
    </w:p>
    <w:p w:rsidR="000E5655" w:rsidRPr="0043038D" w:rsidRDefault="00837133">
      <w:pPr>
        <w:overflowPunct w:val="0"/>
        <w:spacing w:line="240" w:lineRule="auto"/>
        <w:jc w:val="center"/>
        <w:rPr>
          <w:rFonts w:ascii="Arial" w:eastAsia="方正黑体简体" w:hAnsi="Arial"/>
          <w:bCs/>
          <w:color w:val="000000"/>
          <w:szCs w:val="24"/>
        </w:rPr>
      </w:pPr>
      <w:r w:rsidRPr="0043038D">
        <w:rPr>
          <w:rFonts w:ascii="Arial" w:eastAsia="方正黑体简体" w:hAnsi="Arial" w:hint="eastAsia"/>
          <w:bCs/>
          <w:color w:val="000000"/>
          <w:szCs w:val="24"/>
        </w:rPr>
        <w:t>图：</w:t>
      </w:r>
      <w:r w:rsidRPr="0043038D">
        <w:rPr>
          <w:rFonts w:ascii="Arial" w:eastAsia="方正黑体简体" w:hAnsi="Arial"/>
          <w:bCs/>
          <w:color w:val="000000"/>
          <w:szCs w:val="24"/>
        </w:rPr>
        <w:t>2023</w:t>
      </w:r>
      <w:r w:rsidRPr="0043038D">
        <w:rPr>
          <w:rFonts w:ascii="Arial" w:eastAsia="方正黑体简体" w:hAnsi="Arial" w:hint="eastAsia"/>
          <w:bCs/>
          <w:color w:val="000000"/>
          <w:szCs w:val="24"/>
        </w:rPr>
        <w:t>年</w:t>
      </w:r>
      <w:r w:rsidRPr="0043038D">
        <w:rPr>
          <w:rFonts w:ascii="Arial" w:eastAsia="方正黑体简体" w:hAnsi="Arial"/>
          <w:bCs/>
          <w:color w:val="000000"/>
          <w:szCs w:val="24"/>
        </w:rPr>
        <w:t>Q2</w:t>
      </w:r>
      <w:r w:rsidRPr="0043038D">
        <w:rPr>
          <w:rFonts w:ascii="Arial" w:eastAsia="方正黑体简体" w:hAnsi="Arial" w:hint="eastAsia"/>
          <w:bCs/>
          <w:color w:val="000000"/>
          <w:szCs w:val="24"/>
        </w:rPr>
        <w:t>至今三大圈</w:t>
      </w:r>
      <w:proofErr w:type="gramStart"/>
      <w:r w:rsidRPr="0043038D">
        <w:rPr>
          <w:rFonts w:ascii="Arial" w:eastAsia="方正黑体简体" w:hAnsi="Arial" w:hint="eastAsia"/>
          <w:bCs/>
          <w:color w:val="000000"/>
          <w:szCs w:val="24"/>
        </w:rPr>
        <w:t>层区域</w:t>
      </w:r>
      <w:proofErr w:type="gramEnd"/>
      <w:r w:rsidRPr="0043038D">
        <w:rPr>
          <w:rFonts w:ascii="Arial" w:eastAsia="方正黑体简体" w:hAnsi="Arial" w:hint="eastAsia"/>
          <w:bCs/>
          <w:color w:val="000000"/>
          <w:szCs w:val="24"/>
        </w:rPr>
        <w:t>成交规划</w:t>
      </w:r>
      <w:proofErr w:type="gramStart"/>
      <w:r w:rsidRPr="0043038D">
        <w:rPr>
          <w:rFonts w:ascii="Arial" w:eastAsia="方正黑体简体" w:hAnsi="Arial" w:hint="eastAsia"/>
          <w:bCs/>
          <w:color w:val="000000"/>
          <w:szCs w:val="24"/>
        </w:rPr>
        <w:t>总建面占</w:t>
      </w:r>
      <w:proofErr w:type="gramEnd"/>
      <w:r w:rsidRPr="0043038D">
        <w:rPr>
          <w:rFonts w:ascii="Arial" w:eastAsia="方正黑体简体" w:hAnsi="Arial" w:hint="eastAsia"/>
          <w:bCs/>
          <w:color w:val="000000"/>
          <w:szCs w:val="24"/>
        </w:rPr>
        <w:t>比季度走势</w:t>
      </w:r>
    </w:p>
    <w:p w:rsidR="000E5655" w:rsidRPr="0043038D" w:rsidRDefault="00837133">
      <w:pPr>
        <w:widowControl/>
        <w:overflowPunct w:val="0"/>
        <w:adjustRightInd/>
        <w:spacing w:line="480" w:lineRule="auto"/>
        <w:jc w:val="center"/>
      </w:pPr>
      <w:r w:rsidRPr="0043038D">
        <w:rPr>
          <w:noProof/>
        </w:rPr>
        <w:drawing>
          <wp:inline distT="0" distB="0" distL="0" distR="0">
            <wp:extent cx="4318635" cy="2231390"/>
            <wp:effectExtent l="0" t="0" r="0" b="0"/>
            <wp:docPr id="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4318635" cy="2231390"/>
                    </a:xfrm>
                    <a:prstGeom prst="rect">
                      <a:avLst/>
                    </a:prstGeom>
                    <a:noFill/>
                    <a:ln>
                      <a:noFill/>
                    </a:ln>
                  </pic:spPr>
                </pic:pic>
              </a:graphicData>
            </a:graphic>
          </wp:inline>
        </w:drawing>
      </w:r>
    </w:p>
    <w:p w:rsidR="000E5655" w:rsidRPr="0043038D" w:rsidRDefault="00837133">
      <w:pPr>
        <w:overflowPunct w:val="0"/>
        <w:spacing w:line="240" w:lineRule="auto"/>
        <w:jc w:val="center"/>
        <w:rPr>
          <w:rFonts w:ascii="Arial" w:eastAsia="方正黑体简体" w:hAnsi="Arial"/>
          <w:bCs/>
          <w:color w:val="000000"/>
          <w:szCs w:val="24"/>
        </w:rPr>
      </w:pPr>
      <w:r w:rsidRPr="0043038D">
        <w:rPr>
          <w:rFonts w:ascii="Arial" w:eastAsia="方正黑体简体" w:hAnsi="Arial" w:hint="eastAsia"/>
          <w:bCs/>
          <w:color w:val="000000"/>
          <w:szCs w:val="24"/>
        </w:rPr>
        <w:t>图：</w:t>
      </w:r>
      <w:r w:rsidRPr="0043038D">
        <w:rPr>
          <w:rFonts w:ascii="Arial" w:eastAsia="方正黑体简体" w:hAnsi="Arial"/>
          <w:bCs/>
          <w:color w:val="000000"/>
          <w:szCs w:val="24"/>
        </w:rPr>
        <w:t>2023</w:t>
      </w:r>
      <w:r w:rsidRPr="0043038D">
        <w:rPr>
          <w:rFonts w:ascii="Arial" w:eastAsia="方正黑体简体" w:hAnsi="Arial" w:hint="eastAsia"/>
          <w:bCs/>
          <w:color w:val="000000"/>
          <w:szCs w:val="24"/>
        </w:rPr>
        <w:t>年</w:t>
      </w:r>
      <w:r w:rsidRPr="0043038D">
        <w:rPr>
          <w:rFonts w:ascii="Arial" w:eastAsia="方正黑体简体" w:hAnsi="Arial"/>
          <w:bCs/>
          <w:color w:val="000000"/>
          <w:szCs w:val="24"/>
        </w:rPr>
        <w:t>Q2</w:t>
      </w:r>
      <w:r w:rsidRPr="0043038D">
        <w:rPr>
          <w:rFonts w:ascii="Arial" w:eastAsia="方正黑体简体" w:hAnsi="Arial" w:hint="eastAsia"/>
          <w:bCs/>
          <w:color w:val="000000"/>
          <w:szCs w:val="24"/>
        </w:rPr>
        <w:t>至今三大圈</w:t>
      </w:r>
      <w:proofErr w:type="gramStart"/>
      <w:r w:rsidRPr="0043038D">
        <w:rPr>
          <w:rFonts w:ascii="Arial" w:eastAsia="方正黑体简体" w:hAnsi="Arial" w:hint="eastAsia"/>
          <w:bCs/>
          <w:color w:val="000000"/>
          <w:szCs w:val="24"/>
        </w:rPr>
        <w:t>层区域</w:t>
      </w:r>
      <w:proofErr w:type="gramEnd"/>
      <w:r w:rsidRPr="0043038D">
        <w:rPr>
          <w:rFonts w:ascii="Arial" w:eastAsia="方正黑体简体" w:hAnsi="Arial" w:hint="eastAsia"/>
          <w:bCs/>
          <w:color w:val="000000"/>
          <w:szCs w:val="24"/>
        </w:rPr>
        <w:t>成交地价款占比季度走势</w:t>
      </w:r>
    </w:p>
    <w:p w:rsidR="000E5655" w:rsidRPr="0043038D" w:rsidRDefault="00837133">
      <w:pPr>
        <w:widowControl/>
        <w:overflowPunct w:val="0"/>
        <w:adjustRightInd/>
        <w:spacing w:line="480" w:lineRule="auto"/>
        <w:jc w:val="center"/>
      </w:pPr>
      <w:r w:rsidRPr="0043038D">
        <w:rPr>
          <w:noProof/>
        </w:rPr>
        <w:drawing>
          <wp:inline distT="0" distB="0" distL="0" distR="0">
            <wp:extent cx="4318635" cy="2353945"/>
            <wp:effectExtent l="0" t="0" r="0" b="0"/>
            <wp:docPr id="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4318635" cy="2353945"/>
                    </a:xfrm>
                    <a:prstGeom prst="rect">
                      <a:avLst/>
                    </a:prstGeom>
                    <a:noFill/>
                    <a:ln>
                      <a:noFill/>
                    </a:ln>
                  </pic:spPr>
                </pic:pic>
              </a:graphicData>
            </a:graphic>
          </wp:inline>
        </w:drawing>
      </w:r>
    </w:p>
    <w:p w:rsidR="000E5655" w:rsidRPr="0043038D" w:rsidRDefault="00837133">
      <w:pPr>
        <w:overflowPunct w:val="0"/>
        <w:spacing w:line="480" w:lineRule="auto"/>
        <w:ind w:firstLineChars="200" w:firstLine="420"/>
        <w:jc w:val="both"/>
        <w:rPr>
          <w:rFonts w:ascii="Arial" w:hAnsi="Arial" w:cs="宋体"/>
          <w:sz w:val="21"/>
          <w:szCs w:val="21"/>
        </w:rPr>
      </w:pPr>
      <w:r w:rsidRPr="0043038D">
        <w:rPr>
          <w:rFonts w:ascii="Arial" w:hAnsi="Arial" w:cs="宋体" w:hint="eastAsia"/>
          <w:sz w:val="21"/>
          <w:szCs w:val="21"/>
        </w:rPr>
        <w:t>（</w:t>
      </w:r>
      <w:r w:rsidRPr="0043038D">
        <w:rPr>
          <w:rFonts w:ascii="Arial" w:hAnsi="Arial"/>
          <w:sz w:val="21"/>
        </w:rPr>
        <w:t>3</w:t>
      </w:r>
      <w:r w:rsidRPr="0043038D">
        <w:rPr>
          <w:rFonts w:ascii="Arial" w:hAnsi="Arial" w:cs="宋体" w:hint="eastAsia"/>
          <w:sz w:val="21"/>
          <w:szCs w:val="21"/>
        </w:rPr>
        <w:t>）土地成交价格</w:t>
      </w:r>
    </w:p>
    <w:p w:rsidR="000E5655" w:rsidRPr="0043038D" w:rsidRDefault="00837133">
      <w:pPr>
        <w:overflowPunct w:val="0"/>
        <w:spacing w:line="480" w:lineRule="auto"/>
        <w:ind w:firstLineChars="200" w:firstLine="420"/>
        <w:jc w:val="both"/>
        <w:rPr>
          <w:rFonts w:ascii="Arial" w:hAnsi="Arial"/>
          <w:sz w:val="21"/>
          <w:szCs w:val="28"/>
        </w:rPr>
      </w:pPr>
      <w:r w:rsidRPr="0043038D">
        <w:rPr>
          <w:rFonts w:ascii="Arial" w:hAnsi="Arial"/>
          <w:sz w:val="21"/>
          <w:szCs w:val="28"/>
        </w:rPr>
        <w:t>2024</w:t>
      </w:r>
      <w:r w:rsidRPr="0043038D">
        <w:rPr>
          <w:rFonts w:ascii="Arial" w:hAnsi="Arial" w:hint="eastAsia"/>
          <w:sz w:val="21"/>
          <w:szCs w:val="28"/>
        </w:rPr>
        <w:t>年上半年，北京市成交总地价款达</w:t>
      </w:r>
      <w:r w:rsidRPr="0043038D">
        <w:rPr>
          <w:rFonts w:ascii="Arial" w:hAnsi="Arial"/>
          <w:sz w:val="21"/>
          <w:szCs w:val="28"/>
        </w:rPr>
        <w:t>732.4</w:t>
      </w:r>
      <w:r w:rsidRPr="0043038D">
        <w:rPr>
          <w:rFonts w:ascii="Arial" w:hAnsi="Arial" w:hint="eastAsia"/>
          <w:sz w:val="21"/>
          <w:szCs w:val="28"/>
        </w:rPr>
        <w:t>亿元，平均溢价率为</w:t>
      </w:r>
      <w:r w:rsidRPr="0043038D">
        <w:rPr>
          <w:rFonts w:ascii="Arial" w:hAnsi="Arial"/>
          <w:sz w:val="21"/>
          <w:szCs w:val="28"/>
        </w:rPr>
        <w:t>3.87%</w:t>
      </w:r>
      <w:r w:rsidRPr="0043038D">
        <w:rPr>
          <w:rFonts w:ascii="Arial" w:hAnsi="Arial" w:hint="eastAsia"/>
          <w:sz w:val="21"/>
          <w:szCs w:val="28"/>
        </w:rPr>
        <w:t>，呈“先扬后抑”趋势。</w:t>
      </w:r>
      <w:r w:rsidRPr="0043038D">
        <w:rPr>
          <w:rFonts w:ascii="Arial" w:hAnsi="Arial"/>
          <w:sz w:val="21"/>
          <w:szCs w:val="28"/>
        </w:rPr>
        <w:t>1-3</w:t>
      </w:r>
      <w:r w:rsidRPr="0043038D">
        <w:rPr>
          <w:rFonts w:ascii="Arial" w:hAnsi="Arial" w:hint="eastAsia"/>
          <w:sz w:val="21"/>
          <w:szCs w:val="28"/>
        </w:rPr>
        <w:t>月，受优质地块拍地节奏加快影响，成交地价款总额及楼面地价结构性上扬。企业投资继续聚焦城市核心区域，</w:t>
      </w:r>
      <w:proofErr w:type="gramStart"/>
      <w:r w:rsidRPr="0043038D">
        <w:rPr>
          <w:rFonts w:ascii="Arial" w:hAnsi="Arial" w:hint="eastAsia"/>
          <w:sz w:val="21"/>
          <w:szCs w:val="28"/>
        </w:rPr>
        <w:t>土拍热度</w:t>
      </w:r>
      <w:proofErr w:type="gramEnd"/>
      <w:r w:rsidRPr="0043038D">
        <w:rPr>
          <w:rFonts w:ascii="Arial" w:hAnsi="Arial" w:hint="eastAsia"/>
          <w:sz w:val="21"/>
          <w:szCs w:val="28"/>
        </w:rPr>
        <w:t>分化加剧。拿地企业方面，央</w:t>
      </w:r>
      <w:proofErr w:type="gramStart"/>
      <w:r w:rsidRPr="0043038D">
        <w:rPr>
          <w:rFonts w:ascii="Arial" w:hAnsi="Arial" w:hint="eastAsia"/>
          <w:sz w:val="21"/>
          <w:szCs w:val="28"/>
        </w:rPr>
        <w:t>国企拿</w:t>
      </w:r>
      <w:proofErr w:type="gramEnd"/>
      <w:r w:rsidRPr="0043038D">
        <w:rPr>
          <w:rFonts w:ascii="Arial" w:hAnsi="Arial" w:hint="eastAsia"/>
          <w:sz w:val="21"/>
          <w:szCs w:val="28"/>
        </w:rPr>
        <w:t>地意愿占比提升。</w:t>
      </w:r>
      <w:r w:rsidRPr="0043038D">
        <w:rPr>
          <w:rFonts w:ascii="Arial" w:hAnsi="Arial"/>
          <w:sz w:val="21"/>
          <w:szCs w:val="28"/>
        </w:rPr>
        <w:t>4-6</w:t>
      </w:r>
      <w:r w:rsidRPr="0043038D">
        <w:rPr>
          <w:rFonts w:ascii="Arial" w:hAnsi="Arial" w:hint="eastAsia"/>
          <w:sz w:val="21"/>
          <w:szCs w:val="28"/>
        </w:rPr>
        <w:t>月，地块热度低迷，均为国</w:t>
      </w:r>
      <w:proofErr w:type="gramStart"/>
      <w:r w:rsidRPr="0043038D">
        <w:rPr>
          <w:rFonts w:ascii="Arial" w:hAnsi="Arial" w:hint="eastAsia"/>
          <w:sz w:val="21"/>
          <w:szCs w:val="28"/>
        </w:rPr>
        <w:t>央企拿</w:t>
      </w:r>
      <w:proofErr w:type="gramEnd"/>
      <w:r w:rsidRPr="0043038D">
        <w:rPr>
          <w:rFonts w:ascii="Arial" w:hAnsi="Arial" w:hint="eastAsia"/>
          <w:sz w:val="21"/>
          <w:szCs w:val="28"/>
        </w:rPr>
        <w:t>地，除海淀西北旺溢价</w:t>
      </w:r>
      <w:r w:rsidRPr="0043038D">
        <w:rPr>
          <w:rFonts w:ascii="Arial" w:hAnsi="Arial"/>
          <w:sz w:val="21"/>
          <w:szCs w:val="28"/>
        </w:rPr>
        <w:t>1.5%</w:t>
      </w:r>
      <w:r w:rsidRPr="0043038D">
        <w:rPr>
          <w:rFonts w:ascii="Arial" w:hAnsi="Arial" w:hint="eastAsia"/>
          <w:sz w:val="21"/>
          <w:szCs w:val="28"/>
        </w:rPr>
        <w:t>外，全部底价成交。</w:t>
      </w:r>
    </w:p>
    <w:p w:rsidR="000E5655" w:rsidRPr="0043038D" w:rsidRDefault="00837133">
      <w:pPr>
        <w:overflowPunct w:val="0"/>
        <w:spacing w:line="240" w:lineRule="auto"/>
        <w:jc w:val="center"/>
        <w:rPr>
          <w:rFonts w:ascii="Arial" w:eastAsia="方正黑体简体" w:hAnsi="Arial"/>
          <w:bCs/>
          <w:color w:val="000000"/>
          <w:szCs w:val="24"/>
        </w:rPr>
      </w:pPr>
      <w:r w:rsidRPr="0043038D">
        <w:rPr>
          <w:rFonts w:ascii="Arial" w:eastAsia="方正黑体简体" w:hAnsi="Arial" w:hint="eastAsia"/>
          <w:bCs/>
          <w:color w:val="000000"/>
          <w:szCs w:val="24"/>
        </w:rPr>
        <w:t>图：</w:t>
      </w:r>
      <w:r w:rsidRPr="0043038D">
        <w:rPr>
          <w:rFonts w:ascii="Arial" w:eastAsia="方正黑体简体" w:hAnsi="Arial"/>
          <w:bCs/>
          <w:color w:val="000000"/>
          <w:szCs w:val="24"/>
        </w:rPr>
        <w:t>2021</w:t>
      </w:r>
      <w:r w:rsidRPr="0043038D">
        <w:rPr>
          <w:rFonts w:ascii="Arial" w:eastAsia="方正黑体简体" w:hAnsi="Arial" w:hint="eastAsia"/>
          <w:bCs/>
          <w:color w:val="000000"/>
          <w:szCs w:val="24"/>
        </w:rPr>
        <w:t>年</w:t>
      </w:r>
      <w:r w:rsidRPr="0043038D">
        <w:rPr>
          <w:rFonts w:ascii="Arial" w:eastAsia="方正黑体简体" w:hAnsi="Arial"/>
          <w:bCs/>
          <w:color w:val="000000"/>
          <w:szCs w:val="24"/>
        </w:rPr>
        <w:t>7</w:t>
      </w:r>
      <w:r w:rsidRPr="0043038D">
        <w:rPr>
          <w:rFonts w:ascii="Arial" w:eastAsia="方正黑体简体" w:hAnsi="Arial" w:hint="eastAsia"/>
          <w:bCs/>
          <w:color w:val="000000"/>
          <w:szCs w:val="24"/>
        </w:rPr>
        <w:t>月至</w:t>
      </w:r>
      <w:r w:rsidRPr="0043038D">
        <w:rPr>
          <w:rFonts w:ascii="Arial" w:eastAsia="方正黑体简体" w:hAnsi="Arial"/>
          <w:bCs/>
          <w:color w:val="000000"/>
          <w:szCs w:val="24"/>
        </w:rPr>
        <w:t>2024</w:t>
      </w:r>
      <w:r w:rsidRPr="0043038D">
        <w:rPr>
          <w:rFonts w:ascii="Arial" w:eastAsia="方正黑体简体" w:hAnsi="Arial" w:hint="eastAsia"/>
          <w:bCs/>
          <w:color w:val="000000"/>
          <w:szCs w:val="24"/>
        </w:rPr>
        <w:t>年</w:t>
      </w:r>
      <w:r w:rsidRPr="0043038D">
        <w:rPr>
          <w:rFonts w:ascii="Arial" w:eastAsia="方正黑体简体" w:hAnsi="Arial"/>
          <w:bCs/>
          <w:color w:val="000000"/>
          <w:szCs w:val="24"/>
        </w:rPr>
        <w:t>6</w:t>
      </w:r>
      <w:r w:rsidRPr="0043038D">
        <w:rPr>
          <w:rFonts w:ascii="Arial" w:eastAsia="方正黑体简体" w:hAnsi="Arial" w:hint="eastAsia"/>
          <w:bCs/>
          <w:color w:val="000000"/>
          <w:szCs w:val="24"/>
        </w:rPr>
        <w:t>月北京住宅用地成交楼面均价及溢价率走势</w:t>
      </w:r>
    </w:p>
    <w:p w:rsidR="000E5655" w:rsidRPr="0043038D" w:rsidRDefault="00837133">
      <w:pPr>
        <w:spacing w:line="480" w:lineRule="auto"/>
        <w:jc w:val="center"/>
        <w:rPr>
          <w:rFonts w:ascii="Arial" w:hAnsi="Arial" w:cs="Arial"/>
          <w:sz w:val="21"/>
          <w:szCs w:val="21"/>
        </w:rPr>
      </w:pPr>
      <w:r w:rsidRPr="0043038D">
        <w:rPr>
          <w:rFonts w:ascii="Arial" w:eastAsia="仿宋_GB2312" w:hAnsi="Arial" w:cs="Arial"/>
          <w:bCs/>
          <w:noProof/>
          <w:color w:val="000000"/>
          <w:sz w:val="28"/>
          <w:szCs w:val="28"/>
        </w:rPr>
        <w:drawing>
          <wp:inline distT="0" distB="0" distL="0" distR="0">
            <wp:extent cx="5486400" cy="1981200"/>
            <wp:effectExtent l="0" t="0" r="0" b="0"/>
            <wp:docPr id="25" name="对象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0E5655" w:rsidRPr="0043038D" w:rsidRDefault="00837133">
      <w:pPr>
        <w:overflowPunct w:val="0"/>
        <w:spacing w:line="480" w:lineRule="auto"/>
        <w:ind w:firstLineChars="200" w:firstLine="420"/>
        <w:jc w:val="both"/>
        <w:rPr>
          <w:rFonts w:ascii="Arial" w:hAnsi="Arial"/>
          <w:sz w:val="21"/>
          <w:szCs w:val="28"/>
        </w:rPr>
      </w:pPr>
      <w:r w:rsidRPr="0043038D">
        <w:rPr>
          <w:rFonts w:ascii="Arial" w:hAnsi="Arial" w:hint="eastAsia"/>
          <w:sz w:val="21"/>
          <w:szCs w:val="28"/>
        </w:rPr>
        <w:t>（</w:t>
      </w:r>
      <w:r w:rsidRPr="0043038D">
        <w:rPr>
          <w:rFonts w:ascii="Arial" w:hAnsi="Arial"/>
          <w:sz w:val="21"/>
          <w:szCs w:val="28"/>
        </w:rPr>
        <w:t>4</w:t>
      </w:r>
      <w:r w:rsidRPr="0043038D">
        <w:rPr>
          <w:rFonts w:ascii="Arial" w:hAnsi="Arial" w:hint="eastAsia"/>
          <w:sz w:val="21"/>
          <w:szCs w:val="28"/>
        </w:rPr>
        <w:t>）供应计划</w:t>
      </w:r>
    </w:p>
    <w:p w:rsidR="000E5655" w:rsidRPr="0043038D" w:rsidRDefault="00837133">
      <w:pPr>
        <w:overflowPunct w:val="0"/>
        <w:spacing w:line="480" w:lineRule="auto"/>
        <w:ind w:firstLineChars="200" w:firstLine="420"/>
        <w:jc w:val="both"/>
        <w:rPr>
          <w:rFonts w:ascii="Arial" w:hAnsi="Arial"/>
          <w:sz w:val="21"/>
          <w:szCs w:val="28"/>
        </w:rPr>
      </w:pPr>
      <w:r w:rsidRPr="0043038D">
        <w:rPr>
          <w:rFonts w:ascii="Arial" w:hAnsi="Arial"/>
          <w:sz w:val="21"/>
          <w:szCs w:val="28"/>
        </w:rPr>
        <w:t>2024</w:t>
      </w:r>
      <w:r w:rsidRPr="0043038D">
        <w:rPr>
          <w:rFonts w:ascii="Arial" w:hAnsi="Arial" w:hint="eastAsia"/>
          <w:sz w:val="21"/>
          <w:szCs w:val="28"/>
        </w:rPr>
        <w:t>年</w:t>
      </w:r>
      <w:r w:rsidRPr="0043038D">
        <w:rPr>
          <w:rFonts w:ascii="Arial" w:hAnsi="Arial"/>
          <w:sz w:val="21"/>
          <w:szCs w:val="28"/>
        </w:rPr>
        <w:t>1</w:t>
      </w:r>
      <w:r w:rsidRPr="0043038D">
        <w:rPr>
          <w:rFonts w:ascii="Arial" w:hAnsi="Arial" w:hint="eastAsia"/>
          <w:sz w:val="21"/>
          <w:szCs w:val="28"/>
        </w:rPr>
        <w:t>月</w:t>
      </w:r>
      <w:r w:rsidRPr="0043038D">
        <w:rPr>
          <w:rFonts w:ascii="Arial" w:hAnsi="Arial"/>
          <w:sz w:val="21"/>
          <w:szCs w:val="28"/>
        </w:rPr>
        <w:t>17</w:t>
      </w:r>
      <w:r w:rsidRPr="0043038D">
        <w:rPr>
          <w:rFonts w:ascii="Arial" w:hAnsi="Arial" w:hint="eastAsia"/>
          <w:sz w:val="21"/>
          <w:szCs w:val="28"/>
        </w:rPr>
        <w:t>日，北京市规划和自然资源委员会、北京市发展和改革委员会联合发布《北京市</w:t>
      </w:r>
      <w:r w:rsidRPr="0043038D">
        <w:rPr>
          <w:rFonts w:ascii="Arial" w:hAnsi="Arial"/>
          <w:sz w:val="21"/>
          <w:szCs w:val="28"/>
        </w:rPr>
        <w:t>2024</w:t>
      </w:r>
      <w:r w:rsidRPr="0043038D">
        <w:rPr>
          <w:rFonts w:ascii="Arial" w:hAnsi="Arial" w:hint="eastAsia"/>
          <w:sz w:val="21"/>
          <w:szCs w:val="28"/>
        </w:rPr>
        <w:t>年度建设用地供应计划》，</w:t>
      </w:r>
      <w:r w:rsidRPr="0043038D">
        <w:rPr>
          <w:rFonts w:ascii="Arial" w:hAnsi="Arial"/>
          <w:sz w:val="21"/>
          <w:szCs w:val="28"/>
        </w:rPr>
        <w:t>2024</w:t>
      </w:r>
      <w:r w:rsidRPr="0043038D">
        <w:rPr>
          <w:rFonts w:ascii="Arial" w:hAnsi="Arial" w:hint="eastAsia"/>
          <w:sz w:val="21"/>
          <w:szCs w:val="28"/>
        </w:rPr>
        <w:t>年计划安排建设用地供应总量</w:t>
      </w:r>
      <w:r w:rsidRPr="0043038D">
        <w:rPr>
          <w:rFonts w:ascii="Arial" w:hAnsi="Arial"/>
          <w:sz w:val="21"/>
          <w:szCs w:val="28"/>
        </w:rPr>
        <w:t>3240</w:t>
      </w:r>
      <w:r w:rsidRPr="0043038D">
        <w:rPr>
          <w:rFonts w:ascii="Arial" w:hAnsi="Arial" w:hint="eastAsia"/>
          <w:sz w:val="21"/>
          <w:szCs w:val="28"/>
        </w:rPr>
        <w:t>至</w:t>
      </w:r>
      <w:r w:rsidRPr="0043038D">
        <w:rPr>
          <w:rFonts w:ascii="Arial" w:hAnsi="Arial"/>
          <w:sz w:val="21"/>
          <w:szCs w:val="28"/>
        </w:rPr>
        <w:t>3660</w:t>
      </w:r>
      <w:r w:rsidRPr="0043038D">
        <w:rPr>
          <w:rFonts w:ascii="Arial" w:hAnsi="Arial" w:hint="eastAsia"/>
          <w:sz w:val="21"/>
          <w:szCs w:val="28"/>
        </w:rPr>
        <w:t>公顷，较</w:t>
      </w:r>
      <w:r w:rsidRPr="0043038D">
        <w:rPr>
          <w:rFonts w:ascii="Arial" w:hAnsi="Arial"/>
          <w:sz w:val="21"/>
          <w:szCs w:val="28"/>
        </w:rPr>
        <w:t>2023</w:t>
      </w:r>
      <w:r w:rsidRPr="0043038D">
        <w:rPr>
          <w:rFonts w:ascii="Arial" w:hAnsi="Arial" w:hint="eastAsia"/>
          <w:sz w:val="21"/>
          <w:szCs w:val="28"/>
        </w:rPr>
        <w:t>年增加</w:t>
      </w:r>
      <w:r w:rsidRPr="0043038D">
        <w:rPr>
          <w:rFonts w:ascii="Arial" w:hAnsi="Arial"/>
          <w:sz w:val="21"/>
          <w:szCs w:val="28"/>
        </w:rPr>
        <w:t>30</w:t>
      </w:r>
      <w:r w:rsidRPr="0043038D">
        <w:rPr>
          <w:rFonts w:ascii="Arial" w:hAnsi="Arial" w:hint="eastAsia"/>
          <w:sz w:val="21"/>
          <w:szCs w:val="28"/>
        </w:rPr>
        <w:t>公顷（全部增加在特交水用地）。住宅用地安排</w:t>
      </w:r>
      <w:r w:rsidRPr="0043038D">
        <w:rPr>
          <w:rFonts w:ascii="Arial" w:hAnsi="Arial"/>
          <w:sz w:val="21"/>
          <w:szCs w:val="28"/>
        </w:rPr>
        <w:t>1060</w:t>
      </w:r>
      <w:r w:rsidRPr="0043038D">
        <w:rPr>
          <w:rFonts w:ascii="Arial" w:hAnsi="Arial" w:hint="eastAsia"/>
          <w:sz w:val="21"/>
          <w:szCs w:val="28"/>
        </w:rPr>
        <w:t>公顷，与去年持平。本次供地计划保持供应总量、生产生活结构基本稳定，重点在优空间、调结构、</w:t>
      </w:r>
      <w:proofErr w:type="gramStart"/>
      <w:r w:rsidRPr="0043038D">
        <w:rPr>
          <w:rFonts w:ascii="Arial" w:hAnsi="Arial" w:hint="eastAsia"/>
          <w:sz w:val="21"/>
          <w:szCs w:val="28"/>
        </w:rPr>
        <w:t>提质量</w:t>
      </w:r>
      <w:proofErr w:type="gramEnd"/>
      <w:r w:rsidRPr="0043038D">
        <w:rPr>
          <w:rFonts w:ascii="Arial" w:hAnsi="Arial" w:hint="eastAsia"/>
          <w:sz w:val="21"/>
          <w:szCs w:val="28"/>
        </w:rPr>
        <w:t>上积极进取，全力稳投资、保增长、稳预期。</w:t>
      </w:r>
    </w:p>
    <w:p w:rsidR="000E5655" w:rsidRPr="0043038D" w:rsidRDefault="00837133">
      <w:pPr>
        <w:overflowPunct w:val="0"/>
        <w:spacing w:line="480" w:lineRule="auto"/>
        <w:ind w:firstLineChars="200" w:firstLine="420"/>
        <w:jc w:val="both"/>
        <w:rPr>
          <w:rFonts w:ascii="Arial" w:hAnsi="Arial"/>
          <w:sz w:val="21"/>
          <w:szCs w:val="28"/>
        </w:rPr>
      </w:pPr>
      <w:r w:rsidRPr="0043038D">
        <w:rPr>
          <w:rFonts w:ascii="Arial" w:hAnsi="Arial"/>
          <w:sz w:val="21"/>
          <w:szCs w:val="28"/>
        </w:rPr>
        <w:t>2024</w:t>
      </w:r>
      <w:r w:rsidRPr="0043038D">
        <w:rPr>
          <w:rFonts w:ascii="Arial" w:hAnsi="Arial" w:hint="eastAsia"/>
          <w:sz w:val="21"/>
          <w:szCs w:val="28"/>
        </w:rPr>
        <w:t>年</w:t>
      </w:r>
      <w:r w:rsidRPr="0043038D">
        <w:rPr>
          <w:rFonts w:ascii="Arial" w:hAnsi="Arial"/>
          <w:sz w:val="21"/>
          <w:szCs w:val="28"/>
        </w:rPr>
        <w:t>3</w:t>
      </w:r>
      <w:r w:rsidRPr="0043038D">
        <w:rPr>
          <w:rFonts w:ascii="Arial" w:hAnsi="Arial" w:hint="eastAsia"/>
          <w:sz w:val="21"/>
          <w:szCs w:val="28"/>
        </w:rPr>
        <w:t>月</w:t>
      </w:r>
      <w:r w:rsidRPr="0043038D">
        <w:rPr>
          <w:rFonts w:ascii="Arial" w:hAnsi="Arial"/>
          <w:sz w:val="21"/>
          <w:szCs w:val="28"/>
        </w:rPr>
        <w:t>28</w:t>
      </w:r>
      <w:r w:rsidRPr="0043038D">
        <w:rPr>
          <w:rFonts w:ascii="Arial" w:hAnsi="Arial" w:hint="eastAsia"/>
          <w:sz w:val="21"/>
          <w:szCs w:val="28"/>
        </w:rPr>
        <w:t>日北京市举办“</w:t>
      </w:r>
      <w:r w:rsidRPr="0043038D">
        <w:rPr>
          <w:rFonts w:ascii="Arial" w:hAnsi="Arial"/>
          <w:sz w:val="21"/>
          <w:szCs w:val="28"/>
        </w:rPr>
        <w:t>2024</w:t>
      </w:r>
      <w:r w:rsidRPr="0043038D">
        <w:rPr>
          <w:rFonts w:ascii="Arial" w:hAnsi="Arial" w:hint="eastAsia"/>
          <w:sz w:val="21"/>
          <w:szCs w:val="28"/>
        </w:rPr>
        <w:t>年北京商品住宅用地推介会”，会上北京对外推介了</w:t>
      </w:r>
      <w:r w:rsidRPr="0043038D">
        <w:rPr>
          <w:rFonts w:ascii="Arial" w:hAnsi="Arial"/>
          <w:sz w:val="21"/>
          <w:szCs w:val="28"/>
        </w:rPr>
        <w:t>87</w:t>
      </w:r>
      <w:r w:rsidRPr="0043038D">
        <w:rPr>
          <w:rFonts w:ascii="Arial" w:hAnsi="Arial" w:hint="eastAsia"/>
          <w:sz w:val="21"/>
          <w:szCs w:val="28"/>
        </w:rPr>
        <w:t>宗优质地块、建设用地面积</w:t>
      </w:r>
      <w:r w:rsidRPr="0043038D">
        <w:rPr>
          <w:rFonts w:ascii="Arial" w:hAnsi="Arial"/>
          <w:sz w:val="21"/>
          <w:szCs w:val="28"/>
        </w:rPr>
        <w:t>540</w:t>
      </w:r>
      <w:r w:rsidRPr="0043038D">
        <w:rPr>
          <w:rFonts w:ascii="Arial" w:hAnsi="Arial" w:hint="eastAsia"/>
          <w:sz w:val="21"/>
          <w:szCs w:val="28"/>
        </w:rPr>
        <w:t>公顷、建筑规模</w:t>
      </w:r>
      <w:r w:rsidRPr="0043038D">
        <w:rPr>
          <w:rFonts w:ascii="Arial" w:hAnsi="Arial"/>
          <w:sz w:val="21"/>
          <w:szCs w:val="28"/>
        </w:rPr>
        <w:t>1100</w:t>
      </w:r>
      <w:r w:rsidRPr="0043038D">
        <w:rPr>
          <w:rFonts w:ascii="Arial" w:hAnsi="Arial" w:hint="eastAsia"/>
          <w:sz w:val="21"/>
          <w:szCs w:val="28"/>
        </w:rPr>
        <w:t>万㎡。</w:t>
      </w:r>
      <w:r w:rsidRPr="0043038D">
        <w:rPr>
          <w:rFonts w:ascii="Arial" w:hAnsi="Arial"/>
          <w:sz w:val="21"/>
          <w:szCs w:val="28"/>
        </w:rPr>
        <w:t>87</w:t>
      </w:r>
      <w:r w:rsidRPr="0043038D">
        <w:rPr>
          <w:rFonts w:ascii="Arial" w:hAnsi="Arial" w:hint="eastAsia"/>
          <w:sz w:val="21"/>
          <w:szCs w:val="28"/>
        </w:rPr>
        <w:t>宗地块中，中心城区占其中</w:t>
      </w:r>
      <w:r w:rsidRPr="0043038D">
        <w:rPr>
          <w:rFonts w:ascii="Arial" w:hAnsi="Arial"/>
          <w:sz w:val="21"/>
          <w:szCs w:val="28"/>
        </w:rPr>
        <w:t>32</w:t>
      </w:r>
      <w:r w:rsidRPr="0043038D">
        <w:rPr>
          <w:rFonts w:ascii="Arial" w:hAnsi="Arial" w:hint="eastAsia"/>
          <w:sz w:val="21"/>
          <w:szCs w:val="28"/>
        </w:rPr>
        <w:t>宗住宅用地，分别为海淀区</w:t>
      </w:r>
      <w:r w:rsidRPr="0043038D">
        <w:rPr>
          <w:rFonts w:ascii="Arial" w:hAnsi="Arial"/>
          <w:sz w:val="21"/>
          <w:szCs w:val="28"/>
        </w:rPr>
        <w:t>4</w:t>
      </w:r>
      <w:r w:rsidRPr="0043038D">
        <w:rPr>
          <w:rFonts w:ascii="Arial" w:hAnsi="Arial" w:hint="eastAsia"/>
          <w:sz w:val="21"/>
          <w:szCs w:val="28"/>
        </w:rPr>
        <w:t>宗、朝阳区</w:t>
      </w:r>
      <w:r w:rsidRPr="0043038D">
        <w:rPr>
          <w:rFonts w:ascii="Arial" w:hAnsi="Arial"/>
          <w:sz w:val="21"/>
          <w:szCs w:val="28"/>
        </w:rPr>
        <w:t>10</w:t>
      </w:r>
      <w:r w:rsidRPr="0043038D">
        <w:rPr>
          <w:rFonts w:ascii="Arial" w:hAnsi="Arial" w:hint="eastAsia"/>
          <w:sz w:val="21"/>
          <w:szCs w:val="28"/>
        </w:rPr>
        <w:t>宗、丰台区</w:t>
      </w:r>
      <w:r w:rsidRPr="0043038D">
        <w:rPr>
          <w:rFonts w:ascii="Arial" w:hAnsi="Arial"/>
          <w:sz w:val="21"/>
          <w:szCs w:val="28"/>
        </w:rPr>
        <w:t>13</w:t>
      </w:r>
      <w:r w:rsidRPr="0043038D">
        <w:rPr>
          <w:rFonts w:ascii="Arial" w:hAnsi="Arial" w:hint="eastAsia"/>
          <w:sz w:val="21"/>
          <w:szCs w:val="28"/>
        </w:rPr>
        <w:t>宗、石景山区</w:t>
      </w:r>
      <w:r w:rsidRPr="0043038D">
        <w:rPr>
          <w:rFonts w:ascii="Arial" w:hAnsi="Arial"/>
          <w:sz w:val="21"/>
          <w:szCs w:val="28"/>
        </w:rPr>
        <w:t>5</w:t>
      </w:r>
      <w:r w:rsidRPr="0043038D">
        <w:rPr>
          <w:rFonts w:ascii="Arial" w:hAnsi="Arial" w:hint="eastAsia"/>
          <w:sz w:val="21"/>
          <w:szCs w:val="28"/>
        </w:rPr>
        <w:t>宗。</w:t>
      </w:r>
    </w:p>
    <w:p w:rsidR="000E5655" w:rsidRPr="0043038D" w:rsidRDefault="00837133">
      <w:pPr>
        <w:overflowPunct w:val="0"/>
        <w:spacing w:line="480" w:lineRule="auto"/>
        <w:ind w:firstLineChars="200" w:firstLine="420"/>
        <w:jc w:val="both"/>
        <w:rPr>
          <w:rFonts w:ascii="Arial" w:hAnsi="Arial"/>
          <w:sz w:val="21"/>
          <w:szCs w:val="28"/>
        </w:rPr>
      </w:pPr>
      <w:r w:rsidRPr="0043038D">
        <w:rPr>
          <w:rFonts w:ascii="Arial" w:hAnsi="Arial"/>
          <w:sz w:val="21"/>
          <w:szCs w:val="28"/>
        </w:rPr>
        <w:t>2024</w:t>
      </w:r>
      <w:r w:rsidRPr="0043038D">
        <w:rPr>
          <w:rFonts w:ascii="Arial" w:hAnsi="Arial" w:hint="eastAsia"/>
          <w:sz w:val="21"/>
          <w:szCs w:val="28"/>
        </w:rPr>
        <w:t>年</w:t>
      </w:r>
      <w:r w:rsidRPr="0043038D">
        <w:rPr>
          <w:rFonts w:ascii="Arial" w:hAnsi="Arial"/>
          <w:sz w:val="21"/>
          <w:szCs w:val="28"/>
        </w:rPr>
        <w:t>6</w:t>
      </w:r>
      <w:r w:rsidRPr="0043038D">
        <w:rPr>
          <w:rFonts w:ascii="Arial" w:hAnsi="Arial" w:hint="eastAsia"/>
          <w:sz w:val="21"/>
          <w:szCs w:val="28"/>
        </w:rPr>
        <w:t>月初，北京市规划和自然资源委员会发布“</w:t>
      </w:r>
      <w:r w:rsidRPr="0043038D">
        <w:rPr>
          <w:rFonts w:ascii="Arial" w:hAnsi="Arial"/>
          <w:sz w:val="21"/>
          <w:szCs w:val="28"/>
        </w:rPr>
        <w:t>2024</w:t>
      </w:r>
      <w:r w:rsidRPr="0043038D">
        <w:rPr>
          <w:rFonts w:ascii="Arial" w:hAnsi="Arial" w:hint="eastAsia"/>
          <w:sz w:val="21"/>
          <w:szCs w:val="28"/>
        </w:rPr>
        <w:t>年度第二轮拟供应商品住宅用地清单”。该清单共涉及</w:t>
      </w:r>
      <w:r w:rsidRPr="0043038D">
        <w:rPr>
          <w:rFonts w:ascii="Arial" w:hAnsi="Arial"/>
          <w:sz w:val="21"/>
          <w:szCs w:val="28"/>
        </w:rPr>
        <w:t>23</w:t>
      </w:r>
      <w:r w:rsidRPr="0043038D">
        <w:rPr>
          <w:rFonts w:ascii="Arial" w:hAnsi="Arial" w:hint="eastAsia"/>
          <w:sz w:val="21"/>
          <w:szCs w:val="28"/>
        </w:rPr>
        <w:t>宗地，土地面积约</w:t>
      </w:r>
      <w:r w:rsidRPr="0043038D">
        <w:rPr>
          <w:rFonts w:ascii="Arial" w:hAnsi="Arial"/>
          <w:sz w:val="21"/>
          <w:szCs w:val="28"/>
        </w:rPr>
        <w:t>122</w:t>
      </w:r>
      <w:r w:rsidRPr="0043038D">
        <w:rPr>
          <w:rFonts w:ascii="Arial" w:hAnsi="Arial" w:hint="eastAsia"/>
          <w:sz w:val="21"/>
          <w:szCs w:val="28"/>
        </w:rPr>
        <w:t>万㎡，</w:t>
      </w:r>
      <w:proofErr w:type="gramStart"/>
      <w:r w:rsidRPr="0043038D">
        <w:rPr>
          <w:rFonts w:ascii="Arial" w:hAnsi="Arial" w:hint="eastAsia"/>
          <w:sz w:val="21"/>
          <w:szCs w:val="28"/>
        </w:rPr>
        <w:t>规划建面约</w:t>
      </w:r>
      <w:proofErr w:type="gramEnd"/>
      <w:r w:rsidRPr="0043038D">
        <w:rPr>
          <w:rFonts w:ascii="Arial" w:hAnsi="Arial"/>
          <w:sz w:val="21"/>
          <w:szCs w:val="28"/>
        </w:rPr>
        <w:t>243</w:t>
      </w:r>
      <w:r w:rsidRPr="0043038D">
        <w:rPr>
          <w:rFonts w:ascii="Arial" w:hAnsi="Arial" w:hint="eastAsia"/>
          <w:sz w:val="21"/>
          <w:szCs w:val="28"/>
        </w:rPr>
        <w:t>万㎡，清单内项目将于</w:t>
      </w:r>
      <w:r w:rsidRPr="0043038D">
        <w:rPr>
          <w:rFonts w:ascii="Arial" w:hAnsi="Arial"/>
          <w:sz w:val="21"/>
          <w:szCs w:val="28"/>
        </w:rPr>
        <w:t>2024</w:t>
      </w:r>
      <w:r w:rsidRPr="0043038D">
        <w:rPr>
          <w:rFonts w:ascii="Arial" w:hAnsi="Arial" w:hint="eastAsia"/>
          <w:sz w:val="21"/>
          <w:szCs w:val="28"/>
        </w:rPr>
        <w:t>年</w:t>
      </w:r>
      <w:r w:rsidRPr="0043038D">
        <w:rPr>
          <w:rFonts w:ascii="Arial" w:hAnsi="Arial"/>
          <w:sz w:val="21"/>
          <w:szCs w:val="28"/>
        </w:rPr>
        <w:t>6</w:t>
      </w:r>
      <w:r w:rsidRPr="0043038D">
        <w:rPr>
          <w:rFonts w:ascii="Arial" w:hAnsi="Arial" w:hint="eastAsia"/>
          <w:sz w:val="21"/>
          <w:szCs w:val="28"/>
        </w:rPr>
        <w:t>月</w:t>
      </w:r>
      <w:r w:rsidRPr="0043038D">
        <w:rPr>
          <w:rFonts w:ascii="Arial" w:hAnsi="Arial"/>
          <w:sz w:val="21"/>
          <w:szCs w:val="28"/>
        </w:rPr>
        <w:t>4</w:t>
      </w:r>
      <w:r w:rsidRPr="0043038D">
        <w:rPr>
          <w:rFonts w:ascii="Arial" w:hAnsi="Arial" w:hint="eastAsia"/>
          <w:sz w:val="21"/>
          <w:szCs w:val="28"/>
        </w:rPr>
        <w:t>日至</w:t>
      </w:r>
      <w:r w:rsidRPr="0043038D">
        <w:rPr>
          <w:rFonts w:ascii="Arial" w:hAnsi="Arial"/>
          <w:sz w:val="21"/>
          <w:szCs w:val="28"/>
        </w:rPr>
        <w:t>9</w:t>
      </w:r>
      <w:r w:rsidRPr="0043038D">
        <w:rPr>
          <w:rFonts w:ascii="Arial" w:hAnsi="Arial" w:hint="eastAsia"/>
          <w:sz w:val="21"/>
          <w:szCs w:val="28"/>
        </w:rPr>
        <w:t>月</w:t>
      </w:r>
      <w:r w:rsidRPr="0043038D">
        <w:rPr>
          <w:rFonts w:ascii="Arial" w:hAnsi="Arial"/>
          <w:sz w:val="21"/>
          <w:szCs w:val="28"/>
        </w:rPr>
        <w:t>6</w:t>
      </w:r>
      <w:r w:rsidRPr="0043038D">
        <w:rPr>
          <w:rFonts w:ascii="Arial" w:hAnsi="Arial" w:hint="eastAsia"/>
          <w:sz w:val="21"/>
          <w:szCs w:val="28"/>
        </w:rPr>
        <w:t>日进行供应。本轮供地主力为近郊区，共供应</w:t>
      </w:r>
      <w:r w:rsidRPr="0043038D">
        <w:rPr>
          <w:rFonts w:ascii="Arial" w:hAnsi="Arial"/>
          <w:sz w:val="21"/>
          <w:szCs w:val="28"/>
        </w:rPr>
        <w:t>15</w:t>
      </w:r>
      <w:r w:rsidRPr="0043038D">
        <w:rPr>
          <w:rFonts w:ascii="Arial" w:hAnsi="Arial" w:hint="eastAsia"/>
          <w:sz w:val="21"/>
          <w:szCs w:val="28"/>
        </w:rPr>
        <w:t>宗地，</w:t>
      </w:r>
      <w:proofErr w:type="gramStart"/>
      <w:r w:rsidRPr="0043038D">
        <w:rPr>
          <w:rFonts w:ascii="Arial" w:hAnsi="Arial" w:hint="eastAsia"/>
          <w:sz w:val="21"/>
          <w:szCs w:val="28"/>
        </w:rPr>
        <w:t>规划建面约</w:t>
      </w:r>
      <w:proofErr w:type="gramEnd"/>
      <w:r w:rsidRPr="0043038D">
        <w:rPr>
          <w:rFonts w:ascii="Arial" w:hAnsi="Arial"/>
          <w:sz w:val="21"/>
          <w:szCs w:val="28"/>
        </w:rPr>
        <w:t>161.6</w:t>
      </w:r>
      <w:r w:rsidRPr="0043038D">
        <w:rPr>
          <w:rFonts w:ascii="Arial" w:hAnsi="Arial" w:hint="eastAsia"/>
          <w:sz w:val="21"/>
          <w:szCs w:val="28"/>
        </w:rPr>
        <w:t>万㎡，占比达</w:t>
      </w:r>
      <w:r w:rsidRPr="0043038D">
        <w:rPr>
          <w:rFonts w:ascii="Arial" w:hAnsi="Arial"/>
          <w:sz w:val="21"/>
          <w:szCs w:val="28"/>
        </w:rPr>
        <w:t>65.2%</w:t>
      </w:r>
      <w:r w:rsidRPr="0043038D">
        <w:rPr>
          <w:rFonts w:ascii="Arial" w:hAnsi="Arial" w:hint="eastAsia"/>
          <w:sz w:val="21"/>
          <w:szCs w:val="28"/>
        </w:rPr>
        <w:t>。本轮中心城区共供地</w:t>
      </w:r>
      <w:r w:rsidRPr="0043038D">
        <w:rPr>
          <w:rFonts w:ascii="Arial" w:hAnsi="Arial"/>
          <w:sz w:val="21"/>
          <w:szCs w:val="28"/>
        </w:rPr>
        <w:t>7</w:t>
      </w:r>
      <w:r w:rsidRPr="0043038D">
        <w:rPr>
          <w:rFonts w:ascii="Arial" w:hAnsi="Arial" w:hint="eastAsia"/>
          <w:sz w:val="21"/>
          <w:szCs w:val="28"/>
        </w:rPr>
        <w:t>宗地，</w:t>
      </w:r>
      <w:proofErr w:type="gramStart"/>
      <w:r w:rsidRPr="0043038D">
        <w:rPr>
          <w:rFonts w:ascii="Arial" w:hAnsi="Arial" w:hint="eastAsia"/>
          <w:sz w:val="21"/>
          <w:szCs w:val="28"/>
        </w:rPr>
        <w:t>规划建面约</w:t>
      </w:r>
      <w:proofErr w:type="gramEnd"/>
      <w:r w:rsidRPr="0043038D">
        <w:rPr>
          <w:rFonts w:ascii="Arial" w:hAnsi="Arial"/>
          <w:sz w:val="21"/>
          <w:szCs w:val="28"/>
        </w:rPr>
        <w:t>79.2</w:t>
      </w:r>
      <w:r w:rsidRPr="0043038D">
        <w:rPr>
          <w:rFonts w:ascii="Arial" w:hAnsi="Arial" w:hint="eastAsia"/>
          <w:sz w:val="21"/>
          <w:szCs w:val="28"/>
        </w:rPr>
        <w:t>万㎡，占比</w:t>
      </w:r>
      <w:r w:rsidRPr="0043038D">
        <w:rPr>
          <w:rFonts w:ascii="Arial" w:hAnsi="Arial"/>
          <w:sz w:val="21"/>
          <w:szCs w:val="28"/>
        </w:rPr>
        <w:t>30.4%</w:t>
      </w:r>
      <w:r w:rsidRPr="0043038D">
        <w:rPr>
          <w:rFonts w:ascii="Arial" w:hAnsi="Arial" w:hint="eastAsia"/>
          <w:sz w:val="21"/>
          <w:szCs w:val="28"/>
        </w:rPr>
        <w:t>。</w:t>
      </w:r>
    </w:p>
    <w:p w:rsidR="000E5655" w:rsidRPr="0043038D" w:rsidRDefault="00837133">
      <w:pPr>
        <w:overflowPunct w:val="0"/>
        <w:spacing w:line="480" w:lineRule="auto"/>
        <w:ind w:firstLineChars="200" w:firstLine="420"/>
        <w:jc w:val="both"/>
        <w:rPr>
          <w:rFonts w:ascii="Arial" w:hAnsi="Arial"/>
          <w:sz w:val="21"/>
          <w:szCs w:val="28"/>
        </w:rPr>
      </w:pPr>
      <w:r w:rsidRPr="0043038D">
        <w:rPr>
          <w:rFonts w:ascii="Arial" w:hAnsi="Arial"/>
          <w:sz w:val="21"/>
          <w:szCs w:val="28"/>
        </w:rPr>
        <w:t>3.</w:t>
      </w:r>
      <w:r w:rsidRPr="0043038D">
        <w:rPr>
          <w:rFonts w:ascii="Arial" w:hAnsi="Arial" w:hint="eastAsia"/>
          <w:sz w:val="21"/>
          <w:szCs w:val="28"/>
        </w:rPr>
        <w:t>商品房住宅市场</w:t>
      </w:r>
    </w:p>
    <w:p w:rsidR="000E5655" w:rsidRPr="0043038D" w:rsidRDefault="00837133">
      <w:pPr>
        <w:overflowPunct w:val="0"/>
        <w:spacing w:line="480" w:lineRule="auto"/>
        <w:ind w:firstLineChars="200" w:firstLine="420"/>
        <w:jc w:val="both"/>
        <w:rPr>
          <w:rFonts w:ascii="Arial" w:hAnsi="Arial"/>
          <w:sz w:val="21"/>
          <w:szCs w:val="28"/>
        </w:rPr>
      </w:pPr>
      <w:r w:rsidRPr="0043038D">
        <w:rPr>
          <w:rFonts w:ascii="Arial" w:hAnsi="Arial" w:hint="eastAsia"/>
          <w:sz w:val="21"/>
          <w:szCs w:val="28"/>
        </w:rPr>
        <w:t>（</w:t>
      </w:r>
      <w:r w:rsidRPr="0043038D">
        <w:rPr>
          <w:rFonts w:ascii="Arial" w:hAnsi="Arial"/>
          <w:sz w:val="21"/>
          <w:szCs w:val="28"/>
        </w:rPr>
        <w:t>1</w:t>
      </w:r>
      <w:r w:rsidRPr="0043038D">
        <w:rPr>
          <w:rFonts w:ascii="Arial" w:hAnsi="Arial" w:hint="eastAsia"/>
          <w:sz w:val="21"/>
          <w:szCs w:val="28"/>
        </w:rPr>
        <w:t>）商品住宅供给状况</w:t>
      </w:r>
    </w:p>
    <w:p w:rsidR="000E5655" w:rsidRPr="0043038D" w:rsidRDefault="00837133">
      <w:pPr>
        <w:overflowPunct w:val="0"/>
        <w:spacing w:line="480" w:lineRule="auto"/>
        <w:ind w:firstLineChars="200" w:firstLine="420"/>
        <w:jc w:val="both"/>
        <w:rPr>
          <w:rFonts w:ascii="Arial" w:hAnsi="Arial"/>
          <w:sz w:val="21"/>
          <w:szCs w:val="28"/>
        </w:rPr>
      </w:pPr>
      <w:r w:rsidRPr="0043038D">
        <w:rPr>
          <w:rFonts w:ascii="Arial" w:hAnsi="Arial"/>
          <w:sz w:val="21"/>
          <w:szCs w:val="28"/>
        </w:rPr>
        <w:t>2024</w:t>
      </w:r>
      <w:r w:rsidRPr="0043038D">
        <w:rPr>
          <w:rFonts w:ascii="Arial" w:hAnsi="Arial" w:hint="eastAsia"/>
          <w:sz w:val="21"/>
          <w:szCs w:val="28"/>
        </w:rPr>
        <w:t>年上半年北京商品住宅（不含保障房）供应呈低位态势，月均新批上市建筑面积为</w:t>
      </w:r>
      <w:r w:rsidRPr="0043038D">
        <w:rPr>
          <w:rFonts w:ascii="Arial" w:hAnsi="Arial"/>
          <w:sz w:val="21"/>
          <w:szCs w:val="28"/>
        </w:rPr>
        <w:t>33.28</w:t>
      </w:r>
      <w:r w:rsidRPr="0043038D">
        <w:rPr>
          <w:rFonts w:ascii="Arial" w:hAnsi="Arial" w:hint="eastAsia"/>
          <w:sz w:val="21"/>
          <w:szCs w:val="28"/>
        </w:rPr>
        <w:t>万㎡，同比下降</w:t>
      </w:r>
      <w:r w:rsidRPr="0043038D">
        <w:rPr>
          <w:rFonts w:ascii="Arial" w:hAnsi="Arial"/>
          <w:sz w:val="21"/>
          <w:szCs w:val="28"/>
        </w:rPr>
        <w:t>9.3%</w:t>
      </w:r>
      <w:r w:rsidRPr="0043038D">
        <w:rPr>
          <w:rFonts w:ascii="Arial" w:hAnsi="Arial" w:hint="eastAsia"/>
          <w:sz w:val="21"/>
          <w:szCs w:val="28"/>
        </w:rPr>
        <w:t>，整体供应规模仍相对较低。</w:t>
      </w:r>
    </w:p>
    <w:p w:rsidR="000E5655" w:rsidRPr="0043038D" w:rsidRDefault="00837133">
      <w:pPr>
        <w:overflowPunct w:val="0"/>
        <w:spacing w:line="240" w:lineRule="auto"/>
        <w:jc w:val="center"/>
        <w:rPr>
          <w:rFonts w:ascii="Arial" w:eastAsia="方正黑体简体" w:hAnsi="Arial"/>
          <w:bCs/>
          <w:color w:val="000000"/>
          <w:szCs w:val="24"/>
        </w:rPr>
      </w:pPr>
      <w:r w:rsidRPr="0043038D">
        <w:rPr>
          <w:rFonts w:ascii="Arial" w:eastAsia="方正黑体简体" w:hAnsi="Arial" w:hint="eastAsia"/>
          <w:bCs/>
          <w:color w:val="000000"/>
          <w:szCs w:val="24"/>
        </w:rPr>
        <w:t>图：</w:t>
      </w:r>
      <w:r w:rsidRPr="0043038D">
        <w:rPr>
          <w:rFonts w:ascii="Arial" w:eastAsia="方正黑体简体" w:hAnsi="Arial"/>
          <w:bCs/>
          <w:color w:val="000000"/>
          <w:szCs w:val="24"/>
        </w:rPr>
        <w:t>2018</w:t>
      </w:r>
      <w:r w:rsidRPr="0043038D">
        <w:rPr>
          <w:rFonts w:ascii="Arial" w:eastAsia="方正黑体简体" w:hAnsi="Arial" w:hint="eastAsia"/>
          <w:bCs/>
          <w:color w:val="000000"/>
          <w:szCs w:val="24"/>
        </w:rPr>
        <w:t>年至</w:t>
      </w:r>
      <w:r w:rsidRPr="0043038D">
        <w:rPr>
          <w:rFonts w:ascii="Arial" w:eastAsia="方正黑体简体" w:hAnsi="Arial"/>
          <w:bCs/>
          <w:color w:val="000000"/>
          <w:szCs w:val="24"/>
        </w:rPr>
        <w:t>2024</w:t>
      </w:r>
      <w:r w:rsidRPr="0043038D">
        <w:rPr>
          <w:rFonts w:ascii="Arial" w:eastAsia="方正黑体简体" w:hAnsi="Arial" w:hint="eastAsia"/>
          <w:bCs/>
          <w:color w:val="000000"/>
          <w:szCs w:val="24"/>
        </w:rPr>
        <w:t>年北京商品住宅（不含保障性住房）</w:t>
      </w:r>
      <w:r w:rsidRPr="0043038D">
        <w:rPr>
          <w:rFonts w:ascii="Arial" w:eastAsia="方正黑体简体" w:hAnsi="Arial"/>
          <w:bCs/>
          <w:color w:val="000000"/>
          <w:szCs w:val="24"/>
        </w:rPr>
        <w:t>1-6</w:t>
      </w:r>
      <w:r w:rsidRPr="0043038D">
        <w:rPr>
          <w:rFonts w:ascii="Arial" w:eastAsia="方正黑体简体" w:hAnsi="Arial" w:hint="eastAsia"/>
          <w:bCs/>
          <w:color w:val="000000"/>
          <w:szCs w:val="24"/>
        </w:rPr>
        <w:t>月供应量及同比走势</w:t>
      </w:r>
    </w:p>
    <w:p w:rsidR="000E5655" w:rsidRPr="0043038D" w:rsidRDefault="00837133">
      <w:pPr>
        <w:overflowPunct w:val="0"/>
        <w:spacing w:line="480" w:lineRule="auto"/>
        <w:jc w:val="center"/>
        <w:rPr>
          <w:rFonts w:ascii="Arial" w:hAnsi="Arial"/>
          <w:sz w:val="21"/>
        </w:rPr>
      </w:pPr>
      <w:r w:rsidRPr="0043038D">
        <w:rPr>
          <w:noProof/>
        </w:rPr>
        <w:drawing>
          <wp:inline distT="0" distB="0" distL="0" distR="0">
            <wp:extent cx="4114800" cy="3505200"/>
            <wp:effectExtent l="0" t="0" r="0" b="0"/>
            <wp:docPr id="13" name="对象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0E5655" w:rsidRPr="0043038D" w:rsidRDefault="00837133">
      <w:pPr>
        <w:overflowPunct w:val="0"/>
        <w:spacing w:line="480" w:lineRule="auto"/>
        <w:ind w:firstLineChars="200" w:firstLine="420"/>
        <w:jc w:val="both"/>
        <w:rPr>
          <w:rFonts w:ascii="Arial" w:hAnsi="Arial"/>
          <w:sz w:val="21"/>
          <w:szCs w:val="28"/>
        </w:rPr>
      </w:pPr>
      <w:r w:rsidRPr="0043038D">
        <w:rPr>
          <w:rFonts w:ascii="Arial" w:hAnsi="Arial" w:hint="eastAsia"/>
          <w:sz w:val="21"/>
          <w:szCs w:val="28"/>
        </w:rPr>
        <w:t>截至</w:t>
      </w:r>
      <w:r w:rsidRPr="0043038D">
        <w:rPr>
          <w:rFonts w:ascii="Arial" w:hAnsi="Arial"/>
          <w:sz w:val="21"/>
          <w:szCs w:val="28"/>
        </w:rPr>
        <w:t>6</w:t>
      </w:r>
      <w:r w:rsidRPr="0043038D">
        <w:rPr>
          <w:rFonts w:ascii="Arial" w:hAnsi="Arial" w:hint="eastAsia"/>
          <w:sz w:val="21"/>
          <w:szCs w:val="28"/>
        </w:rPr>
        <w:t>月底，北京商品住宅（不含保障性住房）可售面积约</w:t>
      </w:r>
      <w:r w:rsidRPr="0043038D">
        <w:rPr>
          <w:rFonts w:ascii="Arial" w:hAnsi="Arial"/>
          <w:sz w:val="21"/>
          <w:szCs w:val="28"/>
        </w:rPr>
        <w:t>942.18</w:t>
      </w:r>
      <w:r w:rsidRPr="0043038D">
        <w:rPr>
          <w:rFonts w:ascii="Arial" w:hAnsi="Arial" w:hint="eastAsia"/>
          <w:sz w:val="21"/>
          <w:szCs w:val="28"/>
        </w:rPr>
        <w:t>万㎡，环比下降</w:t>
      </w:r>
      <w:r w:rsidRPr="0043038D">
        <w:rPr>
          <w:rFonts w:ascii="Arial" w:hAnsi="Arial"/>
          <w:sz w:val="21"/>
          <w:szCs w:val="28"/>
        </w:rPr>
        <w:t>1.65%</w:t>
      </w:r>
      <w:r w:rsidRPr="0043038D">
        <w:rPr>
          <w:rFonts w:ascii="Arial" w:hAnsi="Arial" w:hint="eastAsia"/>
          <w:sz w:val="21"/>
          <w:szCs w:val="28"/>
        </w:rPr>
        <w:t>，同比下降</w:t>
      </w:r>
      <w:r w:rsidRPr="0043038D">
        <w:rPr>
          <w:rFonts w:ascii="Arial" w:hAnsi="Arial"/>
          <w:sz w:val="21"/>
          <w:szCs w:val="28"/>
        </w:rPr>
        <w:t>7.79%</w:t>
      </w:r>
      <w:r w:rsidRPr="0043038D">
        <w:rPr>
          <w:rFonts w:ascii="Arial" w:hAnsi="Arial" w:hint="eastAsia"/>
          <w:sz w:val="21"/>
          <w:szCs w:val="28"/>
        </w:rPr>
        <w:t>；短期库存去化时间为</w:t>
      </w:r>
      <w:r w:rsidRPr="0043038D">
        <w:rPr>
          <w:rFonts w:ascii="Arial" w:hAnsi="Arial"/>
          <w:sz w:val="21"/>
          <w:szCs w:val="28"/>
        </w:rPr>
        <w:t>28.9</w:t>
      </w:r>
      <w:r w:rsidRPr="0043038D">
        <w:rPr>
          <w:rFonts w:ascii="Arial" w:hAnsi="Arial" w:hint="eastAsia"/>
          <w:sz w:val="21"/>
          <w:szCs w:val="28"/>
        </w:rPr>
        <w:t>个月，环比延长</w:t>
      </w:r>
      <w:r w:rsidRPr="0043038D">
        <w:rPr>
          <w:rFonts w:ascii="Arial" w:hAnsi="Arial"/>
          <w:sz w:val="21"/>
          <w:szCs w:val="28"/>
        </w:rPr>
        <w:t>1.8</w:t>
      </w:r>
      <w:r w:rsidRPr="0043038D">
        <w:rPr>
          <w:rFonts w:ascii="Arial" w:hAnsi="Arial" w:hint="eastAsia"/>
          <w:sz w:val="21"/>
          <w:szCs w:val="28"/>
        </w:rPr>
        <w:t>个月，同比延长</w:t>
      </w:r>
      <w:r w:rsidRPr="0043038D">
        <w:rPr>
          <w:rFonts w:ascii="Arial" w:hAnsi="Arial"/>
          <w:sz w:val="21"/>
          <w:szCs w:val="28"/>
        </w:rPr>
        <w:t>10.7</w:t>
      </w:r>
      <w:r w:rsidRPr="0043038D">
        <w:rPr>
          <w:rFonts w:ascii="Arial" w:hAnsi="Arial" w:hint="eastAsia"/>
          <w:sz w:val="21"/>
          <w:szCs w:val="28"/>
        </w:rPr>
        <w:t>个月，市场去</w:t>
      </w:r>
      <w:proofErr w:type="gramStart"/>
      <w:r w:rsidRPr="0043038D">
        <w:rPr>
          <w:rFonts w:ascii="Arial" w:hAnsi="Arial" w:hint="eastAsia"/>
          <w:sz w:val="21"/>
          <w:szCs w:val="28"/>
        </w:rPr>
        <w:t>化压力</w:t>
      </w:r>
      <w:proofErr w:type="gramEnd"/>
      <w:r w:rsidRPr="0043038D">
        <w:rPr>
          <w:rFonts w:ascii="Arial" w:hAnsi="Arial" w:hint="eastAsia"/>
          <w:sz w:val="21"/>
          <w:szCs w:val="28"/>
        </w:rPr>
        <w:t>继续加大。</w:t>
      </w:r>
    </w:p>
    <w:p w:rsidR="000E5655" w:rsidRPr="0043038D" w:rsidRDefault="00837133">
      <w:pPr>
        <w:overflowPunct w:val="0"/>
        <w:spacing w:line="240" w:lineRule="auto"/>
        <w:jc w:val="center"/>
        <w:rPr>
          <w:rFonts w:ascii="Arial" w:eastAsia="方正黑体简体" w:hAnsi="Arial"/>
          <w:bCs/>
          <w:color w:val="000000"/>
          <w:szCs w:val="24"/>
        </w:rPr>
      </w:pPr>
      <w:r w:rsidRPr="0043038D">
        <w:rPr>
          <w:rFonts w:ascii="Arial" w:eastAsia="方正黑体简体" w:hAnsi="Arial" w:hint="eastAsia"/>
          <w:bCs/>
          <w:color w:val="000000"/>
          <w:szCs w:val="24"/>
        </w:rPr>
        <w:t>图：</w:t>
      </w:r>
      <w:r w:rsidRPr="0043038D">
        <w:rPr>
          <w:rFonts w:ascii="Arial" w:eastAsia="方正黑体简体" w:hAnsi="Arial"/>
          <w:bCs/>
          <w:color w:val="000000"/>
          <w:szCs w:val="24"/>
        </w:rPr>
        <w:t>2019</w:t>
      </w:r>
      <w:r w:rsidRPr="0043038D">
        <w:rPr>
          <w:rFonts w:ascii="Arial" w:eastAsia="方正黑体简体" w:hAnsi="Arial" w:hint="eastAsia"/>
          <w:bCs/>
          <w:color w:val="000000"/>
          <w:szCs w:val="24"/>
        </w:rPr>
        <w:t>年</w:t>
      </w:r>
      <w:r w:rsidRPr="0043038D">
        <w:rPr>
          <w:rFonts w:ascii="Arial" w:eastAsia="方正黑体简体" w:hAnsi="Arial"/>
          <w:bCs/>
          <w:color w:val="000000"/>
          <w:szCs w:val="24"/>
        </w:rPr>
        <w:t>7</w:t>
      </w:r>
      <w:r w:rsidRPr="0043038D">
        <w:rPr>
          <w:rFonts w:ascii="Arial" w:eastAsia="方正黑体简体" w:hAnsi="Arial" w:hint="eastAsia"/>
          <w:bCs/>
          <w:color w:val="000000"/>
          <w:szCs w:val="24"/>
        </w:rPr>
        <w:t>月至</w:t>
      </w:r>
      <w:r w:rsidRPr="0043038D">
        <w:rPr>
          <w:rFonts w:ascii="Arial" w:eastAsia="方正黑体简体" w:hAnsi="Arial"/>
          <w:bCs/>
          <w:color w:val="000000"/>
          <w:szCs w:val="24"/>
        </w:rPr>
        <w:t>2024</w:t>
      </w:r>
      <w:r w:rsidRPr="0043038D">
        <w:rPr>
          <w:rFonts w:ascii="Arial" w:eastAsia="方正黑体简体" w:hAnsi="Arial" w:hint="eastAsia"/>
          <w:bCs/>
          <w:color w:val="000000"/>
          <w:szCs w:val="24"/>
        </w:rPr>
        <w:t>年</w:t>
      </w:r>
      <w:r w:rsidRPr="0043038D">
        <w:rPr>
          <w:rFonts w:ascii="Arial" w:eastAsia="方正黑体简体" w:hAnsi="Arial"/>
          <w:bCs/>
          <w:color w:val="000000"/>
          <w:szCs w:val="24"/>
        </w:rPr>
        <w:t>6</w:t>
      </w:r>
      <w:r w:rsidRPr="0043038D">
        <w:rPr>
          <w:rFonts w:ascii="Arial" w:eastAsia="方正黑体简体" w:hAnsi="Arial" w:hint="eastAsia"/>
          <w:bCs/>
          <w:color w:val="000000"/>
          <w:szCs w:val="24"/>
        </w:rPr>
        <w:t>月北京商品住宅（不含保障房）可售面积与库存去化时间</w:t>
      </w:r>
    </w:p>
    <w:p w:rsidR="000E5655" w:rsidRPr="0043038D" w:rsidRDefault="00837133">
      <w:pPr>
        <w:overflowPunct w:val="0"/>
        <w:spacing w:line="480" w:lineRule="auto"/>
        <w:jc w:val="center"/>
        <w:rPr>
          <w:rFonts w:ascii="Arial" w:hAnsi="Arial"/>
          <w:sz w:val="21"/>
          <w:szCs w:val="28"/>
        </w:rPr>
      </w:pPr>
      <w:r w:rsidRPr="0043038D">
        <w:rPr>
          <w:noProof/>
        </w:rPr>
        <w:drawing>
          <wp:inline distT="0" distB="0" distL="0" distR="0">
            <wp:extent cx="5907405" cy="2466975"/>
            <wp:effectExtent l="0" t="0" r="0" b="0"/>
            <wp:docPr id="1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5907405" cy="2466975"/>
                    </a:xfrm>
                    <a:prstGeom prst="rect">
                      <a:avLst/>
                    </a:prstGeom>
                    <a:noFill/>
                    <a:ln>
                      <a:noFill/>
                    </a:ln>
                  </pic:spPr>
                </pic:pic>
              </a:graphicData>
            </a:graphic>
          </wp:inline>
        </w:drawing>
      </w:r>
    </w:p>
    <w:p w:rsidR="000E5655" w:rsidRPr="0043038D" w:rsidRDefault="00837133">
      <w:pPr>
        <w:overflowPunct w:val="0"/>
        <w:spacing w:line="480" w:lineRule="auto"/>
        <w:ind w:firstLineChars="200" w:firstLine="420"/>
        <w:jc w:val="both"/>
        <w:rPr>
          <w:rFonts w:ascii="Arial" w:hAnsi="Arial"/>
          <w:bCs/>
          <w:sz w:val="21"/>
          <w:szCs w:val="28"/>
        </w:rPr>
      </w:pPr>
      <w:r w:rsidRPr="0043038D">
        <w:rPr>
          <w:rFonts w:ascii="Arial" w:hAnsi="Arial" w:hint="eastAsia"/>
          <w:sz w:val="21"/>
          <w:szCs w:val="28"/>
        </w:rPr>
        <w:t>（</w:t>
      </w:r>
      <w:r w:rsidRPr="0043038D">
        <w:rPr>
          <w:rFonts w:ascii="Arial" w:hAnsi="Arial"/>
          <w:sz w:val="21"/>
          <w:szCs w:val="28"/>
        </w:rPr>
        <w:t>2</w:t>
      </w:r>
      <w:r w:rsidRPr="0043038D">
        <w:rPr>
          <w:rFonts w:ascii="Arial" w:hAnsi="Arial" w:hint="eastAsia"/>
          <w:sz w:val="21"/>
          <w:szCs w:val="28"/>
        </w:rPr>
        <w:t>）商品</w:t>
      </w:r>
      <w:r w:rsidRPr="0043038D">
        <w:rPr>
          <w:rFonts w:ascii="Arial" w:hAnsi="Arial" w:hint="eastAsia"/>
          <w:bCs/>
          <w:sz w:val="21"/>
          <w:szCs w:val="28"/>
        </w:rPr>
        <w:t>住宅成交情况</w:t>
      </w:r>
    </w:p>
    <w:p w:rsidR="000E5655" w:rsidRPr="0043038D" w:rsidRDefault="00837133">
      <w:pPr>
        <w:tabs>
          <w:tab w:val="left" w:pos="426"/>
        </w:tabs>
        <w:overflowPunct w:val="0"/>
        <w:spacing w:line="480" w:lineRule="auto"/>
        <w:ind w:firstLineChars="200" w:firstLine="420"/>
        <w:jc w:val="both"/>
        <w:rPr>
          <w:rFonts w:ascii="Arial" w:hAnsi="Arial"/>
          <w:sz w:val="21"/>
        </w:rPr>
      </w:pPr>
      <w:r w:rsidRPr="0043038D">
        <w:rPr>
          <w:rFonts w:ascii="Arial" w:hAnsi="Arial"/>
          <w:sz w:val="21"/>
        </w:rPr>
        <w:t>1</w:t>
      </w:r>
      <w:r w:rsidRPr="0043038D">
        <w:rPr>
          <w:rFonts w:ascii="Arial" w:hAnsi="Arial" w:hint="eastAsia"/>
          <w:sz w:val="21"/>
        </w:rPr>
        <w:t>）成交量</w:t>
      </w:r>
    </w:p>
    <w:p w:rsidR="000E5655" w:rsidRPr="0043038D" w:rsidRDefault="00837133">
      <w:pPr>
        <w:tabs>
          <w:tab w:val="left" w:pos="426"/>
        </w:tabs>
        <w:overflowPunct w:val="0"/>
        <w:spacing w:line="480" w:lineRule="auto"/>
        <w:ind w:firstLineChars="200" w:firstLine="420"/>
        <w:jc w:val="both"/>
        <w:rPr>
          <w:rFonts w:ascii="Arial" w:hAnsi="Arial"/>
          <w:sz w:val="21"/>
          <w:szCs w:val="28"/>
        </w:rPr>
      </w:pPr>
      <w:r w:rsidRPr="0043038D">
        <w:rPr>
          <w:rFonts w:ascii="Arial" w:hAnsi="Arial"/>
          <w:sz w:val="21"/>
          <w:szCs w:val="28"/>
        </w:rPr>
        <w:t>2024</w:t>
      </w:r>
      <w:r w:rsidRPr="0043038D">
        <w:rPr>
          <w:rFonts w:ascii="Arial" w:hAnsi="Arial" w:hint="eastAsia"/>
          <w:sz w:val="21"/>
          <w:szCs w:val="28"/>
        </w:rPr>
        <w:t>年上半年北京商品住宅（不含保障性住房）成交规模</w:t>
      </w:r>
      <w:r w:rsidRPr="0043038D">
        <w:rPr>
          <w:rFonts w:ascii="Arial" w:hAnsi="Arial"/>
          <w:sz w:val="21"/>
          <w:szCs w:val="28"/>
        </w:rPr>
        <w:t>195.5</w:t>
      </w:r>
      <w:r w:rsidRPr="0043038D">
        <w:rPr>
          <w:rFonts w:ascii="Arial" w:hAnsi="Arial" w:hint="eastAsia"/>
          <w:sz w:val="21"/>
          <w:szCs w:val="28"/>
        </w:rPr>
        <w:t>万㎡，同比下降</w:t>
      </w:r>
      <w:r w:rsidRPr="0043038D">
        <w:rPr>
          <w:rFonts w:ascii="Arial" w:hAnsi="Arial"/>
          <w:sz w:val="21"/>
          <w:szCs w:val="28"/>
        </w:rPr>
        <w:t>42.0%</w:t>
      </w:r>
      <w:r w:rsidRPr="0043038D">
        <w:rPr>
          <w:rFonts w:ascii="Arial" w:hAnsi="Arial" w:hint="eastAsia"/>
          <w:sz w:val="21"/>
          <w:szCs w:val="28"/>
        </w:rPr>
        <w:t>。分月度来看，</w:t>
      </w:r>
      <w:r w:rsidRPr="0043038D">
        <w:rPr>
          <w:rFonts w:ascii="Arial" w:hAnsi="Arial"/>
          <w:sz w:val="21"/>
          <w:szCs w:val="28"/>
        </w:rPr>
        <w:t>1-2</w:t>
      </w:r>
      <w:r w:rsidRPr="0043038D">
        <w:rPr>
          <w:rFonts w:ascii="Arial" w:hAnsi="Arial" w:hint="eastAsia"/>
          <w:sz w:val="21"/>
          <w:szCs w:val="28"/>
        </w:rPr>
        <w:t>月份正逢春节假期，叠加供应相对疲软，导致成交低迷；</w:t>
      </w:r>
      <w:r w:rsidRPr="0043038D">
        <w:rPr>
          <w:rFonts w:ascii="Arial" w:hAnsi="Arial"/>
          <w:sz w:val="21"/>
          <w:szCs w:val="28"/>
        </w:rPr>
        <w:t>3</w:t>
      </w:r>
      <w:r w:rsidRPr="0043038D">
        <w:rPr>
          <w:rFonts w:ascii="Arial" w:hAnsi="Arial" w:hint="eastAsia"/>
          <w:sz w:val="21"/>
          <w:szCs w:val="28"/>
        </w:rPr>
        <w:t>月新政落地后，市场热度无明显变化；</w:t>
      </w:r>
      <w:r w:rsidRPr="0043038D">
        <w:rPr>
          <w:rFonts w:ascii="Arial" w:hAnsi="Arial"/>
          <w:sz w:val="21"/>
          <w:szCs w:val="28"/>
        </w:rPr>
        <w:t>4</w:t>
      </w:r>
      <w:r w:rsidRPr="0043038D">
        <w:rPr>
          <w:rFonts w:ascii="Arial" w:hAnsi="Arial" w:hint="eastAsia"/>
          <w:sz w:val="21"/>
          <w:szCs w:val="28"/>
        </w:rPr>
        <w:t>月开局冷清，供应萎缩，成交量仅</w:t>
      </w:r>
      <w:r w:rsidRPr="0043038D">
        <w:rPr>
          <w:rFonts w:ascii="Arial" w:hAnsi="Arial"/>
          <w:sz w:val="21"/>
          <w:szCs w:val="28"/>
        </w:rPr>
        <w:t>34.8</w:t>
      </w:r>
      <w:r w:rsidRPr="0043038D">
        <w:rPr>
          <w:rFonts w:ascii="Arial" w:hAnsi="Arial" w:hint="eastAsia"/>
          <w:sz w:val="21"/>
          <w:szCs w:val="28"/>
        </w:rPr>
        <w:t>万㎡；</w:t>
      </w:r>
      <w:r w:rsidRPr="0043038D">
        <w:rPr>
          <w:rFonts w:ascii="Arial" w:hAnsi="Arial"/>
          <w:sz w:val="21"/>
          <w:szCs w:val="28"/>
        </w:rPr>
        <w:t>5</w:t>
      </w:r>
      <w:r w:rsidRPr="0043038D">
        <w:rPr>
          <w:rFonts w:ascii="Arial" w:hAnsi="Arial" w:hint="eastAsia"/>
          <w:sz w:val="21"/>
          <w:szCs w:val="28"/>
        </w:rPr>
        <w:t>月受新政影响，数据有所回升，市场成交量</w:t>
      </w:r>
      <w:r w:rsidRPr="0043038D">
        <w:rPr>
          <w:rFonts w:ascii="Arial" w:hAnsi="Arial"/>
          <w:sz w:val="21"/>
          <w:szCs w:val="28"/>
        </w:rPr>
        <w:t>34.9</w:t>
      </w:r>
      <w:r w:rsidRPr="0043038D">
        <w:rPr>
          <w:rFonts w:ascii="Arial" w:hAnsi="Arial" w:hint="eastAsia"/>
          <w:sz w:val="21"/>
          <w:szCs w:val="28"/>
        </w:rPr>
        <w:t>万㎡；</w:t>
      </w:r>
      <w:r w:rsidRPr="0043038D">
        <w:rPr>
          <w:rFonts w:ascii="Arial" w:hAnsi="Arial"/>
          <w:sz w:val="21"/>
          <w:szCs w:val="28"/>
        </w:rPr>
        <w:t>6</w:t>
      </w:r>
      <w:r w:rsidRPr="0043038D">
        <w:rPr>
          <w:rFonts w:ascii="Arial" w:hAnsi="Arial" w:hint="eastAsia"/>
          <w:sz w:val="21"/>
          <w:szCs w:val="28"/>
        </w:rPr>
        <w:t>月作为</w:t>
      </w:r>
      <w:proofErr w:type="gramStart"/>
      <w:r w:rsidRPr="0043038D">
        <w:rPr>
          <w:rFonts w:ascii="Arial" w:hAnsi="Arial" w:hint="eastAsia"/>
          <w:sz w:val="21"/>
          <w:szCs w:val="28"/>
        </w:rPr>
        <w:t>房企半</w:t>
      </w:r>
      <w:proofErr w:type="gramEnd"/>
      <w:r w:rsidRPr="0043038D">
        <w:rPr>
          <w:rFonts w:ascii="Arial" w:hAnsi="Arial" w:hint="eastAsia"/>
          <w:sz w:val="21"/>
          <w:szCs w:val="28"/>
        </w:rPr>
        <w:t>年度业绩冲刺阶段，叠加“央行</w:t>
      </w:r>
      <w:r w:rsidRPr="0043038D">
        <w:rPr>
          <w:rFonts w:ascii="Arial" w:hAnsi="Arial"/>
          <w:sz w:val="21"/>
          <w:szCs w:val="28"/>
        </w:rPr>
        <w:t>517</w:t>
      </w:r>
      <w:r w:rsidRPr="0043038D">
        <w:rPr>
          <w:rFonts w:ascii="Arial" w:hAnsi="Arial" w:hint="eastAsia"/>
          <w:sz w:val="21"/>
          <w:szCs w:val="28"/>
        </w:rPr>
        <w:t>”新政刺激，市场热度走高，全月成交</w:t>
      </w:r>
      <w:r w:rsidRPr="0043038D">
        <w:rPr>
          <w:rFonts w:ascii="Arial" w:hAnsi="Arial"/>
          <w:sz w:val="21"/>
          <w:szCs w:val="28"/>
        </w:rPr>
        <w:t>43.0</w:t>
      </w:r>
      <w:r w:rsidRPr="0043038D">
        <w:rPr>
          <w:rFonts w:ascii="Arial" w:hAnsi="Arial" w:hint="eastAsia"/>
          <w:sz w:val="21"/>
          <w:szCs w:val="28"/>
        </w:rPr>
        <w:t>万㎡，市场景气度有所提升。但受限于供应规模仍难解淡市，成交量</w:t>
      </w:r>
      <w:proofErr w:type="gramStart"/>
      <w:r w:rsidRPr="0043038D">
        <w:rPr>
          <w:rFonts w:ascii="Arial" w:hAnsi="Arial" w:hint="eastAsia"/>
          <w:sz w:val="21"/>
          <w:szCs w:val="28"/>
        </w:rPr>
        <w:t>同比仍</w:t>
      </w:r>
      <w:proofErr w:type="gramEnd"/>
      <w:r w:rsidRPr="0043038D">
        <w:rPr>
          <w:rFonts w:ascii="Arial" w:hAnsi="Arial" w:hint="eastAsia"/>
          <w:sz w:val="21"/>
          <w:szCs w:val="28"/>
        </w:rPr>
        <w:t>远低于去年同期</w:t>
      </w:r>
      <w:r w:rsidRPr="0043038D">
        <w:rPr>
          <w:rFonts w:ascii="Arial" w:hAnsi="Arial"/>
          <w:sz w:val="21"/>
          <w:szCs w:val="28"/>
        </w:rPr>
        <w:t>60</w:t>
      </w:r>
      <w:r w:rsidRPr="0043038D">
        <w:rPr>
          <w:rFonts w:ascii="Arial" w:hAnsi="Arial" w:hint="eastAsia"/>
          <w:sz w:val="21"/>
          <w:szCs w:val="28"/>
        </w:rPr>
        <w:t>万㎡的水平。</w:t>
      </w:r>
    </w:p>
    <w:p w:rsidR="000E5655" w:rsidRPr="0043038D" w:rsidRDefault="00837133">
      <w:pPr>
        <w:overflowPunct w:val="0"/>
        <w:spacing w:line="240" w:lineRule="auto"/>
        <w:jc w:val="center"/>
        <w:rPr>
          <w:rFonts w:ascii="Arial" w:eastAsia="方正黑体简体" w:hAnsi="Arial"/>
          <w:bCs/>
          <w:color w:val="000000"/>
          <w:szCs w:val="24"/>
        </w:rPr>
      </w:pPr>
      <w:r w:rsidRPr="0043038D">
        <w:rPr>
          <w:noProof/>
        </w:rPr>
        <w:drawing>
          <wp:anchor distT="0" distB="0" distL="114300" distR="114300" simplePos="0" relativeHeight="251660288" behindDoc="0" locked="0" layoutInCell="1" allowOverlap="1">
            <wp:simplePos x="0" y="0"/>
            <wp:positionH relativeFrom="column">
              <wp:align>center</wp:align>
            </wp:positionH>
            <wp:positionV relativeFrom="paragraph">
              <wp:posOffset>532765</wp:posOffset>
            </wp:positionV>
            <wp:extent cx="5760720" cy="1710055"/>
            <wp:effectExtent l="0" t="0" r="0" b="0"/>
            <wp:wrapSquare wrapText="bothSides"/>
            <wp:docPr id="11" name="图表 1"/>
            <wp:cNvGraphicFramePr/>
            <a:graphic xmlns:a="http://schemas.openxmlformats.org/drawingml/2006/main">
              <a:graphicData uri="http://schemas.openxmlformats.org/drawingml/2006/picture">
                <pic:pic xmlns:pic="http://schemas.openxmlformats.org/drawingml/2006/picture">
                  <pic:nvPicPr>
                    <pic:cNvPr id="11" name="图表 1"/>
                    <pic:cNvPicPr>
                      <a:picLocks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5760720" cy="1710055"/>
                    </a:xfrm>
                    <a:prstGeom prst="rect">
                      <a:avLst/>
                    </a:prstGeom>
                    <a:noFill/>
                  </pic:spPr>
                </pic:pic>
              </a:graphicData>
            </a:graphic>
          </wp:anchor>
        </w:drawing>
      </w:r>
      <w:r w:rsidRPr="0043038D">
        <w:rPr>
          <w:rFonts w:ascii="Arial" w:eastAsia="方正黑体简体" w:hAnsi="Arial" w:hint="eastAsia"/>
          <w:bCs/>
          <w:color w:val="000000"/>
          <w:szCs w:val="24"/>
        </w:rPr>
        <w:t>图：</w:t>
      </w:r>
      <w:r w:rsidRPr="0043038D">
        <w:rPr>
          <w:rFonts w:ascii="Arial" w:eastAsia="方正黑体简体" w:hAnsi="Arial"/>
          <w:bCs/>
          <w:color w:val="000000"/>
          <w:szCs w:val="24"/>
        </w:rPr>
        <w:t>2021</w:t>
      </w:r>
      <w:r w:rsidRPr="0043038D">
        <w:rPr>
          <w:rFonts w:ascii="Arial" w:eastAsia="方正黑体简体" w:hAnsi="Arial" w:hint="eastAsia"/>
          <w:bCs/>
          <w:color w:val="000000"/>
          <w:szCs w:val="24"/>
        </w:rPr>
        <w:t>年</w:t>
      </w:r>
      <w:r w:rsidRPr="0043038D">
        <w:rPr>
          <w:rFonts w:ascii="Arial" w:eastAsia="方正黑体简体" w:hAnsi="Arial"/>
          <w:bCs/>
          <w:color w:val="000000"/>
          <w:szCs w:val="24"/>
        </w:rPr>
        <w:t>4</w:t>
      </w:r>
      <w:r w:rsidRPr="0043038D">
        <w:rPr>
          <w:rFonts w:ascii="Arial" w:eastAsia="方正黑体简体" w:hAnsi="Arial" w:hint="eastAsia"/>
          <w:bCs/>
          <w:color w:val="000000"/>
          <w:szCs w:val="24"/>
        </w:rPr>
        <w:t>月至今北京市住宅</w:t>
      </w:r>
      <w:proofErr w:type="gramStart"/>
      <w:r w:rsidRPr="0043038D">
        <w:rPr>
          <w:rFonts w:ascii="Arial" w:eastAsia="方正黑体简体" w:hAnsi="Arial" w:hint="eastAsia"/>
          <w:bCs/>
          <w:color w:val="000000"/>
          <w:szCs w:val="24"/>
        </w:rPr>
        <w:t>供销价月度</w:t>
      </w:r>
      <w:proofErr w:type="gramEnd"/>
      <w:r w:rsidRPr="0043038D">
        <w:rPr>
          <w:rFonts w:ascii="Arial" w:eastAsia="方正黑体简体" w:hAnsi="Arial" w:hint="eastAsia"/>
          <w:bCs/>
          <w:color w:val="000000"/>
          <w:szCs w:val="24"/>
        </w:rPr>
        <w:t>走势</w:t>
      </w:r>
    </w:p>
    <w:p w:rsidR="000E5655" w:rsidRPr="0043038D" w:rsidRDefault="00837133">
      <w:pPr>
        <w:overflowPunct w:val="0"/>
        <w:spacing w:line="480" w:lineRule="auto"/>
        <w:ind w:firstLineChars="200" w:firstLine="420"/>
        <w:rPr>
          <w:rFonts w:ascii="Arial" w:hAnsi="Arial"/>
          <w:sz w:val="21"/>
        </w:rPr>
      </w:pPr>
      <w:r w:rsidRPr="0043038D">
        <w:rPr>
          <w:rFonts w:ascii="Arial" w:hAnsi="Arial"/>
          <w:sz w:val="21"/>
        </w:rPr>
        <w:t>2</w:t>
      </w:r>
      <w:r w:rsidRPr="0043038D">
        <w:rPr>
          <w:rFonts w:ascii="Arial" w:hAnsi="Arial" w:hint="eastAsia"/>
          <w:sz w:val="21"/>
        </w:rPr>
        <w:t>）成交价格</w:t>
      </w:r>
    </w:p>
    <w:p w:rsidR="000E5655" w:rsidRPr="0043038D" w:rsidRDefault="00837133">
      <w:pPr>
        <w:overflowPunct w:val="0"/>
        <w:spacing w:line="480" w:lineRule="auto"/>
        <w:ind w:firstLineChars="200" w:firstLine="420"/>
        <w:rPr>
          <w:rFonts w:ascii="Arial" w:hAnsi="Arial"/>
          <w:sz w:val="21"/>
          <w:szCs w:val="28"/>
        </w:rPr>
      </w:pPr>
      <w:r w:rsidRPr="0043038D">
        <w:rPr>
          <w:rFonts w:ascii="Arial" w:hAnsi="Arial"/>
          <w:sz w:val="21"/>
          <w:szCs w:val="28"/>
        </w:rPr>
        <w:t>A.</w:t>
      </w:r>
      <w:r w:rsidRPr="0043038D">
        <w:rPr>
          <w:rFonts w:ascii="Arial" w:hAnsi="Arial" w:hint="eastAsia"/>
          <w:sz w:val="21"/>
          <w:szCs w:val="28"/>
        </w:rPr>
        <w:t>成交价格</w:t>
      </w:r>
    </w:p>
    <w:p w:rsidR="000E5655" w:rsidRPr="0043038D" w:rsidRDefault="00837133">
      <w:pPr>
        <w:tabs>
          <w:tab w:val="left" w:pos="426"/>
        </w:tabs>
        <w:overflowPunct w:val="0"/>
        <w:spacing w:line="480" w:lineRule="auto"/>
        <w:ind w:firstLineChars="200" w:firstLine="420"/>
        <w:jc w:val="both"/>
        <w:rPr>
          <w:rFonts w:ascii="Arial" w:hAnsi="Arial"/>
          <w:sz w:val="21"/>
          <w:szCs w:val="28"/>
        </w:rPr>
      </w:pPr>
      <w:r w:rsidRPr="0043038D">
        <w:rPr>
          <w:rFonts w:ascii="Arial" w:hAnsi="Arial"/>
          <w:sz w:val="21"/>
          <w:szCs w:val="28"/>
        </w:rPr>
        <w:t>2024</w:t>
      </w:r>
      <w:r w:rsidRPr="0043038D">
        <w:rPr>
          <w:rFonts w:ascii="Arial" w:hAnsi="Arial" w:hint="eastAsia"/>
          <w:sz w:val="21"/>
          <w:szCs w:val="28"/>
        </w:rPr>
        <w:t>年上半年北京商品住宅成交价格同比涨幅持续低位，累计涨幅低于去年同期。整体来看，上半年北京新建商品住宅价格为</w:t>
      </w:r>
      <w:r w:rsidRPr="0043038D">
        <w:rPr>
          <w:rFonts w:ascii="Arial" w:hAnsi="Arial"/>
          <w:sz w:val="21"/>
          <w:szCs w:val="28"/>
        </w:rPr>
        <w:t>59218</w:t>
      </w:r>
      <w:r w:rsidRPr="0043038D">
        <w:rPr>
          <w:rFonts w:ascii="Arial" w:hAnsi="Arial" w:hint="eastAsia"/>
          <w:sz w:val="21"/>
          <w:szCs w:val="28"/>
        </w:rPr>
        <w:t>元</w:t>
      </w:r>
      <w:r w:rsidRPr="0043038D">
        <w:rPr>
          <w:rFonts w:ascii="Arial" w:hAnsi="Arial"/>
          <w:sz w:val="21"/>
          <w:szCs w:val="28"/>
        </w:rPr>
        <w:t>/</w:t>
      </w:r>
      <w:r w:rsidRPr="0043038D">
        <w:rPr>
          <w:rFonts w:ascii="Arial" w:hAnsi="Arial" w:hint="eastAsia"/>
          <w:sz w:val="21"/>
          <w:szCs w:val="28"/>
        </w:rPr>
        <w:t>㎡，涨幅处于</w:t>
      </w:r>
      <w:r w:rsidRPr="0043038D">
        <w:rPr>
          <w:rFonts w:ascii="Arial" w:hAnsi="Arial"/>
          <w:sz w:val="21"/>
          <w:szCs w:val="28"/>
        </w:rPr>
        <w:t>2021</w:t>
      </w:r>
      <w:r w:rsidRPr="0043038D">
        <w:rPr>
          <w:rFonts w:ascii="Arial" w:hAnsi="Arial" w:hint="eastAsia"/>
          <w:sz w:val="21"/>
          <w:szCs w:val="28"/>
        </w:rPr>
        <w:t>年以来低位水平。</w:t>
      </w:r>
    </w:p>
    <w:p w:rsidR="000E5655" w:rsidRPr="0043038D" w:rsidRDefault="00837133">
      <w:pPr>
        <w:overflowPunct w:val="0"/>
        <w:spacing w:line="240" w:lineRule="auto"/>
        <w:jc w:val="center"/>
        <w:rPr>
          <w:rFonts w:ascii="Arial" w:eastAsia="方正黑体简体" w:hAnsi="Arial"/>
          <w:bCs/>
          <w:color w:val="000000"/>
          <w:szCs w:val="24"/>
        </w:rPr>
      </w:pPr>
      <w:r w:rsidRPr="0043038D">
        <w:rPr>
          <w:rFonts w:ascii="Arial" w:eastAsia="方正黑体简体" w:hAnsi="Arial" w:hint="eastAsia"/>
          <w:bCs/>
          <w:color w:val="000000"/>
          <w:szCs w:val="24"/>
        </w:rPr>
        <w:t>图：</w:t>
      </w:r>
      <w:r w:rsidRPr="0043038D">
        <w:rPr>
          <w:rFonts w:ascii="Arial" w:eastAsia="方正黑体简体" w:hAnsi="Arial"/>
          <w:bCs/>
          <w:color w:val="000000"/>
          <w:szCs w:val="24"/>
        </w:rPr>
        <w:t>2019</w:t>
      </w:r>
      <w:r w:rsidRPr="0043038D">
        <w:rPr>
          <w:rFonts w:ascii="Arial" w:eastAsia="方正黑体简体" w:hAnsi="Arial" w:hint="eastAsia"/>
          <w:bCs/>
          <w:color w:val="000000"/>
          <w:szCs w:val="24"/>
        </w:rPr>
        <w:t>年</w:t>
      </w:r>
      <w:r w:rsidRPr="0043038D">
        <w:rPr>
          <w:rFonts w:ascii="Arial" w:eastAsia="方正黑体简体" w:hAnsi="Arial"/>
          <w:bCs/>
          <w:color w:val="000000"/>
          <w:szCs w:val="24"/>
        </w:rPr>
        <w:t>7</w:t>
      </w:r>
      <w:r w:rsidRPr="0043038D">
        <w:rPr>
          <w:rFonts w:ascii="Arial" w:eastAsia="方正黑体简体" w:hAnsi="Arial" w:hint="eastAsia"/>
          <w:bCs/>
          <w:color w:val="000000"/>
          <w:szCs w:val="24"/>
        </w:rPr>
        <w:t>月至</w:t>
      </w:r>
      <w:r w:rsidRPr="0043038D">
        <w:rPr>
          <w:rFonts w:ascii="Arial" w:eastAsia="方正黑体简体" w:hAnsi="Arial"/>
          <w:bCs/>
          <w:color w:val="000000"/>
          <w:szCs w:val="24"/>
        </w:rPr>
        <w:t>2024</w:t>
      </w:r>
      <w:r w:rsidRPr="0043038D">
        <w:rPr>
          <w:rFonts w:ascii="Arial" w:eastAsia="方正黑体简体" w:hAnsi="Arial" w:hint="eastAsia"/>
          <w:bCs/>
          <w:color w:val="000000"/>
          <w:szCs w:val="24"/>
        </w:rPr>
        <w:t>年</w:t>
      </w:r>
      <w:r w:rsidRPr="0043038D">
        <w:rPr>
          <w:rFonts w:ascii="Arial" w:eastAsia="方正黑体简体" w:hAnsi="Arial"/>
          <w:bCs/>
          <w:color w:val="000000"/>
          <w:szCs w:val="24"/>
        </w:rPr>
        <w:t>6</w:t>
      </w:r>
      <w:r w:rsidRPr="0043038D">
        <w:rPr>
          <w:rFonts w:ascii="Arial" w:eastAsia="方正黑体简体" w:hAnsi="Arial" w:hint="eastAsia"/>
          <w:bCs/>
          <w:color w:val="000000"/>
          <w:szCs w:val="24"/>
        </w:rPr>
        <w:t>月北京新建商品住宅均价及环比变化</w:t>
      </w:r>
    </w:p>
    <w:p w:rsidR="000E5655" w:rsidRPr="0043038D" w:rsidRDefault="00837133">
      <w:pPr>
        <w:tabs>
          <w:tab w:val="left" w:pos="426"/>
        </w:tabs>
        <w:overflowPunct w:val="0"/>
        <w:spacing w:line="480" w:lineRule="auto"/>
        <w:jc w:val="center"/>
        <w:rPr>
          <w:rFonts w:ascii="Arial" w:hAnsi="Arial"/>
          <w:sz w:val="21"/>
          <w:szCs w:val="28"/>
        </w:rPr>
      </w:pPr>
      <w:r w:rsidRPr="0043038D">
        <w:rPr>
          <w:rFonts w:ascii="Arial" w:eastAsia="仿宋_GB2312" w:hAnsi="Arial" w:cs="Arial"/>
          <w:bCs/>
          <w:noProof/>
          <w:color w:val="000000"/>
          <w:sz w:val="28"/>
          <w:szCs w:val="28"/>
        </w:rPr>
        <w:drawing>
          <wp:inline distT="0" distB="0" distL="0" distR="0">
            <wp:extent cx="4114165" cy="3428365"/>
            <wp:effectExtent l="0" t="0" r="0" b="0"/>
            <wp:docPr id="10" name="对象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0E5655" w:rsidRPr="0043038D" w:rsidRDefault="00837133">
      <w:pPr>
        <w:overflowPunct w:val="0"/>
        <w:spacing w:line="480" w:lineRule="auto"/>
        <w:ind w:firstLineChars="200" w:firstLine="420"/>
        <w:rPr>
          <w:rFonts w:ascii="Arial" w:hAnsi="Arial"/>
          <w:sz w:val="21"/>
          <w:szCs w:val="28"/>
        </w:rPr>
      </w:pPr>
      <w:r w:rsidRPr="0043038D">
        <w:rPr>
          <w:rFonts w:ascii="Arial" w:hAnsi="Arial"/>
          <w:sz w:val="21"/>
          <w:szCs w:val="28"/>
        </w:rPr>
        <w:t>B.</w:t>
      </w:r>
      <w:r w:rsidRPr="0043038D">
        <w:t xml:space="preserve"> </w:t>
      </w:r>
      <w:r w:rsidRPr="0043038D">
        <w:rPr>
          <w:rFonts w:ascii="Arial" w:hAnsi="Arial" w:hint="eastAsia"/>
          <w:sz w:val="21"/>
          <w:szCs w:val="28"/>
        </w:rPr>
        <w:t>成交结构</w:t>
      </w:r>
    </w:p>
    <w:p w:rsidR="000E5655" w:rsidRPr="0043038D" w:rsidRDefault="00837133">
      <w:pPr>
        <w:tabs>
          <w:tab w:val="left" w:pos="426"/>
        </w:tabs>
        <w:overflowPunct w:val="0"/>
        <w:spacing w:line="480" w:lineRule="auto"/>
        <w:ind w:firstLineChars="200" w:firstLine="420"/>
        <w:jc w:val="both"/>
        <w:rPr>
          <w:rFonts w:ascii="Arial" w:hAnsi="Arial"/>
          <w:sz w:val="21"/>
          <w:szCs w:val="28"/>
        </w:rPr>
      </w:pPr>
      <w:r w:rsidRPr="0043038D">
        <w:rPr>
          <w:rFonts w:ascii="Arial" w:hAnsi="Arial"/>
          <w:sz w:val="21"/>
          <w:szCs w:val="28"/>
        </w:rPr>
        <w:t>2024</w:t>
      </w:r>
      <w:r w:rsidRPr="0043038D">
        <w:rPr>
          <w:rFonts w:ascii="Arial" w:hAnsi="Arial" w:hint="eastAsia"/>
          <w:sz w:val="21"/>
          <w:szCs w:val="28"/>
        </w:rPr>
        <w:t>年二季度</w:t>
      </w:r>
      <w:r w:rsidRPr="0043038D">
        <w:rPr>
          <w:rFonts w:ascii="Arial" w:hAnsi="Arial"/>
          <w:sz w:val="21"/>
          <w:szCs w:val="28"/>
        </w:rPr>
        <w:t>90</w:t>
      </w:r>
      <w:r w:rsidRPr="0043038D">
        <w:rPr>
          <w:rFonts w:ascii="Arial" w:hAnsi="Arial" w:hint="eastAsia"/>
          <w:sz w:val="21"/>
          <w:szCs w:val="28"/>
        </w:rPr>
        <w:t>㎡以下的房源成交占比高达</w:t>
      </w:r>
      <w:r w:rsidRPr="0043038D">
        <w:rPr>
          <w:rFonts w:ascii="Arial" w:hAnsi="Arial"/>
          <w:sz w:val="21"/>
          <w:szCs w:val="28"/>
        </w:rPr>
        <w:t>28.3%</w:t>
      </w:r>
      <w:r w:rsidRPr="0043038D">
        <w:rPr>
          <w:rFonts w:ascii="Arial" w:hAnsi="Arial" w:hint="eastAsia"/>
          <w:sz w:val="21"/>
          <w:szCs w:val="28"/>
        </w:rPr>
        <w:t>，占比扩大了</w:t>
      </w:r>
      <w:r w:rsidRPr="0043038D">
        <w:rPr>
          <w:rFonts w:ascii="Arial" w:hAnsi="Arial"/>
          <w:sz w:val="21"/>
          <w:szCs w:val="28"/>
        </w:rPr>
        <w:t>1.7</w:t>
      </w:r>
      <w:r w:rsidRPr="0043038D">
        <w:rPr>
          <w:rFonts w:ascii="Arial" w:hAnsi="Arial" w:hint="eastAsia"/>
          <w:sz w:val="21"/>
          <w:szCs w:val="28"/>
        </w:rPr>
        <w:t>个百分点；其次，是</w:t>
      </w:r>
      <w:r w:rsidRPr="0043038D">
        <w:rPr>
          <w:rFonts w:ascii="Arial" w:hAnsi="Arial"/>
          <w:sz w:val="21"/>
          <w:szCs w:val="28"/>
        </w:rPr>
        <w:t>90-100</w:t>
      </w:r>
      <w:r w:rsidRPr="0043038D">
        <w:rPr>
          <w:rFonts w:ascii="Arial" w:hAnsi="Arial" w:hint="eastAsia"/>
          <w:sz w:val="21"/>
          <w:szCs w:val="28"/>
        </w:rPr>
        <w:t>㎡和</w:t>
      </w:r>
      <w:r w:rsidRPr="0043038D">
        <w:rPr>
          <w:rFonts w:ascii="Arial" w:hAnsi="Arial"/>
          <w:sz w:val="21"/>
          <w:szCs w:val="28"/>
        </w:rPr>
        <w:t>110-120</w:t>
      </w:r>
      <w:r w:rsidRPr="0043038D">
        <w:rPr>
          <w:rFonts w:ascii="Arial" w:hAnsi="Arial" w:hint="eastAsia"/>
          <w:sz w:val="21"/>
          <w:szCs w:val="28"/>
        </w:rPr>
        <w:t>㎡两个刚改面积</w:t>
      </w:r>
      <w:proofErr w:type="gramStart"/>
      <w:r w:rsidRPr="0043038D">
        <w:rPr>
          <w:rFonts w:ascii="Arial" w:hAnsi="Arial" w:hint="eastAsia"/>
          <w:sz w:val="21"/>
          <w:szCs w:val="28"/>
        </w:rPr>
        <w:t>段产品占比较</w:t>
      </w:r>
      <w:proofErr w:type="gramEnd"/>
      <w:r w:rsidRPr="0043038D">
        <w:rPr>
          <w:rFonts w:ascii="Arial" w:hAnsi="Arial" w:hint="eastAsia"/>
          <w:sz w:val="21"/>
          <w:szCs w:val="28"/>
        </w:rPr>
        <w:t>多。</w:t>
      </w:r>
    </w:p>
    <w:p w:rsidR="000E5655" w:rsidRPr="0043038D" w:rsidRDefault="00837133">
      <w:pPr>
        <w:tabs>
          <w:tab w:val="left" w:pos="426"/>
        </w:tabs>
        <w:overflowPunct w:val="0"/>
        <w:spacing w:line="480" w:lineRule="auto"/>
        <w:ind w:firstLineChars="200" w:firstLine="420"/>
        <w:jc w:val="both"/>
        <w:rPr>
          <w:rFonts w:ascii="Arial" w:hAnsi="Arial"/>
          <w:sz w:val="21"/>
          <w:szCs w:val="28"/>
        </w:rPr>
      </w:pPr>
      <w:r w:rsidRPr="0043038D">
        <w:rPr>
          <w:rFonts w:ascii="Arial" w:hAnsi="Arial" w:hint="eastAsia"/>
          <w:sz w:val="21"/>
          <w:szCs w:val="28"/>
        </w:rPr>
        <w:t>从供应端来看，当前市场可售房源主要集中在中小户型，尤其是</w:t>
      </w:r>
      <w:r w:rsidRPr="0043038D">
        <w:rPr>
          <w:rFonts w:ascii="Arial" w:hAnsi="Arial"/>
          <w:sz w:val="21"/>
          <w:szCs w:val="28"/>
        </w:rPr>
        <w:t>120-130</w:t>
      </w:r>
      <w:r w:rsidRPr="0043038D">
        <w:rPr>
          <w:rFonts w:ascii="Arial" w:hAnsi="Arial" w:hint="eastAsia"/>
          <w:sz w:val="21"/>
          <w:szCs w:val="28"/>
        </w:rPr>
        <w:t>㎡、</w:t>
      </w:r>
      <w:r w:rsidRPr="0043038D">
        <w:rPr>
          <w:rFonts w:ascii="Arial" w:hAnsi="Arial"/>
          <w:sz w:val="21"/>
          <w:szCs w:val="28"/>
        </w:rPr>
        <w:t>130-140</w:t>
      </w:r>
      <w:r w:rsidRPr="0043038D">
        <w:rPr>
          <w:rFonts w:ascii="Arial" w:hAnsi="Arial" w:hint="eastAsia"/>
          <w:sz w:val="21"/>
          <w:szCs w:val="28"/>
        </w:rPr>
        <w:t>㎡和</w:t>
      </w:r>
      <w:r w:rsidRPr="0043038D">
        <w:rPr>
          <w:rFonts w:ascii="Arial" w:hAnsi="Arial"/>
          <w:sz w:val="21"/>
          <w:szCs w:val="28"/>
        </w:rPr>
        <w:t>90-100</w:t>
      </w:r>
      <w:r w:rsidRPr="0043038D">
        <w:rPr>
          <w:rFonts w:ascii="Arial" w:hAnsi="Arial" w:hint="eastAsia"/>
          <w:sz w:val="21"/>
          <w:szCs w:val="28"/>
        </w:rPr>
        <w:t>㎡三个面积段。从去</w:t>
      </w:r>
      <w:proofErr w:type="gramStart"/>
      <w:r w:rsidRPr="0043038D">
        <w:rPr>
          <w:rFonts w:ascii="Arial" w:hAnsi="Arial" w:hint="eastAsia"/>
          <w:sz w:val="21"/>
          <w:szCs w:val="28"/>
        </w:rPr>
        <w:t>化压力</w:t>
      </w:r>
      <w:proofErr w:type="gramEnd"/>
      <w:r w:rsidRPr="0043038D">
        <w:rPr>
          <w:rFonts w:ascii="Arial" w:hAnsi="Arial" w:hint="eastAsia"/>
          <w:sz w:val="21"/>
          <w:szCs w:val="28"/>
        </w:rPr>
        <w:t>来看，</w:t>
      </w:r>
      <w:r w:rsidRPr="0043038D">
        <w:rPr>
          <w:rFonts w:ascii="Arial" w:hAnsi="Arial"/>
          <w:sz w:val="21"/>
          <w:szCs w:val="28"/>
        </w:rPr>
        <w:t>130-140</w:t>
      </w:r>
      <w:r w:rsidRPr="0043038D">
        <w:rPr>
          <w:rFonts w:ascii="Arial" w:hAnsi="Arial" w:hint="eastAsia"/>
          <w:sz w:val="21"/>
          <w:szCs w:val="28"/>
        </w:rPr>
        <w:t>㎡、</w:t>
      </w:r>
      <w:r w:rsidRPr="0043038D">
        <w:rPr>
          <w:rFonts w:ascii="Arial" w:hAnsi="Arial"/>
          <w:sz w:val="21"/>
          <w:szCs w:val="28"/>
        </w:rPr>
        <w:t>160-170</w:t>
      </w:r>
      <w:r w:rsidRPr="0043038D">
        <w:rPr>
          <w:rFonts w:ascii="Arial" w:hAnsi="Arial" w:hint="eastAsia"/>
          <w:sz w:val="21"/>
          <w:szCs w:val="28"/>
        </w:rPr>
        <w:t>㎡和</w:t>
      </w:r>
      <w:r w:rsidRPr="0043038D">
        <w:rPr>
          <w:rFonts w:ascii="Arial" w:hAnsi="Arial"/>
          <w:sz w:val="21"/>
          <w:szCs w:val="28"/>
        </w:rPr>
        <w:t>120-130</w:t>
      </w:r>
      <w:r w:rsidRPr="0043038D">
        <w:rPr>
          <w:rFonts w:ascii="Arial" w:hAnsi="Arial" w:hint="eastAsia"/>
          <w:sz w:val="21"/>
          <w:szCs w:val="28"/>
        </w:rPr>
        <w:t>㎡三个面积段的房源去</w:t>
      </w:r>
      <w:proofErr w:type="gramStart"/>
      <w:r w:rsidRPr="0043038D">
        <w:rPr>
          <w:rFonts w:ascii="Arial" w:hAnsi="Arial" w:hint="eastAsia"/>
          <w:sz w:val="21"/>
          <w:szCs w:val="28"/>
        </w:rPr>
        <w:t>化压力</w:t>
      </w:r>
      <w:proofErr w:type="gramEnd"/>
      <w:r w:rsidRPr="0043038D">
        <w:rPr>
          <w:rFonts w:ascii="Arial" w:hAnsi="Arial" w:hint="eastAsia"/>
          <w:sz w:val="21"/>
          <w:szCs w:val="28"/>
        </w:rPr>
        <w:t>较大，出清周期都在三年以上。</w:t>
      </w:r>
    </w:p>
    <w:p w:rsidR="000E5655" w:rsidRPr="0043038D" w:rsidRDefault="00837133">
      <w:pPr>
        <w:overflowPunct w:val="0"/>
        <w:spacing w:line="240" w:lineRule="auto"/>
        <w:jc w:val="center"/>
        <w:rPr>
          <w:rFonts w:ascii="Arial" w:eastAsia="方正黑体简体" w:hAnsi="Arial"/>
          <w:bCs/>
          <w:color w:val="000000"/>
          <w:szCs w:val="24"/>
        </w:rPr>
      </w:pPr>
      <w:r w:rsidRPr="0043038D">
        <w:rPr>
          <w:rFonts w:ascii="Arial" w:eastAsia="方正黑体简体" w:hAnsi="Arial" w:hint="eastAsia"/>
          <w:bCs/>
          <w:color w:val="000000"/>
          <w:szCs w:val="24"/>
        </w:rPr>
        <w:t>图：</w:t>
      </w:r>
      <w:r w:rsidRPr="0043038D">
        <w:rPr>
          <w:rFonts w:ascii="Arial" w:eastAsia="方正黑体简体" w:hAnsi="Arial"/>
          <w:bCs/>
          <w:color w:val="000000"/>
          <w:szCs w:val="24"/>
        </w:rPr>
        <w:t>2024</w:t>
      </w:r>
      <w:r w:rsidRPr="0043038D">
        <w:rPr>
          <w:rFonts w:ascii="Arial" w:eastAsia="方正黑体简体" w:hAnsi="Arial" w:hint="eastAsia"/>
          <w:bCs/>
          <w:color w:val="000000"/>
          <w:szCs w:val="24"/>
        </w:rPr>
        <w:t>年上半年北京</w:t>
      </w:r>
      <w:proofErr w:type="gramStart"/>
      <w:r w:rsidRPr="0043038D">
        <w:rPr>
          <w:rFonts w:ascii="Arial" w:eastAsia="方正黑体简体" w:hAnsi="Arial" w:hint="eastAsia"/>
          <w:bCs/>
          <w:color w:val="000000"/>
          <w:szCs w:val="24"/>
        </w:rPr>
        <w:t>各面积段</w:t>
      </w:r>
      <w:proofErr w:type="gramEnd"/>
      <w:r w:rsidRPr="0043038D">
        <w:rPr>
          <w:rFonts w:ascii="Arial" w:eastAsia="方正黑体简体" w:hAnsi="Arial" w:hint="eastAsia"/>
          <w:bCs/>
          <w:color w:val="000000"/>
          <w:szCs w:val="24"/>
        </w:rPr>
        <w:t>可售面积及出清周期</w:t>
      </w:r>
    </w:p>
    <w:p w:rsidR="000E5655" w:rsidRPr="0043038D" w:rsidRDefault="00837133">
      <w:pPr>
        <w:tabs>
          <w:tab w:val="left" w:pos="426"/>
        </w:tabs>
        <w:overflowPunct w:val="0"/>
        <w:spacing w:line="480" w:lineRule="auto"/>
        <w:jc w:val="center"/>
      </w:pPr>
      <w:r w:rsidRPr="0043038D">
        <w:rPr>
          <w:noProof/>
        </w:rPr>
        <w:drawing>
          <wp:inline distT="0" distB="0" distL="0" distR="0">
            <wp:extent cx="5377815" cy="2834005"/>
            <wp:effectExtent l="0" t="0" r="0" b="0"/>
            <wp:docPr id="14" name="图片 3"/>
            <wp:cNvGraphicFramePr/>
            <a:graphic xmlns:a="http://schemas.openxmlformats.org/drawingml/2006/main">
              <a:graphicData uri="http://schemas.openxmlformats.org/drawingml/2006/picture">
                <pic:pic xmlns:pic="http://schemas.openxmlformats.org/drawingml/2006/picture">
                  <pic:nvPicPr>
                    <pic:cNvPr id="14" name="图片 3"/>
                    <pic:cNvPicPr>
                      <a:picLocks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5377815" cy="2834005"/>
                    </a:xfrm>
                    <a:prstGeom prst="rect">
                      <a:avLst/>
                    </a:prstGeom>
                    <a:noFill/>
                    <a:ln>
                      <a:noFill/>
                    </a:ln>
                  </pic:spPr>
                </pic:pic>
              </a:graphicData>
            </a:graphic>
          </wp:inline>
        </w:drawing>
      </w:r>
    </w:p>
    <w:p w:rsidR="000E5655" w:rsidRPr="0043038D" w:rsidRDefault="00837133">
      <w:pPr>
        <w:tabs>
          <w:tab w:val="left" w:pos="426"/>
        </w:tabs>
        <w:overflowPunct w:val="0"/>
        <w:spacing w:line="480" w:lineRule="auto"/>
        <w:ind w:firstLineChars="200" w:firstLine="420"/>
        <w:jc w:val="both"/>
        <w:rPr>
          <w:rFonts w:ascii="Arial" w:hAnsi="Arial"/>
          <w:sz w:val="21"/>
          <w:szCs w:val="28"/>
        </w:rPr>
      </w:pPr>
      <w:r w:rsidRPr="0043038D">
        <w:rPr>
          <w:rFonts w:ascii="Arial" w:hAnsi="Arial" w:hint="eastAsia"/>
          <w:sz w:val="21"/>
          <w:szCs w:val="28"/>
        </w:rPr>
        <w:t>从成交楼面单价来看，</w:t>
      </w:r>
      <w:r w:rsidRPr="0043038D">
        <w:rPr>
          <w:rFonts w:ascii="Arial" w:hAnsi="Arial"/>
          <w:sz w:val="21"/>
          <w:szCs w:val="28"/>
        </w:rPr>
        <w:t>50000</w:t>
      </w:r>
      <w:r w:rsidRPr="0043038D">
        <w:rPr>
          <w:rFonts w:ascii="Arial" w:hAnsi="Arial" w:hint="eastAsia"/>
          <w:sz w:val="21"/>
          <w:szCs w:val="28"/>
        </w:rPr>
        <w:t>元</w:t>
      </w:r>
      <w:r w:rsidRPr="0043038D">
        <w:rPr>
          <w:rFonts w:ascii="Arial" w:hAnsi="Arial"/>
          <w:sz w:val="21"/>
          <w:szCs w:val="28"/>
        </w:rPr>
        <w:t>/</w:t>
      </w:r>
      <w:r w:rsidRPr="0043038D">
        <w:rPr>
          <w:rFonts w:ascii="Arial" w:hAnsi="Arial" w:hint="eastAsia"/>
          <w:sz w:val="21"/>
          <w:szCs w:val="28"/>
        </w:rPr>
        <w:t>㎡以下之间的房源成交占比</w:t>
      </w:r>
      <w:r w:rsidRPr="0043038D">
        <w:rPr>
          <w:rFonts w:ascii="Arial" w:hAnsi="Arial"/>
          <w:sz w:val="21"/>
          <w:szCs w:val="28"/>
        </w:rPr>
        <w:t>49.3%</w:t>
      </w:r>
      <w:r w:rsidRPr="0043038D">
        <w:rPr>
          <w:rFonts w:ascii="Arial" w:hAnsi="Arial" w:hint="eastAsia"/>
          <w:sz w:val="21"/>
          <w:szCs w:val="28"/>
        </w:rPr>
        <w:t>，环比上升了</w:t>
      </w:r>
      <w:r w:rsidRPr="0043038D">
        <w:rPr>
          <w:rFonts w:ascii="Arial" w:hAnsi="Arial"/>
          <w:sz w:val="21"/>
          <w:szCs w:val="28"/>
        </w:rPr>
        <w:t>5.6</w:t>
      </w:r>
      <w:r w:rsidRPr="0043038D">
        <w:rPr>
          <w:rFonts w:ascii="Arial" w:hAnsi="Arial" w:hint="eastAsia"/>
          <w:sz w:val="21"/>
          <w:szCs w:val="28"/>
        </w:rPr>
        <w:t>个百分点；</w:t>
      </w:r>
      <w:r w:rsidRPr="0043038D">
        <w:rPr>
          <w:rFonts w:ascii="Arial" w:hAnsi="Arial"/>
          <w:sz w:val="21"/>
          <w:szCs w:val="28"/>
        </w:rPr>
        <w:t>50000-70000</w:t>
      </w:r>
      <w:r w:rsidRPr="0043038D">
        <w:rPr>
          <w:rFonts w:ascii="Arial" w:hAnsi="Arial" w:hint="eastAsia"/>
          <w:sz w:val="21"/>
          <w:szCs w:val="28"/>
        </w:rPr>
        <w:t>元</w:t>
      </w:r>
      <w:r w:rsidRPr="0043038D">
        <w:rPr>
          <w:rFonts w:ascii="Arial" w:hAnsi="Arial"/>
          <w:sz w:val="21"/>
          <w:szCs w:val="28"/>
        </w:rPr>
        <w:t>/</w:t>
      </w:r>
      <w:r w:rsidRPr="0043038D">
        <w:rPr>
          <w:rFonts w:ascii="Arial" w:hAnsi="Arial" w:hint="eastAsia"/>
          <w:sz w:val="21"/>
          <w:szCs w:val="28"/>
        </w:rPr>
        <w:t>㎡房源成交占比</w:t>
      </w:r>
      <w:r w:rsidRPr="0043038D">
        <w:rPr>
          <w:rFonts w:ascii="Arial" w:hAnsi="Arial"/>
          <w:sz w:val="21"/>
          <w:szCs w:val="28"/>
        </w:rPr>
        <w:t>29.8%</w:t>
      </w:r>
      <w:r w:rsidRPr="0043038D">
        <w:rPr>
          <w:rFonts w:ascii="Arial" w:hAnsi="Arial" w:hint="eastAsia"/>
          <w:sz w:val="21"/>
          <w:szCs w:val="28"/>
        </w:rPr>
        <w:t>，环比减少了</w:t>
      </w:r>
      <w:r w:rsidRPr="0043038D">
        <w:rPr>
          <w:rFonts w:ascii="Arial" w:hAnsi="Arial"/>
          <w:sz w:val="21"/>
          <w:szCs w:val="28"/>
        </w:rPr>
        <w:t>3.4</w:t>
      </w:r>
      <w:r w:rsidRPr="0043038D">
        <w:rPr>
          <w:rFonts w:ascii="Arial" w:hAnsi="Arial" w:hint="eastAsia"/>
          <w:sz w:val="21"/>
          <w:szCs w:val="28"/>
        </w:rPr>
        <w:t>个百分点；</w:t>
      </w:r>
      <w:r w:rsidRPr="0043038D">
        <w:rPr>
          <w:rFonts w:ascii="Arial" w:hAnsi="Arial"/>
          <w:sz w:val="21"/>
          <w:szCs w:val="28"/>
        </w:rPr>
        <w:t>70000</w:t>
      </w:r>
      <w:r w:rsidRPr="0043038D">
        <w:rPr>
          <w:rFonts w:ascii="Arial" w:hAnsi="Arial" w:hint="eastAsia"/>
          <w:sz w:val="21"/>
          <w:szCs w:val="28"/>
        </w:rPr>
        <w:t>元</w:t>
      </w:r>
      <w:r w:rsidRPr="0043038D">
        <w:rPr>
          <w:rFonts w:ascii="Arial" w:hAnsi="Arial"/>
          <w:sz w:val="21"/>
          <w:szCs w:val="28"/>
        </w:rPr>
        <w:t>/</w:t>
      </w:r>
      <w:r w:rsidRPr="0043038D">
        <w:rPr>
          <w:rFonts w:ascii="Arial" w:hAnsi="Arial" w:hint="eastAsia"/>
          <w:sz w:val="21"/>
          <w:szCs w:val="28"/>
        </w:rPr>
        <w:t>㎡以上单价的高端产品成交占比</w:t>
      </w:r>
      <w:r w:rsidRPr="0043038D">
        <w:rPr>
          <w:rFonts w:ascii="Arial" w:hAnsi="Arial"/>
          <w:sz w:val="21"/>
          <w:szCs w:val="28"/>
        </w:rPr>
        <w:t>20.9%</w:t>
      </w:r>
      <w:r w:rsidRPr="0043038D">
        <w:rPr>
          <w:rFonts w:ascii="Arial" w:hAnsi="Arial" w:hint="eastAsia"/>
          <w:sz w:val="21"/>
          <w:szCs w:val="28"/>
        </w:rPr>
        <w:t>，环比缩减了</w:t>
      </w:r>
      <w:r w:rsidRPr="0043038D">
        <w:rPr>
          <w:rFonts w:ascii="Arial" w:hAnsi="Arial"/>
          <w:sz w:val="21"/>
          <w:szCs w:val="28"/>
        </w:rPr>
        <w:t>2.3</w:t>
      </w:r>
      <w:r w:rsidRPr="0043038D">
        <w:rPr>
          <w:rFonts w:ascii="Arial" w:hAnsi="Arial" w:hint="eastAsia"/>
          <w:sz w:val="21"/>
          <w:szCs w:val="28"/>
        </w:rPr>
        <w:t>个百分点。</w:t>
      </w:r>
    </w:p>
    <w:p w:rsidR="000E5655" w:rsidRPr="0043038D" w:rsidRDefault="00837133">
      <w:pPr>
        <w:overflowPunct w:val="0"/>
        <w:spacing w:line="240" w:lineRule="auto"/>
        <w:jc w:val="center"/>
        <w:rPr>
          <w:rFonts w:ascii="Arial" w:eastAsia="方正黑体简体" w:hAnsi="Arial"/>
          <w:bCs/>
          <w:color w:val="000000"/>
          <w:szCs w:val="24"/>
        </w:rPr>
      </w:pPr>
      <w:r w:rsidRPr="0043038D">
        <w:rPr>
          <w:rFonts w:ascii="Arial" w:eastAsia="方正黑体简体" w:hAnsi="Arial" w:hint="eastAsia"/>
          <w:bCs/>
          <w:color w:val="000000"/>
          <w:szCs w:val="24"/>
        </w:rPr>
        <w:t>图：北京市</w:t>
      </w:r>
      <w:r w:rsidRPr="0043038D">
        <w:rPr>
          <w:rFonts w:ascii="Arial" w:eastAsia="方正黑体简体" w:hAnsi="Arial"/>
          <w:bCs/>
          <w:color w:val="000000"/>
          <w:szCs w:val="24"/>
        </w:rPr>
        <w:t>2023</w:t>
      </w:r>
      <w:r w:rsidRPr="0043038D">
        <w:rPr>
          <w:rFonts w:ascii="Arial" w:eastAsia="方正黑体简体" w:hAnsi="Arial" w:hint="eastAsia"/>
          <w:bCs/>
          <w:color w:val="000000"/>
          <w:szCs w:val="24"/>
        </w:rPr>
        <w:t>年</w:t>
      </w:r>
      <w:r w:rsidRPr="0043038D">
        <w:rPr>
          <w:rFonts w:ascii="Arial" w:eastAsia="方正黑体简体" w:hAnsi="Arial"/>
          <w:bCs/>
          <w:color w:val="000000"/>
          <w:szCs w:val="24"/>
        </w:rPr>
        <w:t>Q2</w:t>
      </w:r>
      <w:r w:rsidRPr="0043038D">
        <w:rPr>
          <w:rFonts w:ascii="Arial" w:eastAsia="方正黑体简体" w:hAnsi="Arial" w:hint="eastAsia"/>
          <w:bCs/>
          <w:color w:val="000000"/>
          <w:szCs w:val="24"/>
        </w:rPr>
        <w:t>以来</w:t>
      </w:r>
      <w:proofErr w:type="gramStart"/>
      <w:r w:rsidRPr="0043038D">
        <w:rPr>
          <w:rFonts w:ascii="Arial" w:eastAsia="方正黑体简体" w:hAnsi="Arial" w:hint="eastAsia"/>
          <w:bCs/>
          <w:color w:val="000000"/>
          <w:szCs w:val="24"/>
        </w:rPr>
        <w:t>各成交</w:t>
      </w:r>
      <w:proofErr w:type="gramEnd"/>
      <w:r w:rsidRPr="0043038D">
        <w:rPr>
          <w:rFonts w:ascii="Arial" w:eastAsia="方正黑体简体" w:hAnsi="Arial" w:hint="eastAsia"/>
          <w:bCs/>
          <w:color w:val="000000"/>
          <w:szCs w:val="24"/>
        </w:rPr>
        <w:t>楼面单价</w:t>
      </w:r>
      <w:proofErr w:type="gramStart"/>
      <w:r w:rsidRPr="0043038D">
        <w:rPr>
          <w:rFonts w:ascii="Arial" w:eastAsia="方正黑体简体" w:hAnsi="Arial" w:hint="eastAsia"/>
          <w:bCs/>
          <w:color w:val="000000"/>
          <w:szCs w:val="24"/>
        </w:rPr>
        <w:t>段成交</w:t>
      </w:r>
      <w:proofErr w:type="gramEnd"/>
      <w:r w:rsidRPr="0043038D">
        <w:rPr>
          <w:rFonts w:ascii="Arial" w:eastAsia="方正黑体简体" w:hAnsi="Arial" w:hint="eastAsia"/>
          <w:bCs/>
          <w:color w:val="000000"/>
          <w:szCs w:val="24"/>
        </w:rPr>
        <w:t>套数分布季度变化</w:t>
      </w:r>
    </w:p>
    <w:p w:rsidR="000E5655" w:rsidRPr="0043038D" w:rsidRDefault="00837133">
      <w:pPr>
        <w:tabs>
          <w:tab w:val="left" w:pos="426"/>
        </w:tabs>
        <w:overflowPunct w:val="0"/>
        <w:spacing w:line="480" w:lineRule="auto"/>
        <w:rPr>
          <w:rFonts w:ascii="Arial" w:hAnsi="Arial"/>
          <w:sz w:val="21"/>
          <w:szCs w:val="28"/>
        </w:rPr>
      </w:pPr>
      <w:r w:rsidRPr="0043038D">
        <w:rPr>
          <w:noProof/>
        </w:rPr>
        <w:drawing>
          <wp:inline distT="0" distB="0" distL="0" distR="0">
            <wp:extent cx="5898515" cy="3693795"/>
            <wp:effectExtent l="0" t="0" r="0" b="0"/>
            <wp:docPr id="1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a:xfrm>
                      <a:off x="0" y="0"/>
                      <a:ext cx="5898515" cy="3693795"/>
                    </a:xfrm>
                    <a:prstGeom prst="rect">
                      <a:avLst/>
                    </a:prstGeom>
                    <a:noFill/>
                    <a:ln>
                      <a:noFill/>
                    </a:ln>
                  </pic:spPr>
                </pic:pic>
              </a:graphicData>
            </a:graphic>
          </wp:inline>
        </w:drawing>
      </w:r>
    </w:p>
    <w:p w:rsidR="000E5655" w:rsidRPr="0043038D" w:rsidRDefault="00837133">
      <w:pPr>
        <w:tabs>
          <w:tab w:val="left" w:pos="426"/>
        </w:tabs>
        <w:overflowPunct w:val="0"/>
        <w:spacing w:line="480" w:lineRule="auto"/>
        <w:ind w:firstLineChars="200" w:firstLine="420"/>
        <w:jc w:val="both"/>
        <w:rPr>
          <w:rFonts w:ascii="Arial" w:hAnsi="Arial"/>
          <w:sz w:val="21"/>
          <w:szCs w:val="28"/>
        </w:rPr>
      </w:pPr>
      <w:r w:rsidRPr="0043038D">
        <w:rPr>
          <w:rFonts w:ascii="Arial" w:hAnsi="Arial" w:hint="eastAsia"/>
          <w:sz w:val="21"/>
          <w:szCs w:val="28"/>
        </w:rPr>
        <w:t>从成交总价来看，成交房源总价集中</w:t>
      </w:r>
      <w:r w:rsidRPr="0043038D">
        <w:rPr>
          <w:rFonts w:ascii="Arial" w:hAnsi="Arial"/>
          <w:sz w:val="21"/>
          <w:szCs w:val="28"/>
        </w:rPr>
        <w:t>600</w:t>
      </w:r>
      <w:r w:rsidRPr="0043038D">
        <w:rPr>
          <w:rFonts w:ascii="Arial" w:hAnsi="Arial" w:hint="eastAsia"/>
          <w:sz w:val="21"/>
          <w:szCs w:val="28"/>
        </w:rPr>
        <w:t>万以下，合计占比</w:t>
      </w:r>
      <w:r w:rsidRPr="0043038D">
        <w:rPr>
          <w:rFonts w:ascii="Arial" w:hAnsi="Arial"/>
          <w:sz w:val="21"/>
          <w:szCs w:val="28"/>
        </w:rPr>
        <w:t>54.8%</w:t>
      </w:r>
      <w:r w:rsidRPr="0043038D">
        <w:rPr>
          <w:rFonts w:ascii="Arial" w:hAnsi="Arial" w:hint="eastAsia"/>
          <w:sz w:val="21"/>
          <w:szCs w:val="28"/>
        </w:rPr>
        <w:t>，较</w:t>
      </w:r>
      <w:r w:rsidRPr="0043038D">
        <w:rPr>
          <w:rFonts w:ascii="Arial" w:hAnsi="Arial"/>
          <w:sz w:val="21"/>
          <w:szCs w:val="28"/>
        </w:rPr>
        <w:t>24</w:t>
      </w:r>
      <w:r w:rsidRPr="0043038D">
        <w:rPr>
          <w:rFonts w:ascii="Arial" w:hAnsi="Arial" w:hint="eastAsia"/>
          <w:sz w:val="21"/>
          <w:szCs w:val="28"/>
        </w:rPr>
        <w:t>年一季度扩大了</w:t>
      </w:r>
      <w:r w:rsidRPr="0043038D">
        <w:rPr>
          <w:rFonts w:ascii="Arial" w:hAnsi="Arial"/>
          <w:sz w:val="21"/>
          <w:szCs w:val="28"/>
        </w:rPr>
        <w:t>1.7</w:t>
      </w:r>
      <w:r w:rsidRPr="0043038D">
        <w:rPr>
          <w:rFonts w:ascii="Arial" w:hAnsi="Arial" w:hint="eastAsia"/>
          <w:sz w:val="21"/>
          <w:szCs w:val="28"/>
        </w:rPr>
        <w:t>个百分点。总价</w:t>
      </w:r>
      <w:r w:rsidRPr="0043038D">
        <w:rPr>
          <w:rFonts w:ascii="Arial" w:hAnsi="Arial"/>
          <w:sz w:val="21"/>
          <w:szCs w:val="28"/>
        </w:rPr>
        <w:t>600</w:t>
      </w:r>
      <w:r w:rsidRPr="0043038D">
        <w:rPr>
          <w:rFonts w:ascii="Arial" w:hAnsi="Arial" w:hint="eastAsia"/>
          <w:sz w:val="21"/>
          <w:szCs w:val="28"/>
        </w:rPr>
        <w:t>万以上的中高端改善房源成交占比</w:t>
      </w:r>
      <w:r w:rsidRPr="0043038D">
        <w:rPr>
          <w:rFonts w:ascii="Arial" w:hAnsi="Arial"/>
          <w:sz w:val="21"/>
          <w:szCs w:val="28"/>
        </w:rPr>
        <w:t>45.2%</w:t>
      </w:r>
      <w:r w:rsidRPr="0043038D">
        <w:rPr>
          <w:rFonts w:ascii="Arial" w:hAnsi="Arial" w:hint="eastAsia"/>
          <w:sz w:val="21"/>
          <w:szCs w:val="28"/>
        </w:rPr>
        <w:t>，环比缩减</w:t>
      </w:r>
      <w:r w:rsidRPr="0043038D">
        <w:rPr>
          <w:rFonts w:ascii="Arial" w:hAnsi="Arial"/>
          <w:sz w:val="21"/>
          <w:szCs w:val="28"/>
        </w:rPr>
        <w:t>1.7</w:t>
      </w:r>
      <w:r w:rsidRPr="0043038D">
        <w:rPr>
          <w:rFonts w:ascii="Arial" w:hAnsi="Arial" w:hint="eastAsia"/>
          <w:sz w:val="21"/>
          <w:szCs w:val="28"/>
        </w:rPr>
        <w:t>个百分点。</w:t>
      </w:r>
    </w:p>
    <w:p w:rsidR="000E5655" w:rsidRPr="0043038D" w:rsidRDefault="00837133">
      <w:pPr>
        <w:overflowPunct w:val="0"/>
        <w:spacing w:line="240" w:lineRule="auto"/>
        <w:jc w:val="center"/>
        <w:rPr>
          <w:rFonts w:ascii="Arial" w:eastAsia="方正黑体简体" w:hAnsi="Arial"/>
          <w:bCs/>
          <w:color w:val="000000"/>
          <w:szCs w:val="24"/>
        </w:rPr>
      </w:pPr>
      <w:r w:rsidRPr="0043038D">
        <w:rPr>
          <w:rFonts w:ascii="Arial" w:eastAsia="方正黑体简体" w:hAnsi="Arial" w:hint="eastAsia"/>
          <w:bCs/>
          <w:color w:val="000000"/>
          <w:szCs w:val="24"/>
        </w:rPr>
        <w:t>图：北京市</w:t>
      </w:r>
      <w:r w:rsidRPr="0043038D">
        <w:rPr>
          <w:rFonts w:ascii="Arial" w:eastAsia="方正黑体简体" w:hAnsi="Arial"/>
          <w:bCs/>
          <w:color w:val="000000"/>
          <w:szCs w:val="24"/>
        </w:rPr>
        <w:t>2023</w:t>
      </w:r>
      <w:r w:rsidRPr="0043038D">
        <w:rPr>
          <w:rFonts w:ascii="Arial" w:eastAsia="方正黑体简体" w:hAnsi="Arial" w:hint="eastAsia"/>
          <w:bCs/>
          <w:color w:val="000000"/>
          <w:szCs w:val="24"/>
        </w:rPr>
        <w:t>年</w:t>
      </w:r>
      <w:r w:rsidRPr="0043038D">
        <w:rPr>
          <w:rFonts w:ascii="Arial" w:eastAsia="方正黑体简体" w:hAnsi="Arial"/>
          <w:bCs/>
          <w:color w:val="000000"/>
          <w:szCs w:val="24"/>
        </w:rPr>
        <w:t>Q2</w:t>
      </w:r>
      <w:r w:rsidRPr="0043038D">
        <w:rPr>
          <w:rFonts w:ascii="Arial" w:eastAsia="方正黑体简体" w:hAnsi="Arial" w:hint="eastAsia"/>
          <w:bCs/>
          <w:color w:val="000000"/>
          <w:szCs w:val="24"/>
        </w:rPr>
        <w:t>以来</w:t>
      </w:r>
      <w:proofErr w:type="gramStart"/>
      <w:r w:rsidRPr="0043038D">
        <w:rPr>
          <w:rFonts w:ascii="Arial" w:eastAsia="方正黑体简体" w:hAnsi="Arial" w:hint="eastAsia"/>
          <w:bCs/>
          <w:color w:val="000000"/>
          <w:szCs w:val="24"/>
        </w:rPr>
        <w:t>各成交总价段成交</w:t>
      </w:r>
      <w:proofErr w:type="gramEnd"/>
      <w:r w:rsidRPr="0043038D">
        <w:rPr>
          <w:rFonts w:ascii="Arial" w:eastAsia="方正黑体简体" w:hAnsi="Arial" w:hint="eastAsia"/>
          <w:bCs/>
          <w:color w:val="000000"/>
          <w:szCs w:val="24"/>
        </w:rPr>
        <w:t>套数分布季度变化</w:t>
      </w:r>
    </w:p>
    <w:p w:rsidR="000E5655" w:rsidRPr="0043038D" w:rsidRDefault="00837133">
      <w:pPr>
        <w:tabs>
          <w:tab w:val="left" w:pos="426"/>
        </w:tabs>
        <w:overflowPunct w:val="0"/>
        <w:spacing w:line="480" w:lineRule="auto"/>
        <w:jc w:val="both"/>
        <w:rPr>
          <w:rFonts w:ascii="Arial" w:hAnsi="Arial"/>
          <w:sz w:val="21"/>
          <w:szCs w:val="28"/>
        </w:rPr>
      </w:pPr>
      <w:r w:rsidRPr="0043038D">
        <w:rPr>
          <w:noProof/>
        </w:rPr>
        <w:drawing>
          <wp:inline distT="0" distB="0" distL="0" distR="0">
            <wp:extent cx="5907405" cy="3915410"/>
            <wp:effectExtent l="0" t="0" r="0" b="0"/>
            <wp:docPr id="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a:xfrm>
                      <a:off x="0" y="0"/>
                      <a:ext cx="5907405" cy="3915410"/>
                    </a:xfrm>
                    <a:prstGeom prst="rect">
                      <a:avLst/>
                    </a:prstGeom>
                    <a:noFill/>
                    <a:ln>
                      <a:noFill/>
                    </a:ln>
                  </pic:spPr>
                </pic:pic>
              </a:graphicData>
            </a:graphic>
          </wp:inline>
        </w:drawing>
      </w:r>
    </w:p>
    <w:p w:rsidR="000E5655" w:rsidRPr="0043038D" w:rsidRDefault="00837133">
      <w:pPr>
        <w:overflowPunct w:val="0"/>
        <w:spacing w:line="480" w:lineRule="auto"/>
        <w:ind w:firstLineChars="200" w:firstLine="420"/>
        <w:rPr>
          <w:rFonts w:ascii="Arial" w:hAnsi="Arial"/>
          <w:sz w:val="21"/>
        </w:rPr>
      </w:pPr>
      <w:r w:rsidRPr="0043038D">
        <w:rPr>
          <w:rFonts w:ascii="Arial" w:hAnsi="Arial"/>
          <w:sz w:val="21"/>
        </w:rPr>
        <w:t>3</w:t>
      </w:r>
      <w:r w:rsidRPr="0043038D">
        <w:rPr>
          <w:rFonts w:ascii="Arial" w:hAnsi="Arial" w:hint="eastAsia"/>
          <w:sz w:val="21"/>
        </w:rPr>
        <w:t>）区域成交</w:t>
      </w:r>
    </w:p>
    <w:p w:rsidR="000E5655" w:rsidRPr="0043038D" w:rsidRDefault="00837133">
      <w:pPr>
        <w:tabs>
          <w:tab w:val="left" w:pos="426"/>
        </w:tabs>
        <w:overflowPunct w:val="0"/>
        <w:spacing w:line="480" w:lineRule="auto"/>
        <w:ind w:firstLineChars="200" w:firstLine="420"/>
        <w:jc w:val="both"/>
        <w:rPr>
          <w:rFonts w:ascii="Arial" w:hAnsi="Arial"/>
          <w:sz w:val="21"/>
          <w:szCs w:val="28"/>
        </w:rPr>
      </w:pPr>
      <w:r w:rsidRPr="0043038D">
        <w:rPr>
          <w:rFonts w:ascii="Arial" w:hAnsi="Arial"/>
          <w:sz w:val="21"/>
          <w:szCs w:val="28"/>
        </w:rPr>
        <w:t>2024</w:t>
      </w:r>
      <w:r w:rsidRPr="0043038D">
        <w:rPr>
          <w:rFonts w:ascii="Arial" w:hAnsi="Arial" w:hint="eastAsia"/>
          <w:sz w:val="21"/>
          <w:szCs w:val="28"/>
        </w:rPr>
        <w:t>年上半年，北京市区成交主力依旧是近郊六区，成交总规模超</w:t>
      </w:r>
      <w:r w:rsidRPr="0043038D">
        <w:rPr>
          <w:rFonts w:ascii="Arial" w:hAnsi="Arial"/>
          <w:sz w:val="21"/>
          <w:szCs w:val="28"/>
        </w:rPr>
        <w:t>117.3</w:t>
      </w:r>
      <w:r w:rsidRPr="0043038D">
        <w:rPr>
          <w:rFonts w:ascii="Arial" w:hAnsi="Arial" w:hint="eastAsia"/>
          <w:sz w:val="21"/>
          <w:szCs w:val="28"/>
        </w:rPr>
        <w:t>万㎡</w:t>
      </w:r>
      <w:r w:rsidRPr="0043038D">
        <w:rPr>
          <w:rFonts w:ascii="Arial" w:hAnsi="Arial"/>
          <w:sz w:val="21"/>
          <w:szCs w:val="28"/>
        </w:rPr>
        <w:t>,</w:t>
      </w:r>
      <w:r w:rsidRPr="0043038D">
        <w:rPr>
          <w:rFonts w:ascii="Arial" w:hAnsi="Arial" w:hint="eastAsia"/>
          <w:sz w:val="21"/>
          <w:szCs w:val="28"/>
        </w:rPr>
        <w:t>中心城区中朝阳</w:t>
      </w:r>
      <w:proofErr w:type="gramStart"/>
      <w:r w:rsidRPr="0043038D">
        <w:rPr>
          <w:rFonts w:ascii="Arial" w:hAnsi="Arial" w:hint="eastAsia"/>
          <w:sz w:val="21"/>
          <w:szCs w:val="28"/>
        </w:rPr>
        <w:t>区成交</w:t>
      </w:r>
      <w:proofErr w:type="gramEnd"/>
      <w:r w:rsidRPr="0043038D">
        <w:rPr>
          <w:rFonts w:ascii="Arial" w:hAnsi="Arial" w:hint="eastAsia"/>
          <w:sz w:val="21"/>
          <w:szCs w:val="28"/>
        </w:rPr>
        <w:t>规模为</w:t>
      </w:r>
      <w:r w:rsidRPr="0043038D">
        <w:rPr>
          <w:rFonts w:ascii="Arial" w:hAnsi="Arial"/>
          <w:sz w:val="21"/>
          <w:szCs w:val="28"/>
        </w:rPr>
        <w:t>28.0</w:t>
      </w:r>
      <w:r w:rsidRPr="0043038D">
        <w:rPr>
          <w:rFonts w:ascii="Arial" w:hAnsi="Arial" w:hint="eastAsia"/>
          <w:sz w:val="21"/>
          <w:szCs w:val="28"/>
        </w:rPr>
        <w:t>万㎡，领跑市场；远郊</w:t>
      </w:r>
      <w:proofErr w:type="gramStart"/>
      <w:r w:rsidRPr="0043038D">
        <w:rPr>
          <w:rFonts w:ascii="Arial" w:hAnsi="Arial" w:hint="eastAsia"/>
          <w:sz w:val="21"/>
          <w:szCs w:val="28"/>
        </w:rPr>
        <w:t>区成交</w:t>
      </w:r>
      <w:proofErr w:type="gramEnd"/>
      <w:r w:rsidRPr="0043038D">
        <w:rPr>
          <w:rFonts w:ascii="Arial" w:hAnsi="Arial" w:hint="eastAsia"/>
          <w:sz w:val="21"/>
          <w:szCs w:val="28"/>
        </w:rPr>
        <w:t>规模小，占比仅有</w:t>
      </w:r>
      <w:r w:rsidRPr="0043038D">
        <w:rPr>
          <w:rFonts w:ascii="Arial" w:hAnsi="Arial"/>
          <w:sz w:val="21"/>
          <w:szCs w:val="28"/>
        </w:rPr>
        <w:t>6.3%</w:t>
      </w:r>
      <w:r w:rsidRPr="0043038D">
        <w:rPr>
          <w:rFonts w:ascii="Arial" w:hAnsi="Arial" w:hint="eastAsia"/>
          <w:sz w:val="21"/>
          <w:szCs w:val="28"/>
        </w:rPr>
        <w:t>。</w:t>
      </w:r>
    </w:p>
    <w:p w:rsidR="000E5655" w:rsidRPr="0043038D" w:rsidRDefault="00837133">
      <w:pPr>
        <w:tabs>
          <w:tab w:val="left" w:pos="426"/>
        </w:tabs>
        <w:overflowPunct w:val="0"/>
        <w:spacing w:line="480" w:lineRule="auto"/>
        <w:ind w:firstLineChars="200" w:firstLine="420"/>
        <w:jc w:val="both"/>
        <w:rPr>
          <w:rFonts w:ascii="Arial" w:hAnsi="Arial"/>
          <w:sz w:val="21"/>
          <w:szCs w:val="28"/>
        </w:rPr>
      </w:pPr>
      <w:r w:rsidRPr="0043038D">
        <w:rPr>
          <w:rFonts w:ascii="Arial" w:hAnsi="Arial" w:hint="eastAsia"/>
          <w:sz w:val="21"/>
          <w:szCs w:val="28"/>
        </w:rPr>
        <w:t>同比来看，三大圈层成交全线下降。中心城区成交降幅最大（下降</w:t>
      </w:r>
      <w:r w:rsidRPr="0043038D">
        <w:rPr>
          <w:rFonts w:ascii="Arial" w:hAnsi="Arial"/>
          <w:sz w:val="21"/>
          <w:szCs w:val="28"/>
        </w:rPr>
        <w:t>46.0%</w:t>
      </w:r>
      <w:r w:rsidRPr="0043038D">
        <w:rPr>
          <w:rFonts w:ascii="Arial" w:hAnsi="Arial" w:hint="eastAsia"/>
          <w:sz w:val="21"/>
          <w:szCs w:val="28"/>
        </w:rPr>
        <w:t>），供应不足叠加观望情绪浓重，三大圈层成交规模或将持续磨底。近郊</w:t>
      </w:r>
      <w:proofErr w:type="gramStart"/>
      <w:r w:rsidRPr="0043038D">
        <w:rPr>
          <w:rFonts w:ascii="Arial" w:hAnsi="Arial" w:hint="eastAsia"/>
          <w:sz w:val="21"/>
          <w:szCs w:val="28"/>
        </w:rPr>
        <w:t>区成交</w:t>
      </w:r>
      <w:proofErr w:type="gramEnd"/>
      <w:r w:rsidRPr="0043038D">
        <w:rPr>
          <w:rFonts w:ascii="Arial" w:hAnsi="Arial" w:hint="eastAsia"/>
          <w:sz w:val="21"/>
          <w:szCs w:val="28"/>
        </w:rPr>
        <w:t>降幅为</w:t>
      </w:r>
      <w:r w:rsidRPr="0043038D">
        <w:rPr>
          <w:rFonts w:ascii="Arial" w:hAnsi="Arial"/>
          <w:sz w:val="21"/>
          <w:szCs w:val="28"/>
        </w:rPr>
        <w:t>37.1%</w:t>
      </w:r>
      <w:r w:rsidRPr="0043038D">
        <w:rPr>
          <w:rFonts w:ascii="Arial" w:hAnsi="Arial" w:hint="eastAsia"/>
          <w:sz w:val="21"/>
          <w:szCs w:val="28"/>
        </w:rPr>
        <w:t>，区域成交波动下行；远郊</w:t>
      </w:r>
      <w:proofErr w:type="gramStart"/>
      <w:r w:rsidRPr="0043038D">
        <w:rPr>
          <w:rFonts w:ascii="Arial" w:hAnsi="Arial" w:hint="eastAsia"/>
          <w:sz w:val="21"/>
          <w:szCs w:val="28"/>
        </w:rPr>
        <w:t>区成交</w:t>
      </w:r>
      <w:proofErr w:type="gramEnd"/>
      <w:r w:rsidRPr="0043038D">
        <w:rPr>
          <w:rFonts w:ascii="Arial" w:hAnsi="Arial" w:hint="eastAsia"/>
          <w:sz w:val="21"/>
          <w:szCs w:val="28"/>
        </w:rPr>
        <w:t>同比下降</w:t>
      </w:r>
      <w:r w:rsidRPr="0043038D">
        <w:rPr>
          <w:rFonts w:ascii="Arial" w:hAnsi="Arial"/>
          <w:sz w:val="21"/>
          <w:szCs w:val="28"/>
        </w:rPr>
        <w:t>30.6%</w:t>
      </w:r>
      <w:r w:rsidRPr="0043038D">
        <w:rPr>
          <w:rFonts w:ascii="Arial" w:hAnsi="Arial" w:hint="eastAsia"/>
          <w:sz w:val="21"/>
          <w:szCs w:val="28"/>
        </w:rPr>
        <w:t>，降幅最小，区域成交保持低位运行。</w:t>
      </w:r>
    </w:p>
    <w:p w:rsidR="000E5655" w:rsidRPr="0043038D" w:rsidRDefault="00837133">
      <w:pPr>
        <w:overflowPunct w:val="0"/>
        <w:spacing w:line="240" w:lineRule="auto"/>
        <w:jc w:val="center"/>
        <w:rPr>
          <w:rFonts w:ascii="Arial" w:eastAsia="方正黑体简体" w:hAnsi="Arial"/>
          <w:bCs/>
          <w:color w:val="000000"/>
          <w:szCs w:val="24"/>
        </w:rPr>
      </w:pPr>
      <w:r w:rsidRPr="0043038D">
        <w:rPr>
          <w:rFonts w:ascii="Arial" w:eastAsia="方正黑体简体" w:hAnsi="Arial" w:hint="eastAsia"/>
          <w:bCs/>
          <w:color w:val="000000"/>
          <w:szCs w:val="24"/>
        </w:rPr>
        <w:t>图：</w:t>
      </w:r>
      <w:r w:rsidRPr="0043038D">
        <w:rPr>
          <w:rFonts w:ascii="Arial" w:eastAsia="方正黑体简体" w:hAnsi="Arial"/>
          <w:bCs/>
          <w:color w:val="000000"/>
          <w:szCs w:val="24"/>
        </w:rPr>
        <w:t xml:space="preserve"> 2022</w:t>
      </w:r>
      <w:r w:rsidRPr="0043038D">
        <w:rPr>
          <w:rFonts w:ascii="Arial" w:eastAsia="方正黑体简体" w:hAnsi="Arial" w:hint="eastAsia"/>
          <w:bCs/>
          <w:color w:val="000000"/>
          <w:szCs w:val="24"/>
        </w:rPr>
        <w:t>年</w:t>
      </w:r>
      <w:r w:rsidRPr="0043038D">
        <w:rPr>
          <w:rFonts w:ascii="Arial" w:eastAsia="方正黑体简体" w:hAnsi="Arial"/>
          <w:bCs/>
          <w:color w:val="000000"/>
          <w:szCs w:val="24"/>
        </w:rPr>
        <w:t>Q2</w:t>
      </w:r>
      <w:r w:rsidRPr="0043038D">
        <w:rPr>
          <w:rFonts w:ascii="Arial" w:eastAsia="方正黑体简体" w:hAnsi="Arial" w:hint="eastAsia"/>
          <w:bCs/>
          <w:color w:val="000000"/>
          <w:szCs w:val="24"/>
        </w:rPr>
        <w:t>以来历季度北京三大圈</w:t>
      </w:r>
      <w:proofErr w:type="gramStart"/>
      <w:r w:rsidRPr="0043038D">
        <w:rPr>
          <w:rFonts w:ascii="Arial" w:eastAsia="方正黑体简体" w:hAnsi="Arial" w:hint="eastAsia"/>
          <w:bCs/>
          <w:color w:val="000000"/>
          <w:szCs w:val="24"/>
        </w:rPr>
        <w:t>层区域</w:t>
      </w:r>
      <w:proofErr w:type="gramEnd"/>
      <w:r w:rsidRPr="0043038D">
        <w:rPr>
          <w:rFonts w:ascii="Arial" w:eastAsia="方正黑体简体" w:hAnsi="Arial" w:hint="eastAsia"/>
          <w:bCs/>
          <w:color w:val="000000"/>
          <w:szCs w:val="24"/>
        </w:rPr>
        <w:t>住宅成交走势</w:t>
      </w:r>
    </w:p>
    <w:p w:rsidR="000E5655" w:rsidRPr="0043038D" w:rsidRDefault="00837133">
      <w:pPr>
        <w:tabs>
          <w:tab w:val="left" w:pos="426"/>
        </w:tabs>
        <w:overflowPunct w:val="0"/>
        <w:spacing w:line="480" w:lineRule="auto"/>
        <w:jc w:val="center"/>
        <w:rPr>
          <w:rFonts w:ascii="Arial" w:hAnsi="Arial"/>
          <w:sz w:val="21"/>
        </w:rPr>
      </w:pPr>
      <w:r w:rsidRPr="0043038D">
        <w:rPr>
          <w:rFonts w:ascii="Arial" w:eastAsia="仿宋_GB2312" w:hAnsi="Arial" w:cs="Arial"/>
          <w:bCs/>
          <w:noProof/>
          <w:color w:val="000000"/>
          <w:sz w:val="28"/>
          <w:szCs w:val="28"/>
        </w:rPr>
        <w:drawing>
          <wp:inline distT="0" distB="0" distL="0" distR="0">
            <wp:extent cx="5029200" cy="4006215"/>
            <wp:effectExtent l="0" t="0" r="0" b="0"/>
            <wp:docPr id="17" name="图片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0E5655" w:rsidRPr="0043038D" w:rsidRDefault="00837133">
      <w:pPr>
        <w:widowControl/>
        <w:overflowPunct w:val="0"/>
        <w:adjustRightInd/>
        <w:spacing w:line="480" w:lineRule="auto"/>
        <w:ind w:firstLineChars="200" w:firstLine="420"/>
        <w:jc w:val="both"/>
        <w:rPr>
          <w:rFonts w:ascii="Arial" w:hAnsi="Arial"/>
          <w:bCs/>
          <w:sz w:val="21"/>
          <w:szCs w:val="28"/>
        </w:rPr>
      </w:pPr>
      <w:r w:rsidRPr="0043038D">
        <w:rPr>
          <w:rFonts w:ascii="Arial" w:hAnsi="Arial" w:hint="eastAsia"/>
          <w:bCs/>
          <w:sz w:val="21"/>
          <w:szCs w:val="28"/>
        </w:rPr>
        <w:t>（</w:t>
      </w:r>
      <w:r w:rsidRPr="0043038D">
        <w:rPr>
          <w:rFonts w:ascii="Arial" w:hAnsi="Arial"/>
          <w:bCs/>
          <w:sz w:val="21"/>
          <w:szCs w:val="28"/>
        </w:rPr>
        <w:t>3</w:t>
      </w:r>
      <w:r w:rsidRPr="0043038D">
        <w:rPr>
          <w:rFonts w:ascii="Arial" w:hAnsi="Arial" w:hint="eastAsia"/>
          <w:bCs/>
          <w:sz w:val="21"/>
          <w:szCs w:val="28"/>
        </w:rPr>
        <w:t>）存量房住宅市场</w:t>
      </w:r>
    </w:p>
    <w:p w:rsidR="000E5655" w:rsidRPr="0043038D" w:rsidRDefault="00837133">
      <w:pPr>
        <w:overflowPunct w:val="0"/>
        <w:spacing w:line="480" w:lineRule="auto"/>
        <w:ind w:firstLineChars="200" w:firstLine="420"/>
        <w:jc w:val="both"/>
        <w:rPr>
          <w:rFonts w:ascii="Arial" w:hAnsi="Arial"/>
          <w:sz w:val="21"/>
        </w:rPr>
      </w:pPr>
      <w:r w:rsidRPr="0043038D">
        <w:rPr>
          <w:rFonts w:ascii="Arial" w:hAnsi="Arial"/>
          <w:sz w:val="21"/>
        </w:rPr>
        <w:t>1</w:t>
      </w:r>
      <w:r w:rsidRPr="0043038D">
        <w:rPr>
          <w:rFonts w:ascii="Arial" w:hAnsi="Arial" w:hint="eastAsia"/>
          <w:sz w:val="21"/>
        </w:rPr>
        <w:t>）市场运行状况</w:t>
      </w:r>
    </w:p>
    <w:p w:rsidR="000E5655" w:rsidRPr="0043038D" w:rsidRDefault="00837133">
      <w:pPr>
        <w:tabs>
          <w:tab w:val="left" w:pos="426"/>
        </w:tabs>
        <w:overflowPunct w:val="0"/>
        <w:spacing w:line="480" w:lineRule="auto"/>
        <w:ind w:firstLineChars="200" w:firstLine="420"/>
        <w:jc w:val="both"/>
        <w:rPr>
          <w:rFonts w:ascii="Arial" w:hAnsi="Arial"/>
          <w:sz w:val="21"/>
          <w:szCs w:val="28"/>
        </w:rPr>
      </w:pPr>
      <w:r w:rsidRPr="0043038D">
        <w:rPr>
          <w:rFonts w:ascii="Arial" w:hAnsi="Arial"/>
          <w:sz w:val="21"/>
          <w:szCs w:val="28"/>
        </w:rPr>
        <w:t>2024</w:t>
      </w:r>
      <w:r w:rsidRPr="0043038D">
        <w:rPr>
          <w:rFonts w:ascii="Arial" w:hAnsi="Arial" w:hint="eastAsia"/>
          <w:sz w:val="21"/>
          <w:szCs w:val="28"/>
        </w:rPr>
        <w:t>年上半年北京存量房市场成交套数为</w:t>
      </w:r>
      <w:r w:rsidRPr="0043038D">
        <w:rPr>
          <w:rFonts w:ascii="Arial" w:hAnsi="Arial"/>
          <w:sz w:val="21"/>
          <w:szCs w:val="28"/>
        </w:rPr>
        <w:t>74124</w:t>
      </w:r>
      <w:r w:rsidRPr="0043038D">
        <w:rPr>
          <w:rFonts w:ascii="Arial" w:hAnsi="Arial" w:hint="eastAsia"/>
          <w:sz w:val="21"/>
          <w:szCs w:val="28"/>
        </w:rPr>
        <w:t>套，月均成交套数略高于</w:t>
      </w:r>
      <w:r w:rsidRPr="0043038D">
        <w:rPr>
          <w:rFonts w:ascii="Arial" w:hAnsi="Arial"/>
          <w:sz w:val="21"/>
          <w:szCs w:val="28"/>
        </w:rPr>
        <w:t>1.2</w:t>
      </w:r>
      <w:r w:rsidRPr="0043038D">
        <w:rPr>
          <w:rFonts w:ascii="Arial" w:hAnsi="Arial" w:hint="eastAsia"/>
          <w:sz w:val="21"/>
          <w:szCs w:val="28"/>
        </w:rPr>
        <w:t>万套“荣枯线”，在近三年中处于中等规模水平。</w:t>
      </w:r>
      <w:r w:rsidRPr="0043038D">
        <w:rPr>
          <w:rFonts w:ascii="Arial" w:hAnsi="Arial"/>
          <w:sz w:val="21"/>
          <w:szCs w:val="28"/>
        </w:rPr>
        <w:t>4-5</w:t>
      </w:r>
      <w:r w:rsidRPr="0043038D">
        <w:rPr>
          <w:rFonts w:ascii="Arial" w:hAnsi="Arial" w:hint="eastAsia"/>
          <w:sz w:val="21"/>
          <w:szCs w:val="28"/>
        </w:rPr>
        <w:t>月一连串利好政策出台，</w:t>
      </w:r>
      <w:r w:rsidRPr="0043038D">
        <w:rPr>
          <w:rFonts w:ascii="Arial" w:hAnsi="Arial"/>
          <w:sz w:val="21"/>
          <w:szCs w:val="28"/>
        </w:rPr>
        <w:t>4</w:t>
      </w:r>
      <w:r w:rsidRPr="0043038D">
        <w:rPr>
          <w:rFonts w:ascii="Arial" w:hAnsi="Arial" w:hint="eastAsia"/>
          <w:sz w:val="21"/>
          <w:szCs w:val="28"/>
        </w:rPr>
        <w:t>月二手房成交规模恢复正常水平，环比小幅下降，</w:t>
      </w:r>
      <w:r w:rsidRPr="0043038D">
        <w:rPr>
          <w:rFonts w:ascii="Arial" w:hAnsi="Arial"/>
          <w:sz w:val="21"/>
          <w:szCs w:val="28"/>
        </w:rPr>
        <w:t>5</w:t>
      </w:r>
      <w:r w:rsidRPr="0043038D">
        <w:rPr>
          <w:rFonts w:ascii="Arial" w:hAnsi="Arial" w:hint="eastAsia"/>
          <w:sz w:val="21"/>
          <w:szCs w:val="28"/>
        </w:rPr>
        <w:t>月受“</w:t>
      </w:r>
      <w:r w:rsidRPr="0043038D">
        <w:rPr>
          <w:rFonts w:ascii="Arial" w:hAnsi="Arial"/>
          <w:sz w:val="21"/>
          <w:szCs w:val="28"/>
        </w:rPr>
        <w:t>430</w:t>
      </w:r>
      <w:r w:rsidRPr="0043038D">
        <w:rPr>
          <w:rFonts w:ascii="Arial" w:hAnsi="Arial" w:hint="eastAsia"/>
          <w:sz w:val="21"/>
          <w:szCs w:val="28"/>
        </w:rPr>
        <w:t>新政”影响，成交量环比小幅上涨，</w:t>
      </w:r>
      <w:r w:rsidRPr="0043038D">
        <w:rPr>
          <w:rFonts w:ascii="Arial" w:hAnsi="Arial"/>
          <w:sz w:val="21"/>
          <w:szCs w:val="28"/>
        </w:rPr>
        <w:t>6</w:t>
      </w:r>
      <w:r w:rsidRPr="0043038D">
        <w:rPr>
          <w:rFonts w:ascii="Arial" w:hAnsi="Arial" w:hint="eastAsia"/>
          <w:sz w:val="21"/>
          <w:szCs w:val="28"/>
        </w:rPr>
        <w:t>月，二手房市场受“</w:t>
      </w:r>
      <w:r w:rsidRPr="0043038D">
        <w:rPr>
          <w:rFonts w:ascii="Arial" w:hAnsi="Arial"/>
          <w:sz w:val="21"/>
          <w:szCs w:val="28"/>
        </w:rPr>
        <w:t>517</w:t>
      </w:r>
      <w:r w:rsidRPr="0043038D">
        <w:rPr>
          <w:rFonts w:ascii="Arial" w:hAnsi="Arial" w:hint="eastAsia"/>
          <w:sz w:val="21"/>
          <w:szCs w:val="28"/>
        </w:rPr>
        <w:t>楼市新政”影响，市场信心增强，成交量增长显著，为上半年最高，近</w:t>
      </w:r>
      <w:r w:rsidRPr="0043038D">
        <w:rPr>
          <w:rFonts w:ascii="Arial" w:hAnsi="Arial"/>
          <w:sz w:val="21"/>
          <w:szCs w:val="28"/>
        </w:rPr>
        <w:t>1.5</w:t>
      </w:r>
      <w:r w:rsidRPr="0043038D">
        <w:rPr>
          <w:rFonts w:ascii="Arial" w:hAnsi="Arial" w:hint="eastAsia"/>
          <w:sz w:val="21"/>
          <w:szCs w:val="28"/>
        </w:rPr>
        <w:t>万套，环比上涨</w:t>
      </w:r>
      <w:r w:rsidRPr="0043038D">
        <w:rPr>
          <w:rFonts w:ascii="Arial" w:hAnsi="Arial"/>
          <w:sz w:val="21"/>
          <w:szCs w:val="28"/>
        </w:rPr>
        <w:t>12.8%</w:t>
      </w:r>
      <w:r w:rsidRPr="0043038D">
        <w:rPr>
          <w:rFonts w:ascii="Arial" w:hAnsi="Arial" w:hint="eastAsia"/>
          <w:sz w:val="21"/>
          <w:szCs w:val="28"/>
        </w:rPr>
        <w:t>。</w:t>
      </w:r>
    </w:p>
    <w:p w:rsidR="000E5655" w:rsidRPr="0043038D" w:rsidRDefault="00837133">
      <w:pPr>
        <w:overflowPunct w:val="0"/>
        <w:spacing w:line="240" w:lineRule="auto"/>
        <w:jc w:val="center"/>
        <w:rPr>
          <w:rFonts w:ascii="Arial" w:eastAsia="方正黑体简体" w:hAnsi="Arial"/>
          <w:bCs/>
          <w:color w:val="000000"/>
          <w:szCs w:val="24"/>
        </w:rPr>
      </w:pPr>
      <w:r w:rsidRPr="0043038D">
        <w:rPr>
          <w:rFonts w:ascii="Arial" w:eastAsia="方正黑体简体" w:hAnsi="Arial" w:hint="eastAsia"/>
          <w:bCs/>
          <w:color w:val="000000"/>
          <w:szCs w:val="24"/>
        </w:rPr>
        <w:t>图：</w:t>
      </w:r>
      <w:r w:rsidRPr="0043038D">
        <w:rPr>
          <w:rFonts w:ascii="Arial" w:eastAsia="方正黑体简体" w:hAnsi="Arial"/>
          <w:bCs/>
          <w:color w:val="000000"/>
          <w:szCs w:val="24"/>
        </w:rPr>
        <w:t xml:space="preserve"> 2021</w:t>
      </w:r>
      <w:r w:rsidRPr="0043038D">
        <w:rPr>
          <w:rFonts w:ascii="Arial" w:eastAsia="方正黑体简体" w:hAnsi="Arial" w:hint="eastAsia"/>
          <w:bCs/>
          <w:color w:val="000000"/>
          <w:szCs w:val="24"/>
        </w:rPr>
        <w:t>年以来北京市</w:t>
      </w:r>
      <w:proofErr w:type="gramStart"/>
      <w:r w:rsidRPr="0043038D">
        <w:rPr>
          <w:rFonts w:ascii="Arial" w:eastAsia="方正黑体简体" w:hAnsi="Arial" w:hint="eastAsia"/>
          <w:bCs/>
          <w:color w:val="000000"/>
          <w:szCs w:val="24"/>
        </w:rPr>
        <w:t>二手住宅</w:t>
      </w:r>
      <w:proofErr w:type="gramEnd"/>
      <w:r w:rsidRPr="0043038D">
        <w:rPr>
          <w:rFonts w:ascii="Arial" w:eastAsia="方正黑体简体" w:hAnsi="Arial" w:hint="eastAsia"/>
          <w:bCs/>
          <w:color w:val="000000"/>
          <w:szCs w:val="24"/>
        </w:rPr>
        <w:t>成交套数季度走势</w:t>
      </w:r>
    </w:p>
    <w:p w:rsidR="000E5655" w:rsidRPr="0043038D" w:rsidRDefault="00837133">
      <w:pPr>
        <w:tabs>
          <w:tab w:val="left" w:pos="426"/>
        </w:tabs>
        <w:overflowPunct w:val="0"/>
        <w:spacing w:line="480" w:lineRule="auto"/>
        <w:jc w:val="center"/>
        <w:rPr>
          <w:rFonts w:ascii="Arial" w:hAnsi="Arial"/>
          <w:sz w:val="21"/>
        </w:rPr>
      </w:pPr>
      <w:r w:rsidRPr="0043038D">
        <w:rPr>
          <w:rFonts w:ascii="Arial" w:eastAsia="仿宋_GB2312" w:hAnsi="Arial" w:cs="Arial"/>
          <w:bCs/>
          <w:noProof/>
          <w:color w:val="000000"/>
          <w:sz w:val="28"/>
          <w:szCs w:val="28"/>
        </w:rPr>
        <w:drawing>
          <wp:inline distT="0" distB="0" distL="0" distR="0">
            <wp:extent cx="5486400" cy="2444750"/>
            <wp:effectExtent l="0" t="0" r="0" b="0"/>
            <wp:docPr id="18" name="图片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0E5655" w:rsidRPr="0043038D" w:rsidRDefault="00837133">
      <w:pPr>
        <w:overflowPunct w:val="0"/>
        <w:spacing w:line="480" w:lineRule="auto"/>
        <w:ind w:firstLineChars="200" w:firstLine="420"/>
        <w:jc w:val="both"/>
        <w:rPr>
          <w:rFonts w:ascii="Arial" w:hAnsi="Arial"/>
          <w:sz w:val="21"/>
        </w:rPr>
      </w:pPr>
      <w:r w:rsidRPr="0043038D">
        <w:rPr>
          <w:rFonts w:ascii="Arial" w:hAnsi="Arial"/>
          <w:sz w:val="21"/>
        </w:rPr>
        <w:t>2</w:t>
      </w:r>
      <w:r w:rsidRPr="0043038D">
        <w:rPr>
          <w:rFonts w:ascii="Arial" w:hAnsi="Arial" w:hint="eastAsia"/>
          <w:sz w:val="21"/>
        </w:rPr>
        <w:t>）各区县统计</w:t>
      </w:r>
    </w:p>
    <w:p w:rsidR="000E5655" w:rsidRPr="0043038D" w:rsidRDefault="00837133">
      <w:pPr>
        <w:tabs>
          <w:tab w:val="left" w:pos="426"/>
        </w:tabs>
        <w:overflowPunct w:val="0"/>
        <w:spacing w:line="480" w:lineRule="auto"/>
        <w:ind w:firstLineChars="200" w:firstLine="420"/>
        <w:jc w:val="both"/>
        <w:rPr>
          <w:rFonts w:ascii="Arial" w:hAnsi="Arial"/>
          <w:sz w:val="21"/>
          <w:szCs w:val="28"/>
        </w:rPr>
      </w:pPr>
      <w:r w:rsidRPr="0043038D">
        <w:rPr>
          <w:rFonts w:ascii="Arial" w:hAnsi="Arial"/>
          <w:sz w:val="21"/>
          <w:szCs w:val="28"/>
        </w:rPr>
        <w:t>2024</w:t>
      </w:r>
      <w:r w:rsidRPr="0043038D">
        <w:rPr>
          <w:rFonts w:ascii="Arial" w:hAnsi="Arial" w:hint="eastAsia"/>
          <w:sz w:val="21"/>
          <w:szCs w:val="28"/>
        </w:rPr>
        <w:t>年上半年，朝阳区、海淀区、丰台区等区域为北京</w:t>
      </w:r>
      <w:proofErr w:type="gramStart"/>
      <w:r w:rsidRPr="0043038D">
        <w:rPr>
          <w:rFonts w:ascii="Arial" w:hAnsi="Arial" w:hint="eastAsia"/>
          <w:sz w:val="21"/>
          <w:szCs w:val="28"/>
        </w:rPr>
        <w:t>二手住宅</w:t>
      </w:r>
      <w:proofErr w:type="gramEnd"/>
      <w:r w:rsidRPr="0043038D">
        <w:rPr>
          <w:rFonts w:ascii="Arial" w:hAnsi="Arial" w:hint="eastAsia"/>
          <w:sz w:val="21"/>
          <w:szCs w:val="28"/>
        </w:rPr>
        <w:t>成交主力区域，共成交</w:t>
      </w:r>
      <w:r w:rsidRPr="0043038D">
        <w:rPr>
          <w:rFonts w:ascii="Arial" w:hAnsi="Arial"/>
          <w:sz w:val="21"/>
          <w:szCs w:val="28"/>
        </w:rPr>
        <w:t>33313</w:t>
      </w:r>
      <w:r w:rsidRPr="0043038D">
        <w:rPr>
          <w:rFonts w:ascii="Arial" w:hAnsi="Arial" w:hint="eastAsia"/>
          <w:sz w:val="21"/>
          <w:szCs w:val="28"/>
        </w:rPr>
        <w:t>套，占城市成交套数的</w:t>
      </w:r>
      <w:r w:rsidRPr="0043038D">
        <w:rPr>
          <w:rFonts w:ascii="Arial" w:hAnsi="Arial"/>
          <w:sz w:val="21"/>
          <w:szCs w:val="28"/>
        </w:rPr>
        <w:t>44.9%</w:t>
      </w:r>
      <w:r w:rsidRPr="0043038D">
        <w:rPr>
          <w:rFonts w:ascii="Arial" w:hAnsi="Arial" w:hint="eastAsia"/>
          <w:sz w:val="21"/>
          <w:szCs w:val="28"/>
        </w:rPr>
        <w:t>。其中，成交套数同比增长的区域有怀柔区、延庆区、密云区等，同比分别增长</w:t>
      </w:r>
      <w:r w:rsidRPr="0043038D">
        <w:rPr>
          <w:rFonts w:ascii="Arial" w:hAnsi="Arial"/>
          <w:sz w:val="21"/>
          <w:szCs w:val="28"/>
        </w:rPr>
        <w:t>40.4%</w:t>
      </w:r>
      <w:r w:rsidRPr="0043038D">
        <w:rPr>
          <w:rFonts w:ascii="Arial" w:hAnsi="Arial" w:hint="eastAsia"/>
          <w:sz w:val="21"/>
          <w:szCs w:val="28"/>
        </w:rPr>
        <w:t>、</w:t>
      </w:r>
      <w:r w:rsidRPr="0043038D">
        <w:rPr>
          <w:rFonts w:ascii="Arial" w:hAnsi="Arial"/>
          <w:sz w:val="21"/>
          <w:szCs w:val="28"/>
        </w:rPr>
        <w:t>8.1%</w:t>
      </w:r>
      <w:r w:rsidRPr="0043038D">
        <w:rPr>
          <w:rFonts w:ascii="Arial" w:hAnsi="Arial" w:hint="eastAsia"/>
          <w:sz w:val="21"/>
          <w:szCs w:val="28"/>
        </w:rPr>
        <w:t>、</w:t>
      </w:r>
      <w:r w:rsidRPr="0043038D">
        <w:rPr>
          <w:rFonts w:ascii="Arial" w:hAnsi="Arial"/>
          <w:sz w:val="21"/>
          <w:szCs w:val="28"/>
        </w:rPr>
        <w:t>6.5%</w:t>
      </w:r>
      <w:r w:rsidRPr="0043038D">
        <w:rPr>
          <w:rFonts w:ascii="Arial" w:hAnsi="Arial" w:hint="eastAsia"/>
          <w:sz w:val="21"/>
          <w:szCs w:val="28"/>
        </w:rPr>
        <w:t>；成交套数同比下降的区域有大兴区、朝阳区、</w:t>
      </w:r>
      <w:proofErr w:type="gramStart"/>
      <w:r w:rsidRPr="0043038D">
        <w:rPr>
          <w:rFonts w:ascii="Arial" w:hAnsi="Arial" w:hint="eastAsia"/>
          <w:sz w:val="21"/>
          <w:szCs w:val="28"/>
        </w:rPr>
        <w:t>平谷区</w:t>
      </w:r>
      <w:proofErr w:type="gramEnd"/>
      <w:r w:rsidRPr="0043038D">
        <w:rPr>
          <w:rFonts w:ascii="Arial" w:hAnsi="Arial" w:hint="eastAsia"/>
          <w:sz w:val="21"/>
          <w:szCs w:val="28"/>
        </w:rPr>
        <w:t>等，同比分别下降</w:t>
      </w:r>
      <w:r w:rsidRPr="0043038D">
        <w:rPr>
          <w:rFonts w:ascii="Arial" w:hAnsi="Arial"/>
          <w:sz w:val="21"/>
          <w:szCs w:val="28"/>
        </w:rPr>
        <w:t>27.1%</w:t>
      </w:r>
      <w:r w:rsidRPr="0043038D">
        <w:rPr>
          <w:rFonts w:ascii="Arial" w:hAnsi="Arial" w:hint="eastAsia"/>
          <w:sz w:val="21"/>
          <w:szCs w:val="28"/>
        </w:rPr>
        <w:t>、</w:t>
      </w:r>
      <w:r w:rsidRPr="0043038D">
        <w:rPr>
          <w:rFonts w:ascii="Arial" w:hAnsi="Arial"/>
          <w:sz w:val="21"/>
          <w:szCs w:val="28"/>
        </w:rPr>
        <w:t>16.8%</w:t>
      </w:r>
      <w:r w:rsidRPr="0043038D">
        <w:rPr>
          <w:rFonts w:ascii="Arial" w:hAnsi="Arial" w:hint="eastAsia"/>
          <w:sz w:val="21"/>
          <w:szCs w:val="28"/>
        </w:rPr>
        <w:t>、</w:t>
      </w:r>
      <w:r w:rsidRPr="0043038D">
        <w:rPr>
          <w:rFonts w:ascii="Arial" w:hAnsi="Arial"/>
          <w:sz w:val="21"/>
          <w:szCs w:val="28"/>
        </w:rPr>
        <w:t>15.4%</w:t>
      </w:r>
      <w:r w:rsidRPr="0043038D">
        <w:rPr>
          <w:rFonts w:ascii="Arial" w:hAnsi="Arial" w:hint="eastAsia"/>
          <w:sz w:val="21"/>
          <w:szCs w:val="28"/>
        </w:rPr>
        <w:t>。</w:t>
      </w:r>
    </w:p>
    <w:p w:rsidR="000E5655" w:rsidRPr="0043038D" w:rsidRDefault="00837133">
      <w:pPr>
        <w:widowControl/>
        <w:spacing w:line="360" w:lineRule="auto"/>
        <w:ind w:firstLineChars="200" w:firstLine="420"/>
        <w:jc w:val="both"/>
        <w:rPr>
          <w:rFonts w:ascii="Arial" w:eastAsia="仿宋_GB2312" w:hAnsi="Arial" w:cs="Arial"/>
          <w:sz w:val="28"/>
        </w:rPr>
      </w:pPr>
      <w:r w:rsidRPr="0043038D">
        <w:rPr>
          <w:rFonts w:ascii="Arial" w:hAnsi="Arial"/>
          <w:sz w:val="21"/>
          <w:szCs w:val="28"/>
        </w:rPr>
        <w:t>2024</w:t>
      </w:r>
      <w:r w:rsidRPr="0043038D">
        <w:rPr>
          <w:rFonts w:ascii="Arial" w:hAnsi="Arial" w:hint="eastAsia"/>
          <w:sz w:val="21"/>
          <w:szCs w:val="28"/>
        </w:rPr>
        <w:t>年上半年各区县</w:t>
      </w:r>
      <w:proofErr w:type="gramStart"/>
      <w:r w:rsidRPr="0043038D">
        <w:rPr>
          <w:rFonts w:ascii="Arial" w:hAnsi="Arial" w:hint="eastAsia"/>
          <w:sz w:val="21"/>
          <w:szCs w:val="28"/>
        </w:rPr>
        <w:t>二手住宅</w:t>
      </w:r>
      <w:proofErr w:type="gramEnd"/>
      <w:r w:rsidRPr="0043038D">
        <w:rPr>
          <w:rFonts w:ascii="Arial" w:hAnsi="Arial" w:hint="eastAsia"/>
          <w:sz w:val="21"/>
          <w:szCs w:val="28"/>
        </w:rPr>
        <w:t>成交信息如下：</w:t>
      </w:r>
    </w:p>
    <w:tbl>
      <w:tblPr>
        <w:tblW w:w="9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57" w:type="dxa"/>
          <w:bottom w:w="57" w:type="dxa"/>
          <w:right w:w="57" w:type="dxa"/>
        </w:tblCellMar>
        <w:tblLook w:val="04A0" w:firstRow="1" w:lastRow="0" w:firstColumn="1" w:lastColumn="0" w:noHBand="0" w:noVBand="1"/>
      </w:tblPr>
      <w:tblGrid>
        <w:gridCol w:w="2417"/>
        <w:gridCol w:w="3191"/>
        <w:gridCol w:w="2097"/>
        <w:gridCol w:w="1595"/>
      </w:tblGrid>
      <w:tr w:rsidR="000E5655" w:rsidRPr="0043038D">
        <w:trPr>
          <w:cantSplit/>
          <w:tblHeader/>
          <w:jc w:val="center"/>
        </w:trPr>
        <w:tc>
          <w:tcPr>
            <w:tcW w:w="1503" w:type="dxa"/>
            <w:tcBorders>
              <w:top w:val="single" w:sz="4" w:space="0" w:color="auto"/>
              <w:left w:val="single" w:sz="4" w:space="0" w:color="auto"/>
              <w:bottom w:val="single" w:sz="4" w:space="0" w:color="auto"/>
              <w:right w:val="single" w:sz="4" w:space="0" w:color="auto"/>
            </w:tcBorders>
            <w:noWrap/>
            <w:vAlign w:val="center"/>
          </w:tcPr>
          <w:p w:rsidR="000E5655" w:rsidRPr="0043038D" w:rsidRDefault="00837133">
            <w:pPr>
              <w:widowControl/>
              <w:kinsoku w:val="0"/>
              <w:overflowPunct w:val="0"/>
              <w:adjustRightInd/>
              <w:spacing w:line="240" w:lineRule="exact"/>
              <w:rPr>
                <w:rFonts w:ascii="Arial" w:eastAsia="华文细黑" w:hAnsi="Arial" w:cs="Arial"/>
                <w:sz w:val="18"/>
                <w:szCs w:val="18"/>
              </w:rPr>
            </w:pPr>
            <w:r w:rsidRPr="0043038D">
              <w:rPr>
                <w:rFonts w:ascii="Arial" w:eastAsia="华文细黑" w:hAnsi="Arial" w:cs="Arial" w:hint="eastAsia"/>
                <w:sz w:val="18"/>
                <w:szCs w:val="18"/>
              </w:rPr>
              <w:t>区域</w:t>
            </w:r>
          </w:p>
        </w:tc>
        <w:tc>
          <w:tcPr>
            <w:tcW w:w="1984" w:type="dxa"/>
            <w:tcBorders>
              <w:top w:val="single" w:sz="4" w:space="0" w:color="auto"/>
              <w:left w:val="single" w:sz="4" w:space="0" w:color="auto"/>
              <w:bottom w:val="single" w:sz="4" w:space="0" w:color="auto"/>
              <w:right w:val="single" w:sz="4" w:space="0" w:color="auto"/>
            </w:tcBorders>
            <w:noWrap/>
            <w:vAlign w:val="center"/>
          </w:tcPr>
          <w:p w:rsidR="000E5655" w:rsidRPr="0043038D" w:rsidRDefault="00837133">
            <w:pPr>
              <w:widowControl/>
              <w:kinsoku w:val="0"/>
              <w:overflowPunct w:val="0"/>
              <w:adjustRightInd/>
              <w:spacing w:line="240" w:lineRule="exact"/>
              <w:rPr>
                <w:rFonts w:ascii="Arial" w:eastAsia="华文细黑" w:hAnsi="Arial" w:cs="Arial"/>
                <w:sz w:val="18"/>
                <w:szCs w:val="18"/>
              </w:rPr>
            </w:pPr>
            <w:r w:rsidRPr="0043038D">
              <w:rPr>
                <w:rFonts w:ascii="Arial" w:eastAsia="华文细黑" w:hAnsi="Arial" w:cs="Arial"/>
                <w:sz w:val="18"/>
                <w:szCs w:val="18"/>
              </w:rPr>
              <w:t>1-6</w:t>
            </w:r>
            <w:r w:rsidRPr="0043038D">
              <w:rPr>
                <w:rFonts w:ascii="Arial" w:eastAsia="华文细黑" w:hAnsi="Arial" w:cs="Arial" w:hint="eastAsia"/>
                <w:sz w:val="18"/>
                <w:szCs w:val="18"/>
              </w:rPr>
              <w:t>月成交套数（套）</w:t>
            </w:r>
          </w:p>
        </w:tc>
        <w:tc>
          <w:tcPr>
            <w:tcW w:w="1304" w:type="dxa"/>
            <w:tcBorders>
              <w:top w:val="single" w:sz="4" w:space="0" w:color="auto"/>
              <w:left w:val="single" w:sz="4" w:space="0" w:color="auto"/>
              <w:bottom w:val="single" w:sz="4" w:space="0" w:color="auto"/>
              <w:right w:val="single" w:sz="4" w:space="0" w:color="auto"/>
            </w:tcBorders>
            <w:noWrap/>
            <w:vAlign w:val="center"/>
          </w:tcPr>
          <w:p w:rsidR="000E5655" w:rsidRPr="0043038D" w:rsidRDefault="00837133">
            <w:pPr>
              <w:widowControl/>
              <w:kinsoku w:val="0"/>
              <w:overflowPunct w:val="0"/>
              <w:adjustRightInd/>
              <w:spacing w:line="240" w:lineRule="exact"/>
              <w:rPr>
                <w:rFonts w:ascii="Arial" w:eastAsia="华文细黑" w:hAnsi="Arial" w:cs="Arial"/>
                <w:sz w:val="18"/>
                <w:szCs w:val="18"/>
              </w:rPr>
            </w:pPr>
            <w:r w:rsidRPr="0043038D">
              <w:rPr>
                <w:rFonts w:ascii="Arial" w:eastAsia="华文细黑" w:hAnsi="Arial" w:cs="Arial" w:hint="eastAsia"/>
                <w:sz w:val="18"/>
                <w:szCs w:val="18"/>
              </w:rPr>
              <w:t>占比</w:t>
            </w:r>
            <w:r w:rsidRPr="0043038D">
              <w:rPr>
                <w:rFonts w:ascii="Arial" w:eastAsia="华文细黑" w:hAnsi="Arial" w:cs="Arial"/>
                <w:sz w:val="18"/>
                <w:szCs w:val="18"/>
              </w:rPr>
              <w:t>(%)</w:t>
            </w:r>
          </w:p>
        </w:tc>
        <w:tc>
          <w:tcPr>
            <w:tcW w:w="992" w:type="dxa"/>
            <w:tcBorders>
              <w:top w:val="single" w:sz="4" w:space="0" w:color="auto"/>
              <w:left w:val="single" w:sz="4" w:space="0" w:color="auto"/>
              <w:bottom w:val="single" w:sz="4" w:space="0" w:color="auto"/>
              <w:right w:val="single" w:sz="4" w:space="0" w:color="auto"/>
            </w:tcBorders>
            <w:noWrap/>
            <w:vAlign w:val="center"/>
          </w:tcPr>
          <w:p w:rsidR="000E5655" w:rsidRPr="0043038D" w:rsidRDefault="00837133">
            <w:pPr>
              <w:widowControl/>
              <w:kinsoku w:val="0"/>
              <w:overflowPunct w:val="0"/>
              <w:adjustRightInd/>
              <w:spacing w:line="240" w:lineRule="exact"/>
              <w:rPr>
                <w:rFonts w:ascii="Arial" w:eastAsia="华文细黑" w:hAnsi="Arial" w:cs="Arial"/>
                <w:sz w:val="18"/>
                <w:szCs w:val="18"/>
              </w:rPr>
            </w:pPr>
            <w:r w:rsidRPr="0043038D">
              <w:rPr>
                <w:rFonts w:ascii="Arial" w:eastAsia="华文细黑" w:hAnsi="Arial" w:cs="Arial" w:hint="eastAsia"/>
                <w:sz w:val="18"/>
                <w:szCs w:val="18"/>
              </w:rPr>
              <w:t>同比</w:t>
            </w:r>
            <w:r w:rsidRPr="0043038D">
              <w:rPr>
                <w:rFonts w:ascii="Arial" w:eastAsia="华文细黑" w:hAnsi="Arial" w:cs="Arial"/>
                <w:sz w:val="18"/>
                <w:szCs w:val="18"/>
              </w:rPr>
              <w:t>(%)</w:t>
            </w:r>
          </w:p>
        </w:tc>
      </w:tr>
      <w:tr w:rsidR="000E5655" w:rsidRPr="0043038D">
        <w:trPr>
          <w:cantSplit/>
          <w:jc w:val="center"/>
        </w:trPr>
        <w:tc>
          <w:tcPr>
            <w:tcW w:w="1503" w:type="dxa"/>
            <w:tcBorders>
              <w:top w:val="single" w:sz="4" w:space="0" w:color="auto"/>
              <w:left w:val="single" w:sz="4" w:space="0" w:color="auto"/>
              <w:bottom w:val="single" w:sz="4" w:space="0" w:color="auto"/>
              <w:right w:val="single" w:sz="4" w:space="0" w:color="auto"/>
            </w:tcBorders>
            <w:noWrap/>
            <w:vAlign w:val="center"/>
          </w:tcPr>
          <w:p w:rsidR="000E5655" w:rsidRPr="0043038D" w:rsidRDefault="00837133">
            <w:pPr>
              <w:widowControl/>
              <w:kinsoku w:val="0"/>
              <w:overflowPunct w:val="0"/>
              <w:adjustRightInd/>
              <w:spacing w:line="240" w:lineRule="exact"/>
              <w:rPr>
                <w:rFonts w:ascii="Arial" w:eastAsia="华文细黑" w:hAnsi="Arial" w:cs="Arial"/>
                <w:sz w:val="18"/>
                <w:szCs w:val="18"/>
              </w:rPr>
            </w:pPr>
            <w:r w:rsidRPr="0043038D">
              <w:rPr>
                <w:rFonts w:ascii="Arial" w:eastAsia="华文细黑" w:hAnsi="Arial" w:cs="Arial" w:hint="eastAsia"/>
                <w:sz w:val="18"/>
                <w:szCs w:val="18"/>
              </w:rPr>
              <w:t>朝阳区</w:t>
            </w:r>
          </w:p>
        </w:tc>
        <w:tc>
          <w:tcPr>
            <w:tcW w:w="1984" w:type="dxa"/>
            <w:tcBorders>
              <w:top w:val="single" w:sz="4" w:space="0" w:color="auto"/>
              <w:left w:val="single" w:sz="4" w:space="0" w:color="auto"/>
              <w:bottom w:val="single" w:sz="4" w:space="0" w:color="auto"/>
              <w:right w:val="single" w:sz="4" w:space="0" w:color="auto"/>
            </w:tcBorders>
            <w:noWrap/>
            <w:vAlign w:val="center"/>
          </w:tcPr>
          <w:p w:rsidR="000E5655" w:rsidRPr="0043038D" w:rsidRDefault="00837133">
            <w:pPr>
              <w:widowControl/>
              <w:kinsoku w:val="0"/>
              <w:overflowPunct w:val="0"/>
              <w:adjustRightInd/>
              <w:spacing w:line="240" w:lineRule="exact"/>
              <w:rPr>
                <w:rFonts w:ascii="Arial" w:eastAsia="华文细黑" w:hAnsi="Arial" w:cs="Arial"/>
                <w:sz w:val="18"/>
                <w:szCs w:val="18"/>
              </w:rPr>
            </w:pPr>
            <w:r w:rsidRPr="0043038D">
              <w:rPr>
                <w:rFonts w:ascii="Arial" w:eastAsia="华文细黑" w:hAnsi="Arial" w:cs="Arial"/>
                <w:sz w:val="18"/>
                <w:szCs w:val="18"/>
              </w:rPr>
              <w:t>16887</w:t>
            </w:r>
          </w:p>
        </w:tc>
        <w:tc>
          <w:tcPr>
            <w:tcW w:w="1304" w:type="dxa"/>
            <w:tcBorders>
              <w:top w:val="single" w:sz="4" w:space="0" w:color="auto"/>
              <w:left w:val="single" w:sz="4" w:space="0" w:color="auto"/>
              <w:bottom w:val="single" w:sz="4" w:space="0" w:color="auto"/>
              <w:right w:val="single" w:sz="4" w:space="0" w:color="auto"/>
            </w:tcBorders>
            <w:noWrap/>
            <w:vAlign w:val="center"/>
          </w:tcPr>
          <w:p w:rsidR="000E5655" w:rsidRPr="0043038D" w:rsidRDefault="00837133">
            <w:pPr>
              <w:widowControl/>
              <w:kinsoku w:val="0"/>
              <w:overflowPunct w:val="0"/>
              <w:adjustRightInd/>
              <w:spacing w:line="240" w:lineRule="exact"/>
              <w:rPr>
                <w:rFonts w:ascii="Arial" w:eastAsia="华文细黑" w:hAnsi="Arial" w:cs="Arial"/>
                <w:sz w:val="18"/>
                <w:szCs w:val="18"/>
              </w:rPr>
            </w:pPr>
            <w:r w:rsidRPr="0043038D">
              <w:rPr>
                <w:rFonts w:ascii="Arial" w:eastAsia="华文细黑" w:hAnsi="Arial" w:cs="Arial"/>
                <w:sz w:val="18"/>
                <w:szCs w:val="18"/>
              </w:rPr>
              <w:t>22.8</w:t>
            </w:r>
          </w:p>
        </w:tc>
        <w:tc>
          <w:tcPr>
            <w:tcW w:w="992" w:type="dxa"/>
            <w:tcBorders>
              <w:top w:val="single" w:sz="4" w:space="0" w:color="auto"/>
              <w:left w:val="single" w:sz="4" w:space="0" w:color="auto"/>
              <w:bottom w:val="single" w:sz="4" w:space="0" w:color="auto"/>
              <w:right w:val="single" w:sz="4" w:space="0" w:color="auto"/>
            </w:tcBorders>
            <w:noWrap/>
            <w:vAlign w:val="center"/>
          </w:tcPr>
          <w:p w:rsidR="000E5655" w:rsidRPr="0043038D" w:rsidRDefault="00837133">
            <w:pPr>
              <w:widowControl/>
              <w:kinsoku w:val="0"/>
              <w:overflowPunct w:val="0"/>
              <w:adjustRightInd/>
              <w:spacing w:line="240" w:lineRule="exact"/>
              <w:rPr>
                <w:rFonts w:ascii="Arial" w:eastAsia="华文细黑" w:hAnsi="Arial" w:cs="Arial"/>
                <w:sz w:val="18"/>
                <w:szCs w:val="18"/>
              </w:rPr>
            </w:pPr>
            <w:r w:rsidRPr="0043038D">
              <w:rPr>
                <w:rFonts w:ascii="Arial" w:eastAsia="华文细黑" w:hAnsi="Arial" w:cs="Arial"/>
                <w:sz w:val="18"/>
                <w:szCs w:val="18"/>
              </w:rPr>
              <w:t>-16.8</w:t>
            </w:r>
          </w:p>
        </w:tc>
      </w:tr>
      <w:tr w:rsidR="000E5655" w:rsidRPr="0043038D">
        <w:trPr>
          <w:cantSplit/>
          <w:jc w:val="center"/>
        </w:trPr>
        <w:tc>
          <w:tcPr>
            <w:tcW w:w="1503" w:type="dxa"/>
            <w:tcBorders>
              <w:top w:val="single" w:sz="4" w:space="0" w:color="auto"/>
              <w:left w:val="single" w:sz="4" w:space="0" w:color="auto"/>
              <w:bottom w:val="single" w:sz="4" w:space="0" w:color="auto"/>
              <w:right w:val="single" w:sz="4" w:space="0" w:color="auto"/>
            </w:tcBorders>
            <w:noWrap/>
            <w:vAlign w:val="center"/>
          </w:tcPr>
          <w:p w:rsidR="000E5655" w:rsidRPr="0043038D" w:rsidRDefault="00837133">
            <w:pPr>
              <w:widowControl/>
              <w:kinsoku w:val="0"/>
              <w:overflowPunct w:val="0"/>
              <w:adjustRightInd/>
              <w:spacing w:line="240" w:lineRule="exact"/>
              <w:rPr>
                <w:rFonts w:ascii="Arial" w:eastAsia="华文细黑" w:hAnsi="Arial" w:cs="Arial"/>
                <w:sz w:val="18"/>
                <w:szCs w:val="18"/>
              </w:rPr>
            </w:pPr>
            <w:r w:rsidRPr="0043038D">
              <w:rPr>
                <w:rFonts w:ascii="Arial" w:eastAsia="华文细黑" w:hAnsi="Arial" w:cs="Arial" w:hint="eastAsia"/>
                <w:sz w:val="18"/>
                <w:szCs w:val="18"/>
              </w:rPr>
              <w:t>海淀区</w:t>
            </w:r>
          </w:p>
        </w:tc>
        <w:tc>
          <w:tcPr>
            <w:tcW w:w="1984" w:type="dxa"/>
            <w:tcBorders>
              <w:top w:val="single" w:sz="4" w:space="0" w:color="auto"/>
              <w:left w:val="single" w:sz="4" w:space="0" w:color="auto"/>
              <w:bottom w:val="single" w:sz="4" w:space="0" w:color="auto"/>
              <w:right w:val="single" w:sz="4" w:space="0" w:color="auto"/>
            </w:tcBorders>
            <w:noWrap/>
            <w:vAlign w:val="center"/>
          </w:tcPr>
          <w:p w:rsidR="000E5655" w:rsidRPr="0043038D" w:rsidRDefault="00837133">
            <w:pPr>
              <w:widowControl/>
              <w:kinsoku w:val="0"/>
              <w:overflowPunct w:val="0"/>
              <w:adjustRightInd/>
              <w:spacing w:line="240" w:lineRule="exact"/>
              <w:rPr>
                <w:rFonts w:ascii="Arial" w:eastAsia="华文细黑" w:hAnsi="Arial" w:cs="Arial"/>
                <w:sz w:val="18"/>
                <w:szCs w:val="18"/>
              </w:rPr>
            </w:pPr>
            <w:r w:rsidRPr="0043038D">
              <w:rPr>
                <w:rFonts w:ascii="Arial" w:eastAsia="华文细黑" w:hAnsi="Arial" w:cs="Arial"/>
                <w:sz w:val="18"/>
                <w:szCs w:val="18"/>
              </w:rPr>
              <w:t>8286</w:t>
            </w:r>
          </w:p>
        </w:tc>
        <w:tc>
          <w:tcPr>
            <w:tcW w:w="1304" w:type="dxa"/>
            <w:tcBorders>
              <w:top w:val="single" w:sz="4" w:space="0" w:color="auto"/>
              <w:left w:val="single" w:sz="4" w:space="0" w:color="auto"/>
              <w:bottom w:val="single" w:sz="4" w:space="0" w:color="auto"/>
              <w:right w:val="single" w:sz="4" w:space="0" w:color="auto"/>
            </w:tcBorders>
            <w:noWrap/>
            <w:vAlign w:val="center"/>
          </w:tcPr>
          <w:p w:rsidR="000E5655" w:rsidRPr="0043038D" w:rsidRDefault="00837133">
            <w:pPr>
              <w:widowControl/>
              <w:kinsoku w:val="0"/>
              <w:overflowPunct w:val="0"/>
              <w:adjustRightInd/>
              <w:spacing w:line="240" w:lineRule="exact"/>
              <w:rPr>
                <w:rFonts w:ascii="Arial" w:eastAsia="华文细黑" w:hAnsi="Arial" w:cs="Arial"/>
                <w:sz w:val="18"/>
                <w:szCs w:val="18"/>
              </w:rPr>
            </w:pPr>
            <w:r w:rsidRPr="0043038D">
              <w:rPr>
                <w:rFonts w:ascii="Arial" w:eastAsia="华文细黑" w:hAnsi="Arial" w:cs="Arial"/>
                <w:sz w:val="18"/>
                <w:szCs w:val="18"/>
              </w:rPr>
              <w:t>11.2</w:t>
            </w:r>
          </w:p>
        </w:tc>
        <w:tc>
          <w:tcPr>
            <w:tcW w:w="992" w:type="dxa"/>
            <w:tcBorders>
              <w:top w:val="single" w:sz="4" w:space="0" w:color="auto"/>
              <w:left w:val="single" w:sz="4" w:space="0" w:color="auto"/>
              <w:bottom w:val="single" w:sz="4" w:space="0" w:color="auto"/>
              <w:right w:val="single" w:sz="4" w:space="0" w:color="auto"/>
            </w:tcBorders>
            <w:noWrap/>
            <w:vAlign w:val="center"/>
          </w:tcPr>
          <w:p w:rsidR="000E5655" w:rsidRPr="0043038D" w:rsidRDefault="00837133">
            <w:pPr>
              <w:widowControl/>
              <w:kinsoku w:val="0"/>
              <w:overflowPunct w:val="0"/>
              <w:adjustRightInd/>
              <w:spacing w:line="240" w:lineRule="exact"/>
              <w:rPr>
                <w:rFonts w:ascii="Arial" w:eastAsia="华文细黑" w:hAnsi="Arial" w:cs="Arial"/>
                <w:sz w:val="18"/>
                <w:szCs w:val="18"/>
              </w:rPr>
            </w:pPr>
            <w:r w:rsidRPr="0043038D">
              <w:rPr>
                <w:rFonts w:ascii="Arial" w:eastAsia="华文细黑" w:hAnsi="Arial" w:cs="Arial"/>
                <w:sz w:val="18"/>
                <w:szCs w:val="18"/>
              </w:rPr>
              <w:t>-13.1</w:t>
            </w:r>
          </w:p>
        </w:tc>
      </w:tr>
      <w:tr w:rsidR="000E5655" w:rsidRPr="0043038D">
        <w:trPr>
          <w:cantSplit/>
          <w:jc w:val="center"/>
        </w:trPr>
        <w:tc>
          <w:tcPr>
            <w:tcW w:w="1503" w:type="dxa"/>
            <w:tcBorders>
              <w:top w:val="single" w:sz="4" w:space="0" w:color="auto"/>
              <w:left w:val="single" w:sz="4" w:space="0" w:color="auto"/>
              <w:bottom w:val="single" w:sz="4" w:space="0" w:color="auto"/>
              <w:right w:val="single" w:sz="4" w:space="0" w:color="auto"/>
            </w:tcBorders>
            <w:noWrap/>
            <w:vAlign w:val="center"/>
          </w:tcPr>
          <w:p w:rsidR="000E5655" w:rsidRPr="0043038D" w:rsidRDefault="00837133">
            <w:pPr>
              <w:widowControl/>
              <w:kinsoku w:val="0"/>
              <w:overflowPunct w:val="0"/>
              <w:adjustRightInd/>
              <w:spacing w:line="240" w:lineRule="exact"/>
              <w:rPr>
                <w:rFonts w:ascii="Arial" w:eastAsia="华文细黑" w:hAnsi="Arial" w:cs="Arial"/>
                <w:sz w:val="18"/>
                <w:szCs w:val="18"/>
              </w:rPr>
            </w:pPr>
            <w:r w:rsidRPr="0043038D">
              <w:rPr>
                <w:rFonts w:ascii="Arial" w:eastAsia="华文细黑" w:hAnsi="Arial" w:cs="Arial" w:hint="eastAsia"/>
                <w:sz w:val="18"/>
                <w:szCs w:val="18"/>
              </w:rPr>
              <w:t>丰台区</w:t>
            </w:r>
          </w:p>
        </w:tc>
        <w:tc>
          <w:tcPr>
            <w:tcW w:w="1984" w:type="dxa"/>
            <w:tcBorders>
              <w:top w:val="single" w:sz="4" w:space="0" w:color="auto"/>
              <w:left w:val="single" w:sz="4" w:space="0" w:color="auto"/>
              <w:bottom w:val="single" w:sz="4" w:space="0" w:color="auto"/>
              <w:right w:val="single" w:sz="4" w:space="0" w:color="auto"/>
            </w:tcBorders>
            <w:noWrap/>
            <w:vAlign w:val="center"/>
          </w:tcPr>
          <w:p w:rsidR="000E5655" w:rsidRPr="0043038D" w:rsidRDefault="00837133">
            <w:pPr>
              <w:widowControl/>
              <w:kinsoku w:val="0"/>
              <w:overflowPunct w:val="0"/>
              <w:adjustRightInd/>
              <w:spacing w:line="240" w:lineRule="exact"/>
              <w:rPr>
                <w:rFonts w:ascii="Arial" w:eastAsia="华文细黑" w:hAnsi="Arial" w:cs="Arial"/>
                <w:sz w:val="18"/>
                <w:szCs w:val="18"/>
              </w:rPr>
            </w:pPr>
            <w:r w:rsidRPr="0043038D">
              <w:rPr>
                <w:rFonts w:ascii="Arial" w:eastAsia="华文细黑" w:hAnsi="Arial" w:cs="Arial"/>
                <w:sz w:val="18"/>
                <w:szCs w:val="18"/>
              </w:rPr>
              <w:t>8140</w:t>
            </w:r>
          </w:p>
        </w:tc>
        <w:tc>
          <w:tcPr>
            <w:tcW w:w="1304" w:type="dxa"/>
            <w:tcBorders>
              <w:top w:val="single" w:sz="4" w:space="0" w:color="auto"/>
              <w:left w:val="single" w:sz="4" w:space="0" w:color="auto"/>
              <w:bottom w:val="single" w:sz="4" w:space="0" w:color="auto"/>
              <w:right w:val="single" w:sz="4" w:space="0" w:color="auto"/>
            </w:tcBorders>
            <w:noWrap/>
            <w:vAlign w:val="center"/>
          </w:tcPr>
          <w:p w:rsidR="000E5655" w:rsidRPr="0043038D" w:rsidRDefault="00837133">
            <w:pPr>
              <w:widowControl/>
              <w:kinsoku w:val="0"/>
              <w:overflowPunct w:val="0"/>
              <w:adjustRightInd/>
              <w:spacing w:line="240" w:lineRule="exact"/>
              <w:rPr>
                <w:rFonts w:ascii="Arial" w:eastAsia="华文细黑" w:hAnsi="Arial" w:cs="Arial"/>
                <w:sz w:val="18"/>
                <w:szCs w:val="18"/>
              </w:rPr>
            </w:pPr>
            <w:r w:rsidRPr="0043038D">
              <w:rPr>
                <w:rFonts w:ascii="Arial" w:eastAsia="华文细黑" w:hAnsi="Arial" w:cs="Arial"/>
                <w:sz w:val="18"/>
                <w:szCs w:val="18"/>
              </w:rPr>
              <w:t>11</w:t>
            </w:r>
          </w:p>
        </w:tc>
        <w:tc>
          <w:tcPr>
            <w:tcW w:w="992" w:type="dxa"/>
            <w:tcBorders>
              <w:top w:val="single" w:sz="4" w:space="0" w:color="auto"/>
              <w:left w:val="single" w:sz="4" w:space="0" w:color="auto"/>
              <w:bottom w:val="single" w:sz="4" w:space="0" w:color="auto"/>
              <w:right w:val="single" w:sz="4" w:space="0" w:color="auto"/>
            </w:tcBorders>
            <w:noWrap/>
            <w:vAlign w:val="center"/>
          </w:tcPr>
          <w:p w:rsidR="000E5655" w:rsidRPr="0043038D" w:rsidRDefault="00837133">
            <w:pPr>
              <w:widowControl/>
              <w:kinsoku w:val="0"/>
              <w:overflowPunct w:val="0"/>
              <w:adjustRightInd/>
              <w:spacing w:line="240" w:lineRule="exact"/>
              <w:rPr>
                <w:rFonts w:ascii="Arial" w:eastAsia="华文细黑" w:hAnsi="Arial" w:cs="Arial"/>
                <w:sz w:val="18"/>
                <w:szCs w:val="18"/>
              </w:rPr>
            </w:pPr>
            <w:r w:rsidRPr="0043038D">
              <w:rPr>
                <w:rFonts w:ascii="Arial" w:eastAsia="华文细黑" w:hAnsi="Arial" w:cs="Arial"/>
                <w:sz w:val="18"/>
                <w:szCs w:val="18"/>
              </w:rPr>
              <w:t>-10.9</w:t>
            </w:r>
          </w:p>
        </w:tc>
      </w:tr>
      <w:tr w:rsidR="000E5655" w:rsidRPr="0043038D">
        <w:trPr>
          <w:cantSplit/>
          <w:jc w:val="center"/>
        </w:trPr>
        <w:tc>
          <w:tcPr>
            <w:tcW w:w="1503" w:type="dxa"/>
            <w:tcBorders>
              <w:top w:val="single" w:sz="4" w:space="0" w:color="auto"/>
              <w:left w:val="single" w:sz="4" w:space="0" w:color="auto"/>
              <w:bottom w:val="single" w:sz="4" w:space="0" w:color="auto"/>
              <w:right w:val="single" w:sz="4" w:space="0" w:color="auto"/>
            </w:tcBorders>
            <w:noWrap/>
            <w:vAlign w:val="center"/>
          </w:tcPr>
          <w:p w:rsidR="000E5655" w:rsidRPr="0043038D" w:rsidRDefault="00837133">
            <w:pPr>
              <w:widowControl/>
              <w:kinsoku w:val="0"/>
              <w:overflowPunct w:val="0"/>
              <w:adjustRightInd/>
              <w:spacing w:line="240" w:lineRule="exact"/>
              <w:rPr>
                <w:rFonts w:ascii="Arial" w:eastAsia="华文细黑" w:hAnsi="Arial" w:cs="Arial"/>
                <w:sz w:val="18"/>
                <w:szCs w:val="18"/>
              </w:rPr>
            </w:pPr>
            <w:proofErr w:type="gramStart"/>
            <w:r w:rsidRPr="0043038D">
              <w:rPr>
                <w:rFonts w:ascii="Arial" w:eastAsia="华文细黑" w:hAnsi="Arial" w:cs="Arial" w:hint="eastAsia"/>
                <w:sz w:val="18"/>
                <w:szCs w:val="18"/>
              </w:rPr>
              <w:t>昌平区</w:t>
            </w:r>
            <w:proofErr w:type="gramEnd"/>
          </w:p>
        </w:tc>
        <w:tc>
          <w:tcPr>
            <w:tcW w:w="1984" w:type="dxa"/>
            <w:tcBorders>
              <w:top w:val="single" w:sz="4" w:space="0" w:color="auto"/>
              <w:left w:val="single" w:sz="4" w:space="0" w:color="auto"/>
              <w:bottom w:val="single" w:sz="4" w:space="0" w:color="auto"/>
              <w:right w:val="single" w:sz="4" w:space="0" w:color="auto"/>
            </w:tcBorders>
            <w:noWrap/>
            <w:vAlign w:val="center"/>
          </w:tcPr>
          <w:p w:rsidR="000E5655" w:rsidRPr="0043038D" w:rsidRDefault="00837133">
            <w:pPr>
              <w:widowControl/>
              <w:kinsoku w:val="0"/>
              <w:overflowPunct w:val="0"/>
              <w:adjustRightInd/>
              <w:spacing w:line="240" w:lineRule="exact"/>
              <w:rPr>
                <w:rFonts w:ascii="Arial" w:eastAsia="华文细黑" w:hAnsi="Arial" w:cs="Arial"/>
                <w:sz w:val="18"/>
                <w:szCs w:val="18"/>
              </w:rPr>
            </w:pPr>
            <w:r w:rsidRPr="0043038D">
              <w:rPr>
                <w:rFonts w:ascii="Arial" w:eastAsia="华文细黑" w:hAnsi="Arial" w:cs="Arial"/>
                <w:sz w:val="18"/>
                <w:szCs w:val="18"/>
              </w:rPr>
              <w:t>5816</w:t>
            </w:r>
          </w:p>
        </w:tc>
        <w:tc>
          <w:tcPr>
            <w:tcW w:w="1304" w:type="dxa"/>
            <w:tcBorders>
              <w:top w:val="single" w:sz="4" w:space="0" w:color="auto"/>
              <w:left w:val="single" w:sz="4" w:space="0" w:color="auto"/>
              <w:bottom w:val="single" w:sz="4" w:space="0" w:color="auto"/>
              <w:right w:val="single" w:sz="4" w:space="0" w:color="auto"/>
            </w:tcBorders>
            <w:noWrap/>
            <w:vAlign w:val="center"/>
          </w:tcPr>
          <w:p w:rsidR="000E5655" w:rsidRPr="0043038D" w:rsidRDefault="00837133">
            <w:pPr>
              <w:widowControl/>
              <w:kinsoku w:val="0"/>
              <w:overflowPunct w:val="0"/>
              <w:adjustRightInd/>
              <w:spacing w:line="240" w:lineRule="exact"/>
              <w:rPr>
                <w:rFonts w:ascii="Arial" w:eastAsia="华文细黑" w:hAnsi="Arial" w:cs="Arial"/>
                <w:sz w:val="18"/>
                <w:szCs w:val="18"/>
              </w:rPr>
            </w:pPr>
            <w:r w:rsidRPr="0043038D">
              <w:rPr>
                <w:rFonts w:ascii="Arial" w:eastAsia="华文细黑" w:hAnsi="Arial" w:cs="Arial"/>
                <w:sz w:val="18"/>
                <w:szCs w:val="18"/>
              </w:rPr>
              <w:t>7.8</w:t>
            </w:r>
          </w:p>
        </w:tc>
        <w:tc>
          <w:tcPr>
            <w:tcW w:w="992" w:type="dxa"/>
            <w:tcBorders>
              <w:top w:val="single" w:sz="4" w:space="0" w:color="auto"/>
              <w:left w:val="single" w:sz="4" w:space="0" w:color="auto"/>
              <w:bottom w:val="single" w:sz="4" w:space="0" w:color="auto"/>
              <w:right w:val="single" w:sz="4" w:space="0" w:color="auto"/>
            </w:tcBorders>
            <w:noWrap/>
            <w:vAlign w:val="center"/>
          </w:tcPr>
          <w:p w:rsidR="000E5655" w:rsidRPr="0043038D" w:rsidRDefault="00837133">
            <w:pPr>
              <w:widowControl/>
              <w:kinsoku w:val="0"/>
              <w:overflowPunct w:val="0"/>
              <w:adjustRightInd/>
              <w:spacing w:line="240" w:lineRule="exact"/>
              <w:rPr>
                <w:rFonts w:ascii="Arial" w:eastAsia="华文细黑" w:hAnsi="Arial" w:cs="Arial"/>
                <w:sz w:val="18"/>
                <w:szCs w:val="18"/>
              </w:rPr>
            </w:pPr>
            <w:r w:rsidRPr="0043038D">
              <w:rPr>
                <w:rFonts w:ascii="Arial" w:eastAsia="华文细黑" w:hAnsi="Arial" w:cs="Arial"/>
                <w:sz w:val="18"/>
                <w:szCs w:val="18"/>
              </w:rPr>
              <w:t>-11.5</w:t>
            </w:r>
          </w:p>
        </w:tc>
      </w:tr>
      <w:tr w:rsidR="000E5655" w:rsidRPr="0043038D">
        <w:trPr>
          <w:cantSplit/>
          <w:jc w:val="center"/>
        </w:trPr>
        <w:tc>
          <w:tcPr>
            <w:tcW w:w="1503" w:type="dxa"/>
            <w:tcBorders>
              <w:top w:val="single" w:sz="4" w:space="0" w:color="auto"/>
              <w:left w:val="single" w:sz="4" w:space="0" w:color="auto"/>
              <w:bottom w:val="single" w:sz="4" w:space="0" w:color="auto"/>
              <w:right w:val="single" w:sz="4" w:space="0" w:color="auto"/>
            </w:tcBorders>
            <w:noWrap/>
            <w:vAlign w:val="center"/>
          </w:tcPr>
          <w:p w:rsidR="000E5655" w:rsidRPr="0043038D" w:rsidRDefault="00837133">
            <w:pPr>
              <w:widowControl/>
              <w:kinsoku w:val="0"/>
              <w:overflowPunct w:val="0"/>
              <w:adjustRightInd/>
              <w:spacing w:line="240" w:lineRule="exact"/>
              <w:rPr>
                <w:rFonts w:ascii="Arial" w:eastAsia="华文细黑" w:hAnsi="Arial" w:cs="Arial"/>
                <w:sz w:val="18"/>
                <w:szCs w:val="18"/>
              </w:rPr>
            </w:pPr>
            <w:proofErr w:type="gramStart"/>
            <w:r w:rsidRPr="0043038D">
              <w:rPr>
                <w:rFonts w:ascii="Arial" w:eastAsia="华文细黑" w:hAnsi="Arial" w:cs="Arial" w:hint="eastAsia"/>
                <w:sz w:val="18"/>
                <w:szCs w:val="18"/>
              </w:rPr>
              <w:t>大兴区</w:t>
            </w:r>
            <w:proofErr w:type="gramEnd"/>
          </w:p>
        </w:tc>
        <w:tc>
          <w:tcPr>
            <w:tcW w:w="1984" w:type="dxa"/>
            <w:tcBorders>
              <w:top w:val="single" w:sz="4" w:space="0" w:color="auto"/>
              <w:left w:val="single" w:sz="4" w:space="0" w:color="auto"/>
              <w:bottom w:val="single" w:sz="4" w:space="0" w:color="auto"/>
              <w:right w:val="single" w:sz="4" w:space="0" w:color="auto"/>
            </w:tcBorders>
            <w:noWrap/>
            <w:vAlign w:val="center"/>
          </w:tcPr>
          <w:p w:rsidR="000E5655" w:rsidRPr="0043038D" w:rsidRDefault="00837133">
            <w:pPr>
              <w:widowControl/>
              <w:kinsoku w:val="0"/>
              <w:overflowPunct w:val="0"/>
              <w:adjustRightInd/>
              <w:spacing w:line="240" w:lineRule="exact"/>
              <w:rPr>
                <w:rFonts w:ascii="Arial" w:eastAsia="华文细黑" w:hAnsi="Arial" w:cs="Arial"/>
                <w:sz w:val="18"/>
                <w:szCs w:val="18"/>
              </w:rPr>
            </w:pPr>
            <w:r w:rsidRPr="0043038D">
              <w:rPr>
                <w:rFonts w:ascii="Arial" w:eastAsia="华文细黑" w:hAnsi="Arial" w:cs="Arial"/>
                <w:sz w:val="18"/>
                <w:szCs w:val="18"/>
              </w:rPr>
              <w:t>5718</w:t>
            </w:r>
          </w:p>
        </w:tc>
        <w:tc>
          <w:tcPr>
            <w:tcW w:w="1304" w:type="dxa"/>
            <w:tcBorders>
              <w:top w:val="single" w:sz="4" w:space="0" w:color="auto"/>
              <w:left w:val="single" w:sz="4" w:space="0" w:color="auto"/>
              <w:bottom w:val="single" w:sz="4" w:space="0" w:color="auto"/>
              <w:right w:val="single" w:sz="4" w:space="0" w:color="auto"/>
            </w:tcBorders>
            <w:noWrap/>
            <w:vAlign w:val="center"/>
          </w:tcPr>
          <w:p w:rsidR="000E5655" w:rsidRPr="0043038D" w:rsidRDefault="00837133">
            <w:pPr>
              <w:widowControl/>
              <w:kinsoku w:val="0"/>
              <w:overflowPunct w:val="0"/>
              <w:adjustRightInd/>
              <w:spacing w:line="240" w:lineRule="exact"/>
              <w:rPr>
                <w:rFonts w:ascii="Arial" w:eastAsia="华文细黑" w:hAnsi="Arial" w:cs="Arial"/>
                <w:sz w:val="18"/>
                <w:szCs w:val="18"/>
              </w:rPr>
            </w:pPr>
            <w:r w:rsidRPr="0043038D">
              <w:rPr>
                <w:rFonts w:ascii="Arial" w:eastAsia="华文细黑" w:hAnsi="Arial" w:cs="Arial"/>
                <w:sz w:val="18"/>
                <w:szCs w:val="18"/>
              </w:rPr>
              <w:t>7.7</w:t>
            </w:r>
          </w:p>
        </w:tc>
        <w:tc>
          <w:tcPr>
            <w:tcW w:w="992" w:type="dxa"/>
            <w:tcBorders>
              <w:top w:val="single" w:sz="4" w:space="0" w:color="auto"/>
              <w:left w:val="single" w:sz="4" w:space="0" w:color="auto"/>
              <w:bottom w:val="single" w:sz="4" w:space="0" w:color="auto"/>
              <w:right w:val="single" w:sz="4" w:space="0" w:color="auto"/>
            </w:tcBorders>
            <w:noWrap/>
            <w:vAlign w:val="center"/>
          </w:tcPr>
          <w:p w:rsidR="000E5655" w:rsidRPr="0043038D" w:rsidRDefault="00837133">
            <w:pPr>
              <w:widowControl/>
              <w:kinsoku w:val="0"/>
              <w:overflowPunct w:val="0"/>
              <w:adjustRightInd/>
              <w:spacing w:line="240" w:lineRule="exact"/>
              <w:rPr>
                <w:rFonts w:ascii="Arial" w:eastAsia="华文细黑" w:hAnsi="Arial" w:cs="Arial"/>
                <w:sz w:val="18"/>
                <w:szCs w:val="18"/>
              </w:rPr>
            </w:pPr>
            <w:r w:rsidRPr="0043038D">
              <w:rPr>
                <w:rFonts w:ascii="Arial" w:eastAsia="华文细黑" w:hAnsi="Arial" w:cs="Arial"/>
                <w:sz w:val="18"/>
                <w:szCs w:val="18"/>
              </w:rPr>
              <w:t>-27.1</w:t>
            </w:r>
          </w:p>
        </w:tc>
      </w:tr>
      <w:tr w:rsidR="000E5655" w:rsidRPr="0043038D">
        <w:trPr>
          <w:cantSplit/>
          <w:jc w:val="center"/>
        </w:trPr>
        <w:tc>
          <w:tcPr>
            <w:tcW w:w="1503" w:type="dxa"/>
            <w:tcBorders>
              <w:top w:val="single" w:sz="4" w:space="0" w:color="auto"/>
              <w:left w:val="single" w:sz="4" w:space="0" w:color="auto"/>
              <w:bottom w:val="single" w:sz="4" w:space="0" w:color="auto"/>
              <w:right w:val="single" w:sz="4" w:space="0" w:color="auto"/>
            </w:tcBorders>
            <w:noWrap/>
            <w:vAlign w:val="center"/>
          </w:tcPr>
          <w:p w:rsidR="000E5655" w:rsidRPr="0043038D" w:rsidRDefault="00837133">
            <w:pPr>
              <w:widowControl/>
              <w:kinsoku w:val="0"/>
              <w:overflowPunct w:val="0"/>
              <w:adjustRightInd/>
              <w:spacing w:line="240" w:lineRule="exact"/>
              <w:rPr>
                <w:rFonts w:ascii="Arial" w:eastAsia="华文细黑" w:hAnsi="Arial" w:cs="Arial"/>
                <w:sz w:val="18"/>
                <w:szCs w:val="18"/>
              </w:rPr>
            </w:pPr>
            <w:r w:rsidRPr="0043038D">
              <w:rPr>
                <w:rFonts w:ascii="Arial" w:eastAsia="华文细黑" w:hAnsi="Arial" w:cs="Arial" w:hint="eastAsia"/>
                <w:sz w:val="18"/>
                <w:szCs w:val="18"/>
              </w:rPr>
              <w:t>通州区</w:t>
            </w:r>
          </w:p>
        </w:tc>
        <w:tc>
          <w:tcPr>
            <w:tcW w:w="1984" w:type="dxa"/>
            <w:tcBorders>
              <w:top w:val="single" w:sz="4" w:space="0" w:color="auto"/>
              <w:left w:val="single" w:sz="4" w:space="0" w:color="auto"/>
              <w:bottom w:val="single" w:sz="4" w:space="0" w:color="auto"/>
              <w:right w:val="single" w:sz="4" w:space="0" w:color="auto"/>
            </w:tcBorders>
            <w:noWrap/>
            <w:vAlign w:val="center"/>
          </w:tcPr>
          <w:p w:rsidR="000E5655" w:rsidRPr="0043038D" w:rsidRDefault="00837133">
            <w:pPr>
              <w:widowControl/>
              <w:kinsoku w:val="0"/>
              <w:overflowPunct w:val="0"/>
              <w:adjustRightInd/>
              <w:spacing w:line="240" w:lineRule="exact"/>
              <w:rPr>
                <w:rFonts w:ascii="Arial" w:eastAsia="华文细黑" w:hAnsi="Arial" w:cs="Arial"/>
                <w:sz w:val="18"/>
                <w:szCs w:val="18"/>
              </w:rPr>
            </w:pPr>
            <w:r w:rsidRPr="0043038D">
              <w:rPr>
                <w:rFonts w:ascii="Arial" w:eastAsia="华文细黑" w:hAnsi="Arial" w:cs="Arial"/>
                <w:sz w:val="18"/>
                <w:szCs w:val="18"/>
              </w:rPr>
              <w:t>4994</w:t>
            </w:r>
          </w:p>
        </w:tc>
        <w:tc>
          <w:tcPr>
            <w:tcW w:w="1304" w:type="dxa"/>
            <w:tcBorders>
              <w:top w:val="single" w:sz="4" w:space="0" w:color="auto"/>
              <w:left w:val="single" w:sz="4" w:space="0" w:color="auto"/>
              <w:bottom w:val="single" w:sz="4" w:space="0" w:color="auto"/>
              <w:right w:val="single" w:sz="4" w:space="0" w:color="auto"/>
            </w:tcBorders>
            <w:noWrap/>
            <w:vAlign w:val="center"/>
          </w:tcPr>
          <w:p w:rsidR="000E5655" w:rsidRPr="0043038D" w:rsidRDefault="00837133">
            <w:pPr>
              <w:widowControl/>
              <w:kinsoku w:val="0"/>
              <w:overflowPunct w:val="0"/>
              <w:adjustRightInd/>
              <w:spacing w:line="240" w:lineRule="exact"/>
              <w:rPr>
                <w:rFonts w:ascii="Arial" w:eastAsia="华文细黑" w:hAnsi="Arial" w:cs="Arial"/>
                <w:sz w:val="18"/>
                <w:szCs w:val="18"/>
              </w:rPr>
            </w:pPr>
            <w:r w:rsidRPr="0043038D">
              <w:rPr>
                <w:rFonts w:ascii="Arial" w:eastAsia="华文细黑" w:hAnsi="Arial" w:cs="Arial"/>
                <w:sz w:val="18"/>
                <w:szCs w:val="18"/>
              </w:rPr>
              <w:t>6.7</w:t>
            </w:r>
          </w:p>
        </w:tc>
        <w:tc>
          <w:tcPr>
            <w:tcW w:w="992" w:type="dxa"/>
            <w:tcBorders>
              <w:top w:val="single" w:sz="4" w:space="0" w:color="auto"/>
              <w:left w:val="single" w:sz="4" w:space="0" w:color="auto"/>
              <w:bottom w:val="single" w:sz="4" w:space="0" w:color="auto"/>
              <w:right w:val="single" w:sz="4" w:space="0" w:color="auto"/>
            </w:tcBorders>
            <w:noWrap/>
            <w:vAlign w:val="center"/>
          </w:tcPr>
          <w:p w:rsidR="000E5655" w:rsidRPr="0043038D" w:rsidRDefault="00837133">
            <w:pPr>
              <w:widowControl/>
              <w:kinsoku w:val="0"/>
              <w:overflowPunct w:val="0"/>
              <w:adjustRightInd/>
              <w:spacing w:line="240" w:lineRule="exact"/>
              <w:rPr>
                <w:rFonts w:ascii="Arial" w:eastAsia="华文细黑" w:hAnsi="Arial" w:cs="Arial"/>
                <w:sz w:val="18"/>
                <w:szCs w:val="18"/>
              </w:rPr>
            </w:pPr>
            <w:r w:rsidRPr="0043038D">
              <w:rPr>
                <w:rFonts w:ascii="Arial" w:eastAsia="华文细黑" w:hAnsi="Arial" w:cs="Arial"/>
                <w:sz w:val="18"/>
                <w:szCs w:val="18"/>
              </w:rPr>
              <w:t>-11.8</w:t>
            </w:r>
          </w:p>
        </w:tc>
      </w:tr>
      <w:tr w:rsidR="000E5655" w:rsidRPr="0043038D">
        <w:trPr>
          <w:cantSplit/>
          <w:jc w:val="center"/>
        </w:trPr>
        <w:tc>
          <w:tcPr>
            <w:tcW w:w="1503" w:type="dxa"/>
            <w:tcBorders>
              <w:top w:val="single" w:sz="4" w:space="0" w:color="auto"/>
              <w:left w:val="single" w:sz="4" w:space="0" w:color="auto"/>
              <w:bottom w:val="single" w:sz="4" w:space="0" w:color="auto"/>
              <w:right w:val="single" w:sz="4" w:space="0" w:color="auto"/>
            </w:tcBorders>
            <w:noWrap/>
            <w:vAlign w:val="center"/>
          </w:tcPr>
          <w:p w:rsidR="000E5655" w:rsidRPr="0043038D" w:rsidRDefault="00837133">
            <w:pPr>
              <w:widowControl/>
              <w:kinsoku w:val="0"/>
              <w:overflowPunct w:val="0"/>
              <w:adjustRightInd/>
              <w:spacing w:line="240" w:lineRule="exact"/>
              <w:rPr>
                <w:rFonts w:ascii="Arial" w:eastAsia="华文细黑" w:hAnsi="Arial" w:cs="Arial"/>
                <w:sz w:val="18"/>
                <w:szCs w:val="18"/>
              </w:rPr>
            </w:pPr>
            <w:r w:rsidRPr="0043038D">
              <w:rPr>
                <w:rFonts w:ascii="Arial" w:eastAsia="华文细黑" w:hAnsi="Arial" w:cs="Arial" w:hint="eastAsia"/>
                <w:sz w:val="18"/>
                <w:szCs w:val="18"/>
              </w:rPr>
              <w:t>西城区</w:t>
            </w:r>
          </w:p>
        </w:tc>
        <w:tc>
          <w:tcPr>
            <w:tcW w:w="1984" w:type="dxa"/>
            <w:tcBorders>
              <w:top w:val="single" w:sz="4" w:space="0" w:color="auto"/>
              <w:left w:val="single" w:sz="4" w:space="0" w:color="auto"/>
              <w:bottom w:val="single" w:sz="4" w:space="0" w:color="auto"/>
              <w:right w:val="single" w:sz="4" w:space="0" w:color="auto"/>
            </w:tcBorders>
            <w:noWrap/>
            <w:vAlign w:val="center"/>
          </w:tcPr>
          <w:p w:rsidR="000E5655" w:rsidRPr="0043038D" w:rsidRDefault="00837133">
            <w:pPr>
              <w:widowControl/>
              <w:kinsoku w:val="0"/>
              <w:overflowPunct w:val="0"/>
              <w:adjustRightInd/>
              <w:spacing w:line="240" w:lineRule="exact"/>
              <w:rPr>
                <w:rFonts w:ascii="Arial" w:eastAsia="华文细黑" w:hAnsi="Arial" w:cs="Arial"/>
                <w:sz w:val="18"/>
                <w:szCs w:val="18"/>
              </w:rPr>
            </w:pPr>
            <w:r w:rsidRPr="0043038D">
              <w:rPr>
                <w:rFonts w:ascii="Arial" w:eastAsia="华文细黑" w:hAnsi="Arial" w:cs="Arial"/>
                <w:sz w:val="18"/>
                <w:szCs w:val="18"/>
              </w:rPr>
              <w:t>4795</w:t>
            </w:r>
          </w:p>
        </w:tc>
        <w:tc>
          <w:tcPr>
            <w:tcW w:w="1304" w:type="dxa"/>
            <w:tcBorders>
              <w:top w:val="single" w:sz="4" w:space="0" w:color="auto"/>
              <w:left w:val="single" w:sz="4" w:space="0" w:color="auto"/>
              <w:bottom w:val="single" w:sz="4" w:space="0" w:color="auto"/>
              <w:right w:val="single" w:sz="4" w:space="0" w:color="auto"/>
            </w:tcBorders>
            <w:noWrap/>
            <w:vAlign w:val="center"/>
          </w:tcPr>
          <w:p w:rsidR="000E5655" w:rsidRPr="0043038D" w:rsidRDefault="00837133">
            <w:pPr>
              <w:widowControl/>
              <w:kinsoku w:val="0"/>
              <w:overflowPunct w:val="0"/>
              <w:adjustRightInd/>
              <w:spacing w:line="240" w:lineRule="exact"/>
              <w:rPr>
                <w:rFonts w:ascii="Arial" w:eastAsia="华文细黑" w:hAnsi="Arial" w:cs="Arial"/>
                <w:sz w:val="18"/>
                <w:szCs w:val="18"/>
              </w:rPr>
            </w:pPr>
            <w:r w:rsidRPr="0043038D">
              <w:rPr>
                <w:rFonts w:ascii="Arial" w:eastAsia="华文细黑" w:hAnsi="Arial" w:cs="Arial"/>
                <w:sz w:val="18"/>
                <w:szCs w:val="18"/>
              </w:rPr>
              <w:t>6.5</w:t>
            </w:r>
          </w:p>
        </w:tc>
        <w:tc>
          <w:tcPr>
            <w:tcW w:w="992" w:type="dxa"/>
            <w:tcBorders>
              <w:top w:val="single" w:sz="4" w:space="0" w:color="auto"/>
              <w:left w:val="single" w:sz="4" w:space="0" w:color="auto"/>
              <w:bottom w:val="single" w:sz="4" w:space="0" w:color="auto"/>
              <w:right w:val="single" w:sz="4" w:space="0" w:color="auto"/>
            </w:tcBorders>
            <w:noWrap/>
            <w:vAlign w:val="center"/>
          </w:tcPr>
          <w:p w:rsidR="000E5655" w:rsidRPr="0043038D" w:rsidRDefault="00837133">
            <w:pPr>
              <w:widowControl/>
              <w:kinsoku w:val="0"/>
              <w:overflowPunct w:val="0"/>
              <w:adjustRightInd/>
              <w:spacing w:line="240" w:lineRule="exact"/>
              <w:rPr>
                <w:rFonts w:ascii="Arial" w:eastAsia="华文细黑" w:hAnsi="Arial" w:cs="Arial"/>
                <w:sz w:val="18"/>
                <w:szCs w:val="18"/>
              </w:rPr>
            </w:pPr>
            <w:r w:rsidRPr="0043038D">
              <w:rPr>
                <w:rFonts w:ascii="Arial" w:eastAsia="华文细黑" w:hAnsi="Arial" w:cs="Arial"/>
                <w:sz w:val="18"/>
                <w:szCs w:val="18"/>
              </w:rPr>
              <w:t>-0.5</w:t>
            </w:r>
          </w:p>
        </w:tc>
      </w:tr>
      <w:tr w:rsidR="000E5655" w:rsidRPr="0043038D">
        <w:trPr>
          <w:cantSplit/>
          <w:jc w:val="center"/>
        </w:trPr>
        <w:tc>
          <w:tcPr>
            <w:tcW w:w="1503" w:type="dxa"/>
            <w:tcBorders>
              <w:top w:val="single" w:sz="4" w:space="0" w:color="auto"/>
              <w:left w:val="single" w:sz="4" w:space="0" w:color="auto"/>
              <w:bottom w:val="single" w:sz="4" w:space="0" w:color="auto"/>
              <w:right w:val="single" w:sz="4" w:space="0" w:color="auto"/>
            </w:tcBorders>
            <w:noWrap/>
            <w:vAlign w:val="center"/>
          </w:tcPr>
          <w:p w:rsidR="000E5655" w:rsidRPr="0043038D" w:rsidRDefault="00837133">
            <w:pPr>
              <w:widowControl/>
              <w:kinsoku w:val="0"/>
              <w:overflowPunct w:val="0"/>
              <w:adjustRightInd/>
              <w:spacing w:line="240" w:lineRule="exact"/>
              <w:rPr>
                <w:rFonts w:ascii="Arial" w:eastAsia="华文细黑" w:hAnsi="Arial" w:cs="Arial"/>
                <w:sz w:val="18"/>
                <w:szCs w:val="18"/>
              </w:rPr>
            </w:pPr>
            <w:r w:rsidRPr="0043038D">
              <w:rPr>
                <w:rFonts w:ascii="Arial" w:eastAsia="华文细黑" w:hAnsi="Arial" w:cs="Arial" w:hint="eastAsia"/>
                <w:sz w:val="18"/>
                <w:szCs w:val="18"/>
              </w:rPr>
              <w:t>房山区</w:t>
            </w:r>
          </w:p>
        </w:tc>
        <w:tc>
          <w:tcPr>
            <w:tcW w:w="1984" w:type="dxa"/>
            <w:tcBorders>
              <w:top w:val="single" w:sz="4" w:space="0" w:color="auto"/>
              <w:left w:val="single" w:sz="4" w:space="0" w:color="auto"/>
              <w:bottom w:val="single" w:sz="4" w:space="0" w:color="auto"/>
              <w:right w:val="single" w:sz="4" w:space="0" w:color="auto"/>
            </w:tcBorders>
            <w:noWrap/>
            <w:vAlign w:val="center"/>
          </w:tcPr>
          <w:p w:rsidR="000E5655" w:rsidRPr="0043038D" w:rsidRDefault="00837133">
            <w:pPr>
              <w:widowControl/>
              <w:kinsoku w:val="0"/>
              <w:overflowPunct w:val="0"/>
              <w:adjustRightInd/>
              <w:spacing w:line="240" w:lineRule="exact"/>
              <w:rPr>
                <w:rFonts w:ascii="Arial" w:eastAsia="华文细黑" w:hAnsi="Arial" w:cs="Arial"/>
                <w:sz w:val="18"/>
                <w:szCs w:val="18"/>
              </w:rPr>
            </w:pPr>
            <w:r w:rsidRPr="0043038D">
              <w:rPr>
                <w:rFonts w:ascii="Arial" w:eastAsia="华文细黑" w:hAnsi="Arial" w:cs="Arial"/>
                <w:sz w:val="18"/>
                <w:szCs w:val="18"/>
              </w:rPr>
              <w:t>4324</w:t>
            </w:r>
          </w:p>
        </w:tc>
        <w:tc>
          <w:tcPr>
            <w:tcW w:w="1304" w:type="dxa"/>
            <w:tcBorders>
              <w:top w:val="single" w:sz="4" w:space="0" w:color="auto"/>
              <w:left w:val="single" w:sz="4" w:space="0" w:color="auto"/>
              <w:bottom w:val="single" w:sz="4" w:space="0" w:color="auto"/>
              <w:right w:val="single" w:sz="4" w:space="0" w:color="auto"/>
            </w:tcBorders>
            <w:noWrap/>
            <w:vAlign w:val="center"/>
          </w:tcPr>
          <w:p w:rsidR="000E5655" w:rsidRPr="0043038D" w:rsidRDefault="00837133">
            <w:pPr>
              <w:widowControl/>
              <w:kinsoku w:val="0"/>
              <w:overflowPunct w:val="0"/>
              <w:adjustRightInd/>
              <w:spacing w:line="240" w:lineRule="exact"/>
              <w:rPr>
                <w:rFonts w:ascii="Arial" w:eastAsia="华文细黑" w:hAnsi="Arial" w:cs="Arial"/>
                <w:sz w:val="18"/>
                <w:szCs w:val="18"/>
              </w:rPr>
            </w:pPr>
            <w:r w:rsidRPr="0043038D">
              <w:rPr>
                <w:rFonts w:ascii="Arial" w:eastAsia="华文细黑" w:hAnsi="Arial" w:cs="Arial"/>
                <w:sz w:val="18"/>
                <w:szCs w:val="18"/>
              </w:rPr>
              <w:t>5.8</w:t>
            </w:r>
          </w:p>
        </w:tc>
        <w:tc>
          <w:tcPr>
            <w:tcW w:w="992" w:type="dxa"/>
            <w:tcBorders>
              <w:top w:val="single" w:sz="4" w:space="0" w:color="auto"/>
              <w:left w:val="single" w:sz="4" w:space="0" w:color="auto"/>
              <w:bottom w:val="single" w:sz="4" w:space="0" w:color="auto"/>
              <w:right w:val="single" w:sz="4" w:space="0" w:color="auto"/>
            </w:tcBorders>
            <w:noWrap/>
            <w:vAlign w:val="center"/>
          </w:tcPr>
          <w:p w:rsidR="000E5655" w:rsidRPr="0043038D" w:rsidRDefault="00837133">
            <w:pPr>
              <w:widowControl/>
              <w:kinsoku w:val="0"/>
              <w:overflowPunct w:val="0"/>
              <w:adjustRightInd/>
              <w:spacing w:line="240" w:lineRule="exact"/>
              <w:rPr>
                <w:rFonts w:ascii="Arial" w:eastAsia="华文细黑" w:hAnsi="Arial" w:cs="Arial"/>
                <w:sz w:val="18"/>
                <w:szCs w:val="18"/>
              </w:rPr>
            </w:pPr>
            <w:r w:rsidRPr="0043038D">
              <w:rPr>
                <w:rFonts w:ascii="Arial" w:eastAsia="华文细黑" w:hAnsi="Arial" w:cs="Arial"/>
                <w:sz w:val="18"/>
                <w:szCs w:val="18"/>
              </w:rPr>
              <w:t>-1.3</w:t>
            </w:r>
          </w:p>
        </w:tc>
      </w:tr>
      <w:tr w:rsidR="000E5655" w:rsidRPr="0043038D">
        <w:trPr>
          <w:cantSplit/>
          <w:jc w:val="center"/>
        </w:trPr>
        <w:tc>
          <w:tcPr>
            <w:tcW w:w="1503" w:type="dxa"/>
            <w:tcBorders>
              <w:top w:val="single" w:sz="4" w:space="0" w:color="auto"/>
              <w:left w:val="single" w:sz="4" w:space="0" w:color="auto"/>
              <w:bottom w:val="single" w:sz="4" w:space="0" w:color="auto"/>
              <w:right w:val="single" w:sz="4" w:space="0" w:color="auto"/>
            </w:tcBorders>
            <w:noWrap/>
            <w:vAlign w:val="center"/>
          </w:tcPr>
          <w:p w:rsidR="000E5655" w:rsidRPr="0043038D" w:rsidRDefault="00837133">
            <w:pPr>
              <w:widowControl/>
              <w:kinsoku w:val="0"/>
              <w:overflowPunct w:val="0"/>
              <w:adjustRightInd/>
              <w:spacing w:line="240" w:lineRule="exact"/>
              <w:rPr>
                <w:rFonts w:ascii="Arial" w:eastAsia="华文细黑" w:hAnsi="Arial" w:cs="Arial"/>
                <w:sz w:val="18"/>
                <w:szCs w:val="18"/>
              </w:rPr>
            </w:pPr>
            <w:r w:rsidRPr="0043038D">
              <w:rPr>
                <w:rFonts w:ascii="Arial" w:eastAsia="华文细黑" w:hAnsi="Arial" w:cs="Arial" w:hint="eastAsia"/>
                <w:sz w:val="18"/>
                <w:szCs w:val="18"/>
              </w:rPr>
              <w:t>顺义区</w:t>
            </w:r>
          </w:p>
        </w:tc>
        <w:tc>
          <w:tcPr>
            <w:tcW w:w="1984" w:type="dxa"/>
            <w:tcBorders>
              <w:top w:val="single" w:sz="4" w:space="0" w:color="auto"/>
              <w:left w:val="single" w:sz="4" w:space="0" w:color="auto"/>
              <w:bottom w:val="single" w:sz="4" w:space="0" w:color="auto"/>
              <w:right w:val="single" w:sz="4" w:space="0" w:color="auto"/>
            </w:tcBorders>
            <w:noWrap/>
            <w:vAlign w:val="center"/>
          </w:tcPr>
          <w:p w:rsidR="000E5655" w:rsidRPr="0043038D" w:rsidRDefault="00837133">
            <w:pPr>
              <w:widowControl/>
              <w:kinsoku w:val="0"/>
              <w:overflowPunct w:val="0"/>
              <w:adjustRightInd/>
              <w:spacing w:line="240" w:lineRule="exact"/>
              <w:rPr>
                <w:rFonts w:ascii="Arial" w:eastAsia="华文细黑" w:hAnsi="Arial" w:cs="Arial"/>
                <w:sz w:val="18"/>
                <w:szCs w:val="18"/>
              </w:rPr>
            </w:pPr>
            <w:r w:rsidRPr="0043038D">
              <w:rPr>
                <w:rFonts w:ascii="Arial" w:eastAsia="华文细黑" w:hAnsi="Arial" w:cs="Arial"/>
                <w:sz w:val="18"/>
                <w:szCs w:val="18"/>
              </w:rPr>
              <w:t>3568</w:t>
            </w:r>
          </w:p>
        </w:tc>
        <w:tc>
          <w:tcPr>
            <w:tcW w:w="1304" w:type="dxa"/>
            <w:tcBorders>
              <w:top w:val="single" w:sz="4" w:space="0" w:color="auto"/>
              <w:left w:val="single" w:sz="4" w:space="0" w:color="auto"/>
              <w:bottom w:val="single" w:sz="4" w:space="0" w:color="auto"/>
              <w:right w:val="single" w:sz="4" w:space="0" w:color="auto"/>
            </w:tcBorders>
            <w:noWrap/>
            <w:vAlign w:val="center"/>
          </w:tcPr>
          <w:p w:rsidR="000E5655" w:rsidRPr="0043038D" w:rsidRDefault="00837133">
            <w:pPr>
              <w:widowControl/>
              <w:kinsoku w:val="0"/>
              <w:overflowPunct w:val="0"/>
              <w:adjustRightInd/>
              <w:spacing w:line="240" w:lineRule="exact"/>
              <w:rPr>
                <w:rFonts w:ascii="Arial" w:eastAsia="华文细黑" w:hAnsi="Arial" w:cs="Arial"/>
                <w:sz w:val="18"/>
                <w:szCs w:val="18"/>
              </w:rPr>
            </w:pPr>
            <w:r w:rsidRPr="0043038D">
              <w:rPr>
                <w:rFonts w:ascii="Arial" w:eastAsia="华文细黑" w:hAnsi="Arial" w:cs="Arial"/>
                <w:sz w:val="18"/>
                <w:szCs w:val="18"/>
              </w:rPr>
              <w:t>4.8</w:t>
            </w:r>
          </w:p>
        </w:tc>
        <w:tc>
          <w:tcPr>
            <w:tcW w:w="992" w:type="dxa"/>
            <w:tcBorders>
              <w:top w:val="single" w:sz="4" w:space="0" w:color="auto"/>
              <w:left w:val="single" w:sz="4" w:space="0" w:color="auto"/>
              <w:bottom w:val="single" w:sz="4" w:space="0" w:color="auto"/>
              <w:right w:val="single" w:sz="4" w:space="0" w:color="auto"/>
            </w:tcBorders>
            <w:noWrap/>
            <w:vAlign w:val="center"/>
          </w:tcPr>
          <w:p w:rsidR="000E5655" w:rsidRPr="0043038D" w:rsidRDefault="00837133">
            <w:pPr>
              <w:widowControl/>
              <w:kinsoku w:val="0"/>
              <w:overflowPunct w:val="0"/>
              <w:adjustRightInd/>
              <w:spacing w:line="240" w:lineRule="exact"/>
              <w:rPr>
                <w:rFonts w:ascii="Arial" w:eastAsia="华文细黑" w:hAnsi="Arial" w:cs="Arial"/>
                <w:sz w:val="18"/>
                <w:szCs w:val="18"/>
              </w:rPr>
            </w:pPr>
            <w:r w:rsidRPr="0043038D">
              <w:rPr>
                <w:rFonts w:ascii="Arial" w:eastAsia="华文细黑" w:hAnsi="Arial" w:cs="Arial"/>
                <w:sz w:val="18"/>
                <w:szCs w:val="18"/>
              </w:rPr>
              <w:t>-7.4</w:t>
            </w:r>
          </w:p>
        </w:tc>
      </w:tr>
      <w:tr w:rsidR="000E5655" w:rsidRPr="0043038D">
        <w:trPr>
          <w:cantSplit/>
          <w:jc w:val="center"/>
        </w:trPr>
        <w:tc>
          <w:tcPr>
            <w:tcW w:w="1503" w:type="dxa"/>
            <w:tcBorders>
              <w:top w:val="single" w:sz="4" w:space="0" w:color="auto"/>
              <w:left w:val="single" w:sz="4" w:space="0" w:color="auto"/>
              <w:bottom w:val="single" w:sz="4" w:space="0" w:color="auto"/>
              <w:right w:val="single" w:sz="4" w:space="0" w:color="auto"/>
            </w:tcBorders>
            <w:noWrap/>
            <w:vAlign w:val="center"/>
          </w:tcPr>
          <w:p w:rsidR="000E5655" w:rsidRPr="0043038D" w:rsidRDefault="00837133">
            <w:pPr>
              <w:widowControl/>
              <w:kinsoku w:val="0"/>
              <w:overflowPunct w:val="0"/>
              <w:adjustRightInd/>
              <w:spacing w:line="240" w:lineRule="exact"/>
              <w:rPr>
                <w:rFonts w:ascii="Arial" w:eastAsia="华文细黑" w:hAnsi="Arial" w:cs="Arial"/>
                <w:sz w:val="18"/>
                <w:szCs w:val="18"/>
              </w:rPr>
            </w:pPr>
            <w:r w:rsidRPr="0043038D">
              <w:rPr>
                <w:rFonts w:ascii="Arial" w:eastAsia="华文细黑" w:hAnsi="Arial" w:cs="Arial" w:hint="eastAsia"/>
                <w:sz w:val="18"/>
                <w:szCs w:val="18"/>
              </w:rPr>
              <w:t>东城区</w:t>
            </w:r>
          </w:p>
        </w:tc>
        <w:tc>
          <w:tcPr>
            <w:tcW w:w="1984" w:type="dxa"/>
            <w:tcBorders>
              <w:top w:val="single" w:sz="4" w:space="0" w:color="auto"/>
              <w:left w:val="single" w:sz="4" w:space="0" w:color="auto"/>
              <w:bottom w:val="single" w:sz="4" w:space="0" w:color="auto"/>
              <w:right w:val="single" w:sz="4" w:space="0" w:color="auto"/>
            </w:tcBorders>
            <w:noWrap/>
            <w:vAlign w:val="center"/>
          </w:tcPr>
          <w:p w:rsidR="000E5655" w:rsidRPr="0043038D" w:rsidRDefault="00837133">
            <w:pPr>
              <w:widowControl/>
              <w:kinsoku w:val="0"/>
              <w:overflowPunct w:val="0"/>
              <w:adjustRightInd/>
              <w:spacing w:line="240" w:lineRule="exact"/>
              <w:rPr>
                <w:rFonts w:ascii="Arial" w:eastAsia="华文细黑" w:hAnsi="Arial" w:cs="Arial"/>
                <w:sz w:val="18"/>
                <w:szCs w:val="18"/>
              </w:rPr>
            </w:pPr>
            <w:r w:rsidRPr="0043038D">
              <w:rPr>
                <w:rFonts w:ascii="Arial" w:eastAsia="华文细黑" w:hAnsi="Arial" w:cs="Arial"/>
                <w:sz w:val="18"/>
                <w:szCs w:val="18"/>
              </w:rPr>
              <w:t>3003</w:t>
            </w:r>
          </w:p>
        </w:tc>
        <w:tc>
          <w:tcPr>
            <w:tcW w:w="1304" w:type="dxa"/>
            <w:tcBorders>
              <w:top w:val="single" w:sz="4" w:space="0" w:color="auto"/>
              <w:left w:val="single" w:sz="4" w:space="0" w:color="auto"/>
              <w:bottom w:val="single" w:sz="4" w:space="0" w:color="auto"/>
              <w:right w:val="single" w:sz="4" w:space="0" w:color="auto"/>
            </w:tcBorders>
            <w:noWrap/>
            <w:vAlign w:val="center"/>
          </w:tcPr>
          <w:p w:rsidR="000E5655" w:rsidRPr="0043038D" w:rsidRDefault="00837133">
            <w:pPr>
              <w:widowControl/>
              <w:kinsoku w:val="0"/>
              <w:overflowPunct w:val="0"/>
              <w:adjustRightInd/>
              <w:spacing w:line="240" w:lineRule="exact"/>
              <w:rPr>
                <w:rFonts w:ascii="Arial" w:eastAsia="华文细黑" w:hAnsi="Arial" w:cs="Arial"/>
                <w:sz w:val="18"/>
                <w:szCs w:val="18"/>
              </w:rPr>
            </w:pPr>
            <w:r w:rsidRPr="0043038D">
              <w:rPr>
                <w:rFonts w:ascii="Arial" w:eastAsia="华文细黑" w:hAnsi="Arial" w:cs="Arial"/>
                <w:sz w:val="18"/>
                <w:szCs w:val="18"/>
              </w:rPr>
              <w:t>4.1</w:t>
            </w:r>
          </w:p>
        </w:tc>
        <w:tc>
          <w:tcPr>
            <w:tcW w:w="992" w:type="dxa"/>
            <w:tcBorders>
              <w:top w:val="single" w:sz="4" w:space="0" w:color="auto"/>
              <w:left w:val="single" w:sz="4" w:space="0" w:color="auto"/>
              <w:bottom w:val="single" w:sz="4" w:space="0" w:color="auto"/>
              <w:right w:val="single" w:sz="4" w:space="0" w:color="auto"/>
            </w:tcBorders>
            <w:noWrap/>
            <w:vAlign w:val="center"/>
          </w:tcPr>
          <w:p w:rsidR="000E5655" w:rsidRPr="0043038D" w:rsidRDefault="00837133">
            <w:pPr>
              <w:widowControl/>
              <w:kinsoku w:val="0"/>
              <w:overflowPunct w:val="0"/>
              <w:adjustRightInd/>
              <w:spacing w:line="240" w:lineRule="exact"/>
              <w:rPr>
                <w:rFonts w:ascii="Arial" w:eastAsia="华文细黑" w:hAnsi="Arial" w:cs="Arial"/>
                <w:sz w:val="18"/>
                <w:szCs w:val="18"/>
              </w:rPr>
            </w:pPr>
            <w:r w:rsidRPr="0043038D">
              <w:rPr>
                <w:rFonts w:ascii="Arial" w:eastAsia="华文细黑" w:hAnsi="Arial" w:cs="Arial"/>
                <w:sz w:val="18"/>
                <w:szCs w:val="18"/>
              </w:rPr>
              <w:t>-4.5</w:t>
            </w:r>
          </w:p>
        </w:tc>
      </w:tr>
      <w:tr w:rsidR="000E5655" w:rsidRPr="0043038D">
        <w:trPr>
          <w:cantSplit/>
          <w:jc w:val="center"/>
        </w:trPr>
        <w:tc>
          <w:tcPr>
            <w:tcW w:w="1503" w:type="dxa"/>
            <w:tcBorders>
              <w:top w:val="single" w:sz="4" w:space="0" w:color="auto"/>
              <w:left w:val="single" w:sz="4" w:space="0" w:color="auto"/>
              <w:bottom w:val="single" w:sz="4" w:space="0" w:color="auto"/>
              <w:right w:val="single" w:sz="4" w:space="0" w:color="auto"/>
            </w:tcBorders>
            <w:noWrap/>
            <w:vAlign w:val="center"/>
          </w:tcPr>
          <w:p w:rsidR="000E5655" w:rsidRPr="0043038D" w:rsidRDefault="00837133">
            <w:pPr>
              <w:widowControl/>
              <w:kinsoku w:val="0"/>
              <w:overflowPunct w:val="0"/>
              <w:adjustRightInd/>
              <w:spacing w:line="240" w:lineRule="exact"/>
              <w:rPr>
                <w:rFonts w:ascii="Arial" w:eastAsia="华文细黑" w:hAnsi="Arial" w:cs="Arial"/>
                <w:sz w:val="18"/>
                <w:szCs w:val="18"/>
              </w:rPr>
            </w:pPr>
            <w:r w:rsidRPr="0043038D">
              <w:rPr>
                <w:rFonts w:ascii="Arial" w:eastAsia="华文细黑" w:hAnsi="Arial" w:cs="Arial" w:hint="eastAsia"/>
                <w:sz w:val="18"/>
                <w:szCs w:val="18"/>
              </w:rPr>
              <w:t>石景山区</w:t>
            </w:r>
          </w:p>
        </w:tc>
        <w:tc>
          <w:tcPr>
            <w:tcW w:w="1984" w:type="dxa"/>
            <w:tcBorders>
              <w:top w:val="single" w:sz="4" w:space="0" w:color="auto"/>
              <w:left w:val="single" w:sz="4" w:space="0" w:color="auto"/>
              <w:bottom w:val="single" w:sz="4" w:space="0" w:color="auto"/>
              <w:right w:val="single" w:sz="4" w:space="0" w:color="auto"/>
            </w:tcBorders>
            <w:noWrap/>
            <w:vAlign w:val="center"/>
          </w:tcPr>
          <w:p w:rsidR="000E5655" w:rsidRPr="0043038D" w:rsidRDefault="00837133">
            <w:pPr>
              <w:widowControl/>
              <w:kinsoku w:val="0"/>
              <w:overflowPunct w:val="0"/>
              <w:adjustRightInd/>
              <w:spacing w:line="240" w:lineRule="exact"/>
              <w:rPr>
                <w:rFonts w:ascii="Arial" w:eastAsia="华文细黑" w:hAnsi="Arial" w:cs="Arial"/>
                <w:sz w:val="18"/>
                <w:szCs w:val="18"/>
              </w:rPr>
            </w:pPr>
            <w:r w:rsidRPr="0043038D">
              <w:rPr>
                <w:rFonts w:ascii="Arial" w:eastAsia="华文细黑" w:hAnsi="Arial" w:cs="Arial"/>
                <w:sz w:val="18"/>
                <w:szCs w:val="18"/>
              </w:rPr>
              <w:t>2868</w:t>
            </w:r>
          </w:p>
        </w:tc>
        <w:tc>
          <w:tcPr>
            <w:tcW w:w="1304" w:type="dxa"/>
            <w:tcBorders>
              <w:top w:val="single" w:sz="4" w:space="0" w:color="auto"/>
              <w:left w:val="single" w:sz="4" w:space="0" w:color="auto"/>
              <w:bottom w:val="single" w:sz="4" w:space="0" w:color="auto"/>
              <w:right w:val="single" w:sz="4" w:space="0" w:color="auto"/>
            </w:tcBorders>
            <w:noWrap/>
            <w:vAlign w:val="center"/>
          </w:tcPr>
          <w:p w:rsidR="000E5655" w:rsidRPr="0043038D" w:rsidRDefault="00837133">
            <w:pPr>
              <w:widowControl/>
              <w:kinsoku w:val="0"/>
              <w:overflowPunct w:val="0"/>
              <w:adjustRightInd/>
              <w:spacing w:line="240" w:lineRule="exact"/>
              <w:rPr>
                <w:rFonts w:ascii="Arial" w:eastAsia="华文细黑" w:hAnsi="Arial" w:cs="Arial"/>
                <w:sz w:val="18"/>
                <w:szCs w:val="18"/>
              </w:rPr>
            </w:pPr>
            <w:r w:rsidRPr="0043038D">
              <w:rPr>
                <w:rFonts w:ascii="Arial" w:eastAsia="华文细黑" w:hAnsi="Arial" w:cs="Arial"/>
                <w:sz w:val="18"/>
                <w:szCs w:val="18"/>
              </w:rPr>
              <w:t>3.9</w:t>
            </w:r>
          </w:p>
        </w:tc>
        <w:tc>
          <w:tcPr>
            <w:tcW w:w="992" w:type="dxa"/>
            <w:tcBorders>
              <w:top w:val="single" w:sz="4" w:space="0" w:color="auto"/>
              <w:left w:val="single" w:sz="4" w:space="0" w:color="auto"/>
              <w:bottom w:val="single" w:sz="4" w:space="0" w:color="auto"/>
              <w:right w:val="single" w:sz="4" w:space="0" w:color="auto"/>
            </w:tcBorders>
            <w:noWrap/>
            <w:vAlign w:val="center"/>
          </w:tcPr>
          <w:p w:rsidR="000E5655" w:rsidRPr="0043038D" w:rsidRDefault="00837133">
            <w:pPr>
              <w:widowControl/>
              <w:kinsoku w:val="0"/>
              <w:overflowPunct w:val="0"/>
              <w:adjustRightInd/>
              <w:spacing w:line="240" w:lineRule="exact"/>
              <w:rPr>
                <w:rFonts w:ascii="Arial" w:eastAsia="华文细黑" w:hAnsi="Arial" w:cs="Arial"/>
                <w:sz w:val="18"/>
                <w:szCs w:val="18"/>
              </w:rPr>
            </w:pPr>
            <w:r w:rsidRPr="0043038D">
              <w:rPr>
                <w:rFonts w:ascii="Arial" w:eastAsia="华文细黑" w:hAnsi="Arial" w:cs="Arial"/>
                <w:sz w:val="18"/>
                <w:szCs w:val="18"/>
              </w:rPr>
              <w:t>2.3</w:t>
            </w:r>
          </w:p>
        </w:tc>
      </w:tr>
      <w:tr w:rsidR="000E5655" w:rsidRPr="0043038D">
        <w:trPr>
          <w:cantSplit/>
          <w:jc w:val="center"/>
        </w:trPr>
        <w:tc>
          <w:tcPr>
            <w:tcW w:w="1503" w:type="dxa"/>
            <w:tcBorders>
              <w:top w:val="single" w:sz="4" w:space="0" w:color="auto"/>
              <w:left w:val="single" w:sz="4" w:space="0" w:color="auto"/>
              <w:bottom w:val="single" w:sz="4" w:space="0" w:color="auto"/>
              <w:right w:val="single" w:sz="4" w:space="0" w:color="auto"/>
            </w:tcBorders>
            <w:noWrap/>
            <w:vAlign w:val="center"/>
          </w:tcPr>
          <w:p w:rsidR="000E5655" w:rsidRPr="0043038D" w:rsidRDefault="00837133">
            <w:pPr>
              <w:widowControl/>
              <w:kinsoku w:val="0"/>
              <w:overflowPunct w:val="0"/>
              <w:adjustRightInd/>
              <w:spacing w:line="240" w:lineRule="exact"/>
              <w:rPr>
                <w:rFonts w:ascii="Arial" w:eastAsia="华文细黑" w:hAnsi="Arial" w:cs="Arial"/>
                <w:sz w:val="18"/>
                <w:szCs w:val="18"/>
              </w:rPr>
            </w:pPr>
            <w:r w:rsidRPr="0043038D">
              <w:rPr>
                <w:rFonts w:ascii="Arial" w:eastAsia="华文细黑" w:hAnsi="Arial" w:cs="Arial" w:hint="eastAsia"/>
                <w:sz w:val="18"/>
                <w:szCs w:val="18"/>
              </w:rPr>
              <w:t>密云区</w:t>
            </w:r>
          </w:p>
        </w:tc>
        <w:tc>
          <w:tcPr>
            <w:tcW w:w="1984" w:type="dxa"/>
            <w:tcBorders>
              <w:top w:val="single" w:sz="4" w:space="0" w:color="auto"/>
              <w:left w:val="single" w:sz="4" w:space="0" w:color="auto"/>
              <w:bottom w:val="single" w:sz="4" w:space="0" w:color="auto"/>
              <w:right w:val="single" w:sz="4" w:space="0" w:color="auto"/>
            </w:tcBorders>
            <w:noWrap/>
            <w:vAlign w:val="center"/>
          </w:tcPr>
          <w:p w:rsidR="000E5655" w:rsidRPr="0043038D" w:rsidRDefault="00837133">
            <w:pPr>
              <w:widowControl/>
              <w:kinsoku w:val="0"/>
              <w:overflowPunct w:val="0"/>
              <w:adjustRightInd/>
              <w:spacing w:line="240" w:lineRule="exact"/>
              <w:rPr>
                <w:rFonts w:ascii="Arial" w:eastAsia="华文细黑" w:hAnsi="Arial" w:cs="Arial"/>
                <w:sz w:val="18"/>
                <w:szCs w:val="18"/>
              </w:rPr>
            </w:pPr>
            <w:r w:rsidRPr="0043038D">
              <w:rPr>
                <w:rFonts w:ascii="Arial" w:eastAsia="华文细黑" w:hAnsi="Arial" w:cs="Arial"/>
                <w:sz w:val="18"/>
                <w:szCs w:val="18"/>
              </w:rPr>
              <w:t>1850</w:t>
            </w:r>
          </w:p>
        </w:tc>
        <w:tc>
          <w:tcPr>
            <w:tcW w:w="1304" w:type="dxa"/>
            <w:tcBorders>
              <w:top w:val="single" w:sz="4" w:space="0" w:color="auto"/>
              <w:left w:val="single" w:sz="4" w:space="0" w:color="auto"/>
              <w:bottom w:val="single" w:sz="4" w:space="0" w:color="auto"/>
              <w:right w:val="single" w:sz="4" w:space="0" w:color="auto"/>
            </w:tcBorders>
            <w:noWrap/>
            <w:vAlign w:val="center"/>
          </w:tcPr>
          <w:p w:rsidR="000E5655" w:rsidRPr="0043038D" w:rsidRDefault="00837133">
            <w:pPr>
              <w:widowControl/>
              <w:kinsoku w:val="0"/>
              <w:overflowPunct w:val="0"/>
              <w:adjustRightInd/>
              <w:spacing w:line="240" w:lineRule="exact"/>
              <w:rPr>
                <w:rFonts w:ascii="Arial" w:eastAsia="华文细黑" w:hAnsi="Arial" w:cs="Arial"/>
                <w:sz w:val="18"/>
                <w:szCs w:val="18"/>
              </w:rPr>
            </w:pPr>
            <w:r w:rsidRPr="0043038D">
              <w:rPr>
                <w:rFonts w:ascii="Arial" w:eastAsia="华文细黑" w:hAnsi="Arial" w:cs="Arial"/>
                <w:sz w:val="18"/>
                <w:szCs w:val="18"/>
              </w:rPr>
              <w:t>2.5</w:t>
            </w:r>
          </w:p>
        </w:tc>
        <w:tc>
          <w:tcPr>
            <w:tcW w:w="992" w:type="dxa"/>
            <w:tcBorders>
              <w:top w:val="single" w:sz="4" w:space="0" w:color="auto"/>
              <w:left w:val="single" w:sz="4" w:space="0" w:color="auto"/>
              <w:bottom w:val="single" w:sz="4" w:space="0" w:color="auto"/>
              <w:right w:val="single" w:sz="4" w:space="0" w:color="auto"/>
            </w:tcBorders>
            <w:noWrap/>
            <w:vAlign w:val="center"/>
          </w:tcPr>
          <w:p w:rsidR="000E5655" w:rsidRPr="0043038D" w:rsidRDefault="00837133">
            <w:pPr>
              <w:widowControl/>
              <w:kinsoku w:val="0"/>
              <w:overflowPunct w:val="0"/>
              <w:adjustRightInd/>
              <w:spacing w:line="240" w:lineRule="exact"/>
              <w:rPr>
                <w:rFonts w:ascii="Arial" w:eastAsia="华文细黑" w:hAnsi="Arial" w:cs="Arial"/>
                <w:sz w:val="18"/>
                <w:szCs w:val="18"/>
              </w:rPr>
            </w:pPr>
            <w:r w:rsidRPr="0043038D">
              <w:rPr>
                <w:rFonts w:ascii="Arial" w:eastAsia="华文细黑" w:hAnsi="Arial" w:cs="Arial"/>
                <w:sz w:val="18"/>
                <w:szCs w:val="18"/>
              </w:rPr>
              <w:t>6.5</w:t>
            </w:r>
          </w:p>
        </w:tc>
      </w:tr>
      <w:tr w:rsidR="000E5655" w:rsidRPr="0043038D">
        <w:trPr>
          <w:cantSplit/>
          <w:jc w:val="center"/>
        </w:trPr>
        <w:tc>
          <w:tcPr>
            <w:tcW w:w="1503" w:type="dxa"/>
            <w:tcBorders>
              <w:top w:val="single" w:sz="4" w:space="0" w:color="auto"/>
              <w:left w:val="single" w:sz="4" w:space="0" w:color="auto"/>
              <w:bottom w:val="single" w:sz="4" w:space="0" w:color="auto"/>
              <w:right w:val="single" w:sz="4" w:space="0" w:color="auto"/>
            </w:tcBorders>
            <w:noWrap/>
            <w:vAlign w:val="center"/>
          </w:tcPr>
          <w:p w:rsidR="000E5655" w:rsidRPr="0043038D" w:rsidRDefault="00837133">
            <w:pPr>
              <w:widowControl/>
              <w:kinsoku w:val="0"/>
              <w:overflowPunct w:val="0"/>
              <w:adjustRightInd/>
              <w:spacing w:line="240" w:lineRule="exact"/>
              <w:rPr>
                <w:rFonts w:ascii="Arial" w:eastAsia="华文细黑" w:hAnsi="Arial" w:cs="Arial"/>
                <w:sz w:val="18"/>
                <w:szCs w:val="18"/>
              </w:rPr>
            </w:pPr>
            <w:r w:rsidRPr="0043038D">
              <w:rPr>
                <w:rFonts w:ascii="Arial" w:eastAsia="华文细黑" w:hAnsi="Arial" w:cs="Arial" w:hint="eastAsia"/>
                <w:sz w:val="18"/>
                <w:szCs w:val="18"/>
              </w:rPr>
              <w:t>怀柔区</w:t>
            </w:r>
          </w:p>
        </w:tc>
        <w:tc>
          <w:tcPr>
            <w:tcW w:w="1984" w:type="dxa"/>
            <w:tcBorders>
              <w:top w:val="single" w:sz="4" w:space="0" w:color="auto"/>
              <w:left w:val="single" w:sz="4" w:space="0" w:color="auto"/>
              <w:bottom w:val="single" w:sz="4" w:space="0" w:color="auto"/>
              <w:right w:val="single" w:sz="4" w:space="0" w:color="auto"/>
            </w:tcBorders>
            <w:noWrap/>
            <w:vAlign w:val="center"/>
          </w:tcPr>
          <w:p w:rsidR="000E5655" w:rsidRPr="0043038D" w:rsidRDefault="00837133">
            <w:pPr>
              <w:widowControl/>
              <w:kinsoku w:val="0"/>
              <w:overflowPunct w:val="0"/>
              <w:adjustRightInd/>
              <w:spacing w:line="240" w:lineRule="exact"/>
              <w:rPr>
                <w:rFonts w:ascii="Arial" w:eastAsia="华文细黑" w:hAnsi="Arial" w:cs="Arial"/>
                <w:sz w:val="18"/>
                <w:szCs w:val="18"/>
              </w:rPr>
            </w:pPr>
            <w:r w:rsidRPr="0043038D">
              <w:rPr>
                <w:rFonts w:ascii="Arial" w:eastAsia="华文细黑" w:hAnsi="Arial" w:cs="Arial"/>
                <w:sz w:val="18"/>
                <w:szCs w:val="18"/>
              </w:rPr>
              <w:t>1129</w:t>
            </w:r>
          </w:p>
        </w:tc>
        <w:tc>
          <w:tcPr>
            <w:tcW w:w="1304" w:type="dxa"/>
            <w:tcBorders>
              <w:top w:val="single" w:sz="4" w:space="0" w:color="auto"/>
              <w:left w:val="single" w:sz="4" w:space="0" w:color="auto"/>
              <w:bottom w:val="single" w:sz="4" w:space="0" w:color="auto"/>
              <w:right w:val="single" w:sz="4" w:space="0" w:color="auto"/>
            </w:tcBorders>
            <w:noWrap/>
            <w:vAlign w:val="center"/>
          </w:tcPr>
          <w:p w:rsidR="000E5655" w:rsidRPr="0043038D" w:rsidRDefault="00837133">
            <w:pPr>
              <w:widowControl/>
              <w:kinsoku w:val="0"/>
              <w:overflowPunct w:val="0"/>
              <w:adjustRightInd/>
              <w:spacing w:line="240" w:lineRule="exact"/>
              <w:rPr>
                <w:rFonts w:ascii="Arial" w:eastAsia="华文细黑" w:hAnsi="Arial" w:cs="Arial"/>
                <w:sz w:val="18"/>
                <w:szCs w:val="18"/>
              </w:rPr>
            </w:pPr>
            <w:r w:rsidRPr="0043038D">
              <w:rPr>
                <w:rFonts w:ascii="Arial" w:eastAsia="华文细黑" w:hAnsi="Arial" w:cs="Arial"/>
                <w:sz w:val="18"/>
                <w:szCs w:val="18"/>
              </w:rPr>
              <w:t>1.5</w:t>
            </w:r>
          </w:p>
        </w:tc>
        <w:tc>
          <w:tcPr>
            <w:tcW w:w="992" w:type="dxa"/>
            <w:tcBorders>
              <w:top w:val="single" w:sz="4" w:space="0" w:color="auto"/>
              <w:left w:val="single" w:sz="4" w:space="0" w:color="auto"/>
              <w:bottom w:val="single" w:sz="4" w:space="0" w:color="auto"/>
              <w:right w:val="single" w:sz="4" w:space="0" w:color="auto"/>
            </w:tcBorders>
            <w:noWrap/>
            <w:vAlign w:val="center"/>
          </w:tcPr>
          <w:p w:rsidR="000E5655" w:rsidRPr="0043038D" w:rsidRDefault="00837133">
            <w:pPr>
              <w:widowControl/>
              <w:kinsoku w:val="0"/>
              <w:overflowPunct w:val="0"/>
              <w:adjustRightInd/>
              <w:spacing w:line="240" w:lineRule="exact"/>
              <w:rPr>
                <w:rFonts w:ascii="Arial" w:eastAsia="华文细黑" w:hAnsi="Arial" w:cs="Arial"/>
                <w:sz w:val="18"/>
                <w:szCs w:val="18"/>
              </w:rPr>
            </w:pPr>
            <w:r w:rsidRPr="0043038D">
              <w:rPr>
                <w:rFonts w:ascii="Arial" w:eastAsia="华文细黑" w:hAnsi="Arial" w:cs="Arial"/>
                <w:sz w:val="18"/>
                <w:szCs w:val="18"/>
              </w:rPr>
              <w:t>40.4</w:t>
            </w:r>
          </w:p>
        </w:tc>
      </w:tr>
      <w:tr w:rsidR="000E5655" w:rsidRPr="0043038D">
        <w:trPr>
          <w:cantSplit/>
          <w:jc w:val="center"/>
        </w:trPr>
        <w:tc>
          <w:tcPr>
            <w:tcW w:w="1503" w:type="dxa"/>
            <w:tcBorders>
              <w:top w:val="single" w:sz="4" w:space="0" w:color="auto"/>
              <w:left w:val="single" w:sz="4" w:space="0" w:color="auto"/>
              <w:bottom w:val="single" w:sz="4" w:space="0" w:color="auto"/>
              <w:right w:val="single" w:sz="4" w:space="0" w:color="auto"/>
            </w:tcBorders>
            <w:noWrap/>
            <w:vAlign w:val="center"/>
          </w:tcPr>
          <w:p w:rsidR="000E5655" w:rsidRPr="0043038D" w:rsidRDefault="00837133">
            <w:pPr>
              <w:widowControl/>
              <w:kinsoku w:val="0"/>
              <w:overflowPunct w:val="0"/>
              <w:adjustRightInd/>
              <w:spacing w:line="240" w:lineRule="exact"/>
              <w:rPr>
                <w:rFonts w:ascii="Arial" w:eastAsia="华文细黑" w:hAnsi="Arial" w:cs="Arial"/>
                <w:sz w:val="18"/>
                <w:szCs w:val="18"/>
              </w:rPr>
            </w:pPr>
            <w:r w:rsidRPr="0043038D">
              <w:rPr>
                <w:rFonts w:ascii="Arial" w:eastAsia="华文细黑" w:hAnsi="Arial" w:cs="Arial" w:hint="eastAsia"/>
                <w:sz w:val="18"/>
                <w:szCs w:val="18"/>
              </w:rPr>
              <w:t>门头沟区</w:t>
            </w:r>
          </w:p>
        </w:tc>
        <w:tc>
          <w:tcPr>
            <w:tcW w:w="1984" w:type="dxa"/>
            <w:tcBorders>
              <w:top w:val="single" w:sz="4" w:space="0" w:color="auto"/>
              <w:left w:val="single" w:sz="4" w:space="0" w:color="auto"/>
              <w:bottom w:val="single" w:sz="4" w:space="0" w:color="auto"/>
              <w:right w:val="single" w:sz="4" w:space="0" w:color="auto"/>
            </w:tcBorders>
            <w:noWrap/>
            <w:vAlign w:val="center"/>
          </w:tcPr>
          <w:p w:rsidR="000E5655" w:rsidRPr="0043038D" w:rsidRDefault="00837133">
            <w:pPr>
              <w:widowControl/>
              <w:kinsoku w:val="0"/>
              <w:overflowPunct w:val="0"/>
              <w:adjustRightInd/>
              <w:spacing w:line="240" w:lineRule="exact"/>
              <w:rPr>
                <w:rFonts w:ascii="Arial" w:eastAsia="华文细黑" w:hAnsi="Arial" w:cs="Arial"/>
                <w:sz w:val="18"/>
                <w:szCs w:val="18"/>
              </w:rPr>
            </w:pPr>
            <w:r w:rsidRPr="0043038D">
              <w:rPr>
                <w:rFonts w:ascii="Arial" w:eastAsia="华文细黑" w:hAnsi="Arial" w:cs="Arial"/>
                <w:sz w:val="18"/>
                <w:szCs w:val="18"/>
              </w:rPr>
              <w:t>977</w:t>
            </w:r>
          </w:p>
        </w:tc>
        <w:tc>
          <w:tcPr>
            <w:tcW w:w="1304" w:type="dxa"/>
            <w:tcBorders>
              <w:top w:val="single" w:sz="4" w:space="0" w:color="auto"/>
              <w:left w:val="single" w:sz="4" w:space="0" w:color="auto"/>
              <w:bottom w:val="single" w:sz="4" w:space="0" w:color="auto"/>
              <w:right w:val="single" w:sz="4" w:space="0" w:color="auto"/>
            </w:tcBorders>
            <w:noWrap/>
            <w:vAlign w:val="center"/>
          </w:tcPr>
          <w:p w:rsidR="000E5655" w:rsidRPr="0043038D" w:rsidRDefault="00837133">
            <w:pPr>
              <w:widowControl/>
              <w:kinsoku w:val="0"/>
              <w:overflowPunct w:val="0"/>
              <w:adjustRightInd/>
              <w:spacing w:line="240" w:lineRule="exact"/>
              <w:rPr>
                <w:rFonts w:ascii="Arial" w:eastAsia="华文细黑" w:hAnsi="Arial" w:cs="Arial"/>
                <w:sz w:val="18"/>
                <w:szCs w:val="18"/>
              </w:rPr>
            </w:pPr>
            <w:r w:rsidRPr="0043038D">
              <w:rPr>
                <w:rFonts w:ascii="Arial" w:eastAsia="华文细黑" w:hAnsi="Arial" w:cs="Arial"/>
                <w:sz w:val="18"/>
                <w:szCs w:val="18"/>
              </w:rPr>
              <w:t>1.3</w:t>
            </w:r>
          </w:p>
        </w:tc>
        <w:tc>
          <w:tcPr>
            <w:tcW w:w="992" w:type="dxa"/>
            <w:tcBorders>
              <w:top w:val="single" w:sz="4" w:space="0" w:color="auto"/>
              <w:left w:val="single" w:sz="4" w:space="0" w:color="auto"/>
              <w:bottom w:val="single" w:sz="4" w:space="0" w:color="auto"/>
              <w:right w:val="single" w:sz="4" w:space="0" w:color="auto"/>
            </w:tcBorders>
            <w:noWrap/>
            <w:vAlign w:val="center"/>
          </w:tcPr>
          <w:p w:rsidR="000E5655" w:rsidRPr="0043038D" w:rsidRDefault="00837133">
            <w:pPr>
              <w:widowControl/>
              <w:kinsoku w:val="0"/>
              <w:overflowPunct w:val="0"/>
              <w:adjustRightInd/>
              <w:spacing w:line="240" w:lineRule="exact"/>
              <w:rPr>
                <w:rFonts w:ascii="Arial" w:eastAsia="华文细黑" w:hAnsi="Arial" w:cs="Arial"/>
                <w:sz w:val="18"/>
                <w:szCs w:val="18"/>
              </w:rPr>
            </w:pPr>
            <w:r w:rsidRPr="0043038D">
              <w:rPr>
                <w:rFonts w:ascii="Arial" w:eastAsia="华文细黑" w:hAnsi="Arial" w:cs="Arial"/>
                <w:sz w:val="18"/>
                <w:szCs w:val="18"/>
              </w:rPr>
              <w:t>-2.5</w:t>
            </w:r>
          </w:p>
        </w:tc>
      </w:tr>
      <w:tr w:rsidR="000E5655" w:rsidRPr="0043038D">
        <w:trPr>
          <w:cantSplit/>
          <w:jc w:val="center"/>
        </w:trPr>
        <w:tc>
          <w:tcPr>
            <w:tcW w:w="1503" w:type="dxa"/>
            <w:tcBorders>
              <w:top w:val="single" w:sz="4" w:space="0" w:color="auto"/>
              <w:left w:val="single" w:sz="4" w:space="0" w:color="auto"/>
              <w:bottom w:val="single" w:sz="4" w:space="0" w:color="auto"/>
              <w:right w:val="single" w:sz="4" w:space="0" w:color="auto"/>
            </w:tcBorders>
            <w:noWrap/>
            <w:vAlign w:val="center"/>
          </w:tcPr>
          <w:p w:rsidR="000E5655" w:rsidRPr="0043038D" w:rsidRDefault="00837133">
            <w:pPr>
              <w:widowControl/>
              <w:kinsoku w:val="0"/>
              <w:overflowPunct w:val="0"/>
              <w:adjustRightInd/>
              <w:spacing w:line="240" w:lineRule="exact"/>
              <w:rPr>
                <w:rFonts w:ascii="Arial" w:eastAsia="华文细黑" w:hAnsi="Arial" w:cs="Arial"/>
                <w:sz w:val="18"/>
                <w:szCs w:val="18"/>
              </w:rPr>
            </w:pPr>
            <w:r w:rsidRPr="0043038D">
              <w:rPr>
                <w:rFonts w:ascii="Arial" w:eastAsia="华文细黑" w:hAnsi="Arial" w:cs="Arial" w:hint="eastAsia"/>
                <w:sz w:val="18"/>
                <w:szCs w:val="18"/>
              </w:rPr>
              <w:t>延庆区</w:t>
            </w:r>
          </w:p>
        </w:tc>
        <w:tc>
          <w:tcPr>
            <w:tcW w:w="1984" w:type="dxa"/>
            <w:tcBorders>
              <w:top w:val="single" w:sz="4" w:space="0" w:color="auto"/>
              <w:left w:val="single" w:sz="4" w:space="0" w:color="auto"/>
              <w:bottom w:val="single" w:sz="4" w:space="0" w:color="auto"/>
              <w:right w:val="single" w:sz="4" w:space="0" w:color="auto"/>
            </w:tcBorders>
            <w:noWrap/>
            <w:vAlign w:val="center"/>
          </w:tcPr>
          <w:p w:rsidR="000E5655" w:rsidRPr="0043038D" w:rsidRDefault="00837133">
            <w:pPr>
              <w:widowControl/>
              <w:kinsoku w:val="0"/>
              <w:overflowPunct w:val="0"/>
              <w:adjustRightInd/>
              <w:spacing w:line="240" w:lineRule="exact"/>
              <w:rPr>
                <w:rFonts w:ascii="Arial" w:eastAsia="华文细黑" w:hAnsi="Arial" w:cs="Arial"/>
                <w:sz w:val="18"/>
                <w:szCs w:val="18"/>
              </w:rPr>
            </w:pPr>
            <w:r w:rsidRPr="0043038D">
              <w:rPr>
                <w:rFonts w:ascii="Arial" w:eastAsia="华文细黑" w:hAnsi="Arial" w:cs="Arial"/>
                <w:sz w:val="18"/>
                <w:szCs w:val="18"/>
              </w:rPr>
              <w:t>934</w:t>
            </w:r>
          </w:p>
        </w:tc>
        <w:tc>
          <w:tcPr>
            <w:tcW w:w="1304" w:type="dxa"/>
            <w:tcBorders>
              <w:top w:val="single" w:sz="4" w:space="0" w:color="auto"/>
              <w:left w:val="single" w:sz="4" w:space="0" w:color="auto"/>
              <w:bottom w:val="single" w:sz="4" w:space="0" w:color="auto"/>
              <w:right w:val="single" w:sz="4" w:space="0" w:color="auto"/>
            </w:tcBorders>
            <w:noWrap/>
            <w:vAlign w:val="center"/>
          </w:tcPr>
          <w:p w:rsidR="000E5655" w:rsidRPr="0043038D" w:rsidRDefault="00837133">
            <w:pPr>
              <w:widowControl/>
              <w:kinsoku w:val="0"/>
              <w:overflowPunct w:val="0"/>
              <w:adjustRightInd/>
              <w:spacing w:line="240" w:lineRule="exact"/>
              <w:rPr>
                <w:rFonts w:ascii="Arial" w:eastAsia="华文细黑" w:hAnsi="Arial" w:cs="Arial"/>
                <w:sz w:val="18"/>
                <w:szCs w:val="18"/>
              </w:rPr>
            </w:pPr>
            <w:r w:rsidRPr="0043038D">
              <w:rPr>
                <w:rFonts w:ascii="Arial" w:eastAsia="华文细黑" w:hAnsi="Arial" w:cs="Arial"/>
                <w:sz w:val="18"/>
                <w:szCs w:val="18"/>
              </w:rPr>
              <w:t>1.3</w:t>
            </w:r>
          </w:p>
        </w:tc>
        <w:tc>
          <w:tcPr>
            <w:tcW w:w="992" w:type="dxa"/>
            <w:tcBorders>
              <w:top w:val="single" w:sz="4" w:space="0" w:color="auto"/>
              <w:left w:val="single" w:sz="4" w:space="0" w:color="auto"/>
              <w:bottom w:val="single" w:sz="4" w:space="0" w:color="auto"/>
              <w:right w:val="single" w:sz="4" w:space="0" w:color="auto"/>
            </w:tcBorders>
            <w:noWrap/>
            <w:vAlign w:val="center"/>
          </w:tcPr>
          <w:p w:rsidR="000E5655" w:rsidRPr="0043038D" w:rsidRDefault="00837133">
            <w:pPr>
              <w:widowControl/>
              <w:kinsoku w:val="0"/>
              <w:overflowPunct w:val="0"/>
              <w:adjustRightInd/>
              <w:spacing w:line="240" w:lineRule="exact"/>
              <w:rPr>
                <w:rFonts w:ascii="Arial" w:eastAsia="华文细黑" w:hAnsi="Arial" w:cs="Arial"/>
                <w:sz w:val="18"/>
                <w:szCs w:val="18"/>
              </w:rPr>
            </w:pPr>
            <w:r w:rsidRPr="0043038D">
              <w:rPr>
                <w:rFonts w:ascii="Arial" w:eastAsia="华文细黑" w:hAnsi="Arial" w:cs="Arial"/>
                <w:sz w:val="18"/>
                <w:szCs w:val="18"/>
              </w:rPr>
              <w:t>8.1</w:t>
            </w:r>
          </w:p>
        </w:tc>
      </w:tr>
      <w:tr w:rsidR="000E5655" w:rsidRPr="0043038D">
        <w:trPr>
          <w:cantSplit/>
          <w:jc w:val="center"/>
        </w:trPr>
        <w:tc>
          <w:tcPr>
            <w:tcW w:w="1503" w:type="dxa"/>
            <w:tcBorders>
              <w:top w:val="single" w:sz="4" w:space="0" w:color="auto"/>
              <w:left w:val="single" w:sz="4" w:space="0" w:color="auto"/>
              <w:bottom w:val="single" w:sz="4" w:space="0" w:color="auto"/>
              <w:right w:val="single" w:sz="4" w:space="0" w:color="auto"/>
            </w:tcBorders>
            <w:noWrap/>
            <w:vAlign w:val="center"/>
          </w:tcPr>
          <w:p w:rsidR="000E5655" w:rsidRPr="0043038D" w:rsidRDefault="00837133">
            <w:pPr>
              <w:widowControl/>
              <w:kinsoku w:val="0"/>
              <w:overflowPunct w:val="0"/>
              <w:adjustRightInd/>
              <w:spacing w:line="240" w:lineRule="exact"/>
              <w:rPr>
                <w:rFonts w:ascii="Arial" w:eastAsia="华文细黑" w:hAnsi="Arial" w:cs="Arial"/>
                <w:sz w:val="18"/>
                <w:szCs w:val="18"/>
              </w:rPr>
            </w:pPr>
            <w:proofErr w:type="gramStart"/>
            <w:r w:rsidRPr="0043038D">
              <w:rPr>
                <w:rFonts w:ascii="Arial" w:eastAsia="华文细黑" w:hAnsi="Arial" w:cs="Arial" w:hint="eastAsia"/>
                <w:sz w:val="18"/>
                <w:szCs w:val="18"/>
              </w:rPr>
              <w:t>平谷区</w:t>
            </w:r>
            <w:proofErr w:type="gramEnd"/>
          </w:p>
        </w:tc>
        <w:tc>
          <w:tcPr>
            <w:tcW w:w="1984" w:type="dxa"/>
            <w:tcBorders>
              <w:top w:val="single" w:sz="4" w:space="0" w:color="auto"/>
              <w:left w:val="single" w:sz="4" w:space="0" w:color="auto"/>
              <w:bottom w:val="single" w:sz="4" w:space="0" w:color="auto"/>
              <w:right w:val="single" w:sz="4" w:space="0" w:color="auto"/>
            </w:tcBorders>
            <w:noWrap/>
            <w:vAlign w:val="center"/>
          </w:tcPr>
          <w:p w:rsidR="000E5655" w:rsidRPr="0043038D" w:rsidRDefault="00837133">
            <w:pPr>
              <w:widowControl/>
              <w:kinsoku w:val="0"/>
              <w:overflowPunct w:val="0"/>
              <w:adjustRightInd/>
              <w:spacing w:line="240" w:lineRule="exact"/>
              <w:rPr>
                <w:rFonts w:ascii="Arial" w:eastAsia="华文细黑" w:hAnsi="Arial" w:cs="Arial"/>
                <w:sz w:val="18"/>
                <w:szCs w:val="18"/>
              </w:rPr>
            </w:pPr>
            <w:r w:rsidRPr="0043038D">
              <w:rPr>
                <w:rFonts w:ascii="Arial" w:eastAsia="华文细黑" w:hAnsi="Arial" w:cs="Arial"/>
                <w:sz w:val="18"/>
                <w:szCs w:val="18"/>
              </w:rPr>
              <w:t>835</w:t>
            </w:r>
          </w:p>
        </w:tc>
        <w:tc>
          <w:tcPr>
            <w:tcW w:w="1304" w:type="dxa"/>
            <w:tcBorders>
              <w:top w:val="single" w:sz="4" w:space="0" w:color="auto"/>
              <w:left w:val="single" w:sz="4" w:space="0" w:color="auto"/>
              <w:bottom w:val="single" w:sz="4" w:space="0" w:color="auto"/>
              <w:right w:val="single" w:sz="4" w:space="0" w:color="auto"/>
            </w:tcBorders>
            <w:noWrap/>
            <w:vAlign w:val="center"/>
          </w:tcPr>
          <w:p w:rsidR="000E5655" w:rsidRPr="0043038D" w:rsidRDefault="00837133">
            <w:pPr>
              <w:widowControl/>
              <w:kinsoku w:val="0"/>
              <w:overflowPunct w:val="0"/>
              <w:adjustRightInd/>
              <w:spacing w:line="240" w:lineRule="exact"/>
              <w:rPr>
                <w:rFonts w:ascii="Arial" w:eastAsia="华文细黑" w:hAnsi="Arial" w:cs="Arial"/>
                <w:sz w:val="18"/>
                <w:szCs w:val="18"/>
              </w:rPr>
            </w:pPr>
            <w:r w:rsidRPr="0043038D">
              <w:rPr>
                <w:rFonts w:ascii="Arial" w:eastAsia="华文细黑" w:hAnsi="Arial" w:cs="Arial"/>
                <w:sz w:val="18"/>
                <w:szCs w:val="18"/>
              </w:rPr>
              <w:t>1.1</w:t>
            </w:r>
          </w:p>
        </w:tc>
        <w:tc>
          <w:tcPr>
            <w:tcW w:w="992" w:type="dxa"/>
            <w:tcBorders>
              <w:top w:val="single" w:sz="4" w:space="0" w:color="auto"/>
              <w:left w:val="single" w:sz="4" w:space="0" w:color="auto"/>
              <w:bottom w:val="single" w:sz="4" w:space="0" w:color="auto"/>
              <w:right w:val="single" w:sz="4" w:space="0" w:color="auto"/>
            </w:tcBorders>
            <w:noWrap/>
            <w:vAlign w:val="center"/>
          </w:tcPr>
          <w:p w:rsidR="000E5655" w:rsidRPr="0043038D" w:rsidRDefault="00837133">
            <w:pPr>
              <w:widowControl/>
              <w:kinsoku w:val="0"/>
              <w:overflowPunct w:val="0"/>
              <w:adjustRightInd/>
              <w:spacing w:line="240" w:lineRule="exact"/>
              <w:rPr>
                <w:rFonts w:ascii="Arial" w:eastAsia="华文细黑" w:hAnsi="Arial" w:cs="Arial"/>
                <w:sz w:val="18"/>
                <w:szCs w:val="18"/>
              </w:rPr>
            </w:pPr>
            <w:r w:rsidRPr="0043038D">
              <w:rPr>
                <w:rFonts w:ascii="Arial" w:eastAsia="华文细黑" w:hAnsi="Arial" w:cs="Arial"/>
                <w:sz w:val="18"/>
                <w:szCs w:val="18"/>
              </w:rPr>
              <w:t>-15.4</w:t>
            </w:r>
          </w:p>
        </w:tc>
      </w:tr>
    </w:tbl>
    <w:p w:rsidR="000E5655" w:rsidRPr="0043038D" w:rsidRDefault="000E5655">
      <w:pPr>
        <w:widowControl/>
        <w:kinsoku w:val="0"/>
        <w:overflowPunct w:val="0"/>
        <w:adjustRightInd/>
        <w:spacing w:line="240" w:lineRule="exact"/>
        <w:rPr>
          <w:rFonts w:ascii="Arial" w:eastAsia="华文细黑" w:hAnsi="Arial" w:cs="Arial"/>
          <w:sz w:val="18"/>
          <w:szCs w:val="18"/>
        </w:rPr>
      </w:pPr>
    </w:p>
    <w:p w:rsidR="000E5655" w:rsidRPr="0043038D" w:rsidRDefault="00837133">
      <w:pPr>
        <w:overflowPunct w:val="0"/>
        <w:spacing w:line="480" w:lineRule="auto"/>
        <w:ind w:firstLine="420"/>
        <w:jc w:val="both"/>
        <w:rPr>
          <w:rFonts w:ascii="Arial" w:hAnsi="Arial"/>
          <w:color w:val="000000"/>
          <w:sz w:val="21"/>
        </w:rPr>
      </w:pPr>
      <w:r w:rsidRPr="0043038D">
        <w:rPr>
          <w:rFonts w:ascii="Arial" w:hAnsi="Arial" w:hint="eastAsia"/>
          <w:color w:val="000000"/>
          <w:sz w:val="21"/>
        </w:rPr>
        <w:t>整体来看，上半年北京存量房市场表现持续好于新房市场。和去年相比，购房者拥有更多的选择和决策时间，购房节奏明显拉长。而从成交结构来看，</w:t>
      </w:r>
      <w:r w:rsidRPr="0043038D">
        <w:rPr>
          <w:rFonts w:ascii="Arial" w:hAnsi="Arial"/>
          <w:color w:val="000000"/>
          <w:sz w:val="21"/>
        </w:rPr>
        <w:t>600</w:t>
      </w:r>
      <w:r w:rsidRPr="0043038D">
        <w:rPr>
          <w:rFonts w:ascii="Arial" w:hAnsi="Arial" w:hint="eastAsia"/>
          <w:color w:val="000000"/>
          <w:sz w:val="21"/>
        </w:rPr>
        <w:t>万元以下房源成交占比上升，二手房市场呈现出“对价格更为敏感”</w:t>
      </w:r>
      <w:proofErr w:type="gramStart"/>
      <w:r w:rsidRPr="0043038D">
        <w:rPr>
          <w:rFonts w:ascii="Arial" w:hAnsi="Arial" w:hint="eastAsia"/>
          <w:color w:val="000000"/>
          <w:sz w:val="21"/>
        </w:rPr>
        <w:t>的刚需市场</w:t>
      </w:r>
      <w:proofErr w:type="gramEnd"/>
      <w:r w:rsidRPr="0043038D">
        <w:rPr>
          <w:rFonts w:ascii="Arial" w:hAnsi="Arial" w:hint="eastAsia"/>
          <w:color w:val="000000"/>
          <w:sz w:val="21"/>
        </w:rPr>
        <w:t>率先启动的规律</w:t>
      </w:r>
      <w:bookmarkStart w:id="62" w:name="OLE_LINK9"/>
      <w:bookmarkStart w:id="63" w:name="OLE_LINK8"/>
      <w:r w:rsidRPr="0043038D">
        <w:rPr>
          <w:rFonts w:ascii="Arial" w:hAnsi="Arial" w:hint="eastAsia"/>
          <w:color w:val="000000"/>
          <w:sz w:val="21"/>
        </w:rPr>
        <w:t>。</w:t>
      </w:r>
    </w:p>
    <w:p w:rsidR="000E5655" w:rsidRPr="0043038D" w:rsidRDefault="00837133">
      <w:pPr>
        <w:overflowPunct w:val="0"/>
        <w:spacing w:line="480" w:lineRule="auto"/>
        <w:ind w:firstLineChars="200" w:firstLine="420"/>
        <w:jc w:val="both"/>
        <w:rPr>
          <w:rFonts w:ascii="Arial" w:hAnsi="Arial"/>
          <w:color w:val="000000"/>
          <w:sz w:val="21"/>
          <w:szCs w:val="28"/>
        </w:rPr>
      </w:pPr>
      <w:r w:rsidRPr="0043038D">
        <w:rPr>
          <w:rFonts w:ascii="Arial" w:hAnsi="Arial"/>
          <w:color w:val="000000"/>
          <w:sz w:val="21"/>
          <w:szCs w:val="28"/>
        </w:rPr>
        <w:t>4.</w:t>
      </w:r>
      <w:r w:rsidRPr="0043038D">
        <w:rPr>
          <w:rFonts w:ascii="Arial" w:hAnsi="Arial" w:hint="eastAsia"/>
          <w:color w:val="000000"/>
          <w:sz w:val="21"/>
          <w:szCs w:val="28"/>
        </w:rPr>
        <w:t>产业政策</w:t>
      </w:r>
    </w:p>
    <w:p w:rsidR="000E5655" w:rsidRPr="0043038D" w:rsidRDefault="00837133">
      <w:pPr>
        <w:overflowPunct w:val="0"/>
        <w:spacing w:line="480" w:lineRule="auto"/>
        <w:ind w:firstLine="420"/>
        <w:jc w:val="both"/>
        <w:rPr>
          <w:rFonts w:ascii="Arial" w:hAnsi="Arial"/>
          <w:b/>
          <w:color w:val="000000"/>
          <w:sz w:val="21"/>
        </w:rPr>
      </w:pPr>
      <w:r w:rsidRPr="0043038D">
        <w:rPr>
          <w:rFonts w:ascii="Arial" w:hAnsi="Arial" w:hint="eastAsia"/>
          <w:b/>
          <w:color w:val="000000"/>
          <w:sz w:val="21"/>
        </w:rPr>
        <w:t>全国：</w:t>
      </w:r>
    </w:p>
    <w:p w:rsidR="000E5655" w:rsidRPr="0043038D" w:rsidRDefault="00837133">
      <w:pPr>
        <w:overflowPunct w:val="0"/>
        <w:spacing w:line="480" w:lineRule="auto"/>
        <w:ind w:firstLine="420"/>
        <w:jc w:val="both"/>
        <w:rPr>
          <w:rFonts w:ascii="Arial" w:hAnsi="Arial"/>
          <w:color w:val="000000"/>
          <w:sz w:val="21"/>
        </w:rPr>
      </w:pPr>
      <w:r w:rsidRPr="0043038D">
        <w:rPr>
          <w:rFonts w:ascii="Arial" w:hAnsi="Arial"/>
          <w:color w:val="000000"/>
          <w:sz w:val="21"/>
        </w:rPr>
        <w:t>2023</w:t>
      </w:r>
      <w:r w:rsidRPr="0043038D">
        <w:rPr>
          <w:rFonts w:ascii="Arial" w:hAnsi="Arial" w:hint="eastAsia"/>
          <w:color w:val="000000"/>
          <w:sz w:val="21"/>
        </w:rPr>
        <w:t>年</w:t>
      </w:r>
      <w:r w:rsidRPr="0043038D">
        <w:rPr>
          <w:rFonts w:ascii="Arial" w:hAnsi="Arial"/>
          <w:color w:val="000000"/>
          <w:sz w:val="21"/>
        </w:rPr>
        <w:t>7</w:t>
      </w:r>
      <w:r w:rsidRPr="0043038D">
        <w:rPr>
          <w:rFonts w:ascii="Arial" w:hAnsi="Arial" w:hint="eastAsia"/>
          <w:color w:val="000000"/>
          <w:sz w:val="21"/>
        </w:rPr>
        <w:t>月</w:t>
      </w:r>
      <w:r w:rsidRPr="0043038D">
        <w:rPr>
          <w:rFonts w:ascii="Arial" w:hAnsi="Arial"/>
          <w:color w:val="000000"/>
          <w:sz w:val="21"/>
        </w:rPr>
        <w:t>21</w:t>
      </w:r>
      <w:r w:rsidRPr="0043038D">
        <w:rPr>
          <w:rFonts w:ascii="Arial" w:hAnsi="Arial" w:hint="eastAsia"/>
          <w:color w:val="000000"/>
          <w:sz w:val="21"/>
        </w:rPr>
        <w:t>日，国务院常务会议审议通过《关于在超大特大城市积极稳步推进城中村改造的指导意见》，会议指出，在超大特大城市积极稳步实施城中村改造是改善民生、扩大内需、推动城市高质量发展的一项重要举措。此轮城中村改造的特点是：一、由地方功能性国企主导；二、城中村改造与保障性住房建设结合；三、鼓励和支持民间资本参与，社会资本将成为有生力量；四、要坚持稳中求进、积极稳妥，优先对群众需求迫切、城市安全和社会治理隐患多的城中村进行改造，成熟一个推进一个，实施一项做成一项。</w:t>
      </w:r>
    </w:p>
    <w:p w:rsidR="000E5655" w:rsidRPr="0043038D" w:rsidRDefault="00837133">
      <w:pPr>
        <w:overflowPunct w:val="0"/>
        <w:spacing w:line="480" w:lineRule="auto"/>
        <w:ind w:firstLine="420"/>
        <w:jc w:val="both"/>
        <w:rPr>
          <w:rFonts w:ascii="Arial" w:hAnsi="Arial"/>
          <w:color w:val="000000"/>
          <w:sz w:val="21"/>
        </w:rPr>
      </w:pPr>
      <w:r w:rsidRPr="0043038D">
        <w:rPr>
          <w:rFonts w:ascii="Arial" w:hAnsi="Arial"/>
          <w:color w:val="000000"/>
          <w:sz w:val="21"/>
        </w:rPr>
        <w:t>2023</w:t>
      </w:r>
      <w:r w:rsidRPr="0043038D">
        <w:rPr>
          <w:rFonts w:ascii="Arial" w:hAnsi="Arial" w:hint="eastAsia"/>
          <w:color w:val="000000"/>
          <w:sz w:val="21"/>
        </w:rPr>
        <w:t>年</w:t>
      </w:r>
      <w:r w:rsidRPr="0043038D">
        <w:rPr>
          <w:rFonts w:ascii="Arial" w:hAnsi="Arial"/>
          <w:color w:val="000000"/>
          <w:sz w:val="21"/>
        </w:rPr>
        <w:t>7</w:t>
      </w:r>
      <w:r w:rsidRPr="0043038D">
        <w:rPr>
          <w:rFonts w:ascii="Arial" w:hAnsi="Arial" w:hint="eastAsia"/>
          <w:color w:val="000000"/>
          <w:sz w:val="21"/>
        </w:rPr>
        <w:t>月</w:t>
      </w:r>
      <w:r w:rsidRPr="0043038D">
        <w:rPr>
          <w:rFonts w:ascii="Arial" w:hAnsi="Arial"/>
          <w:color w:val="000000"/>
          <w:sz w:val="21"/>
        </w:rPr>
        <w:t>24</w:t>
      </w:r>
      <w:r w:rsidRPr="0043038D">
        <w:rPr>
          <w:rFonts w:ascii="Arial" w:hAnsi="Arial" w:hint="eastAsia"/>
          <w:color w:val="000000"/>
          <w:sz w:val="21"/>
        </w:rPr>
        <w:t>日，中共中央政治局召开会议，分析研究了当前经济形势和经济工作，并向市场释放出积极信号。会议强调“要切实防范化解重点领域风险，适应我国房地产市场供求关系发生重大变化的新形势，适时调整优化房地产政策，因城施策用好政策工具箱，更好满足居民刚性和改善性住房需求，促进房地产市场平稳健康发展。要加大保障性住房建设和供给，积极推动城中村改造和‘平急两用’公共基础设施建设，盘活改造各类闲置房产”。这是首次在政治局会议层面对房地产供求新形势进行定调，客观判断行业所处阶段是进行政策调整的开端，为市场注入信心的同时也为下半年政策优化打开空间。</w:t>
      </w:r>
    </w:p>
    <w:p w:rsidR="000E5655" w:rsidRPr="0043038D" w:rsidRDefault="00837133">
      <w:pPr>
        <w:overflowPunct w:val="0"/>
        <w:spacing w:line="480" w:lineRule="auto"/>
        <w:ind w:firstLine="420"/>
        <w:jc w:val="both"/>
        <w:rPr>
          <w:rFonts w:ascii="Arial" w:hAnsi="Arial"/>
          <w:color w:val="000000"/>
          <w:sz w:val="21"/>
        </w:rPr>
      </w:pPr>
      <w:r w:rsidRPr="0043038D">
        <w:rPr>
          <w:rFonts w:ascii="Arial" w:hAnsi="Arial"/>
          <w:color w:val="000000"/>
          <w:sz w:val="21"/>
        </w:rPr>
        <w:t>2023</w:t>
      </w:r>
      <w:r w:rsidRPr="0043038D">
        <w:rPr>
          <w:rFonts w:ascii="Arial" w:hAnsi="Arial" w:hint="eastAsia"/>
          <w:color w:val="000000"/>
          <w:sz w:val="21"/>
        </w:rPr>
        <w:t>年</w:t>
      </w:r>
      <w:r w:rsidRPr="0043038D">
        <w:rPr>
          <w:rFonts w:ascii="Arial" w:hAnsi="Arial"/>
          <w:color w:val="000000"/>
          <w:sz w:val="21"/>
        </w:rPr>
        <w:t>10</w:t>
      </w:r>
      <w:r w:rsidRPr="0043038D">
        <w:rPr>
          <w:rFonts w:ascii="Arial" w:hAnsi="Arial" w:hint="eastAsia"/>
          <w:color w:val="000000"/>
          <w:sz w:val="21"/>
        </w:rPr>
        <w:t>月</w:t>
      </w:r>
      <w:r w:rsidRPr="0043038D">
        <w:rPr>
          <w:rFonts w:ascii="Arial" w:hAnsi="Arial"/>
          <w:color w:val="000000"/>
          <w:sz w:val="21"/>
        </w:rPr>
        <w:t>30</w:t>
      </w:r>
      <w:r w:rsidRPr="0043038D">
        <w:rPr>
          <w:rFonts w:ascii="Arial" w:hAnsi="Arial" w:hint="eastAsia"/>
          <w:color w:val="000000"/>
          <w:sz w:val="21"/>
        </w:rPr>
        <w:t>日中央金融工作会议召开。会议强调要促进金融与房地产良性循环，健全房地产企业主体监管制度和资金监管，完善房地产金融宏观审慎管理，一视同仁满足不同所有制房地产企业合理融资需求，因城施策用好政策工具箱，更好支持刚性和改善性住房需求，加快保障性住房等“三大工程”建设，构建房地产发展新模式。</w:t>
      </w:r>
    </w:p>
    <w:p w:rsidR="000E5655" w:rsidRPr="0043038D" w:rsidRDefault="00837133">
      <w:pPr>
        <w:overflowPunct w:val="0"/>
        <w:spacing w:line="480" w:lineRule="auto"/>
        <w:ind w:firstLine="420"/>
        <w:jc w:val="both"/>
        <w:rPr>
          <w:rFonts w:ascii="Arial" w:hAnsi="Arial"/>
          <w:color w:val="000000"/>
          <w:sz w:val="21"/>
        </w:rPr>
      </w:pPr>
      <w:r w:rsidRPr="0043038D">
        <w:rPr>
          <w:rFonts w:ascii="Arial" w:hAnsi="Arial"/>
          <w:color w:val="000000"/>
          <w:sz w:val="21"/>
        </w:rPr>
        <w:t>2023</w:t>
      </w:r>
      <w:r w:rsidRPr="0043038D">
        <w:rPr>
          <w:rFonts w:ascii="Arial" w:hAnsi="Arial" w:hint="eastAsia"/>
          <w:color w:val="000000"/>
          <w:sz w:val="21"/>
        </w:rPr>
        <w:t>年</w:t>
      </w:r>
      <w:r w:rsidRPr="0043038D">
        <w:rPr>
          <w:rFonts w:ascii="Arial" w:hAnsi="Arial"/>
          <w:color w:val="000000"/>
          <w:sz w:val="21"/>
        </w:rPr>
        <w:t>11</w:t>
      </w:r>
      <w:r w:rsidRPr="0043038D">
        <w:rPr>
          <w:rFonts w:ascii="Arial" w:hAnsi="Arial" w:hint="eastAsia"/>
          <w:color w:val="000000"/>
          <w:sz w:val="21"/>
        </w:rPr>
        <w:t>月</w:t>
      </w:r>
      <w:r w:rsidRPr="0043038D">
        <w:rPr>
          <w:rFonts w:ascii="Arial" w:hAnsi="Arial"/>
          <w:color w:val="000000"/>
          <w:sz w:val="21"/>
        </w:rPr>
        <w:t>17</w:t>
      </w:r>
      <w:r w:rsidRPr="0043038D">
        <w:rPr>
          <w:rFonts w:ascii="Arial" w:hAnsi="Arial" w:hint="eastAsia"/>
          <w:color w:val="000000"/>
          <w:sz w:val="21"/>
        </w:rPr>
        <w:t>日，中国人民银行、金融监管总局、中国证监会联合召开金融机构座谈会。会议提出三个“不低于”，分别是：一、各银行房地产贷款增速不低于行业平均贷款增速；二、对非国有</w:t>
      </w:r>
      <w:proofErr w:type="gramStart"/>
      <w:r w:rsidRPr="0043038D">
        <w:rPr>
          <w:rFonts w:ascii="Arial" w:hAnsi="Arial" w:hint="eastAsia"/>
          <w:color w:val="000000"/>
          <w:sz w:val="21"/>
        </w:rPr>
        <w:t>房企贷款</w:t>
      </w:r>
      <w:proofErr w:type="gramEnd"/>
      <w:r w:rsidRPr="0043038D">
        <w:rPr>
          <w:rFonts w:ascii="Arial" w:hAnsi="Arial" w:hint="eastAsia"/>
          <w:color w:val="000000"/>
          <w:sz w:val="21"/>
        </w:rPr>
        <w:t>增速不低于本行增速；三、对非国有</w:t>
      </w:r>
      <w:proofErr w:type="gramStart"/>
      <w:r w:rsidRPr="0043038D">
        <w:rPr>
          <w:rFonts w:ascii="Arial" w:hAnsi="Arial" w:hint="eastAsia"/>
          <w:color w:val="000000"/>
          <w:sz w:val="21"/>
        </w:rPr>
        <w:t>房企个人</w:t>
      </w:r>
      <w:proofErr w:type="gramEnd"/>
      <w:r w:rsidRPr="0043038D">
        <w:rPr>
          <w:rFonts w:ascii="Arial" w:hAnsi="Arial" w:hint="eastAsia"/>
          <w:color w:val="000000"/>
          <w:sz w:val="21"/>
        </w:rPr>
        <w:t>按揭增速不低于本行按揭增速。此外，会议还提出拟修改开发贷、经营性物业贷、个人住房贷款办法等。另外将起草一份</w:t>
      </w:r>
      <w:proofErr w:type="gramStart"/>
      <w:r w:rsidRPr="0043038D">
        <w:rPr>
          <w:rFonts w:ascii="Arial" w:hAnsi="Arial" w:hint="eastAsia"/>
          <w:color w:val="000000"/>
          <w:sz w:val="21"/>
        </w:rPr>
        <w:t>房企白</w:t>
      </w:r>
      <w:proofErr w:type="gramEnd"/>
      <w:r w:rsidRPr="0043038D">
        <w:rPr>
          <w:rFonts w:ascii="Arial" w:hAnsi="Arial" w:hint="eastAsia"/>
          <w:color w:val="000000"/>
          <w:sz w:val="21"/>
        </w:rPr>
        <w:t>名单，在列的企业将获得包括</w:t>
      </w:r>
      <w:proofErr w:type="gramStart"/>
      <w:r w:rsidRPr="0043038D">
        <w:rPr>
          <w:rFonts w:ascii="Arial" w:hAnsi="Arial" w:hint="eastAsia"/>
          <w:color w:val="000000"/>
          <w:sz w:val="21"/>
        </w:rPr>
        <w:t>信货</w:t>
      </w:r>
      <w:proofErr w:type="gramEnd"/>
      <w:r w:rsidRPr="0043038D">
        <w:rPr>
          <w:rFonts w:ascii="Arial" w:hAnsi="Arial" w:hint="eastAsia"/>
          <w:color w:val="000000"/>
          <w:sz w:val="21"/>
        </w:rPr>
        <w:t>、债券和股权融资等多方面的支持。</w:t>
      </w:r>
    </w:p>
    <w:p w:rsidR="000E5655" w:rsidRPr="0043038D" w:rsidRDefault="00837133">
      <w:pPr>
        <w:overflowPunct w:val="0"/>
        <w:spacing w:line="480" w:lineRule="auto"/>
        <w:ind w:firstLine="420"/>
        <w:jc w:val="both"/>
        <w:rPr>
          <w:rFonts w:ascii="Arial" w:hAnsi="Arial"/>
          <w:color w:val="000000"/>
          <w:sz w:val="21"/>
        </w:rPr>
      </w:pPr>
      <w:r w:rsidRPr="0043038D">
        <w:rPr>
          <w:rFonts w:ascii="Arial" w:hAnsi="Arial"/>
          <w:color w:val="000000"/>
          <w:sz w:val="21"/>
        </w:rPr>
        <w:t>2023</w:t>
      </w:r>
      <w:r w:rsidRPr="0043038D">
        <w:rPr>
          <w:rFonts w:ascii="Arial" w:hAnsi="Arial" w:hint="eastAsia"/>
          <w:color w:val="000000"/>
          <w:sz w:val="21"/>
        </w:rPr>
        <w:t>年</w:t>
      </w:r>
      <w:r w:rsidRPr="0043038D">
        <w:rPr>
          <w:rFonts w:ascii="Arial" w:hAnsi="Arial"/>
          <w:color w:val="000000"/>
          <w:sz w:val="21"/>
        </w:rPr>
        <w:t>12</w:t>
      </w:r>
      <w:r w:rsidRPr="0043038D">
        <w:rPr>
          <w:rFonts w:ascii="Arial" w:hAnsi="Arial" w:hint="eastAsia"/>
          <w:color w:val="000000"/>
          <w:sz w:val="21"/>
        </w:rPr>
        <w:t>月</w:t>
      </w:r>
      <w:r w:rsidRPr="0043038D">
        <w:rPr>
          <w:rFonts w:ascii="Arial" w:hAnsi="Arial"/>
          <w:color w:val="000000"/>
          <w:sz w:val="21"/>
        </w:rPr>
        <w:t>11</w:t>
      </w:r>
      <w:r w:rsidRPr="0043038D">
        <w:rPr>
          <w:rFonts w:ascii="Arial" w:hAnsi="Arial" w:hint="eastAsia"/>
          <w:color w:val="000000"/>
          <w:sz w:val="21"/>
        </w:rPr>
        <w:t>日至</w:t>
      </w:r>
      <w:r w:rsidRPr="0043038D">
        <w:rPr>
          <w:rFonts w:ascii="Arial" w:hAnsi="Arial"/>
          <w:color w:val="000000"/>
          <w:sz w:val="21"/>
        </w:rPr>
        <w:t>12</w:t>
      </w:r>
      <w:r w:rsidRPr="0043038D">
        <w:rPr>
          <w:rFonts w:ascii="Arial" w:hAnsi="Arial" w:hint="eastAsia"/>
          <w:color w:val="000000"/>
          <w:sz w:val="21"/>
        </w:rPr>
        <w:t>日，</w:t>
      </w:r>
      <w:r w:rsidRPr="0043038D">
        <w:rPr>
          <w:rFonts w:ascii="Arial" w:hAnsi="Arial"/>
          <w:color w:val="000000"/>
          <w:sz w:val="21"/>
        </w:rPr>
        <w:t>2023</w:t>
      </w:r>
      <w:r w:rsidRPr="0043038D">
        <w:rPr>
          <w:rFonts w:ascii="Arial" w:hAnsi="Arial" w:hint="eastAsia"/>
          <w:color w:val="000000"/>
          <w:sz w:val="21"/>
        </w:rPr>
        <w:t>年中央经济工作会议举行。会议提出“要统筹化解房地产、地方债务、中小金融机构等风险，严厉打击非法金融活动，坚决守住不发生系统性风险的底线。积极稳妥化解房地产风险，一视同仁满足不同所有制房地产企业的合理融资需求，促进房地产市场平稳健康发展。加快推进保障性住房建设、‘平急两用’公共基础设施建设、城中村改造等‘三大工程’。完善相关基础性制度，加快构建房地产发展新模式。统筹好地方债务风险化解和稳定发展，经济大省要真正挑起大梁，为稳定全国经济</w:t>
      </w:r>
      <w:proofErr w:type="gramStart"/>
      <w:r w:rsidRPr="0043038D">
        <w:rPr>
          <w:rFonts w:ascii="Arial" w:hAnsi="Arial" w:hint="eastAsia"/>
          <w:color w:val="000000"/>
          <w:sz w:val="21"/>
        </w:rPr>
        <w:t>作出</w:t>
      </w:r>
      <w:proofErr w:type="gramEnd"/>
      <w:r w:rsidRPr="0043038D">
        <w:rPr>
          <w:rFonts w:ascii="Arial" w:hAnsi="Arial" w:hint="eastAsia"/>
          <w:color w:val="000000"/>
          <w:sz w:val="21"/>
        </w:rPr>
        <w:t>更大贡献”。在房地产发展新模式形成过程中，当务之急是打破负反馈链条，阻断市场下滑，避免房地产市场风险蔓延。因此近期的政策重点在“保交楼”之外新增了“保主体”，无论是白名单制度还是“三个不低于”，目的都是打破市场的惯性下滑，疏通“金融与房地产的良性循环”，以实现“先立后破”。后续随着房地产政策“组合拳”效力愈发显现，市场预期有望逐步修复，房地产行业也有望筑底企稳。</w:t>
      </w:r>
    </w:p>
    <w:p w:rsidR="000E5655" w:rsidRPr="0043038D" w:rsidRDefault="00837133">
      <w:pPr>
        <w:overflowPunct w:val="0"/>
        <w:spacing w:line="480" w:lineRule="auto"/>
        <w:ind w:firstLine="420"/>
        <w:jc w:val="both"/>
        <w:rPr>
          <w:rFonts w:ascii="Arial" w:hAnsi="Arial"/>
          <w:color w:val="000000"/>
          <w:sz w:val="21"/>
        </w:rPr>
      </w:pPr>
      <w:r w:rsidRPr="0043038D">
        <w:rPr>
          <w:rFonts w:ascii="Arial" w:hAnsi="Arial"/>
          <w:color w:val="000000"/>
          <w:sz w:val="21"/>
        </w:rPr>
        <w:t>2023</w:t>
      </w:r>
      <w:r w:rsidRPr="0043038D">
        <w:rPr>
          <w:rFonts w:ascii="Arial" w:hAnsi="Arial" w:hint="eastAsia"/>
          <w:color w:val="000000"/>
          <w:sz w:val="21"/>
        </w:rPr>
        <w:t>年</w:t>
      </w:r>
      <w:r w:rsidRPr="0043038D">
        <w:rPr>
          <w:rFonts w:ascii="Arial" w:hAnsi="Arial"/>
          <w:color w:val="000000"/>
          <w:sz w:val="21"/>
        </w:rPr>
        <w:t>12</w:t>
      </w:r>
      <w:r w:rsidRPr="0043038D">
        <w:rPr>
          <w:rFonts w:ascii="Arial" w:hAnsi="Arial" w:hint="eastAsia"/>
          <w:color w:val="000000"/>
          <w:sz w:val="21"/>
        </w:rPr>
        <w:t>月</w:t>
      </w:r>
      <w:r w:rsidRPr="0043038D">
        <w:rPr>
          <w:rFonts w:ascii="Arial" w:hAnsi="Arial"/>
          <w:color w:val="000000"/>
          <w:sz w:val="21"/>
        </w:rPr>
        <w:t>21</w:t>
      </w:r>
      <w:r w:rsidRPr="0043038D">
        <w:rPr>
          <w:rFonts w:ascii="Arial" w:hAnsi="Arial" w:hint="eastAsia"/>
          <w:color w:val="000000"/>
          <w:sz w:val="21"/>
        </w:rPr>
        <w:t>日至</w:t>
      </w:r>
      <w:r w:rsidRPr="0043038D">
        <w:rPr>
          <w:rFonts w:ascii="Arial" w:hAnsi="Arial"/>
          <w:color w:val="000000"/>
          <w:sz w:val="21"/>
        </w:rPr>
        <w:t>22</w:t>
      </w:r>
      <w:r w:rsidRPr="0043038D">
        <w:rPr>
          <w:rFonts w:ascii="Arial" w:hAnsi="Arial" w:hint="eastAsia"/>
          <w:color w:val="000000"/>
          <w:sz w:val="21"/>
        </w:rPr>
        <w:t>日，全国住房和城乡建设工作会议在北京召开。会议强调，</w:t>
      </w:r>
      <w:r w:rsidRPr="0043038D">
        <w:rPr>
          <w:rFonts w:ascii="Arial" w:hAnsi="Arial"/>
          <w:color w:val="000000"/>
          <w:sz w:val="21"/>
        </w:rPr>
        <w:t>2024</w:t>
      </w:r>
      <w:r w:rsidRPr="0043038D">
        <w:rPr>
          <w:rFonts w:ascii="Arial" w:hAnsi="Arial" w:hint="eastAsia"/>
          <w:color w:val="000000"/>
          <w:sz w:val="21"/>
        </w:rPr>
        <w:t>年的工作要坚持稳中求进、以</w:t>
      </w:r>
      <w:proofErr w:type="gramStart"/>
      <w:r w:rsidRPr="0043038D">
        <w:rPr>
          <w:rFonts w:ascii="Arial" w:hAnsi="Arial" w:hint="eastAsia"/>
          <w:color w:val="000000"/>
          <w:sz w:val="21"/>
        </w:rPr>
        <w:t>进促稳</w:t>
      </w:r>
      <w:proofErr w:type="gramEnd"/>
      <w:r w:rsidRPr="0043038D">
        <w:rPr>
          <w:rFonts w:ascii="Arial" w:hAnsi="Arial" w:hint="eastAsia"/>
          <w:color w:val="000000"/>
          <w:sz w:val="21"/>
        </w:rPr>
        <w:t>、先立后破，重点抓好</w:t>
      </w:r>
      <w:r w:rsidRPr="0043038D">
        <w:rPr>
          <w:rFonts w:ascii="Arial" w:hAnsi="Arial"/>
          <w:color w:val="000000"/>
          <w:sz w:val="21"/>
        </w:rPr>
        <w:t>4</w:t>
      </w:r>
      <w:r w:rsidRPr="0043038D">
        <w:rPr>
          <w:rFonts w:ascii="Arial" w:hAnsi="Arial" w:hint="eastAsia"/>
          <w:color w:val="000000"/>
          <w:sz w:val="21"/>
        </w:rPr>
        <w:t>大板块</w:t>
      </w:r>
      <w:r w:rsidRPr="0043038D">
        <w:rPr>
          <w:rFonts w:ascii="Arial" w:hAnsi="Arial"/>
          <w:color w:val="000000"/>
          <w:sz w:val="21"/>
        </w:rPr>
        <w:t>18</w:t>
      </w:r>
      <w:r w:rsidRPr="0043038D">
        <w:rPr>
          <w:rFonts w:ascii="Arial" w:hAnsi="Arial" w:hint="eastAsia"/>
          <w:color w:val="000000"/>
          <w:sz w:val="21"/>
        </w:rPr>
        <w:t>个方面工作。一、住房和房地产板块，要坚持房子是用来住的、不是用来炒的定位，适应房地产市场供求关系发生重大变化新形势。二、城乡建设板块，要深入</w:t>
      </w:r>
      <w:proofErr w:type="gramStart"/>
      <w:r w:rsidRPr="0043038D">
        <w:rPr>
          <w:rFonts w:ascii="Arial" w:hAnsi="Arial" w:hint="eastAsia"/>
          <w:color w:val="000000"/>
          <w:sz w:val="21"/>
        </w:rPr>
        <w:t>践行</w:t>
      </w:r>
      <w:proofErr w:type="gramEnd"/>
      <w:r w:rsidRPr="0043038D">
        <w:rPr>
          <w:rFonts w:ascii="Arial" w:hAnsi="Arial" w:hint="eastAsia"/>
          <w:color w:val="000000"/>
          <w:sz w:val="21"/>
        </w:rPr>
        <w:t>人民城市理念，把增进民生福祉、推进共同富裕作为出发点和落脚点，打造宜居韧性智慧城市，建设宜</w:t>
      </w:r>
      <w:proofErr w:type="gramStart"/>
      <w:r w:rsidRPr="0043038D">
        <w:rPr>
          <w:rFonts w:ascii="Arial" w:hAnsi="Arial" w:hint="eastAsia"/>
          <w:color w:val="000000"/>
          <w:sz w:val="21"/>
        </w:rPr>
        <w:t>居宜业</w:t>
      </w:r>
      <w:proofErr w:type="gramEnd"/>
      <w:r w:rsidRPr="0043038D">
        <w:rPr>
          <w:rFonts w:ascii="Arial" w:hAnsi="Arial" w:hint="eastAsia"/>
          <w:color w:val="000000"/>
          <w:sz w:val="21"/>
        </w:rPr>
        <w:t>和美乡村。三、建筑业板块，深化建筑业供给侧结构性改革，持续在工业化、数字化、绿色化转型上下功夫，努力为全社会提供高品质建筑产品，打造“中国建造”升级版。四、基础支撑板块，适应从解决“有没有”转向解决“好不好”的要求，大力加强基础性工作，为推动住房城乡建设高质量发展筑牢根基。</w:t>
      </w:r>
    </w:p>
    <w:p w:rsidR="000E5655" w:rsidRPr="0043038D" w:rsidRDefault="00837133">
      <w:pPr>
        <w:overflowPunct w:val="0"/>
        <w:spacing w:line="480" w:lineRule="auto"/>
        <w:ind w:firstLine="420"/>
        <w:jc w:val="both"/>
        <w:rPr>
          <w:rFonts w:ascii="Arial" w:hAnsi="Arial"/>
          <w:color w:val="000000"/>
          <w:sz w:val="21"/>
        </w:rPr>
      </w:pPr>
      <w:r w:rsidRPr="0043038D">
        <w:rPr>
          <w:rFonts w:ascii="Arial" w:hAnsi="Arial"/>
          <w:color w:val="000000"/>
          <w:sz w:val="21"/>
        </w:rPr>
        <w:t>2024</w:t>
      </w:r>
      <w:r w:rsidRPr="0043038D">
        <w:rPr>
          <w:rFonts w:ascii="Arial" w:hAnsi="Arial" w:hint="eastAsia"/>
          <w:color w:val="000000"/>
          <w:sz w:val="21"/>
        </w:rPr>
        <w:t>年</w:t>
      </w:r>
      <w:r w:rsidRPr="0043038D">
        <w:rPr>
          <w:rFonts w:ascii="Arial" w:hAnsi="Arial"/>
          <w:color w:val="000000"/>
          <w:sz w:val="21"/>
        </w:rPr>
        <w:t>3</w:t>
      </w:r>
      <w:r w:rsidRPr="0043038D">
        <w:rPr>
          <w:rFonts w:ascii="Arial" w:hAnsi="Arial" w:hint="eastAsia"/>
          <w:color w:val="000000"/>
          <w:sz w:val="21"/>
        </w:rPr>
        <w:t>月</w:t>
      </w:r>
      <w:r w:rsidRPr="0043038D">
        <w:rPr>
          <w:rFonts w:ascii="Arial" w:hAnsi="Arial"/>
          <w:color w:val="000000"/>
          <w:sz w:val="21"/>
        </w:rPr>
        <w:t>5</w:t>
      </w:r>
      <w:r w:rsidRPr="0043038D">
        <w:rPr>
          <w:rFonts w:ascii="Arial" w:hAnsi="Arial" w:hint="eastAsia"/>
          <w:color w:val="000000"/>
          <w:sz w:val="21"/>
        </w:rPr>
        <w:t>日全国两会召开。关于房地产的定调，政府工作报告延续了去年底中央经济工作会议基调，聚焦在标本兼治化解房地产风险，积极向发展新模式转型过渡。政府工作报告关于房地产的提法主要集中在“更好统筹发展和安全，有效防范化解重点领域风险”部分，具体表述为“标本兼治化解房地产、地方债务、中小金融机构等风险，维护经济金融大局稳定”。</w:t>
      </w:r>
    </w:p>
    <w:p w:rsidR="000E5655" w:rsidRPr="0043038D" w:rsidRDefault="00837133">
      <w:pPr>
        <w:overflowPunct w:val="0"/>
        <w:spacing w:line="480" w:lineRule="auto"/>
        <w:ind w:firstLine="420"/>
        <w:jc w:val="both"/>
        <w:rPr>
          <w:rFonts w:ascii="Arial" w:hAnsi="Arial"/>
          <w:color w:val="000000"/>
          <w:sz w:val="21"/>
        </w:rPr>
      </w:pPr>
      <w:r w:rsidRPr="0043038D">
        <w:rPr>
          <w:rFonts w:ascii="Arial" w:hAnsi="Arial"/>
          <w:color w:val="000000"/>
          <w:sz w:val="21"/>
        </w:rPr>
        <w:t>2024</w:t>
      </w:r>
      <w:r w:rsidRPr="0043038D">
        <w:rPr>
          <w:rFonts w:ascii="Arial" w:hAnsi="Arial" w:hint="eastAsia"/>
          <w:color w:val="000000"/>
          <w:sz w:val="21"/>
        </w:rPr>
        <w:t>年</w:t>
      </w:r>
      <w:r w:rsidRPr="0043038D">
        <w:rPr>
          <w:rFonts w:ascii="Arial" w:hAnsi="Arial"/>
          <w:color w:val="000000"/>
          <w:sz w:val="21"/>
        </w:rPr>
        <w:t>4</w:t>
      </w:r>
      <w:r w:rsidRPr="0043038D">
        <w:rPr>
          <w:rFonts w:ascii="Arial" w:hAnsi="Arial" w:hint="eastAsia"/>
          <w:color w:val="000000"/>
          <w:sz w:val="21"/>
        </w:rPr>
        <w:t>月</w:t>
      </w:r>
      <w:r w:rsidRPr="0043038D">
        <w:rPr>
          <w:rFonts w:ascii="Arial" w:hAnsi="Arial"/>
          <w:color w:val="000000"/>
          <w:sz w:val="21"/>
        </w:rPr>
        <w:t>30</w:t>
      </w:r>
      <w:r w:rsidRPr="0043038D">
        <w:rPr>
          <w:rFonts w:ascii="Arial" w:hAnsi="Arial" w:hint="eastAsia"/>
          <w:color w:val="000000"/>
          <w:sz w:val="21"/>
        </w:rPr>
        <w:t>日中共中央政治局召开会议。会议分析研究当前经济形势和经济工作。在房地产方面，会议强调，要持续防范化解重点领域风险。继续坚持因城施策，压实地方政府、房地产企业、金融机构各方责任，切实做好保交房工作，保障购房人合法权益。要结合房地产市场供求关系的新变化、人民群众对优质住房的新期待，统筹研究消化存量房产和优化增量住房的政策措施，抓紧构建房地产发展新模式，促进房地产高质量发展。要深入实施地方政府债务风险化解方案，确保债务高风险省份和市县既真正压降债务、又能稳定发展。要持续推动中小金融机构改革化险，多</w:t>
      </w:r>
      <w:proofErr w:type="gramStart"/>
      <w:r w:rsidRPr="0043038D">
        <w:rPr>
          <w:rFonts w:ascii="Arial" w:hAnsi="Arial" w:hint="eastAsia"/>
          <w:color w:val="000000"/>
          <w:sz w:val="21"/>
        </w:rPr>
        <w:t>措</w:t>
      </w:r>
      <w:proofErr w:type="gramEnd"/>
      <w:r w:rsidRPr="0043038D">
        <w:rPr>
          <w:rFonts w:ascii="Arial" w:hAnsi="Arial" w:hint="eastAsia"/>
          <w:color w:val="000000"/>
          <w:sz w:val="21"/>
        </w:rPr>
        <w:t>并举促进资本市场健康发展。</w:t>
      </w:r>
    </w:p>
    <w:p w:rsidR="000E5655" w:rsidRPr="0043038D" w:rsidRDefault="00837133">
      <w:pPr>
        <w:overflowPunct w:val="0"/>
        <w:spacing w:line="480" w:lineRule="auto"/>
        <w:ind w:firstLine="420"/>
        <w:jc w:val="both"/>
        <w:rPr>
          <w:rFonts w:ascii="Arial" w:hAnsi="Arial"/>
          <w:color w:val="000000"/>
          <w:sz w:val="21"/>
        </w:rPr>
      </w:pPr>
      <w:r w:rsidRPr="0043038D">
        <w:rPr>
          <w:rFonts w:ascii="Arial" w:hAnsi="Arial"/>
          <w:color w:val="000000"/>
          <w:sz w:val="21"/>
        </w:rPr>
        <w:t>2024</w:t>
      </w:r>
      <w:r w:rsidRPr="0043038D">
        <w:rPr>
          <w:rFonts w:ascii="Arial" w:hAnsi="Arial" w:hint="eastAsia"/>
          <w:color w:val="000000"/>
          <w:sz w:val="21"/>
        </w:rPr>
        <w:t>年</w:t>
      </w:r>
      <w:r w:rsidRPr="0043038D">
        <w:rPr>
          <w:rFonts w:ascii="Arial" w:hAnsi="Arial"/>
          <w:color w:val="000000"/>
          <w:sz w:val="21"/>
        </w:rPr>
        <w:t>6</w:t>
      </w:r>
      <w:r w:rsidRPr="0043038D">
        <w:rPr>
          <w:rFonts w:ascii="Arial" w:hAnsi="Arial" w:hint="eastAsia"/>
          <w:color w:val="000000"/>
          <w:sz w:val="21"/>
        </w:rPr>
        <w:t>月</w:t>
      </w:r>
      <w:r w:rsidRPr="0043038D">
        <w:rPr>
          <w:rFonts w:ascii="Arial" w:hAnsi="Arial"/>
          <w:color w:val="000000"/>
          <w:sz w:val="21"/>
        </w:rPr>
        <w:t>20</w:t>
      </w:r>
      <w:r w:rsidRPr="0043038D">
        <w:rPr>
          <w:rFonts w:ascii="Arial" w:hAnsi="Arial" w:hint="eastAsia"/>
          <w:color w:val="000000"/>
          <w:sz w:val="21"/>
        </w:rPr>
        <w:t>日，住房城乡建设部召开收购已建成存量商品房用作保障性住房工作视频会议。会议</w:t>
      </w:r>
      <w:proofErr w:type="gramStart"/>
      <w:r w:rsidRPr="0043038D">
        <w:rPr>
          <w:rFonts w:ascii="Arial" w:hAnsi="Arial" w:hint="eastAsia"/>
          <w:color w:val="000000"/>
          <w:sz w:val="21"/>
        </w:rPr>
        <w:t>作出</w:t>
      </w:r>
      <w:proofErr w:type="gramEnd"/>
      <w:r w:rsidRPr="0043038D">
        <w:rPr>
          <w:rFonts w:ascii="Arial" w:hAnsi="Arial" w:hint="eastAsia"/>
          <w:color w:val="000000"/>
          <w:sz w:val="21"/>
        </w:rPr>
        <w:t>部署安排，要求推动县级以上城市有力有序有效开展收购已建成存量商品房用作保障性住房工作。会议强调，市县根据本地区房地产市场情况，综合考虑保障性住房实际需求、商品房市场库存水平等因素，按照“政府主导、市场化运作”的思路，自主决策、自愿参与。要坚持以需定购，准确摸清需求，细致摸排本地区保障性住房需求底数和已建成存量商品房情况，合理确定可用作保障性住房的商品房房源，提前锁定保障性住房需求。要坚持规范实施，防范各类风险，做到收购主体规范、收购过程规范、配售配租规范，做到收购的已建成存量商品房户型面积合适、价格合适、位置合适。要坚持用好金融支持政策，实现资金可平衡、项目可持续。</w:t>
      </w:r>
    </w:p>
    <w:p w:rsidR="000E5655" w:rsidRPr="0043038D" w:rsidRDefault="00837133">
      <w:pPr>
        <w:overflowPunct w:val="0"/>
        <w:spacing w:line="480" w:lineRule="auto"/>
        <w:ind w:firstLine="420"/>
        <w:jc w:val="both"/>
        <w:rPr>
          <w:rFonts w:ascii="Arial" w:hAnsi="Arial"/>
          <w:b/>
          <w:color w:val="000000"/>
          <w:sz w:val="21"/>
        </w:rPr>
      </w:pPr>
      <w:r w:rsidRPr="0043038D">
        <w:rPr>
          <w:rFonts w:ascii="Arial" w:hAnsi="Arial" w:hint="eastAsia"/>
          <w:b/>
          <w:color w:val="000000"/>
          <w:sz w:val="21"/>
        </w:rPr>
        <w:t>北京：</w:t>
      </w:r>
    </w:p>
    <w:p w:rsidR="000E5655" w:rsidRPr="0043038D" w:rsidRDefault="00837133">
      <w:pPr>
        <w:overflowPunct w:val="0"/>
        <w:spacing w:line="480" w:lineRule="auto"/>
        <w:ind w:firstLine="420"/>
        <w:jc w:val="both"/>
        <w:rPr>
          <w:rFonts w:ascii="Arial" w:hAnsi="Arial"/>
          <w:color w:val="000000"/>
          <w:sz w:val="21"/>
        </w:rPr>
      </w:pPr>
      <w:r w:rsidRPr="0043038D">
        <w:rPr>
          <w:rFonts w:ascii="Arial" w:hAnsi="Arial"/>
          <w:color w:val="000000"/>
          <w:sz w:val="21"/>
        </w:rPr>
        <w:t>2023</w:t>
      </w:r>
      <w:r w:rsidRPr="0043038D">
        <w:rPr>
          <w:rFonts w:ascii="Arial" w:hAnsi="Arial" w:hint="eastAsia"/>
          <w:color w:val="000000"/>
          <w:sz w:val="21"/>
        </w:rPr>
        <w:t>年</w:t>
      </w:r>
      <w:r w:rsidRPr="0043038D">
        <w:rPr>
          <w:rFonts w:ascii="Arial" w:hAnsi="Arial"/>
          <w:color w:val="000000"/>
          <w:sz w:val="21"/>
        </w:rPr>
        <w:t>4</w:t>
      </w:r>
      <w:r w:rsidRPr="0043038D">
        <w:rPr>
          <w:rFonts w:ascii="Arial" w:hAnsi="Arial" w:hint="eastAsia"/>
          <w:color w:val="000000"/>
          <w:sz w:val="21"/>
        </w:rPr>
        <w:t>月</w:t>
      </w:r>
      <w:r w:rsidRPr="0043038D">
        <w:rPr>
          <w:rFonts w:ascii="Arial" w:hAnsi="Arial"/>
          <w:color w:val="000000"/>
          <w:sz w:val="21"/>
        </w:rPr>
        <w:t>10</w:t>
      </w:r>
      <w:r w:rsidRPr="0043038D">
        <w:rPr>
          <w:rFonts w:ascii="Arial" w:hAnsi="Arial" w:hint="eastAsia"/>
          <w:color w:val="000000"/>
          <w:sz w:val="21"/>
        </w:rPr>
        <w:t>日，北京市住</w:t>
      </w:r>
      <w:proofErr w:type="gramStart"/>
      <w:r w:rsidRPr="0043038D">
        <w:rPr>
          <w:rFonts w:ascii="Arial" w:hAnsi="Arial" w:hint="eastAsia"/>
          <w:color w:val="000000"/>
          <w:sz w:val="21"/>
        </w:rPr>
        <w:t>建委官网发布</w:t>
      </w:r>
      <w:proofErr w:type="gramEnd"/>
      <w:r w:rsidRPr="0043038D">
        <w:rPr>
          <w:rFonts w:ascii="Arial" w:hAnsi="Arial" w:hint="eastAsia"/>
          <w:color w:val="000000"/>
          <w:sz w:val="21"/>
        </w:rPr>
        <w:t>《</w:t>
      </w:r>
      <w:r w:rsidRPr="0043038D">
        <w:rPr>
          <w:rFonts w:ascii="Arial" w:hAnsi="Arial"/>
          <w:color w:val="000000"/>
          <w:sz w:val="21"/>
        </w:rPr>
        <w:t>2023</w:t>
      </w:r>
      <w:r w:rsidRPr="0043038D">
        <w:rPr>
          <w:rFonts w:ascii="Arial" w:hAnsi="Arial" w:hint="eastAsia"/>
          <w:color w:val="000000"/>
          <w:sz w:val="21"/>
        </w:rPr>
        <w:t>年市政府工作报告重点任务清单及实事事项一季度工作进展情况》，其中提到，多子女家庭和</w:t>
      </w:r>
      <w:proofErr w:type="gramStart"/>
      <w:r w:rsidRPr="0043038D">
        <w:rPr>
          <w:rFonts w:ascii="Arial" w:hAnsi="Arial" w:hint="eastAsia"/>
          <w:color w:val="000000"/>
          <w:sz w:val="21"/>
        </w:rPr>
        <w:t>职住</w:t>
      </w:r>
      <w:proofErr w:type="gramEnd"/>
      <w:r w:rsidRPr="0043038D">
        <w:rPr>
          <w:rFonts w:ascii="Arial" w:hAnsi="Arial" w:hint="eastAsia"/>
          <w:color w:val="000000"/>
          <w:sz w:val="21"/>
        </w:rPr>
        <w:t>平衡家庭购房支持政策按照“一区</w:t>
      </w:r>
      <w:proofErr w:type="gramStart"/>
      <w:r w:rsidRPr="0043038D">
        <w:rPr>
          <w:rFonts w:ascii="Arial" w:hAnsi="Arial" w:hint="eastAsia"/>
          <w:color w:val="000000"/>
          <w:sz w:val="21"/>
        </w:rPr>
        <w:t>一</w:t>
      </w:r>
      <w:proofErr w:type="gramEnd"/>
      <w:r w:rsidRPr="0043038D">
        <w:rPr>
          <w:rFonts w:ascii="Arial" w:hAnsi="Arial" w:hint="eastAsia"/>
          <w:color w:val="000000"/>
          <w:sz w:val="21"/>
        </w:rPr>
        <w:t>策”的方式由房山区试点。</w:t>
      </w:r>
      <w:r w:rsidRPr="0043038D">
        <w:rPr>
          <w:rFonts w:ascii="Arial" w:hAnsi="Arial"/>
          <w:color w:val="000000"/>
          <w:sz w:val="21"/>
        </w:rPr>
        <w:t>4</w:t>
      </w:r>
      <w:r w:rsidRPr="0043038D">
        <w:rPr>
          <w:rFonts w:ascii="Arial" w:hAnsi="Arial" w:hint="eastAsia"/>
          <w:color w:val="000000"/>
          <w:sz w:val="21"/>
        </w:rPr>
        <w:t>月</w:t>
      </w:r>
      <w:r w:rsidRPr="0043038D">
        <w:rPr>
          <w:rFonts w:ascii="Arial" w:hAnsi="Arial"/>
          <w:color w:val="000000"/>
          <w:sz w:val="21"/>
        </w:rPr>
        <w:t>20</w:t>
      </w:r>
      <w:r w:rsidRPr="0043038D">
        <w:rPr>
          <w:rFonts w:ascii="Arial" w:hAnsi="Arial" w:hint="eastAsia"/>
          <w:color w:val="000000"/>
          <w:sz w:val="21"/>
        </w:rPr>
        <w:t>日，房山区正式发布了《房山区实施“聚源计划”引才聚才支持办法》，推出“房山聚源计划”引才聚才十一条，涵盖资金奖励、引进落户、住房保障、子女教育、医疗健康等</w:t>
      </w:r>
      <w:r w:rsidRPr="0043038D">
        <w:rPr>
          <w:rFonts w:ascii="Arial" w:hAnsi="Arial"/>
          <w:color w:val="000000"/>
          <w:sz w:val="21"/>
        </w:rPr>
        <w:t>11</w:t>
      </w:r>
      <w:r w:rsidRPr="0043038D">
        <w:rPr>
          <w:rFonts w:ascii="Arial" w:hAnsi="Arial" w:hint="eastAsia"/>
          <w:color w:val="000000"/>
          <w:sz w:val="21"/>
        </w:rPr>
        <w:t>个方面的利好举措。其中，针对战略人才和领军人才将最高一次性给予</w:t>
      </w:r>
      <w:r w:rsidRPr="0043038D">
        <w:rPr>
          <w:rFonts w:ascii="Arial" w:hAnsi="Arial"/>
          <w:color w:val="000000"/>
          <w:sz w:val="21"/>
        </w:rPr>
        <w:t>100</w:t>
      </w:r>
      <w:r w:rsidRPr="0043038D">
        <w:rPr>
          <w:rFonts w:ascii="Arial" w:hAnsi="Arial" w:hint="eastAsia"/>
          <w:color w:val="000000"/>
          <w:sz w:val="21"/>
        </w:rPr>
        <w:t>万元和</w:t>
      </w:r>
      <w:r w:rsidRPr="0043038D">
        <w:rPr>
          <w:rFonts w:ascii="Arial" w:hAnsi="Arial"/>
          <w:color w:val="000000"/>
          <w:sz w:val="21"/>
        </w:rPr>
        <w:t>50</w:t>
      </w:r>
      <w:r w:rsidRPr="0043038D">
        <w:rPr>
          <w:rFonts w:ascii="Arial" w:hAnsi="Arial" w:hint="eastAsia"/>
          <w:color w:val="000000"/>
          <w:sz w:val="21"/>
        </w:rPr>
        <w:t>万元资金奖励，提供最高</w:t>
      </w:r>
      <w:r w:rsidRPr="0043038D">
        <w:rPr>
          <w:rFonts w:ascii="Arial" w:hAnsi="Arial"/>
          <w:color w:val="000000"/>
          <w:sz w:val="21"/>
        </w:rPr>
        <w:t>100</w:t>
      </w:r>
      <w:r w:rsidRPr="0043038D">
        <w:rPr>
          <w:rFonts w:ascii="Arial" w:hAnsi="Arial" w:hint="eastAsia"/>
          <w:color w:val="000000"/>
          <w:sz w:val="21"/>
        </w:rPr>
        <w:t>万元和</w:t>
      </w:r>
      <w:r w:rsidRPr="0043038D">
        <w:rPr>
          <w:rFonts w:ascii="Arial" w:hAnsi="Arial"/>
          <w:color w:val="000000"/>
          <w:sz w:val="21"/>
        </w:rPr>
        <w:t>50</w:t>
      </w:r>
      <w:r w:rsidRPr="0043038D">
        <w:rPr>
          <w:rFonts w:ascii="Arial" w:hAnsi="Arial" w:hint="eastAsia"/>
          <w:color w:val="000000"/>
          <w:sz w:val="21"/>
        </w:rPr>
        <w:t>万元购房补贴或最高</w:t>
      </w:r>
      <w:r w:rsidRPr="0043038D">
        <w:rPr>
          <w:rFonts w:ascii="Arial" w:hAnsi="Arial"/>
          <w:color w:val="000000"/>
          <w:sz w:val="21"/>
        </w:rPr>
        <w:t>100%</w:t>
      </w:r>
      <w:r w:rsidRPr="0043038D">
        <w:rPr>
          <w:rFonts w:ascii="Arial" w:hAnsi="Arial" w:hint="eastAsia"/>
          <w:color w:val="000000"/>
          <w:sz w:val="21"/>
        </w:rPr>
        <w:t>、</w:t>
      </w:r>
      <w:r w:rsidRPr="0043038D">
        <w:rPr>
          <w:rFonts w:ascii="Arial" w:hAnsi="Arial"/>
          <w:color w:val="000000"/>
          <w:sz w:val="21"/>
        </w:rPr>
        <w:t>50%</w:t>
      </w:r>
      <w:r w:rsidRPr="0043038D">
        <w:rPr>
          <w:rFonts w:ascii="Arial" w:hAnsi="Arial" w:hint="eastAsia"/>
          <w:color w:val="000000"/>
          <w:sz w:val="21"/>
        </w:rPr>
        <w:t>租金补贴，优先推荐办理北京市户口，并提供子女教育、医疗健康、出入境便利及机场服务等。</w:t>
      </w:r>
    </w:p>
    <w:p w:rsidR="000E5655" w:rsidRPr="0043038D" w:rsidRDefault="00837133">
      <w:pPr>
        <w:overflowPunct w:val="0"/>
        <w:spacing w:line="480" w:lineRule="auto"/>
        <w:ind w:firstLine="420"/>
        <w:jc w:val="both"/>
        <w:rPr>
          <w:rFonts w:ascii="Arial" w:hAnsi="Arial"/>
          <w:color w:val="000000"/>
          <w:sz w:val="21"/>
        </w:rPr>
      </w:pPr>
      <w:r w:rsidRPr="0043038D">
        <w:rPr>
          <w:rFonts w:ascii="Arial" w:hAnsi="Arial"/>
          <w:color w:val="000000"/>
          <w:sz w:val="21"/>
        </w:rPr>
        <w:t>2023</w:t>
      </w:r>
      <w:r w:rsidRPr="0043038D">
        <w:rPr>
          <w:rFonts w:ascii="Arial" w:hAnsi="Arial" w:hint="eastAsia"/>
          <w:color w:val="000000"/>
          <w:sz w:val="21"/>
        </w:rPr>
        <w:t>年</w:t>
      </w:r>
      <w:r w:rsidRPr="0043038D">
        <w:rPr>
          <w:rFonts w:ascii="Arial" w:hAnsi="Arial"/>
          <w:color w:val="000000"/>
          <w:sz w:val="21"/>
        </w:rPr>
        <w:t>6</w:t>
      </w:r>
      <w:r w:rsidRPr="0043038D">
        <w:rPr>
          <w:rFonts w:ascii="Arial" w:hAnsi="Arial" w:hint="eastAsia"/>
          <w:color w:val="000000"/>
          <w:sz w:val="21"/>
        </w:rPr>
        <w:t>月</w:t>
      </w:r>
      <w:r w:rsidRPr="0043038D">
        <w:rPr>
          <w:rFonts w:ascii="Arial" w:hAnsi="Arial"/>
          <w:color w:val="000000"/>
          <w:sz w:val="21"/>
        </w:rPr>
        <w:t>5</w:t>
      </w:r>
      <w:r w:rsidRPr="0043038D">
        <w:rPr>
          <w:rFonts w:ascii="Arial" w:hAnsi="Arial" w:hint="eastAsia"/>
          <w:color w:val="000000"/>
          <w:sz w:val="21"/>
        </w:rPr>
        <w:t>日，北京住房公积金管理中心发布《关于进一步优化租房提取业务的通知》表示，租住北京市商品住房，未提供租房发票的，经告知承诺后，每人每月提取额度由</w:t>
      </w:r>
      <w:r w:rsidRPr="0043038D">
        <w:rPr>
          <w:rFonts w:ascii="Arial" w:hAnsi="Arial"/>
          <w:color w:val="000000"/>
          <w:sz w:val="21"/>
        </w:rPr>
        <w:t>1500</w:t>
      </w:r>
      <w:r w:rsidRPr="0043038D">
        <w:rPr>
          <w:rFonts w:ascii="Arial" w:hAnsi="Arial" w:hint="eastAsia"/>
          <w:color w:val="000000"/>
          <w:sz w:val="21"/>
        </w:rPr>
        <w:t>元调整为</w:t>
      </w:r>
      <w:r w:rsidRPr="0043038D">
        <w:rPr>
          <w:rFonts w:ascii="Arial" w:hAnsi="Arial"/>
          <w:color w:val="000000"/>
          <w:sz w:val="21"/>
        </w:rPr>
        <w:t>2000</w:t>
      </w:r>
      <w:r w:rsidRPr="0043038D">
        <w:rPr>
          <w:rFonts w:ascii="Arial" w:hAnsi="Arial" w:hint="eastAsia"/>
          <w:color w:val="000000"/>
          <w:sz w:val="21"/>
        </w:rPr>
        <w:t>元。其中，存在多子女家庭、租住公共租赁住房或保障性租赁住房等情况的，可按照实际月租金提取，不受月缴存额限制。</w:t>
      </w:r>
    </w:p>
    <w:p w:rsidR="000E5655" w:rsidRPr="0043038D" w:rsidRDefault="00837133">
      <w:pPr>
        <w:overflowPunct w:val="0"/>
        <w:spacing w:line="480" w:lineRule="auto"/>
        <w:ind w:firstLine="420"/>
        <w:jc w:val="both"/>
        <w:rPr>
          <w:rFonts w:ascii="Arial" w:hAnsi="Arial"/>
          <w:color w:val="000000"/>
          <w:sz w:val="21"/>
        </w:rPr>
      </w:pPr>
      <w:r w:rsidRPr="0043038D">
        <w:rPr>
          <w:rFonts w:ascii="Arial" w:hAnsi="Arial"/>
          <w:color w:val="000000"/>
          <w:sz w:val="21"/>
        </w:rPr>
        <w:t>2023</w:t>
      </w:r>
      <w:r w:rsidRPr="0043038D">
        <w:rPr>
          <w:rFonts w:ascii="Arial" w:hAnsi="Arial" w:hint="eastAsia"/>
          <w:color w:val="000000"/>
          <w:sz w:val="21"/>
        </w:rPr>
        <w:t>年</w:t>
      </w:r>
      <w:r w:rsidRPr="0043038D">
        <w:rPr>
          <w:rFonts w:ascii="Arial" w:hAnsi="Arial"/>
          <w:color w:val="000000"/>
          <w:sz w:val="21"/>
        </w:rPr>
        <w:t>7</w:t>
      </w:r>
      <w:r w:rsidRPr="0043038D">
        <w:rPr>
          <w:rFonts w:ascii="Arial" w:hAnsi="Arial" w:hint="eastAsia"/>
          <w:color w:val="000000"/>
          <w:sz w:val="21"/>
        </w:rPr>
        <w:t>月</w:t>
      </w:r>
      <w:r w:rsidRPr="0043038D">
        <w:rPr>
          <w:rFonts w:ascii="Arial" w:hAnsi="Arial"/>
          <w:color w:val="000000"/>
          <w:sz w:val="21"/>
        </w:rPr>
        <w:t>10</w:t>
      </w:r>
      <w:r w:rsidRPr="0043038D">
        <w:rPr>
          <w:rFonts w:ascii="Arial" w:hAnsi="Arial" w:hint="eastAsia"/>
          <w:color w:val="000000"/>
          <w:sz w:val="21"/>
        </w:rPr>
        <w:t>日，北京市住房城乡建设委发布《关于面向社会广泛征集我市保障性租赁住房意向实施项目的通知》，面向北京市全域广泛征集保租房意向实施项目，探索建立北京市首个保租房储备项目库。</w:t>
      </w:r>
      <w:proofErr w:type="gramStart"/>
      <w:r w:rsidRPr="0043038D">
        <w:rPr>
          <w:rFonts w:ascii="Arial" w:hAnsi="Arial" w:hint="eastAsia"/>
          <w:color w:val="000000"/>
          <w:sz w:val="21"/>
        </w:rPr>
        <w:t>这次保租房</w:t>
      </w:r>
      <w:proofErr w:type="gramEnd"/>
      <w:r w:rsidRPr="0043038D">
        <w:rPr>
          <w:rFonts w:ascii="Arial" w:hAnsi="Arial" w:hint="eastAsia"/>
          <w:color w:val="000000"/>
          <w:sz w:val="21"/>
        </w:rPr>
        <w:t>征集工作最大的改变是征集方式，以往都是自上而下的征集，现在则是自下而上的，各方主体只要有意向都能投报，可以充分发挥社会各方力量，实现多渠道、多主体的导向，让社会更多层面了解保租房的政策；把社会各方的资源、力量整合起来，建立保租房储备项目库。保租房储备项目库一旦建立起来，就能形成常态化的征集。根据通知，本次面向北京市征集的项目分新建类和筹集类两种，新建类项目是指将目前闲置的或低效的商业办公、旅馆、厂房、仓储、科研教育等非居住存量建筑改建成为保租房，或利用符合条件的自有土地、集体土地、配套建设用地等存量土地新建的保租房。筹集类项目是指将社会存量住房、未纳入保障性住房建设计划的各类安置住房转化为保障性租赁住房项目，或将已出租的、权属清晰、满足消防安全、结构安全要求的市场化租赁公寓、宿舍纳入保租房项目储备库。</w:t>
      </w:r>
    </w:p>
    <w:p w:rsidR="000E5655" w:rsidRPr="0043038D" w:rsidRDefault="00837133">
      <w:pPr>
        <w:overflowPunct w:val="0"/>
        <w:spacing w:line="480" w:lineRule="auto"/>
        <w:ind w:firstLine="420"/>
        <w:jc w:val="both"/>
        <w:rPr>
          <w:rFonts w:ascii="Arial" w:hAnsi="Arial"/>
          <w:color w:val="000000"/>
          <w:sz w:val="21"/>
        </w:rPr>
      </w:pPr>
      <w:r w:rsidRPr="0043038D">
        <w:rPr>
          <w:rFonts w:ascii="Arial" w:hAnsi="Arial"/>
          <w:color w:val="000000"/>
          <w:sz w:val="21"/>
        </w:rPr>
        <w:t>2023</w:t>
      </w:r>
      <w:r w:rsidRPr="0043038D">
        <w:rPr>
          <w:rFonts w:ascii="Arial" w:hAnsi="Arial" w:hint="eastAsia"/>
          <w:color w:val="000000"/>
          <w:sz w:val="21"/>
        </w:rPr>
        <w:t>年</w:t>
      </w:r>
      <w:r w:rsidRPr="0043038D">
        <w:rPr>
          <w:rFonts w:ascii="Arial" w:hAnsi="Arial"/>
          <w:color w:val="000000"/>
          <w:sz w:val="21"/>
        </w:rPr>
        <w:t>9</w:t>
      </w:r>
      <w:r w:rsidRPr="0043038D">
        <w:rPr>
          <w:rFonts w:ascii="Arial" w:hAnsi="Arial" w:hint="eastAsia"/>
          <w:color w:val="000000"/>
          <w:sz w:val="21"/>
        </w:rPr>
        <w:t>月</w:t>
      </w:r>
      <w:r w:rsidRPr="0043038D">
        <w:rPr>
          <w:rFonts w:ascii="Arial" w:hAnsi="Arial"/>
          <w:color w:val="000000"/>
          <w:sz w:val="21"/>
        </w:rPr>
        <w:t>1</w:t>
      </w:r>
      <w:r w:rsidRPr="0043038D">
        <w:rPr>
          <w:rFonts w:ascii="Arial" w:hAnsi="Arial" w:hint="eastAsia"/>
          <w:color w:val="000000"/>
          <w:sz w:val="21"/>
        </w:rPr>
        <w:t>日，北京市住房和城乡建设委员会、中国人民银行北京市分行、国家金融监督管理总局北京监管局联合发布《关于优化我市个人住房贷款中住房套数认定标准的通知》。照新的认定标准，居民家庭（包括借款人、配偶及未成年子女，下同）申请贷款购买商品住房时，家庭成员在当地名下无成套住房的，不论是否已利用贷款购买过住房，银行业金融机构均按首套住房执行住房信贷政策。“认房不认贷”的新政，支持了居民合理的住房需求，对于有置换、改善类住房需求的家庭，将带来切实的作用，是支持合理住房需求、保障房地产市场稳定健康发展的重要举措，符合市场期待。</w:t>
      </w:r>
    </w:p>
    <w:p w:rsidR="000E5655" w:rsidRPr="0043038D" w:rsidRDefault="00837133">
      <w:pPr>
        <w:overflowPunct w:val="0"/>
        <w:spacing w:line="480" w:lineRule="auto"/>
        <w:ind w:firstLine="420"/>
        <w:jc w:val="both"/>
        <w:rPr>
          <w:rFonts w:ascii="Arial" w:hAnsi="Arial"/>
          <w:color w:val="000000"/>
          <w:sz w:val="21"/>
        </w:rPr>
      </w:pPr>
      <w:r w:rsidRPr="0043038D">
        <w:rPr>
          <w:rFonts w:ascii="Arial" w:hAnsi="Arial"/>
          <w:color w:val="000000"/>
          <w:sz w:val="21"/>
        </w:rPr>
        <w:t>2023</w:t>
      </w:r>
      <w:r w:rsidRPr="0043038D">
        <w:rPr>
          <w:rFonts w:ascii="Arial" w:hAnsi="Arial" w:hint="eastAsia"/>
          <w:color w:val="000000"/>
          <w:sz w:val="21"/>
        </w:rPr>
        <w:t>年</w:t>
      </w:r>
      <w:r w:rsidRPr="0043038D">
        <w:rPr>
          <w:rFonts w:ascii="Arial" w:hAnsi="Arial"/>
          <w:color w:val="000000"/>
          <w:sz w:val="21"/>
        </w:rPr>
        <w:t>12</w:t>
      </w:r>
      <w:r w:rsidRPr="0043038D">
        <w:rPr>
          <w:rFonts w:ascii="Arial" w:hAnsi="Arial" w:hint="eastAsia"/>
          <w:color w:val="000000"/>
          <w:sz w:val="21"/>
        </w:rPr>
        <w:t>月</w:t>
      </w:r>
      <w:r w:rsidRPr="0043038D">
        <w:rPr>
          <w:rFonts w:ascii="Arial" w:hAnsi="Arial"/>
          <w:color w:val="000000"/>
          <w:sz w:val="21"/>
        </w:rPr>
        <w:t>14</w:t>
      </w:r>
      <w:r w:rsidRPr="0043038D">
        <w:rPr>
          <w:rFonts w:ascii="Arial" w:hAnsi="Arial" w:hint="eastAsia"/>
          <w:color w:val="000000"/>
          <w:sz w:val="21"/>
        </w:rPr>
        <w:t>日，北京市住房和城乡建设委员会、国家税务总局北京市税务局、中国人民银行北京市分行、国家金融监督管理总局北京监督局及北京住房公积金管理中心联合发布《关于调整优化本市普通住房标准和个人住房贷款政策的通知》。《通知》提出，调整普通住房认定标准，下调新发放房贷最低首付款比例，同时延长贷款期限。在全国统一政策的基础上，将北京地区首套住房个人住房贷款最低首付款比例统一下调为</w:t>
      </w:r>
      <w:r w:rsidRPr="0043038D">
        <w:rPr>
          <w:rFonts w:ascii="Arial" w:hAnsi="Arial"/>
          <w:color w:val="000000"/>
          <w:sz w:val="21"/>
        </w:rPr>
        <w:t>30%</w:t>
      </w:r>
      <w:r w:rsidRPr="0043038D">
        <w:rPr>
          <w:rFonts w:ascii="Arial" w:hAnsi="Arial" w:hint="eastAsia"/>
          <w:color w:val="000000"/>
          <w:sz w:val="21"/>
        </w:rPr>
        <w:t>；二套住房个人住房贷款最低首付款比例下调为城六区</w:t>
      </w:r>
      <w:r w:rsidRPr="0043038D">
        <w:rPr>
          <w:rFonts w:ascii="Arial" w:hAnsi="Arial"/>
          <w:color w:val="000000"/>
          <w:sz w:val="21"/>
        </w:rPr>
        <w:t>50%</w:t>
      </w:r>
      <w:r w:rsidRPr="0043038D">
        <w:rPr>
          <w:rFonts w:ascii="Arial" w:hAnsi="Arial" w:hint="eastAsia"/>
          <w:color w:val="000000"/>
          <w:sz w:val="21"/>
        </w:rPr>
        <w:t>、</w:t>
      </w:r>
      <w:proofErr w:type="gramStart"/>
      <w:r w:rsidRPr="0043038D">
        <w:rPr>
          <w:rFonts w:ascii="Arial" w:hAnsi="Arial" w:hint="eastAsia"/>
          <w:color w:val="000000"/>
          <w:sz w:val="21"/>
        </w:rPr>
        <w:t>非城六区</w:t>
      </w:r>
      <w:proofErr w:type="gramEnd"/>
      <w:r w:rsidRPr="0043038D">
        <w:rPr>
          <w:rFonts w:ascii="Arial" w:hAnsi="Arial"/>
          <w:color w:val="000000"/>
          <w:sz w:val="21"/>
        </w:rPr>
        <w:t>40%</w:t>
      </w:r>
      <w:r w:rsidRPr="0043038D">
        <w:rPr>
          <w:rFonts w:ascii="Arial" w:hAnsi="Arial" w:hint="eastAsia"/>
          <w:color w:val="000000"/>
          <w:sz w:val="21"/>
        </w:rPr>
        <w:t>。下调最低首付款比例降低了居民购买住房的资金门槛，有利于更好满足刚性和改善性住房需求。同时，此次调整取消了房价过快上行阶段对房贷年限的从严管控，由目前最长</w:t>
      </w:r>
      <w:r w:rsidRPr="0043038D">
        <w:rPr>
          <w:rFonts w:ascii="Arial" w:hAnsi="Arial"/>
          <w:color w:val="000000"/>
          <w:sz w:val="21"/>
        </w:rPr>
        <w:t>25</w:t>
      </w:r>
      <w:r w:rsidRPr="0043038D">
        <w:rPr>
          <w:rFonts w:ascii="Arial" w:hAnsi="Arial" w:hint="eastAsia"/>
          <w:color w:val="000000"/>
          <w:sz w:val="21"/>
        </w:rPr>
        <w:t>年恢复至</w:t>
      </w:r>
      <w:r w:rsidRPr="0043038D">
        <w:rPr>
          <w:rFonts w:ascii="Arial" w:hAnsi="Arial"/>
          <w:color w:val="000000"/>
          <w:sz w:val="21"/>
        </w:rPr>
        <w:t>30</w:t>
      </w:r>
      <w:r w:rsidRPr="0043038D">
        <w:rPr>
          <w:rFonts w:ascii="Arial" w:hAnsi="Arial" w:hint="eastAsia"/>
          <w:color w:val="000000"/>
          <w:sz w:val="21"/>
        </w:rPr>
        <w:t>年。</w:t>
      </w:r>
    </w:p>
    <w:p w:rsidR="000E5655" w:rsidRPr="0043038D" w:rsidRDefault="00837133">
      <w:pPr>
        <w:overflowPunct w:val="0"/>
        <w:spacing w:line="480" w:lineRule="auto"/>
        <w:ind w:firstLine="420"/>
        <w:jc w:val="both"/>
        <w:rPr>
          <w:rFonts w:ascii="Arial" w:hAnsi="Arial"/>
          <w:color w:val="000000"/>
          <w:sz w:val="21"/>
        </w:rPr>
      </w:pPr>
      <w:r w:rsidRPr="0043038D">
        <w:rPr>
          <w:rFonts w:ascii="Arial" w:hAnsi="Arial"/>
          <w:color w:val="000000"/>
          <w:sz w:val="21"/>
        </w:rPr>
        <w:t>2023</w:t>
      </w:r>
      <w:r w:rsidRPr="0043038D">
        <w:rPr>
          <w:rFonts w:ascii="Arial" w:hAnsi="Arial" w:hint="eastAsia"/>
          <w:color w:val="000000"/>
          <w:sz w:val="21"/>
        </w:rPr>
        <w:t>年</w:t>
      </w:r>
      <w:r w:rsidRPr="0043038D">
        <w:rPr>
          <w:rFonts w:ascii="Arial" w:hAnsi="Arial"/>
          <w:color w:val="000000"/>
          <w:sz w:val="21"/>
        </w:rPr>
        <w:t>12</w:t>
      </w:r>
      <w:r w:rsidRPr="0043038D">
        <w:rPr>
          <w:rFonts w:ascii="Arial" w:hAnsi="Arial" w:hint="eastAsia"/>
          <w:color w:val="000000"/>
          <w:sz w:val="21"/>
        </w:rPr>
        <w:t>月</w:t>
      </w:r>
      <w:r w:rsidRPr="0043038D">
        <w:rPr>
          <w:rFonts w:ascii="Arial" w:hAnsi="Arial"/>
          <w:color w:val="000000"/>
          <w:sz w:val="21"/>
        </w:rPr>
        <w:t>19</w:t>
      </w:r>
      <w:r w:rsidRPr="0043038D">
        <w:rPr>
          <w:rFonts w:ascii="Arial" w:hAnsi="Arial" w:hint="eastAsia"/>
          <w:color w:val="000000"/>
          <w:sz w:val="21"/>
        </w:rPr>
        <w:t>日，北京市规划和自然资源委员会颁布《关于明确商品住宅用地项目相关土地价款有关事项的通知》，进一步优化土地供应管理。具体措施为：一是对于新发布出让公告的住宅用地搭配公建用地出让的项目，将在公告（预申请公告）中分别明确住宅用途、公建用途的起始价，并按照各自用途起始价占项目起始总价的比例，确定土地成交价款中溢价部分住宅用途、公建用途所占比例。同时，将在出让合同中分别明确住宅用途、公建用途各自的土地成交价款，将在出让合同补充协议中分别明确地下车库用途、仓储用途等各自的土地价款。二是对于新发布出让公告的纯住宅用地项目，将在出让合同补充协议中分别明确地下车库用途、仓储用途等各自的土地价款。三是对于正在公告及</w:t>
      </w:r>
      <w:r w:rsidRPr="0043038D">
        <w:rPr>
          <w:rFonts w:ascii="Arial" w:hAnsi="Arial"/>
          <w:color w:val="000000"/>
          <w:sz w:val="21"/>
        </w:rPr>
        <w:t>2021</w:t>
      </w:r>
      <w:r w:rsidRPr="0043038D">
        <w:rPr>
          <w:rFonts w:ascii="Arial" w:hAnsi="Arial" w:hint="eastAsia"/>
          <w:color w:val="000000"/>
          <w:sz w:val="21"/>
        </w:rPr>
        <w:t>年以来已成交且尚未全部办理</w:t>
      </w:r>
      <w:proofErr w:type="gramStart"/>
      <w:r w:rsidRPr="0043038D">
        <w:rPr>
          <w:rFonts w:ascii="Arial" w:hAnsi="Arial" w:hint="eastAsia"/>
          <w:color w:val="000000"/>
          <w:sz w:val="21"/>
        </w:rPr>
        <w:t>完成网签</w:t>
      </w:r>
      <w:proofErr w:type="gramEnd"/>
      <w:r w:rsidRPr="0043038D">
        <w:rPr>
          <w:rFonts w:ascii="Arial" w:hAnsi="Arial" w:hint="eastAsia"/>
          <w:color w:val="000000"/>
          <w:sz w:val="21"/>
        </w:rPr>
        <w:t>手续的项目，按上述原则执行。此次分用途明晰地价款的做法正是对市场主体合理化建议的及时回应，也是加强精细化管理，提高信息透明度的重要举措，优化后将更有利于企业据实核算不同用途土地开发成本，提高投资决策的精准度。</w:t>
      </w:r>
    </w:p>
    <w:p w:rsidR="000E5655" w:rsidRPr="0043038D" w:rsidRDefault="00837133">
      <w:pPr>
        <w:overflowPunct w:val="0"/>
        <w:spacing w:line="480" w:lineRule="auto"/>
        <w:ind w:firstLine="420"/>
        <w:jc w:val="both"/>
        <w:rPr>
          <w:rFonts w:ascii="Arial" w:hAnsi="Arial"/>
          <w:color w:val="000000"/>
          <w:sz w:val="21"/>
        </w:rPr>
      </w:pPr>
      <w:r w:rsidRPr="0043038D">
        <w:rPr>
          <w:rFonts w:ascii="Arial" w:hAnsi="Arial"/>
          <w:color w:val="000000"/>
          <w:sz w:val="21"/>
        </w:rPr>
        <w:t>2024</w:t>
      </w:r>
      <w:r w:rsidRPr="0043038D">
        <w:rPr>
          <w:rFonts w:ascii="Arial" w:hAnsi="Arial" w:hint="eastAsia"/>
          <w:color w:val="000000"/>
          <w:sz w:val="21"/>
        </w:rPr>
        <w:t>年</w:t>
      </w:r>
      <w:r w:rsidRPr="0043038D">
        <w:rPr>
          <w:rFonts w:ascii="Arial" w:hAnsi="Arial"/>
          <w:color w:val="000000"/>
          <w:sz w:val="21"/>
        </w:rPr>
        <w:t>2</w:t>
      </w:r>
      <w:r w:rsidRPr="0043038D">
        <w:rPr>
          <w:rFonts w:ascii="Arial" w:hAnsi="Arial" w:hint="eastAsia"/>
          <w:color w:val="000000"/>
          <w:sz w:val="21"/>
        </w:rPr>
        <w:t>月</w:t>
      </w:r>
      <w:r w:rsidRPr="0043038D">
        <w:rPr>
          <w:rFonts w:ascii="Arial" w:hAnsi="Arial"/>
          <w:color w:val="000000"/>
          <w:sz w:val="21"/>
        </w:rPr>
        <w:t>6</w:t>
      </w:r>
      <w:r w:rsidRPr="0043038D">
        <w:rPr>
          <w:rFonts w:ascii="Arial" w:hAnsi="Arial" w:hint="eastAsia"/>
          <w:color w:val="000000"/>
          <w:sz w:val="21"/>
        </w:rPr>
        <w:t>日，北京市住房和城乡建设委员会、北京市通州区人民政府联合发布《关于调整通州区商品住房销售政策的通知》。本次调整后，在通州区落户或就业的家庭，如需购买通州区商品住房，符合本市限购条件即可，取消了在通州落户或纳税、社保满三年的限制，更有利于促进疏解单位、企业从业人员在城市副中心安居置业，实</w:t>
      </w:r>
      <w:proofErr w:type="gramStart"/>
      <w:r w:rsidRPr="0043038D">
        <w:rPr>
          <w:rFonts w:ascii="Arial" w:hAnsi="Arial" w:hint="eastAsia"/>
          <w:color w:val="000000"/>
          <w:sz w:val="21"/>
        </w:rPr>
        <w:t>现职住</w:t>
      </w:r>
      <w:proofErr w:type="gramEnd"/>
      <w:r w:rsidRPr="0043038D">
        <w:rPr>
          <w:rFonts w:ascii="Arial" w:hAnsi="Arial" w:hint="eastAsia"/>
          <w:color w:val="000000"/>
          <w:sz w:val="21"/>
        </w:rPr>
        <w:t>平衡。</w:t>
      </w:r>
    </w:p>
    <w:p w:rsidR="000E5655" w:rsidRPr="0043038D" w:rsidRDefault="00837133">
      <w:pPr>
        <w:overflowPunct w:val="0"/>
        <w:spacing w:line="480" w:lineRule="auto"/>
        <w:ind w:firstLine="420"/>
        <w:jc w:val="both"/>
        <w:rPr>
          <w:rFonts w:ascii="Arial" w:hAnsi="Arial"/>
          <w:color w:val="000000"/>
          <w:sz w:val="21"/>
        </w:rPr>
      </w:pPr>
      <w:r w:rsidRPr="0043038D">
        <w:rPr>
          <w:rFonts w:ascii="Arial" w:hAnsi="Arial"/>
          <w:color w:val="000000"/>
          <w:sz w:val="21"/>
        </w:rPr>
        <w:t>2024</w:t>
      </w:r>
      <w:r w:rsidRPr="0043038D">
        <w:rPr>
          <w:rFonts w:ascii="Arial" w:hAnsi="Arial" w:hint="eastAsia"/>
          <w:color w:val="000000"/>
          <w:sz w:val="21"/>
        </w:rPr>
        <w:t>年</w:t>
      </w:r>
      <w:r w:rsidRPr="0043038D">
        <w:rPr>
          <w:rFonts w:ascii="Arial" w:hAnsi="Arial"/>
          <w:color w:val="000000"/>
          <w:sz w:val="21"/>
        </w:rPr>
        <w:t>3</w:t>
      </w:r>
      <w:r w:rsidRPr="0043038D">
        <w:rPr>
          <w:rFonts w:ascii="Arial" w:hAnsi="Arial" w:hint="eastAsia"/>
          <w:color w:val="000000"/>
          <w:sz w:val="21"/>
        </w:rPr>
        <w:t>月</w:t>
      </w:r>
      <w:r w:rsidRPr="0043038D">
        <w:rPr>
          <w:rFonts w:ascii="Arial" w:hAnsi="Arial"/>
          <w:color w:val="000000"/>
          <w:sz w:val="21"/>
        </w:rPr>
        <w:t>27</w:t>
      </w:r>
      <w:r w:rsidRPr="0043038D">
        <w:rPr>
          <w:rFonts w:ascii="Arial" w:hAnsi="Arial" w:hint="eastAsia"/>
          <w:color w:val="000000"/>
          <w:sz w:val="21"/>
        </w:rPr>
        <w:t>日，北京市住房和城乡建设委员会废止了《北京市住房和城乡建设委员会关于进一步完善商品住房限购政策的公告》文件。该文件内容主要包括，夫妻离异的，</w:t>
      </w:r>
      <w:proofErr w:type="gramStart"/>
      <w:r w:rsidRPr="0043038D">
        <w:rPr>
          <w:rFonts w:ascii="Arial" w:hAnsi="Arial" w:hint="eastAsia"/>
          <w:color w:val="000000"/>
          <w:sz w:val="21"/>
        </w:rPr>
        <w:t>原家庭</w:t>
      </w:r>
      <w:proofErr w:type="gramEnd"/>
      <w:r w:rsidRPr="0043038D">
        <w:rPr>
          <w:rFonts w:ascii="Arial" w:hAnsi="Arial" w:hint="eastAsia"/>
          <w:color w:val="000000"/>
          <w:sz w:val="21"/>
        </w:rPr>
        <w:t>在离异前拥有住房套数不符合本市商品住房限购政策规定的，自离异之日起</w:t>
      </w:r>
      <w:r w:rsidRPr="0043038D">
        <w:rPr>
          <w:rFonts w:ascii="Arial" w:hAnsi="Arial"/>
          <w:color w:val="000000"/>
          <w:sz w:val="21"/>
        </w:rPr>
        <w:t>3</w:t>
      </w:r>
      <w:r w:rsidRPr="0043038D">
        <w:rPr>
          <w:rFonts w:ascii="Arial" w:hAnsi="Arial" w:hint="eastAsia"/>
          <w:color w:val="000000"/>
          <w:sz w:val="21"/>
        </w:rPr>
        <w:t>年内，任何一方均不得在本市购买商品住房。离婚限购政策的取消，具有积极的导向，也充分说明当前房地产市场的政策面进一步宽松，本质上也是为合理住房消费需求提供更为宽松的购房政策，具有非常重要的意义。</w:t>
      </w:r>
    </w:p>
    <w:p w:rsidR="000E5655" w:rsidRPr="0043038D" w:rsidRDefault="00837133">
      <w:pPr>
        <w:overflowPunct w:val="0"/>
        <w:spacing w:line="480" w:lineRule="auto"/>
        <w:ind w:firstLine="420"/>
        <w:jc w:val="both"/>
        <w:rPr>
          <w:rFonts w:ascii="Arial" w:hAnsi="Arial"/>
          <w:color w:val="000000"/>
          <w:sz w:val="21"/>
        </w:rPr>
      </w:pPr>
      <w:r w:rsidRPr="0043038D">
        <w:rPr>
          <w:rFonts w:ascii="Arial" w:hAnsi="Arial"/>
          <w:color w:val="000000"/>
          <w:sz w:val="21"/>
        </w:rPr>
        <w:t>2024</w:t>
      </w:r>
      <w:r w:rsidRPr="0043038D">
        <w:rPr>
          <w:rFonts w:ascii="Arial" w:hAnsi="Arial" w:hint="eastAsia"/>
          <w:color w:val="000000"/>
          <w:sz w:val="21"/>
        </w:rPr>
        <w:t>年</w:t>
      </w:r>
      <w:r w:rsidRPr="0043038D">
        <w:rPr>
          <w:rFonts w:ascii="Arial" w:hAnsi="Arial"/>
          <w:color w:val="000000"/>
          <w:sz w:val="21"/>
        </w:rPr>
        <w:t>6</w:t>
      </w:r>
      <w:r w:rsidRPr="0043038D">
        <w:rPr>
          <w:rFonts w:ascii="Arial" w:hAnsi="Arial" w:hint="eastAsia"/>
          <w:color w:val="000000"/>
          <w:sz w:val="21"/>
        </w:rPr>
        <w:t>月</w:t>
      </w:r>
      <w:r w:rsidRPr="0043038D">
        <w:rPr>
          <w:rFonts w:ascii="Arial" w:hAnsi="Arial"/>
          <w:color w:val="000000"/>
          <w:sz w:val="21"/>
        </w:rPr>
        <w:t>26</w:t>
      </w:r>
      <w:r w:rsidRPr="0043038D">
        <w:rPr>
          <w:rFonts w:ascii="Arial" w:hAnsi="Arial" w:hint="eastAsia"/>
          <w:color w:val="000000"/>
          <w:sz w:val="21"/>
        </w:rPr>
        <w:t>日，北京市住房和城乡建设委员会、中国人民银行北京市分行、国家金融监督管理总局北京监管局、北京住房公积金管理中心联合发布《关于优化本市房地产市场平稳健康发展政策措施的通知》。《通知》明确实施调整商业性个人住房贷款最低首付款比例和利率下限，调整住房公积金个人住房贷款最低首付款比例，支持多子女家庭改善性住房需求，提高购买绿色建筑、装配式建筑或者超低能耗建筑的住房公积金贷款额度，组织开展住房“以旧换新”活动等政策措施。</w:t>
      </w:r>
    </w:p>
    <w:p w:rsidR="000E5655" w:rsidRPr="0043038D" w:rsidRDefault="00837133">
      <w:pPr>
        <w:overflowPunct w:val="0"/>
        <w:spacing w:line="480" w:lineRule="auto"/>
        <w:ind w:firstLine="420"/>
        <w:jc w:val="both"/>
        <w:rPr>
          <w:rFonts w:ascii="Arial" w:hAnsi="Arial"/>
          <w:color w:val="000000"/>
          <w:sz w:val="21"/>
        </w:rPr>
      </w:pPr>
      <w:r w:rsidRPr="0043038D">
        <w:rPr>
          <w:rFonts w:ascii="Arial" w:hAnsi="Arial"/>
          <w:color w:val="000000"/>
          <w:sz w:val="21"/>
        </w:rPr>
        <w:t>2024</w:t>
      </w:r>
      <w:r w:rsidRPr="0043038D">
        <w:rPr>
          <w:rFonts w:ascii="Arial" w:hAnsi="Arial"/>
          <w:color w:val="000000"/>
          <w:sz w:val="21"/>
        </w:rPr>
        <w:t>年</w:t>
      </w:r>
      <w:r w:rsidRPr="0043038D">
        <w:rPr>
          <w:rFonts w:ascii="Arial" w:hAnsi="Arial" w:hint="eastAsia"/>
          <w:color w:val="000000"/>
          <w:sz w:val="21"/>
        </w:rPr>
        <w:t>7</w:t>
      </w:r>
      <w:r w:rsidRPr="0043038D">
        <w:rPr>
          <w:rFonts w:ascii="Arial" w:hAnsi="Arial" w:hint="eastAsia"/>
          <w:color w:val="000000"/>
          <w:sz w:val="21"/>
        </w:rPr>
        <w:t>月</w:t>
      </w:r>
      <w:r w:rsidRPr="0043038D">
        <w:rPr>
          <w:rFonts w:ascii="Arial" w:hAnsi="Arial" w:hint="eastAsia"/>
          <w:color w:val="000000"/>
          <w:sz w:val="21"/>
        </w:rPr>
        <w:t>30</w:t>
      </w:r>
      <w:r w:rsidRPr="0043038D">
        <w:rPr>
          <w:rFonts w:ascii="Arial" w:hAnsi="Arial" w:hint="eastAsia"/>
          <w:color w:val="000000"/>
          <w:sz w:val="21"/>
        </w:rPr>
        <w:t>日，政治局会议部署存量住房收储、新政策落实等工作。要落实好促进房地产市场平稳健康发展的新政策，坚持消化存量和优化增量相结合，积极支持收购存量商品房用作保障性住房，进一步做好保交房工作，加快构建房地产发展新模式。</w:t>
      </w:r>
    </w:p>
    <w:p w:rsidR="000E5655" w:rsidRPr="0043038D" w:rsidRDefault="00837133">
      <w:pPr>
        <w:overflowPunct w:val="0"/>
        <w:spacing w:line="480" w:lineRule="auto"/>
        <w:ind w:firstLine="420"/>
        <w:jc w:val="both"/>
        <w:rPr>
          <w:rFonts w:ascii="Arial" w:hAnsi="Arial"/>
          <w:color w:val="000000"/>
          <w:sz w:val="21"/>
        </w:rPr>
      </w:pPr>
      <w:r w:rsidRPr="0043038D">
        <w:rPr>
          <w:rFonts w:ascii="Arial" w:hAnsi="Arial"/>
          <w:color w:val="000000"/>
          <w:sz w:val="21"/>
        </w:rPr>
        <w:t>2024</w:t>
      </w:r>
      <w:r w:rsidRPr="0043038D">
        <w:rPr>
          <w:rFonts w:ascii="Arial" w:hAnsi="Arial"/>
          <w:color w:val="000000"/>
          <w:sz w:val="21"/>
        </w:rPr>
        <w:t>年</w:t>
      </w:r>
      <w:r w:rsidRPr="0043038D">
        <w:rPr>
          <w:rFonts w:ascii="Arial" w:hAnsi="Arial"/>
          <w:color w:val="000000"/>
          <w:sz w:val="21"/>
        </w:rPr>
        <w:t>7</w:t>
      </w:r>
      <w:r w:rsidRPr="0043038D">
        <w:rPr>
          <w:rFonts w:ascii="Arial" w:hAnsi="Arial" w:hint="eastAsia"/>
          <w:color w:val="000000"/>
          <w:sz w:val="21"/>
        </w:rPr>
        <w:t>月</w:t>
      </w:r>
      <w:r w:rsidRPr="0043038D">
        <w:rPr>
          <w:rFonts w:ascii="Arial" w:hAnsi="Arial"/>
          <w:color w:val="000000"/>
          <w:sz w:val="21"/>
        </w:rPr>
        <w:t>31</w:t>
      </w:r>
      <w:r w:rsidRPr="0043038D">
        <w:rPr>
          <w:rFonts w:ascii="Arial" w:hAnsi="Arial" w:hint="eastAsia"/>
          <w:color w:val="000000"/>
          <w:sz w:val="21"/>
        </w:rPr>
        <w:t>日，国务院印发新型城镇化战略五年行动计划。要经过</w:t>
      </w:r>
      <w:r w:rsidRPr="0043038D">
        <w:rPr>
          <w:rFonts w:ascii="Arial" w:hAnsi="Arial"/>
          <w:color w:val="000000"/>
          <w:sz w:val="21"/>
        </w:rPr>
        <w:t>5</w:t>
      </w:r>
      <w:r w:rsidRPr="0043038D">
        <w:rPr>
          <w:rFonts w:ascii="Arial" w:hAnsi="Arial" w:hint="eastAsia"/>
          <w:color w:val="000000"/>
          <w:sz w:val="21"/>
        </w:rPr>
        <w:t>年努力，使农业转移人口落户城市渠道进一步畅通，常住人口城镇化率提升至接近</w:t>
      </w:r>
      <w:r w:rsidRPr="0043038D">
        <w:rPr>
          <w:rFonts w:ascii="Arial" w:hAnsi="Arial"/>
          <w:color w:val="000000"/>
          <w:sz w:val="21"/>
        </w:rPr>
        <w:t>70%</w:t>
      </w:r>
      <w:r w:rsidRPr="0043038D">
        <w:rPr>
          <w:rFonts w:ascii="Arial" w:hAnsi="Arial" w:hint="eastAsia"/>
          <w:color w:val="000000"/>
          <w:sz w:val="21"/>
        </w:rPr>
        <w:t>。鼓励有条件的城市逐步将稳定就业生活的农业转移人口纳入城市住房保障政策范围。</w:t>
      </w:r>
    </w:p>
    <w:p w:rsidR="000E5655" w:rsidRPr="0043038D" w:rsidRDefault="00837133">
      <w:pPr>
        <w:overflowPunct w:val="0"/>
        <w:spacing w:line="480" w:lineRule="auto"/>
        <w:ind w:firstLine="420"/>
        <w:jc w:val="both"/>
        <w:rPr>
          <w:rFonts w:ascii="Arial" w:hAnsi="Arial"/>
          <w:color w:val="000000"/>
          <w:sz w:val="21"/>
        </w:rPr>
      </w:pPr>
      <w:r w:rsidRPr="0043038D">
        <w:rPr>
          <w:rFonts w:ascii="Arial" w:hAnsi="Arial" w:hint="eastAsia"/>
          <w:color w:val="000000"/>
          <w:sz w:val="21"/>
        </w:rPr>
        <w:t>2</w:t>
      </w:r>
      <w:r w:rsidRPr="0043038D">
        <w:rPr>
          <w:rFonts w:ascii="Arial" w:hAnsi="Arial"/>
          <w:color w:val="000000"/>
          <w:sz w:val="21"/>
        </w:rPr>
        <w:t>024</w:t>
      </w:r>
      <w:r w:rsidRPr="0043038D">
        <w:rPr>
          <w:rFonts w:ascii="Arial" w:hAnsi="Arial"/>
          <w:color w:val="000000"/>
          <w:sz w:val="21"/>
        </w:rPr>
        <w:t>年</w:t>
      </w:r>
      <w:r w:rsidRPr="0043038D">
        <w:rPr>
          <w:rFonts w:ascii="Arial" w:hAnsi="Arial"/>
          <w:color w:val="000000"/>
          <w:sz w:val="21"/>
        </w:rPr>
        <w:t>8</w:t>
      </w:r>
      <w:r w:rsidRPr="0043038D">
        <w:rPr>
          <w:rFonts w:ascii="Arial" w:hAnsi="Arial" w:hint="eastAsia"/>
          <w:color w:val="000000"/>
          <w:sz w:val="21"/>
        </w:rPr>
        <w:t>月</w:t>
      </w:r>
      <w:r w:rsidRPr="0043038D">
        <w:rPr>
          <w:rFonts w:ascii="Arial" w:hAnsi="Arial"/>
          <w:color w:val="000000"/>
          <w:sz w:val="21"/>
        </w:rPr>
        <w:t>23</w:t>
      </w:r>
      <w:r w:rsidRPr="0043038D">
        <w:rPr>
          <w:rFonts w:ascii="Arial" w:hAnsi="Arial" w:hint="eastAsia"/>
          <w:color w:val="000000"/>
          <w:sz w:val="21"/>
        </w:rPr>
        <w:t>日，住建部宣布开展住房养老金试点。住建部副部长董建国表示，研究建立房屋体检、房屋养老金、房屋保险制度，</w:t>
      </w:r>
      <w:proofErr w:type="gramStart"/>
      <w:r w:rsidRPr="0043038D">
        <w:rPr>
          <w:rFonts w:ascii="Arial" w:hAnsi="Arial" w:hint="eastAsia"/>
          <w:color w:val="000000"/>
          <w:sz w:val="21"/>
        </w:rPr>
        <w:t>构建全</w:t>
      </w:r>
      <w:proofErr w:type="gramEnd"/>
      <w:r w:rsidRPr="0043038D">
        <w:rPr>
          <w:rFonts w:ascii="Arial" w:hAnsi="Arial" w:hint="eastAsia"/>
          <w:color w:val="000000"/>
          <w:sz w:val="21"/>
        </w:rPr>
        <w:t>生命周期房屋安全管理长效机制。目前，上海等</w:t>
      </w:r>
      <w:r w:rsidRPr="0043038D">
        <w:rPr>
          <w:rFonts w:ascii="Arial" w:hAnsi="Arial"/>
          <w:color w:val="000000"/>
          <w:sz w:val="21"/>
        </w:rPr>
        <w:t>22</w:t>
      </w:r>
      <w:r w:rsidRPr="0043038D">
        <w:rPr>
          <w:rFonts w:ascii="Arial" w:hAnsi="Arial" w:hint="eastAsia"/>
          <w:color w:val="000000"/>
          <w:sz w:val="21"/>
        </w:rPr>
        <w:t>个城市正在试点，个人账户通过缴纳住宅专项维修资金已经有了，试点的重点是政府把公共账户建立起来。</w:t>
      </w:r>
    </w:p>
    <w:p w:rsidR="000E5655" w:rsidRPr="0043038D" w:rsidRDefault="00837133">
      <w:pPr>
        <w:overflowPunct w:val="0"/>
        <w:spacing w:line="480" w:lineRule="auto"/>
        <w:ind w:firstLine="420"/>
        <w:jc w:val="both"/>
        <w:rPr>
          <w:rFonts w:ascii="Arial" w:hAnsi="Arial"/>
          <w:color w:val="000000"/>
          <w:sz w:val="21"/>
        </w:rPr>
      </w:pPr>
      <w:r w:rsidRPr="0043038D">
        <w:rPr>
          <w:rFonts w:ascii="Arial" w:hAnsi="Arial" w:hint="eastAsia"/>
          <w:color w:val="000000"/>
          <w:sz w:val="21"/>
        </w:rPr>
        <w:t>2</w:t>
      </w:r>
      <w:r w:rsidRPr="0043038D">
        <w:rPr>
          <w:rFonts w:ascii="Arial" w:hAnsi="Arial"/>
          <w:color w:val="000000"/>
          <w:sz w:val="21"/>
        </w:rPr>
        <w:t>024</w:t>
      </w:r>
      <w:r w:rsidRPr="0043038D">
        <w:rPr>
          <w:rFonts w:ascii="Arial" w:hAnsi="Arial"/>
          <w:color w:val="000000"/>
          <w:sz w:val="21"/>
        </w:rPr>
        <w:t>年</w:t>
      </w:r>
      <w:r w:rsidRPr="0043038D">
        <w:rPr>
          <w:rFonts w:ascii="Arial" w:hAnsi="Arial"/>
          <w:color w:val="000000"/>
          <w:sz w:val="21"/>
        </w:rPr>
        <w:t>9</w:t>
      </w:r>
      <w:r w:rsidRPr="0043038D">
        <w:rPr>
          <w:rFonts w:ascii="Arial" w:hAnsi="Arial" w:hint="eastAsia"/>
          <w:color w:val="000000"/>
          <w:sz w:val="21"/>
        </w:rPr>
        <w:t>月</w:t>
      </w:r>
      <w:r w:rsidRPr="0043038D">
        <w:rPr>
          <w:rFonts w:ascii="Arial" w:hAnsi="Arial"/>
          <w:color w:val="000000"/>
          <w:sz w:val="21"/>
        </w:rPr>
        <w:t>24</w:t>
      </w:r>
      <w:r w:rsidRPr="0043038D">
        <w:rPr>
          <w:rFonts w:ascii="Arial" w:hAnsi="Arial" w:hint="eastAsia"/>
          <w:color w:val="000000"/>
          <w:sz w:val="21"/>
        </w:rPr>
        <w:t>日，央行推出多项</w:t>
      </w:r>
      <w:proofErr w:type="gramStart"/>
      <w:r w:rsidRPr="0043038D">
        <w:rPr>
          <w:rFonts w:ascii="Arial" w:hAnsi="Arial" w:hint="eastAsia"/>
          <w:color w:val="000000"/>
          <w:sz w:val="21"/>
        </w:rPr>
        <w:t>重磅涉房政策</w:t>
      </w:r>
      <w:proofErr w:type="gramEnd"/>
      <w:r w:rsidRPr="0043038D">
        <w:rPr>
          <w:rFonts w:ascii="Arial" w:hAnsi="Arial" w:hint="eastAsia"/>
          <w:color w:val="000000"/>
          <w:sz w:val="21"/>
        </w:rPr>
        <w:t>。主要</w:t>
      </w:r>
      <w:proofErr w:type="gramStart"/>
      <w:r w:rsidRPr="0043038D">
        <w:rPr>
          <w:rFonts w:ascii="Arial" w:hAnsi="Arial" w:hint="eastAsia"/>
          <w:color w:val="000000"/>
          <w:sz w:val="21"/>
        </w:rPr>
        <w:t>包括降准</w:t>
      </w:r>
      <w:proofErr w:type="gramEnd"/>
      <w:r w:rsidRPr="0043038D">
        <w:rPr>
          <w:rFonts w:ascii="Arial" w:hAnsi="Arial"/>
          <w:color w:val="000000"/>
          <w:sz w:val="21"/>
        </w:rPr>
        <w:t>0.5</w:t>
      </w:r>
      <w:r w:rsidRPr="0043038D">
        <w:rPr>
          <w:rFonts w:ascii="Arial" w:hAnsi="Arial" w:hint="eastAsia"/>
          <w:color w:val="000000"/>
          <w:sz w:val="21"/>
        </w:rPr>
        <w:t>个百分点，下调</w:t>
      </w:r>
      <w:r w:rsidRPr="0043038D">
        <w:rPr>
          <w:rFonts w:ascii="Arial" w:hAnsi="Arial"/>
          <w:color w:val="000000"/>
          <w:sz w:val="21"/>
        </w:rPr>
        <w:t>7</w:t>
      </w:r>
      <w:r w:rsidRPr="0043038D">
        <w:rPr>
          <w:rFonts w:ascii="Arial" w:hAnsi="Arial" w:hint="eastAsia"/>
          <w:color w:val="000000"/>
          <w:sz w:val="21"/>
        </w:rPr>
        <w:t>天逆回购利率</w:t>
      </w:r>
      <w:r w:rsidRPr="0043038D">
        <w:rPr>
          <w:rFonts w:ascii="Arial" w:hAnsi="Arial"/>
          <w:color w:val="000000"/>
          <w:sz w:val="21"/>
        </w:rPr>
        <w:t>0.2</w:t>
      </w:r>
      <w:r w:rsidRPr="0043038D">
        <w:rPr>
          <w:rFonts w:ascii="Arial" w:hAnsi="Arial" w:hint="eastAsia"/>
          <w:color w:val="000000"/>
          <w:sz w:val="21"/>
        </w:rPr>
        <w:t>个百分点并引导贷款市场报价利率和存款利率同步下行，落地存量房贷降息预计平均降幅</w:t>
      </w:r>
      <w:r w:rsidRPr="0043038D">
        <w:rPr>
          <w:rFonts w:ascii="Arial" w:hAnsi="Arial"/>
          <w:color w:val="000000"/>
          <w:sz w:val="21"/>
        </w:rPr>
        <w:t>0.5</w:t>
      </w:r>
      <w:r w:rsidRPr="0043038D">
        <w:rPr>
          <w:rFonts w:ascii="Arial" w:hAnsi="Arial" w:hint="eastAsia"/>
          <w:color w:val="000000"/>
          <w:sz w:val="21"/>
        </w:rPr>
        <w:t>个百分点，二套房最低首付比例降至</w:t>
      </w:r>
      <w:r w:rsidRPr="0043038D">
        <w:rPr>
          <w:rFonts w:ascii="Arial" w:hAnsi="Arial"/>
          <w:color w:val="000000"/>
          <w:sz w:val="21"/>
        </w:rPr>
        <w:t>15%</w:t>
      </w:r>
      <w:r w:rsidRPr="0043038D">
        <w:rPr>
          <w:rFonts w:ascii="Arial" w:hAnsi="Arial" w:hint="eastAsia"/>
          <w:color w:val="000000"/>
          <w:sz w:val="21"/>
        </w:rPr>
        <w:t>，将保障性住房再贷款中的央行资金支持比例将由</w:t>
      </w:r>
      <w:r w:rsidRPr="0043038D">
        <w:rPr>
          <w:rFonts w:ascii="Arial" w:hAnsi="Arial"/>
          <w:color w:val="000000"/>
          <w:sz w:val="21"/>
        </w:rPr>
        <w:t>60%</w:t>
      </w:r>
      <w:r w:rsidRPr="0043038D">
        <w:rPr>
          <w:rFonts w:ascii="Arial" w:hAnsi="Arial" w:hint="eastAsia"/>
          <w:color w:val="000000"/>
          <w:sz w:val="21"/>
        </w:rPr>
        <w:t>提高至</w:t>
      </w:r>
      <w:r w:rsidRPr="0043038D">
        <w:rPr>
          <w:rFonts w:ascii="Arial" w:hAnsi="Arial"/>
          <w:color w:val="000000"/>
          <w:sz w:val="21"/>
        </w:rPr>
        <w:t>100%</w:t>
      </w:r>
      <w:r w:rsidRPr="0043038D">
        <w:rPr>
          <w:rFonts w:ascii="Arial" w:hAnsi="Arial" w:hint="eastAsia"/>
          <w:color w:val="000000"/>
          <w:sz w:val="21"/>
        </w:rPr>
        <w:t>，延长“金融</w:t>
      </w:r>
      <w:r w:rsidRPr="0043038D">
        <w:rPr>
          <w:rFonts w:ascii="Arial" w:hAnsi="Arial"/>
          <w:color w:val="000000"/>
          <w:sz w:val="21"/>
        </w:rPr>
        <w:t>16</w:t>
      </w:r>
      <w:r w:rsidRPr="0043038D">
        <w:rPr>
          <w:rFonts w:ascii="Arial" w:hAnsi="Arial" w:hint="eastAsia"/>
          <w:color w:val="000000"/>
          <w:sz w:val="21"/>
        </w:rPr>
        <w:t>条”、经营性物业贷款支持两项房地产金融政策文件的期限。</w:t>
      </w:r>
    </w:p>
    <w:p w:rsidR="000E5655" w:rsidRPr="0043038D" w:rsidRDefault="00837133">
      <w:pPr>
        <w:overflowPunct w:val="0"/>
        <w:spacing w:line="480" w:lineRule="auto"/>
        <w:ind w:firstLine="420"/>
        <w:jc w:val="both"/>
        <w:rPr>
          <w:rFonts w:ascii="Arial" w:hAnsi="Arial"/>
          <w:color w:val="000000"/>
          <w:sz w:val="21"/>
        </w:rPr>
      </w:pPr>
      <w:r w:rsidRPr="0043038D">
        <w:rPr>
          <w:rFonts w:ascii="Arial" w:hAnsi="Arial" w:hint="eastAsia"/>
          <w:color w:val="000000"/>
          <w:sz w:val="21"/>
        </w:rPr>
        <w:t>2</w:t>
      </w:r>
      <w:r w:rsidRPr="0043038D">
        <w:rPr>
          <w:rFonts w:ascii="Arial" w:hAnsi="Arial"/>
          <w:color w:val="000000"/>
          <w:sz w:val="21"/>
        </w:rPr>
        <w:t>024</w:t>
      </w:r>
      <w:r w:rsidRPr="0043038D">
        <w:rPr>
          <w:rFonts w:ascii="Arial" w:hAnsi="Arial"/>
          <w:color w:val="000000"/>
          <w:sz w:val="21"/>
        </w:rPr>
        <w:t>年</w:t>
      </w:r>
      <w:r w:rsidRPr="0043038D">
        <w:rPr>
          <w:rFonts w:ascii="Arial" w:hAnsi="Arial"/>
          <w:color w:val="000000"/>
          <w:sz w:val="21"/>
        </w:rPr>
        <w:t>9</w:t>
      </w:r>
      <w:r w:rsidRPr="0043038D">
        <w:rPr>
          <w:rFonts w:ascii="Arial" w:hAnsi="Arial" w:hint="eastAsia"/>
          <w:color w:val="000000"/>
          <w:sz w:val="21"/>
        </w:rPr>
        <w:t>月</w:t>
      </w:r>
      <w:r w:rsidRPr="0043038D">
        <w:rPr>
          <w:rFonts w:ascii="Arial" w:hAnsi="Arial"/>
          <w:color w:val="000000"/>
          <w:sz w:val="21"/>
        </w:rPr>
        <w:t>26</w:t>
      </w:r>
      <w:r w:rsidRPr="0043038D">
        <w:rPr>
          <w:rFonts w:ascii="Arial" w:hAnsi="Arial" w:hint="eastAsia"/>
          <w:color w:val="000000"/>
          <w:sz w:val="21"/>
        </w:rPr>
        <w:t>日，政治局会议定调“促进市场止跌回稳”。要促进房地产市场止跌回稳，对商品房建设要严控增量、优化存量、提高质量，加大“白名单”项目贷款投放力度，支持盘活存量闲置土地。要回应群众关切，调整住房限购政策，降低存量房贷利率，抓紧完善土地、财税、金融等政策，推动构建房地产发展新模式。</w:t>
      </w:r>
    </w:p>
    <w:bookmarkEnd w:id="62"/>
    <w:bookmarkEnd w:id="63"/>
    <w:p w:rsidR="000E5655" w:rsidRPr="0043038D" w:rsidRDefault="00837133">
      <w:pPr>
        <w:overflowPunct w:val="0"/>
        <w:spacing w:line="480" w:lineRule="auto"/>
        <w:ind w:firstLine="420"/>
        <w:jc w:val="both"/>
        <w:rPr>
          <w:rFonts w:ascii="Arial" w:hAnsi="Arial"/>
          <w:color w:val="000000"/>
          <w:sz w:val="21"/>
        </w:rPr>
      </w:pPr>
      <w:r w:rsidRPr="0043038D">
        <w:rPr>
          <w:rFonts w:ascii="Arial" w:hAnsi="Arial"/>
          <w:color w:val="000000"/>
          <w:sz w:val="21"/>
        </w:rPr>
        <w:t>5.</w:t>
      </w:r>
      <w:r w:rsidRPr="0043038D">
        <w:rPr>
          <w:rFonts w:ascii="Arial" w:hAnsi="Arial" w:hint="eastAsia"/>
          <w:color w:val="000000"/>
          <w:sz w:val="21"/>
        </w:rPr>
        <w:t>未来市场预期</w:t>
      </w:r>
    </w:p>
    <w:p w:rsidR="000E5655" w:rsidRPr="0043038D" w:rsidRDefault="00837133">
      <w:pPr>
        <w:overflowPunct w:val="0"/>
        <w:spacing w:line="480" w:lineRule="auto"/>
        <w:ind w:firstLine="420"/>
        <w:jc w:val="both"/>
        <w:rPr>
          <w:rFonts w:ascii="Arial" w:hAnsi="Arial"/>
          <w:color w:val="000000"/>
          <w:sz w:val="21"/>
        </w:rPr>
      </w:pPr>
      <w:r w:rsidRPr="0043038D">
        <w:rPr>
          <w:rFonts w:ascii="Arial" w:hAnsi="Arial" w:hint="eastAsia"/>
          <w:color w:val="000000"/>
          <w:sz w:val="21"/>
        </w:rPr>
        <w:t>目前，市场整体延续调整态势，新房、二手房互相拉扯，“</w:t>
      </w:r>
      <w:r w:rsidRPr="0043038D">
        <w:rPr>
          <w:rFonts w:ascii="Arial" w:hAnsi="Arial"/>
          <w:color w:val="000000"/>
          <w:sz w:val="21"/>
        </w:rPr>
        <w:t>517</w:t>
      </w:r>
      <w:r w:rsidRPr="0043038D">
        <w:rPr>
          <w:rFonts w:ascii="Arial" w:hAnsi="Arial" w:hint="eastAsia"/>
          <w:color w:val="000000"/>
          <w:sz w:val="21"/>
        </w:rPr>
        <w:t>楼市新政”后，二手房市场持续“以价换量”，购房者入市节奏加快，受到</w:t>
      </w:r>
      <w:proofErr w:type="gramStart"/>
      <w:r w:rsidRPr="0043038D">
        <w:rPr>
          <w:rFonts w:ascii="Arial" w:hAnsi="Arial" w:hint="eastAsia"/>
          <w:color w:val="000000"/>
          <w:sz w:val="21"/>
        </w:rPr>
        <w:t>二手次</w:t>
      </w:r>
      <w:proofErr w:type="gramEnd"/>
      <w:r w:rsidRPr="0043038D">
        <w:rPr>
          <w:rFonts w:ascii="Arial" w:hAnsi="Arial" w:hint="eastAsia"/>
          <w:color w:val="000000"/>
          <w:sz w:val="21"/>
        </w:rPr>
        <w:t>新房对需求的持续分流，新房成交则无明显改善，购房者观望情绪浓重，个别楼盘甚至出现超低的开盘价现象。在二季度低基数下，三季度成交</w:t>
      </w:r>
      <w:proofErr w:type="gramStart"/>
      <w:r w:rsidRPr="0043038D">
        <w:rPr>
          <w:rFonts w:ascii="Arial" w:hAnsi="Arial" w:hint="eastAsia"/>
          <w:color w:val="000000"/>
          <w:sz w:val="21"/>
        </w:rPr>
        <w:t>规模环</w:t>
      </w:r>
      <w:proofErr w:type="gramEnd"/>
      <w:r w:rsidRPr="0043038D">
        <w:rPr>
          <w:rFonts w:ascii="Arial" w:hAnsi="Arial" w:hint="eastAsia"/>
          <w:color w:val="000000"/>
          <w:sz w:val="21"/>
        </w:rPr>
        <w:t>比增长毋庸置疑。但整体</w:t>
      </w:r>
      <w:proofErr w:type="gramStart"/>
      <w:r w:rsidRPr="0043038D">
        <w:rPr>
          <w:rFonts w:ascii="Arial" w:hAnsi="Arial" w:hint="eastAsia"/>
          <w:color w:val="000000"/>
          <w:sz w:val="21"/>
        </w:rPr>
        <w:t>成交量难超去年</w:t>
      </w:r>
      <w:proofErr w:type="gramEnd"/>
      <w:r w:rsidRPr="0043038D">
        <w:rPr>
          <w:rFonts w:ascii="Arial" w:hAnsi="Arial" w:hint="eastAsia"/>
          <w:color w:val="000000"/>
          <w:sz w:val="21"/>
        </w:rPr>
        <w:t>同期，楼市趋势走向继续磨底。二手房市场持续好于新房。当前市场观望形态难改，受制于购房者对未来收入预期的悲观态度，新政发挥作用或将低于预期。二手房预计将持续“以价换量”，成交规模占比将继续提升。同时，部分楼</w:t>
      </w:r>
      <w:proofErr w:type="gramStart"/>
      <w:r w:rsidRPr="0043038D">
        <w:rPr>
          <w:rFonts w:ascii="Arial" w:hAnsi="Arial" w:hint="eastAsia"/>
          <w:color w:val="000000"/>
          <w:sz w:val="21"/>
        </w:rPr>
        <w:t>龄较高</w:t>
      </w:r>
      <w:proofErr w:type="gramEnd"/>
      <w:r w:rsidRPr="0043038D">
        <w:rPr>
          <w:rFonts w:ascii="Arial" w:hAnsi="Arial" w:hint="eastAsia"/>
          <w:color w:val="000000"/>
          <w:sz w:val="21"/>
        </w:rPr>
        <w:t>的“老破小”租售比已超过定期存款利率，价格</w:t>
      </w:r>
      <w:proofErr w:type="gramStart"/>
      <w:r w:rsidRPr="0043038D">
        <w:rPr>
          <w:rFonts w:ascii="Arial" w:hAnsi="Arial" w:hint="eastAsia"/>
          <w:color w:val="000000"/>
          <w:sz w:val="21"/>
        </w:rPr>
        <w:t>底逐渐</w:t>
      </w:r>
      <w:proofErr w:type="gramEnd"/>
      <w:r w:rsidRPr="0043038D">
        <w:rPr>
          <w:rFonts w:ascii="Arial" w:hAnsi="Arial" w:hint="eastAsia"/>
          <w:color w:val="000000"/>
          <w:sz w:val="21"/>
        </w:rPr>
        <w:t>呈现。</w:t>
      </w:r>
    </w:p>
    <w:p w:rsidR="000E5655" w:rsidRPr="0043038D" w:rsidRDefault="00837133">
      <w:pPr>
        <w:spacing w:line="360" w:lineRule="auto"/>
        <w:rPr>
          <w:rFonts w:ascii="Arial" w:hAnsi="Arial"/>
          <w:b/>
          <w:kern w:val="2"/>
          <w:sz w:val="21"/>
          <w:szCs w:val="21"/>
        </w:rPr>
      </w:pPr>
      <w:r w:rsidRPr="0043038D">
        <w:rPr>
          <w:rFonts w:ascii="Arial" w:hAnsi="Arial"/>
          <w:b/>
          <w:kern w:val="2"/>
          <w:sz w:val="21"/>
          <w:szCs w:val="21"/>
        </w:rPr>
        <w:t>（二）估价对象所在区域相应用途房地产市场状况</w:t>
      </w:r>
    </w:p>
    <w:p w:rsidR="000E5655" w:rsidRPr="0043038D" w:rsidRDefault="00837133">
      <w:pPr>
        <w:widowControl/>
        <w:overflowPunct w:val="0"/>
        <w:adjustRightInd/>
        <w:spacing w:line="480" w:lineRule="auto"/>
        <w:ind w:firstLineChars="200" w:firstLine="420"/>
        <w:jc w:val="both"/>
        <w:textAlignment w:val="auto"/>
        <w:rPr>
          <w:rFonts w:ascii="Arial" w:hAnsi="Arial"/>
          <w:sz w:val="21"/>
          <w:szCs w:val="28"/>
        </w:rPr>
      </w:pPr>
      <w:r w:rsidRPr="0043038D">
        <w:rPr>
          <w:rFonts w:ascii="Arial" w:hAnsi="Arial" w:hint="eastAsia"/>
          <w:sz w:val="21"/>
          <w:szCs w:val="28"/>
        </w:rPr>
        <w:t>1.</w:t>
      </w:r>
      <w:r w:rsidRPr="0043038D">
        <w:rPr>
          <w:rFonts w:ascii="Arial" w:hAnsi="Arial" w:hint="eastAsia"/>
          <w:sz w:val="21"/>
          <w:szCs w:val="28"/>
        </w:rPr>
        <w:t>区域概况</w:t>
      </w:r>
    </w:p>
    <w:p w:rsidR="000E5655" w:rsidRPr="0043038D" w:rsidRDefault="00837133">
      <w:pPr>
        <w:snapToGrid w:val="0"/>
        <w:spacing w:line="480" w:lineRule="auto"/>
        <w:ind w:firstLineChars="200" w:firstLine="420"/>
        <w:jc w:val="both"/>
        <w:rPr>
          <w:rFonts w:ascii="Arial" w:hAnsi="Arial"/>
          <w:bCs/>
          <w:sz w:val="21"/>
          <w:szCs w:val="28"/>
        </w:rPr>
      </w:pPr>
      <w:r w:rsidRPr="0043038D">
        <w:rPr>
          <w:rFonts w:ascii="Arial" w:hAnsi="Arial" w:hint="eastAsia"/>
          <w:bCs/>
          <w:sz w:val="21"/>
          <w:szCs w:val="28"/>
        </w:rPr>
        <w:t>估价对象位于北京市</w:t>
      </w:r>
      <w:r w:rsidRPr="0043038D">
        <w:rPr>
          <w:rFonts w:ascii="Arial" w:hAnsi="Arial"/>
          <w:bCs/>
          <w:sz w:val="21"/>
          <w:szCs w:val="28"/>
        </w:rPr>
        <w:t>大兴区，大兴区位于北京市南部，全区南北长</w:t>
      </w:r>
      <w:r w:rsidRPr="0043038D">
        <w:rPr>
          <w:rFonts w:ascii="Arial" w:hAnsi="Arial"/>
          <w:bCs/>
          <w:sz w:val="21"/>
          <w:szCs w:val="28"/>
        </w:rPr>
        <w:t>42.70km</w:t>
      </w:r>
      <w:r w:rsidRPr="0043038D">
        <w:rPr>
          <w:rFonts w:ascii="Arial" w:hAnsi="Arial"/>
          <w:bCs/>
          <w:sz w:val="21"/>
          <w:szCs w:val="28"/>
        </w:rPr>
        <w:t>，东西宽</w:t>
      </w:r>
      <w:r w:rsidRPr="0043038D">
        <w:rPr>
          <w:rFonts w:ascii="Arial" w:hAnsi="Arial"/>
          <w:bCs/>
          <w:sz w:val="21"/>
          <w:szCs w:val="28"/>
        </w:rPr>
        <w:t>45.00km</w:t>
      </w:r>
      <w:r w:rsidRPr="0043038D">
        <w:rPr>
          <w:rFonts w:ascii="Arial" w:hAnsi="Arial"/>
          <w:bCs/>
          <w:sz w:val="21"/>
          <w:szCs w:val="28"/>
        </w:rPr>
        <w:t>，</w:t>
      </w:r>
      <w:proofErr w:type="gramStart"/>
      <w:r w:rsidRPr="0043038D">
        <w:rPr>
          <w:rFonts w:ascii="Arial" w:hAnsi="Arial"/>
          <w:bCs/>
          <w:sz w:val="21"/>
          <w:szCs w:val="28"/>
        </w:rPr>
        <w:t>大兴区</w:t>
      </w:r>
      <w:proofErr w:type="gramEnd"/>
      <w:r w:rsidRPr="0043038D">
        <w:rPr>
          <w:rFonts w:ascii="Arial" w:hAnsi="Arial"/>
          <w:bCs/>
          <w:sz w:val="21"/>
          <w:szCs w:val="28"/>
        </w:rPr>
        <w:t>总面积</w:t>
      </w:r>
      <w:r w:rsidRPr="0043038D">
        <w:rPr>
          <w:rFonts w:ascii="Arial" w:hAnsi="Arial"/>
          <w:bCs/>
          <w:sz w:val="21"/>
          <w:szCs w:val="28"/>
        </w:rPr>
        <w:t>1036.33</w:t>
      </w:r>
      <w:r w:rsidRPr="0043038D">
        <w:rPr>
          <w:rFonts w:ascii="Arial" w:hAnsi="Arial"/>
          <w:bCs/>
          <w:sz w:val="21"/>
          <w:szCs w:val="28"/>
        </w:rPr>
        <w:t>平方公里，下辖黄村、西红门、旧宫、亦庄、瀛海、青云店等</w:t>
      </w:r>
      <w:r w:rsidRPr="0043038D">
        <w:rPr>
          <w:rFonts w:ascii="Arial" w:hAnsi="Arial"/>
          <w:bCs/>
          <w:sz w:val="21"/>
          <w:szCs w:val="28"/>
        </w:rPr>
        <w:t xml:space="preserve"> 14 </w:t>
      </w:r>
      <w:proofErr w:type="gramStart"/>
      <w:r w:rsidRPr="0043038D">
        <w:rPr>
          <w:rFonts w:ascii="Arial" w:hAnsi="Arial"/>
          <w:bCs/>
          <w:sz w:val="21"/>
          <w:szCs w:val="28"/>
        </w:rPr>
        <w:t>个</w:t>
      </w:r>
      <w:proofErr w:type="gramEnd"/>
      <w:r w:rsidRPr="0043038D">
        <w:rPr>
          <w:rFonts w:ascii="Arial" w:hAnsi="Arial"/>
          <w:bCs/>
          <w:sz w:val="21"/>
          <w:szCs w:val="28"/>
        </w:rPr>
        <w:t>镇和清源、兴丰等</w:t>
      </w:r>
      <w:r w:rsidRPr="0043038D">
        <w:rPr>
          <w:rFonts w:ascii="Arial" w:hAnsi="Arial"/>
          <w:bCs/>
          <w:sz w:val="21"/>
          <w:szCs w:val="28"/>
        </w:rPr>
        <w:t>8</w:t>
      </w:r>
      <w:r w:rsidRPr="0043038D">
        <w:rPr>
          <w:rFonts w:ascii="Arial" w:hAnsi="Arial"/>
          <w:bCs/>
          <w:sz w:val="21"/>
          <w:szCs w:val="28"/>
        </w:rPr>
        <w:t>个街道办事处。</w:t>
      </w:r>
      <w:proofErr w:type="gramStart"/>
      <w:r w:rsidRPr="0043038D">
        <w:rPr>
          <w:rFonts w:ascii="Arial" w:hAnsi="Arial"/>
          <w:bCs/>
          <w:sz w:val="21"/>
          <w:szCs w:val="28"/>
        </w:rPr>
        <w:t>大兴区</w:t>
      </w:r>
      <w:proofErr w:type="gramEnd"/>
      <w:r w:rsidRPr="0043038D">
        <w:rPr>
          <w:rFonts w:ascii="Arial" w:hAnsi="Arial"/>
          <w:bCs/>
          <w:sz w:val="21"/>
          <w:szCs w:val="28"/>
        </w:rPr>
        <w:t>东临通州区，南临河北省固安县、霸州市等，西与房山区隔永定河为邻，北接丰台区、朝阳区。</w:t>
      </w:r>
    </w:p>
    <w:p w:rsidR="000E5655" w:rsidRPr="0043038D" w:rsidRDefault="00837133">
      <w:pPr>
        <w:snapToGrid w:val="0"/>
        <w:spacing w:line="480" w:lineRule="auto"/>
        <w:ind w:firstLineChars="200" w:firstLine="420"/>
        <w:jc w:val="both"/>
        <w:rPr>
          <w:rFonts w:ascii="Arial" w:hAnsi="Arial"/>
          <w:bCs/>
          <w:sz w:val="21"/>
          <w:szCs w:val="28"/>
        </w:rPr>
      </w:pPr>
      <w:r w:rsidRPr="0043038D">
        <w:rPr>
          <w:rFonts w:ascii="Arial" w:hAnsi="Arial" w:hint="eastAsia"/>
          <w:bCs/>
          <w:sz w:val="21"/>
          <w:szCs w:val="28"/>
        </w:rPr>
        <w:t>2024</w:t>
      </w:r>
      <w:r w:rsidRPr="0043038D">
        <w:rPr>
          <w:rFonts w:ascii="Arial" w:hAnsi="Arial" w:hint="eastAsia"/>
          <w:bCs/>
          <w:sz w:val="21"/>
          <w:szCs w:val="28"/>
        </w:rPr>
        <w:t>年上半年，</w:t>
      </w:r>
      <w:proofErr w:type="gramStart"/>
      <w:r w:rsidRPr="0043038D">
        <w:rPr>
          <w:rFonts w:ascii="Arial" w:hAnsi="Arial" w:hint="eastAsia"/>
          <w:bCs/>
          <w:sz w:val="21"/>
          <w:szCs w:val="28"/>
        </w:rPr>
        <w:t>大兴区</w:t>
      </w:r>
      <w:proofErr w:type="gramEnd"/>
      <w:r w:rsidRPr="0043038D">
        <w:rPr>
          <w:rFonts w:ascii="Arial" w:hAnsi="Arial" w:hint="eastAsia"/>
          <w:bCs/>
          <w:sz w:val="21"/>
          <w:szCs w:val="28"/>
        </w:rPr>
        <w:t>经济持续保持向好态势，多项指标均排名全市前列，圆满实现了经济增长“双过半”的既定目标，一系列亮眼数据展现了强劲的发展势头。</w:t>
      </w:r>
      <w:proofErr w:type="gramStart"/>
      <w:r w:rsidRPr="0043038D">
        <w:rPr>
          <w:rFonts w:ascii="Arial" w:hAnsi="Arial" w:hint="eastAsia"/>
          <w:bCs/>
          <w:sz w:val="21"/>
          <w:szCs w:val="28"/>
        </w:rPr>
        <w:t>大兴区</w:t>
      </w:r>
      <w:proofErr w:type="gramEnd"/>
      <w:r w:rsidRPr="0043038D">
        <w:rPr>
          <w:rFonts w:ascii="Arial" w:hAnsi="Arial" w:hint="eastAsia"/>
          <w:bCs/>
          <w:sz w:val="21"/>
          <w:szCs w:val="28"/>
        </w:rPr>
        <w:t>政府高位统筹，实施精准调度策略，每月专题研究产业发展情况，分领域、分区域深入剖析，确保政策精准对接企业需求。通过点对点下发“重点工作提示函”，建立综合经济部门信息共享机制，全区上下一盘棋，形成强大合力。这一系列举措有效推动了指标调度与数据归集工作的高效开展，使得二季度</w:t>
      </w:r>
      <w:r w:rsidRPr="0043038D">
        <w:rPr>
          <w:rFonts w:ascii="Arial" w:hAnsi="Arial" w:hint="eastAsia"/>
          <w:bCs/>
          <w:sz w:val="21"/>
          <w:szCs w:val="28"/>
        </w:rPr>
        <w:t>GDP</w:t>
      </w:r>
      <w:r w:rsidRPr="0043038D">
        <w:rPr>
          <w:rFonts w:ascii="Arial" w:hAnsi="Arial" w:hint="eastAsia"/>
          <w:bCs/>
          <w:sz w:val="21"/>
          <w:szCs w:val="28"/>
        </w:rPr>
        <w:t>增长率达到</w:t>
      </w:r>
      <w:r w:rsidRPr="0043038D">
        <w:rPr>
          <w:rFonts w:ascii="Arial" w:hAnsi="Arial" w:hint="eastAsia"/>
          <w:bCs/>
          <w:sz w:val="21"/>
          <w:szCs w:val="28"/>
        </w:rPr>
        <w:t>5.7%</w:t>
      </w:r>
      <w:r w:rsidRPr="0043038D">
        <w:rPr>
          <w:rFonts w:ascii="Arial" w:hAnsi="Arial" w:hint="eastAsia"/>
          <w:bCs/>
          <w:sz w:val="21"/>
          <w:szCs w:val="28"/>
        </w:rPr>
        <w:t>，</w:t>
      </w:r>
      <w:r w:rsidRPr="0043038D">
        <w:rPr>
          <w:rFonts w:ascii="Arial" w:hAnsi="Arial" w:hint="eastAsia"/>
          <w:bCs/>
          <w:sz w:val="21"/>
          <w:szCs w:val="28"/>
        </w:rPr>
        <w:t>2024</w:t>
      </w:r>
      <w:r w:rsidRPr="0043038D">
        <w:rPr>
          <w:rFonts w:ascii="Arial" w:hAnsi="Arial" w:hint="eastAsia"/>
          <w:bCs/>
          <w:sz w:val="21"/>
          <w:szCs w:val="28"/>
        </w:rPr>
        <w:t>年上半年整体增长率达到</w:t>
      </w:r>
      <w:r w:rsidRPr="0043038D">
        <w:rPr>
          <w:rFonts w:ascii="Arial" w:hAnsi="Arial" w:hint="eastAsia"/>
          <w:bCs/>
          <w:sz w:val="21"/>
          <w:szCs w:val="28"/>
        </w:rPr>
        <w:t>5.6%</w:t>
      </w:r>
      <w:r w:rsidRPr="0043038D">
        <w:rPr>
          <w:rFonts w:ascii="Arial" w:hAnsi="Arial" w:hint="eastAsia"/>
          <w:bCs/>
          <w:sz w:val="21"/>
          <w:szCs w:val="28"/>
        </w:rPr>
        <w:t>，高出市级</w:t>
      </w:r>
      <w:r w:rsidRPr="0043038D">
        <w:rPr>
          <w:rFonts w:ascii="Arial" w:hAnsi="Arial" w:hint="eastAsia"/>
          <w:bCs/>
          <w:sz w:val="21"/>
          <w:szCs w:val="28"/>
        </w:rPr>
        <w:t>0.2</w:t>
      </w:r>
      <w:r w:rsidRPr="0043038D">
        <w:rPr>
          <w:rFonts w:ascii="Arial" w:hAnsi="Arial" w:hint="eastAsia"/>
          <w:bCs/>
          <w:sz w:val="21"/>
          <w:szCs w:val="28"/>
        </w:rPr>
        <w:t>个百分点，均超额完成了市级下达的任务，成功实现“时间过半、任务过半”的奋斗目标。</w:t>
      </w:r>
    </w:p>
    <w:p w:rsidR="000E5655" w:rsidRPr="0043038D" w:rsidRDefault="00837133">
      <w:pPr>
        <w:snapToGrid w:val="0"/>
        <w:spacing w:line="480" w:lineRule="auto"/>
        <w:ind w:firstLineChars="200" w:firstLine="420"/>
        <w:jc w:val="both"/>
        <w:rPr>
          <w:rFonts w:ascii="Arial" w:hAnsi="Arial"/>
          <w:bCs/>
          <w:sz w:val="21"/>
          <w:szCs w:val="28"/>
        </w:rPr>
      </w:pPr>
      <w:r w:rsidRPr="0043038D">
        <w:rPr>
          <w:rFonts w:ascii="Arial" w:hAnsi="Arial" w:hint="eastAsia"/>
          <w:bCs/>
          <w:sz w:val="21"/>
          <w:szCs w:val="28"/>
        </w:rPr>
        <w:t>为进一步提升经济总量，</w:t>
      </w:r>
      <w:proofErr w:type="gramStart"/>
      <w:r w:rsidRPr="0043038D">
        <w:rPr>
          <w:rFonts w:ascii="Arial" w:hAnsi="Arial" w:hint="eastAsia"/>
          <w:bCs/>
          <w:sz w:val="21"/>
          <w:szCs w:val="28"/>
        </w:rPr>
        <w:t>大兴区</w:t>
      </w:r>
      <w:proofErr w:type="gramEnd"/>
      <w:r w:rsidRPr="0043038D">
        <w:rPr>
          <w:rFonts w:ascii="Arial" w:hAnsi="Arial" w:hint="eastAsia"/>
          <w:bCs/>
          <w:sz w:val="21"/>
          <w:szCs w:val="28"/>
        </w:rPr>
        <w:t>出台了全行业升</w:t>
      </w:r>
      <w:proofErr w:type="gramStart"/>
      <w:r w:rsidRPr="0043038D">
        <w:rPr>
          <w:rFonts w:ascii="Arial" w:hAnsi="Arial" w:hint="eastAsia"/>
          <w:bCs/>
          <w:sz w:val="21"/>
          <w:szCs w:val="28"/>
        </w:rPr>
        <w:t>规入统</w:t>
      </w:r>
      <w:proofErr w:type="gramEnd"/>
      <w:r w:rsidRPr="0043038D">
        <w:rPr>
          <w:rFonts w:ascii="Arial" w:hAnsi="Arial" w:hint="eastAsia"/>
          <w:bCs/>
          <w:sz w:val="21"/>
          <w:szCs w:val="28"/>
        </w:rPr>
        <w:t>政策，并将升</w:t>
      </w:r>
      <w:proofErr w:type="gramStart"/>
      <w:r w:rsidRPr="0043038D">
        <w:rPr>
          <w:rFonts w:ascii="Arial" w:hAnsi="Arial" w:hint="eastAsia"/>
          <w:bCs/>
          <w:sz w:val="21"/>
          <w:szCs w:val="28"/>
        </w:rPr>
        <w:t>规</w:t>
      </w:r>
      <w:proofErr w:type="gramEnd"/>
      <w:r w:rsidRPr="0043038D">
        <w:rPr>
          <w:rFonts w:ascii="Arial" w:hAnsi="Arial" w:hint="eastAsia"/>
          <w:bCs/>
          <w:sz w:val="21"/>
          <w:szCs w:val="28"/>
        </w:rPr>
        <w:t>工作纳入区级绩效考核体系，创新性地制定了</w:t>
      </w:r>
      <w:r w:rsidRPr="0043038D">
        <w:rPr>
          <w:rFonts w:ascii="Arial" w:hAnsi="Arial" w:hint="eastAsia"/>
          <w:bCs/>
          <w:sz w:val="21"/>
          <w:szCs w:val="28"/>
        </w:rPr>
        <w:t>3</w:t>
      </w:r>
      <w:r w:rsidRPr="0043038D">
        <w:rPr>
          <w:rFonts w:ascii="Arial" w:hAnsi="Arial" w:hint="eastAsia"/>
          <w:bCs/>
          <w:sz w:val="21"/>
          <w:szCs w:val="28"/>
        </w:rPr>
        <w:t>套目标清单，精准施策，靶向发力。经过不懈努力，</w:t>
      </w:r>
      <w:r w:rsidRPr="0043038D">
        <w:rPr>
          <w:rFonts w:ascii="Arial" w:hAnsi="Arial" w:hint="eastAsia"/>
          <w:bCs/>
          <w:sz w:val="21"/>
          <w:szCs w:val="28"/>
        </w:rPr>
        <w:t>2023</w:t>
      </w:r>
      <w:r w:rsidRPr="0043038D">
        <w:rPr>
          <w:rFonts w:ascii="Arial" w:hAnsi="Arial" w:hint="eastAsia"/>
          <w:bCs/>
          <w:sz w:val="21"/>
          <w:szCs w:val="28"/>
        </w:rPr>
        <w:t>年年度及</w:t>
      </w:r>
      <w:r w:rsidRPr="0043038D">
        <w:rPr>
          <w:rFonts w:ascii="Arial" w:hAnsi="Arial" w:hint="eastAsia"/>
          <w:bCs/>
          <w:sz w:val="21"/>
          <w:szCs w:val="28"/>
        </w:rPr>
        <w:t>2024</w:t>
      </w:r>
      <w:r w:rsidRPr="0043038D">
        <w:rPr>
          <w:rFonts w:ascii="Arial" w:hAnsi="Arial" w:hint="eastAsia"/>
          <w:bCs/>
          <w:sz w:val="21"/>
          <w:szCs w:val="28"/>
        </w:rPr>
        <w:t>年新增升</w:t>
      </w:r>
      <w:proofErr w:type="gramStart"/>
      <w:r w:rsidRPr="0043038D">
        <w:rPr>
          <w:rFonts w:ascii="Arial" w:hAnsi="Arial" w:hint="eastAsia"/>
          <w:bCs/>
          <w:sz w:val="21"/>
          <w:szCs w:val="28"/>
        </w:rPr>
        <w:t>规</w:t>
      </w:r>
      <w:proofErr w:type="gramEnd"/>
      <w:r w:rsidRPr="0043038D">
        <w:rPr>
          <w:rFonts w:ascii="Arial" w:hAnsi="Arial" w:hint="eastAsia"/>
          <w:bCs/>
          <w:sz w:val="21"/>
          <w:szCs w:val="28"/>
        </w:rPr>
        <w:t>企业数量突破</w:t>
      </w:r>
      <w:r w:rsidRPr="0043038D">
        <w:rPr>
          <w:rFonts w:ascii="Arial" w:hAnsi="Arial" w:hint="eastAsia"/>
          <w:bCs/>
          <w:sz w:val="21"/>
          <w:szCs w:val="28"/>
        </w:rPr>
        <w:t>200</w:t>
      </w:r>
      <w:r w:rsidRPr="0043038D">
        <w:rPr>
          <w:rFonts w:ascii="Arial" w:hAnsi="Arial" w:hint="eastAsia"/>
          <w:bCs/>
          <w:sz w:val="21"/>
          <w:szCs w:val="28"/>
        </w:rPr>
        <w:t>家，远超近</w:t>
      </w:r>
      <w:r w:rsidRPr="0043038D">
        <w:rPr>
          <w:rFonts w:ascii="Arial" w:hAnsi="Arial" w:hint="eastAsia"/>
          <w:bCs/>
          <w:sz w:val="21"/>
          <w:szCs w:val="28"/>
        </w:rPr>
        <w:t>4</w:t>
      </w:r>
      <w:r w:rsidRPr="0043038D">
        <w:rPr>
          <w:rFonts w:ascii="Arial" w:hAnsi="Arial" w:hint="eastAsia"/>
          <w:bCs/>
          <w:sz w:val="21"/>
          <w:szCs w:val="28"/>
        </w:rPr>
        <w:t>年同期水平，其中工业升</w:t>
      </w:r>
      <w:proofErr w:type="gramStart"/>
      <w:r w:rsidRPr="0043038D">
        <w:rPr>
          <w:rFonts w:ascii="Arial" w:hAnsi="Arial" w:hint="eastAsia"/>
          <w:bCs/>
          <w:sz w:val="21"/>
          <w:szCs w:val="28"/>
        </w:rPr>
        <w:t>规</w:t>
      </w:r>
      <w:proofErr w:type="gramEnd"/>
      <w:r w:rsidRPr="0043038D">
        <w:rPr>
          <w:rFonts w:ascii="Arial" w:hAnsi="Arial" w:hint="eastAsia"/>
          <w:bCs/>
          <w:sz w:val="21"/>
          <w:szCs w:val="28"/>
        </w:rPr>
        <w:t>企业达到</w:t>
      </w:r>
      <w:r w:rsidRPr="0043038D">
        <w:rPr>
          <w:rFonts w:ascii="Arial" w:hAnsi="Arial" w:hint="eastAsia"/>
          <w:bCs/>
          <w:sz w:val="21"/>
          <w:szCs w:val="28"/>
        </w:rPr>
        <w:t>29</w:t>
      </w:r>
      <w:r w:rsidRPr="0043038D">
        <w:rPr>
          <w:rFonts w:ascii="Arial" w:hAnsi="Arial" w:hint="eastAsia"/>
          <w:bCs/>
          <w:sz w:val="21"/>
          <w:szCs w:val="28"/>
        </w:rPr>
        <w:t>家，位居全市之首。这些新升</w:t>
      </w:r>
      <w:proofErr w:type="gramStart"/>
      <w:r w:rsidRPr="0043038D">
        <w:rPr>
          <w:rFonts w:ascii="Arial" w:hAnsi="Arial" w:hint="eastAsia"/>
          <w:bCs/>
          <w:sz w:val="21"/>
          <w:szCs w:val="28"/>
        </w:rPr>
        <w:t>规</w:t>
      </w:r>
      <w:proofErr w:type="gramEnd"/>
      <w:r w:rsidRPr="0043038D">
        <w:rPr>
          <w:rFonts w:ascii="Arial" w:hAnsi="Arial" w:hint="eastAsia"/>
          <w:bCs/>
          <w:sz w:val="21"/>
          <w:szCs w:val="28"/>
        </w:rPr>
        <w:t>企业不仅为区域经济发展注入了新鲜血液，还带动了重点行业工资水平提升超</w:t>
      </w:r>
      <w:r w:rsidRPr="0043038D">
        <w:rPr>
          <w:rFonts w:ascii="Arial" w:hAnsi="Arial" w:hint="eastAsia"/>
          <w:bCs/>
          <w:sz w:val="21"/>
          <w:szCs w:val="28"/>
        </w:rPr>
        <w:t>30%</w:t>
      </w:r>
      <w:r w:rsidRPr="0043038D">
        <w:rPr>
          <w:rFonts w:ascii="Arial" w:hAnsi="Arial" w:hint="eastAsia"/>
          <w:bCs/>
          <w:sz w:val="21"/>
          <w:szCs w:val="28"/>
        </w:rPr>
        <w:t>，直接拉动</w:t>
      </w:r>
      <w:r w:rsidRPr="0043038D">
        <w:rPr>
          <w:rFonts w:ascii="Arial" w:hAnsi="Arial" w:hint="eastAsia"/>
          <w:bCs/>
          <w:sz w:val="21"/>
          <w:szCs w:val="28"/>
        </w:rPr>
        <w:t>GDP</w:t>
      </w:r>
      <w:r w:rsidRPr="0043038D">
        <w:rPr>
          <w:rFonts w:ascii="Arial" w:hAnsi="Arial" w:hint="eastAsia"/>
          <w:bCs/>
          <w:sz w:val="21"/>
          <w:szCs w:val="28"/>
        </w:rPr>
        <w:t>增长超过</w:t>
      </w:r>
      <w:r w:rsidRPr="0043038D">
        <w:rPr>
          <w:rFonts w:ascii="Arial" w:hAnsi="Arial" w:hint="eastAsia"/>
          <w:bCs/>
          <w:sz w:val="21"/>
          <w:szCs w:val="28"/>
        </w:rPr>
        <w:t>1</w:t>
      </w:r>
      <w:r w:rsidRPr="0043038D">
        <w:rPr>
          <w:rFonts w:ascii="Arial" w:hAnsi="Arial" w:hint="eastAsia"/>
          <w:bCs/>
          <w:sz w:val="21"/>
          <w:szCs w:val="28"/>
        </w:rPr>
        <w:t>个百分点，成为经济增长的重要驱动力。</w:t>
      </w:r>
    </w:p>
    <w:p w:rsidR="000E5655" w:rsidRPr="0043038D" w:rsidRDefault="00837133">
      <w:pPr>
        <w:snapToGrid w:val="0"/>
        <w:spacing w:line="480" w:lineRule="auto"/>
        <w:ind w:firstLineChars="200" w:firstLine="420"/>
        <w:jc w:val="both"/>
        <w:rPr>
          <w:rFonts w:ascii="Arial" w:hAnsi="Arial"/>
          <w:bCs/>
          <w:sz w:val="21"/>
          <w:szCs w:val="28"/>
        </w:rPr>
      </w:pPr>
      <w:r w:rsidRPr="0043038D">
        <w:rPr>
          <w:rFonts w:ascii="Arial" w:hAnsi="Arial" w:hint="eastAsia"/>
          <w:bCs/>
          <w:sz w:val="21"/>
          <w:szCs w:val="28"/>
        </w:rPr>
        <w:t>在投资促进方面，</w:t>
      </w:r>
      <w:proofErr w:type="gramStart"/>
      <w:r w:rsidRPr="0043038D">
        <w:rPr>
          <w:rFonts w:ascii="Arial" w:hAnsi="Arial" w:hint="eastAsia"/>
          <w:bCs/>
          <w:sz w:val="21"/>
          <w:szCs w:val="28"/>
        </w:rPr>
        <w:t>大兴区</w:t>
      </w:r>
      <w:proofErr w:type="gramEnd"/>
      <w:r w:rsidRPr="0043038D">
        <w:rPr>
          <w:rFonts w:ascii="Arial" w:hAnsi="Arial" w:hint="eastAsia"/>
          <w:bCs/>
          <w:sz w:val="21"/>
          <w:szCs w:val="28"/>
        </w:rPr>
        <w:t>全力以赴抓项目、促建设，对支撑性项目手续及进度进行全覆盖梳理，特别是对国企自有资金建设项目以及水、电、气、热等领域的增量项目实施重点推进，确保</w:t>
      </w:r>
      <w:proofErr w:type="gramStart"/>
      <w:r w:rsidRPr="0043038D">
        <w:rPr>
          <w:rFonts w:ascii="Arial" w:hAnsi="Arial" w:hint="eastAsia"/>
          <w:bCs/>
          <w:sz w:val="21"/>
          <w:szCs w:val="28"/>
        </w:rPr>
        <w:t>应统尽统</w:t>
      </w:r>
      <w:proofErr w:type="gramEnd"/>
      <w:r w:rsidRPr="0043038D">
        <w:rPr>
          <w:rFonts w:ascii="Arial" w:hAnsi="Arial" w:hint="eastAsia"/>
          <w:bCs/>
          <w:sz w:val="21"/>
          <w:szCs w:val="28"/>
        </w:rPr>
        <w:t>。</w:t>
      </w:r>
      <w:r w:rsidRPr="0043038D">
        <w:rPr>
          <w:rFonts w:ascii="Arial" w:hAnsi="Arial" w:hint="eastAsia"/>
          <w:bCs/>
          <w:sz w:val="21"/>
          <w:szCs w:val="28"/>
        </w:rPr>
        <w:t>2024</w:t>
      </w:r>
      <w:r w:rsidRPr="0043038D">
        <w:rPr>
          <w:rFonts w:ascii="Arial" w:hAnsi="Arial" w:hint="eastAsia"/>
          <w:bCs/>
          <w:sz w:val="21"/>
          <w:szCs w:val="28"/>
        </w:rPr>
        <w:t>年上半年，固定资产投资完成额达到</w:t>
      </w:r>
      <w:r w:rsidRPr="0043038D">
        <w:rPr>
          <w:rFonts w:ascii="Arial" w:hAnsi="Arial" w:hint="eastAsia"/>
          <w:bCs/>
          <w:sz w:val="21"/>
          <w:szCs w:val="28"/>
        </w:rPr>
        <w:t>510.1</w:t>
      </w:r>
      <w:r w:rsidRPr="0043038D">
        <w:rPr>
          <w:rFonts w:ascii="Arial" w:hAnsi="Arial" w:hint="eastAsia"/>
          <w:bCs/>
          <w:sz w:val="21"/>
          <w:szCs w:val="28"/>
        </w:rPr>
        <w:t>亿元，位列全市第四；建安投资完成额达到</w:t>
      </w:r>
      <w:r w:rsidRPr="0043038D">
        <w:rPr>
          <w:rFonts w:ascii="Arial" w:hAnsi="Arial" w:hint="eastAsia"/>
          <w:bCs/>
          <w:sz w:val="21"/>
          <w:szCs w:val="28"/>
        </w:rPr>
        <w:t>191.6</w:t>
      </w:r>
      <w:r w:rsidRPr="0043038D">
        <w:rPr>
          <w:rFonts w:ascii="Arial" w:hAnsi="Arial" w:hint="eastAsia"/>
          <w:bCs/>
          <w:sz w:val="21"/>
          <w:szCs w:val="28"/>
        </w:rPr>
        <w:t>亿元，排名全市第二，均圆满达成“双过半”目标，为区域经济的长远发展奠定了坚实基础。</w:t>
      </w:r>
    </w:p>
    <w:p w:rsidR="000E5655" w:rsidRPr="0043038D" w:rsidRDefault="00837133">
      <w:pPr>
        <w:snapToGrid w:val="0"/>
        <w:spacing w:line="480" w:lineRule="auto"/>
        <w:ind w:firstLineChars="200" w:firstLine="420"/>
        <w:jc w:val="both"/>
        <w:rPr>
          <w:rFonts w:ascii="Arial" w:hAnsi="Arial"/>
          <w:bCs/>
          <w:sz w:val="21"/>
          <w:szCs w:val="28"/>
        </w:rPr>
      </w:pPr>
      <w:r w:rsidRPr="0043038D">
        <w:rPr>
          <w:rFonts w:ascii="Arial" w:hAnsi="Arial" w:hint="eastAsia"/>
          <w:bCs/>
          <w:sz w:val="21"/>
          <w:szCs w:val="28"/>
        </w:rPr>
        <w:t>未来，</w:t>
      </w:r>
      <w:proofErr w:type="gramStart"/>
      <w:r w:rsidRPr="0043038D">
        <w:rPr>
          <w:rFonts w:ascii="Arial" w:hAnsi="Arial" w:hint="eastAsia"/>
          <w:bCs/>
          <w:sz w:val="21"/>
          <w:szCs w:val="28"/>
        </w:rPr>
        <w:t>大兴区</w:t>
      </w:r>
      <w:proofErr w:type="gramEnd"/>
      <w:r w:rsidRPr="0043038D">
        <w:rPr>
          <w:rFonts w:ascii="Arial" w:hAnsi="Arial" w:hint="eastAsia"/>
          <w:bCs/>
          <w:sz w:val="21"/>
          <w:szCs w:val="28"/>
        </w:rPr>
        <w:t>将继续坚持高质量发展道路，持续优化营商环境，加大投资力度，推动产业升级，为首都经济发展贡献更大力量。</w:t>
      </w:r>
    </w:p>
    <w:p w:rsidR="000E5655" w:rsidRPr="0043038D" w:rsidRDefault="00837133">
      <w:pPr>
        <w:widowControl/>
        <w:overflowPunct w:val="0"/>
        <w:adjustRightInd/>
        <w:spacing w:line="480" w:lineRule="auto"/>
        <w:ind w:firstLineChars="200" w:firstLine="420"/>
        <w:jc w:val="both"/>
        <w:textAlignment w:val="auto"/>
        <w:rPr>
          <w:rFonts w:ascii="Arial" w:hAnsi="Arial"/>
          <w:sz w:val="21"/>
          <w:szCs w:val="28"/>
        </w:rPr>
      </w:pPr>
      <w:r w:rsidRPr="0043038D">
        <w:rPr>
          <w:rFonts w:ascii="Arial" w:hAnsi="Arial" w:hint="eastAsia"/>
          <w:sz w:val="21"/>
          <w:szCs w:val="28"/>
        </w:rPr>
        <w:t>2.</w:t>
      </w:r>
      <w:r w:rsidRPr="0043038D">
        <w:rPr>
          <w:rFonts w:ascii="Arial" w:hAnsi="Arial" w:hint="eastAsia"/>
          <w:sz w:val="21"/>
          <w:szCs w:val="28"/>
        </w:rPr>
        <w:t>区域</w:t>
      </w:r>
      <w:r w:rsidRPr="0043038D">
        <w:rPr>
          <w:rFonts w:ascii="Arial" w:hAnsi="Arial"/>
          <w:bCs/>
          <w:sz w:val="21"/>
          <w:szCs w:val="28"/>
        </w:rPr>
        <w:t>保障性租赁住房</w:t>
      </w:r>
      <w:r w:rsidRPr="0043038D">
        <w:rPr>
          <w:rFonts w:ascii="Arial" w:hAnsi="Arial" w:hint="eastAsia"/>
          <w:sz w:val="21"/>
          <w:szCs w:val="28"/>
        </w:rPr>
        <w:t>房地产市场状况</w:t>
      </w:r>
    </w:p>
    <w:p w:rsidR="000E5655" w:rsidRPr="0043038D" w:rsidRDefault="00837133">
      <w:pPr>
        <w:widowControl/>
        <w:overflowPunct w:val="0"/>
        <w:adjustRightInd/>
        <w:spacing w:line="480" w:lineRule="auto"/>
        <w:ind w:firstLineChars="200" w:firstLine="420"/>
        <w:jc w:val="both"/>
        <w:textAlignment w:val="auto"/>
        <w:rPr>
          <w:rFonts w:ascii="Arial" w:hAnsi="Arial"/>
          <w:bCs/>
          <w:sz w:val="21"/>
          <w:szCs w:val="28"/>
        </w:rPr>
      </w:pPr>
      <w:r w:rsidRPr="0043038D">
        <w:rPr>
          <w:rFonts w:ascii="Arial" w:hAnsi="Arial"/>
          <w:bCs/>
          <w:sz w:val="21"/>
          <w:szCs w:val="28"/>
        </w:rPr>
        <w:t>2022</w:t>
      </w:r>
      <w:r w:rsidRPr="0043038D">
        <w:rPr>
          <w:rFonts w:ascii="Arial" w:hAnsi="Arial"/>
          <w:bCs/>
          <w:sz w:val="21"/>
          <w:szCs w:val="28"/>
        </w:rPr>
        <w:t>年</w:t>
      </w:r>
      <w:r w:rsidRPr="0043038D">
        <w:rPr>
          <w:rFonts w:ascii="Arial" w:hAnsi="Arial"/>
          <w:bCs/>
          <w:sz w:val="21"/>
          <w:szCs w:val="28"/>
        </w:rPr>
        <w:t>3</w:t>
      </w:r>
      <w:r w:rsidRPr="0043038D">
        <w:rPr>
          <w:rFonts w:ascii="Arial" w:hAnsi="Arial"/>
          <w:bCs/>
          <w:sz w:val="21"/>
          <w:szCs w:val="28"/>
        </w:rPr>
        <w:t>月，北京市人民政府发布《北京市关于加快发展保障性租赁住房的实施方案》（下称《方案》），提出争取在</w:t>
      </w:r>
      <w:r w:rsidRPr="0043038D">
        <w:rPr>
          <w:rFonts w:ascii="Arial" w:hAnsi="Arial"/>
          <w:bCs/>
          <w:sz w:val="21"/>
          <w:szCs w:val="28"/>
        </w:rPr>
        <w:t>“</w:t>
      </w:r>
      <w:r w:rsidRPr="0043038D">
        <w:rPr>
          <w:rFonts w:ascii="Arial" w:hAnsi="Arial"/>
          <w:bCs/>
          <w:sz w:val="21"/>
          <w:szCs w:val="28"/>
        </w:rPr>
        <w:t>十四五</w:t>
      </w:r>
      <w:r w:rsidRPr="0043038D">
        <w:rPr>
          <w:rFonts w:ascii="Arial" w:hAnsi="Arial"/>
          <w:bCs/>
          <w:sz w:val="21"/>
          <w:szCs w:val="28"/>
        </w:rPr>
        <w:t>”</w:t>
      </w:r>
      <w:r w:rsidRPr="0043038D">
        <w:rPr>
          <w:rFonts w:ascii="Arial" w:hAnsi="Arial"/>
          <w:bCs/>
          <w:sz w:val="21"/>
          <w:szCs w:val="28"/>
        </w:rPr>
        <w:t>期间建设筹集保障性租赁住房</w:t>
      </w:r>
      <w:r w:rsidRPr="0043038D">
        <w:rPr>
          <w:rFonts w:ascii="Arial" w:hAnsi="Arial"/>
          <w:bCs/>
          <w:sz w:val="21"/>
          <w:szCs w:val="28"/>
        </w:rPr>
        <w:t>40</w:t>
      </w:r>
      <w:r w:rsidRPr="0043038D">
        <w:rPr>
          <w:rFonts w:ascii="Arial" w:hAnsi="Arial"/>
          <w:bCs/>
          <w:sz w:val="21"/>
          <w:szCs w:val="28"/>
        </w:rPr>
        <w:t>万套（间），占新增住房供应总量的比例达</w:t>
      </w:r>
      <w:r w:rsidRPr="0043038D">
        <w:rPr>
          <w:rFonts w:ascii="Arial" w:hAnsi="Arial"/>
          <w:bCs/>
          <w:sz w:val="21"/>
          <w:szCs w:val="28"/>
        </w:rPr>
        <w:t>40%</w:t>
      </w:r>
      <w:r w:rsidRPr="0043038D">
        <w:rPr>
          <w:rFonts w:ascii="Arial" w:hAnsi="Arial"/>
          <w:bCs/>
          <w:sz w:val="21"/>
          <w:szCs w:val="28"/>
        </w:rPr>
        <w:t>的目标。</w:t>
      </w:r>
    </w:p>
    <w:p w:rsidR="000E5655" w:rsidRPr="0043038D" w:rsidRDefault="00837133">
      <w:pPr>
        <w:overflowPunct w:val="0"/>
        <w:adjustRightInd/>
        <w:spacing w:line="480" w:lineRule="auto"/>
        <w:ind w:firstLineChars="200" w:firstLine="420"/>
        <w:jc w:val="both"/>
        <w:textAlignment w:val="auto"/>
        <w:rPr>
          <w:rFonts w:ascii="Arial" w:hAnsi="Arial"/>
          <w:bCs/>
          <w:sz w:val="21"/>
          <w:szCs w:val="28"/>
        </w:rPr>
      </w:pPr>
      <w:r w:rsidRPr="0043038D">
        <w:rPr>
          <w:rFonts w:ascii="Arial" w:hAnsi="Arial" w:hint="eastAsia"/>
          <w:bCs/>
          <w:sz w:val="21"/>
          <w:szCs w:val="28"/>
        </w:rPr>
        <w:t>截至</w:t>
      </w:r>
      <w:r w:rsidRPr="0043038D">
        <w:rPr>
          <w:rFonts w:ascii="Arial" w:hAnsi="Arial" w:hint="eastAsia"/>
          <w:bCs/>
          <w:sz w:val="21"/>
          <w:szCs w:val="28"/>
        </w:rPr>
        <w:t>2023</w:t>
      </w:r>
      <w:r w:rsidRPr="0043038D">
        <w:rPr>
          <w:rFonts w:ascii="Arial" w:hAnsi="Arial" w:hint="eastAsia"/>
          <w:bCs/>
          <w:sz w:val="21"/>
          <w:szCs w:val="28"/>
        </w:rPr>
        <w:t>年</w:t>
      </w:r>
      <w:r w:rsidRPr="0043038D">
        <w:rPr>
          <w:rFonts w:ascii="Arial" w:hAnsi="Arial" w:hint="eastAsia"/>
          <w:bCs/>
          <w:sz w:val="21"/>
          <w:szCs w:val="28"/>
        </w:rPr>
        <w:t>12</w:t>
      </w:r>
      <w:r w:rsidRPr="0043038D">
        <w:rPr>
          <w:rFonts w:ascii="Arial" w:hAnsi="Arial" w:hint="eastAsia"/>
          <w:bCs/>
          <w:sz w:val="21"/>
          <w:szCs w:val="28"/>
        </w:rPr>
        <w:t>月，北京市保障性租赁住房（简称“保租房”）已有</w:t>
      </w:r>
      <w:r w:rsidRPr="0043038D">
        <w:rPr>
          <w:rFonts w:ascii="Arial" w:hAnsi="Arial" w:hint="eastAsia"/>
          <w:bCs/>
          <w:sz w:val="21"/>
          <w:szCs w:val="28"/>
        </w:rPr>
        <w:t>26</w:t>
      </w:r>
      <w:r w:rsidRPr="0043038D">
        <w:rPr>
          <w:rFonts w:ascii="Arial" w:hAnsi="Arial" w:hint="eastAsia"/>
          <w:bCs/>
          <w:sz w:val="21"/>
          <w:szCs w:val="28"/>
        </w:rPr>
        <w:t>个项目开业并投入使用，共提供约</w:t>
      </w:r>
      <w:r w:rsidRPr="0043038D">
        <w:rPr>
          <w:rFonts w:ascii="Arial" w:hAnsi="Arial" w:hint="eastAsia"/>
          <w:bCs/>
          <w:sz w:val="21"/>
          <w:szCs w:val="28"/>
        </w:rPr>
        <w:t>2.7</w:t>
      </w:r>
      <w:r w:rsidRPr="0043038D">
        <w:rPr>
          <w:rFonts w:ascii="Arial" w:hAnsi="Arial" w:hint="eastAsia"/>
          <w:bCs/>
          <w:sz w:val="21"/>
          <w:szCs w:val="28"/>
        </w:rPr>
        <w:t>万间房源。在这些项目中，丰台区占据了主导地位，拥有</w:t>
      </w:r>
      <w:r w:rsidRPr="0043038D">
        <w:rPr>
          <w:rFonts w:ascii="Arial" w:hAnsi="Arial" w:hint="eastAsia"/>
          <w:bCs/>
          <w:sz w:val="21"/>
          <w:szCs w:val="28"/>
        </w:rPr>
        <w:t>4</w:t>
      </w:r>
      <w:r w:rsidRPr="0043038D">
        <w:rPr>
          <w:rFonts w:ascii="Arial" w:hAnsi="Arial" w:hint="eastAsia"/>
          <w:bCs/>
          <w:sz w:val="21"/>
          <w:szCs w:val="28"/>
        </w:rPr>
        <w:t>个项目，合计约</w:t>
      </w:r>
      <w:r w:rsidRPr="0043038D">
        <w:rPr>
          <w:rFonts w:ascii="Arial" w:hAnsi="Arial" w:hint="eastAsia"/>
          <w:bCs/>
          <w:sz w:val="21"/>
          <w:szCs w:val="28"/>
        </w:rPr>
        <w:t>9980</w:t>
      </w:r>
      <w:r w:rsidRPr="0043038D">
        <w:rPr>
          <w:rFonts w:ascii="Arial" w:hAnsi="Arial" w:hint="eastAsia"/>
          <w:bCs/>
          <w:sz w:val="21"/>
          <w:szCs w:val="28"/>
        </w:rPr>
        <w:t>间房源；其次为</w:t>
      </w:r>
      <w:proofErr w:type="gramStart"/>
      <w:r w:rsidRPr="0043038D">
        <w:rPr>
          <w:rFonts w:ascii="Arial" w:hAnsi="Arial" w:hint="eastAsia"/>
          <w:bCs/>
          <w:sz w:val="21"/>
          <w:szCs w:val="28"/>
        </w:rPr>
        <w:t>大兴区</w:t>
      </w:r>
      <w:proofErr w:type="gramEnd"/>
      <w:r w:rsidRPr="0043038D">
        <w:rPr>
          <w:rFonts w:ascii="Arial" w:hAnsi="Arial" w:hint="eastAsia"/>
          <w:bCs/>
          <w:sz w:val="21"/>
          <w:szCs w:val="28"/>
        </w:rPr>
        <w:t>有</w:t>
      </w:r>
      <w:r w:rsidRPr="0043038D">
        <w:rPr>
          <w:rFonts w:ascii="Arial" w:hAnsi="Arial" w:hint="eastAsia"/>
          <w:bCs/>
          <w:sz w:val="21"/>
          <w:szCs w:val="28"/>
        </w:rPr>
        <w:t>4</w:t>
      </w:r>
      <w:r w:rsidRPr="0043038D">
        <w:rPr>
          <w:rFonts w:ascii="Arial" w:hAnsi="Arial" w:hint="eastAsia"/>
          <w:bCs/>
          <w:sz w:val="21"/>
          <w:szCs w:val="28"/>
        </w:rPr>
        <w:t>个项目，提供</w:t>
      </w:r>
      <w:r w:rsidRPr="0043038D">
        <w:rPr>
          <w:rFonts w:ascii="Arial" w:hAnsi="Arial" w:hint="eastAsia"/>
          <w:bCs/>
          <w:sz w:val="21"/>
          <w:szCs w:val="28"/>
        </w:rPr>
        <w:t>5729</w:t>
      </w:r>
      <w:r w:rsidRPr="0043038D">
        <w:rPr>
          <w:rFonts w:ascii="Arial" w:hAnsi="Arial" w:hint="eastAsia"/>
          <w:bCs/>
          <w:sz w:val="21"/>
          <w:szCs w:val="28"/>
        </w:rPr>
        <w:t>间房源；朝阳区有</w:t>
      </w:r>
      <w:r w:rsidRPr="0043038D">
        <w:rPr>
          <w:rFonts w:ascii="Arial" w:hAnsi="Arial" w:hint="eastAsia"/>
          <w:bCs/>
          <w:sz w:val="21"/>
          <w:szCs w:val="28"/>
        </w:rPr>
        <w:t>6</w:t>
      </w:r>
      <w:r w:rsidRPr="0043038D">
        <w:rPr>
          <w:rFonts w:ascii="Arial" w:hAnsi="Arial" w:hint="eastAsia"/>
          <w:bCs/>
          <w:sz w:val="21"/>
          <w:szCs w:val="28"/>
        </w:rPr>
        <w:t>个项目，提供</w:t>
      </w:r>
      <w:r w:rsidRPr="0043038D">
        <w:rPr>
          <w:rFonts w:ascii="Arial" w:hAnsi="Arial" w:hint="eastAsia"/>
          <w:bCs/>
          <w:sz w:val="21"/>
          <w:szCs w:val="28"/>
        </w:rPr>
        <w:t>4272</w:t>
      </w:r>
      <w:r w:rsidRPr="0043038D">
        <w:rPr>
          <w:rFonts w:ascii="Arial" w:hAnsi="Arial" w:hint="eastAsia"/>
          <w:bCs/>
          <w:sz w:val="21"/>
          <w:szCs w:val="28"/>
        </w:rPr>
        <w:t>间房源。</w:t>
      </w:r>
    </w:p>
    <w:p w:rsidR="000E5655" w:rsidRPr="0043038D" w:rsidRDefault="00837133">
      <w:pPr>
        <w:overflowPunct w:val="0"/>
        <w:adjustRightInd/>
        <w:spacing w:line="480" w:lineRule="auto"/>
        <w:ind w:firstLineChars="200" w:firstLine="420"/>
        <w:jc w:val="both"/>
        <w:textAlignment w:val="auto"/>
        <w:rPr>
          <w:rFonts w:ascii="Arial" w:hAnsi="Arial"/>
          <w:bCs/>
          <w:sz w:val="21"/>
          <w:szCs w:val="28"/>
        </w:rPr>
      </w:pPr>
      <w:r w:rsidRPr="0043038D">
        <w:rPr>
          <w:rFonts w:ascii="Arial" w:hAnsi="Arial" w:hint="eastAsia"/>
          <w:bCs/>
          <w:sz w:val="21"/>
          <w:szCs w:val="28"/>
        </w:rPr>
        <w:t>在已经开业的保租房项目中，租赁式社区的占比最高，达到</w:t>
      </w:r>
      <w:r w:rsidRPr="0043038D">
        <w:rPr>
          <w:rFonts w:ascii="Arial" w:hAnsi="Arial" w:hint="eastAsia"/>
          <w:bCs/>
          <w:sz w:val="21"/>
          <w:szCs w:val="28"/>
        </w:rPr>
        <w:t>81.6%</w:t>
      </w:r>
      <w:r w:rsidRPr="0043038D">
        <w:rPr>
          <w:rFonts w:ascii="Arial" w:hAnsi="Arial" w:hint="eastAsia"/>
          <w:bCs/>
          <w:sz w:val="21"/>
          <w:szCs w:val="28"/>
        </w:rPr>
        <w:t>，其次为青年公寓占比</w:t>
      </w:r>
      <w:r w:rsidRPr="0043038D">
        <w:rPr>
          <w:rFonts w:ascii="Arial" w:hAnsi="Arial" w:hint="eastAsia"/>
          <w:bCs/>
          <w:sz w:val="21"/>
          <w:szCs w:val="28"/>
        </w:rPr>
        <w:t>14.9%</w:t>
      </w:r>
      <w:r w:rsidRPr="0043038D">
        <w:rPr>
          <w:rFonts w:ascii="Arial" w:hAnsi="Arial" w:hint="eastAsia"/>
          <w:bCs/>
          <w:sz w:val="21"/>
          <w:szCs w:val="28"/>
        </w:rPr>
        <w:t>。在租赁式社区中，</w:t>
      </w:r>
      <w:proofErr w:type="gramStart"/>
      <w:r w:rsidRPr="0043038D">
        <w:rPr>
          <w:rFonts w:ascii="Arial" w:hAnsi="Arial" w:hint="eastAsia"/>
          <w:bCs/>
          <w:sz w:val="21"/>
          <w:szCs w:val="28"/>
        </w:rPr>
        <w:t>大兴区</w:t>
      </w:r>
      <w:proofErr w:type="gramEnd"/>
      <w:r w:rsidRPr="0043038D">
        <w:rPr>
          <w:rFonts w:ascii="Arial" w:hAnsi="Arial" w:hint="eastAsia"/>
          <w:bCs/>
          <w:sz w:val="21"/>
          <w:szCs w:val="28"/>
        </w:rPr>
        <w:t>的润</w:t>
      </w:r>
      <w:proofErr w:type="gramStart"/>
      <w:r w:rsidRPr="0043038D">
        <w:rPr>
          <w:rFonts w:ascii="Arial" w:hAnsi="Arial" w:hint="eastAsia"/>
          <w:bCs/>
          <w:sz w:val="21"/>
          <w:szCs w:val="28"/>
        </w:rPr>
        <w:t>棠</w:t>
      </w:r>
      <w:proofErr w:type="gramEnd"/>
      <w:r w:rsidRPr="0043038D">
        <w:rPr>
          <w:rFonts w:ascii="Arial" w:hAnsi="Arial" w:hint="eastAsia"/>
          <w:bCs/>
          <w:sz w:val="21"/>
          <w:szCs w:val="28"/>
        </w:rPr>
        <w:t>·瀛海、丰台区的</w:t>
      </w:r>
      <w:proofErr w:type="gramStart"/>
      <w:r w:rsidRPr="0043038D">
        <w:rPr>
          <w:rFonts w:ascii="Arial" w:hAnsi="Arial" w:hint="eastAsia"/>
          <w:bCs/>
          <w:sz w:val="21"/>
          <w:szCs w:val="28"/>
        </w:rPr>
        <w:t>泊寓</w:t>
      </w:r>
      <w:r w:rsidRPr="0043038D">
        <w:rPr>
          <w:rFonts w:ascii="Arial" w:hAnsi="Arial" w:hint="eastAsia"/>
          <w:bCs/>
          <w:sz w:val="21"/>
          <w:szCs w:val="28"/>
        </w:rPr>
        <w:t>|</w:t>
      </w:r>
      <w:proofErr w:type="gramEnd"/>
      <w:r w:rsidRPr="0043038D">
        <w:rPr>
          <w:rFonts w:ascii="Arial" w:hAnsi="Arial" w:hint="eastAsia"/>
          <w:bCs/>
          <w:sz w:val="21"/>
          <w:szCs w:val="28"/>
        </w:rPr>
        <w:t>院</w:t>
      </w:r>
      <w:r w:rsidRPr="0043038D">
        <w:rPr>
          <w:rFonts w:ascii="Arial" w:hAnsi="Arial" w:hint="eastAsia"/>
          <w:bCs/>
          <w:sz w:val="21"/>
          <w:szCs w:val="28"/>
        </w:rPr>
        <w:t>-</w:t>
      </w:r>
      <w:r w:rsidRPr="0043038D">
        <w:rPr>
          <w:rFonts w:ascii="Arial" w:hAnsi="Arial" w:hint="eastAsia"/>
          <w:bCs/>
          <w:sz w:val="21"/>
          <w:szCs w:val="28"/>
        </w:rPr>
        <w:t>草桥社区、高立庄社区等三个租赁式社区项目体量都超过了</w:t>
      </w:r>
      <w:r w:rsidRPr="0043038D">
        <w:rPr>
          <w:rFonts w:ascii="Arial" w:hAnsi="Arial" w:hint="eastAsia"/>
          <w:bCs/>
          <w:sz w:val="21"/>
          <w:szCs w:val="28"/>
        </w:rPr>
        <w:t>3000</w:t>
      </w:r>
      <w:r w:rsidRPr="0043038D">
        <w:rPr>
          <w:rFonts w:ascii="Arial" w:hAnsi="Arial" w:hint="eastAsia"/>
          <w:bCs/>
          <w:sz w:val="21"/>
          <w:szCs w:val="28"/>
        </w:rPr>
        <w:t>套，它们合计占据了约</w:t>
      </w:r>
      <w:r w:rsidRPr="0043038D">
        <w:rPr>
          <w:rFonts w:ascii="Arial" w:hAnsi="Arial" w:hint="eastAsia"/>
          <w:bCs/>
          <w:sz w:val="21"/>
          <w:szCs w:val="28"/>
        </w:rPr>
        <w:t>37%</w:t>
      </w:r>
      <w:r w:rsidRPr="0043038D">
        <w:rPr>
          <w:rFonts w:ascii="Arial" w:hAnsi="Arial" w:hint="eastAsia"/>
          <w:bCs/>
          <w:sz w:val="21"/>
          <w:szCs w:val="28"/>
        </w:rPr>
        <w:t>的房间规模。</w:t>
      </w:r>
    </w:p>
    <w:p w:rsidR="000E5655" w:rsidRPr="0043038D" w:rsidRDefault="00837133">
      <w:pPr>
        <w:spacing w:line="480" w:lineRule="auto"/>
        <w:ind w:firstLineChars="200" w:firstLine="420"/>
        <w:jc w:val="both"/>
        <w:rPr>
          <w:rFonts w:ascii="Arial" w:hAnsi="Arial"/>
          <w:bCs/>
          <w:sz w:val="21"/>
          <w:szCs w:val="28"/>
        </w:rPr>
      </w:pPr>
      <w:r w:rsidRPr="0043038D">
        <w:rPr>
          <w:rFonts w:ascii="Arial" w:hAnsi="Arial" w:hint="eastAsia"/>
          <w:bCs/>
          <w:sz w:val="21"/>
          <w:szCs w:val="28"/>
        </w:rPr>
        <w:t>26</w:t>
      </w:r>
      <w:r w:rsidRPr="0043038D">
        <w:rPr>
          <w:rFonts w:ascii="Arial" w:hAnsi="Arial" w:hint="eastAsia"/>
          <w:bCs/>
          <w:sz w:val="21"/>
          <w:szCs w:val="28"/>
        </w:rPr>
        <w:t>个保租房项目在</w:t>
      </w:r>
      <w:r w:rsidRPr="0043038D">
        <w:rPr>
          <w:rFonts w:ascii="Arial" w:hAnsi="Arial" w:hint="eastAsia"/>
          <w:bCs/>
          <w:sz w:val="21"/>
          <w:szCs w:val="28"/>
        </w:rPr>
        <w:t>2023</w:t>
      </w:r>
      <w:r w:rsidRPr="0043038D">
        <w:rPr>
          <w:rFonts w:ascii="Arial" w:hAnsi="Arial" w:hint="eastAsia"/>
          <w:bCs/>
          <w:sz w:val="21"/>
          <w:szCs w:val="28"/>
        </w:rPr>
        <w:t>年的平均出租率为</w:t>
      </w:r>
      <w:r w:rsidRPr="0043038D">
        <w:rPr>
          <w:rFonts w:ascii="Arial" w:hAnsi="Arial" w:hint="eastAsia"/>
          <w:bCs/>
          <w:sz w:val="21"/>
          <w:szCs w:val="28"/>
        </w:rPr>
        <w:t xml:space="preserve">89.6% </w:t>
      </w:r>
      <w:r w:rsidRPr="0043038D">
        <w:rPr>
          <w:rFonts w:ascii="Arial" w:hAnsi="Arial" w:hint="eastAsia"/>
          <w:bCs/>
          <w:sz w:val="21"/>
          <w:szCs w:val="28"/>
        </w:rPr>
        <w:t>，与北京集中式公寓整体的出租率水平（</w:t>
      </w:r>
      <w:r w:rsidRPr="0043038D">
        <w:rPr>
          <w:rFonts w:ascii="Arial" w:hAnsi="Arial" w:hint="eastAsia"/>
          <w:bCs/>
          <w:sz w:val="21"/>
          <w:szCs w:val="28"/>
        </w:rPr>
        <w:t>87%</w:t>
      </w:r>
      <w:r w:rsidRPr="0043038D">
        <w:rPr>
          <w:rFonts w:ascii="Arial" w:hAnsi="Arial" w:hint="eastAsia"/>
          <w:bCs/>
          <w:sz w:val="21"/>
          <w:szCs w:val="28"/>
        </w:rPr>
        <w:t>）相比，高出</w:t>
      </w:r>
      <w:r w:rsidRPr="0043038D">
        <w:rPr>
          <w:rFonts w:ascii="Arial" w:hAnsi="Arial" w:hint="eastAsia"/>
          <w:bCs/>
          <w:sz w:val="21"/>
          <w:szCs w:val="28"/>
        </w:rPr>
        <w:t>2.6</w:t>
      </w:r>
      <w:r w:rsidRPr="0043038D">
        <w:rPr>
          <w:rFonts w:ascii="Arial" w:hAnsi="Arial" w:hint="eastAsia"/>
          <w:bCs/>
          <w:sz w:val="21"/>
          <w:szCs w:val="28"/>
        </w:rPr>
        <w:t>个百分点，体现了保租房项目在市场上的强劲需求，也说明了保租房项目在满足市场需求方面的高效性。</w:t>
      </w:r>
    </w:p>
    <w:p w:rsidR="000E5655" w:rsidRPr="0043038D" w:rsidRDefault="00837133">
      <w:pPr>
        <w:spacing w:line="480" w:lineRule="auto"/>
        <w:ind w:firstLineChars="200" w:firstLine="420"/>
        <w:jc w:val="both"/>
        <w:rPr>
          <w:rFonts w:ascii="Arial" w:hAnsi="Arial"/>
          <w:bCs/>
          <w:sz w:val="21"/>
          <w:szCs w:val="28"/>
        </w:rPr>
      </w:pPr>
      <w:r w:rsidRPr="0043038D">
        <w:rPr>
          <w:rFonts w:ascii="Arial" w:hAnsi="Arial" w:hint="eastAsia"/>
          <w:bCs/>
          <w:sz w:val="21"/>
          <w:szCs w:val="28"/>
        </w:rPr>
        <w:t>根据《</w:t>
      </w:r>
      <w:r w:rsidRPr="0043038D">
        <w:rPr>
          <w:rFonts w:ascii="Arial" w:hAnsi="Arial" w:hint="eastAsia"/>
          <w:bCs/>
          <w:sz w:val="21"/>
          <w:szCs w:val="28"/>
        </w:rPr>
        <w:t>2024</w:t>
      </w:r>
      <w:r w:rsidRPr="0043038D">
        <w:rPr>
          <w:rFonts w:ascii="Arial" w:hAnsi="Arial" w:hint="eastAsia"/>
          <w:bCs/>
          <w:sz w:val="21"/>
          <w:szCs w:val="28"/>
        </w:rPr>
        <w:t>年北京市住房发展年度计划》，北京市今年将保持住房用地供应总量稳定，安排各类住房用地</w:t>
      </w:r>
      <w:r w:rsidRPr="0043038D">
        <w:rPr>
          <w:rFonts w:ascii="Arial" w:hAnsi="Arial" w:hint="eastAsia"/>
          <w:bCs/>
          <w:sz w:val="21"/>
          <w:szCs w:val="28"/>
        </w:rPr>
        <w:t>1060</w:t>
      </w:r>
      <w:r w:rsidRPr="0043038D">
        <w:rPr>
          <w:rFonts w:ascii="Arial" w:hAnsi="Arial" w:hint="eastAsia"/>
          <w:bCs/>
          <w:sz w:val="21"/>
          <w:szCs w:val="28"/>
        </w:rPr>
        <w:t>公顷。其中，计划安排保障性住房用地</w:t>
      </w:r>
      <w:r w:rsidRPr="0043038D">
        <w:rPr>
          <w:rFonts w:ascii="Arial" w:hAnsi="Arial" w:hint="eastAsia"/>
          <w:bCs/>
          <w:sz w:val="21"/>
          <w:szCs w:val="28"/>
        </w:rPr>
        <w:t>460</w:t>
      </w:r>
      <w:r w:rsidRPr="0043038D">
        <w:rPr>
          <w:rFonts w:ascii="Arial" w:hAnsi="Arial" w:hint="eastAsia"/>
          <w:bCs/>
          <w:sz w:val="21"/>
          <w:szCs w:val="28"/>
        </w:rPr>
        <w:t>公顷，包括</w:t>
      </w:r>
      <w:proofErr w:type="gramStart"/>
      <w:r w:rsidRPr="0043038D">
        <w:rPr>
          <w:rFonts w:ascii="Arial" w:hAnsi="Arial" w:hint="eastAsia"/>
          <w:bCs/>
          <w:sz w:val="21"/>
          <w:szCs w:val="28"/>
        </w:rPr>
        <w:t>配租型和</w:t>
      </w:r>
      <w:proofErr w:type="gramEnd"/>
      <w:r w:rsidRPr="0043038D">
        <w:rPr>
          <w:rFonts w:ascii="Arial" w:hAnsi="Arial" w:hint="eastAsia"/>
          <w:bCs/>
          <w:sz w:val="21"/>
          <w:szCs w:val="28"/>
        </w:rPr>
        <w:t>配售</w:t>
      </w:r>
      <w:proofErr w:type="gramStart"/>
      <w:r w:rsidRPr="0043038D">
        <w:rPr>
          <w:rFonts w:ascii="Arial" w:hAnsi="Arial" w:hint="eastAsia"/>
          <w:bCs/>
          <w:sz w:val="21"/>
          <w:szCs w:val="28"/>
        </w:rPr>
        <w:t>型保障</w:t>
      </w:r>
      <w:proofErr w:type="gramEnd"/>
      <w:r w:rsidRPr="0043038D">
        <w:rPr>
          <w:rFonts w:ascii="Arial" w:hAnsi="Arial" w:hint="eastAsia"/>
          <w:bCs/>
          <w:sz w:val="21"/>
          <w:szCs w:val="28"/>
        </w:rPr>
        <w:t>性住房用地</w:t>
      </w:r>
      <w:r w:rsidRPr="0043038D">
        <w:rPr>
          <w:rFonts w:ascii="Arial" w:hAnsi="Arial" w:hint="eastAsia"/>
          <w:bCs/>
          <w:sz w:val="21"/>
          <w:szCs w:val="28"/>
        </w:rPr>
        <w:t>200</w:t>
      </w:r>
      <w:r w:rsidRPr="0043038D">
        <w:rPr>
          <w:rFonts w:ascii="Arial" w:hAnsi="Arial" w:hint="eastAsia"/>
          <w:bCs/>
          <w:sz w:val="21"/>
          <w:szCs w:val="28"/>
        </w:rPr>
        <w:t>公顷，积极引导保障性住房用地向重点功能区、轨道站点周边布局，明确地块清单，加快供地进度，有力支撑保障性住房建设和供给。持续建设筹集保障性住房，计划建设筹集保障性租赁住房</w:t>
      </w:r>
      <w:r w:rsidRPr="0043038D">
        <w:rPr>
          <w:rFonts w:ascii="Arial" w:hAnsi="Arial" w:hint="eastAsia"/>
          <w:bCs/>
          <w:sz w:val="21"/>
          <w:szCs w:val="28"/>
        </w:rPr>
        <w:t>7</w:t>
      </w:r>
      <w:r w:rsidRPr="0043038D">
        <w:rPr>
          <w:rFonts w:ascii="Arial" w:hAnsi="Arial" w:hint="eastAsia"/>
          <w:bCs/>
          <w:sz w:val="21"/>
          <w:szCs w:val="28"/>
        </w:rPr>
        <w:t>万套（间），竣工各类保障性住房</w:t>
      </w:r>
      <w:r w:rsidRPr="0043038D">
        <w:rPr>
          <w:rFonts w:ascii="Arial" w:hAnsi="Arial" w:hint="eastAsia"/>
          <w:bCs/>
          <w:sz w:val="21"/>
          <w:szCs w:val="28"/>
        </w:rPr>
        <w:t>8</w:t>
      </w:r>
      <w:r w:rsidRPr="0043038D">
        <w:rPr>
          <w:rFonts w:ascii="Arial" w:hAnsi="Arial" w:hint="eastAsia"/>
          <w:bCs/>
          <w:sz w:val="21"/>
          <w:szCs w:val="28"/>
        </w:rPr>
        <w:t>万套（间）。</w:t>
      </w:r>
    </w:p>
    <w:p w:rsidR="000E5655" w:rsidRPr="0043038D" w:rsidRDefault="00837133">
      <w:pPr>
        <w:spacing w:line="480" w:lineRule="auto"/>
        <w:ind w:firstLineChars="200" w:firstLine="420"/>
        <w:jc w:val="both"/>
        <w:rPr>
          <w:rFonts w:ascii="Arial" w:hAnsi="Arial"/>
          <w:sz w:val="21"/>
          <w:szCs w:val="28"/>
        </w:rPr>
      </w:pPr>
      <w:r w:rsidRPr="0043038D">
        <w:rPr>
          <w:rFonts w:ascii="Arial" w:hAnsi="Arial" w:hint="eastAsia"/>
          <w:sz w:val="21"/>
          <w:szCs w:val="28"/>
        </w:rPr>
        <w:t>3.</w:t>
      </w:r>
      <w:r w:rsidRPr="0043038D">
        <w:rPr>
          <w:rFonts w:ascii="Arial" w:hAnsi="Arial" w:hint="eastAsia"/>
          <w:sz w:val="21"/>
          <w:szCs w:val="28"/>
        </w:rPr>
        <w:t>区域住宅用房房地产市场状况</w:t>
      </w:r>
    </w:p>
    <w:p w:rsidR="000E5655" w:rsidRPr="0043038D" w:rsidRDefault="00837133">
      <w:pPr>
        <w:spacing w:line="480" w:lineRule="auto"/>
        <w:ind w:firstLineChars="200" w:firstLine="420"/>
        <w:jc w:val="both"/>
        <w:rPr>
          <w:rFonts w:ascii="Arial" w:hAnsi="Arial"/>
          <w:sz w:val="21"/>
          <w:szCs w:val="28"/>
        </w:rPr>
      </w:pPr>
      <w:r w:rsidRPr="0043038D">
        <w:rPr>
          <w:rFonts w:ascii="Arial" w:hAnsi="Arial" w:cs="Arial" w:hint="eastAsia"/>
          <w:kern w:val="2"/>
          <w:sz w:val="21"/>
          <w:szCs w:val="21"/>
        </w:rPr>
        <w:t>估价对象位于北京市大兴区，估价对象周边</w:t>
      </w:r>
      <w:r w:rsidRPr="0043038D">
        <w:rPr>
          <w:rFonts w:ascii="Arial" w:hAnsi="Arial" w:cs="Arial" w:hint="eastAsia"/>
          <w:kern w:val="2"/>
          <w:sz w:val="21"/>
          <w:szCs w:val="21"/>
        </w:rPr>
        <w:t>2</w:t>
      </w:r>
      <w:r w:rsidRPr="0043038D">
        <w:rPr>
          <w:rFonts w:ascii="Arial" w:hAnsi="Arial" w:cs="Arial" w:hint="eastAsia"/>
          <w:kern w:val="2"/>
          <w:sz w:val="21"/>
          <w:szCs w:val="21"/>
        </w:rPr>
        <w:t>公里内有福星花园、宏大中园、宏盛家园、</w:t>
      </w:r>
      <w:proofErr w:type="gramStart"/>
      <w:r w:rsidRPr="0043038D">
        <w:rPr>
          <w:rFonts w:ascii="Arial" w:hAnsi="Arial" w:cs="Arial" w:hint="eastAsia"/>
          <w:kern w:val="2"/>
          <w:sz w:val="21"/>
          <w:szCs w:val="21"/>
        </w:rPr>
        <w:t>鸿坤理想城</w:t>
      </w:r>
      <w:proofErr w:type="gramEnd"/>
      <w:r w:rsidRPr="0043038D">
        <w:rPr>
          <w:rFonts w:ascii="Arial" w:hAnsi="Arial" w:cs="Arial" w:hint="eastAsia"/>
          <w:kern w:val="2"/>
          <w:sz w:val="21"/>
          <w:szCs w:val="21"/>
        </w:rPr>
        <w:t>、九龙家园、九龙山庄、瑞海家园、同兴园、熙红印、兴都苑、兴海家园、月桂庄园等，居住小区规模较大，入住率较好，综合评价居住区成熟度较好。</w:t>
      </w:r>
      <w:r w:rsidRPr="0043038D">
        <w:rPr>
          <w:rFonts w:ascii="Arial" w:hAnsi="Arial" w:hint="eastAsia"/>
          <w:sz w:val="21"/>
          <w:szCs w:val="28"/>
        </w:rPr>
        <w:t>据调查，估价对象周边同类型住宅租金约为</w:t>
      </w:r>
      <w:r w:rsidRPr="0043038D">
        <w:rPr>
          <w:rFonts w:ascii="Arial" w:hAnsi="Arial"/>
          <w:sz w:val="21"/>
          <w:szCs w:val="28"/>
        </w:rPr>
        <w:t>65</w:t>
      </w:r>
      <w:r w:rsidRPr="0043038D">
        <w:rPr>
          <w:rFonts w:ascii="Arial" w:hAnsi="Arial" w:hint="eastAsia"/>
          <w:sz w:val="21"/>
          <w:szCs w:val="28"/>
        </w:rPr>
        <w:t>-8</w:t>
      </w:r>
      <w:r w:rsidRPr="0043038D">
        <w:rPr>
          <w:rFonts w:ascii="Arial" w:hAnsi="Arial"/>
          <w:sz w:val="21"/>
          <w:szCs w:val="28"/>
        </w:rPr>
        <w:t>5</w:t>
      </w:r>
      <w:r w:rsidRPr="0043038D">
        <w:rPr>
          <w:rFonts w:ascii="Arial" w:hAnsi="Arial" w:hint="eastAsia"/>
          <w:sz w:val="21"/>
          <w:szCs w:val="28"/>
        </w:rPr>
        <w:t>元</w:t>
      </w:r>
      <w:r w:rsidRPr="0043038D">
        <w:rPr>
          <w:rFonts w:ascii="Arial" w:hAnsi="Arial" w:hint="eastAsia"/>
          <w:sz w:val="21"/>
          <w:szCs w:val="28"/>
        </w:rPr>
        <w:t>/</w:t>
      </w:r>
      <w:r w:rsidRPr="0043038D">
        <w:rPr>
          <w:rFonts w:ascii="Arial" w:hAnsi="Arial" w:hint="eastAsia"/>
          <w:sz w:val="21"/>
          <w:szCs w:val="28"/>
        </w:rPr>
        <w:t>平方米·月。</w:t>
      </w:r>
    </w:p>
    <w:p w:rsidR="000E5655" w:rsidRPr="0043038D" w:rsidRDefault="000E5655">
      <w:pPr>
        <w:spacing w:line="480" w:lineRule="auto"/>
        <w:ind w:firstLineChars="200" w:firstLine="420"/>
        <w:jc w:val="both"/>
        <w:rPr>
          <w:rFonts w:ascii="Arial" w:hAnsi="Arial"/>
          <w:sz w:val="21"/>
          <w:szCs w:val="28"/>
        </w:rPr>
      </w:pPr>
    </w:p>
    <w:p w:rsidR="000E5655" w:rsidRPr="0043038D" w:rsidRDefault="00837133">
      <w:pPr>
        <w:pStyle w:val="2"/>
        <w:numPr>
          <w:ilvl w:val="0"/>
          <w:numId w:val="0"/>
        </w:numPr>
        <w:spacing w:line="480" w:lineRule="auto"/>
        <w:ind w:left="358" w:hangingChars="170" w:hanging="358"/>
        <w:jc w:val="both"/>
        <w:rPr>
          <w:rFonts w:eastAsia="宋体"/>
          <w:kern w:val="2"/>
          <w:sz w:val="21"/>
          <w:szCs w:val="21"/>
        </w:rPr>
      </w:pPr>
      <w:bookmarkStart w:id="64" w:name="_Toc155267105"/>
      <w:r w:rsidRPr="0043038D">
        <w:rPr>
          <w:rFonts w:eastAsia="宋体"/>
          <w:kern w:val="2"/>
          <w:sz w:val="21"/>
          <w:szCs w:val="21"/>
        </w:rPr>
        <w:t>三、最高</w:t>
      </w:r>
      <w:proofErr w:type="gramStart"/>
      <w:r w:rsidRPr="0043038D">
        <w:rPr>
          <w:rFonts w:eastAsia="宋体"/>
          <w:kern w:val="2"/>
          <w:sz w:val="21"/>
          <w:szCs w:val="21"/>
        </w:rPr>
        <w:t>最佳利用</w:t>
      </w:r>
      <w:proofErr w:type="gramEnd"/>
      <w:r w:rsidRPr="0043038D">
        <w:rPr>
          <w:rFonts w:eastAsia="宋体"/>
          <w:kern w:val="2"/>
          <w:sz w:val="21"/>
          <w:szCs w:val="21"/>
        </w:rPr>
        <w:t>分析</w:t>
      </w:r>
      <w:bookmarkEnd w:id="58"/>
      <w:bookmarkEnd w:id="64"/>
    </w:p>
    <w:p w:rsidR="000E5655" w:rsidRPr="0043038D" w:rsidRDefault="00837133">
      <w:pPr>
        <w:pStyle w:val="12"/>
        <w:autoSpaceDE w:val="0"/>
        <w:autoSpaceDN w:val="0"/>
        <w:spacing w:line="480" w:lineRule="auto"/>
        <w:ind w:right="140" w:firstLineChars="200" w:firstLine="420"/>
        <w:jc w:val="both"/>
        <w:textAlignment w:val="bottom"/>
        <w:rPr>
          <w:rFonts w:ascii="Arial" w:hAnsi="Arial" w:cs="Arial"/>
          <w:sz w:val="21"/>
          <w:szCs w:val="21"/>
        </w:rPr>
      </w:pPr>
      <w:r w:rsidRPr="0043038D">
        <w:rPr>
          <w:rFonts w:ascii="Arial" w:hAnsi="Arial" w:cs="Arial"/>
          <w:sz w:val="21"/>
          <w:szCs w:val="21"/>
        </w:rPr>
        <w:t>所谓最高最佳使用是指房地产估价要以房地产的最高最佳使用为前提。最高最佳使用是估价对象的一种最可能的使用</w:t>
      </w:r>
      <w:r w:rsidRPr="0043038D">
        <w:rPr>
          <w:rFonts w:ascii="Arial" w:hAnsi="Arial" w:cs="Arial" w:hint="eastAsia"/>
          <w:sz w:val="21"/>
          <w:szCs w:val="21"/>
        </w:rPr>
        <w:t>,</w:t>
      </w:r>
      <w:r w:rsidRPr="0043038D">
        <w:rPr>
          <w:rFonts w:ascii="Arial" w:hAnsi="Arial" w:cs="Arial"/>
          <w:sz w:val="21"/>
          <w:szCs w:val="21"/>
        </w:rPr>
        <w:t>这种最可能的使用是法律上允许、技术上可能、经济上可行，经过充分合理的论证，并能给估价对象带来最高价值的使用。它主要体现在以下几个方面</w:t>
      </w:r>
      <w:r w:rsidRPr="0043038D">
        <w:rPr>
          <w:rFonts w:ascii="Arial" w:hAnsi="Arial" w:cs="Arial" w:hint="eastAsia"/>
          <w:sz w:val="21"/>
          <w:szCs w:val="21"/>
        </w:rPr>
        <w:t>:</w:t>
      </w:r>
    </w:p>
    <w:p w:rsidR="000E5655" w:rsidRPr="0043038D" w:rsidRDefault="00837133">
      <w:pPr>
        <w:pStyle w:val="12"/>
        <w:autoSpaceDE w:val="0"/>
        <w:autoSpaceDN w:val="0"/>
        <w:spacing w:line="480" w:lineRule="auto"/>
        <w:ind w:right="140"/>
        <w:jc w:val="both"/>
        <w:textAlignment w:val="bottom"/>
        <w:rPr>
          <w:rFonts w:ascii="Arial" w:hAnsi="Arial" w:cs="Arial"/>
          <w:b/>
          <w:sz w:val="21"/>
          <w:szCs w:val="21"/>
        </w:rPr>
      </w:pPr>
      <w:r w:rsidRPr="0043038D">
        <w:rPr>
          <w:rFonts w:ascii="Arial" w:hAnsi="Arial" w:cs="Arial"/>
          <w:b/>
          <w:sz w:val="21"/>
          <w:szCs w:val="21"/>
        </w:rPr>
        <w:t>（一）法律上允许</w:t>
      </w:r>
      <w:r w:rsidRPr="0043038D">
        <w:rPr>
          <w:rFonts w:ascii="Arial" w:hAnsi="Arial" w:cs="Arial" w:hint="eastAsia"/>
          <w:b/>
          <w:sz w:val="21"/>
          <w:szCs w:val="21"/>
        </w:rPr>
        <w:t>（</w:t>
      </w:r>
      <w:r w:rsidRPr="0043038D">
        <w:rPr>
          <w:rFonts w:ascii="Arial" w:hAnsi="Arial" w:cs="Arial"/>
          <w:b/>
          <w:sz w:val="21"/>
          <w:szCs w:val="21"/>
        </w:rPr>
        <w:t>规划及相关政策法规许可</w:t>
      </w:r>
      <w:r w:rsidRPr="0043038D">
        <w:rPr>
          <w:rFonts w:ascii="Arial" w:hAnsi="Arial" w:cs="Arial" w:hint="eastAsia"/>
          <w:b/>
          <w:sz w:val="21"/>
          <w:szCs w:val="21"/>
        </w:rPr>
        <w:t>）</w:t>
      </w:r>
    </w:p>
    <w:p w:rsidR="000E5655" w:rsidRPr="0043038D" w:rsidRDefault="00837133">
      <w:pPr>
        <w:pStyle w:val="12"/>
        <w:autoSpaceDE w:val="0"/>
        <w:autoSpaceDN w:val="0"/>
        <w:spacing w:line="480" w:lineRule="auto"/>
        <w:ind w:right="140" w:firstLineChars="200" w:firstLine="420"/>
        <w:jc w:val="both"/>
        <w:textAlignment w:val="bottom"/>
        <w:rPr>
          <w:rFonts w:ascii="Arial" w:hAnsi="Arial" w:cs="Arial"/>
          <w:sz w:val="21"/>
          <w:szCs w:val="21"/>
        </w:rPr>
      </w:pPr>
      <w:r w:rsidRPr="0043038D">
        <w:rPr>
          <w:rFonts w:ascii="Arial" w:hAnsi="Arial" w:cs="Arial"/>
          <w:sz w:val="21"/>
          <w:szCs w:val="21"/>
        </w:rPr>
        <w:t>法律上允许即不受现时使用状况的限制，而依照法律规章、规划发展方向，按照其可能的最优用途进行估价。</w:t>
      </w:r>
    </w:p>
    <w:p w:rsidR="000E5655" w:rsidRPr="0043038D" w:rsidRDefault="00837133">
      <w:pPr>
        <w:pStyle w:val="12"/>
        <w:autoSpaceDE w:val="0"/>
        <w:autoSpaceDN w:val="0"/>
        <w:spacing w:line="480" w:lineRule="auto"/>
        <w:ind w:right="140" w:firstLineChars="200" w:firstLine="420"/>
        <w:jc w:val="both"/>
        <w:textAlignment w:val="bottom"/>
        <w:rPr>
          <w:rFonts w:ascii="Arial" w:hAnsi="Arial" w:cs="Arial"/>
          <w:sz w:val="21"/>
          <w:szCs w:val="21"/>
        </w:rPr>
      </w:pPr>
      <w:bookmarkStart w:id="65" w:name="_Hlk130232101"/>
      <w:r w:rsidRPr="0043038D">
        <w:rPr>
          <w:rFonts w:ascii="Arial" w:hAnsi="Arial" w:cs="Arial" w:hint="eastAsia"/>
          <w:sz w:val="21"/>
          <w:szCs w:val="21"/>
        </w:rPr>
        <w:t>根据估价委托人介绍及《国有建设用地使用权出让合同（正文）》</w:t>
      </w:r>
      <w:r w:rsidRPr="0043038D">
        <w:rPr>
          <w:rFonts w:ascii="Arial" w:hAnsi="Arial" w:cs="Arial" w:hint="eastAsia"/>
          <w:sz w:val="21"/>
          <w:szCs w:val="21"/>
        </w:rPr>
        <w:t>[</w:t>
      </w:r>
      <w:r w:rsidRPr="0043038D">
        <w:rPr>
          <w:rFonts w:ascii="Arial" w:hAnsi="Arial" w:cs="Arial" w:hint="eastAsia"/>
          <w:sz w:val="21"/>
          <w:szCs w:val="21"/>
        </w:rPr>
        <w:t>合同编号：京</w:t>
      </w:r>
      <w:proofErr w:type="gramStart"/>
      <w:r w:rsidRPr="0043038D">
        <w:rPr>
          <w:rFonts w:ascii="Arial" w:hAnsi="Arial" w:cs="Arial" w:hint="eastAsia"/>
          <w:sz w:val="21"/>
          <w:szCs w:val="21"/>
        </w:rPr>
        <w:t>规</w:t>
      </w:r>
      <w:proofErr w:type="gramEnd"/>
      <w:r w:rsidRPr="0043038D">
        <w:rPr>
          <w:rFonts w:ascii="Arial" w:hAnsi="Arial" w:cs="Arial" w:hint="eastAsia"/>
          <w:sz w:val="21"/>
          <w:szCs w:val="21"/>
        </w:rPr>
        <w:t>自出</w:t>
      </w:r>
      <w:r w:rsidRPr="0043038D">
        <w:rPr>
          <w:rFonts w:ascii="Arial" w:hAnsi="Arial" w:cs="Arial" w:hint="eastAsia"/>
          <w:sz w:val="21"/>
          <w:szCs w:val="21"/>
        </w:rPr>
        <w:t>[</w:t>
      </w:r>
      <w:r w:rsidRPr="0043038D">
        <w:rPr>
          <w:rFonts w:ascii="Arial" w:hAnsi="Arial" w:cs="Arial" w:hint="eastAsia"/>
          <w:sz w:val="21"/>
          <w:szCs w:val="21"/>
        </w:rPr>
        <w:t>合</w:t>
      </w:r>
      <w:r w:rsidRPr="0043038D">
        <w:rPr>
          <w:rFonts w:ascii="Arial" w:hAnsi="Arial" w:cs="Arial" w:hint="eastAsia"/>
          <w:sz w:val="21"/>
          <w:szCs w:val="21"/>
        </w:rPr>
        <w:t>]</w:t>
      </w:r>
      <w:r w:rsidRPr="0043038D">
        <w:rPr>
          <w:rFonts w:ascii="Arial" w:hAnsi="Arial" w:cs="Arial" w:hint="eastAsia"/>
          <w:sz w:val="21"/>
          <w:szCs w:val="21"/>
        </w:rPr>
        <w:t>字（</w:t>
      </w:r>
      <w:r w:rsidRPr="0043038D">
        <w:rPr>
          <w:rFonts w:ascii="Arial" w:hAnsi="Arial" w:cs="Arial" w:hint="eastAsia"/>
          <w:sz w:val="21"/>
          <w:szCs w:val="21"/>
        </w:rPr>
        <w:t>2021</w:t>
      </w:r>
      <w:r w:rsidRPr="0043038D">
        <w:rPr>
          <w:rFonts w:ascii="Arial" w:hAnsi="Arial" w:cs="Arial" w:hint="eastAsia"/>
          <w:sz w:val="21"/>
          <w:szCs w:val="21"/>
        </w:rPr>
        <w:t>）第</w:t>
      </w:r>
      <w:r w:rsidRPr="0043038D">
        <w:rPr>
          <w:rFonts w:ascii="Arial" w:hAnsi="Arial" w:cs="Arial" w:hint="eastAsia"/>
          <w:sz w:val="21"/>
          <w:szCs w:val="21"/>
        </w:rPr>
        <w:t>0088</w:t>
      </w:r>
      <w:r w:rsidRPr="0043038D">
        <w:rPr>
          <w:rFonts w:ascii="Arial" w:hAnsi="Arial" w:cs="Arial" w:hint="eastAsia"/>
          <w:sz w:val="21"/>
          <w:szCs w:val="21"/>
        </w:rPr>
        <w:t>号</w:t>
      </w:r>
      <w:r w:rsidRPr="0043038D">
        <w:rPr>
          <w:rFonts w:ascii="Arial" w:hAnsi="Arial" w:cs="Arial" w:hint="eastAsia"/>
          <w:sz w:val="21"/>
          <w:szCs w:val="21"/>
        </w:rPr>
        <w:t>]</w:t>
      </w:r>
      <w:r w:rsidRPr="0043038D">
        <w:rPr>
          <w:rFonts w:ascii="Arial" w:hAnsi="Arial" w:cs="Arial" w:hint="eastAsia"/>
          <w:sz w:val="21"/>
          <w:szCs w:val="21"/>
        </w:rPr>
        <w:t>及其补充协议、《北京市保障性住房收购合同》</w:t>
      </w:r>
      <w:r w:rsidRPr="0043038D">
        <w:rPr>
          <w:rFonts w:ascii="Arial" w:hAnsi="Arial" w:cs="Arial" w:hint="eastAsia"/>
          <w:sz w:val="21"/>
          <w:szCs w:val="21"/>
        </w:rPr>
        <w:t>[</w:t>
      </w:r>
      <w:r w:rsidRPr="0043038D">
        <w:rPr>
          <w:rFonts w:ascii="Arial" w:hAnsi="Arial" w:cs="Arial" w:hint="eastAsia"/>
          <w:sz w:val="21"/>
          <w:szCs w:val="21"/>
        </w:rPr>
        <w:t>（</w:t>
      </w:r>
      <w:r w:rsidRPr="0043038D">
        <w:rPr>
          <w:rFonts w:ascii="Arial" w:hAnsi="Arial" w:cs="Arial" w:hint="eastAsia"/>
          <w:sz w:val="21"/>
          <w:szCs w:val="21"/>
        </w:rPr>
        <w:t>2024</w:t>
      </w:r>
      <w:r w:rsidRPr="0043038D">
        <w:rPr>
          <w:rFonts w:ascii="Arial" w:hAnsi="Arial" w:cs="Arial" w:hint="eastAsia"/>
          <w:sz w:val="21"/>
          <w:szCs w:val="21"/>
        </w:rPr>
        <w:t>）兴翃协字</w:t>
      </w:r>
      <w:r w:rsidRPr="0043038D">
        <w:rPr>
          <w:rFonts w:ascii="Arial" w:hAnsi="Arial" w:cs="Arial" w:hint="eastAsia"/>
          <w:sz w:val="21"/>
          <w:szCs w:val="21"/>
        </w:rPr>
        <w:t>068</w:t>
      </w:r>
      <w:r w:rsidRPr="0043038D">
        <w:rPr>
          <w:rFonts w:ascii="Arial" w:hAnsi="Arial" w:cs="Arial" w:hint="eastAsia"/>
          <w:sz w:val="21"/>
          <w:szCs w:val="21"/>
        </w:rPr>
        <w:t>号</w:t>
      </w:r>
      <w:r w:rsidRPr="0043038D">
        <w:rPr>
          <w:rFonts w:ascii="Arial" w:hAnsi="Arial" w:cs="Arial" w:hint="eastAsia"/>
          <w:sz w:val="21"/>
          <w:szCs w:val="21"/>
        </w:rPr>
        <w:t>]</w:t>
      </w:r>
      <w:r w:rsidRPr="0043038D">
        <w:rPr>
          <w:rFonts w:ascii="Arial" w:hAnsi="Arial" w:cs="Arial" w:hint="eastAsia"/>
          <w:sz w:val="21"/>
          <w:szCs w:val="21"/>
        </w:rPr>
        <w:t>，估价对象为</w:t>
      </w:r>
      <w:r w:rsidRPr="0043038D">
        <w:rPr>
          <w:rFonts w:ascii="Arial" w:hAnsi="Arial" w:cs="Arial" w:hint="eastAsia"/>
          <w:kern w:val="2"/>
          <w:sz w:val="21"/>
          <w:szCs w:val="21"/>
        </w:rPr>
        <w:t>保障性租赁住房（住宅型）</w:t>
      </w:r>
      <w:r w:rsidRPr="0043038D">
        <w:rPr>
          <w:rFonts w:ascii="Arial" w:hAnsi="Arial" w:cs="Arial" w:hint="eastAsia"/>
          <w:sz w:val="21"/>
          <w:szCs w:val="21"/>
        </w:rPr>
        <w:t>，法律上允许。</w:t>
      </w:r>
      <w:bookmarkEnd w:id="65"/>
    </w:p>
    <w:p w:rsidR="000E5655" w:rsidRPr="0043038D" w:rsidRDefault="00837133">
      <w:pPr>
        <w:pStyle w:val="12"/>
        <w:autoSpaceDE w:val="0"/>
        <w:autoSpaceDN w:val="0"/>
        <w:spacing w:line="480" w:lineRule="auto"/>
        <w:ind w:right="142"/>
        <w:jc w:val="both"/>
        <w:textAlignment w:val="bottom"/>
        <w:rPr>
          <w:rFonts w:ascii="Arial" w:hAnsi="Arial" w:cs="Arial"/>
          <w:b/>
          <w:sz w:val="21"/>
          <w:szCs w:val="21"/>
        </w:rPr>
      </w:pPr>
      <w:r w:rsidRPr="0043038D">
        <w:rPr>
          <w:rFonts w:ascii="Arial" w:hAnsi="Arial" w:cs="Arial"/>
          <w:b/>
          <w:sz w:val="21"/>
          <w:szCs w:val="21"/>
        </w:rPr>
        <w:t>（二）技术上可能</w:t>
      </w:r>
    </w:p>
    <w:p w:rsidR="000E5655" w:rsidRPr="0043038D" w:rsidRDefault="00837133">
      <w:pPr>
        <w:pStyle w:val="12"/>
        <w:autoSpaceDE w:val="0"/>
        <w:autoSpaceDN w:val="0"/>
        <w:spacing w:line="480" w:lineRule="auto"/>
        <w:ind w:right="142" w:firstLineChars="200" w:firstLine="420"/>
        <w:jc w:val="both"/>
        <w:textAlignment w:val="bottom"/>
        <w:rPr>
          <w:rFonts w:ascii="Arial" w:hAnsi="Arial" w:cs="Arial"/>
          <w:sz w:val="21"/>
          <w:szCs w:val="21"/>
        </w:rPr>
      </w:pPr>
      <w:r w:rsidRPr="0043038D">
        <w:rPr>
          <w:rFonts w:ascii="Arial" w:hAnsi="Arial" w:cs="Arial" w:hint="eastAsia"/>
          <w:sz w:val="21"/>
          <w:szCs w:val="21"/>
        </w:rPr>
        <w:t>技术上可能</w:t>
      </w:r>
      <w:r w:rsidRPr="0043038D">
        <w:rPr>
          <w:rFonts w:ascii="Arial" w:hAnsi="Arial" w:cs="Arial"/>
          <w:sz w:val="21"/>
          <w:szCs w:val="21"/>
        </w:rPr>
        <w:t>即不能把技术上无法做到的使用当作最高最佳使用，要按照房屋建筑工程方面的技术要求进行估价。</w:t>
      </w:r>
    </w:p>
    <w:p w:rsidR="000E5655" w:rsidRPr="0043038D" w:rsidRDefault="00837133">
      <w:pPr>
        <w:pStyle w:val="12"/>
        <w:autoSpaceDE w:val="0"/>
        <w:autoSpaceDN w:val="0"/>
        <w:spacing w:line="480" w:lineRule="auto"/>
        <w:ind w:right="142" w:firstLineChars="200" w:firstLine="420"/>
        <w:jc w:val="both"/>
        <w:textAlignment w:val="bottom"/>
        <w:rPr>
          <w:rFonts w:ascii="Arial" w:hAnsi="Arial" w:cs="Arial"/>
          <w:sz w:val="21"/>
          <w:szCs w:val="21"/>
        </w:rPr>
      </w:pPr>
      <w:r w:rsidRPr="0043038D">
        <w:rPr>
          <w:rFonts w:ascii="Arial" w:hAnsi="Arial" w:cs="Arial" w:hint="eastAsia"/>
          <w:sz w:val="21"/>
          <w:szCs w:val="21"/>
        </w:rPr>
        <w:t>估价对象为</w:t>
      </w:r>
      <w:r w:rsidRPr="0043038D">
        <w:rPr>
          <w:rFonts w:ascii="Arial" w:hAnsi="Arial" w:cs="Arial" w:hint="eastAsia"/>
          <w:kern w:val="2"/>
          <w:sz w:val="21"/>
          <w:szCs w:val="21"/>
        </w:rPr>
        <w:t>钢混</w:t>
      </w:r>
      <w:r w:rsidRPr="0043038D">
        <w:rPr>
          <w:rFonts w:ascii="Arial" w:hAnsi="Arial" w:cs="Arial" w:hint="eastAsia"/>
          <w:sz w:val="21"/>
          <w:szCs w:val="21"/>
        </w:rPr>
        <w:t>结构的高层建筑物。</w:t>
      </w:r>
      <w:r w:rsidRPr="0043038D">
        <w:rPr>
          <w:rFonts w:ascii="Arial" w:hAnsi="Arial" w:cs="Arial"/>
          <w:sz w:val="21"/>
          <w:szCs w:val="21"/>
        </w:rPr>
        <w:t>估价对象建筑结构、功能、造型、立面效果、建筑材料和设备选用、施工技术等方面，</w:t>
      </w:r>
      <w:r w:rsidRPr="0043038D">
        <w:rPr>
          <w:rFonts w:ascii="Arial" w:hAnsi="Arial" w:cs="Arial" w:hint="eastAsia"/>
          <w:sz w:val="21"/>
          <w:szCs w:val="21"/>
        </w:rPr>
        <w:t>在目前的施工</w:t>
      </w:r>
      <w:r w:rsidRPr="0043038D">
        <w:rPr>
          <w:rFonts w:ascii="Arial" w:hAnsi="Arial" w:cs="Arial"/>
          <w:sz w:val="21"/>
          <w:szCs w:val="21"/>
        </w:rPr>
        <w:t>技术上均能满足要求。</w:t>
      </w:r>
    </w:p>
    <w:p w:rsidR="000E5655" w:rsidRPr="0043038D" w:rsidRDefault="00837133">
      <w:pPr>
        <w:pStyle w:val="12"/>
        <w:autoSpaceDE w:val="0"/>
        <w:autoSpaceDN w:val="0"/>
        <w:spacing w:line="480" w:lineRule="auto"/>
        <w:ind w:right="142"/>
        <w:jc w:val="both"/>
        <w:textAlignment w:val="bottom"/>
        <w:rPr>
          <w:rFonts w:ascii="Arial" w:hAnsi="Arial" w:cs="Arial"/>
          <w:b/>
          <w:sz w:val="21"/>
          <w:szCs w:val="21"/>
        </w:rPr>
      </w:pPr>
      <w:r w:rsidRPr="0043038D">
        <w:rPr>
          <w:rFonts w:ascii="Arial" w:hAnsi="Arial" w:cs="Arial"/>
          <w:b/>
          <w:sz w:val="21"/>
          <w:szCs w:val="21"/>
        </w:rPr>
        <w:t>（三）经济上可行</w:t>
      </w:r>
    </w:p>
    <w:p w:rsidR="000E5655" w:rsidRPr="0043038D" w:rsidRDefault="00837133">
      <w:pPr>
        <w:pStyle w:val="12"/>
        <w:autoSpaceDE w:val="0"/>
        <w:autoSpaceDN w:val="0"/>
        <w:spacing w:line="480" w:lineRule="auto"/>
        <w:ind w:right="142" w:firstLineChars="200" w:firstLine="420"/>
        <w:jc w:val="both"/>
        <w:textAlignment w:val="bottom"/>
        <w:rPr>
          <w:rFonts w:ascii="Arial" w:hAnsi="Arial" w:cs="Arial"/>
          <w:sz w:val="21"/>
          <w:szCs w:val="21"/>
        </w:rPr>
      </w:pPr>
      <w:r w:rsidRPr="0043038D">
        <w:rPr>
          <w:rFonts w:ascii="Arial" w:hAnsi="Arial" w:cs="Arial" w:hint="eastAsia"/>
          <w:sz w:val="21"/>
          <w:szCs w:val="21"/>
        </w:rPr>
        <w:t>经济上可行</w:t>
      </w:r>
      <w:r w:rsidRPr="0043038D">
        <w:rPr>
          <w:rFonts w:ascii="Arial" w:hAnsi="Arial" w:cs="Arial"/>
          <w:sz w:val="21"/>
          <w:szCs w:val="21"/>
        </w:rPr>
        <w:t>即估价结果应是各种可能的使用方式中，以经济上有限的投入而能获得最大的收益的使用方式的估价结果。估价对象目前用途、</w:t>
      </w:r>
      <w:r w:rsidRPr="0043038D">
        <w:rPr>
          <w:rFonts w:ascii="Arial" w:hAnsi="Arial" w:cs="Arial" w:hint="eastAsia"/>
          <w:sz w:val="21"/>
          <w:szCs w:val="21"/>
        </w:rPr>
        <w:t>设定</w:t>
      </w:r>
      <w:r w:rsidRPr="0043038D">
        <w:rPr>
          <w:rFonts w:ascii="Arial" w:hAnsi="Arial" w:cs="Arial"/>
          <w:sz w:val="21"/>
          <w:szCs w:val="21"/>
        </w:rPr>
        <w:t>产权合法、建造标准技术上能满足要求，并且其收入现值大于支出现值，具有经济可行性。</w:t>
      </w:r>
    </w:p>
    <w:p w:rsidR="000E5655" w:rsidRPr="0043038D" w:rsidRDefault="00837133">
      <w:pPr>
        <w:pStyle w:val="12"/>
        <w:autoSpaceDE w:val="0"/>
        <w:autoSpaceDN w:val="0"/>
        <w:spacing w:line="480" w:lineRule="auto"/>
        <w:ind w:right="140"/>
        <w:jc w:val="both"/>
        <w:textAlignment w:val="bottom"/>
        <w:rPr>
          <w:rFonts w:ascii="Arial" w:hAnsi="Arial" w:cs="Arial"/>
          <w:b/>
          <w:sz w:val="21"/>
          <w:szCs w:val="21"/>
        </w:rPr>
      </w:pPr>
      <w:r w:rsidRPr="0043038D">
        <w:rPr>
          <w:rFonts w:ascii="Arial" w:hAnsi="Arial" w:cs="Arial"/>
          <w:b/>
          <w:sz w:val="21"/>
          <w:szCs w:val="21"/>
        </w:rPr>
        <w:t>（四）价值最大化</w:t>
      </w:r>
    </w:p>
    <w:p w:rsidR="000E5655" w:rsidRPr="0043038D" w:rsidRDefault="00837133">
      <w:pPr>
        <w:pStyle w:val="12"/>
        <w:autoSpaceDE w:val="0"/>
        <w:autoSpaceDN w:val="0"/>
        <w:spacing w:line="480" w:lineRule="auto"/>
        <w:ind w:right="140" w:firstLineChars="200" w:firstLine="420"/>
        <w:jc w:val="both"/>
        <w:textAlignment w:val="bottom"/>
        <w:rPr>
          <w:rFonts w:ascii="Arial" w:hAnsi="Arial" w:cs="Arial"/>
          <w:sz w:val="21"/>
          <w:szCs w:val="21"/>
        </w:rPr>
      </w:pPr>
      <w:r w:rsidRPr="0043038D">
        <w:rPr>
          <w:rFonts w:ascii="Arial" w:hAnsi="Arial" w:cs="Arial" w:hint="eastAsia"/>
          <w:sz w:val="21"/>
          <w:szCs w:val="21"/>
        </w:rPr>
        <w:t>价值最大化</w:t>
      </w:r>
      <w:r w:rsidRPr="0043038D">
        <w:rPr>
          <w:rFonts w:ascii="Arial" w:hAnsi="Arial" w:cs="Arial"/>
          <w:sz w:val="21"/>
          <w:szCs w:val="21"/>
        </w:rPr>
        <w:t>即在所有具有经济可行性的使用方式中，能使估价对象价值达到最大的使用方式，才是最高最佳的使用方式。估价对象用途为</w:t>
      </w:r>
      <w:r w:rsidRPr="0043038D">
        <w:rPr>
          <w:rFonts w:ascii="Arial" w:hAnsi="Arial" w:cs="Arial" w:hint="eastAsia"/>
          <w:kern w:val="2"/>
          <w:sz w:val="21"/>
          <w:szCs w:val="21"/>
        </w:rPr>
        <w:t>保障性租赁住房（住宅型）</w:t>
      </w:r>
      <w:r w:rsidRPr="0043038D">
        <w:rPr>
          <w:rFonts w:ascii="Arial" w:hAnsi="Arial" w:cs="Arial" w:hint="eastAsia"/>
          <w:sz w:val="21"/>
          <w:szCs w:val="21"/>
        </w:rPr>
        <w:t>，</w:t>
      </w:r>
      <w:proofErr w:type="gramStart"/>
      <w:r w:rsidRPr="0043038D">
        <w:rPr>
          <w:rFonts w:ascii="Arial" w:hAnsi="Arial" w:cs="Arial" w:hint="eastAsia"/>
          <w:sz w:val="21"/>
          <w:szCs w:val="21"/>
        </w:rPr>
        <w:t>实际拟</w:t>
      </w:r>
      <w:proofErr w:type="gramEnd"/>
      <w:r w:rsidRPr="0043038D">
        <w:rPr>
          <w:rFonts w:ascii="Arial" w:hAnsi="Arial" w:cs="Arial" w:hint="eastAsia"/>
          <w:sz w:val="21"/>
          <w:szCs w:val="21"/>
        </w:rPr>
        <w:t>用作保障性租赁住房，</w:t>
      </w:r>
      <w:r w:rsidRPr="0043038D">
        <w:rPr>
          <w:rFonts w:ascii="Arial" w:hAnsi="Arial" w:cs="Arial"/>
          <w:sz w:val="21"/>
          <w:szCs w:val="21"/>
        </w:rPr>
        <w:t>其使用方式以满足法律上许可、技术上可能、经济上可行为前提条件，经过论证可使估价对象价值得到最大化。</w:t>
      </w:r>
    </w:p>
    <w:p w:rsidR="000E5655" w:rsidRPr="0043038D" w:rsidRDefault="00837133">
      <w:pPr>
        <w:pStyle w:val="12"/>
        <w:autoSpaceDE w:val="0"/>
        <w:autoSpaceDN w:val="0"/>
        <w:spacing w:line="480" w:lineRule="auto"/>
        <w:ind w:right="140"/>
        <w:jc w:val="both"/>
        <w:textAlignment w:val="bottom"/>
        <w:rPr>
          <w:rFonts w:ascii="Arial" w:hAnsi="Arial" w:cs="Arial"/>
          <w:b/>
          <w:sz w:val="21"/>
          <w:szCs w:val="21"/>
        </w:rPr>
      </w:pPr>
      <w:r w:rsidRPr="0043038D">
        <w:rPr>
          <w:rFonts w:ascii="Arial" w:hAnsi="Arial" w:cs="Arial"/>
          <w:b/>
          <w:sz w:val="21"/>
          <w:szCs w:val="21"/>
        </w:rPr>
        <w:t>（五）使用前提说明与分析</w:t>
      </w:r>
    </w:p>
    <w:p w:rsidR="000E5655" w:rsidRPr="0043038D" w:rsidRDefault="00837133">
      <w:pPr>
        <w:pStyle w:val="12"/>
        <w:autoSpaceDE w:val="0"/>
        <w:autoSpaceDN w:val="0"/>
        <w:spacing w:line="480" w:lineRule="auto"/>
        <w:ind w:right="140" w:firstLineChars="200" w:firstLine="420"/>
        <w:jc w:val="both"/>
        <w:textAlignment w:val="bottom"/>
        <w:rPr>
          <w:rFonts w:ascii="Arial" w:hAnsi="Arial" w:cs="Arial"/>
          <w:sz w:val="21"/>
          <w:szCs w:val="21"/>
        </w:rPr>
      </w:pPr>
      <w:r w:rsidRPr="0043038D">
        <w:rPr>
          <w:rFonts w:ascii="Arial" w:hAnsi="Arial" w:cs="Arial"/>
          <w:sz w:val="21"/>
          <w:szCs w:val="21"/>
        </w:rPr>
        <w:t>估价对象</w:t>
      </w:r>
      <w:r w:rsidRPr="0043038D">
        <w:rPr>
          <w:rFonts w:ascii="Arial" w:hAnsi="Arial" w:cs="Arial" w:hint="eastAsia"/>
          <w:sz w:val="21"/>
          <w:szCs w:val="21"/>
        </w:rPr>
        <w:t>设定</w:t>
      </w:r>
      <w:r w:rsidRPr="0043038D">
        <w:rPr>
          <w:rFonts w:ascii="Arial" w:hAnsi="Arial" w:cs="Arial"/>
          <w:sz w:val="21"/>
          <w:szCs w:val="21"/>
        </w:rPr>
        <w:t>作为已建成建筑物，应以保持现状作为前提，即认为保持现状最为有利时，应以保持现状为前提条件进行估价。现状应予保持的是：现状房地产的价值大于重新立项新建房地产的价值减去拆除现有建筑物的费用及建造新建筑物的费用之后的余额。根据目前房地产市场状况并结合开发经验，以保持现状最为有利。</w:t>
      </w:r>
    </w:p>
    <w:p w:rsidR="000E5655" w:rsidRPr="0043038D" w:rsidRDefault="00837133">
      <w:pPr>
        <w:spacing w:line="480" w:lineRule="auto"/>
        <w:ind w:firstLineChars="200" w:firstLine="420"/>
        <w:jc w:val="both"/>
        <w:rPr>
          <w:rFonts w:ascii="Arial" w:hAnsi="Arial" w:cs="Arial"/>
          <w:sz w:val="21"/>
          <w:szCs w:val="21"/>
        </w:rPr>
      </w:pPr>
      <w:r w:rsidRPr="0043038D">
        <w:rPr>
          <w:rFonts w:ascii="Arial" w:hAnsi="Arial" w:cs="Arial"/>
          <w:sz w:val="21"/>
          <w:szCs w:val="21"/>
        </w:rPr>
        <w:t>综上所述，我们认为估价对象用途</w:t>
      </w:r>
      <w:r w:rsidRPr="0043038D">
        <w:rPr>
          <w:rFonts w:ascii="Arial" w:hAnsi="Arial" w:cs="Arial" w:hint="eastAsia"/>
          <w:sz w:val="21"/>
          <w:szCs w:val="21"/>
        </w:rPr>
        <w:t>为保障性租赁住房（住宅型）</w:t>
      </w:r>
      <w:r w:rsidRPr="0043038D">
        <w:rPr>
          <w:rFonts w:ascii="Arial" w:hAnsi="Arial" w:cs="Arial"/>
          <w:sz w:val="21"/>
          <w:szCs w:val="21"/>
        </w:rPr>
        <w:t>为其最高最佳使用途径。</w:t>
      </w:r>
    </w:p>
    <w:p w:rsidR="000E5655" w:rsidRPr="0043038D" w:rsidRDefault="000E5655">
      <w:pPr>
        <w:spacing w:line="480" w:lineRule="auto"/>
        <w:ind w:firstLineChars="200" w:firstLine="420"/>
        <w:jc w:val="both"/>
        <w:rPr>
          <w:rFonts w:ascii="Arial" w:hAnsi="Arial" w:cs="Arial"/>
          <w:sz w:val="21"/>
          <w:szCs w:val="21"/>
        </w:rPr>
      </w:pPr>
    </w:p>
    <w:p w:rsidR="000E5655" w:rsidRPr="0043038D" w:rsidRDefault="00837133">
      <w:pPr>
        <w:pStyle w:val="2"/>
        <w:numPr>
          <w:ilvl w:val="0"/>
          <w:numId w:val="9"/>
        </w:numPr>
        <w:spacing w:line="480" w:lineRule="auto"/>
        <w:jc w:val="both"/>
        <w:rPr>
          <w:rFonts w:eastAsia="宋体"/>
          <w:kern w:val="2"/>
          <w:sz w:val="21"/>
          <w:szCs w:val="21"/>
        </w:rPr>
      </w:pPr>
      <w:bookmarkStart w:id="66" w:name="_Toc155267106"/>
      <w:bookmarkStart w:id="67" w:name="_Toc525655439"/>
      <w:r w:rsidRPr="0043038D">
        <w:rPr>
          <w:rFonts w:eastAsia="宋体"/>
          <w:kern w:val="2"/>
          <w:sz w:val="21"/>
          <w:szCs w:val="21"/>
        </w:rPr>
        <w:t>估价方法适用性分析</w:t>
      </w:r>
      <w:bookmarkEnd w:id="66"/>
      <w:bookmarkEnd w:id="67"/>
    </w:p>
    <w:p w:rsidR="000E5655" w:rsidRPr="0043038D" w:rsidRDefault="00837133">
      <w:pPr>
        <w:wordWrap w:val="0"/>
        <w:overflowPunct w:val="0"/>
        <w:spacing w:line="480" w:lineRule="auto"/>
        <w:ind w:firstLineChars="200" w:firstLine="420"/>
        <w:jc w:val="both"/>
        <w:textAlignment w:val="auto"/>
        <w:rPr>
          <w:rFonts w:ascii="Arial" w:hAnsi="Arial" w:cs="Arial"/>
          <w:bCs/>
          <w:spacing w:val="10"/>
          <w:sz w:val="21"/>
          <w:szCs w:val="21"/>
        </w:rPr>
      </w:pPr>
      <w:r w:rsidRPr="0043038D">
        <w:rPr>
          <w:rFonts w:ascii="Arial" w:hAnsi="Arial" w:cs="Arial"/>
          <w:sz w:val="21"/>
          <w:szCs w:val="21"/>
        </w:rPr>
        <w:t>由于本次评估是</w:t>
      </w:r>
      <w:r w:rsidRPr="0043038D">
        <w:rPr>
          <w:rFonts w:ascii="Arial" w:hAnsi="Arial" w:cs="Arial" w:hint="eastAsia"/>
          <w:sz w:val="21"/>
          <w:szCs w:val="21"/>
        </w:rPr>
        <w:t>为估价委托人了解估价对象项目市场租金水平提供参考依据</w:t>
      </w:r>
      <w:r w:rsidRPr="0043038D">
        <w:rPr>
          <w:rFonts w:ascii="Arial" w:hAnsi="Arial" w:cs="Arial"/>
          <w:sz w:val="21"/>
          <w:szCs w:val="21"/>
        </w:rPr>
        <w:t>，因此我们在认真分析研究估价对象的相关资料，并通过对邻近地区同类物业调查的基础上，根据《房地产估价规范》</w:t>
      </w:r>
      <w:r w:rsidRPr="0043038D">
        <w:rPr>
          <w:rFonts w:ascii="Arial" w:hAnsi="Arial" w:cs="Arial" w:hint="eastAsia"/>
          <w:sz w:val="21"/>
          <w:szCs w:val="21"/>
        </w:rPr>
        <w:t>（</w:t>
      </w:r>
      <w:r w:rsidRPr="0043038D">
        <w:rPr>
          <w:rFonts w:ascii="Arial" w:hAnsi="Arial" w:cs="Arial"/>
          <w:sz w:val="21"/>
          <w:szCs w:val="21"/>
        </w:rPr>
        <w:t>GB/T</w:t>
      </w:r>
      <w:r w:rsidRPr="0043038D">
        <w:rPr>
          <w:rFonts w:ascii="Arial" w:hAnsi="Arial" w:cs="Arial" w:hint="eastAsia"/>
          <w:sz w:val="21"/>
          <w:szCs w:val="21"/>
        </w:rPr>
        <w:t xml:space="preserve"> </w:t>
      </w:r>
      <w:r w:rsidRPr="0043038D">
        <w:rPr>
          <w:rFonts w:ascii="Arial" w:hAnsi="Arial" w:cs="Arial"/>
          <w:sz w:val="21"/>
          <w:szCs w:val="21"/>
        </w:rPr>
        <w:t>50291-2015</w:t>
      </w:r>
      <w:r w:rsidRPr="0043038D">
        <w:rPr>
          <w:rFonts w:ascii="Arial" w:hAnsi="Arial" w:cs="Arial" w:hint="eastAsia"/>
          <w:sz w:val="21"/>
          <w:szCs w:val="21"/>
        </w:rPr>
        <w:t>）</w:t>
      </w:r>
      <w:r w:rsidRPr="0043038D">
        <w:rPr>
          <w:rFonts w:ascii="Arial" w:hAnsi="Arial" w:cs="Arial"/>
          <w:sz w:val="21"/>
          <w:szCs w:val="21"/>
        </w:rPr>
        <w:t>的估价程序，选用</w:t>
      </w:r>
      <w:r w:rsidRPr="0043038D">
        <w:rPr>
          <w:rFonts w:ascii="Arial" w:hAnsi="Arial" w:cs="Arial" w:hint="eastAsia"/>
          <w:sz w:val="21"/>
          <w:szCs w:val="21"/>
        </w:rPr>
        <w:t>比较法</w:t>
      </w:r>
      <w:r w:rsidRPr="0043038D">
        <w:rPr>
          <w:rFonts w:ascii="Arial" w:hAnsi="Arial" w:cs="Arial"/>
          <w:sz w:val="21"/>
          <w:szCs w:val="21"/>
        </w:rPr>
        <w:t>为主方法进行估价</w:t>
      </w:r>
      <w:r w:rsidRPr="0043038D">
        <w:rPr>
          <w:rFonts w:ascii="Arial" w:hAnsi="Arial" w:cs="Arial" w:hint="eastAsia"/>
          <w:sz w:val="21"/>
          <w:szCs w:val="21"/>
        </w:rPr>
        <w:t>，进而确定</w:t>
      </w:r>
      <w:r w:rsidRPr="0043038D">
        <w:rPr>
          <w:rFonts w:ascii="Arial" w:hAnsi="Arial" w:hint="eastAsia"/>
          <w:sz w:val="21"/>
          <w:szCs w:val="21"/>
        </w:rPr>
        <w:t>估价对象</w:t>
      </w:r>
      <w:r w:rsidRPr="0043038D">
        <w:rPr>
          <w:rFonts w:ascii="Arial" w:hAnsi="Arial" w:cs="Arial" w:hint="eastAsia"/>
          <w:sz w:val="21"/>
          <w:szCs w:val="21"/>
        </w:rPr>
        <w:t>市场租金价格水平</w:t>
      </w:r>
      <w:r w:rsidRPr="0043038D">
        <w:rPr>
          <w:rFonts w:ascii="Arial" w:hAnsi="Arial" w:cs="Arial"/>
          <w:sz w:val="21"/>
          <w:szCs w:val="21"/>
        </w:rPr>
        <w:t>。</w:t>
      </w:r>
    </w:p>
    <w:p w:rsidR="000E5655" w:rsidRPr="0043038D" w:rsidRDefault="00837133">
      <w:pPr>
        <w:pStyle w:val="12"/>
        <w:autoSpaceDE w:val="0"/>
        <w:autoSpaceDN w:val="0"/>
        <w:spacing w:line="480" w:lineRule="auto"/>
        <w:ind w:right="140"/>
        <w:jc w:val="both"/>
        <w:textAlignment w:val="bottom"/>
        <w:rPr>
          <w:rFonts w:ascii="Arial" w:hAnsi="Arial" w:cs="Arial"/>
          <w:b/>
          <w:sz w:val="21"/>
          <w:szCs w:val="21"/>
        </w:rPr>
      </w:pPr>
      <w:r w:rsidRPr="0043038D">
        <w:rPr>
          <w:rFonts w:ascii="Arial" w:hAnsi="Arial" w:cs="Arial"/>
          <w:b/>
          <w:sz w:val="21"/>
          <w:szCs w:val="21"/>
        </w:rPr>
        <w:t>（一）</w:t>
      </w:r>
      <w:r w:rsidRPr="0043038D">
        <w:rPr>
          <w:rFonts w:ascii="Arial" w:hAnsi="Arial" w:cs="Arial" w:hint="eastAsia"/>
          <w:b/>
          <w:sz w:val="21"/>
          <w:szCs w:val="21"/>
        </w:rPr>
        <w:t>估价思路</w:t>
      </w:r>
      <w:r w:rsidRPr="0043038D">
        <w:rPr>
          <w:rFonts w:ascii="Arial" w:hAnsi="Arial" w:cs="Arial"/>
          <w:b/>
          <w:sz w:val="21"/>
          <w:szCs w:val="21"/>
        </w:rPr>
        <w:t xml:space="preserve"> </w:t>
      </w:r>
    </w:p>
    <w:p w:rsidR="000E5655" w:rsidRPr="0043038D" w:rsidRDefault="00837133">
      <w:pPr>
        <w:pStyle w:val="12"/>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43038D">
        <w:rPr>
          <w:rFonts w:ascii="Arial" w:hAnsi="Arial" w:cs="Arial"/>
          <w:sz w:val="21"/>
          <w:szCs w:val="21"/>
        </w:rPr>
        <w:t>本次选用比较法对估价对象的市场租金水平进行测算，具体测算思路如下：</w:t>
      </w:r>
    </w:p>
    <w:p w:rsidR="000E5655" w:rsidRPr="0043038D" w:rsidRDefault="00837133">
      <w:pPr>
        <w:pStyle w:val="12"/>
        <w:wordWrap w:val="0"/>
        <w:overflowPunct w:val="0"/>
        <w:autoSpaceDE w:val="0"/>
        <w:autoSpaceDN w:val="0"/>
        <w:snapToGrid w:val="0"/>
        <w:spacing w:line="480" w:lineRule="auto"/>
        <w:ind w:firstLineChars="200" w:firstLine="420"/>
        <w:jc w:val="both"/>
        <w:textAlignment w:val="auto"/>
        <w:rPr>
          <w:rFonts w:ascii="Arial" w:hAnsi="Arial" w:cs="Arial"/>
          <w:sz w:val="21"/>
          <w:szCs w:val="21"/>
        </w:rPr>
      </w:pPr>
      <w:r w:rsidRPr="0043038D">
        <w:rPr>
          <w:rFonts w:ascii="Arial" w:hAnsi="Arial" w:cs="Arial"/>
          <w:sz w:val="21"/>
          <w:szCs w:val="21"/>
        </w:rPr>
        <w:t>1.</w:t>
      </w:r>
      <w:r w:rsidRPr="0043038D">
        <w:rPr>
          <w:rFonts w:ascii="Arial" w:hAnsi="Arial" w:cs="Arial" w:hint="eastAsia"/>
          <w:sz w:val="21"/>
          <w:szCs w:val="21"/>
        </w:rPr>
        <w:t>首先，根据估价委托人提供的</w:t>
      </w:r>
      <w:r w:rsidRPr="0043038D">
        <w:rPr>
          <w:rFonts w:ascii="Arial" w:hAnsi="Arial" w:cs="Arial" w:hint="eastAsia"/>
          <w:kern w:val="2"/>
          <w:sz w:val="21"/>
        </w:rPr>
        <w:t>《</w:t>
      </w:r>
      <w:r w:rsidRPr="0043038D">
        <w:rPr>
          <w:rFonts w:ascii="Arial" w:hAnsi="Arial" w:cs="Arial" w:hint="eastAsia"/>
          <w:kern w:val="2"/>
          <w:sz w:val="21"/>
          <w:szCs w:val="21"/>
        </w:rPr>
        <w:t>估价委托书</w:t>
      </w:r>
      <w:r w:rsidRPr="0043038D">
        <w:rPr>
          <w:rFonts w:ascii="Arial" w:hAnsi="Arial" w:cs="Arial" w:hint="eastAsia"/>
          <w:kern w:val="2"/>
          <w:sz w:val="21"/>
        </w:rPr>
        <w:t>》</w:t>
      </w:r>
      <w:r w:rsidRPr="0043038D">
        <w:rPr>
          <w:rFonts w:ascii="Arial" w:hAnsi="Arial" w:cs="Arial" w:hint="eastAsia"/>
          <w:sz w:val="21"/>
          <w:szCs w:val="21"/>
        </w:rPr>
        <w:t>，本次评估的标准房设定如下，标准房是指参照特定保障性租赁住房项目的建筑类型、结构、户型（含面积）、装饰装修、设施设备、家具家电、楼层、朝向等指标进行分类，分别设定的具有代表性的房屋。标准房设定时，其结构、装饰装修、设施设备、家具家电按照众数设定，楼层、朝向按保障性租赁住房项目中最优条件确定：</w:t>
      </w:r>
    </w:p>
    <w:tbl>
      <w:tblPr>
        <w:tblW w:w="94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1556"/>
        <w:gridCol w:w="1625"/>
        <w:gridCol w:w="1693"/>
        <w:gridCol w:w="1557"/>
        <w:gridCol w:w="1491"/>
        <w:gridCol w:w="1491"/>
      </w:tblGrid>
      <w:tr w:rsidR="000E5655" w:rsidRPr="0043038D">
        <w:trPr>
          <w:jc w:val="center"/>
        </w:trPr>
        <w:tc>
          <w:tcPr>
            <w:tcW w:w="1556" w:type="dxa"/>
          </w:tcPr>
          <w:p w:rsidR="000E5655" w:rsidRPr="0043038D" w:rsidRDefault="00837133">
            <w:pPr>
              <w:snapToGrid w:val="0"/>
              <w:spacing w:line="240" w:lineRule="exact"/>
              <w:jc w:val="center"/>
              <w:rPr>
                <w:rFonts w:ascii="Arial" w:eastAsia="华文细黑" w:hAnsi="Arial" w:cs="Arial"/>
                <w:sz w:val="18"/>
                <w:szCs w:val="18"/>
              </w:rPr>
            </w:pPr>
            <w:r w:rsidRPr="0043038D">
              <w:rPr>
                <w:rFonts w:ascii="Arial" w:eastAsia="华文细黑" w:hAnsi="Arial" w:cs="Arial"/>
                <w:sz w:val="18"/>
                <w:szCs w:val="18"/>
              </w:rPr>
              <w:t>标准房</w:t>
            </w:r>
          </w:p>
        </w:tc>
        <w:tc>
          <w:tcPr>
            <w:tcW w:w="1625" w:type="dxa"/>
          </w:tcPr>
          <w:p w:rsidR="000E5655" w:rsidRPr="0043038D" w:rsidRDefault="00837133">
            <w:pPr>
              <w:snapToGrid w:val="0"/>
              <w:spacing w:line="240" w:lineRule="exact"/>
              <w:jc w:val="center"/>
              <w:rPr>
                <w:rFonts w:ascii="Arial" w:eastAsia="华文细黑" w:hAnsi="Arial" w:cs="Arial"/>
                <w:sz w:val="18"/>
                <w:szCs w:val="18"/>
              </w:rPr>
            </w:pPr>
            <w:r w:rsidRPr="0043038D">
              <w:rPr>
                <w:rFonts w:ascii="Arial" w:eastAsia="华文细黑" w:hAnsi="Arial" w:cs="Arial"/>
                <w:sz w:val="18"/>
                <w:szCs w:val="18"/>
              </w:rPr>
              <w:t>户型</w:t>
            </w:r>
          </w:p>
        </w:tc>
        <w:tc>
          <w:tcPr>
            <w:tcW w:w="1693" w:type="dxa"/>
          </w:tcPr>
          <w:p w:rsidR="000E5655" w:rsidRPr="0043038D" w:rsidRDefault="00837133">
            <w:pPr>
              <w:snapToGrid w:val="0"/>
              <w:spacing w:line="240" w:lineRule="exact"/>
              <w:jc w:val="center"/>
              <w:rPr>
                <w:rFonts w:ascii="Arial" w:eastAsia="华文细黑" w:hAnsi="Arial" w:cs="Arial"/>
                <w:sz w:val="18"/>
                <w:szCs w:val="18"/>
              </w:rPr>
            </w:pPr>
            <w:r w:rsidRPr="0043038D">
              <w:rPr>
                <w:rFonts w:ascii="Arial" w:eastAsia="华文细黑" w:hAnsi="Arial" w:cs="Arial"/>
                <w:sz w:val="18"/>
                <w:szCs w:val="18"/>
              </w:rPr>
              <w:t>建筑面积（㎡）</w:t>
            </w:r>
          </w:p>
        </w:tc>
        <w:tc>
          <w:tcPr>
            <w:tcW w:w="1557" w:type="dxa"/>
          </w:tcPr>
          <w:p w:rsidR="000E5655" w:rsidRPr="0043038D" w:rsidRDefault="00837133">
            <w:pPr>
              <w:snapToGrid w:val="0"/>
              <w:spacing w:line="240" w:lineRule="exact"/>
              <w:jc w:val="center"/>
              <w:rPr>
                <w:rFonts w:ascii="Arial" w:eastAsia="华文细黑" w:hAnsi="Arial" w:cs="Arial"/>
                <w:sz w:val="18"/>
                <w:szCs w:val="18"/>
              </w:rPr>
            </w:pPr>
            <w:r w:rsidRPr="0043038D">
              <w:rPr>
                <w:rFonts w:ascii="Arial" w:eastAsia="华文细黑" w:hAnsi="Arial" w:cs="Arial"/>
                <w:sz w:val="18"/>
                <w:szCs w:val="18"/>
              </w:rPr>
              <w:t>朝向</w:t>
            </w:r>
          </w:p>
        </w:tc>
        <w:tc>
          <w:tcPr>
            <w:tcW w:w="1491" w:type="dxa"/>
          </w:tcPr>
          <w:p w:rsidR="000E5655" w:rsidRPr="0043038D" w:rsidRDefault="00837133">
            <w:pPr>
              <w:snapToGrid w:val="0"/>
              <w:spacing w:line="240" w:lineRule="exact"/>
              <w:jc w:val="center"/>
              <w:rPr>
                <w:rFonts w:ascii="Arial" w:eastAsia="华文细黑" w:hAnsi="Arial" w:cs="Arial"/>
                <w:sz w:val="18"/>
                <w:szCs w:val="18"/>
              </w:rPr>
            </w:pPr>
            <w:r w:rsidRPr="0043038D">
              <w:rPr>
                <w:rFonts w:ascii="Arial" w:eastAsia="华文细黑" w:hAnsi="Arial" w:cs="Arial"/>
                <w:sz w:val="18"/>
                <w:szCs w:val="18"/>
              </w:rPr>
              <w:t>楼层</w:t>
            </w:r>
          </w:p>
        </w:tc>
        <w:tc>
          <w:tcPr>
            <w:tcW w:w="1491" w:type="dxa"/>
          </w:tcPr>
          <w:p w:rsidR="000E5655" w:rsidRPr="0043038D" w:rsidRDefault="00837133">
            <w:pPr>
              <w:snapToGrid w:val="0"/>
              <w:spacing w:line="240" w:lineRule="exact"/>
              <w:jc w:val="center"/>
              <w:rPr>
                <w:rFonts w:ascii="Arial" w:eastAsia="华文细黑" w:hAnsi="Arial" w:cs="Arial"/>
                <w:sz w:val="18"/>
                <w:szCs w:val="18"/>
              </w:rPr>
            </w:pPr>
            <w:r w:rsidRPr="0043038D">
              <w:rPr>
                <w:rFonts w:ascii="Arial" w:eastAsia="华文细黑" w:hAnsi="Arial" w:cs="Arial"/>
                <w:sz w:val="18"/>
                <w:szCs w:val="18"/>
              </w:rPr>
              <w:t>装修</w:t>
            </w:r>
          </w:p>
        </w:tc>
      </w:tr>
      <w:tr w:rsidR="000E5655" w:rsidRPr="0043038D">
        <w:trPr>
          <w:jc w:val="center"/>
        </w:trPr>
        <w:tc>
          <w:tcPr>
            <w:tcW w:w="1556" w:type="dxa"/>
          </w:tcPr>
          <w:p w:rsidR="000E5655" w:rsidRPr="0043038D" w:rsidRDefault="00837133">
            <w:pPr>
              <w:snapToGrid w:val="0"/>
              <w:spacing w:line="240" w:lineRule="exact"/>
              <w:jc w:val="center"/>
              <w:rPr>
                <w:rFonts w:ascii="Arial" w:eastAsia="华文细黑" w:hAnsi="Arial" w:cs="Arial"/>
                <w:sz w:val="18"/>
                <w:szCs w:val="18"/>
              </w:rPr>
            </w:pPr>
            <w:r w:rsidRPr="0043038D">
              <w:rPr>
                <w:rFonts w:ascii="Arial" w:eastAsia="华文细黑" w:hAnsi="Arial" w:cs="Arial"/>
                <w:sz w:val="18"/>
                <w:szCs w:val="18"/>
              </w:rPr>
              <w:t>标准房</w:t>
            </w:r>
            <w:r w:rsidRPr="0043038D">
              <w:rPr>
                <w:rFonts w:ascii="Arial" w:eastAsia="华文细黑" w:hAnsi="Arial" w:cs="Arial"/>
                <w:sz w:val="18"/>
                <w:szCs w:val="18"/>
              </w:rPr>
              <w:t>1</w:t>
            </w:r>
          </w:p>
        </w:tc>
        <w:tc>
          <w:tcPr>
            <w:tcW w:w="1625" w:type="dxa"/>
          </w:tcPr>
          <w:p w:rsidR="000E5655" w:rsidRPr="0043038D" w:rsidRDefault="00837133">
            <w:pPr>
              <w:snapToGrid w:val="0"/>
              <w:spacing w:line="240" w:lineRule="exact"/>
              <w:jc w:val="center"/>
              <w:rPr>
                <w:rFonts w:ascii="Arial" w:eastAsia="华文细黑" w:hAnsi="Arial" w:cs="Arial"/>
                <w:sz w:val="18"/>
                <w:szCs w:val="18"/>
              </w:rPr>
            </w:pPr>
            <w:r w:rsidRPr="0043038D">
              <w:rPr>
                <w:rFonts w:ascii="Arial" w:eastAsia="华文细黑" w:hAnsi="Arial" w:cs="Arial"/>
                <w:sz w:val="18"/>
                <w:szCs w:val="18"/>
              </w:rPr>
              <w:t>零居室、</w:t>
            </w:r>
            <w:proofErr w:type="gramStart"/>
            <w:r w:rsidRPr="0043038D">
              <w:rPr>
                <w:rFonts w:ascii="Arial" w:eastAsia="华文细黑" w:hAnsi="Arial" w:cs="Arial"/>
                <w:sz w:val="18"/>
                <w:szCs w:val="18"/>
              </w:rPr>
              <w:t>一</w:t>
            </w:r>
            <w:proofErr w:type="gramEnd"/>
            <w:r w:rsidRPr="0043038D">
              <w:rPr>
                <w:rFonts w:ascii="Arial" w:eastAsia="华文细黑" w:hAnsi="Arial" w:cs="Arial"/>
                <w:sz w:val="18"/>
                <w:szCs w:val="18"/>
              </w:rPr>
              <w:t>居室</w:t>
            </w:r>
          </w:p>
        </w:tc>
        <w:tc>
          <w:tcPr>
            <w:tcW w:w="1693" w:type="dxa"/>
          </w:tcPr>
          <w:p w:rsidR="000E5655" w:rsidRPr="0043038D" w:rsidRDefault="00837133">
            <w:pPr>
              <w:snapToGrid w:val="0"/>
              <w:spacing w:line="240" w:lineRule="exact"/>
              <w:jc w:val="center"/>
              <w:rPr>
                <w:rFonts w:ascii="Arial" w:eastAsia="华文细黑" w:hAnsi="Arial" w:cs="Arial"/>
                <w:sz w:val="18"/>
                <w:szCs w:val="18"/>
              </w:rPr>
            </w:pPr>
            <w:r w:rsidRPr="0043038D">
              <w:rPr>
                <w:rFonts w:ascii="Arial" w:eastAsia="华文细黑" w:hAnsi="Arial" w:cs="Arial"/>
                <w:sz w:val="18"/>
                <w:szCs w:val="18"/>
              </w:rPr>
              <w:t>41.45</w:t>
            </w:r>
          </w:p>
        </w:tc>
        <w:tc>
          <w:tcPr>
            <w:tcW w:w="1557" w:type="dxa"/>
          </w:tcPr>
          <w:p w:rsidR="000E5655" w:rsidRPr="0043038D" w:rsidRDefault="00837133">
            <w:pPr>
              <w:snapToGrid w:val="0"/>
              <w:spacing w:line="240" w:lineRule="exact"/>
              <w:jc w:val="center"/>
              <w:rPr>
                <w:rFonts w:ascii="Arial" w:eastAsia="华文细黑" w:hAnsi="Arial" w:cs="Arial"/>
                <w:sz w:val="18"/>
                <w:szCs w:val="18"/>
              </w:rPr>
            </w:pPr>
            <w:r w:rsidRPr="0043038D">
              <w:rPr>
                <w:rFonts w:ascii="Arial" w:eastAsia="华文细黑" w:hAnsi="Arial" w:cs="Arial"/>
                <w:sz w:val="18"/>
                <w:szCs w:val="18"/>
              </w:rPr>
              <w:t>东</w:t>
            </w:r>
          </w:p>
        </w:tc>
        <w:tc>
          <w:tcPr>
            <w:tcW w:w="1491" w:type="dxa"/>
          </w:tcPr>
          <w:p w:rsidR="000E5655" w:rsidRPr="0043038D" w:rsidRDefault="00837133">
            <w:pPr>
              <w:snapToGrid w:val="0"/>
              <w:spacing w:line="240" w:lineRule="exact"/>
              <w:jc w:val="center"/>
              <w:rPr>
                <w:rFonts w:ascii="Arial" w:eastAsia="华文细黑" w:hAnsi="Arial" w:cs="Arial"/>
                <w:sz w:val="18"/>
                <w:szCs w:val="18"/>
              </w:rPr>
            </w:pPr>
            <w:r w:rsidRPr="0043038D">
              <w:rPr>
                <w:rFonts w:ascii="华文细黑" w:eastAsia="华文细黑" w:hAnsi="华文细黑" w:cs="Arial" w:hint="eastAsia"/>
                <w:sz w:val="18"/>
                <w:szCs w:val="18"/>
              </w:rPr>
              <w:t>高楼层</w:t>
            </w:r>
          </w:p>
        </w:tc>
        <w:tc>
          <w:tcPr>
            <w:tcW w:w="1491" w:type="dxa"/>
          </w:tcPr>
          <w:p w:rsidR="000E5655" w:rsidRPr="0043038D" w:rsidRDefault="00837133">
            <w:pPr>
              <w:snapToGrid w:val="0"/>
              <w:spacing w:line="240" w:lineRule="exact"/>
              <w:jc w:val="center"/>
              <w:rPr>
                <w:rFonts w:ascii="Arial" w:eastAsia="华文细黑" w:hAnsi="Arial" w:cs="Arial"/>
                <w:sz w:val="18"/>
                <w:szCs w:val="18"/>
              </w:rPr>
            </w:pPr>
            <w:r w:rsidRPr="0043038D">
              <w:rPr>
                <w:rFonts w:ascii="华文细黑" w:eastAsia="华文细黑" w:hAnsi="华文细黑" w:cs="Arial" w:hint="eastAsia"/>
                <w:sz w:val="18"/>
                <w:szCs w:val="18"/>
              </w:rPr>
              <w:t>精装修</w:t>
            </w:r>
          </w:p>
        </w:tc>
      </w:tr>
      <w:tr w:rsidR="000E5655" w:rsidRPr="0043038D">
        <w:trPr>
          <w:jc w:val="center"/>
        </w:trPr>
        <w:tc>
          <w:tcPr>
            <w:tcW w:w="1556" w:type="dxa"/>
          </w:tcPr>
          <w:p w:rsidR="000E5655" w:rsidRPr="0043038D" w:rsidRDefault="00837133">
            <w:pPr>
              <w:snapToGrid w:val="0"/>
              <w:spacing w:line="240" w:lineRule="exact"/>
              <w:jc w:val="center"/>
              <w:rPr>
                <w:rFonts w:ascii="Arial" w:eastAsia="华文细黑" w:hAnsi="Arial" w:cs="Arial"/>
                <w:sz w:val="18"/>
                <w:szCs w:val="18"/>
              </w:rPr>
            </w:pPr>
            <w:r w:rsidRPr="0043038D">
              <w:rPr>
                <w:rFonts w:ascii="Arial" w:eastAsia="华文细黑" w:hAnsi="Arial" w:cs="Arial"/>
                <w:sz w:val="18"/>
                <w:szCs w:val="18"/>
              </w:rPr>
              <w:t>标准房</w:t>
            </w:r>
            <w:r w:rsidRPr="0043038D">
              <w:rPr>
                <w:rFonts w:ascii="Arial" w:eastAsia="华文细黑" w:hAnsi="Arial" w:cs="Arial"/>
                <w:sz w:val="18"/>
                <w:szCs w:val="18"/>
              </w:rPr>
              <w:t>2</w:t>
            </w:r>
          </w:p>
        </w:tc>
        <w:tc>
          <w:tcPr>
            <w:tcW w:w="1625" w:type="dxa"/>
          </w:tcPr>
          <w:p w:rsidR="000E5655" w:rsidRPr="0043038D" w:rsidRDefault="00837133">
            <w:pPr>
              <w:snapToGrid w:val="0"/>
              <w:spacing w:line="240" w:lineRule="exact"/>
              <w:jc w:val="center"/>
              <w:rPr>
                <w:rFonts w:ascii="Arial" w:eastAsia="华文细黑" w:hAnsi="Arial" w:cs="Arial"/>
                <w:sz w:val="18"/>
                <w:szCs w:val="18"/>
              </w:rPr>
            </w:pPr>
            <w:r w:rsidRPr="0043038D">
              <w:rPr>
                <w:rFonts w:ascii="Arial" w:eastAsia="华文细黑" w:hAnsi="Arial" w:cs="Arial"/>
                <w:sz w:val="18"/>
                <w:szCs w:val="18"/>
              </w:rPr>
              <w:t>小两居</w:t>
            </w:r>
          </w:p>
        </w:tc>
        <w:tc>
          <w:tcPr>
            <w:tcW w:w="1693" w:type="dxa"/>
          </w:tcPr>
          <w:p w:rsidR="000E5655" w:rsidRPr="0043038D" w:rsidRDefault="00837133">
            <w:pPr>
              <w:snapToGrid w:val="0"/>
              <w:spacing w:line="240" w:lineRule="exact"/>
              <w:jc w:val="center"/>
              <w:rPr>
                <w:rFonts w:ascii="Arial" w:eastAsia="华文细黑" w:hAnsi="Arial" w:cs="Arial"/>
                <w:sz w:val="18"/>
                <w:szCs w:val="18"/>
              </w:rPr>
            </w:pPr>
            <w:r w:rsidRPr="0043038D">
              <w:rPr>
                <w:rFonts w:ascii="Arial" w:eastAsia="华文细黑" w:hAnsi="Arial" w:cs="Arial"/>
                <w:sz w:val="18"/>
                <w:szCs w:val="18"/>
              </w:rPr>
              <w:t>63.15</w:t>
            </w:r>
          </w:p>
        </w:tc>
        <w:tc>
          <w:tcPr>
            <w:tcW w:w="1557" w:type="dxa"/>
          </w:tcPr>
          <w:p w:rsidR="000E5655" w:rsidRPr="0043038D" w:rsidRDefault="00837133">
            <w:pPr>
              <w:snapToGrid w:val="0"/>
              <w:spacing w:line="240" w:lineRule="exact"/>
              <w:jc w:val="center"/>
              <w:rPr>
                <w:rFonts w:ascii="Arial" w:eastAsia="华文细黑" w:hAnsi="Arial" w:cs="Arial"/>
                <w:sz w:val="18"/>
                <w:szCs w:val="18"/>
              </w:rPr>
            </w:pPr>
            <w:r w:rsidRPr="0043038D">
              <w:rPr>
                <w:rFonts w:ascii="Arial" w:eastAsia="华文细黑" w:hAnsi="Arial" w:cs="Arial"/>
                <w:sz w:val="18"/>
                <w:szCs w:val="18"/>
              </w:rPr>
              <w:t>南</w:t>
            </w:r>
          </w:p>
        </w:tc>
        <w:tc>
          <w:tcPr>
            <w:tcW w:w="1491" w:type="dxa"/>
          </w:tcPr>
          <w:p w:rsidR="000E5655" w:rsidRPr="0043038D" w:rsidRDefault="00837133">
            <w:pPr>
              <w:snapToGrid w:val="0"/>
              <w:spacing w:line="240" w:lineRule="exact"/>
              <w:jc w:val="center"/>
              <w:rPr>
                <w:rFonts w:ascii="Arial" w:eastAsia="华文细黑" w:hAnsi="Arial" w:cs="Arial"/>
                <w:sz w:val="18"/>
                <w:szCs w:val="18"/>
              </w:rPr>
            </w:pPr>
            <w:r w:rsidRPr="0043038D">
              <w:rPr>
                <w:rFonts w:ascii="华文细黑" w:eastAsia="华文细黑" w:hAnsi="华文细黑" w:cs="Arial" w:hint="eastAsia"/>
                <w:sz w:val="18"/>
                <w:szCs w:val="18"/>
              </w:rPr>
              <w:t>高楼层</w:t>
            </w:r>
          </w:p>
        </w:tc>
        <w:tc>
          <w:tcPr>
            <w:tcW w:w="1491" w:type="dxa"/>
          </w:tcPr>
          <w:p w:rsidR="000E5655" w:rsidRPr="0043038D" w:rsidRDefault="00837133">
            <w:pPr>
              <w:snapToGrid w:val="0"/>
              <w:spacing w:line="240" w:lineRule="exact"/>
              <w:jc w:val="center"/>
              <w:rPr>
                <w:rFonts w:ascii="Arial" w:eastAsia="华文细黑" w:hAnsi="Arial" w:cs="Arial"/>
                <w:sz w:val="18"/>
                <w:szCs w:val="18"/>
              </w:rPr>
            </w:pPr>
            <w:r w:rsidRPr="0043038D">
              <w:rPr>
                <w:rFonts w:ascii="华文细黑" w:eastAsia="华文细黑" w:hAnsi="华文细黑" w:cs="Arial" w:hint="eastAsia"/>
                <w:sz w:val="18"/>
                <w:szCs w:val="18"/>
              </w:rPr>
              <w:t>精装修</w:t>
            </w:r>
          </w:p>
        </w:tc>
      </w:tr>
      <w:tr w:rsidR="000E5655" w:rsidRPr="0043038D">
        <w:trPr>
          <w:jc w:val="center"/>
        </w:trPr>
        <w:tc>
          <w:tcPr>
            <w:tcW w:w="1556" w:type="dxa"/>
          </w:tcPr>
          <w:p w:rsidR="000E5655" w:rsidRPr="0043038D" w:rsidRDefault="00837133">
            <w:pPr>
              <w:snapToGrid w:val="0"/>
              <w:spacing w:line="240" w:lineRule="exact"/>
              <w:jc w:val="center"/>
              <w:rPr>
                <w:rFonts w:ascii="Arial" w:eastAsia="华文细黑" w:hAnsi="Arial" w:cs="Arial"/>
                <w:sz w:val="18"/>
                <w:szCs w:val="18"/>
              </w:rPr>
            </w:pPr>
            <w:r w:rsidRPr="0043038D">
              <w:rPr>
                <w:rFonts w:ascii="Arial" w:eastAsia="华文细黑" w:hAnsi="Arial" w:cs="Arial"/>
                <w:sz w:val="18"/>
                <w:szCs w:val="18"/>
              </w:rPr>
              <w:t>标准房</w:t>
            </w:r>
            <w:r w:rsidRPr="0043038D">
              <w:rPr>
                <w:rFonts w:ascii="Arial" w:eastAsia="华文细黑" w:hAnsi="Arial" w:cs="Arial"/>
                <w:sz w:val="18"/>
                <w:szCs w:val="18"/>
              </w:rPr>
              <w:t>3</w:t>
            </w:r>
          </w:p>
        </w:tc>
        <w:tc>
          <w:tcPr>
            <w:tcW w:w="1625" w:type="dxa"/>
          </w:tcPr>
          <w:p w:rsidR="000E5655" w:rsidRPr="0043038D" w:rsidRDefault="00837133">
            <w:pPr>
              <w:snapToGrid w:val="0"/>
              <w:spacing w:line="240" w:lineRule="exact"/>
              <w:jc w:val="center"/>
              <w:rPr>
                <w:rFonts w:ascii="Arial" w:eastAsia="华文细黑" w:hAnsi="Arial" w:cs="Arial"/>
                <w:sz w:val="18"/>
                <w:szCs w:val="18"/>
              </w:rPr>
            </w:pPr>
            <w:r w:rsidRPr="0043038D">
              <w:rPr>
                <w:rFonts w:ascii="Arial" w:eastAsia="华文细黑" w:hAnsi="Arial" w:cs="Arial"/>
                <w:sz w:val="18"/>
                <w:szCs w:val="18"/>
              </w:rPr>
              <w:t>两居室</w:t>
            </w:r>
          </w:p>
        </w:tc>
        <w:tc>
          <w:tcPr>
            <w:tcW w:w="1693" w:type="dxa"/>
          </w:tcPr>
          <w:p w:rsidR="000E5655" w:rsidRPr="0043038D" w:rsidRDefault="00837133">
            <w:pPr>
              <w:snapToGrid w:val="0"/>
              <w:spacing w:line="240" w:lineRule="exact"/>
              <w:jc w:val="center"/>
              <w:rPr>
                <w:rFonts w:ascii="Arial" w:eastAsia="华文细黑" w:hAnsi="Arial" w:cs="Arial"/>
                <w:sz w:val="18"/>
                <w:szCs w:val="18"/>
              </w:rPr>
            </w:pPr>
            <w:r w:rsidRPr="0043038D">
              <w:rPr>
                <w:rFonts w:ascii="Arial" w:eastAsia="华文细黑" w:hAnsi="Arial" w:cs="Arial"/>
                <w:sz w:val="18"/>
                <w:szCs w:val="18"/>
              </w:rPr>
              <w:t>80.43</w:t>
            </w:r>
          </w:p>
        </w:tc>
        <w:tc>
          <w:tcPr>
            <w:tcW w:w="1557" w:type="dxa"/>
          </w:tcPr>
          <w:p w:rsidR="000E5655" w:rsidRPr="0043038D" w:rsidRDefault="00837133">
            <w:pPr>
              <w:snapToGrid w:val="0"/>
              <w:spacing w:line="240" w:lineRule="exact"/>
              <w:jc w:val="center"/>
              <w:rPr>
                <w:rFonts w:ascii="Arial" w:eastAsia="华文细黑" w:hAnsi="Arial" w:cs="Arial"/>
                <w:sz w:val="18"/>
                <w:szCs w:val="18"/>
              </w:rPr>
            </w:pPr>
            <w:r w:rsidRPr="0043038D">
              <w:rPr>
                <w:rFonts w:ascii="Arial" w:eastAsia="华文细黑" w:hAnsi="Arial" w:cs="Arial"/>
                <w:sz w:val="18"/>
                <w:szCs w:val="18"/>
              </w:rPr>
              <w:t>西南</w:t>
            </w:r>
          </w:p>
        </w:tc>
        <w:tc>
          <w:tcPr>
            <w:tcW w:w="1491" w:type="dxa"/>
          </w:tcPr>
          <w:p w:rsidR="000E5655" w:rsidRPr="0043038D" w:rsidRDefault="00837133">
            <w:pPr>
              <w:snapToGrid w:val="0"/>
              <w:spacing w:line="240" w:lineRule="exact"/>
              <w:jc w:val="center"/>
              <w:rPr>
                <w:rFonts w:ascii="Arial" w:eastAsia="华文细黑" w:hAnsi="Arial" w:cs="Arial"/>
                <w:sz w:val="18"/>
                <w:szCs w:val="18"/>
              </w:rPr>
            </w:pPr>
            <w:r w:rsidRPr="0043038D">
              <w:rPr>
                <w:rFonts w:ascii="华文细黑" w:eastAsia="华文细黑" w:hAnsi="华文细黑" w:cs="Arial" w:hint="eastAsia"/>
                <w:sz w:val="18"/>
                <w:szCs w:val="18"/>
              </w:rPr>
              <w:t>高楼层</w:t>
            </w:r>
          </w:p>
        </w:tc>
        <w:tc>
          <w:tcPr>
            <w:tcW w:w="1491" w:type="dxa"/>
          </w:tcPr>
          <w:p w:rsidR="000E5655" w:rsidRPr="0043038D" w:rsidRDefault="00837133">
            <w:pPr>
              <w:snapToGrid w:val="0"/>
              <w:spacing w:line="240" w:lineRule="exact"/>
              <w:jc w:val="center"/>
              <w:rPr>
                <w:rFonts w:ascii="Arial" w:eastAsia="华文细黑" w:hAnsi="Arial" w:cs="Arial"/>
                <w:sz w:val="18"/>
                <w:szCs w:val="18"/>
              </w:rPr>
            </w:pPr>
            <w:r w:rsidRPr="0043038D">
              <w:rPr>
                <w:rFonts w:ascii="华文细黑" w:eastAsia="华文细黑" w:hAnsi="华文细黑" w:cs="Arial" w:hint="eastAsia"/>
                <w:sz w:val="18"/>
                <w:szCs w:val="18"/>
              </w:rPr>
              <w:t>精装修</w:t>
            </w:r>
          </w:p>
        </w:tc>
      </w:tr>
    </w:tbl>
    <w:p w:rsidR="000E5655" w:rsidRPr="0043038D" w:rsidRDefault="00837133">
      <w:pPr>
        <w:pStyle w:val="12"/>
        <w:wordWrap w:val="0"/>
        <w:overflowPunct w:val="0"/>
        <w:autoSpaceDE w:val="0"/>
        <w:autoSpaceDN w:val="0"/>
        <w:spacing w:beforeLines="50" w:before="120" w:line="480" w:lineRule="auto"/>
        <w:ind w:firstLineChars="200" w:firstLine="420"/>
        <w:jc w:val="both"/>
        <w:textAlignment w:val="auto"/>
        <w:rPr>
          <w:rFonts w:ascii="Arial" w:hAnsi="Arial" w:cs="Arial"/>
          <w:sz w:val="21"/>
          <w:szCs w:val="21"/>
        </w:rPr>
      </w:pPr>
      <w:r w:rsidRPr="0043038D">
        <w:rPr>
          <w:rFonts w:ascii="Arial" w:hAnsi="Arial" w:cs="Arial"/>
          <w:sz w:val="21"/>
          <w:szCs w:val="21"/>
        </w:rPr>
        <w:t>2.</w:t>
      </w:r>
      <w:r w:rsidRPr="0043038D">
        <w:rPr>
          <w:rFonts w:ascii="Arial" w:hAnsi="Arial" w:cs="Arial"/>
          <w:sz w:val="21"/>
          <w:szCs w:val="21"/>
        </w:rPr>
        <w:t>在估价对象周边区域选取适当数量</w:t>
      </w:r>
      <w:r w:rsidRPr="0043038D">
        <w:rPr>
          <w:rFonts w:ascii="Arial" w:hAnsi="Arial" w:cs="Arial" w:hint="eastAsia"/>
          <w:sz w:val="21"/>
          <w:szCs w:val="21"/>
        </w:rPr>
        <w:t>住宅项目</w:t>
      </w:r>
      <w:r w:rsidRPr="0043038D">
        <w:rPr>
          <w:rFonts w:ascii="Arial" w:hAnsi="Arial" w:cs="Arial"/>
          <w:sz w:val="21"/>
          <w:szCs w:val="21"/>
        </w:rPr>
        <w:t>，结合估价机构市场调查，选取可比小区。</w:t>
      </w:r>
    </w:p>
    <w:p w:rsidR="000E5655" w:rsidRPr="0043038D" w:rsidRDefault="00837133">
      <w:pPr>
        <w:pStyle w:val="12"/>
        <w:wordWrap w:val="0"/>
        <w:overflowPunct w:val="0"/>
        <w:autoSpaceDE w:val="0"/>
        <w:autoSpaceDN w:val="0"/>
        <w:spacing w:line="480" w:lineRule="auto"/>
        <w:ind w:firstLineChars="200" w:firstLine="420"/>
        <w:jc w:val="both"/>
        <w:textAlignment w:val="auto"/>
        <w:rPr>
          <w:rFonts w:ascii="Arial" w:hAnsi="Arial" w:cs="Arial"/>
          <w:sz w:val="21"/>
          <w:szCs w:val="21"/>
        </w:rPr>
      </w:pPr>
      <w:r w:rsidRPr="0043038D">
        <w:rPr>
          <w:rFonts w:ascii="Arial" w:hAnsi="Arial" w:cs="Arial"/>
          <w:sz w:val="21"/>
          <w:szCs w:val="21"/>
        </w:rPr>
        <w:t>3.</w:t>
      </w:r>
      <w:r w:rsidRPr="0043038D">
        <w:rPr>
          <w:rFonts w:ascii="Arial" w:hAnsi="Arial" w:cs="Arial"/>
          <w:sz w:val="21"/>
          <w:szCs w:val="21"/>
        </w:rPr>
        <w:t>将所选可比小区与评估对象标准房进行比较，进行区位状况调整和实物状况调整，计算各可比实例比准租金，得到</w:t>
      </w:r>
      <w:r w:rsidRPr="0043038D">
        <w:rPr>
          <w:rFonts w:ascii="Arial" w:hAnsi="Arial" w:cs="Arial" w:hint="eastAsia"/>
          <w:sz w:val="21"/>
          <w:szCs w:val="21"/>
        </w:rPr>
        <w:t>估价对象标准房</w:t>
      </w:r>
      <w:r w:rsidRPr="0043038D">
        <w:rPr>
          <w:rFonts w:ascii="Arial" w:hAnsi="Arial" w:cs="Arial"/>
          <w:sz w:val="21"/>
          <w:szCs w:val="21"/>
        </w:rPr>
        <w:t>租金水平</w:t>
      </w:r>
      <w:r w:rsidRPr="0043038D">
        <w:rPr>
          <w:rFonts w:ascii="Arial" w:hAnsi="Arial" w:cs="Arial" w:hint="eastAsia"/>
          <w:sz w:val="21"/>
          <w:szCs w:val="21"/>
        </w:rPr>
        <w:t>。</w:t>
      </w:r>
    </w:p>
    <w:p w:rsidR="000E5655" w:rsidRPr="0043038D" w:rsidRDefault="00837133">
      <w:pPr>
        <w:pStyle w:val="12"/>
        <w:wordWrap w:val="0"/>
        <w:overflowPunct w:val="0"/>
        <w:autoSpaceDE w:val="0"/>
        <w:autoSpaceDN w:val="0"/>
        <w:spacing w:line="480" w:lineRule="auto"/>
        <w:ind w:right="140"/>
        <w:jc w:val="both"/>
        <w:textAlignment w:val="auto"/>
        <w:rPr>
          <w:rFonts w:ascii="Arial" w:hAnsi="Arial" w:cs="Arial"/>
          <w:b/>
          <w:sz w:val="21"/>
          <w:szCs w:val="21"/>
        </w:rPr>
      </w:pPr>
      <w:r w:rsidRPr="0043038D">
        <w:rPr>
          <w:rFonts w:ascii="Arial" w:hAnsi="Arial" w:cs="Arial" w:hint="eastAsia"/>
          <w:b/>
          <w:sz w:val="21"/>
          <w:szCs w:val="21"/>
        </w:rPr>
        <w:t>（二）估价方法</w:t>
      </w:r>
      <w:r w:rsidRPr="0043038D">
        <w:rPr>
          <w:rFonts w:ascii="Arial" w:hAnsi="Arial" w:cs="Arial"/>
          <w:b/>
          <w:sz w:val="21"/>
          <w:szCs w:val="21"/>
        </w:rPr>
        <w:t xml:space="preserve"> </w:t>
      </w:r>
    </w:p>
    <w:p w:rsidR="000E5655" w:rsidRPr="0043038D" w:rsidRDefault="00837133">
      <w:pPr>
        <w:pStyle w:val="12"/>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43038D">
        <w:rPr>
          <w:rFonts w:ascii="Arial" w:hAnsi="Arial" w:cs="Arial"/>
          <w:sz w:val="21"/>
          <w:szCs w:val="21"/>
        </w:rPr>
        <w:t>比较法，是在求取估价对象房地产</w:t>
      </w:r>
      <w:r w:rsidRPr="0043038D">
        <w:rPr>
          <w:rFonts w:ascii="Arial" w:hAnsi="Arial" w:cs="Arial" w:hint="eastAsia"/>
          <w:sz w:val="21"/>
          <w:szCs w:val="21"/>
        </w:rPr>
        <w:t>市场租金水平</w:t>
      </w:r>
      <w:r w:rsidRPr="0043038D">
        <w:rPr>
          <w:rFonts w:ascii="Arial" w:hAnsi="Arial" w:cs="Arial"/>
          <w:sz w:val="21"/>
          <w:szCs w:val="21"/>
        </w:rPr>
        <w:t>时，根据替代原则，将估价对象与在较近时期内已发生交易的类似房地产</w:t>
      </w:r>
      <w:r w:rsidRPr="0043038D">
        <w:rPr>
          <w:rFonts w:ascii="Arial" w:hAnsi="Arial" w:cs="Arial" w:hint="eastAsia"/>
          <w:sz w:val="21"/>
          <w:szCs w:val="21"/>
        </w:rPr>
        <w:t>租赁</w:t>
      </w:r>
      <w:r w:rsidRPr="0043038D">
        <w:rPr>
          <w:rFonts w:ascii="Arial" w:hAnsi="Arial" w:cs="Arial"/>
          <w:sz w:val="21"/>
          <w:szCs w:val="21"/>
        </w:rPr>
        <w:t>交易实例进行对照比较，并依据后者已知的价格，参照该房地产的交易情况、期日、区域及实物状况的差别，修正得出估价对象房地产</w:t>
      </w:r>
      <w:r w:rsidRPr="0043038D">
        <w:rPr>
          <w:rFonts w:ascii="Arial" w:hAnsi="Arial" w:cs="Arial" w:hint="eastAsia"/>
          <w:sz w:val="21"/>
          <w:szCs w:val="21"/>
        </w:rPr>
        <w:t>市场租金水平</w:t>
      </w:r>
      <w:r w:rsidRPr="0043038D">
        <w:rPr>
          <w:rFonts w:ascii="Arial" w:hAnsi="Arial" w:cs="Arial"/>
          <w:sz w:val="21"/>
          <w:szCs w:val="21"/>
        </w:rPr>
        <w:t>的方法。本次估价采用比较法思路评估租金价格水平。</w:t>
      </w:r>
    </w:p>
    <w:p w:rsidR="000E5655" w:rsidRPr="0043038D" w:rsidRDefault="00837133">
      <w:pPr>
        <w:pStyle w:val="12"/>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43038D">
        <w:rPr>
          <w:rFonts w:ascii="Arial" w:hAnsi="Arial" w:cs="Arial" w:hint="eastAsia"/>
          <w:sz w:val="21"/>
          <w:szCs w:val="21"/>
        </w:rPr>
        <w:t>1.</w:t>
      </w:r>
      <w:r w:rsidRPr="0043038D">
        <w:rPr>
          <w:rFonts w:ascii="Arial" w:hAnsi="Arial" w:cs="Arial"/>
          <w:sz w:val="21"/>
          <w:szCs w:val="21"/>
        </w:rPr>
        <w:t>采用</w:t>
      </w:r>
      <w:r w:rsidRPr="0043038D">
        <w:rPr>
          <w:rFonts w:ascii="Arial" w:hAnsi="Arial" w:cs="Arial" w:hint="eastAsia"/>
          <w:sz w:val="21"/>
          <w:szCs w:val="21"/>
        </w:rPr>
        <w:t>比较法</w:t>
      </w:r>
      <w:r w:rsidRPr="0043038D">
        <w:rPr>
          <w:rFonts w:ascii="Arial" w:hAnsi="Arial" w:cs="Arial"/>
          <w:sz w:val="21"/>
          <w:szCs w:val="21"/>
        </w:rPr>
        <w:t>的理由</w:t>
      </w:r>
      <w:r w:rsidRPr="0043038D">
        <w:rPr>
          <w:rFonts w:ascii="Arial" w:hAnsi="Arial" w:cs="Arial" w:hint="eastAsia"/>
          <w:sz w:val="21"/>
          <w:szCs w:val="21"/>
        </w:rPr>
        <w:t>：</w:t>
      </w:r>
    </w:p>
    <w:p w:rsidR="000E5655" w:rsidRPr="0043038D" w:rsidRDefault="00837133">
      <w:pPr>
        <w:pStyle w:val="12"/>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43038D">
        <w:rPr>
          <w:rFonts w:ascii="Arial" w:hAnsi="Arial" w:cs="Arial"/>
          <w:sz w:val="21"/>
          <w:szCs w:val="21"/>
        </w:rPr>
        <w:t>估价对象所处区域近期有较多的相同用途物业的出租案例，且交易时间与价值时点接近，故适宜采用比较法进行租赁价格评估；同时有所在区域</w:t>
      </w:r>
      <w:r w:rsidRPr="0043038D">
        <w:rPr>
          <w:rFonts w:ascii="Arial" w:hAnsi="Arial" w:cs="Arial" w:hint="eastAsia"/>
          <w:sz w:val="21"/>
          <w:szCs w:val="21"/>
        </w:rPr>
        <w:t>公寓</w:t>
      </w:r>
      <w:r w:rsidRPr="0043038D">
        <w:rPr>
          <w:rFonts w:ascii="Arial" w:hAnsi="Arial" w:cs="Arial"/>
          <w:sz w:val="21"/>
          <w:szCs w:val="21"/>
        </w:rPr>
        <w:t>出租的公开信息，可通过因素修正得出估价对象所在区域</w:t>
      </w:r>
      <w:r w:rsidRPr="0043038D">
        <w:rPr>
          <w:rFonts w:ascii="Arial" w:hAnsi="Arial" w:cs="Arial" w:hint="eastAsia"/>
          <w:sz w:val="21"/>
          <w:szCs w:val="21"/>
        </w:rPr>
        <w:t>公寓</w:t>
      </w:r>
      <w:r w:rsidRPr="0043038D">
        <w:rPr>
          <w:rFonts w:ascii="Arial" w:hAnsi="Arial" w:cs="Arial"/>
          <w:sz w:val="21"/>
          <w:szCs w:val="21"/>
        </w:rPr>
        <w:t>租赁价格水平</w:t>
      </w:r>
      <w:r w:rsidRPr="0043038D">
        <w:rPr>
          <w:rFonts w:ascii="Arial" w:hAnsi="Arial" w:cs="Arial" w:hint="eastAsia"/>
          <w:sz w:val="21"/>
          <w:szCs w:val="21"/>
        </w:rPr>
        <w:t>。</w:t>
      </w:r>
      <w:r w:rsidRPr="0043038D">
        <w:rPr>
          <w:rFonts w:ascii="Arial" w:hAnsi="Arial" w:cs="Arial"/>
          <w:sz w:val="21"/>
          <w:szCs w:val="21"/>
        </w:rPr>
        <w:t xml:space="preserve"> </w:t>
      </w:r>
      <w:r w:rsidRPr="0043038D">
        <w:rPr>
          <w:rFonts w:ascii="Arial" w:hAnsi="Arial" w:cs="Arial"/>
          <w:sz w:val="21"/>
          <w:szCs w:val="21"/>
        </w:rPr>
        <w:t>同时</w:t>
      </w:r>
      <w:r w:rsidRPr="0043038D">
        <w:rPr>
          <w:rFonts w:ascii="Arial" w:hAnsi="Arial" w:cs="Arial" w:hint="eastAsia"/>
          <w:sz w:val="21"/>
          <w:szCs w:val="21"/>
        </w:rPr>
        <w:t>，</w:t>
      </w:r>
      <w:r w:rsidRPr="0043038D">
        <w:rPr>
          <w:rFonts w:ascii="Arial" w:hAnsi="Arial" w:cs="Arial"/>
          <w:sz w:val="21"/>
          <w:szCs w:val="21"/>
        </w:rPr>
        <w:t>通过区域因素修正得出估价对象相邻或相似区域</w:t>
      </w:r>
      <w:r w:rsidRPr="0043038D">
        <w:rPr>
          <w:rFonts w:ascii="Arial" w:hAnsi="Arial" w:cs="Arial" w:hint="eastAsia"/>
          <w:sz w:val="21"/>
          <w:szCs w:val="21"/>
        </w:rPr>
        <w:t>公寓</w:t>
      </w:r>
      <w:r w:rsidRPr="0043038D">
        <w:rPr>
          <w:rFonts w:ascii="Arial" w:hAnsi="Arial" w:cs="Arial"/>
          <w:sz w:val="21"/>
          <w:szCs w:val="21"/>
        </w:rPr>
        <w:t>租赁价格水平</w:t>
      </w:r>
      <w:r w:rsidRPr="0043038D">
        <w:rPr>
          <w:rFonts w:ascii="Arial" w:hAnsi="Arial" w:cs="Arial" w:hint="eastAsia"/>
          <w:sz w:val="21"/>
          <w:szCs w:val="21"/>
        </w:rPr>
        <w:t>。</w:t>
      </w:r>
    </w:p>
    <w:p w:rsidR="000E5655" w:rsidRPr="0043038D" w:rsidRDefault="00837133">
      <w:pPr>
        <w:pStyle w:val="12"/>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43038D">
        <w:rPr>
          <w:rFonts w:ascii="Arial" w:hAnsi="Arial" w:cs="Arial" w:hint="eastAsia"/>
          <w:sz w:val="21"/>
          <w:szCs w:val="21"/>
        </w:rPr>
        <w:t>2.</w:t>
      </w:r>
      <w:r w:rsidRPr="0043038D">
        <w:rPr>
          <w:rFonts w:ascii="Arial" w:hAnsi="Arial" w:cs="Arial"/>
          <w:sz w:val="21"/>
          <w:szCs w:val="21"/>
        </w:rPr>
        <w:t>不采用成本法、假设开发法、收益法的理由</w:t>
      </w:r>
      <w:r w:rsidRPr="0043038D">
        <w:rPr>
          <w:rFonts w:ascii="Arial" w:hAnsi="Arial" w:cs="Arial" w:hint="eastAsia"/>
          <w:sz w:val="21"/>
          <w:szCs w:val="21"/>
        </w:rPr>
        <w:t>：</w:t>
      </w:r>
    </w:p>
    <w:p w:rsidR="000E5655" w:rsidRPr="0043038D" w:rsidRDefault="00837133">
      <w:pPr>
        <w:pStyle w:val="12"/>
        <w:wordWrap w:val="0"/>
        <w:overflowPunct w:val="0"/>
        <w:autoSpaceDE w:val="0"/>
        <w:autoSpaceDN w:val="0"/>
        <w:spacing w:line="480" w:lineRule="auto"/>
        <w:ind w:firstLine="420"/>
        <w:jc w:val="both"/>
        <w:textAlignment w:val="auto"/>
        <w:rPr>
          <w:rFonts w:ascii="Arial" w:hAnsi="Arial" w:cs="Arial"/>
          <w:sz w:val="21"/>
          <w:szCs w:val="21"/>
        </w:rPr>
      </w:pPr>
      <w:bookmarkStart w:id="68" w:name="_Hlk155267600"/>
      <w:r w:rsidRPr="0043038D">
        <w:rPr>
          <w:rFonts w:hAnsi="宋体" w:cs="Arial" w:hint="eastAsia"/>
          <w:sz w:val="21"/>
          <w:szCs w:val="21"/>
        </w:rPr>
        <w:t>（1）估价对象适用比较法，且已优先采用比较法进行评估，故不再采用成本法进行测算。</w:t>
      </w:r>
    </w:p>
    <w:p w:rsidR="000E5655" w:rsidRPr="0043038D" w:rsidRDefault="00837133">
      <w:pPr>
        <w:pStyle w:val="12"/>
        <w:wordWrap w:val="0"/>
        <w:overflowPunct w:val="0"/>
        <w:autoSpaceDE w:val="0"/>
        <w:autoSpaceDN w:val="0"/>
        <w:spacing w:line="480" w:lineRule="auto"/>
        <w:ind w:firstLine="420"/>
        <w:jc w:val="both"/>
        <w:textAlignment w:val="auto"/>
        <w:rPr>
          <w:rFonts w:hAnsi="宋体" w:cs="Arial"/>
          <w:sz w:val="21"/>
          <w:szCs w:val="21"/>
        </w:rPr>
      </w:pPr>
      <w:r w:rsidRPr="0043038D">
        <w:rPr>
          <w:rFonts w:hAnsi="宋体" w:cs="Arial" w:hint="eastAsia"/>
          <w:sz w:val="21"/>
          <w:szCs w:val="21"/>
        </w:rPr>
        <w:t>（2）假设开发法可评估房地产市场价值，但不适于租赁价格的评估。</w:t>
      </w:r>
    </w:p>
    <w:p w:rsidR="000E5655" w:rsidRPr="0043038D" w:rsidRDefault="00837133">
      <w:pPr>
        <w:pStyle w:val="12"/>
        <w:wordWrap w:val="0"/>
        <w:overflowPunct w:val="0"/>
        <w:autoSpaceDE w:val="0"/>
        <w:autoSpaceDN w:val="0"/>
        <w:spacing w:line="480" w:lineRule="auto"/>
        <w:ind w:firstLine="420"/>
        <w:jc w:val="both"/>
        <w:textAlignment w:val="auto"/>
        <w:rPr>
          <w:rFonts w:hAnsi="宋体" w:cs="Arial"/>
          <w:sz w:val="21"/>
          <w:szCs w:val="21"/>
        </w:rPr>
      </w:pPr>
      <w:r w:rsidRPr="0043038D">
        <w:rPr>
          <w:rFonts w:hAnsi="宋体" w:cs="Arial" w:hint="eastAsia"/>
          <w:sz w:val="21"/>
          <w:szCs w:val="21"/>
        </w:rPr>
        <w:t>（3）</w:t>
      </w:r>
      <w:r w:rsidRPr="0043038D">
        <w:rPr>
          <w:rFonts w:hAnsi="宋体" w:cs="Arial"/>
          <w:sz w:val="21"/>
          <w:szCs w:val="21"/>
        </w:rPr>
        <w:t>收益法适用于有现实收益或潜在收益的土地或房地产估价。估价对象用途</w:t>
      </w:r>
      <w:r w:rsidRPr="0043038D">
        <w:rPr>
          <w:rFonts w:hAnsi="宋体" w:cs="Arial" w:hint="eastAsia"/>
          <w:sz w:val="21"/>
          <w:szCs w:val="21"/>
        </w:rPr>
        <w:t>设定为保障性租赁住房</w:t>
      </w:r>
      <w:r w:rsidRPr="0043038D">
        <w:rPr>
          <w:rFonts w:hAnsi="宋体" w:cs="Arial"/>
          <w:sz w:val="21"/>
          <w:szCs w:val="21"/>
        </w:rPr>
        <w:t>，能对外出租，为收益性物业，估价对象虽具有潜在租金收益，租金水平也相对稳定，而由于受到国人传统的购房理念以及固定资产投资、保值需求等的影响，目前估价对象所在区域同类商品房</w:t>
      </w:r>
      <w:r w:rsidRPr="0043038D">
        <w:rPr>
          <w:rFonts w:hAnsi="宋体" w:cs="Arial" w:hint="eastAsia"/>
          <w:sz w:val="21"/>
          <w:szCs w:val="21"/>
        </w:rPr>
        <w:t>公寓</w:t>
      </w:r>
      <w:r w:rsidRPr="0043038D">
        <w:rPr>
          <w:rFonts w:hAnsi="宋体" w:cs="Arial"/>
          <w:sz w:val="21"/>
          <w:szCs w:val="21"/>
        </w:rPr>
        <w:t>业态租售比差距较大， 采用房屋交易价格测算出的房屋租金不能反映正常的市场租金水平，故未采用收益法</w:t>
      </w:r>
      <w:bookmarkEnd w:id="68"/>
      <w:r w:rsidRPr="0043038D">
        <w:rPr>
          <w:rFonts w:hAnsi="宋体" w:cs="Arial" w:hint="eastAsia"/>
          <w:sz w:val="21"/>
          <w:szCs w:val="21"/>
        </w:rPr>
        <w:t>。</w:t>
      </w:r>
    </w:p>
    <w:p w:rsidR="000E5655" w:rsidRPr="0043038D" w:rsidRDefault="00837133">
      <w:pPr>
        <w:pStyle w:val="12"/>
        <w:wordWrap w:val="0"/>
        <w:overflowPunct w:val="0"/>
        <w:autoSpaceDE w:val="0"/>
        <w:autoSpaceDN w:val="0"/>
        <w:spacing w:line="480" w:lineRule="auto"/>
        <w:ind w:right="140"/>
        <w:jc w:val="both"/>
        <w:textAlignment w:val="auto"/>
        <w:rPr>
          <w:rFonts w:ascii="Arial" w:hAnsi="Arial" w:cs="Arial"/>
          <w:b/>
          <w:sz w:val="21"/>
          <w:szCs w:val="21"/>
        </w:rPr>
      </w:pPr>
      <w:r w:rsidRPr="0043038D">
        <w:rPr>
          <w:rFonts w:ascii="Arial" w:hAnsi="Arial" w:cs="Arial" w:hint="eastAsia"/>
          <w:b/>
          <w:sz w:val="21"/>
          <w:szCs w:val="21"/>
        </w:rPr>
        <w:t>（三）估价方法公式</w:t>
      </w:r>
      <w:r w:rsidRPr="0043038D">
        <w:rPr>
          <w:rFonts w:ascii="Arial" w:hAnsi="Arial" w:cs="Arial"/>
          <w:b/>
          <w:sz w:val="21"/>
          <w:szCs w:val="21"/>
        </w:rPr>
        <w:t xml:space="preserve"> </w:t>
      </w:r>
    </w:p>
    <w:p w:rsidR="000E5655" w:rsidRPr="0043038D" w:rsidRDefault="00837133">
      <w:pPr>
        <w:pStyle w:val="12"/>
        <w:autoSpaceDE w:val="0"/>
        <w:autoSpaceDN w:val="0"/>
        <w:spacing w:line="480" w:lineRule="auto"/>
        <w:ind w:right="140" w:firstLineChars="200" w:firstLine="420"/>
        <w:jc w:val="both"/>
        <w:textAlignment w:val="bottom"/>
        <w:rPr>
          <w:rFonts w:ascii="Arial" w:hAnsi="Arial" w:cs="Arial"/>
          <w:sz w:val="21"/>
          <w:szCs w:val="21"/>
        </w:rPr>
      </w:pPr>
      <w:r w:rsidRPr="0043038D">
        <w:rPr>
          <w:rFonts w:ascii="Arial" w:hAnsi="Arial" w:cs="Arial" w:hint="eastAsia"/>
          <w:sz w:val="21"/>
          <w:szCs w:val="21"/>
        </w:rPr>
        <w:t>比较法计算公式为：</w:t>
      </w:r>
    </w:p>
    <w:p w:rsidR="000E5655" w:rsidRPr="0043038D" w:rsidRDefault="00837133">
      <w:pPr>
        <w:pStyle w:val="12"/>
        <w:wordWrap w:val="0"/>
        <w:overflowPunct w:val="0"/>
        <w:autoSpaceDE w:val="0"/>
        <w:autoSpaceDN w:val="0"/>
        <w:spacing w:line="480" w:lineRule="auto"/>
        <w:ind w:right="140" w:firstLine="420"/>
        <w:jc w:val="both"/>
        <w:textAlignment w:val="auto"/>
        <w:rPr>
          <w:rFonts w:ascii="Arial" w:hAnsi="Arial" w:cs="Arial"/>
          <w:sz w:val="21"/>
          <w:szCs w:val="21"/>
        </w:rPr>
      </w:pPr>
      <w:proofErr w:type="gramStart"/>
      <w:r w:rsidRPr="0043038D">
        <w:rPr>
          <w:rFonts w:ascii="Arial" w:hAnsi="Arial" w:cs="Arial"/>
          <w:sz w:val="21"/>
          <w:szCs w:val="21"/>
        </w:rPr>
        <w:t>待估房地产</w:t>
      </w:r>
      <w:proofErr w:type="gramEnd"/>
      <w:r w:rsidRPr="0043038D">
        <w:rPr>
          <w:rFonts w:ascii="Arial" w:hAnsi="Arial" w:cs="Arial"/>
          <w:sz w:val="21"/>
          <w:szCs w:val="21"/>
        </w:rPr>
        <w:t>租赁价格＝可比实例房地产租赁价格</w:t>
      </w:r>
      <w:r w:rsidRPr="0043038D">
        <w:rPr>
          <w:rFonts w:ascii="Arial" w:hAnsi="Arial" w:cs="Arial"/>
          <w:sz w:val="21"/>
          <w:szCs w:val="21"/>
        </w:rPr>
        <w:t>×</w:t>
      </w:r>
      <w:r w:rsidRPr="0043038D">
        <w:rPr>
          <w:rFonts w:ascii="Arial" w:hAnsi="Arial" w:cs="Arial"/>
          <w:sz w:val="21"/>
          <w:szCs w:val="21"/>
        </w:rPr>
        <w:t>（</w:t>
      </w:r>
      <w:proofErr w:type="gramStart"/>
      <w:r w:rsidRPr="0043038D">
        <w:rPr>
          <w:rFonts w:ascii="Arial" w:hAnsi="Arial" w:cs="Arial"/>
          <w:sz w:val="21"/>
          <w:szCs w:val="21"/>
        </w:rPr>
        <w:t>待估房地产</w:t>
      </w:r>
      <w:proofErr w:type="gramEnd"/>
      <w:r w:rsidRPr="0043038D">
        <w:rPr>
          <w:rFonts w:ascii="Arial" w:hAnsi="Arial" w:cs="Arial"/>
          <w:sz w:val="21"/>
          <w:szCs w:val="21"/>
        </w:rPr>
        <w:t>交易情况指数</w:t>
      </w:r>
      <w:r w:rsidRPr="0043038D">
        <w:rPr>
          <w:rFonts w:ascii="Arial" w:hAnsi="Arial" w:cs="Arial"/>
          <w:sz w:val="21"/>
          <w:szCs w:val="21"/>
        </w:rPr>
        <w:t>/</w:t>
      </w:r>
      <w:r w:rsidRPr="0043038D">
        <w:rPr>
          <w:rFonts w:ascii="Arial" w:hAnsi="Arial" w:cs="Arial"/>
          <w:sz w:val="21"/>
          <w:szCs w:val="21"/>
        </w:rPr>
        <w:t>可比实例交易情况指数）</w:t>
      </w:r>
      <w:r w:rsidRPr="0043038D">
        <w:rPr>
          <w:rFonts w:ascii="Arial" w:hAnsi="Arial" w:cs="Arial"/>
          <w:sz w:val="21"/>
          <w:szCs w:val="21"/>
        </w:rPr>
        <w:t>×</w:t>
      </w:r>
      <w:r w:rsidRPr="0043038D">
        <w:rPr>
          <w:rFonts w:ascii="Arial" w:hAnsi="Arial" w:cs="Arial"/>
          <w:sz w:val="21"/>
          <w:szCs w:val="21"/>
        </w:rPr>
        <w:t>（</w:t>
      </w:r>
      <w:proofErr w:type="gramStart"/>
      <w:r w:rsidRPr="0043038D">
        <w:rPr>
          <w:rFonts w:ascii="Arial" w:hAnsi="Arial" w:cs="Arial"/>
          <w:sz w:val="21"/>
          <w:szCs w:val="21"/>
        </w:rPr>
        <w:t>待估房地产</w:t>
      </w:r>
      <w:proofErr w:type="gramEnd"/>
      <w:r w:rsidRPr="0043038D">
        <w:rPr>
          <w:rFonts w:ascii="Arial" w:hAnsi="Arial" w:cs="Arial"/>
          <w:sz w:val="21"/>
          <w:szCs w:val="21"/>
        </w:rPr>
        <w:t>交易日期房</w:t>
      </w:r>
      <w:proofErr w:type="gramStart"/>
      <w:r w:rsidRPr="0043038D">
        <w:rPr>
          <w:rFonts w:ascii="Arial" w:hAnsi="Arial" w:cs="Arial"/>
          <w:sz w:val="21"/>
          <w:szCs w:val="21"/>
        </w:rPr>
        <w:t>地产价租赁</w:t>
      </w:r>
      <w:proofErr w:type="gramEnd"/>
      <w:r w:rsidRPr="0043038D">
        <w:rPr>
          <w:rFonts w:ascii="Arial" w:hAnsi="Arial" w:cs="Arial"/>
          <w:sz w:val="21"/>
          <w:szCs w:val="21"/>
        </w:rPr>
        <w:t>格指数</w:t>
      </w:r>
      <w:r w:rsidRPr="0043038D">
        <w:rPr>
          <w:rFonts w:ascii="Arial" w:hAnsi="Arial" w:cs="Arial"/>
          <w:sz w:val="21"/>
          <w:szCs w:val="21"/>
        </w:rPr>
        <w:t>/</w:t>
      </w:r>
      <w:r w:rsidRPr="0043038D">
        <w:rPr>
          <w:rFonts w:ascii="Arial" w:hAnsi="Arial" w:cs="Arial"/>
          <w:sz w:val="21"/>
          <w:szCs w:val="21"/>
        </w:rPr>
        <w:t>可比实例交易日期房地产租赁价格指数）</w:t>
      </w:r>
      <w:r w:rsidRPr="0043038D">
        <w:rPr>
          <w:rFonts w:ascii="Arial" w:hAnsi="Arial" w:cs="Arial"/>
          <w:sz w:val="21"/>
          <w:szCs w:val="21"/>
        </w:rPr>
        <w:t>×</w:t>
      </w:r>
      <w:r w:rsidRPr="0043038D">
        <w:rPr>
          <w:rFonts w:ascii="Arial" w:hAnsi="Arial" w:cs="Arial"/>
          <w:sz w:val="21"/>
          <w:szCs w:val="21"/>
        </w:rPr>
        <w:t>（</w:t>
      </w:r>
      <w:proofErr w:type="gramStart"/>
      <w:r w:rsidRPr="0043038D">
        <w:rPr>
          <w:rFonts w:ascii="Arial" w:hAnsi="Arial" w:cs="Arial"/>
          <w:sz w:val="21"/>
          <w:szCs w:val="21"/>
        </w:rPr>
        <w:t>待估房地产</w:t>
      </w:r>
      <w:proofErr w:type="gramEnd"/>
      <w:r w:rsidRPr="0043038D">
        <w:rPr>
          <w:rFonts w:ascii="Arial" w:hAnsi="Arial" w:cs="Arial" w:hint="eastAsia"/>
          <w:sz w:val="21"/>
          <w:szCs w:val="21"/>
        </w:rPr>
        <w:t>项目</w:t>
      </w:r>
      <w:r w:rsidRPr="0043038D">
        <w:rPr>
          <w:rFonts w:ascii="Arial" w:hAnsi="Arial" w:cs="Arial"/>
          <w:sz w:val="21"/>
          <w:szCs w:val="21"/>
        </w:rPr>
        <w:t>类型指数</w:t>
      </w:r>
      <w:r w:rsidRPr="0043038D">
        <w:rPr>
          <w:rFonts w:ascii="Arial" w:hAnsi="Arial" w:cs="Arial"/>
          <w:sz w:val="21"/>
          <w:szCs w:val="21"/>
        </w:rPr>
        <w:t>/</w:t>
      </w:r>
      <w:r w:rsidRPr="0043038D">
        <w:rPr>
          <w:rFonts w:ascii="Arial" w:hAnsi="Arial" w:cs="Arial"/>
          <w:sz w:val="21"/>
          <w:szCs w:val="21"/>
        </w:rPr>
        <w:t>可比实例</w:t>
      </w:r>
      <w:r w:rsidRPr="0043038D">
        <w:rPr>
          <w:rFonts w:ascii="Arial" w:hAnsi="Arial" w:cs="Arial" w:hint="eastAsia"/>
          <w:sz w:val="21"/>
          <w:szCs w:val="21"/>
        </w:rPr>
        <w:t>项目</w:t>
      </w:r>
      <w:r w:rsidRPr="0043038D">
        <w:rPr>
          <w:rFonts w:ascii="Arial" w:hAnsi="Arial" w:cs="Arial"/>
          <w:sz w:val="21"/>
          <w:szCs w:val="21"/>
        </w:rPr>
        <w:t>类型指数</w:t>
      </w:r>
      <w:r w:rsidRPr="0043038D">
        <w:rPr>
          <w:rFonts w:ascii="Arial" w:hAnsi="Arial" w:cs="Arial" w:hint="eastAsia"/>
          <w:sz w:val="21"/>
          <w:szCs w:val="21"/>
        </w:rPr>
        <w:t>）</w:t>
      </w:r>
      <w:r w:rsidRPr="0043038D">
        <w:rPr>
          <w:rFonts w:ascii="Arial" w:hAnsi="Arial" w:cs="Arial"/>
          <w:sz w:val="21"/>
          <w:szCs w:val="21"/>
        </w:rPr>
        <w:t>…×</w:t>
      </w:r>
      <w:r w:rsidRPr="0043038D">
        <w:rPr>
          <w:rFonts w:ascii="Arial" w:hAnsi="Arial" w:cs="Arial"/>
          <w:sz w:val="21"/>
          <w:szCs w:val="21"/>
        </w:rPr>
        <w:t>（</w:t>
      </w:r>
      <w:proofErr w:type="gramStart"/>
      <w:r w:rsidRPr="0043038D">
        <w:rPr>
          <w:rFonts w:ascii="Arial" w:hAnsi="Arial" w:cs="Arial"/>
          <w:sz w:val="21"/>
          <w:szCs w:val="21"/>
        </w:rPr>
        <w:t>待估房地产</w:t>
      </w:r>
      <w:proofErr w:type="gramEnd"/>
      <w:r w:rsidRPr="0043038D">
        <w:rPr>
          <w:rFonts w:ascii="Arial" w:hAnsi="Arial" w:cs="Arial"/>
          <w:sz w:val="21"/>
          <w:szCs w:val="21"/>
        </w:rPr>
        <w:t>区域状况条件指数</w:t>
      </w:r>
      <w:r w:rsidRPr="0043038D">
        <w:rPr>
          <w:rFonts w:ascii="Arial" w:hAnsi="Arial" w:cs="Arial"/>
          <w:sz w:val="21"/>
          <w:szCs w:val="21"/>
        </w:rPr>
        <w:t>/</w:t>
      </w:r>
      <w:r w:rsidRPr="0043038D">
        <w:rPr>
          <w:rFonts w:ascii="Arial" w:hAnsi="Arial" w:cs="Arial"/>
          <w:sz w:val="21"/>
          <w:szCs w:val="21"/>
        </w:rPr>
        <w:t>可比实例房地产区域状况条件指数）</w:t>
      </w:r>
      <w:r w:rsidRPr="0043038D">
        <w:rPr>
          <w:rFonts w:ascii="Arial" w:hAnsi="Arial" w:cs="Arial"/>
          <w:sz w:val="21"/>
          <w:szCs w:val="21"/>
        </w:rPr>
        <w:t>×</w:t>
      </w:r>
      <w:r w:rsidRPr="0043038D">
        <w:rPr>
          <w:rFonts w:ascii="Arial" w:hAnsi="Arial" w:cs="Arial"/>
          <w:sz w:val="21"/>
          <w:szCs w:val="21"/>
        </w:rPr>
        <w:t>（</w:t>
      </w:r>
      <w:proofErr w:type="gramStart"/>
      <w:r w:rsidRPr="0043038D">
        <w:rPr>
          <w:rFonts w:ascii="Arial" w:hAnsi="Arial" w:cs="Arial"/>
          <w:sz w:val="21"/>
          <w:szCs w:val="21"/>
        </w:rPr>
        <w:t>待估房地产</w:t>
      </w:r>
      <w:proofErr w:type="gramEnd"/>
      <w:r w:rsidRPr="0043038D">
        <w:rPr>
          <w:rFonts w:ascii="Arial" w:hAnsi="Arial" w:cs="Arial"/>
          <w:sz w:val="21"/>
          <w:szCs w:val="21"/>
        </w:rPr>
        <w:t>实物状况条件指数</w:t>
      </w:r>
      <w:r w:rsidRPr="0043038D">
        <w:rPr>
          <w:rFonts w:ascii="Arial" w:hAnsi="Arial" w:cs="Arial"/>
          <w:sz w:val="21"/>
          <w:szCs w:val="21"/>
        </w:rPr>
        <w:t>/</w:t>
      </w:r>
      <w:r w:rsidRPr="0043038D">
        <w:rPr>
          <w:rFonts w:ascii="Arial" w:hAnsi="Arial" w:cs="Arial"/>
          <w:sz w:val="21"/>
          <w:szCs w:val="21"/>
        </w:rPr>
        <w:t>可比实例房地产实物状况条件指数）</w:t>
      </w:r>
    </w:p>
    <w:p w:rsidR="000E5655" w:rsidRPr="0043038D" w:rsidRDefault="00837133">
      <w:pPr>
        <w:pStyle w:val="12"/>
        <w:wordWrap w:val="0"/>
        <w:overflowPunct w:val="0"/>
        <w:autoSpaceDE w:val="0"/>
        <w:autoSpaceDN w:val="0"/>
        <w:spacing w:line="480" w:lineRule="auto"/>
        <w:ind w:right="140" w:firstLine="420"/>
        <w:jc w:val="both"/>
        <w:textAlignment w:val="auto"/>
        <w:rPr>
          <w:rFonts w:ascii="Arial" w:hAnsi="Arial" w:cs="Arial"/>
          <w:sz w:val="21"/>
          <w:szCs w:val="21"/>
        </w:rPr>
      </w:pPr>
      <w:r w:rsidRPr="0043038D">
        <w:rPr>
          <w:rFonts w:ascii="Arial" w:hAnsi="Arial" w:cs="Arial" w:hint="eastAsia"/>
          <w:sz w:val="21"/>
          <w:szCs w:val="21"/>
        </w:rPr>
        <w:t>具体步骤如下：</w:t>
      </w:r>
    </w:p>
    <w:p w:rsidR="000E5655" w:rsidRPr="0043038D" w:rsidRDefault="00837133">
      <w:pPr>
        <w:pStyle w:val="12"/>
        <w:numPr>
          <w:ilvl w:val="0"/>
          <w:numId w:val="10"/>
        </w:numPr>
        <w:wordWrap w:val="0"/>
        <w:overflowPunct w:val="0"/>
        <w:autoSpaceDE w:val="0"/>
        <w:autoSpaceDN w:val="0"/>
        <w:spacing w:line="480" w:lineRule="auto"/>
        <w:ind w:right="140"/>
        <w:jc w:val="both"/>
        <w:textAlignment w:val="auto"/>
        <w:rPr>
          <w:rFonts w:ascii="Arial" w:hAnsi="Arial" w:cs="Arial"/>
          <w:sz w:val="21"/>
          <w:szCs w:val="21"/>
        </w:rPr>
      </w:pPr>
      <w:r w:rsidRPr="0043038D">
        <w:rPr>
          <w:rFonts w:ascii="Arial" w:hAnsi="Arial" w:cs="Arial" w:hint="eastAsia"/>
          <w:sz w:val="21"/>
          <w:szCs w:val="21"/>
        </w:rPr>
        <w:t>选择可比案例</w:t>
      </w:r>
    </w:p>
    <w:p w:rsidR="000E5655" w:rsidRPr="0043038D" w:rsidRDefault="00837133">
      <w:pPr>
        <w:wordWrap w:val="0"/>
        <w:overflowPunct w:val="0"/>
        <w:spacing w:line="480" w:lineRule="auto"/>
        <w:ind w:left="780"/>
        <w:rPr>
          <w:rFonts w:ascii="Arial" w:hAnsi="Arial"/>
          <w:sz w:val="21"/>
          <w:szCs w:val="21"/>
        </w:rPr>
      </w:pPr>
      <w:r w:rsidRPr="0043038D">
        <w:rPr>
          <w:rFonts w:ascii="Arial" w:hAnsi="Arial" w:hint="eastAsia"/>
          <w:sz w:val="21"/>
          <w:szCs w:val="21"/>
        </w:rPr>
        <w:t>选择比较案例时，应符合以下要求（</w:t>
      </w:r>
      <w:proofErr w:type="gramStart"/>
      <w:r w:rsidRPr="0043038D">
        <w:rPr>
          <w:rFonts w:ascii="Arial" w:hAnsi="Arial" w:hint="eastAsia"/>
          <w:sz w:val="21"/>
          <w:szCs w:val="21"/>
        </w:rPr>
        <w:t>与待估房地产</w:t>
      </w:r>
      <w:proofErr w:type="gramEnd"/>
      <w:r w:rsidRPr="0043038D">
        <w:rPr>
          <w:rFonts w:ascii="Arial" w:hAnsi="Arial" w:hint="eastAsia"/>
          <w:sz w:val="21"/>
          <w:szCs w:val="21"/>
        </w:rPr>
        <w:t>比较）</w:t>
      </w:r>
    </w:p>
    <w:p w:rsidR="000E5655" w:rsidRPr="0043038D" w:rsidRDefault="00837133">
      <w:pPr>
        <w:wordWrap w:val="0"/>
        <w:overflowPunct w:val="0"/>
        <w:spacing w:line="480" w:lineRule="auto"/>
        <w:ind w:left="780"/>
        <w:rPr>
          <w:rFonts w:ascii="Arial" w:hAnsi="Arial"/>
          <w:sz w:val="21"/>
          <w:szCs w:val="21"/>
        </w:rPr>
      </w:pPr>
      <w:r w:rsidRPr="0043038D">
        <w:rPr>
          <w:rFonts w:ascii="Arial" w:hAnsi="Arial"/>
          <w:sz w:val="21"/>
          <w:szCs w:val="21"/>
        </w:rPr>
        <w:t>1</w:t>
      </w:r>
      <w:r w:rsidRPr="0043038D">
        <w:rPr>
          <w:rFonts w:ascii="Arial" w:hAnsi="Arial" w:hint="eastAsia"/>
          <w:sz w:val="21"/>
          <w:szCs w:val="21"/>
        </w:rPr>
        <w:t>）用途相同</w:t>
      </w:r>
    </w:p>
    <w:p w:rsidR="000E5655" w:rsidRPr="0043038D" w:rsidRDefault="00837133">
      <w:pPr>
        <w:wordWrap w:val="0"/>
        <w:overflowPunct w:val="0"/>
        <w:spacing w:line="480" w:lineRule="auto"/>
        <w:ind w:left="780"/>
        <w:rPr>
          <w:rFonts w:ascii="Arial" w:hAnsi="Arial"/>
          <w:sz w:val="21"/>
          <w:szCs w:val="21"/>
        </w:rPr>
      </w:pPr>
      <w:r w:rsidRPr="0043038D">
        <w:rPr>
          <w:rFonts w:ascii="Arial" w:hAnsi="Arial"/>
          <w:sz w:val="21"/>
          <w:szCs w:val="21"/>
        </w:rPr>
        <w:t>2</w:t>
      </w:r>
      <w:r w:rsidRPr="0043038D">
        <w:rPr>
          <w:rFonts w:ascii="Arial" w:hAnsi="Arial" w:hint="eastAsia"/>
          <w:sz w:val="21"/>
          <w:szCs w:val="21"/>
        </w:rPr>
        <w:t>）属于正常交易</w:t>
      </w:r>
    </w:p>
    <w:p w:rsidR="000E5655" w:rsidRPr="0043038D" w:rsidRDefault="00837133">
      <w:pPr>
        <w:wordWrap w:val="0"/>
        <w:overflowPunct w:val="0"/>
        <w:spacing w:line="480" w:lineRule="auto"/>
        <w:ind w:left="780"/>
        <w:rPr>
          <w:rFonts w:ascii="Arial" w:hAnsi="Arial"/>
          <w:sz w:val="21"/>
          <w:szCs w:val="21"/>
        </w:rPr>
      </w:pPr>
      <w:r w:rsidRPr="0043038D">
        <w:rPr>
          <w:rFonts w:ascii="Arial" w:hAnsi="Arial"/>
          <w:sz w:val="21"/>
          <w:szCs w:val="21"/>
        </w:rPr>
        <w:t>3</w:t>
      </w:r>
      <w:r w:rsidRPr="0043038D">
        <w:rPr>
          <w:rFonts w:ascii="Arial" w:hAnsi="Arial" w:hint="eastAsia"/>
          <w:sz w:val="21"/>
          <w:szCs w:val="21"/>
        </w:rPr>
        <w:t>）房地产状况各因素相近</w:t>
      </w:r>
    </w:p>
    <w:p w:rsidR="000E5655" w:rsidRPr="0043038D" w:rsidRDefault="00837133">
      <w:pPr>
        <w:wordWrap w:val="0"/>
        <w:overflowPunct w:val="0"/>
        <w:spacing w:line="480" w:lineRule="auto"/>
        <w:ind w:left="780"/>
        <w:rPr>
          <w:rFonts w:ascii="Arial" w:hAnsi="Arial"/>
          <w:sz w:val="21"/>
          <w:szCs w:val="21"/>
        </w:rPr>
      </w:pPr>
      <w:r w:rsidRPr="0043038D">
        <w:rPr>
          <w:rFonts w:ascii="Arial" w:hAnsi="Arial"/>
          <w:sz w:val="21"/>
          <w:szCs w:val="21"/>
        </w:rPr>
        <w:t>4</w:t>
      </w:r>
      <w:r w:rsidRPr="0043038D">
        <w:rPr>
          <w:rFonts w:ascii="Arial" w:hAnsi="Arial" w:hint="eastAsia"/>
          <w:sz w:val="21"/>
          <w:szCs w:val="21"/>
        </w:rPr>
        <w:t>）价值时点接近</w:t>
      </w:r>
    </w:p>
    <w:p w:rsidR="000E5655" w:rsidRPr="0043038D" w:rsidRDefault="00837133">
      <w:pPr>
        <w:wordWrap w:val="0"/>
        <w:overflowPunct w:val="0"/>
        <w:spacing w:line="480" w:lineRule="auto"/>
        <w:ind w:left="780"/>
        <w:rPr>
          <w:rFonts w:ascii="Arial" w:hAnsi="Arial"/>
          <w:sz w:val="21"/>
          <w:szCs w:val="21"/>
        </w:rPr>
      </w:pPr>
      <w:r w:rsidRPr="0043038D">
        <w:rPr>
          <w:rFonts w:ascii="Arial" w:hAnsi="Arial"/>
          <w:sz w:val="21"/>
          <w:szCs w:val="21"/>
        </w:rPr>
        <w:t>5</w:t>
      </w:r>
      <w:r w:rsidRPr="0043038D">
        <w:rPr>
          <w:rFonts w:ascii="Arial" w:hAnsi="Arial" w:hint="eastAsia"/>
          <w:sz w:val="21"/>
          <w:szCs w:val="21"/>
        </w:rPr>
        <w:t>）统一价格基础</w:t>
      </w:r>
    </w:p>
    <w:p w:rsidR="000E5655" w:rsidRPr="0043038D" w:rsidRDefault="00837133">
      <w:pPr>
        <w:pStyle w:val="12"/>
        <w:numPr>
          <w:ilvl w:val="0"/>
          <w:numId w:val="10"/>
        </w:numPr>
        <w:wordWrap w:val="0"/>
        <w:overflowPunct w:val="0"/>
        <w:autoSpaceDE w:val="0"/>
        <w:autoSpaceDN w:val="0"/>
        <w:spacing w:line="480" w:lineRule="auto"/>
        <w:ind w:right="140"/>
        <w:jc w:val="both"/>
        <w:textAlignment w:val="auto"/>
        <w:rPr>
          <w:rFonts w:ascii="Arial" w:hAnsi="Arial" w:cs="Arial"/>
          <w:sz w:val="21"/>
          <w:szCs w:val="21"/>
        </w:rPr>
      </w:pPr>
      <w:r w:rsidRPr="0043038D">
        <w:rPr>
          <w:rFonts w:ascii="Arial" w:hAnsi="Arial" w:cs="Arial" w:hint="eastAsia"/>
          <w:sz w:val="21"/>
          <w:szCs w:val="21"/>
        </w:rPr>
        <w:t>进行交易情况、交易日期、项目类型、房地产状况等因素修正</w:t>
      </w:r>
    </w:p>
    <w:p w:rsidR="000E5655" w:rsidRPr="0043038D" w:rsidRDefault="00837133">
      <w:pPr>
        <w:pStyle w:val="12"/>
        <w:numPr>
          <w:ilvl w:val="0"/>
          <w:numId w:val="10"/>
        </w:numPr>
        <w:wordWrap w:val="0"/>
        <w:overflowPunct w:val="0"/>
        <w:autoSpaceDE w:val="0"/>
        <w:autoSpaceDN w:val="0"/>
        <w:spacing w:line="480" w:lineRule="auto"/>
        <w:ind w:right="140"/>
        <w:jc w:val="both"/>
        <w:textAlignment w:val="auto"/>
        <w:rPr>
          <w:rFonts w:ascii="Arial" w:hAnsi="Arial" w:cs="Arial"/>
          <w:sz w:val="21"/>
          <w:szCs w:val="21"/>
        </w:rPr>
      </w:pPr>
      <w:r w:rsidRPr="0043038D">
        <w:rPr>
          <w:rFonts w:ascii="Arial" w:hAnsi="Arial" w:cs="Arial" w:hint="eastAsia"/>
          <w:sz w:val="21"/>
          <w:szCs w:val="21"/>
        </w:rPr>
        <w:t>求取估价对象比准价格</w:t>
      </w:r>
    </w:p>
    <w:p w:rsidR="000E5655" w:rsidRPr="0043038D" w:rsidRDefault="000E5655">
      <w:pPr>
        <w:pStyle w:val="2"/>
        <w:numPr>
          <w:ilvl w:val="0"/>
          <w:numId w:val="0"/>
        </w:numPr>
        <w:spacing w:line="480" w:lineRule="auto"/>
        <w:ind w:left="358" w:hangingChars="170" w:hanging="358"/>
        <w:jc w:val="both"/>
        <w:rPr>
          <w:rFonts w:eastAsia="宋体"/>
          <w:kern w:val="2"/>
          <w:sz w:val="21"/>
          <w:szCs w:val="21"/>
        </w:rPr>
      </w:pPr>
      <w:bookmarkStart w:id="69" w:name="_Toc525655440"/>
      <w:bookmarkStart w:id="70" w:name="_Toc155267107"/>
    </w:p>
    <w:p w:rsidR="000E5655" w:rsidRPr="0043038D" w:rsidRDefault="00837133">
      <w:pPr>
        <w:pStyle w:val="2"/>
        <w:numPr>
          <w:ilvl w:val="0"/>
          <w:numId w:val="0"/>
        </w:numPr>
        <w:spacing w:line="480" w:lineRule="auto"/>
        <w:ind w:left="358" w:hangingChars="170" w:hanging="358"/>
        <w:jc w:val="both"/>
        <w:rPr>
          <w:rFonts w:eastAsia="宋体"/>
          <w:kern w:val="2"/>
          <w:sz w:val="21"/>
          <w:szCs w:val="21"/>
        </w:rPr>
      </w:pPr>
      <w:r w:rsidRPr="0043038D">
        <w:rPr>
          <w:rFonts w:eastAsia="宋体"/>
          <w:kern w:val="2"/>
          <w:sz w:val="21"/>
          <w:szCs w:val="21"/>
        </w:rPr>
        <w:t>五、估价测算过程</w:t>
      </w:r>
      <w:bookmarkEnd w:id="69"/>
      <w:bookmarkEnd w:id="70"/>
      <w:r w:rsidRPr="0043038D">
        <w:rPr>
          <w:rFonts w:eastAsia="宋体" w:hint="eastAsia"/>
          <w:kern w:val="2"/>
          <w:sz w:val="21"/>
          <w:szCs w:val="21"/>
        </w:rPr>
        <w:t xml:space="preserve">  </w:t>
      </w:r>
    </w:p>
    <w:p w:rsidR="000E5655" w:rsidRPr="0043038D" w:rsidRDefault="00837133">
      <w:pPr>
        <w:pStyle w:val="12"/>
        <w:autoSpaceDE w:val="0"/>
        <w:autoSpaceDN w:val="0"/>
        <w:spacing w:line="480" w:lineRule="auto"/>
        <w:ind w:right="140" w:firstLineChars="200" w:firstLine="422"/>
        <w:jc w:val="both"/>
        <w:textAlignment w:val="bottom"/>
        <w:rPr>
          <w:rFonts w:ascii="Arial" w:hAnsi="Arial" w:cs="Arial"/>
          <w:b/>
          <w:sz w:val="21"/>
          <w:szCs w:val="21"/>
        </w:rPr>
      </w:pPr>
      <w:r w:rsidRPr="0043038D">
        <w:rPr>
          <w:rFonts w:ascii="Arial" w:hAnsi="Arial" w:cs="Arial" w:hint="eastAsia"/>
          <w:b/>
          <w:sz w:val="21"/>
          <w:szCs w:val="21"/>
        </w:rPr>
        <w:t>（一）标准房选取</w:t>
      </w:r>
    </w:p>
    <w:p w:rsidR="000E5655" w:rsidRPr="0043038D" w:rsidRDefault="00837133">
      <w:pPr>
        <w:pStyle w:val="12"/>
        <w:wordWrap w:val="0"/>
        <w:overflowPunct w:val="0"/>
        <w:autoSpaceDE w:val="0"/>
        <w:autoSpaceDN w:val="0"/>
        <w:spacing w:line="480" w:lineRule="auto"/>
        <w:ind w:right="140" w:firstLineChars="200" w:firstLine="420"/>
        <w:jc w:val="both"/>
        <w:textAlignment w:val="auto"/>
        <w:rPr>
          <w:rFonts w:ascii="Arial" w:hAnsi="Arial" w:cs="Arial"/>
          <w:sz w:val="21"/>
          <w:szCs w:val="21"/>
        </w:rPr>
      </w:pPr>
      <w:r w:rsidRPr="0043038D">
        <w:rPr>
          <w:rFonts w:ascii="Arial" w:hAnsi="Arial" w:cs="Arial"/>
          <w:sz w:val="21"/>
          <w:szCs w:val="21"/>
        </w:rPr>
        <w:t>本次选用比较法对估价对象的市场租金水平进行测算，具体测算思路如下：</w:t>
      </w:r>
    </w:p>
    <w:p w:rsidR="000E5655" w:rsidRPr="0043038D" w:rsidRDefault="00837133">
      <w:pPr>
        <w:pStyle w:val="12"/>
        <w:wordWrap w:val="0"/>
        <w:overflowPunct w:val="0"/>
        <w:autoSpaceDE w:val="0"/>
        <w:autoSpaceDN w:val="0"/>
        <w:snapToGrid w:val="0"/>
        <w:spacing w:line="480" w:lineRule="auto"/>
        <w:ind w:firstLineChars="200" w:firstLine="420"/>
        <w:jc w:val="both"/>
        <w:textAlignment w:val="auto"/>
        <w:rPr>
          <w:rFonts w:ascii="Arial" w:hAnsi="Arial" w:cs="Arial"/>
          <w:sz w:val="21"/>
          <w:szCs w:val="21"/>
        </w:rPr>
      </w:pPr>
      <w:r w:rsidRPr="0043038D">
        <w:rPr>
          <w:rFonts w:ascii="Arial" w:hAnsi="Arial" w:cs="Arial" w:hint="eastAsia"/>
          <w:sz w:val="21"/>
          <w:szCs w:val="21"/>
        </w:rPr>
        <w:t>根据估价委托人提供的</w:t>
      </w:r>
      <w:r w:rsidRPr="0043038D">
        <w:rPr>
          <w:rFonts w:ascii="Arial" w:hAnsi="Arial" w:cs="Arial" w:hint="eastAsia"/>
          <w:kern w:val="2"/>
          <w:sz w:val="21"/>
        </w:rPr>
        <w:t>《</w:t>
      </w:r>
      <w:r w:rsidRPr="0043038D">
        <w:rPr>
          <w:rFonts w:ascii="Arial" w:hAnsi="Arial" w:cs="Arial" w:hint="eastAsia"/>
          <w:kern w:val="2"/>
          <w:sz w:val="21"/>
          <w:szCs w:val="21"/>
        </w:rPr>
        <w:t>估价委托书</w:t>
      </w:r>
      <w:r w:rsidRPr="0043038D">
        <w:rPr>
          <w:rFonts w:ascii="Arial" w:hAnsi="Arial" w:cs="Arial" w:hint="eastAsia"/>
          <w:kern w:val="2"/>
          <w:sz w:val="21"/>
        </w:rPr>
        <w:t>》</w:t>
      </w:r>
      <w:r w:rsidRPr="0043038D">
        <w:rPr>
          <w:rFonts w:ascii="Arial" w:hAnsi="Arial" w:cs="Arial" w:hint="eastAsia"/>
          <w:sz w:val="21"/>
          <w:szCs w:val="21"/>
        </w:rPr>
        <w:t>，本次评估的标准房设定如下，标准房是指参照特定保障性租赁住房项目的建筑类型、结构、户型（含面积）、装饰装修、设施设备、家具家电、楼层、朝向等指标进行分类，分别设定的具有代表性的房屋。标准房设定时，其结构、装饰装修、设施设备、家具家电按照众数设定，楼层、朝向按保障性租赁住房项目中最优条件确定：</w:t>
      </w:r>
    </w:p>
    <w:tbl>
      <w:tblPr>
        <w:tblW w:w="94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1556"/>
        <w:gridCol w:w="1625"/>
        <w:gridCol w:w="1693"/>
        <w:gridCol w:w="1557"/>
        <w:gridCol w:w="1491"/>
        <w:gridCol w:w="1491"/>
      </w:tblGrid>
      <w:tr w:rsidR="000E5655" w:rsidRPr="0043038D">
        <w:trPr>
          <w:jc w:val="center"/>
        </w:trPr>
        <w:tc>
          <w:tcPr>
            <w:tcW w:w="1556" w:type="dxa"/>
          </w:tcPr>
          <w:p w:rsidR="000E5655" w:rsidRPr="0043038D" w:rsidRDefault="00837133">
            <w:pPr>
              <w:snapToGrid w:val="0"/>
              <w:spacing w:line="240" w:lineRule="exact"/>
              <w:jc w:val="center"/>
              <w:rPr>
                <w:rFonts w:ascii="Arial" w:eastAsia="华文细黑" w:hAnsi="Arial" w:cs="Arial"/>
                <w:sz w:val="18"/>
                <w:szCs w:val="18"/>
              </w:rPr>
            </w:pPr>
            <w:r w:rsidRPr="0043038D">
              <w:rPr>
                <w:rFonts w:ascii="Arial" w:eastAsia="华文细黑" w:hAnsi="Arial" w:cs="Arial"/>
                <w:sz w:val="18"/>
                <w:szCs w:val="18"/>
              </w:rPr>
              <w:t>标准房</w:t>
            </w:r>
          </w:p>
        </w:tc>
        <w:tc>
          <w:tcPr>
            <w:tcW w:w="1625" w:type="dxa"/>
          </w:tcPr>
          <w:p w:rsidR="000E5655" w:rsidRPr="0043038D" w:rsidRDefault="00837133">
            <w:pPr>
              <w:snapToGrid w:val="0"/>
              <w:spacing w:line="240" w:lineRule="exact"/>
              <w:jc w:val="center"/>
              <w:rPr>
                <w:rFonts w:ascii="Arial" w:eastAsia="华文细黑" w:hAnsi="Arial" w:cs="Arial"/>
                <w:sz w:val="18"/>
                <w:szCs w:val="18"/>
              </w:rPr>
            </w:pPr>
            <w:r w:rsidRPr="0043038D">
              <w:rPr>
                <w:rFonts w:ascii="Arial" w:eastAsia="华文细黑" w:hAnsi="Arial" w:cs="Arial"/>
                <w:sz w:val="18"/>
                <w:szCs w:val="18"/>
              </w:rPr>
              <w:t>户型</w:t>
            </w:r>
          </w:p>
        </w:tc>
        <w:tc>
          <w:tcPr>
            <w:tcW w:w="1693" w:type="dxa"/>
          </w:tcPr>
          <w:p w:rsidR="000E5655" w:rsidRPr="0043038D" w:rsidRDefault="00837133">
            <w:pPr>
              <w:snapToGrid w:val="0"/>
              <w:spacing w:line="240" w:lineRule="exact"/>
              <w:jc w:val="center"/>
              <w:rPr>
                <w:rFonts w:ascii="Arial" w:eastAsia="华文细黑" w:hAnsi="Arial" w:cs="Arial"/>
                <w:sz w:val="18"/>
                <w:szCs w:val="18"/>
              </w:rPr>
            </w:pPr>
            <w:r w:rsidRPr="0043038D">
              <w:rPr>
                <w:rFonts w:ascii="Arial" w:eastAsia="华文细黑" w:hAnsi="Arial" w:cs="Arial"/>
                <w:sz w:val="18"/>
                <w:szCs w:val="18"/>
              </w:rPr>
              <w:t>建筑面积（㎡）</w:t>
            </w:r>
          </w:p>
        </w:tc>
        <w:tc>
          <w:tcPr>
            <w:tcW w:w="1557" w:type="dxa"/>
          </w:tcPr>
          <w:p w:rsidR="000E5655" w:rsidRPr="0043038D" w:rsidRDefault="00837133">
            <w:pPr>
              <w:snapToGrid w:val="0"/>
              <w:spacing w:line="240" w:lineRule="exact"/>
              <w:jc w:val="center"/>
              <w:rPr>
                <w:rFonts w:ascii="Arial" w:eastAsia="华文细黑" w:hAnsi="Arial" w:cs="Arial"/>
                <w:sz w:val="18"/>
                <w:szCs w:val="18"/>
              </w:rPr>
            </w:pPr>
            <w:r w:rsidRPr="0043038D">
              <w:rPr>
                <w:rFonts w:ascii="Arial" w:eastAsia="华文细黑" w:hAnsi="Arial" w:cs="Arial"/>
                <w:sz w:val="18"/>
                <w:szCs w:val="18"/>
              </w:rPr>
              <w:t>朝向</w:t>
            </w:r>
          </w:p>
        </w:tc>
        <w:tc>
          <w:tcPr>
            <w:tcW w:w="1491" w:type="dxa"/>
          </w:tcPr>
          <w:p w:rsidR="000E5655" w:rsidRPr="0043038D" w:rsidRDefault="00837133">
            <w:pPr>
              <w:snapToGrid w:val="0"/>
              <w:spacing w:line="240" w:lineRule="exact"/>
              <w:jc w:val="center"/>
              <w:rPr>
                <w:rFonts w:ascii="Arial" w:eastAsia="华文细黑" w:hAnsi="Arial" w:cs="Arial"/>
                <w:sz w:val="18"/>
                <w:szCs w:val="18"/>
              </w:rPr>
            </w:pPr>
            <w:r w:rsidRPr="0043038D">
              <w:rPr>
                <w:rFonts w:ascii="Arial" w:eastAsia="华文细黑" w:hAnsi="Arial" w:cs="Arial"/>
                <w:sz w:val="18"/>
                <w:szCs w:val="18"/>
              </w:rPr>
              <w:t>楼层</w:t>
            </w:r>
          </w:p>
        </w:tc>
        <w:tc>
          <w:tcPr>
            <w:tcW w:w="1491" w:type="dxa"/>
          </w:tcPr>
          <w:p w:rsidR="000E5655" w:rsidRPr="0043038D" w:rsidRDefault="00837133">
            <w:pPr>
              <w:snapToGrid w:val="0"/>
              <w:spacing w:line="240" w:lineRule="exact"/>
              <w:jc w:val="center"/>
              <w:rPr>
                <w:rFonts w:ascii="Arial" w:eastAsia="华文细黑" w:hAnsi="Arial" w:cs="Arial"/>
                <w:sz w:val="18"/>
                <w:szCs w:val="18"/>
              </w:rPr>
            </w:pPr>
            <w:r w:rsidRPr="0043038D">
              <w:rPr>
                <w:rFonts w:ascii="Arial" w:eastAsia="华文细黑" w:hAnsi="Arial" w:cs="Arial"/>
                <w:sz w:val="18"/>
                <w:szCs w:val="18"/>
              </w:rPr>
              <w:t>装修</w:t>
            </w:r>
          </w:p>
        </w:tc>
      </w:tr>
      <w:tr w:rsidR="000E5655" w:rsidRPr="0043038D">
        <w:trPr>
          <w:jc w:val="center"/>
        </w:trPr>
        <w:tc>
          <w:tcPr>
            <w:tcW w:w="1556" w:type="dxa"/>
          </w:tcPr>
          <w:p w:rsidR="000E5655" w:rsidRPr="0043038D" w:rsidRDefault="00837133">
            <w:pPr>
              <w:snapToGrid w:val="0"/>
              <w:spacing w:line="240" w:lineRule="exact"/>
              <w:jc w:val="center"/>
              <w:rPr>
                <w:rFonts w:ascii="Arial" w:eastAsia="华文细黑" w:hAnsi="Arial" w:cs="Arial"/>
                <w:sz w:val="18"/>
                <w:szCs w:val="18"/>
              </w:rPr>
            </w:pPr>
            <w:r w:rsidRPr="0043038D">
              <w:rPr>
                <w:rFonts w:ascii="Arial" w:eastAsia="华文细黑" w:hAnsi="Arial" w:cs="Arial"/>
                <w:sz w:val="18"/>
                <w:szCs w:val="18"/>
              </w:rPr>
              <w:t>标准房</w:t>
            </w:r>
            <w:r w:rsidRPr="0043038D">
              <w:rPr>
                <w:rFonts w:ascii="Arial" w:eastAsia="华文细黑" w:hAnsi="Arial" w:cs="Arial"/>
                <w:sz w:val="18"/>
                <w:szCs w:val="18"/>
              </w:rPr>
              <w:t>1</w:t>
            </w:r>
          </w:p>
        </w:tc>
        <w:tc>
          <w:tcPr>
            <w:tcW w:w="1625" w:type="dxa"/>
          </w:tcPr>
          <w:p w:rsidR="000E5655" w:rsidRPr="0043038D" w:rsidRDefault="00837133">
            <w:pPr>
              <w:snapToGrid w:val="0"/>
              <w:spacing w:line="240" w:lineRule="exact"/>
              <w:jc w:val="center"/>
              <w:rPr>
                <w:rFonts w:ascii="Arial" w:eastAsia="华文细黑" w:hAnsi="Arial" w:cs="Arial"/>
                <w:sz w:val="18"/>
                <w:szCs w:val="18"/>
              </w:rPr>
            </w:pPr>
            <w:r w:rsidRPr="0043038D">
              <w:rPr>
                <w:rFonts w:ascii="Arial" w:eastAsia="华文细黑" w:hAnsi="Arial" w:cs="Arial"/>
                <w:sz w:val="18"/>
                <w:szCs w:val="18"/>
              </w:rPr>
              <w:t>零居室、</w:t>
            </w:r>
            <w:proofErr w:type="gramStart"/>
            <w:r w:rsidRPr="0043038D">
              <w:rPr>
                <w:rFonts w:ascii="Arial" w:eastAsia="华文细黑" w:hAnsi="Arial" w:cs="Arial"/>
                <w:sz w:val="18"/>
                <w:szCs w:val="18"/>
              </w:rPr>
              <w:t>一</w:t>
            </w:r>
            <w:proofErr w:type="gramEnd"/>
            <w:r w:rsidRPr="0043038D">
              <w:rPr>
                <w:rFonts w:ascii="Arial" w:eastAsia="华文细黑" w:hAnsi="Arial" w:cs="Arial"/>
                <w:sz w:val="18"/>
                <w:szCs w:val="18"/>
              </w:rPr>
              <w:t>居室</w:t>
            </w:r>
          </w:p>
        </w:tc>
        <w:tc>
          <w:tcPr>
            <w:tcW w:w="1693" w:type="dxa"/>
          </w:tcPr>
          <w:p w:rsidR="000E5655" w:rsidRPr="0043038D" w:rsidRDefault="00837133">
            <w:pPr>
              <w:snapToGrid w:val="0"/>
              <w:spacing w:line="240" w:lineRule="exact"/>
              <w:jc w:val="center"/>
              <w:rPr>
                <w:rFonts w:ascii="Arial" w:eastAsia="华文细黑" w:hAnsi="Arial" w:cs="Arial"/>
                <w:sz w:val="18"/>
                <w:szCs w:val="18"/>
              </w:rPr>
            </w:pPr>
            <w:r w:rsidRPr="0043038D">
              <w:rPr>
                <w:rFonts w:ascii="Arial" w:eastAsia="华文细黑" w:hAnsi="Arial" w:cs="Arial"/>
                <w:sz w:val="18"/>
                <w:szCs w:val="18"/>
              </w:rPr>
              <w:t>41.45</w:t>
            </w:r>
          </w:p>
        </w:tc>
        <w:tc>
          <w:tcPr>
            <w:tcW w:w="1557" w:type="dxa"/>
          </w:tcPr>
          <w:p w:rsidR="000E5655" w:rsidRPr="0043038D" w:rsidRDefault="00837133">
            <w:pPr>
              <w:snapToGrid w:val="0"/>
              <w:spacing w:line="240" w:lineRule="exact"/>
              <w:jc w:val="center"/>
              <w:rPr>
                <w:rFonts w:ascii="Arial" w:eastAsia="华文细黑" w:hAnsi="Arial" w:cs="Arial"/>
                <w:sz w:val="18"/>
                <w:szCs w:val="18"/>
              </w:rPr>
            </w:pPr>
            <w:r w:rsidRPr="0043038D">
              <w:rPr>
                <w:rFonts w:ascii="Arial" w:eastAsia="华文细黑" w:hAnsi="Arial" w:cs="Arial"/>
                <w:sz w:val="18"/>
                <w:szCs w:val="18"/>
              </w:rPr>
              <w:t>东</w:t>
            </w:r>
          </w:p>
        </w:tc>
        <w:tc>
          <w:tcPr>
            <w:tcW w:w="1491" w:type="dxa"/>
          </w:tcPr>
          <w:p w:rsidR="000E5655" w:rsidRPr="0043038D" w:rsidRDefault="00837133">
            <w:pPr>
              <w:snapToGrid w:val="0"/>
              <w:spacing w:line="240" w:lineRule="exact"/>
              <w:jc w:val="center"/>
              <w:rPr>
                <w:rFonts w:ascii="Arial" w:eastAsia="华文细黑" w:hAnsi="Arial" w:cs="Arial"/>
                <w:sz w:val="18"/>
                <w:szCs w:val="18"/>
              </w:rPr>
            </w:pPr>
            <w:r w:rsidRPr="0043038D">
              <w:rPr>
                <w:rFonts w:ascii="华文细黑" w:eastAsia="华文细黑" w:hAnsi="华文细黑" w:cs="Arial" w:hint="eastAsia"/>
                <w:sz w:val="18"/>
                <w:szCs w:val="18"/>
              </w:rPr>
              <w:t>高楼层</w:t>
            </w:r>
          </w:p>
        </w:tc>
        <w:tc>
          <w:tcPr>
            <w:tcW w:w="1491" w:type="dxa"/>
          </w:tcPr>
          <w:p w:rsidR="000E5655" w:rsidRPr="0043038D" w:rsidRDefault="00837133">
            <w:pPr>
              <w:snapToGrid w:val="0"/>
              <w:spacing w:line="240" w:lineRule="exact"/>
              <w:jc w:val="center"/>
              <w:rPr>
                <w:rFonts w:ascii="Arial" w:eastAsia="华文细黑" w:hAnsi="Arial" w:cs="Arial"/>
                <w:sz w:val="18"/>
                <w:szCs w:val="18"/>
              </w:rPr>
            </w:pPr>
            <w:r w:rsidRPr="0043038D">
              <w:rPr>
                <w:rFonts w:ascii="华文细黑" w:eastAsia="华文细黑" w:hAnsi="华文细黑" w:cs="Arial" w:hint="eastAsia"/>
                <w:sz w:val="18"/>
                <w:szCs w:val="18"/>
              </w:rPr>
              <w:t>精装修</w:t>
            </w:r>
          </w:p>
        </w:tc>
      </w:tr>
      <w:tr w:rsidR="000E5655" w:rsidRPr="0043038D">
        <w:trPr>
          <w:jc w:val="center"/>
        </w:trPr>
        <w:tc>
          <w:tcPr>
            <w:tcW w:w="1556" w:type="dxa"/>
          </w:tcPr>
          <w:p w:rsidR="000E5655" w:rsidRPr="0043038D" w:rsidRDefault="00837133">
            <w:pPr>
              <w:snapToGrid w:val="0"/>
              <w:spacing w:line="240" w:lineRule="exact"/>
              <w:jc w:val="center"/>
              <w:rPr>
                <w:rFonts w:ascii="Arial" w:eastAsia="华文细黑" w:hAnsi="Arial" w:cs="Arial"/>
                <w:sz w:val="18"/>
                <w:szCs w:val="18"/>
              </w:rPr>
            </w:pPr>
            <w:r w:rsidRPr="0043038D">
              <w:rPr>
                <w:rFonts w:ascii="Arial" w:eastAsia="华文细黑" w:hAnsi="Arial" w:cs="Arial"/>
                <w:sz w:val="18"/>
                <w:szCs w:val="18"/>
              </w:rPr>
              <w:t>标准房</w:t>
            </w:r>
            <w:r w:rsidRPr="0043038D">
              <w:rPr>
                <w:rFonts w:ascii="Arial" w:eastAsia="华文细黑" w:hAnsi="Arial" w:cs="Arial"/>
                <w:sz w:val="18"/>
                <w:szCs w:val="18"/>
              </w:rPr>
              <w:t>2</w:t>
            </w:r>
          </w:p>
        </w:tc>
        <w:tc>
          <w:tcPr>
            <w:tcW w:w="1625" w:type="dxa"/>
          </w:tcPr>
          <w:p w:rsidR="000E5655" w:rsidRPr="0043038D" w:rsidRDefault="00837133">
            <w:pPr>
              <w:snapToGrid w:val="0"/>
              <w:spacing w:line="240" w:lineRule="exact"/>
              <w:jc w:val="center"/>
              <w:rPr>
                <w:rFonts w:ascii="Arial" w:eastAsia="华文细黑" w:hAnsi="Arial" w:cs="Arial"/>
                <w:sz w:val="18"/>
                <w:szCs w:val="18"/>
              </w:rPr>
            </w:pPr>
            <w:r w:rsidRPr="0043038D">
              <w:rPr>
                <w:rFonts w:ascii="Arial" w:eastAsia="华文细黑" w:hAnsi="Arial" w:cs="Arial"/>
                <w:sz w:val="18"/>
                <w:szCs w:val="18"/>
              </w:rPr>
              <w:t>小两居</w:t>
            </w:r>
          </w:p>
        </w:tc>
        <w:tc>
          <w:tcPr>
            <w:tcW w:w="1693" w:type="dxa"/>
          </w:tcPr>
          <w:p w:rsidR="000E5655" w:rsidRPr="0043038D" w:rsidRDefault="00837133">
            <w:pPr>
              <w:snapToGrid w:val="0"/>
              <w:spacing w:line="240" w:lineRule="exact"/>
              <w:jc w:val="center"/>
              <w:rPr>
                <w:rFonts w:ascii="Arial" w:eastAsia="华文细黑" w:hAnsi="Arial" w:cs="Arial"/>
                <w:sz w:val="18"/>
                <w:szCs w:val="18"/>
              </w:rPr>
            </w:pPr>
            <w:r w:rsidRPr="0043038D">
              <w:rPr>
                <w:rFonts w:ascii="Arial" w:eastAsia="华文细黑" w:hAnsi="Arial" w:cs="Arial"/>
                <w:sz w:val="18"/>
                <w:szCs w:val="18"/>
              </w:rPr>
              <w:t>63.15</w:t>
            </w:r>
          </w:p>
        </w:tc>
        <w:tc>
          <w:tcPr>
            <w:tcW w:w="1557" w:type="dxa"/>
          </w:tcPr>
          <w:p w:rsidR="000E5655" w:rsidRPr="0043038D" w:rsidRDefault="00837133">
            <w:pPr>
              <w:snapToGrid w:val="0"/>
              <w:spacing w:line="240" w:lineRule="exact"/>
              <w:jc w:val="center"/>
              <w:rPr>
                <w:rFonts w:ascii="Arial" w:eastAsia="华文细黑" w:hAnsi="Arial" w:cs="Arial"/>
                <w:sz w:val="18"/>
                <w:szCs w:val="18"/>
              </w:rPr>
            </w:pPr>
            <w:r w:rsidRPr="0043038D">
              <w:rPr>
                <w:rFonts w:ascii="Arial" w:eastAsia="华文细黑" w:hAnsi="Arial" w:cs="Arial"/>
                <w:sz w:val="18"/>
                <w:szCs w:val="18"/>
              </w:rPr>
              <w:t>南</w:t>
            </w:r>
          </w:p>
        </w:tc>
        <w:tc>
          <w:tcPr>
            <w:tcW w:w="1491" w:type="dxa"/>
          </w:tcPr>
          <w:p w:rsidR="000E5655" w:rsidRPr="0043038D" w:rsidRDefault="00837133">
            <w:pPr>
              <w:snapToGrid w:val="0"/>
              <w:spacing w:line="240" w:lineRule="exact"/>
              <w:jc w:val="center"/>
              <w:rPr>
                <w:rFonts w:ascii="Arial" w:eastAsia="华文细黑" w:hAnsi="Arial" w:cs="Arial"/>
                <w:sz w:val="18"/>
                <w:szCs w:val="18"/>
              </w:rPr>
            </w:pPr>
            <w:r w:rsidRPr="0043038D">
              <w:rPr>
                <w:rFonts w:ascii="华文细黑" w:eastAsia="华文细黑" w:hAnsi="华文细黑" w:cs="Arial" w:hint="eastAsia"/>
                <w:sz w:val="18"/>
                <w:szCs w:val="18"/>
              </w:rPr>
              <w:t>高楼层</w:t>
            </w:r>
          </w:p>
        </w:tc>
        <w:tc>
          <w:tcPr>
            <w:tcW w:w="1491" w:type="dxa"/>
          </w:tcPr>
          <w:p w:rsidR="000E5655" w:rsidRPr="0043038D" w:rsidRDefault="00837133">
            <w:pPr>
              <w:snapToGrid w:val="0"/>
              <w:spacing w:line="240" w:lineRule="exact"/>
              <w:jc w:val="center"/>
              <w:rPr>
                <w:rFonts w:ascii="Arial" w:eastAsia="华文细黑" w:hAnsi="Arial" w:cs="Arial"/>
                <w:sz w:val="18"/>
                <w:szCs w:val="18"/>
              </w:rPr>
            </w:pPr>
            <w:r w:rsidRPr="0043038D">
              <w:rPr>
                <w:rFonts w:ascii="华文细黑" w:eastAsia="华文细黑" w:hAnsi="华文细黑" w:cs="Arial" w:hint="eastAsia"/>
                <w:sz w:val="18"/>
                <w:szCs w:val="18"/>
              </w:rPr>
              <w:t>精装修</w:t>
            </w:r>
          </w:p>
        </w:tc>
      </w:tr>
      <w:tr w:rsidR="000E5655" w:rsidRPr="0043038D">
        <w:trPr>
          <w:jc w:val="center"/>
        </w:trPr>
        <w:tc>
          <w:tcPr>
            <w:tcW w:w="1556" w:type="dxa"/>
          </w:tcPr>
          <w:p w:rsidR="000E5655" w:rsidRPr="0043038D" w:rsidRDefault="00837133">
            <w:pPr>
              <w:snapToGrid w:val="0"/>
              <w:spacing w:line="240" w:lineRule="exact"/>
              <w:jc w:val="center"/>
              <w:rPr>
                <w:rFonts w:ascii="Arial" w:eastAsia="华文细黑" w:hAnsi="Arial" w:cs="Arial"/>
                <w:sz w:val="18"/>
                <w:szCs w:val="18"/>
              </w:rPr>
            </w:pPr>
            <w:r w:rsidRPr="0043038D">
              <w:rPr>
                <w:rFonts w:ascii="Arial" w:eastAsia="华文细黑" w:hAnsi="Arial" w:cs="Arial"/>
                <w:sz w:val="18"/>
                <w:szCs w:val="18"/>
              </w:rPr>
              <w:t>标准房</w:t>
            </w:r>
            <w:r w:rsidRPr="0043038D">
              <w:rPr>
                <w:rFonts w:ascii="Arial" w:eastAsia="华文细黑" w:hAnsi="Arial" w:cs="Arial"/>
                <w:sz w:val="18"/>
                <w:szCs w:val="18"/>
              </w:rPr>
              <w:t>3</w:t>
            </w:r>
          </w:p>
        </w:tc>
        <w:tc>
          <w:tcPr>
            <w:tcW w:w="1625" w:type="dxa"/>
          </w:tcPr>
          <w:p w:rsidR="000E5655" w:rsidRPr="0043038D" w:rsidRDefault="00837133">
            <w:pPr>
              <w:snapToGrid w:val="0"/>
              <w:spacing w:line="240" w:lineRule="exact"/>
              <w:jc w:val="center"/>
              <w:rPr>
                <w:rFonts w:ascii="Arial" w:eastAsia="华文细黑" w:hAnsi="Arial" w:cs="Arial"/>
                <w:sz w:val="18"/>
                <w:szCs w:val="18"/>
              </w:rPr>
            </w:pPr>
            <w:r w:rsidRPr="0043038D">
              <w:rPr>
                <w:rFonts w:ascii="Arial" w:eastAsia="华文细黑" w:hAnsi="Arial" w:cs="Arial"/>
                <w:sz w:val="18"/>
                <w:szCs w:val="18"/>
              </w:rPr>
              <w:t>两居室</w:t>
            </w:r>
          </w:p>
        </w:tc>
        <w:tc>
          <w:tcPr>
            <w:tcW w:w="1693" w:type="dxa"/>
          </w:tcPr>
          <w:p w:rsidR="000E5655" w:rsidRPr="0043038D" w:rsidRDefault="00837133">
            <w:pPr>
              <w:snapToGrid w:val="0"/>
              <w:spacing w:line="240" w:lineRule="exact"/>
              <w:jc w:val="center"/>
              <w:rPr>
                <w:rFonts w:ascii="Arial" w:eastAsia="华文细黑" w:hAnsi="Arial" w:cs="Arial"/>
                <w:sz w:val="18"/>
                <w:szCs w:val="18"/>
              </w:rPr>
            </w:pPr>
            <w:r w:rsidRPr="0043038D">
              <w:rPr>
                <w:rFonts w:ascii="Arial" w:eastAsia="华文细黑" w:hAnsi="Arial" w:cs="Arial"/>
                <w:sz w:val="18"/>
                <w:szCs w:val="18"/>
              </w:rPr>
              <w:t>80.43</w:t>
            </w:r>
          </w:p>
        </w:tc>
        <w:tc>
          <w:tcPr>
            <w:tcW w:w="1557" w:type="dxa"/>
          </w:tcPr>
          <w:p w:rsidR="000E5655" w:rsidRPr="0043038D" w:rsidRDefault="00837133">
            <w:pPr>
              <w:snapToGrid w:val="0"/>
              <w:spacing w:line="240" w:lineRule="exact"/>
              <w:jc w:val="center"/>
              <w:rPr>
                <w:rFonts w:ascii="Arial" w:eastAsia="华文细黑" w:hAnsi="Arial" w:cs="Arial"/>
                <w:sz w:val="18"/>
                <w:szCs w:val="18"/>
              </w:rPr>
            </w:pPr>
            <w:r w:rsidRPr="0043038D">
              <w:rPr>
                <w:rFonts w:ascii="Arial" w:eastAsia="华文细黑" w:hAnsi="Arial" w:cs="Arial"/>
                <w:sz w:val="18"/>
                <w:szCs w:val="18"/>
              </w:rPr>
              <w:t>西南</w:t>
            </w:r>
          </w:p>
        </w:tc>
        <w:tc>
          <w:tcPr>
            <w:tcW w:w="1491" w:type="dxa"/>
          </w:tcPr>
          <w:p w:rsidR="000E5655" w:rsidRPr="0043038D" w:rsidRDefault="00837133">
            <w:pPr>
              <w:snapToGrid w:val="0"/>
              <w:spacing w:line="240" w:lineRule="exact"/>
              <w:jc w:val="center"/>
              <w:rPr>
                <w:rFonts w:ascii="Arial" w:eastAsia="华文细黑" w:hAnsi="Arial" w:cs="Arial"/>
                <w:sz w:val="18"/>
                <w:szCs w:val="18"/>
              </w:rPr>
            </w:pPr>
            <w:r w:rsidRPr="0043038D">
              <w:rPr>
                <w:rFonts w:ascii="华文细黑" w:eastAsia="华文细黑" w:hAnsi="华文细黑" w:cs="Arial" w:hint="eastAsia"/>
                <w:sz w:val="18"/>
                <w:szCs w:val="18"/>
              </w:rPr>
              <w:t>高楼层</w:t>
            </w:r>
          </w:p>
        </w:tc>
        <w:tc>
          <w:tcPr>
            <w:tcW w:w="1491" w:type="dxa"/>
          </w:tcPr>
          <w:p w:rsidR="000E5655" w:rsidRPr="0043038D" w:rsidRDefault="00837133">
            <w:pPr>
              <w:snapToGrid w:val="0"/>
              <w:spacing w:line="240" w:lineRule="exact"/>
              <w:jc w:val="center"/>
              <w:rPr>
                <w:rFonts w:ascii="Arial" w:eastAsia="华文细黑" w:hAnsi="Arial" w:cs="Arial"/>
                <w:sz w:val="18"/>
                <w:szCs w:val="18"/>
              </w:rPr>
            </w:pPr>
            <w:r w:rsidRPr="0043038D">
              <w:rPr>
                <w:rFonts w:ascii="华文细黑" w:eastAsia="华文细黑" w:hAnsi="华文细黑" w:cs="Arial" w:hint="eastAsia"/>
                <w:sz w:val="18"/>
                <w:szCs w:val="18"/>
              </w:rPr>
              <w:t>精装修</w:t>
            </w:r>
          </w:p>
        </w:tc>
      </w:tr>
    </w:tbl>
    <w:p w:rsidR="000E5655" w:rsidRPr="0043038D" w:rsidRDefault="00837133">
      <w:pPr>
        <w:pStyle w:val="aa"/>
        <w:spacing w:beforeLines="100" w:before="240" w:line="480" w:lineRule="auto"/>
        <w:ind w:firstLineChars="200" w:firstLine="422"/>
        <w:rPr>
          <w:rFonts w:ascii="Arial" w:eastAsia="宋体" w:hAnsi="Arial" w:cs="Arial"/>
          <w:sz w:val="21"/>
          <w:szCs w:val="21"/>
        </w:rPr>
      </w:pPr>
      <w:r w:rsidRPr="0043038D">
        <w:rPr>
          <w:rFonts w:ascii="Arial" w:eastAsia="宋体" w:hAnsi="Arial" w:cs="Arial"/>
          <w:sz w:val="21"/>
          <w:szCs w:val="21"/>
        </w:rPr>
        <w:t>（</w:t>
      </w:r>
      <w:r w:rsidRPr="0043038D">
        <w:rPr>
          <w:rFonts w:ascii="Arial" w:eastAsia="宋体" w:hAnsi="Arial" w:cs="Arial" w:hint="eastAsia"/>
          <w:sz w:val="21"/>
          <w:szCs w:val="21"/>
        </w:rPr>
        <w:t>二</w:t>
      </w:r>
      <w:r w:rsidRPr="0043038D">
        <w:rPr>
          <w:rFonts w:ascii="Arial" w:eastAsia="宋体" w:hAnsi="Arial" w:cs="Arial"/>
          <w:sz w:val="21"/>
          <w:szCs w:val="21"/>
        </w:rPr>
        <w:t>）</w:t>
      </w:r>
      <w:r w:rsidRPr="0043038D">
        <w:rPr>
          <w:rFonts w:ascii="Arial" w:eastAsia="宋体" w:hAnsi="Arial" w:cs="Arial" w:hint="eastAsia"/>
          <w:sz w:val="21"/>
          <w:szCs w:val="21"/>
        </w:rPr>
        <w:t>比较法测算过程</w:t>
      </w:r>
    </w:p>
    <w:p w:rsidR="000E5655" w:rsidRPr="0043038D" w:rsidRDefault="00837133">
      <w:pPr>
        <w:wordWrap w:val="0"/>
        <w:overflowPunct w:val="0"/>
        <w:spacing w:line="480" w:lineRule="auto"/>
        <w:ind w:firstLineChars="200" w:firstLine="420"/>
        <w:rPr>
          <w:rFonts w:ascii="Arial" w:hAnsi="Arial" w:cs="Arial"/>
          <w:sz w:val="21"/>
          <w:szCs w:val="21"/>
        </w:rPr>
      </w:pPr>
      <w:r w:rsidRPr="0043038D">
        <w:rPr>
          <w:rFonts w:ascii="Arial" w:hAnsi="Arial" w:cs="Arial"/>
          <w:sz w:val="21"/>
          <w:szCs w:val="21"/>
        </w:rPr>
        <w:t>根据评估专业人员所掌握的市场资料，采用房地产交易中的替代原则，选取与估价对象类似用途的案例，并分别进行交易情况、市场状况、项目类型、房地产状况（权益、区位、实物）的修正和调整。</w:t>
      </w:r>
    </w:p>
    <w:p w:rsidR="000E5655" w:rsidRPr="0043038D" w:rsidRDefault="00837133">
      <w:pPr>
        <w:wordWrap w:val="0"/>
        <w:overflowPunct w:val="0"/>
        <w:spacing w:line="480" w:lineRule="auto"/>
        <w:ind w:firstLineChars="200" w:firstLine="422"/>
        <w:rPr>
          <w:rFonts w:ascii="Arial" w:hAnsi="Arial" w:cs="Arial"/>
          <w:b/>
          <w:sz w:val="21"/>
          <w:szCs w:val="21"/>
        </w:rPr>
      </w:pPr>
      <w:r w:rsidRPr="0043038D">
        <w:rPr>
          <w:rFonts w:ascii="Arial" w:hAnsi="Arial" w:cs="Arial" w:hint="eastAsia"/>
          <w:b/>
          <w:sz w:val="21"/>
          <w:szCs w:val="21"/>
        </w:rPr>
        <w:t>A.</w:t>
      </w:r>
      <w:r w:rsidRPr="0043038D">
        <w:rPr>
          <w:rFonts w:ascii="Arial" w:hAnsi="Arial" w:cs="Arial" w:hint="eastAsia"/>
          <w:b/>
          <w:sz w:val="21"/>
          <w:szCs w:val="21"/>
        </w:rPr>
        <w:t>标准房</w:t>
      </w:r>
      <w:r w:rsidRPr="0043038D">
        <w:rPr>
          <w:rFonts w:ascii="Arial" w:hAnsi="Arial" w:cs="Arial" w:hint="eastAsia"/>
          <w:b/>
          <w:sz w:val="21"/>
          <w:szCs w:val="21"/>
        </w:rPr>
        <w:t>1</w:t>
      </w:r>
      <w:r w:rsidRPr="0043038D">
        <w:rPr>
          <w:rFonts w:ascii="Arial" w:hAnsi="Arial" w:cs="Arial" w:hint="eastAsia"/>
          <w:b/>
          <w:sz w:val="21"/>
          <w:szCs w:val="21"/>
        </w:rPr>
        <w:t>（</w:t>
      </w:r>
      <w:r w:rsidRPr="0043038D">
        <w:rPr>
          <w:rFonts w:ascii="宋体" w:hAnsi="宋体" w:hint="eastAsia"/>
          <w:b/>
          <w:sz w:val="21"/>
          <w:szCs w:val="21"/>
        </w:rPr>
        <w:t>零居室、</w:t>
      </w:r>
      <w:proofErr w:type="gramStart"/>
      <w:r w:rsidRPr="0043038D">
        <w:rPr>
          <w:rFonts w:ascii="宋体" w:hAnsi="宋体" w:hint="eastAsia"/>
          <w:b/>
          <w:sz w:val="21"/>
          <w:szCs w:val="21"/>
        </w:rPr>
        <w:t>一</w:t>
      </w:r>
      <w:proofErr w:type="gramEnd"/>
      <w:r w:rsidRPr="0043038D">
        <w:rPr>
          <w:rFonts w:ascii="宋体" w:hAnsi="宋体" w:hint="eastAsia"/>
          <w:b/>
          <w:sz w:val="21"/>
          <w:szCs w:val="21"/>
        </w:rPr>
        <w:t>居室标准房市场租金水平）</w:t>
      </w:r>
    </w:p>
    <w:p w:rsidR="000E5655" w:rsidRPr="0043038D" w:rsidRDefault="00837133">
      <w:pPr>
        <w:wordWrap w:val="0"/>
        <w:overflowPunct w:val="0"/>
        <w:spacing w:line="480" w:lineRule="auto"/>
        <w:ind w:firstLineChars="200" w:firstLine="420"/>
        <w:rPr>
          <w:rFonts w:ascii="Arial" w:hAnsi="Arial" w:cs="Arial"/>
          <w:sz w:val="21"/>
          <w:szCs w:val="21"/>
        </w:rPr>
      </w:pPr>
      <w:r w:rsidRPr="0043038D">
        <w:rPr>
          <w:rFonts w:ascii="Arial" w:hAnsi="Arial" w:cs="Arial"/>
          <w:sz w:val="21"/>
          <w:szCs w:val="21"/>
        </w:rPr>
        <w:t>1.</w:t>
      </w:r>
      <w:r w:rsidRPr="0043038D">
        <w:rPr>
          <w:rFonts w:ascii="Arial" w:hAnsi="Arial" w:cs="Arial"/>
          <w:sz w:val="21"/>
          <w:szCs w:val="21"/>
        </w:rPr>
        <w:t>选取案例并</w:t>
      </w:r>
      <w:proofErr w:type="gramStart"/>
      <w:r w:rsidRPr="0043038D">
        <w:rPr>
          <w:rFonts w:ascii="Arial" w:hAnsi="Arial" w:cs="Arial"/>
          <w:sz w:val="21"/>
          <w:szCs w:val="21"/>
        </w:rPr>
        <w:t>作因素</w:t>
      </w:r>
      <w:proofErr w:type="gramEnd"/>
      <w:r w:rsidRPr="0043038D">
        <w:rPr>
          <w:rFonts w:ascii="Arial" w:hAnsi="Arial" w:cs="Arial"/>
          <w:sz w:val="21"/>
          <w:szCs w:val="21"/>
        </w:rPr>
        <w:t>条件说明</w:t>
      </w:r>
    </w:p>
    <w:p w:rsidR="000E5655" w:rsidRPr="0043038D" w:rsidRDefault="00837133">
      <w:pPr>
        <w:wordWrap w:val="0"/>
        <w:overflowPunct w:val="0"/>
        <w:spacing w:line="480" w:lineRule="auto"/>
        <w:ind w:firstLineChars="200" w:firstLine="420"/>
        <w:rPr>
          <w:rFonts w:ascii="Arial" w:hAnsi="Arial" w:cs="Arial"/>
          <w:sz w:val="21"/>
          <w:szCs w:val="21"/>
        </w:rPr>
      </w:pPr>
      <w:r w:rsidRPr="0043038D">
        <w:rPr>
          <w:rFonts w:ascii="Arial" w:hAnsi="Arial" w:cs="Arial"/>
          <w:sz w:val="21"/>
          <w:szCs w:val="21"/>
        </w:rPr>
        <w:t>通过对北京市</w:t>
      </w:r>
      <w:proofErr w:type="gramStart"/>
      <w:r w:rsidRPr="0043038D">
        <w:rPr>
          <w:rFonts w:ascii="Arial" w:hAnsi="Arial" w:cs="Arial" w:hint="eastAsia"/>
          <w:sz w:val="21"/>
          <w:szCs w:val="21"/>
        </w:rPr>
        <w:t>大兴</w:t>
      </w:r>
      <w:r w:rsidRPr="0043038D">
        <w:rPr>
          <w:rFonts w:ascii="Arial" w:hAnsi="Arial" w:cs="Arial"/>
          <w:sz w:val="21"/>
          <w:szCs w:val="21"/>
        </w:rPr>
        <w:t>区</w:t>
      </w:r>
      <w:proofErr w:type="gramEnd"/>
      <w:r w:rsidRPr="0043038D">
        <w:rPr>
          <w:rFonts w:ascii="Arial" w:hAnsi="Arial" w:cs="Arial"/>
          <w:sz w:val="21"/>
          <w:szCs w:val="21"/>
        </w:rPr>
        <w:t>及其周边</w:t>
      </w:r>
      <w:r w:rsidRPr="0043038D">
        <w:rPr>
          <w:rFonts w:ascii="Arial" w:hAnsi="Arial" w:cs="Arial" w:hint="eastAsia"/>
          <w:sz w:val="21"/>
          <w:szCs w:val="21"/>
        </w:rPr>
        <w:t>住宅</w:t>
      </w:r>
      <w:r w:rsidRPr="0043038D">
        <w:rPr>
          <w:rFonts w:ascii="Arial" w:hAnsi="Arial" w:cs="Arial"/>
          <w:sz w:val="21"/>
          <w:szCs w:val="21"/>
        </w:rPr>
        <w:t>市场的调查，选取近期同一供需圈内邻近地区的三个租赁</w:t>
      </w:r>
      <w:r w:rsidRPr="0043038D">
        <w:rPr>
          <w:rFonts w:ascii="Arial" w:hAnsi="Arial" w:cs="Arial" w:hint="eastAsia"/>
          <w:sz w:val="21"/>
          <w:szCs w:val="21"/>
        </w:rPr>
        <w:t>实例</w:t>
      </w:r>
      <w:r w:rsidRPr="0043038D">
        <w:rPr>
          <w:rFonts w:ascii="Arial" w:hAnsi="Arial" w:cs="Arial"/>
          <w:sz w:val="21"/>
          <w:szCs w:val="21"/>
        </w:rPr>
        <w:t>进行比较。</w:t>
      </w:r>
    </w:p>
    <w:p w:rsidR="000E5655" w:rsidRPr="0043038D" w:rsidRDefault="00837133">
      <w:pPr>
        <w:wordWrap w:val="0"/>
        <w:overflowPunct w:val="0"/>
        <w:spacing w:line="480" w:lineRule="auto"/>
        <w:ind w:firstLineChars="200" w:firstLine="420"/>
        <w:rPr>
          <w:rFonts w:ascii="Arial" w:hAnsi="Arial" w:cs="Arial"/>
          <w:sz w:val="21"/>
          <w:szCs w:val="21"/>
        </w:rPr>
      </w:pPr>
      <w:r w:rsidRPr="0043038D">
        <w:rPr>
          <w:rFonts w:ascii="Arial" w:hAnsi="Arial" w:cs="Arial" w:hint="eastAsia"/>
          <w:sz w:val="21"/>
          <w:szCs w:val="21"/>
        </w:rPr>
        <w:t>可比实例</w:t>
      </w:r>
      <w:r w:rsidRPr="0043038D">
        <w:rPr>
          <w:rFonts w:ascii="Arial" w:hAnsi="Arial" w:cs="Arial" w:hint="eastAsia"/>
          <w:sz w:val="21"/>
          <w:szCs w:val="21"/>
        </w:rPr>
        <w:t>1</w:t>
      </w:r>
      <w:r w:rsidRPr="0043038D">
        <w:rPr>
          <w:rFonts w:ascii="Arial" w:hAnsi="Arial" w:cs="Arial"/>
          <w:sz w:val="21"/>
          <w:szCs w:val="21"/>
        </w:rPr>
        <w:t>：</w:t>
      </w:r>
    </w:p>
    <w:p w:rsidR="000E5655" w:rsidRPr="0043038D" w:rsidRDefault="00837133">
      <w:pPr>
        <w:wordWrap w:val="0"/>
        <w:overflowPunct w:val="0"/>
        <w:spacing w:line="480" w:lineRule="auto"/>
        <w:ind w:firstLineChars="200" w:firstLine="420"/>
        <w:rPr>
          <w:rFonts w:ascii="Arial" w:hAnsi="Arial" w:cs="Arial"/>
          <w:sz w:val="21"/>
          <w:szCs w:val="21"/>
        </w:rPr>
      </w:pPr>
      <w:r w:rsidRPr="0043038D">
        <w:rPr>
          <w:rFonts w:ascii="Arial" w:hAnsi="Arial" w:cs="Arial"/>
          <w:sz w:val="21"/>
          <w:szCs w:val="21"/>
        </w:rPr>
        <w:t>•</w:t>
      </w:r>
      <w:r w:rsidRPr="0043038D">
        <w:rPr>
          <w:rFonts w:ascii="Arial" w:hAnsi="Arial" w:cs="Arial"/>
          <w:sz w:val="21"/>
          <w:szCs w:val="21"/>
        </w:rPr>
        <w:t>项目名称：</w:t>
      </w:r>
      <w:r w:rsidRPr="0043038D">
        <w:rPr>
          <w:rFonts w:ascii="Arial" w:hAnsi="Arial" w:cs="Arial" w:hint="eastAsia"/>
          <w:sz w:val="21"/>
          <w:szCs w:val="21"/>
        </w:rPr>
        <w:t>天</w:t>
      </w:r>
      <w:proofErr w:type="gramStart"/>
      <w:r w:rsidRPr="0043038D">
        <w:rPr>
          <w:rFonts w:ascii="Arial" w:hAnsi="Arial" w:cs="Arial" w:hint="eastAsia"/>
          <w:sz w:val="21"/>
          <w:szCs w:val="21"/>
        </w:rPr>
        <w:t>恒金融</w:t>
      </w:r>
      <w:proofErr w:type="gramEnd"/>
      <w:r w:rsidRPr="0043038D">
        <w:rPr>
          <w:rFonts w:ascii="Arial" w:hAnsi="Arial" w:cs="Arial" w:hint="eastAsia"/>
          <w:sz w:val="21"/>
          <w:szCs w:val="21"/>
        </w:rPr>
        <w:t>街公园</w:t>
      </w:r>
      <w:proofErr w:type="gramStart"/>
      <w:r w:rsidRPr="0043038D">
        <w:rPr>
          <w:rFonts w:ascii="Arial" w:hAnsi="Arial" w:cs="Arial" w:hint="eastAsia"/>
          <w:sz w:val="21"/>
          <w:szCs w:val="21"/>
        </w:rPr>
        <w:t>懿</w:t>
      </w:r>
      <w:proofErr w:type="gramEnd"/>
      <w:r w:rsidRPr="0043038D">
        <w:rPr>
          <w:rFonts w:ascii="Arial" w:hAnsi="Arial" w:cs="Arial" w:hint="eastAsia"/>
          <w:sz w:val="21"/>
          <w:szCs w:val="21"/>
        </w:rPr>
        <w:t>府</w:t>
      </w:r>
    </w:p>
    <w:p w:rsidR="000E5655" w:rsidRPr="0043038D" w:rsidRDefault="00837133">
      <w:pPr>
        <w:wordWrap w:val="0"/>
        <w:overflowPunct w:val="0"/>
        <w:spacing w:line="480" w:lineRule="auto"/>
        <w:ind w:firstLineChars="200" w:firstLine="420"/>
        <w:rPr>
          <w:rFonts w:ascii="Arial" w:hAnsi="Arial" w:cs="Arial"/>
          <w:sz w:val="21"/>
          <w:szCs w:val="21"/>
        </w:rPr>
      </w:pPr>
      <w:r w:rsidRPr="0043038D">
        <w:rPr>
          <w:rFonts w:ascii="Arial" w:hAnsi="Arial" w:cs="Arial"/>
          <w:sz w:val="21"/>
          <w:szCs w:val="21"/>
        </w:rPr>
        <w:t>•</w:t>
      </w:r>
      <w:r w:rsidRPr="0043038D">
        <w:rPr>
          <w:rFonts w:ascii="Arial" w:hAnsi="Arial" w:cs="Arial"/>
          <w:sz w:val="21"/>
          <w:szCs w:val="21"/>
        </w:rPr>
        <w:t>项目坐落：</w:t>
      </w:r>
      <w:r w:rsidRPr="0043038D">
        <w:rPr>
          <w:rFonts w:ascii="Arial" w:hAnsi="Arial" w:cs="Arial" w:hint="eastAsia"/>
          <w:sz w:val="21"/>
          <w:szCs w:val="21"/>
        </w:rPr>
        <w:t>北京市丰台区西红门路</w:t>
      </w:r>
      <w:proofErr w:type="gramStart"/>
      <w:r w:rsidRPr="0043038D">
        <w:rPr>
          <w:rFonts w:ascii="Arial" w:hAnsi="Arial" w:cs="Arial" w:hint="eastAsia"/>
          <w:sz w:val="21"/>
          <w:szCs w:val="21"/>
        </w:rPr>
        <w:t>与槐房</w:t>
      </w:r>
      <w:proofErr w:type="gramEnd"/>
      <w:r w:rsidRPr="0043038D">
        <w:rPr>
          <w:rFonts w:ascii="Arial" w:hAnsi="Arial" w:cs="Arial" w:hint="eastAsia"/>
          <w:sz w:val="21"/>
          <w:szCs w:val="21"/>
        </w:rPr>
        <w:t>西路交叉口</w:t>
      </w:r>
    </w:p>
    <w:p w:rsidR="000E5655" w:rsidRPr="0043038D" w:rsidRDefault="00837133">
      <w:pPr>
        <w:wordWrap w:val="0"/>
        <w:overflowPunct w:val="0"/>
        <w:spacing w:line="480" w:lineRule="auto"/>
        <w:ind w:firstLineChars="200" w:firstLine="420"/>
        <w:rPr>
          <w:rFonts w:ascii="Arial" w:hAnsi="Arial" w:cs="Arial"/>
          <w:sz w:val="21"/>
          <w:szCs w:val="21"/>
        </w:rPr>
      </w:pPr>
      <w:r w:rsidRPr="0043038D">
        <w:rPr>
          <w:rFonts w:ascii="Arial" w:hAnsi="Arial" w:cs="Arial"/>
          <w:sz w:val="21"/>
          <w:szCs w:val="21"/>
        </w:rPr>
        <w:t>•</w:t>
      </w:r>
      <w:r w:rsidRPr="0043038D">
        <w:rPr>
          <w:rFonts w:ascii="Arial" w:hAnsi="Arial" w:cs="Arial"/>
          <w:sz w:val="21"/>
          <w:szCs w:val="21"/>
        </w:rPr>
        <w:t>交易时间：</w:t>
      </w:r>
      <w:r w:rsidRPr="0043038D">
        <w:rPr>
          <w:rFonts w:ascii="Arial" w:hAnsi="Arial" w:cs="Arial"/>
          <w:sz w:val="21"/>
          <w:szCs w:val="21"/>
        </w:rPr>
        <w:t>2024</w:t>
      </w:r>
      <w:r w:rsidRPr="0043038D">
        <w:rPr>
          <w:rFonts w:ascii="Arial" w:hAnsi="Arial" w:cs="Arial"/>
          <w:sz w:val="21"/>
          <w:szCs w:val="21"/>
        </w:rPr>
        <w:t>年</w:t>
      </w:r>
      <w:r w:rsidRPr="0043038D">
        <w:rPr>
          <w:rFonts w:ascii="Arial" w:hAnsi="Arial" w:cs="Arial"/>
          <w:sz w:val="21"/>
          <w:szCs w:val="21"/>
        </w:rPr>
        <w:t>9</w:t>
      </w:r>
      <w:r w:rsidRPr="0043038D">
        <w:rPr>
          <w:rFonts w:ascii="Arial" w:hAnsi="Arial" w:cs="Arial"/>
          <w:sz w:val="21"/>
          <w:szCs w:val="21"/>
        </w:rPr>
        <w:t>月</w:t>
      </w:r>
    </w:p>
    <w:p w:rsidR="000E5655" w:rsidRPr="0043038D" w:rsidRDefault="00837133">
      <w:pPr>
        <w:wordWrap w:val="0"/>
        <w:overflowPunct w:val="0"/>
        <w:spacing w:line="480" w:lineRule="auto"/>
        <w:ind w:firstLineChars="200" w:firstLine="420"/>
        <w:rPr>
          <w:rFonts w:ascii="Arial" w:hAnsi="Arial" w:cs="Arial"/>
          <w:sz w:val="21"/>
          <w:szCs w:val="21"/>
        </w:rPr>
      </w:pPr>
      <w:r w:rsidRPr="0043038D">
        <w:rPr>
          <w:rFonts w:ascii="Arial" w:hAnsi="Arial" w:cs="Arial"/>
          <w:sz w:val="21"/>
          <w:szCs w:val="21"/>
        </w:rPr>
        <w:t>•</w:t>
      </w:r>
      <w:r w:rsidRPr="0043038D">
        <w:rPr>
          <w:rFonts w:ascii="Arial" w:hAnsi="Arial" w:cs="Arial"/>
          <w:sz w:val="21"/>
          <w:szCs w:val="21"/>
        </w:rPr>
        <w:t>交易情况：正常出租</w:t>
      </w:r>
    </w:p>
    <w:p w:rsidR="000E5655" w:rsidRPr="0043038D" w:rsidRDefault="00837133">
      <w:pPr>
        <w:wordWrap w:val="0"/>
        <w:overflowPunct w:val="0"/>
        <w:spacing w:line="480" w:lineRule="auto"/>
        <w:ind w:firstLineChars="200" w:firstLine="420"/>
        <w:rPr>
          <w:rFonts w:ascii="Arial" w:hAnsi="Arial" w:cs="Arial"/>
          <w:sz w:val="21"/>
          <w:szCs w:val="21"/>
        </w:rPr>
      </w:pPr>
      <w:r w:rsidRPr="0043038D">
        <w:rPr>
          <w:rFonts w:ascii="Arial" w:hAnsi="Arial" w:cs="Arial"/>
          <w:sz w:val="21"/>
          <w:szCs w:val="21"/>
        </w:rPr>
        <w:t>•</w:t>
      </w:r>
      <w:r w:rsidRPr="0043038D">
        <w:rPr>
          <w:rFonts w:ascii="Arial" w:hAnsi="Arial" w:cs="Arial"/>
          <w:sz w:val="21"/>
          <w:szCs w:val="21"/>
        </w:rPr>
        <w:t>用途：住宅</w:t>
      </w:r>
    </w:p>
    <w:p w:rsidR="000E5655" w:rsidRPr="0043038D" w:rsidRDefault="00837133">
      <w:pPr>
        <w:wordWrap w:val="0"/>
        <w:overflowPunct w:val="0"/>
        <w:spacing w:line="480" w:lineRule="auto"/>
        <w:ind w:firstLineChars="200" w:firstLine="420"/>
        <w:jc w:val="both"/>
        <w:rPr>
          <w:rFonts w:ascii="Arial" w:hAnsi="Arial" w:cs="Arial"/>
          <w:sz w:val="21"/>
          <w:szCs w:val="21"/>
        </w:rPr>
      </w:pPr>
      <w:r w:rsidRPr="0043038D">
        <w:rPr>
          <w:rFonts w:ascii="Arial" w:hAnsi="Arial" w:cs="Arial" w:hint="eastAsia"/>
          <w:sz w:val="21"/>
          <w:szCs w:val="21"/>
        </w:rPr>
        <w:t>可比实例</w:t>
      </w:r>
      <w:r w:rsidRPr="0043038D">
        <w:rPr>
          <w:rFonts w:ascii="Arial" w:hAnsi="Arial" w:cs="Arial" w:hint="eastAsia"/>
          <w:sz w:val="21"/>
          <w:szCs w:val="21"/>
        </w:rPr>
        <w:t>1</w:t>
      </w:r>
      <w:r w:rsidRPr="0043038D">
        <w:rPr>
          <w:rFonts w:ascii="Arial" w:hAnsi="Arial" w:cs="Arial" w:hint="eastAsia"/>
          <w:sz w:val="21"/>
          <w:szCs w:val="21"/>
        </w:rPr>
        <w:t>周边有阳光星苑、南苑村、绿林苑、同兴园、南庭新苑、飞腾家园、南苑汇</w:t>
      </w:r>
      <w:proofErr w:type="gramStart"/>
      <w:r w:rsidRPr="0043038D">
        <w:rPr>
          <w:rFonts w:ascii="Arial" w:hAnsi="Arial" w:cs="Arial" w:hint="eastAsia"/>
          <w:sz w:val="21"/>
          <w:szCs w:val="21"/>
        </w:rPr>
        <w:t>睿</w:t>
      </w:r>
      <w:proofErr w:type="gramEnd"/>
      <w:r w:rsidRPr="0043038D">
        <w:rPr>
          <w:rFonts w:ascii="Arial" w:hAnsi="Arial" w:cs="Arial" w:hint="eastAsia"/>
          <w:sz w:val="21"/>
          <w:szCs w:val="21"/>
        </w:rPr>
        <w:t>、</w:t>
      </w:r>
      <w:proofErr w:type="gramStart"/>
      <w:r w:rsidRPr="0043038D">
        <w:rPr>
          <w:rFonts w:ascii="Arial" w:hAnsi="Arial" w:cs="Arial" w:hint="eastAsia"/>
          <w:sz w:val="21"/>
          <w:szCs w:val="21"/>
        </w:rPr>
        <w:t>天悦壹号</w:t>
      </w:r>
      <w:proofErr w:type="gramEnd"/>
      <w:r w:rsidRPr="0043038D">
        <w:rPr>
          <w:rFonts w:ascii="Arial" w:hAnsi="Arial" w:cs="Arial" w:hint="eastAsia"/>
          <w:sz w:val="21"/>
          <w:szCs w:val="21"/>
        </w:rPr>
        <w:t>、</w:t>
      </w:r>
      <w:proofErr w:type="gramStart"/>
      <w:r w:rsidRPr="0043038D">
        <w:rPr>
          <w:rFonts w:ascii="Arial" w:hAnsi="Arial" w:cs="Arial" w:hint="eastAsia"/>
          <w:sz w:val="21"/>
          <w:szCs w:val="21"/>
        </w:rPr>
        <w:t>诚苑中</w:t>
      </w:r>
      <w:proofErr w:type="gramEnd"/>
      <w:r w:rsidRPr="0043038D">
        <w:rPr>
          <w:rFonts w:ascii="Arial" w:hAnsi="Arial" w:cs="Arial" w:hint="eastAsia"/>
          <w:sz w:val="21"/>
          <w:szCs w:val="21"/>
        </w:rPr>
        <w:t>里、翠海明苑、合顺家园居住小区规模较大，入住率较好，综合评价居住区成熟度较好</w:t>
      </w:r>
      <w:r w:rsidRPr="0043038D">
        <w:rPr>
          <w:rFonts w:ascii="Arial" w:hAnsi="Arial" w:cs="Arial"/>
          <w:sz w:val="21"/>
          <w:szCs w:val="21"/>
        </w:rPr>
        <w:t>；</w:t>
      </w:r>
      <w:r w:rsidRPr="0043038D">
        <w:rPr>
          <w:rFonts w:ascii="Arial" w:hAnsi="Arial" w:cs="Arial" w:hint="eastAsia"/>
          <w:sz w:val="21"/>
          <w:szCs w:val="21"/>
        </w:rPr>
        <w:t>西</w:t>
      </w:r>
      <w:r w:rsidRPr="0043038D">
        <w:rPr>
          <w:rFonts w:ascii="Arial" w:hAnsi="Arial" w:cs="Arial"/>
          <w:sz w:val="21"/>
          <w:szCs w:val="21"/>
        </w:rPr>
        <w:t>侧紧邻城市</w:t>
      </w:r>
      <w:r w:rsidRPr="0043038D">
        <w:rPr>
          <w:rFonts w:ascii="Arial" w:hAnsi="Arial" w:cs="Arial" w:hint="eastAsia"/>
          <w:sz w:val="21"/>
          <w:szCs w:val="21"/>
        </w:rPr>
        <w:t>主干道</w:t>
      </w:r>
      <w:r w:rsidRPr="0043038D">
        <w:rPr>
          <w:rFonts w:ascii="Arial" w:hAnsi="Arial" w:cs="Arial"/>
          <w:sz w:val="21"/>
          <w:szCs w:val="21"/>
        </w:rPr>
        <w:t>——</w:t>
      </w:r>
      <w:proofErr w:type="gramStart"/>
      <w:r w:rsidRPr="0043038D">
        <w:rPr>
          <w:rFonts w:ascii="Arial" w:hAnsi="Arial" w:cs="Arial" w:hint="eastAsia"/>
          <w:sz w:val="21"/>
          <w:szCs w:val="21"/>
        </w:rPr>
        <w:t>槐房西路</w:t>
      </w:r>
      <w:proofErr w:type="gramEnd"/>
      <w:r w:rsidRPr="0043038D">
        <w:rPr>
          <w:rFonts w:ascii="Arial" w:hAnsi="Arial" w:cs="Arial"/>
          <w:sz w:val="21"/>
          <w:szCs w:val="21"/>
        </w:rPr>
        <w:t>，</w:t>
      </w:r>
      <w:r w:rsidRPr="0043038D">
        <w:rPr>
          <w:rFonts w:ascii="Arial" w:hAnsi="Arial" w:cs="Arial" w:hint="eastAsia"/>
          <w:sz w:val="21"/>
          <w:szCs w:val="21"/>
        </w:rPr>
        <w:t>距离地铁</w:t>
      </w:r>
      <w:r w:rsidRPr="0043038D">
        <w:rPr>
          <w:rFonts w:ascii="Arial" w:hAnsi="Arial" w:cs="Arial" w:hint="eastAsia"/>
          <w:sz w:val="21"/>
          <w:szCs w:val="21"/>
        </w:rPr>
        <w:t>4</w:t>
      </w:r>
      <w:r w:rsidRPr="0043038D">
        <w:rPr>
          <w:rFonts w:ascii="Arial" w:hAnsi="Arial" w:cs="Arial" w:hint="eastAsia"/>
          <w:sz w:val="21"/>
          <w:szCs w:val="21"/>
        </w:rPr>
        <w:t>号线西红门站约</w:t>
      </w:r>
      <w:r w:rsidRPr="0043038D">
        <w:rPr>
          <w:rFonts w:ascii="Arial" w:hAnsi="Arial" w:cs="Arial" w:hint="eastAsia"/>
          <w:sz w:val="21"/>
          <w:szCs w:val="21"/>
        </w:rPr>
        <w:t>1.2</w:t>
      </w:r>
      <w:r w:rsidRPr="0043038D">
        <w:rPr>
          <w:rFonts w:ascii="Arial" w:hAnsi="Arial" w:cs="Arial" w:hint="eastAsia"/>
          <w:sz w:val="21"/>
          <w:szCs w:val="21"/>
        </w:rPr>
        <w:t>公里</w:t>
      </w:r>
      <w:r w:rsidRPr="0043038D">
        <w:rPr>
          <w:rFonts w:ascii="Arial" w:hAnsi="Arial" w:cs="Arial"/>
          <w:sz w:val="21"/>
          <w:szCs w:val="21"/>
        </w:rPr>
        <w:t>，</w:t>
      </w:r>
      <w:r w:rsidRPr="0043038D">
        <w:rPr>
          <w:rFonts w:ascii="Arial" w:hAnsi="Arial" w:cs="Arial" w:hint="eastAsia"/>
          <w:sz w:val="21"/>
          <w:szCs w:val="21"/>
        </w:rPr>
        <w:t>周边</w:t>
      </w:r>
      <w:r w:rsidRPr="0043038D">
        <w:rPr>
          <w:rFonts w:ascii="Arial" w:hAnsi="Arial" w:cs="Arial" w:hint="eastAsia"/>
          <w:sz w:val="21"/>
          <w:szCs w:val="21"/>
        </w:rPr>
        <w:t>500</w:t>
      </w:r>
      <w:r w:rsidRPr="0043038D">
        <w:rPr>
          <w:rFonts w:ascii="Arial" w:hAnsi="Arial" w:cs="Arial" w:hint="eastAsia"/>
          <w:sz w:val="21"/>
          <w:szCs w:val="21"/>
        </w:rPr>
        <w:t>米内有</w:t>
      </w:r>
      <w:r w:rsidRPr="0043038D">
        <w:rPr>
          <w:rFonts w:ascii="Arial" w:hAnsi="Arial" w:cs="Arial" w:hint="eastAsia"/>
          <w:sz w:val="21"/>
          <w:szCs w:val="21"/>
        </w:rPr>
        <w:t>946</w:t>
      </w:r>
      <w:r w:rsidRPr="0043038D">
        <w:rPr>
          <w:rFonts w:ascii="Arial" w:hAnsi="Arial" w:cs="Arial" w:hint="eastAsia"/>
          <w:sz w:val="21"/>
          <w:szCs w:val="21"/>
        </w:rPr>
        <w:t>路、兴</w:t>
      </w:r>
      <w:r w:rsidRPr="0043038D">
        <w:rPr>
          <w:rFonts w:ascii="Arial" w:hAnsi="Arial" w:cs="Arial" w:hint="eastAsia"/>
          <w:sz w:val="21"/>
          <w:szCs w:val="21"/>
        </w:rPr>
        <w:t>12</w:t>
      </w:r>
      <w:r w:rsidRPr="0043038D">
        <w:rPr>
          <w:rFonts w:ascii="Arial" w:hAnsi="Arial" w:cs="Arial" w:hint="eastAsia"/>
          <w:sz w:val="21"/>
          <w:szCs w:val="21"/>
        </w:rPr>
        <w:t>路、兴</w:t>
      </w:r>
      <w:r w:rsidRPr="0043038D">
        <w:rPr>
          <w:rFonts w:ascii="Arial" w:hAnsi="Arial" w:cs="Arial" w:hint="eastAsia"/>
          <w:sz w:val="21"/>
          <w:szCs w:val="21"/>
        </w:rPr>
        <w:t>13</w:t>
      </w:r>
      <w:r w:rsidRPr="0043038D">
        <w:rPr>
          <w:rFonts w:ascii="Arial" w:hAnsi="Arial" w:cs="Arial" w:hint="eastAsia"/>
          <w:sz w:val="21"/>
          <w:szCs w:val="21"/>
        </w:rPr>
        <w:t>路、专</w:t>
      </w:r>
      <w:r w:rsidRPr="0043038D">
        <w:rPr>
          <w:rFonts w:ascii="Arial" w:hAnsi="Arial" w:cs="Arial" w:hint="eastAsia"/>
          <w:sz w:val="21"/>
          <w:szCs w:val="21"/>
        </w:rPr>
        <w:t>67</w:t>
      </w:r>
      <w:r w:rsidRPr="0043038D">
        <w:rPr>
          <w:rFonts w:ascii="Arial" w:hAnsi="Arial" w:cs="Arial" w:hint="eastAsia"/>
          <w:sz w:val="21"/>
          <w:szCs w:val="21"/>
        </w:rPr>
        <w:t>路等公交线路途径并设立站点</w:t>
      </w:r>
      <w:r w:rsidRPr="0043038D">
        <w:rPr>
          <w:rFonts w:ascii="Arial" w:hAnsi="Arial" w:cs="Arial"/>
          <w:sz w:val="21"/>
          <w:szCs w:val="21"/>
        </w:rPr>
        <w:t>，综合评价交通便捷度较好；周边有星光视界公园、北京国际露营公园、南苑湿地公园等自然景观，</w:t>
      </w:r>
      <w:r w:rsidRPr="0043038D">
        <w:rPr>
          <w:rFonts w:ascii="Arial" w:hAnsi="Arial" w:cs="Arial" w:hint="eastAsia"/>
          <w:sz w:val="21"/>
          <w:szCs w:val="21"/>
        </w:rPr>
        <w:t>5</w:t>
      </w:r>
      <w:r w:rsidRPr="0043038D">
        <w:rPr>
          <w:rFonts w:ascii="Arial" w:hAnsi="Arial" w:cs="Arial" w:hint="eastAsia"/>
          <w:sz w:val="21"/>
          <w:szCs w:val="21"/>
        </w:rPr>
        <w:t>公里范围内无污染源，</w:t>
      </w:r>
      <w:r w:rsidRPr="0043038D">
        <w:rPr>
          <w:rFonts w:ascii="Arial" w:hAnsi="Arial" w:cs="Arial"/>
          <w:sz w:val="21"/>
          <w:szCs w:val="21"/>
        </w:rPr>
        <w:t>自然与人环境较好；周边</w:t>
      </w:r>
      <w:proofErr w:type="gramStart"/>
      <w:r w:rsidRPr="0043038D">
        <w:rPr>
          <w:rFonts w:ascii="Arial" w:hAnsi="Arial" w:cs="Arial"/>
          <w:sz w:val="21"/>
          <w:szCs w:val="21"/>
        </w:rPr>
        <w:t>有</w:t>
      </w:r>
      <w:r w:rsidRPr="0043038D">
        <w:rPr>
          <w:rFonts w:ascii="Arial" w:hAnsi="Arial" w:cs="Arial"/>
          <w:kern w:val="2"/>
          <w:sz w:val="21"/>
          <w:szCs w:val="21"/>
        </w:rPr>
        <w:t>京客隆</w:t>
      </w:r>
      <w:proofErr w:type="gramEnd"/>
      <w:r w:rsidRPr="0043038D">
        <w:rPr>
          <w:rFonts w:ascii="Arial" w:hAnsi="Arial" w:cs="Arial"/>
          <w:kern w:val="2"/>
          <w:sz w:val="21"/>
          <w:szCs w:val="21"/>
        </w:rPr>
        <w:t>（西红门店）等商业场所；有北京教育科学研究院丰台学校、北京商贸学校、北京新桥外国语高中学校、北京市丰台区南苑第一幼儿园等教育设施；有北京市丰台区南苑医院、北京市</w:t>
      </w:r>
      <w:proofErr w:type="gramStart"/>
      <w:r w:rsidRPr="0043038D">
        <w:rPr>
          <w:rFonts w:ascii="Arial" w:hAnsi="Arial" w:cs="Arial"/>
          <w:kern w:val="2"/>
          <w:sz w:val="21"/>
          <w:szCs w:val="21"/>
        </w:rPr>
        <w:t>大兴区</w:t>
      </w:r>
      <w:proofErr w:type="gramEnd"/>
      <w:r w:rsidRPr="0043038D">
        <w:rPr>
          <w:rFonts w:ascii="Arial" w:hAnsi="Arial" w:cs="Arial"/>
          <w:kern w:val="2"/>
          <w:sz w:val="21"/>
          <w:szCs w:val="21"/>
        </w:rPr>
        <w:t>城镇同兴园社区卫生服务站等医疗卫生机构；有北京农商银行（西红门支行）、中国光大银行（北京新宫社区支行）等金融服务机构，公共配套设施状况较好</w:t>
      </w:r>
      <w:r w:rsidRPr="0043038D">
        <w:rPr>
          <w:rFonts w:ascii="Arial" w:hAnsi="Arial" w:cs="Arial"/>
          <w:sz w:val="21"/>
          <w:szCs w:val="21"/>
        </w:rPr>
        <w:t>；</w:t>
      </w:r>
      <w:r w:rsidRPr="0043038D">
        <w:rPr>
          <w:rFonts w:ascii="Arial" w:hAnsi="Arial" w:cs="Arial" w:hint="eastAsia"/>
          <w:sz w:val="21"/>
          <w:szCs w:val="21"/>
        </w:rPr>
        <w:t>可比实例</w:t>
      </w:r>
      <w:r w:rsidRPr="0043038D">
        <w:rPr>
          <w:rFonts w:ascii="Arial" w:hAnsi="Arial" w:cs="Arial" w:hint="eastAsia"/>
          <w:sz w:val="21"/>
          <w:szCs w:val="21"/>
        </w:rPr>
        <w:t>1</w:t>
      </w:r>
      <w:r w:rsidRPr="0043038D">
        <w:rPr>
          <w:rFonts w:ascii="Arial" w:hAnsi="Arial" w:cs="Arial"/>
          <w:sz w:val="21"/>
          <w:szCs w:val="21"/>
        </w:rPr>
        <w:t>所在社区有专业物业公司，物业服务保障好，</w:t>
      </w:r>
      <w:proofErr w:type="gramStart"/>
      <w:r w:rsidRPr="0043038D">
        <w:rPr>
          <w:rFonts w:ascii="Arial" w:hAnsi="Arial" w:cs="Arial"/>
          <w:sz w:val="21"/>
          <w:szCs w:val="21"/>
        </w:rPr>
        <w:t>且小区</w:t>
      </w:r>
      <w:proofErr w:type="gramEnd"/>
      <w:r w:rsidRPr="0043038D">
        <w:rPr>
          <w:rFonts w:ascii="Arial" w:hAnsi="Arial" w:cs="Arial"/>
          <w:sz w:val="21"/>
          <w:szCs w:val="21"/>
        </w:rPr>
        <w:t>有一定规模的绿化，小区环境较好，小区内未配有专属活动站；</w:t>
      </w:r>
      <w:r w:rsidRPr="0043038D">
        <w:rPr>
          <w:rFonts w:ascii="Arial" w:hAnsi="Arial" w:cs="Arial" w:hint="eastAsia"/>
          <w:sz w:val="21"/>
          <w:szCs w:val="21"/>
        </w:rPr>
        <w:t>可比实例</w:t>
      </w:r>
      <w:r w:rsidRPr="0043038D">
        <w:rPr>
          <w:rFonts w:ascii="Arial" w:hAnsi="Arial" w:cs="Arial" w:hint="eastAsia"/>
          <w:sz w:val="21"/>
          <w:szCs w:val="21"/>
        </w:rPr>
        <w:t>1</w:t>
      </w:r>
      <w:r w:rsidRPr="0043038D">
        <w:rPr>
          <w:rFonts w:ascii="Arial" w:hAnsi="Arial" w:cs="Arial"/>
          <w:sz w:val="21"/>
          <w:szCs w:val="21"/>
        </w:rPr>
        <w:t>有一定数量的专业人员管理，居住管理一般；</w:t>
      </w:r>
      <w:r w:rsidRPr="0043038D">
        <w:rPr>
          <w:rFonts w:ascii="Arial" w:hAnsi="Arial" w:cs="Arial" w:hint="eastAsia"/>
          <w:sz w:val="21"/>
          <w:szCs w:val="21"/>
        </w:rPr>
        <w:t>可比实例</w:t>
      </w:r>
      <w:r w:rsidRPr="0043038D">
        <w:rPr>
          <w:rFonts w:ascii="Arial" w:hAnsi="Arial" w:cs="Arial" w:hint="eastAsia"/>
          <w:sz w:val="21"/>
          <w:szCs w:val="21"/>
        </w:rPr>
        <w:t>1</w:t>
      </w:r>
      <w:r w:rsidRPr="0043038D">
        <w:rPr>
          <w:rFonts w:ascii="Arial" w:hAnsi="Arial" w:cs="Arial"/>
          <w:sz w:val="21"/>
          <w:szCs w:val="21"/>
        </w:rPr>
        <w:t>为</w:t>
      </w:r>
      <w:r w:rsidRPr="0043038D">
        <w:rPr>
          <w:rFonts w:ascii="Arial" w:hAnsi="Arial" w:cs="Arial" w:hint="eastAsia"/>
          <w:sz w:val="21"/>
          <w:szCs w:val="21"/>
        </w:rPr>
        <w:t>一</w:t>
      </w:r>
      <w:r w:rsidRPr="0043038D">
        <w:rPr>
          <w:rFonts w:ascii="Arial" w:hAnsi="Arial" w:cs="Arial"/>
          <w:sz w:val="21"/>
          <w:szCs w:val="21"/>
        </w:rPr>
        <w:t>居室户型，低楼层，</w:t>
      </w:r>
      <w:r w:rsidRPr="0043038D">
        <w:rPr>
          <w:rFonts w:ascii="Arial" w:hAnsi="Arial" w:cs="Arial" w:hint="eastAsia"/>
          <w:sz w:val="21"/>
          <w:szCs w:val="21"/>
        </w:rPr>
        <w:t>西</w:t>
      </w:r>
      <w:r w:rsidRPr="0043038D">
        <w:rPr>
          <w:rFonts w:ascii="Arial" w:hAnsi="Arial" w:cs="Arial"/>
          <w:sz w:val="21"/>
          <w:szCs w:val="21"/>
        </w:rPr>
        <w:t>朝向，建成年份为</w:t>
      </w:r>
      <w:r w:rsidRPr="0043038D">
        <w:rPr>
          <w:rFonts w:ascii="Arial" w:hAnsi="Arial" w:cs="Arial" w:hint="eastAsia"/>
          <w:sz w:val="21"/>
          <w:szCs w:val="21"/>
        </w:rPr>
        <w:t>2</w:t>
      </w:r>
      <w:r w:rsidRPr="0043038D">
        <w:rPr>
          <w:rFonts w:ascii="Arial" w:hAnsi="Arial" w:cs="Arial"/>
          <w:sz w:val="21"/>
          <w:szCs w:val="21"/>
        </w:rPr>
        <w:t>017</w:t>
      </w:r>
      <w:r w:rsidRPr="0043038D">
        <w:rPr>
          <w:rFonts w:ascii="Arial" w:hAnsi="Arial" w:cs="Arial"/>
          <w:sz w:val="21"/>
          <w:szCs w:val="21"/>
        </w:rPr>
        <w:t>年，建筑结构为钢混结构，装修为精装修，建筑面积为</w:t>
      </w:r>
      <w:r w:rsidRPr="0043038D">
        <w:rPr>
          <w:rFonts w:ascii="Arial" w:hAnsi="Arial" w:cs="Arial" w:hint="eastAsia"/>
          <w:sz w:val="21"/>
          <w:szCs w:val="21"/>
        </w:rPr>
        <w:t>5</w:t>
      </w:r>
      <w:r w:rsidRPr="0043038D">
        <w:rPr>
          <w:rFonts w:ascii="Arial" w:hAnsi="Arial" w:cs="Arial"/>
          <w:sz w:val="21"/>
          <w:szCs w:val="21"/>
        </w:rPr>
        <w:t>3.78</w:t>
      </w:r>
      <w:r w:rsidRPr="0043038D">
        <w:rPr>
          <w:rFonts w:ascii="Arial" w:hAnsi="Arial" w:cs="Arial"/>
          <w:sz w:val="21"/>
          <w:szCs w:val="21"/>
        </w:rPr>
        <w:t>平方米，</w:t>
      </w:r>
      <w:r w:rsidRPr="0043038D">
        <w:rPr>
          <w:rFonts w:ascii="宋体" w:hAnsi="宋体" w:hint="eastAsia"/>
          <w:sz w:val="21"/>
          <w:szCs w:val="21"/>
        </w:rPr>
        <w:t>配备家具、家电齐全，功能正常，质量有保证。交易价格</w:t>
      </w:r>
      <w:r w:rsidRPr="0043038D">
        <w:rPr>
          <w:rFonts w:ascii="Arial" w:hAnsi="Arial" w:cs="Arial" w:hint="eastAsia"/>
          <w:sz w:val="21"/>
          <w:szCs w:val="21"/>
        </w:rPr>
        <w:t>为</w:t>
      </w:r>
      <w:r w:rsidRPr="0043038D">
        <w:rPr>
          <w:rFonts w:ascii="Arial" w:hAnsi="Arial" w:cs="Arial"/>
          <w:sz w:val="21"/>
          <w:szCs w:val="21"/>
        </w:rPr>
        <w:t>90.93</w:t>
      </w:r>
      <w:r w:rsidRPr="0043038D">
        <w:rPr>
          <w:rFonts w:ascii="Arial" w:hAnsi="Arial" w:cs="Arial" w:hint="eastAsia"/>
          <w:sz w:val="21"/>
          <w:szCs w:val="21"/>
        </w:rPr>
        <w:t>元</w:t>
      </w:r>
      <w:r w:rsidRPr="0043038D">
        <w:rPr>
          <w:rFonts w:ascii="Arial" w:hAnsi="Arial" w:cs="Arial" w:hint="eastAsia"/>
          <w:sz w:val="21"/>
          <w:szCs w:val="21"/>
        </w:rPr>
        <w:t>/</w:t>
      </w:r>
      <w:r w:rsidRPr="0043038D">
        <w:rPr>
          <w:rFonts w:ascii="Arial" w:hAnsi="Arial" w:cs="Arial" w:hint="eastAsia"/>
          <w:sz w:val="21"/>
          <w:szCs w:val="21"/>
        </w:rPr>
        <w:t>平方米·月（含</w:t>
      </w:r>
      <w:proofErr w:type="gramStart"/>
      <w:r w:rsidRPr="0043038D">
        <w:rPr>
          <w:rFonts w:ascii="Arial" w:hAnsi="Arial" w:cs="Arial" w:hint="eastAsia"/>
          <w:sz w:val="21"/>
          <w:szCs w:val="21"/>
        </w:rPr>
        <w:t>物业费</w:t>
      </w:r>
      <w:proofErr w:type="gramEnd"/>
      <w:r w:rsidRPr="0043038D">
        <w:rPr>
          <w:rFonts w:ascii="Arial" w:hAnsi="Arial" w:cs="Arial" w:hint="eastAsia"/>
          <w:sz w:val="21"/>
          <w:szCs w:val="21"/>
        </w:rPr>
        <w:t>3.9</w:t>
      </w:r>
      <w:r w:rsidRPr="0043038D">
        <w:rPr>
          <w:rFonts w:ascii="Arial" w:hAnsi="Arial" w:cs="Arial" w:hint="eastAsia"/>
          <w:sz w:val="21"/>
          <w:szCs w:val="21"/>
        </w:rPr>
        <w:t>元</w:t>
      </w:r>
      <w:r w:rsidRPr="0043038D">
        <w:rPr>
          <w:rFonts w:ascii="Arial" w:hAnsi="Arial" w:cs="Arial" w:hint="eastAsia"/>
          <w:sz w:val="21"/>
          <w:szCs w:val="21"/>
        </w:rPr>
        <w:t>/</w:t>
      </w:r>
      <w:r w:rsidRPr="0043038D">
        <w:rPr>
          <w:rFonts w:ascii="Arial" w:hAnsi="Arial" w:cs="Arial" w:hint="eastAsia"/>
          <w:sz w:val="21"/>
          <w:szCs w:val="21"/>
        </w:rPr>
        <w:t>平方米·月、取暖费</w:t>
      </w:r>
      <w:r w:rsidRPr="0043038D">
        <w:rPr>
          <w:rFonts w:ascii="Arial" w:hAnsi="Arial" w:cs="Arial" w:hint="eastAsia"/>
          <w:sz w:val="21"/>
          <w:szCs w:val="21"/>
        </w:rPr>
        <w:t>2.5</w:t>
      </w:r>
      <w:r w:rsidRPr="0043038D">
        <w:rPr>
          <w:rFonts w:ascii="Arial" w:hAnsi="Arial" w:cs="Arial" w:hint="eastAsia"/>
          <w:sz w:val="21"/>
          <w:szCs w:val="21"/>
        </w:rPr>
        <w:t>元</w:t>
      </w:r>
      <w:r w:rsidRPr="0043038D">
        <w:rPr>
          <w:rFonts w:ascii="Arial" w:hAnsi="Arial" w:cs="Arial" w:hint="eastAsia"/>
          <w:sz w:val="21"/>
          <w:szCs w:val="21"/>
        </w:rPr>
        <w:t>/</w:t>
      </w:r>
      <w:r w:rsidRPr="0043038D">
        <w:rPr>
          <w:rFonts w:ascii="Arial" w:hAnsi="Arial" w:cs="Arial" w:hint="eastAsia"/>
          <w:sz w:val="21"/>
          <w:szCs w:val="21"/>
        </w:rPr>
        <w:t>平方米·月）。</w:t>
      </w:r>
    </w:p>
    <w:p w:rsidR="000E5655" w:rsidRPr="0043038D" w:rsidRDefault="00837133">
      <w:pPr>
        <w:wordWrap w:val="0"/>
        <w:overflowPunct w:val="0"/>
        <w:spacing w:line="480" w:lineRule="auto"/>
        <w:ind w:firstLineChars="200" w:firstLine="420"/>
        <w:rPr>
          <w:rFonts w:ascii="Arial" w:hAnsi="Arial" w:cs="Arial"/>
          <w:sz w:val="21"/>
          <w:szCs w:val="21"/>
        </w:rPr>
      </w:pPr>
      <w:r w:rsidRPr="0043038D">
        <w:rPr>
          <w:rFonts w:ascii="Arial" w:hAnsi="Arial" w:cs="Arial" w:hint="eastAsia"/>
          <w:sz w:val="21"/>
          <w:szCs w:val="21"/>
        </w:rPr>
        <w:t>可比实例</w:t>
      </w:r>
      <w:r w:rsidRPr="0043038D">
        <w:rPr>
          <w:rFonts w:ascii="Arial" w:hAnsi="Arial" w:cs="Arial" w:hint="eastAsia"/>
          <w:sz w:val="21"/>
          <w:szCs w:val="21"/>
        </w:rPr>
        <w:t>2</w:t>
      </w:r>
      <w:r w:rsidRPr="0043038D">
        <w:rPr>
          <w:rFonts w:ascii="Arial" w:hAnsi="Arial" w:cs="Arial"/>
          <w:sz w:val="21"/>
          <w:szCs w:val="21"/>
        </w:rPr>
        <w:t>：</w:t>
      </w:r>
    </w:p>
    <w:p w:rsidR="000E5655" w:rsidRPr="0043038D" w:rsidRDefault="00837133">
      <w:pPr>
        <w:wordWrap w:val="0"/>
        <w:overflowPunct w:val="0"/>
        <w:spacing w:line="480" w:lineRule="auto"/>
        <w:ind w:firstLineChars="200" w:firstLine="420"/>
        <w:rPr>
          <w:rFonts w:ascii="Arial" w:hAnsi="Arial" w:cs="Arial"/>
          <w:sz w:val="21"/>
          <w:szCs w:val="21"/>
        </w:rPr>
      </w:pPr>
      <w:r w:rsidRPr="0043038D">
        <w:rPr>
          <w:rFonts w:ascii="Arial" w:hAnsi="Arial" w:cs="Arial"/>
          <w:sz w:val="21"/>
          <w:szCs w:val="21"/>
        </w:rPr>
        <w:t>•</w:t>
      </w:r>
      <w:r w:rsidRPr="0043038D">
        <w:rPr>
          <w:rFonts w:ascii="Arial" w:hAnsi="Arial" w:cs="Arial"/>
          <w:sz w:val="21"/>
          <w:szCs w:val="21"/>
        </w:rPr>
        <w:t>项目名称：</w:t>
      </w:r>
      <w:r w:rsidRPr="0043038D">
        <w:rPr>
          <w:rFonts w:ascii="Arial" w:hAnsi="Arial" w:cs="Arial" w:hint="eastAsia"/>
          <w:sz w:val="21"/>
          <w:szCs w:val="21"/>
        </w:rPr>
        <w:t>南庭新苑南区</w:t>
      </w:r>
    </w:p>
    <w:p w:rsidR="000E5655" w:rsidRPr="0043038D" w:rsidRDefault="00837133">
      <w:pPr>
        <w:wordWrap w:val="0"/>
        <w:overflowPunct w:val="0"/>
        <w:spacing w:line="480" w:lineRule="auto"/>
        <w:ind w:firstLineChars="200" w:firstLine="420"/>
        <w:rPr>
          <w:rFonts w:ascii="Arial" w:hAnsi="Arial" w:cs="Arial"/>
          <w:sz w:val="21"/>
          <w:szCs w:val="21"/>
        </w:rPr>
      </w:pPr>
      <w:r w:rsidRPr="0043038D">
        <w:rPr>
          <w:rFonts w:ascii="Arial" w:hAnsi="Arial" w:cs="Arial"/>
          <w:sz w:val="21"/>
          <w:szCs w:val="21"/>
        </w:rPr>
        <w:t>•</w:t>
      </w:r>
      <w:r w:rsidRPr="0043038D">
        <w:rPr>
          <w:rFonts w:ascii="Arial" w:hAnsi="Arial" w:cs="Arial"/>
          <w:sz w:val="21"/>
          <w:szCs w:val="21"/>
        </w:rPr>
        <w:t>项目坐落：</w:t>
      </w:r>
      <w:r w:rsidRPr="0043038D">
        <w:rPr>
          <w:rFonts w:ascii="Arial" w:hAnsi="Arial" w:cs="Arial" w:hint="eastAsia"/>
          <w:sz w:val="21"/>
          <w:szCs w:val="21"/>
        </w:rPr>
        <w:t>北京市丰台区西红门槐房西路</w:t>
      </w:r>
      <w:r w:rsidRPr="0043038D">
        <w:rPr>
          <w:rFonts w:ascii="Arial" w:hAnsi="Arial" w:cs="Arial" w:hint="eastAsia"/>
          <w:sz w:val="21"/>
          <w:szCs w:val="21"/>
        </w:rPr>
        <w:t>318</w:t>
      </w:r>
      <w:r w:rsidRPr="0043038D">
        <w:rPr>
          <w:rFonts w:ascii="Arial" w:hAnsi="Arial" w:cs="Arial" w:hint="eastAsia"/>
          <w:sz w:val="21"/>
          <w:szCs w:val="21"/>
        </w:rPr>
        <w:t>号院</w:t>
      </w:r>
    </w:p>
    <w:p w:rsidR="000E5655" w:rsidRPr="0043038D" w:rsidRDefault="00837133">
      <w:pPr>
        <w:wordWrap w:val="0"/>
        <w:overflowPunct w:val="0"/>
        <w:spacing w:line="480" w:lineRule="auto"/>
        <w:ind w:firstLineChars="200" w:firstLine="420"/>
        <w:rPr>
          <w:rFonts w:ascii="Arial" w:hAnsi="Arial" w:cs="Arial"/>
          <w:sz w:val="21"/>
          <w:szCs w:val="21"/>
        </w:rPr>
      </w:pPr>
      <w:r w:rsidRPr="0043038D">
        <w:rPr>
          <w:rFonts w:ascii="Arial" w:hAnsi="Arial" w:cs="Arial"/>
          <w:sz w:val="21"/>
          <w:szCs w:val="21"/>
        </w:rPr>
        <w:t>•</w:t>
      </w:r>
      <w:r w:rsidRPr="0043038D">
        <w:rPr>
          <w:rFonts w:ascii="Arial" w:hAnsi="Arial" w:cs="Arial"/>
          <w:sz w:val="21"/>
          <w:szCs w:val="21"/>
        </w:rPr>
        <w:t>交易时间：</w:t>
      </w:r>
      <w:r w:rsidRPr="0043038D">
        <w:rPr>
          <w:rFonts w:ascii="Arial" w:hAnsi="Arial" w:cs="Arial"/>
          <w:sz w:val="21"/>
          <w:szCs w:val="21"/>
        </w:rPr>
        <w:t>2024</w:t>
      </w:r>
      <w:r w:rsidRPr="0043038D">
        <w:rPr>
          <w:rFonts w:ascii="Arial" w:hAnsi="Arial" w:cs="Arial"/>
          <w:sz w:val="21"/>
          <w:szCs w:val="21"/>
        </w:rPr>
        <w:t>年</w:t>
      </w:r>
      <w:r w:rsidRPr="0043038D">
        <w:rPr>
          <w:rFonts w:ascii="Arial" w:hAnsi="Arial" w:cs="Arial"/>
          <w:sz w:val="21"/>
          <w:szCs w:val="21"/>
        </w:rPr>
        <w:t>8</w:t>
      </w:r>
      <w:r w:rsidRPr="0043038D">
        <w:rPr>
          <w:rFonts w:ascii="Arial" w:hAnsi="Arial" w:cs="Arial"/>
          <w:sz w:val="21"/>
          <w:szCs w:val="21"/>
        </w:rPr>
        <w:t>月</w:t>
      </w:r>
    </w:p>
    <w:p w:rsidR="000E5655" w:rsidRPr="0043038D" w:rsidRDefault="00837133">
      <w:pPr>
        <w:wordWrap w:val="0"/>
        <w:overflowPunct w:val="0"/>
        <w:spacing w:line="480" w:lineRule="auto"/>
        <w:ind w:firstLineChars="200" w:firstLine="420"/>
        <w:rPr>
          <w:rFonts w:ascii="Arial" w:hAnsi="Arial" w:cs="Arial"/>
          <w:sz w:val="21"/>
          <w:szCs w:val="21"/>
        </w:rPr>
      </w:pPr>
      <w:r w:rsidRPr="0043038D">
        <w:rPr>
          <w:rFonts w:ascii="Arial" w:hAnsi="Arial" w:cs="Arial"/>
          <w:sz w:val="21"/>
          <w:szCs w:val="21"/>
        </w:rPr>
        <w:t>•</w:t>
      </w:r>
      <w:r w:rsidRPr="0043038D">
        <w:rPr>
          <w:rFonts w:ascii="Arial" w:hAnsi="Arial" w:cs="Arial"/>
          <w:sz w:val="21"/>
          <w:szCs w:val="21"/>
        </w:rPr>
        <w:t>交易情况：正常出租</w:t>
      </w:r>
    </w:p>
    <w:p w:rsidR="000E5655" w:rsidRPr="0043038D" w:rsidRDefault="00837133">
      <w:pPr>
        <w:wordWrap w:val="0"/>
        <w:overflowPunct w:val="0"/>
        <w:spacing w:line="480" w:lineRule="auto"/>
        <w:ind w:firstLineChars="200" w:firstLine="420"/>
        <w:rPr>
          <w:rFonts w:ascii="Arial" w:hAnsi="Arial" w:cs="Arial"/>
          <w:sz w:val="21"/>
          <w:szCs w:val="21"/>
        </w:rPr>
      </w:pPr>
      <w:r w:rsidRPr="0043038D">
        <w:rPr>
          <w:rFonts w:ascii="Arial" w:hAnsi="Arial" w:cs="Arial"/>
          <w:sz w:val="21"/>
          <w:szCs w:val="21"/>
        </w:rPr>
        <w:t>•</w:t>
      </w:r>
      <w:r w:rsidRPr="0043038D">
        <w:rPr>
          <w:rFonts w:ascii="Arial" w:hAnsi="Arial" w:cs="Arial"/>
          <w:sz w:val="21"/>
          <w:szCs w:val="21"/>
        </w:rPr>
        <w:t>用途：住宅</w:t>
      </w:r>
    </w:p>
    <w:p w:rsidR="000E5655" w:rsidRPr="0043038D" w:rsidRDefault="00837133">
      <w:pPr>
        <w:wordWrap w:val="0"/>
        <w:overflowPunct w:val="0"/>
        <w:spacing w:line="480" w:lineRule="auto"/>
        <w:ind w:firstLineChars="200" w:firstLine="420"/>
        <w:rPr>
          <w:rFonts w:ascii="Arial" w:hAnsi="Arial" w:cs="Arial"/>
          <w:sz w:val="21"/>
          <w:szCs w:val="21"/>
        </w:rPr>
      </w:pPr>
      <w:r w:rsidRPr="0043038D">
        <w:rPr>
          <w:rFonts w:ascii="Arial" w:hAnsi="Arial" w:cs="Arial" w:hint="eastAsia"/>
          <w:sz w:val="21"/>
          <w:szCs w:val="21"/>
        </w:rPr>
        <w:t>可比实例</w:t>
      </w:r>
      <w:r w:rsidRPr="0043038D">
        <w:rPr>
          <w:rFonts w:ascii="Arial" w:hAnsi="Arial" w:cs="Arial"/>
          <w:sz w:val="21"/>
          <w:szCs w:val="21"/>
        </w:rPr>
        <w:t>2</w:t>
      </w:r>
      <w:r w:rsidRPr="0043038D">
        <w:rPr>
          <w:rFonts w:ascii="Arial" w:hAnsi="Arial" w:cs="Arial" w:hint="eastAsia"/>
          <w:sz w:val="21"/>
          <w:szCs w:val="21"/>
        </w:rPr>
        <w:t>周边</w:t>
      </w:r>
      <w:proofErr w:type="gramStart"/>
      <w:r w:rsidRPr="0043038D">
        <w:rPr>
          <w:rFonts w:ascii="Arial" w:hAnsi="Arial" w:cs="Arial" w:hint="eastAsia"/>
          <w:sz w:val="21"/>
          <w:szCs w:val="21"/>
        </w:rPr>
        <w:t>有天悦壹号</w:t>
      </w:r>
      <w:proofErr w:type="gramEnd"/>
      <w:r w:rsidRPr="0043038D">
        <w:rPr>
          <w:rFonts w:ascii="Arial" w:hAnsi="Arial" w:cs="Arial" w:hint="eastAsia"/>
          <w:sz w:val="21"/>
          <w:szCs w:val="21"/>
        </w:rPr>
        <w:t>、</w:t>
      </w:r>
      <w:proofErr w:type="gramStart"/>
      <w:r w:rsidRPr="0043038D">
        <w:rPr>
          <w:rFonts w:ascii="Arial" w:hAnsi="Arial" w:cs="Arial" w:hint="eastAsia"/>
          <w:sz w:val="21"/>
          <w:szCs w:val="21"/>
        </w:rPr>
        <w:t>诚苑中</w:t>
      </w:r>
      <w:proofErr w:type="gramEnd"/>
      <w:r w:rsidRPr="0043038D">
        <w:rPr>
          <w:rFonts w:ascii="Arial" w:hAnsi="Arial" w:cs="Arial" w:hint="eastAsia"/>
          <w:sz w:val="21"/>
          <w:szCs w:val="21"/>
        </w:rPr>
        <w:t>里、翠海明苑、合顺家园、德</w:t>
      </w:r>
      <w:proofErr w:type="gramStart"/>
      <w:r w:rsidRPr="0043038D">
        <w:rPr>
          <w:rFonts w:ascii="Arial" w:hAnsi="Arial" w:cs="Arial" w:hint="eastAsia"/>
          <w:sz w:val="21"/>
          <w:szCs w:val="21"/>
        </w:rPr>
        <w:t>馨嘉园、御槐园、正商明</w:t>
      </w:r>
      <w:proofErr w:type="gramEnd"/>
      <w:r w:rsidRPr="0043038D">
        <w:rPr>
          <w:rFonts w:ascii="Arial" w:hAnsi="Arial" w:cs="Arial" w:hint="eastAsia"/>
          <w:sz w:val="21"/>
          <w:szCs w:val="21"/>
        </w:rPr>
        <w:t>苑居住小区规模较大，入住率较好，综合评价居住区成熟度较好</w:t>
      </w:r>
      <w:r w:rsidRPr="0043038D">
        <w:rPr>
          <w:rFonts w:ascii="Arial" w:hAnsi="Arial" w:cs="Arial"/>
          <w:sz w:val="21"/>
          <w:szCs w:val="21"/>
        </w:rPr>
        <w:t>；</w:t>
      </w:r>
      <w:r w:rsidRPr="0043038D">
        <w:rPr>
          <w:rFonts w:ascii="Arial" w:hAnsi="Arial" w:cs="Arial" w:hint="eastAsia"/>
          <w:sz w:val="21"/>
          <w:szCs w:val="21"/>
        </w:rPr>
        <w:t>西</w:t>
      </w:r>
      <w:r w:rsidRPr="0043038D">
        <w:rPr>
          <w:rFonts w:ascii="Arial" w:hAnsi="Arial" w:cs="Arial"/>
          <w:sz w:val="21"/>
          <w:szCs w:val="21"/>
        </w:rPr>
        <w:t>侧紧邻城市</w:t>
      </w:r>
      <w:r w:rsidRPr="0043038D">
        <w:rPr>
          <w:rFonts w:ascii="Arial" w:hAnsi="Arial" w:cs="Arial" w:hint="eastAsia"/>
          <w:sz w:val="21"/>
          <w:szCs w:val="21"/>
        </w:rPr>
        <w:t>主干道</w:t>
      </w:r>
      <w:r w:rsidRPr="0043038D">
        <w:rPr>
          <w:rFonts w:ascii="Arial" w:hAnsi="Arial" w:cs="Arial"/>
          <w:sz w:val="21"/>
          <w:szCs w:val="21"/>
        </w:rPr>
        <w:t>——</w:t>
      </w:r>
      <w:proofErr w:type="gramStart"/>
      <w:r w:rsidRPr="0043038D">
        <w:rPr>
          <w:rFonts w:ascii="Arial" w:hAnsi="Arial" w:cs="Arial" w:hint="eastAsia"/>
          <w:sz w:val="21"/>
          <w:szCs w:val="21"/>
        </w:rPr>
        <w:t>槐房西路</w:t>
      </w:r>
      <w:proofErr w:type="gramEnd"/>
      <w:r w:rsidRPr="0043038D">
        <w:rPr>
          <w:rFonts w:ascii="Arial" w:hAnsi="Arial" w:cs="Arial"/>
          <w:sz w:val="21"/>
          <w:szCs w:val="21"/>
        </w:rPr>
        <w:t>，</w:t>
      </w:r>
      <w:r w:rsidRPr="0043038D">
        <w:rPr>
          <w:rFonts w:ascii="Arial" w:hAnsi="Arial" w:cs="Arial" w:hint="eastAsia"/>
          <w:sz w:val="21"/>
          <w:szCs w:val="21"/>
        </w:rPr>
        <w:t>距离地铁</w:t>
      </w:r>
      <w:r w:rsidRPr="0043038D">
        <w:rPr>
          <w:rFonts w:ascii="Arial" w:hAnsi="Arial" w:cs="Arial" w:hint="eastAsia"/>
          <w:sz w:val="21"/>
          <w:szCs w:val="21"/>
        </w:rPr>
        <w:t>4</w:t>
      </w:r>
      <w:r w:rsidRPr="0043038D">
        <w:rPr>
          <w:rFonts w:ascii="Arial" w:hAnsi="Arial" w:cs="Arial" w:hint="eastAsia"/>
          <w:sz w:val="21"/>
          <w:szCs w:val="21"/>
        </w:rPr>
        <w:t>号线新宫站约</w:t>
      </w:r>
      <w:r w:rsidRPr="0043038D">
        <w:rPr>
          <w:rFonts w:ascii="Arial" w:hAnsi="Arial" w:cs="Arial" w:hint="eastAsia"/>
          <w:sz w:val="21"/>
          <w:szCs w:val="21"/>
        </w:rPr>
        <w:t>9</w:t>
      </w:r>
      <w:r w:rsidRPr="0043038D">
        <w:rPr>
          <w:rFonts w:ascii="Arial" w:hAnsi="Arial" w:cs="Arial"/>
          <w:sz w:val="21"/>
          <w:szCs w:val="21"/>
        </w:rPr>
        <w:t>00</w:t>
      </w:r>
      <w:r w:rsidRPr="0043038D">
        <w:rPr>
          <w:rFonts w:ascii="Arial" w:hAnsi="Arial" w:cs="Arial"/>
          <w:sz w:val="21"/>
          <w:szCs w:val="21"/>
        </w:rPr>
        <w:t>米，</w:t>
      </w:r>
      <w:r w:rsidRPr="0043038D">
        <w:rPr>
          <w:rFonts w:ascii="Arial" w:hAnsi="Arial" w:cs="Arial" w:hint="eastAsia"/>
          <w:sz w:val="21"/>
          <w:szCs w:val="21"/>
        </w:rPr>
        <w:t>周边</w:t>
      </w:r>
      <w:r w:rsidRPr="0043038D">
        <w:rPr>
          <w:rFonts w:ascii="Arial" w:hAnsi="Arial" w:cs="Arial" w:hint="eastAsia"/>
          <w:sz w:val="21"/>
          <w:szCs w:val="21"/>
        </w:rPr>
        <w:t>500</w:t>
      </w:r>
      <w:r w:rsidRPr="0043038D">
        <w:rPr>
          <w:rFonts w:ascii="Arial" w:hAnsi="Arial" w:cs="Arial" w:hint="eastAsia"/>
          <w:sz w:val="21"/>
          <w:szCs w:val="21"/>
        </w:rPr>
        <w:t>米内有</w:t>
      </w:r>
      <w:r w:rsidRPr="0043038D">
        <w:rPr>
          <w:rFonts w:ascii="Arial" w:hAnsi="Arial" w:cs="Arial" w:hint="eastAsia"/>
          <w:sz w:val="21"/>
          <w:szCs w:val="21"/>
        </w:rPr>
        <w:t>369</w:t>
      </w:r>
      <w:r w:rsidRPr="0043038D">
        <w:rPr>
          <w:rFonts w:ascii="Arial" w:hAnsi="Arial" w:cs="Arial" w:hint="eastAsia"/>
          <w:sz w:val="21"/>
          <w:szCs w:val="21"/>
        </w:rPr>
        <w:t>路、</w:t>
      </w:r>
      <w:r w:rsidRPr="0043038D">
        <w:rPr>
          <w:rFonts w:ascii="Arial" w:hAnsi="Arial" w:cs="Arial" w:hint="eastAsia"/>
          <w:sz w:val="21"/>
          <w:szCs w:val="21"/>
        </w:rPr>
        <w:t>47</w:t>
      </w:r>
      <w:r w:rsidRPr="0043038D">
        <w:rPr>
          <w:rFonts w:ascii="Arial" w:hAnsi="Arial" w:cs="Arial" w:hint="eastAsia"/>
          <w:sz w:val="21"/>
          <w:szCs w:val="21"/>
        </w:rPr>
        <w:t>路、</w:t>
      </w:r>
      <w:r w:rsidRPr="0043038D">
        <w:rPr>
          <w:rFonts w:ascii="Arial" w:hAnsi="Arial" w:cs="Arial" w:hint="eastAsia"/>
          <w:sz w:val="21"/>
          <w:szCs w:val="21"/>
        </w:rPr>
        <w:t>556</w:t>
      </w:r>
      <w:r w:rsidRPr="0043038D">
        <w:rPr>
          <w:rFonts w:ascii="Arial" w:hAnsi="Arial" w:cs="Arial" w:hint="eastAsia"/>
          <w:sz w:val="21"/>
          <w:szCs w:val="21"/>
        </w:rPr>
        <w:t>路、</w:t>
      </w:r>
      <w:r w:rsidRPr="0043038D">
        <w:rPr>
          <w:rFonts w:ascii="Arial" w:hAnsi="Arial" w:cs="Arial" w:hint="eastAsia"/>
          <w:sz w:val="21"/>
          <w:szCs w:val="21"/>
        </w:rPr>
        <w:t>827</w:t>
      </w:r>
      <w:r w:rsidRPr="0043038D">
        <w:rPr>
          <w:rFonts w:ascii="Arial" w:hAnsi="Arial" w:cs="Arial" w:hint="eastAsia"/>
          <w:sz w:val="21"/>
          <w:szCs w:val="21"/>
        </w:rPr>
        <w:t>路、</w:t>
      </w:r>
      <w:r w:rsidRPr="0043038D">
        <w:rPr>
          <w:rFonts w:ascii="Arial" w:hAnsi="Arial" w:cs="Arial" w:hint="eastAsia"/>
          <w:sz w:val="21"/>
          <w:szCs w:val="21"/>
        </w:rPr>
        <w:t>829</w:t>
      </w:r>
      <w:r w:rsidRPr="0043038D">
        <w:rPr>
          <w:rFonts w:ascii="Arial" w:hAnsi="Arial" w:cs="Arial" w:hint="eastAsia"/>
          <w:sz w:val="21"/>
          <w:szCs w:val="21"/>
        </w:rPr>
        <w:t>路、</w:t>
      </w:r>
      <w:r w:rsidRPr="0043038D">
        <w:rPr>
          <w:rFonts w:ascii="Arial" w:hAnsi="Arial" w:cs="Arial" w:hint="eastAsia"/>
          <w:sz w:val="21"/>
          <w:szCs w:val="21"/>
        </w:rPr>
        <w:t>946</w:t>
      </w:r>
      <w:r w:rsidRPr="0043038D">
        <w:rPr>
          <w:rFonts w:ascii="Arial" w:hAnsi="Arial" w:cs="Arial" w:hint="eastAsia"/>
          <w:sz w:val="21"/>
          <w:szCs w:val="21"/>
        </w:rPr>
        <w:t>路等公交线路途径并设立站点</w:t>
      </w:r>
      <w:r w:rsidRPr="0043038D">
        <w:rPr>
          <w:rFonts w:ascii="Arial" w:hAnsi="Arial" w:cs="Arial"/>
          <w:sz w:val="21"/>
          <w:szCs w:val="21"/>
        </w:rPr>
        <w:t>，综合评价交通便捷度较好；周边有海子公园、</w:t>
      </w:r>
      <w:proofErr w:type="gramStart"/>
      <w:r w:rsidRPr="0043038D">
        <w:rPr>
          <w:rFonts w:ascii="Arial" w:hAnsi="Arial" w:cs="Arial"/>
          <w:sz w:val="21"/>
          <w:szCs w:val="21"/>
        </w:rPr>
        <w:t>槐新公园</w:t>
      </w:r>
      <w:proofErr w:type="gramEnd"/>
      <w:r w:rsidRPr="0043038D">
        <w:rPr>
          <w:rFonts w:ascii="Arial" w:hAnsi="Arial" w:cs="Arial"/>
          <w:sz w:val="21"/>
          <w:szCs w:val="21"/>
        </w:rPr>
        <w:t>、南苑湿地公园等自然景观，</w:t>
      </w:r>
      <w:r w:rsidRPr="0043038D">
        <w:rPr>
          <w:rFonts w:ascii="Arial" w:hAnsi="Arial" w:cs="Arial" w:hint="eastAsia"/>
          <w:sz w:val="21"/>
          <w:szCs w:val="21"/>
        </w:rPr>
        <w:t>5</w:t>
      </w:r>
      <w:r w:rsidRPr="0043038D">
        <w:rPr>
          <w:rFonts w:ascii="Arial" w:hAnsi="Arial" w:cs="Arial" w:hint="eastAsia"/>
          <w:sz w:val="21"/>
          <w:szCs w:val="21"/>
        </w:rPr>
        <w:t>公里范围内无污染源，</w:t>
      </w:r>
      <w:r w:rsidRPr="0043038D">
        <w:rPr>
          <w:rFonts w:ascii="Arial" w:hAnsi="Arial" w:cs="Arial"/>
          <w:sz w:val="21"/>
          <w:szCs w:val="21"/>
        </w:rPr>
        <w:t>自然与人环境较好；周边有万达广场、丰台大悦春风里</w:t>
      </w:r>
      <w:r w:rsidRPr="0043038D">
        <w:rPr>
          <w:rFonts w:ascii="Arial" w:hAnsi="Arial" w:cs="Arial"/>
          <w:kern w:val="2"/>
          <w:sz w:val="21"/>
          <w:szCs w:val="21"/>
        </w:rPr>
        <w:t>等商业场所；有北京教育科学研究院丰台学校、北京商贸学校、北京新桥外国语高中学校、丰台</w:t>
      </w:r>
      <w:proofErr w:type="gramStart"/>
      <w:r w:rsidRPr="0043038D">
        <w:rPr>
          <w:rFonts w:ascii="Arial" w:hAnsi="Arial" w:cs="Arial"/>
          <w:kern w:val="2"/>
          <w:sz w:val="21"/>
          <w:szCs w:val="21"/>
        </w:rPr>
        <w:t>区嘉园第一</w:t>
      </w:r>
      <w:proofErr w:type="gramEnd"/>
      <w:r w:rsidRPr="0043038D">
        <w:rPr>
          <w:rFonts w:ascii="Arial" w:hAnsi="Arial" w:cs="Arial"/>
          <w:kern w:val="2"/>
          <w:sz w:val="21"/>
          <w:szCs w:val="21"/>
        </w:rPr>
        <w:t>幼儿园等教育设施；有北京市丰台区南苑医院、南庭新苑等医疗卫生机构；有北京农商银行（</w:t>
      </w:r>
      <w:proofErr w:type="gramStart"/>
      <w:r w:rsidRPr="0043038D">
        <w:rPr>
          <w:rFonts w:ascii="Arial" w:hAnsi="Arial" w:cs="Arial"/>
          <w:kern w:val="2"/>
          <w:sz w:val="21"/>
          <w:szCs w:val="21"/>
        </w:rPr>
        <w:t>槐新支行</w:t>
      </w:r>
      <w:proofErr w:type="gramEnd"/>
      <w:r w:rsidRPr="0043038D">
        <w:rPr>
          <w:rFonts w:ascii="Arial" w:hAnsi="Arial" w:cs="Arial"/>
          <w:kern w:val="2"/>
          <w:sz w:val="21"/>
          <w:szCs w:val="21"/>
        </w:rPr>
        <w:t>）、中国光大银行（北京新宫社区支行）等金融服务机构，公共配套设施状况较好</w:t>
      </w:r>
      <w:r w:rsidRPr="0043038D">
        <w:rPr>
          <w:rFonts w:ascii="Arial" w:hAnsi="Arial" w:cs="Arial"/>
          <w:sz w:val="21"/>
          <w:szCs w:val="21"/>
        </w:rPr>
        <w:t>；</w:t>
      </w:r>
      <w:r w:rsidRPr="0043038D">
        <w:rPr>
          <w:rFonts w:ascii="Arial" w:hAnsi="Arial" w:cs="Arial" w:hint="eastAsia"/>
          <w:sz w:val="21"/>
          <w:szCs w:val="21"/>
        </w:rPr>
        <w:t>可比实例</w:t>
      </w:r>
      <w:r w:rsidRPr="0043038D">
        <w:rPr>
          <w:rFonts w:ascii="Arial" w:hAnsi="Arial" w:cs="Arial"/>
          <w:sz w:val="21"/>
          <w:szCs w:val="21"/>
        </w:rPr>
        <w:t>2</w:t>
      </w:r>
      <w:r w:rsidRPr="0043038D">
        <w:rPr>
          <w:rFonts w:ascii="Arial" w:hAnsi="Arial" w:cs="Arial"/>
          <w:sz w:val="21"/>
          <w:szCs w:val="21"/>
        </w:rPr>
        <w:t>所在社区有专业物业公司，物业服务保障好，</w:t>
      </w:r>
      <w:proofErr w:type="gramStart"/>
      <w:r w:rsidRPr="0043038D">
        <w:rPr>
          <w:rFonts w:ascii="Arial" w:hAnsi="Arial" w:cs="Arial"/>
          <w:sz w:val="21"/>
          <w:szCs w:val="21"/>
        </w:rPr>
        <w:t>且小区</w:t>
      </w:r>
      <w:proofErr w:type="gramEnd"/>
      <w:r w:rsidRPr="0043038D">
        <w:rPr>
          <w:rFonts w:ascii="Arial" w:hAnsi="Arial" w:cs="Arial"/>
          <w:sz w:val="21"/>
          <w:szCs w:val="21"/>
        </w:rPr>
        <w:t>有一定规模的绿化，小区环境较好，小区内未配有专属活动站；</w:t>
      </w:r>
      <w:r w:rsidRPr="0043038D">
        <w:rPr>
          <w:rFonts w:ascii="Arial" w:hAnsi="Arial" w:cs="Arial" w:hint="eastAsia"/>
          <w:sz w:val="21"/>
          <w:szCs w:val="21"/>
        </w:rPr>
        <w:t>可比实例</w:t>
      </w:r>
      <w:r w:rsidRPr="0043038D">
        <w:rPr>
          <w:rFonts w:ascii="Arial" w:hAnsi="Arial" w:cs="Arial"/>
          <w:sz w:val="21"/>
          <w:szCs w:val="21"/>
        </w:rPr>
        <w:t>2</w:t>
      </w:r>
      <w:r w:rsidRPr="0043038D">
        <w:rPr>
          <w:rFonts w:ascii="Arial" w:hAnsi="Arial" w:cs="Arial"/>
          <w:sz w:val="21"/>
          <w:szCs w:val="21"/>
        </w:rPr>
        <w:t>有一定数量的专业人员管理，居住管理一般；</w:t>
      </w:r>
      <w:r w:rsidRPr="0043038D">
        <w:rPr>
          <w:rFonts w:ascii="Arial" w:hAnsi="Arial" w:cs="Arial" w:hint="eastAsia"/>
          <w:sz w:val="21"/>
          <w:szCs w:val="21"/>
        </w:rPr>
        <w:t>可比实例</w:t>
      </w:r>
      <w:r w:rsidRPr="0043038D">
        <w:rPr>
          <w:rFonts w:ascii="Arial" w:hAnsi="Arial" w:cs="Arial"/>
          <w:sz w:val="21"/>
          <w:szCs w:val="21"/>
        </w:rPr>
        <w:t>2</w:t>
      </w:r>
      <w:r w:rsidRPr="0043038D">
        <w:rPr>
          <w:rFonts w:ascii="Arial" w:hAnsi="Arial" w:cs="Arial"/>
          <w:sz w:val="21"/>
          <w:szCs w:val="21"/>
        </w:rPr>
        <w:t>为</w:t>
      </w:r>
      <w:r w:rsidRPr="0043038D">
        <w:rPr>
          <w:rFonts w:ascii="Arial" w:hAnsi="Arial" w:cs="Arial" w:hint="eastAsia"/>
          <w:sz w:val="21"/>
          <w:szCs w:val="21"/>
        </w:rPr>
        <w:t>一</w:t>
      </w:r>
      <w:r w:rsidRPr="0043038D">
        <w:rPr>
          <w:rFonts w:ascii="Arial" w:hAnsi="Arial" w:cs="Arial"/>
          <w:sz w:val="21"/>
          <w:szCs w:val="21"/>
        </w:rPr>
        <w:t>居室户型，高楼层，</w:t>
      </w:r>
      <w:r w:rsidRPr="0043038D">
        <w:rPr>
          <w:rFonts w:ascii="Arial" w:hAnsi="Arial" w:cs="Arial" w:hint="eastAsia"/>
          <w:sz w:val="21"/>
          <w:szCs w:val="21"/>
        </w:rPr>
        <w:t>西</w:t>
      </w:r>
      <w:r w:rsidRPr="0043038D">
        <w:rPr>
          <w:rFonts w:ascii="Arial" w:hAnsi="Arial" w:cs="Arial"/>
          <w:sz w:val="21"/>
          <w:szCs w:val="21"/>
        </w:rPr>
        <w:t>朝向，建成年份为</w:t>
      </w:r>
      <w:r w:rsidRPr="0043038D">
        <w:rPr>
          <w:rFonts w:ascii="Arial" w:hAnsi="Arial" w:cs="Arial" w:hint="eastAsia"/>
          <w:sz w:val="21"/>
          <w:szCs w:val="21"/>
        </w:rPr>
        <w:t>2</w:t>
      </w:r>
      <w:r w:rsidRPr="0043038D">
        <w:rPr>
          <w:rFonts w:ascii="Arial" w:hAnsi="Arial" w:cs="Arial"/>
          <w:sz w:val="21"/>
          <w:szCs w:val="21"/>
        </w:rPr>
        <w:t>010</w:t>
      </w:r>
      <w:r w:rsidRPr="0043038D">
        <w:rPr>
          <w:rFonts w:ascii="Arial" w:hAnsi="Arial" w:cs="Arial"/>
          <w:sz w:val="21"/>
          <w:szCs w:val="21"/>
        </w:rPr>
        <w:t>年，建筑结构为钢混结构，装修为精装修，建筑面积为</w:t>
      </w:r>
      <w:r w:rsidRPr="0043038D">
        <w:rPr>
          <w:rFonts w:ascii="Arial" w:hAnsi="Arial" w:cs="Arial" w:hint="eastAsia"/>
          <w:sz w:val="21"/>
          <w:szCs w:val="21"/>
        </w:rPr>
        <w:t>5</w:t>
      </w:r>
      <w:r w:rsidRPr="0043038D">
        <w:rPr>
          <w:rFonts w:ascii="Arial" w:hAnsi="Arial" w:cs="Arial"/>
          <w:sz w:val="21"/>
          <w:szCs w:val="21"/>
        </w:rPr>
        <w:t>0.75</w:t>
      </w:r>
      <w:r w:rsidRPr="0043038D">
        <w:rPr>
          <w:rFonts w:ascii="Arial" w:hAnsi="Arial" w:cs="Arial"/>
          <w:sz w:val="21"/>
          <w:szCs w:val="21"/>
        </w:rPr>
        <w:t>平方米，</w:t>
      </w:r>
      <w:r w:rsidRPr="0043038D">
        <w:rPr>
          <w:rFonts w:ascii="宋体" w:hAnsi="宋体" w:hint="eastAsia"/>
          <w:sz w:val="21"/>
          <w:szCs w:val="21"/>
        </w:rPr>
        <w:t>配备家具、家电齐全，功能正常，质量有保证。交易价格</w:t>
      </w:r>
      <w:r w:rsidRPr="0043038D">
        <w:rPr>
          <w:rFonts w:ascii="Arial" w:hAnsi="Arial" w:cs="Arial" w:hint="eastAsia"/>
          <w:sz w:val="21"/>
          <w:szCs w:val="21"/>
        </w:rPr>
        <w:t>为</w:t>
      </w:r>
      <w:r w:rsidRPr="0043038D">
        <w:rPr>
          <w:rFonts w:ascii="Arial" w:hAnsi="Arial" w:cs="Arial"/>
          <w:sz w:val="21"/>
          <w:szCs w:val="21"/>
        </w:rPr>
        <w:t>84.73</w:t>
      </w:r>
      <w:r w:rsidRPr="0043038D">
        <w:rPr>
          <w:rFonts w:ascii="Arial" w:hAnsi="Arial" w:cs="Arial" w:hint="eastAsia"/>
          <w:sz w:val="21"/>
          <w:szCs w:val="21"/>
        </w:rPr>
        <w:t>元</w:t>
      </w:r>
      <w:r w:rsidRPr="0043038D">
        <w:rPr>
          <w:rFonts w:ascii="Arial" w:hAnsi="Arial" w:cs="Arial" w:hint="eastAsia"/>
          <w:sz w:val="21"/>
          <w:szCs w:val="21"/>
        </w:rPr>
        <w:t>/</w:t>
      </w:r>
      <w:r w:rsidRPr="0043038D">
        <w:rPr>
          <w:rFonts w:ascii="Arial" w:hAnsi="Arial" w:cs="Arial" w:hint="eastAsia"/>
          <w:sz w:val="21"/>
          <w:szCs w:val="21"/>
        </w:rPr>
        <w:t>平方米·月（含</w:t>
      </w:r>
      <w:proofErr w:type="gramStart"/>
      <w:r w:rsidRPr="0043038D">
        <w:rPr>
          <w:rFonts w:ascii="Arial" w:hAnsi="Arial" w:cs="Arial" w:hint="eastAsia"/>
          <w:sz w:val="21"/>
          <w:szCs w:val="21"/>
        </w:rPr>
        <w:t>物业费</w:t>
      </w:r>
      <w:proofErr w:type="gramEnd"/>
      <w:r w:rsidRPr="0043038D">
        <w:rPr>
          <w:rFonts w:ascii="Arial" w:hAnsi="Arial" w:cs="Arial"/>
          <w:sz w:val="21"/>
          <w:szCs w:val="21"/>
        </w:rPr>
        <w:t>1.75</w:t>
      </w:r>
      <w:r w:rsidRPr="0043038D">
        <w:rPr>
          <w:rFonts w:ascii="Arial" w:hAnsi="Arial" w:cs="Arial" w:hint="eastAsia"/>
          <w:sz w:val="21"/>
          <w:szCs w:val="21"/>
        </w:rPr>
        <w:t>元</w:t>
      </w:r>
      <w:r w:rsidRPr="0043038D">
        <w:rPr>
          <w:rFonts w:ascii="Arial" w:hAnsi="Arial" w:cs="Arial" w:hint="eastAsia"/>
          <w:sz w:val="21"/>
          <w:szCs w:val="21"/>
        </w:rPr>
        <w:t>/</w:t>
      </w:r>
      <w:r w:rsidRPr="0043038D">
        <w:rPr>
          <w:rFonts w:ascii="Arial" w:hAnsi="Arial" w:cs="Arial" w:hint="eastAsia"/>
          <w:sz w:val="21"/>
          <w:szCs w:val="21"/>
        </w:rPr>
        <w:t>平方米·月、取暖费</w:t>
      </w:r>
      <w:r w:rsidRPr="0043038D">
        <w:rPr>
          <w:rFonts w:ascii="Arial" w:hAnsi="Arial" w:cs="Arial" w:hint="eastAsia"/>
          <w:sz w:val="21"/>
          <w:szCs w:val="21"/>
        </w:rPr>
        <w:t>2.5</w:t>
      </w:r>
      <w:r w:rsidRPr="0043038D">
        <w:rPr>
          <w:rFonts w:ascii="Arial" w:hAnsi="Arial" w:cs="Arial" w:hint="eastAsia"/>
          <w:sz w:val="21"/>
          <w:szCs w:val="21"/>
        </w:rPr>
        <w:t>元</w:t>
      </w:r>
      <w:r w:rsidRPr="0043038D">
        <w:rPr>
          <w:rFonts w:ascii="Arial" w:hAnsi="Arial" w:cs="Arial" w:hint="eastAsia"/>
          <w:sz w:val="21"/>
          <w:szCs w:val="21"/>
        </w:rPr>
        <w:t>/</w:t>
      </w:r>
      <w:r w:rsidRPr="0043038D">
        <w:rPr>
          <w:rFonts w:ascii="Arial" w:hAnsi="Arial" w:cs="Arial" w:hint="eastAsia"/>
          <w:sz w:val="21"/>
          <w:szCs w:val="21"/>
        </w:rPr>
        <w:t>平方米·月）</w:t>
      </w:r>
      <w:r w:rsidRPr="0043038D">
        <w:rPr>
          <w:rFonts w:ascii="Arial" w:hAnsi="Arial" w:cs="Arial"/>
          <w:sz w:val="21"/>
          <w:szCs w:val="21"/>
        </w:rPr>
        <w:t>。</w:t>
      </w:r>
    </w:p>
    <w:p w:rsidR="000E5655" w:rsidRPr="0043038D" w:rsidRDefault="00837133">
      <w:pPr>
        <w:wordWrap w:val="0"/>
        <w:overflowPunct w:val="0"/>
        <w:spacing w:line="480" w:lineRule="auto"/>
        <w:ind w:firstLineChars="200" w:firstLine="420"/>
        <w:rPr>
          <w:rFonts w:ascii="Arial" w:hAnsi="Arial" w:cs="Arial"/>
          <w:sz w:val="21"/>
          <w:szCs w:val="21"/>
        </w:rPr>
      </w:pPr>
      <w:r w:rsidRPr="0043038D">
        <w:rPr>
          <w:rFonts w:ascii="Arial" w:hAnsi="Arial" w:cs="Arial" w:hint="eastAsia"/>
          <w:sz w:val="21"/>
          <w:szCs w:val="21"/>
        </w:rPr>
        <w:t>可比实例</w:t>
      </w:r>
      <w:r w:rsidRPr="0043038D">
        <w:rPr>
          <w:rFonts w:ascii="Arial" w:hAnsi="Arial" w:cs="Arial" w:hint="eastAsia"/>
          <w:sz w:val="21"/>
          <w:szCs w:val="21"/>
        </w:rPr>
        <w:t>3</w:t>
      </w:r>
      <w:r w:rsidRPr="0043038D">
        <w:rPr>
          <w:rFonts w:ascii="Arial" w:hAnsi="Arial" w:cs="Arial"/>
          <w:sz w:val="21"/>
          <w:szCs w:val="21"/>
        </w:rPr>
        <w:t>：</w:t>
      </w:r>
    </w:p>
    <w:p w:rsidR="000E5655" w:rsidRPr="0043038D" w:rsidRDefault="00837133">
      <w:pPr>
        <w:wordWrap w:val="0"/>
        <w:overflowPunct w:val="0"/>
        <w:spacing w:line="480" w:lineRule="auto"/>
        <w:ind w:firstLineChars="200" w:firstLine="420"/>
        <w:rPr>
          <w:rFonts w:ascii="Arial" w:hAnsi="Arial" w:cs="Arial"/>
          <w:sz w:val="21"/>
          <w:szCs w:val="21"/>
        </w:rPr>
      </w:pPr>
      <w:r w:rsidRPr="0043038D">
        <w:rPr>
          <w:rFonts w:ascii="Arial" w:hAnsi="Arial" w:cs="Arial"/>
          <w:sz w:val="21"/>
          <w:szCs w:val="21"/>
        </w:rPr>
        <w:t>•</w:t>
      </w:r>
      <w:r w:rsidRPr="0043038D">
        <w:rPr>
          <w:rFonts w:ascii="Arial" w:hAnsi="Arial" w:cs="Arial"/>
          <w:sz w:val="21"/>
          <w:szCs w:val="21"/>
        </w:rPr>
        <w:t>项目名称：</w:t>
      </w:r>
      <w:proofErr w:type="gramStart"/>
      <w:r w:rsidRPr="0043038D">
        <w:rPr>
          <w:rFonts w:ascii="Arial" w:hAnsi="Arial" w:cs="Arial" w:hint="eastAsia"/>
          <w:sz w:val="21"/>
          <w:szCs w:val="21"/>
        </w:rPr>
        <w:t>鸿坤理想城</w:t>
      </w:r>
      <w:proofErr w:type="gramEnd"/>
      <w:r w:rsidRPr="0043038D">
        <w:rPr>
          <w:rFonts w:ascii="Arial" w:hAnsi="Arial" w:cs="Arial" w:hint="eastAsia"/>
          <w:sz w:val="21"/>
          <w:szCs w:val="21"/>
        </w:rPr>
        <w:t>八期</w:t>
      </w:r>
    </w:p>
    <w:p w:rsidR="000E5655" w:rsidRPr="0043038D" w:rsidRDefault="00837133">
      <w:pPr>
        <w:wordWrap w:val="0"/>
        <w:overflowPunct w:val="0"/>
        <w:spacing w:line="480" w:lineRule="auto"/>
        <w:ind w:firstLineChars="200" w:firstLine="420"/>
        <w:rPr>
          <w:rFonts w:ascii="Arial" w:hAnsi="Arial" w:cs="Arial"/>
          <w:sz w:val="21"/>
          <w:szCs w:val="21"/>
        </w:rPr>
      </w:pPr>
      <w:r w:rsidRPr="0043038D">
        <w:rPr>
          <w:rFonts w:ascii="Arial" w:hAnsi="Arial" w:cs="Arial"/>
          <w:sz w:val="21"/>
          <w:szCs w:val="21"/>
        </w:rPr>
        <w:t>•</w:t>
      </w:r>
      <w:r w:rsidRPr="0043038D">
        <w:rPr>
          <w:rFonts w:ascii="Arial" w:hAnsi="Arial" w:cs="Arial"/>
          <w:sz w:val="21"/>
          <w:szCs w:val="21"/>
        </w:rPr>
        <w:t>项目坐落：</w:t>
      </w:r>
      <w:r w:rsidRPr="0043038D">
        <w:rPr>
          <w:rFonts w:ascii="Arial" w:hAnsi="Arial" w:cs="Arial" w:hint="eastAsia"/>
          <w:sz w:val="21"/>
          <w:szCs w:val="21"/>
        </w:rPr>
        <w:t>北京市</w:t>
      </w:r>
      <w:proofErr w:type="gramStart"/>
      <w:r w:rsidRPr="0043038D">
        <w:rPr>
          <w:rFonts w:ascii="Arial" w:hAnsi="Arial" w:cs="Arial" w:hint="eastAsia"/>
          <w:sz w:val="21"/>
          <w:szCs w:val="21"/>
        </w:rPr>
        <w:t>大兴区宏业路</w:t>
      </w:r>
      <w:proofErr w:type="gramEnd"/>
      <w:r w:rsidRPr="0043038D">
        <w:rPr>
          <w:rFonts w:ascii="Arial" w:hAnsi="Arial" w:cs="Arial" w:hint="eastAsia"/>
          <w:sz w:val="21"/>
          <w:szCs w:val="21"/>
        </w:rPr>
        <w:t>5</w:t>
      </w:r>
      <w:r w:rsidRPr="0043038D">
        <w:rPr>
          <w:rFonts w:ascii="Arial" w:hAnsi="Arial" w:cs="Arial" w:hint="eastAsia"/>
          <w:sz w:val="21"/>
          <w:szCs w:val="21"/>
        </w:rPr>
        <w:t>号院</w:t>
      </w:r>
    </w:p>
    <w:p w:rsidR="000E5655" w:rsidRPr="0043038D" w:rsidRDefault="00837133">
      <w:pPr>
        <w:wordWrap w:val="0"/>
        <w:overflowPunct w:val="0"/>
        <w:spacing w:line="480" w:lineRule="auto"/>
        <w:ind w:firstLineChars="200" w:firstLine="420"/>
        <w:rPr>
          <w:rFonts w:ascii="Arial" w:hAnsi="Arial" w:cs="Arial"/>
          <w:sz w:val="21"/>
          <w:szCs w:val="21"/>
        </w:rPr>
      </w:pPr>
      <w:r w:rsidRPr="0043038D">
        <w:rPr>
          <w:rFonts w:ascii="Arial" w:hAnsi="Arial" w:cs="Arial"/>
          <w:sz w:val="21"/>
          <w:szCs w:val="21"/>
        </w:rPr>
        <w:t>•</w:t>
      </w:r>
      <w:r w:rsidRPr="0043038D">
        <w:rPr>
          <w:rFonts w:ascii="Arial" w:hAnsi="Arial" w:cs="Arial"/>
          <w:sz w:val="21"/>
          <w:szCs w:val="21"/>
        </w:rPr>
        <w:t>交易时间：</w:t>
      </w:r>
      <w:r w:rsidRPr="0043038D">
        <w:rPr>
          <w:rFonts w:ascii="Arial" w:hAnsi="Arial" w:cs="Arial"/>
          <w:sz w:val="21"/>
          <w:szCs w:val="21"/>
        </w:rPr>
        <w:t>2024</w:t>
      </w:r>
      <w:r w:rsidRPr="0043038D">
        <w:rPr>
          <w:rFonts w:ascii="Arial" w:hAnsi="Arial" w:cs="Arial"/>
          <w:sz w:val="21"/>
          <w:szCs w:val="21"/>
        </w:rPr>
        <w:t>年</w:t>
      </w:r>
      <w:r w:rsidRPr="0043038D">
        <w:rPr>
          <w:rFonts w:ascii="Arial" w:hAnsi="Arial" w:cs="Arial"/>
          <w:sz w:val="21"/>
          <w:szCs w:val="21"/>
        </w:rPr>
        <w:t>9</w:t>
      </w:r>
      <w:r w:rsidRPr="0043038D">
        <w:rPr>
          <w:rFonts w:ascii="Arial" w:hAnsi="Arial" w:cs="Arial"/>
          <w:sz w:val="21"/>
          <w:szCs w:val="21"/>
        </w:rPr>
        <w:t>月</w:t>
      </w:r>
    </w:p>
    <w:p w:rsidR="000E5655" w:rsidRPr="0043038D" w:rsidRDefault="00837133">
      <w:pPr>
        <w:wordWrap w:val="0"/>
        <w:overflowPunct w:val="0"/>
        <w:spacing w:line="480" w:lineRule="auto"/>
        <w:ind w:firstLineChars="200" w:firstLine="420"/>
        <w:rPr>
          <w:rFonts w:ascii="Arial" w:hAnsi="Arial" w:cs="Arial"/>
          <w:sz w:val="21"/>
          <w:szCs w:val="21"/>
        </w:rPr>
      </w:pPr>
      <w:r w:rsidRPr="0043038D">
        <w:rPr>
          <w:rFonts w:ascii="Arial" w:hAnsi="Arial" w:cs="Arial"/>
          <w:sz w:val="21"/>
          <w:szCs w:val="21"/>
        </w:rPr>
        <w:t>•</w:t>
      </w:r>
      <w:r w:rsidRPr="0043038D">
        <w:rPr>
          <w:rFonts w:ascii="Arial" w:hAnsi="Arial" w:cs="Arial"/>
          <w:sz w:val="21"/>
          <w:szCs w:val="21"/>
        </w:rPr>
        <w:t>交易情况：正常出租</w:t>
      </w:r>
    </w:p>
    <w:p w:rsidR="000E5655" w:rsidRPr="0043038D" w:rsidRDefault="00837133">
      <w:pPr>
        <w:wordWrap w:val="0"/>
        <w:overflowPunct w:val="0"/>
        <w:spacing w:line="480" w:lineRule="auto"/>
        <w:ind w:firstLineChars="200" w:firstLine="420"/>
        <w:rPr>
          <w:rFonts w:ascii="Arial" w:hAnsi="Arial" w:cs="Arial"/>
          <w:sz w:val="21"/>
          <w:szCs w:val="21"/>
        </w:rPr>
      </w:pPr>
      <w:r w:rsidRPr="0043038D">
        <w:rPr>
          <w:rFonts w:ascii="Arial" w:hAnsi="Arial" w:cs="Arial"/>
          <w:sz w:val="21"/>
          <w:szCs w:val="21"/>
        </w:rPr>
        <w:t>•</w:t>
      </w:r>
      <w:r w:rsidRPr="0043038D">
        <w:rPr>
          <w:rFonts w:ascii="Arial" w:hAnsi="Arial" w:cs="Arial"/>
          <w:sz w:val="21"/>
          <w:szCs w:val="21"/>
        </w:rPr>
        <w:t>用途：住宅</w:t>
      </w:r>
    </w:p>
    <w:p w:rsidR="000E5655" w:rsidRPr="0043038D" w:rsidRDefault="00837133">
      <w:pPr>
        <w:wordWrap w:val="0"/>
        <w:overflowPunct w:val="0"/>
        <w:spacing w:line="480" w:lineRule="auto"/>
        <w:ind w:firstLineChars="200" w:firstLine="420"/>
        <w:jc w:val="both"/>
        <w:rPr>
          <w:rFonts w:ascii="Arial" w:hAnsi="Arial" w:cs="Arial"/>
          <w:sz w:val="21"/>
          <w:szCs w:val="21"/>
        </w:rPr>
      </w:pPr>
      <w:r w:rsidRPr="0043038D">
        <w:rPr>
          <w:rFonts w:ascii="Arial" w:hAnsi="Arial" w:cs="Arial" w:hint="eastAsia"/>
          <w:sz w:val="21"/>
          <w:szCs w:val="21"/>
        </w:rPr>
        <w:t>可比实例</w:t>
      </w:r>
      <w:r w:rsidRPr="0043038D">
        <w:rPr>
          <w:rFonts w:ascii="Arial" w:hAnsi="Arial" w:cs="Arial" w:hint="eastAsia"/>
          <w:sz w:val="21"/>
          <w:szCs w:val="21"/>
        </w:rPr>
        <w:t>3</w:t>
      </w:r>
      <w:r w:rsidRPr="0043038D">
        <w:rPr>
          <w:rFonts w:ascii="Arial" w:hAnsi="Arial" w:cs="Arial" w:hint="eastAsia"/>
          <w:sz w:val="21"/>
          <w:szCs w:val="21"/>
        </w:rPr>
        <w:t>周边</w:t>
      </w:r>
      <w:r w:rsidRPr="0043038D">
        <w:rPr>
          <w:rFonts w:ascii="Arial" w:hAnsi="Arial" w:cs="Arial" w:hint="eastAsia"/>
          <w:sz w:val="21"/>
          <w:szCs w:val="21"/>
        </w:rPr>
        <w:t>2</w:t>
      </w:r>
      <w:r w:rsidRPr="0043038D">
        <w:rPr>
          <w:rFonts w:ascii="Arial" w:hAnsi="Arial" w:cs="Arial" w:hint="eastAsia"/>
          <w:sz w:val="21"/>
          <w:szCs w:val="21"/>
        </w:rPr>
        <w:t>公里内有福星花园、宏大中园、宏盛家园、</w:t>
      </w:r>
      <w:proofErr w:type="gramStart"/>
      <w:r w:rsidRPr="0043038D">
        <w:rPr>
          <w:rFonts w:ascii="Arial" w:hAnsi="Arial" w:cs="Arial" w:hint="eastAsia"/>
          <w:sz w:val="21"/>
          <w:szCs w:val="21"/>
        </w:rPr>
        <w:t>鸿坤理想城</w:t>
      </w:r>
      <w:proofErr w:type="gramEnd"/>
      <w:r w:rsidRPr="0043038D">
        <w:rPr>
          <w:rFonts w:ascii="Arial" w:hAnsi="Arial" w:cs="Arial" w:hint="eastAsia"/>
          <w:sz w:val="21"/>
          <w:szCs w:val="21"/>
        </w:rPr>
        <w:t>、九龙家园、九龙山庄、瑞海家园、同兴园、熙红印、兴都苑、兴海家园、月桂庄园等，居住小区规模较大，入住率较好，综合评价居住区成熟度较好；东</w:t>
      </w:r>
      <w:r w:rsidRPr="0043038D">
        <w:rPr>
          <w:rFonts w:ascii="Arial" w:hAnsi="Arial" w:cs="Arial"/>
          <w:sz w:val="21"/>
          <w:szCs w:val="21"/>
        </w:rPr>
        <w:t>侧紧邻城市</w:t>
      </w:r>
      <w:r w:rsidRPr="0043038D">
        <w:rPr>
          <w:rFonts w:ascii="Arial" w:hAnsi="Arial" w:cs="Arial" w:hint="eastAsia"/>
          <w:sz w:val="21"/>
          <w:szCs w:val="21"/>
        </w:rPr>
        <w:t>主干道</w:t>
      </w:r>
      <w:r w:rsidRPr="0043038D">
        <w:rPr>
          <w:rFonts w:ascii="Arial" w:hAnsi="Arial" w:cs="Arial"/>
          <w:sz w:val="21"/>
          <w:szCs w:val="21"/>
        </w:rPr>
        <w:t>——</w:t>
      </w:r>
      <w:r w:rsidRPr="0043038D">
        <w:rPr>
          <w:rFonts w:ascii="Arial" w:hAnsi="Arial" w:cs="Arial" w:hint="eastAsia"/>
          <w:sz w:val="21"/>
          <w:szCs w:val="21"/>
        </w:rPr>
        <w:t>欣荣北大街</w:t>
      </w:r>
      <w:r w:rsidRPr="0043038D">
        <w:rPr>
          <w:rFonts w:ascii="Arial" w:hAnsi="Arial" w:cs="Arial"/>
          <w:sz w:val="21"/>
          <w:szCs w:val="21"/>
        </w:rPr>
        <w:t>，</w:t>
      </w:r>
      <w:r w:rsidRPr="0043038D">
        <w:rPr>
          <w:rFonts w:ascii="Arial" w:hAnsi="Arial" w:cs="Arial" w:hint="eastAsia"/>
          <w:sz w:val="21"/>
          <w:szCs w:val="21"/>
        </w:rPr>
        <w:t>距离地铁</w:t>
      </w:r>
      <w:r w:rsidRPr="0043038D">
        <w:rPr>
          <w:rFonts w:ascii="Arial" w:hAnsi="Arial" w:cs="Arial" w:hint="eastAsia"/>
          <w:sz w:val="21"/>
          <w:szCs w:val="21"/>
        </w:rPr>
        <w:t>4</w:t>
      </w:r>
      <w:r w:rsidRPr="0043038D">
        <w:rPr>
          <w:rFonts w:ascii="Arial" w:hAnsi="Arial" w:cs="Arial" w:hint="eastAsia"/>
          <w:sz w:val="21"/>
          <w:szCs w:val="21"/>
        </w:rPr>
        <w:t>号线新宫站约</w:t>
      </w:r>
      <w:r w:rsidRPr="0043038D">
        <w:rPr>
          <w:rFonts w:ascii="Arial" w:hAnsi="Arial" w:cs="Arial"/>
          <w:sz w:val="21"/>
          <w:szCs w:val="21"/>
        </w:rPr>
        <w:t>2.3</w:t>
      </w:r>
      <w:r w:rsidRPr="0043038D">
        <w:rPr>
          <w:rFonts w:ascii="Arial" w:hAnsi="Arial" w:cs="Arial" w:hint="eastAsia"/>
          <w:sz w:val="21"/>
          <w:szCs w:val="21"/>
        </w:rPr>
        <w:t>公里</w:t>
      </w:r>
      <w:r w:rsidRPr="0043038D">
        <w:rPr>
          <w:rFonts w:ascii="Arial" w:hAnsi="Arial" w:cs="Arial"/>
          <w:sz w:val="21"/>
          <w:szCs w:val="21"/>
        </w:rPr>
        <w:t>，</w:t>
      </w:r>
      <w:r w:rsidRPr="0043038D">
        <w:rPr>
          <w:rFonts w:ascii="Arial" w:hAnsi="Arial" w:cs="Arial" w:hint="eastAsia"/>
          <w:sz w:val="21"/>
          <w:szCs w:val="21"/>
        </w:rPr>
        <w:t>周边</w:t>
      </w:r>
      <w:r w:rsidRPr="0043038D">
        <w:rPr>
          <w:rFonts w:ascii="Arial" w:hAnsi="Arial" w:cs="Arial" w:hint="eastAsia"/>
          <w:sz w:val="21"/>
          <w:szCs w:val="21"/>
        </w:rPr>
        <w:t>500</w:t>
      </w:r>
      <w:r w:rsidRPr="0043038D">
        <w:rPr>
          <w:rFonts w:ascii="Arial" w:hAnsi="Arial" w:cs="Arial" w:hint="eastAsia"/>
          <w:sz w:val="21"/>
          <w:szCs w:val="21"/>
        </w:rPr>
        <w:t>米内有兴</w:t>
      </w:r>
      <w:r w:rsidRPr="0043038D">
        <w:rPr>
          <w:rFonts w:ascii="Arial" w:hAnsi="Arial" w:cs="Arial" w:hint="eastAsia"/>
          <w:sz w:val="21"/>
          <w:szCs w:val="21"/>
        </w:rPr>
        <w:t>71</w:t>
      </w:r>
      <w:r w:rsidRPr="0043038D">
        <w:rPr>
          <w:rFonts w:ascii="Arial" w:hAnsi="Arial" w:cs="Arial" w:hint="eastAsia"/>
          <w:sz w:val="21"/>
          <w:szCs w:val="21"/>
        </w:rPr>
        <w:t>路内环、兴</w:t>
      </w:r>
      <w:r w:rsidRPr="0043038D">
        <w:rPr>
          <w:rFonts w:ascii="Arial" w:hAnsi="Arial" w:cs="Arial" w:hint="eastAsia"/>
          <w:sz w:val="21"/>
          <w:szCs w:val="21"/>
        </w:rPr>
        <w:t>14</w:t>
      </w:r>
      <w:r w:rsidRPr="0043038D">
        <w:rPr>
          <w:rFonts w:ascii="Arial" w:hAnsi="Arial" w:cs="Arial" w:hint="eastAsia"/>
          <w:sz w:val="21"/>
          <w:szCs w:val="21"/>
        </w:rPr>
        <w:t>路、兴</w:t>
      </w:r>
      <w:r w:rsidRPr="0043038D">
        <w:rPr>
          <w:rFonts w:ascii="Arial" w:hAnsi="Arial" w:cs="Arial" w:hint="eastAsia"/>
          <w:sz w:val="21"/>
          <w:szCs w:val="21"/>
        </w:rPr>
        <w:t>66</w:t>
      </w:r>
      <w:r w:rsidRPr="0043038D">
        <w:rPr>
          <w:rFonts w:ascii="Arial" w:hAnsi="Arial" w:cs="Arial" w:hint="eastAsia"/>
          <w:sz w:val="21"/>
          <w:szCs w:val="21"/>
        </w:rPr>
        <w:t>路等公交线路途径并设立站点</w:t>
      </w:r>
      <w:r w:rsidRPr="0043038D">
        <w:rPr>
          <w:rFonts w:ascii="Arial" w:hAnsi="Arial" w:cs="Arial"/>
          <w:sz w:val="21"/>
          <w:szCs w:val="21"/>
        </w:rPr>
        <w:t>，综合评价交通便捷度较好；</w:t>
      </w:r>
      <w:r w:rsidRPr="0043038D">
        <w:rPr>
          <w:rFonts w:ascii="Arial" w:hAnsi="Arial" w:cs="Arial" w:hint="eastAsia"/>
          <w:sz w:val="21"/>
          <w:szCs w:val="21"/>
        </w:rPr>
        <w:t>周边有兴海公园、兴华公园、海子公园</w:t>
      </w:r>
      <w:r w:rsidRPr="0043038D">
        <w:rPr>
          <w:rFonts w:ascii="Arial" w:hAnsi="Arial" w:cs="Arial"/>
          <w:sz w:val="21"/>
          <w:szCs w:val="21"/>
        </w:rPr>
        <w:t>等自然景观，</w:t>
      </w:r>
      <w:r w:rsidRPr="0043038D">
        <w:rPr>
          <w:rFonts w:ascii="Arial" w:hAnsi="Arial" w:cs="Arial" w:hint="eastAsia"/>
          <w:sz w:val="21"/>
          <w:szCs w:val="21"/>
        </w:rPr>
        <w:t>5</w:t>
      </w:r>
      <w:r w:rsidRPr="0043038D">
        <w:rPr>
          <w:rFonts w:ascii="Arial" w:hAnsi="Arial" w:cs="Arial" w:hint="eastAsia"/>
          <w:sz w:val="21"/>
          <w:szCs w:val="21"/>
        </w:rPr>
        <w:t>公里范围内无污染源，</w:t>
      </w:r>
      <w:r w:rsidRPr="0043038D">
        <w:rPr>
          <w:rFonts w:ascii="Arial" w:hAnsi="Arial" w:cs="Arial"/>
          <w:sz w:val="21"/>
          <w:szCs w:val="21"/>
        </w:rPr>
        <w:t>自然与人环境较好；周边</w:t>
      </w:r>
      <w:proofErr w:type="gramStart"/>
      <w:r w:rsidRPr="0043038D">
        <w:rPr>
          <w:rFonts w:ascii="Arial" w:hAnsi="Arial" w:cs="Arial"/>
          <w:sz w:val="21"/>
          <w:szCs w:val="21"/>
        </w:rPr>
        <w:t>有</w:t>
      </w:r>
      <w:r w:rsidRPr="0043038D">
        <w:rPr>
          <w:rFonts w:ascii="Arial" w:hAnsi="Arial" w:cs="Arial" w:hint="eastAsia"/>
          <w:kern w:val="2"/>
          <w:sz w:val="21"/>
          <w:szCs w:val="21"/>
        </w:rPr>
        <w:t>鸿坤广场</w:t>
      </w:r>
      <w:proofErr w:type="gramEnd"/>
      <w:r w:rsidRPr="0043038D">
        <w:rPr>
          <w:rFonts w:ascii="Arial" w:hAnsi="Arial" w:cs="Arial" w:hint="eastAsia"/>
          <w:kern w:val="2"/>
          <w:sz w:val="21"/>
          <w:szCs w:val="21"/>
        </w:rPr>
        <w:t>、北京</w:t>
      </w:r>
      <w:proofErr w:type="gramStart"/>
      <w:r w:rsidRPr="0043038D">
        <w:rPr>
          <w:rFonts w:ascii="Arial" w:hAnsi="Arial" w:cs="Arial" w:hint="eastAsia"/>
          <w:kern w:val="2"/>
          <w:sz w:val="21"/>
          <w:szCs w:val="21"/>
        </w:rPr>
        <w:t>荟</w:t>
      </w:r>
      <w:proofErr w:type="gramEnd"/>
      <w:r w:rsidRPr="0043038D">
        <w:rPr>
          <w:rFonts w:ascii="Arial" w:hAnsi="Arial" w:cs="Arial" w:hint="eastAsia"/>
          <w:kern w:val="2"/>
          <w:sz w:val="21"/>
          <w:szCs w:val="21"/>
        </w:rPr>
        <w:t>聚、西红门</w:t>
      </w:r>
      <w:proofErr w:type="gramStart"/>
      <w:r w:rsidRPr="0043038D">
        <w:rPr>
          <w:rFonts w:ascii="Arial" w:hAnsi="Arial" w:cs="Arial" w:hint="eastAsia"/>
          <w:kern w:val="2"/>
          <w:sz w:val="21"/>
          <w:szCs w:val="21"/>
        </w:rPr>
        <w:t>新光界</w:t>
      </w:r>
      <w:r w:rsidRPr="0043038D">
        <w:rPr>
          <w:rFonts w:ascii="Arial" w:hAnsi="Arial" w:cs="Arial"/>
          <w:kern w:val="2"/>
          <w:sz w:val="21"/>
          <w:szCs w:val="21"/>
        </w:rPr>
        <w:t>等</w:t>
      </w:r>
      <w:proofErr w:type="gramEnd"/>
      <w:r w:rsidRPr="0043038D">
        <w:rPr>
          <w:rFonts w:ascii="Arial" w:hAnsi="Arial" w:cs="Arial"/>
          <w:kern w:val="2"/>
          <w:sz w:val="21"/>
          <w:szCs w:val="21"/>
        </w:rPr>
        <w:t>商业场所；有</w:t>
      </w:r>
      <w:r w:rsidRPr="0043038D">
        <w:rPr>
          <w:rFonts w:ascii="Arial" w:hAnsi="Arial" w:cs="Arial" w:hint="eastAsia"/>
          <w:kern w:val="2"/>
          <w:sz w:val="21"/>
          <w:szCs w:val="21"/>
        </w:rPr>
        <w:t>兴海学校、北京第二实验小学大兴实验学校、北京商贸学校、理想蓝天幼儿园</w:t>
      </w:r>
      <w:r w:rsidRPr="0043038D">
        <w:rPr>
          <w:rFonts w:ascii="Arial" w:hAnsi="Arial" w:cs="Arial"/>
          <w:kern w:val="2"/>
          <w:sz w:val="21"/>
          <w:szCs w:val="21"/>
        </w:rPr>
        <w:t>等教育设施；有</w:t>
      </w:r>
      <w:r w:rsidRPr="0043038D">
        <w:rPr>
          <w:rFonts w:ascii="Arial" w:hAnsi="Arial" w:cs="Arial" w:hint="eastAsia"/>
          <w:kern w:val="2"/>
          <w:sz w:val="21"/>
          <w:szCs w:val="21"/>
        </w:rPr>
        <w:t>北京南郊肿瘤医院、西红门社区卫生服务中心</w:t>
      </w:r>
      <w:r w:rsidRPr="0043038D">
        <w:rPr>
          <w:rFonts w:ascii="Arial" w:hAnsi="Arial" w:cs="Arial"/>
          <w:kern w:val="2"/>
          <w:sz w:val="21"/>
          <w:szCs w:val="21"/>
        </w:rPr>
        <w:t>等医疗卫生机构；有</w:t>
      </w:r>
      <w:r w:rsidRPr="0043038D">
        <w:rPr>
          <w:rFonts w:ascii="Arial" w:hAnsi="Arial" w:cs="Arial" w:hint="eastAsia"/>
          <w:kern w:val="2"/>
          <w:sz w:val="21"/>
          <w:szCs w:val="21"/>
        </w:rPr>
        <w:t>北京农商银行（西红门支行）、浦发银行（北京西红门支行）、中国银行（北京大兴欣荣大街支行）</w:t>
      </w:r>
      <w:r w:rsidRPr="0043038D">
        <w:rPr>
          <w:rFonts w:ascii="Arial" w:hAnsi="Arial" w:cs="Arial"/>
          <w:kern w:val="2"/>
          <w:sz w:val="21"/>
          <w:szCs w:val="21"/>
        </w:rPr>
        <w:t>等金融服务机构，公共配套设施状况较好</w:t>
      </w:r>
      <w:r w:rsidRPr="0043038D">
        <w:rPr>
          <w:rFonts w:ascii="Arial" w:hAnsi="Arial" w:cs="Arial"/>
          <w:sz w:val="21"/>
          <w:szCs w:val="21"/>
        </w:rPr>
        <w:t>；</w:t>
      </w:r>
      <w:r w:rsidRPr="0043038D">
        <w:rPr>
          <w:rFonts w:ascii="Arial" w:hAnsi="Arial" w:cs="Arial" w:hint="eastAsia"/>
          <w:sz w:val="21"/>
          <w:szCs w:val="21"/>
        </w:rPr>
        <w:t>可比实例</w:t>
      </w:r>
      <w:r w:rsidRPr="0043038D">
        <w:rPr>
          <w:rFonts w:ascii="Arial" w:hAnsi="Arial" w:cs="Arial" w:hint="eastAsia"/>
          <w:sz w:val="21"/>
          <w:szCs w:val="21"/>
        </w:rPr>
        <w:t>3</w:t>
      </w:r>
      <w:r w:rsidRPr="0043038D">
        <w:rPr>
          <w:rFonts w:ascii="Arial" w:hAnsi="Arial" w:cs="Arial"/>
          <w:sz w:val="21"/>
          <w:szCs w:val="21"/>
        </w:rPr>
        <w:t>所在社区有专业物业公司，物业服务保障好，</w:t>
      </w:r>
      <w:proofErr w:type="gramStart"/>
      <w:r w:rsidRPr="0043038D">
        <w:rPr>
          <w:rFonts w:ascii="Arial" w:hAnsi="Arial" w:cs="Arial"/>
          <w:sz w:val="21"/>
          <w:szCs w:val="21"/>
        </w:rPr>
        <w:t>且小区</w:t>
      </w:r>
      <w:proofErr w:type="gramEnd"/>
      <w:r w:rsidRPr="0043038D">
        <w:rPr>
          <w:rFonts w:ascii="Arial" w:hAnsi="Arial" w:cs="Arial"/>
          <w:sz w:val="21"/>
          <w:szCs w:val="21"/>
        </w:rPr>
        <w:t>有一定规模的绿化，小区环境较好，小区内未配有专属活动站；</w:t>
      </w:r>
      <w:r w:rsidRPr="0043038D">
        <w:rPr>
          <w:rFonts w:ascii="Arial" w:hAnsi="Arial" w:cs="Arial" w:hint="eastAsia"/>
          <w:sz w:val="21"/>
          <w:szCs w:val="21"/>
        </w:rPr>
        <w:t>可比实例</w:t>
      </w:r>
      <w:r w:rsidRPr="0043038D">
        <w:rPr>
          <w:rFonts w:ascii="Arial" w:hAnsi="Arial" w:cs="Arial" w:hint="eastAsia"/>
          <w:sz w:val="21"/>
          <w:szCs w:val="21"/>
        </w:rPr>
        <w:t>3</w:t>
      </w:r>
      <w:r w:rsidRPr="0043038D">
        <w:rPr>
          <w:rFonts w:ascii="Arial" w:hAnsi="Arial" w:cs="Arial"/>
          <w:sz w:val="21"/>
          <w:szCs w:val="21"/>
        </w:rPr>
        <w:t>有一定数量的专业人员管理，居住管理一般；</w:t>
      </w:r>
      <w:r w:rsidRPr="0043038D">
        <w:rPr>
          <w:rFonts w:ascii="Arial" w:hAnsi="Arial" w:cs="Arial" w:hint="eastAsia"/>
          <w:sz w:val="21"/>
          <w:szCs w:val="21"/>
        </w:rPr>
        <w:t>可比实例</w:t>
      </w:r>
      <w:r w:rsidRPr="0043038D">
        <w:rPr>
          <w:rFonts w:ascii="Arial" w:hAnsi="Arial" w:cs="Arial" w:hint="eastAsia"/>
          <w:sz w:val="21"/>
          <w:szCs w:val="21"/>
        </w:rPr>
        <w:t>3</w:t>
      </w:r>
      <w:r w:rsidRPr="0043038D">
        <w:rPr>
          <w:rFonts w:ascii="Arial" w:hAnsi="Arial" w:cs="Arial"/>
          <w:sz w:val="21"/>
          <w:szCs w:val="21"/>
        </w:rPr>
        <w:t>为</w:t>
      </w:r>
      <w:r w:rsidRPr="0043038D">
        <w:rPr>
          <w:rFonts w:ascii="Arial" w:hAnsi="Arial" w:cs="Arial" w:hint="eastAsia"/>
          <w:sz w:val="21"/>
          <w:szCs w:val="21"/>
        </w:rPr>
        <w:t>一</w:t>
      </w:r>
      <w:r w:rsidRPr="0043038D">
        <w:rPr>
          <w:rFonts w:ascii="Arial" w:hAnsi="Arial" w:cs="Arial"/>
          <w:sz w:val="21"/>
          <w:szCs w:val="21"/>
        </w:rPr>
        <w:t>居室户型，高楼层，</w:t>
      </w:r>
      <w:r w:rsidRPr="0043038D">
        <w:rPr>
          <w:rFonts w:ascii="Arial" w:hAnsi="Arial" w:cs="Arial" w:hint="eastAsia"/>
          <w:sz w:val="21"/>
          <w:szCs w:val="21"/>
        </w:rPr>
        <w:t>南</w:t>
      </w:r>
      <w:r w:rsidRPr="0043038D">
        <w:rPr>
          <w:rFonts w:ascii="Arial" w:hAnsi="Arial" w:cs="Arial"/>
          <w:sz w:val="21"/>
          <w:szCs w:val="21"/>
        </w:rPr>
        <w:t>朝向，建成年份为</w:t>
      </w:r>
      <w:r w:rsidRPr="0043038D">
        <w:rPr>
          <w:rFonts w:ascii="Arial" w:hAnsi="Arial" w:cs="Arial" w:hint="eastAsia"/>
          <w:sz w:val="21"/>
          <w:szCs w:val="21"/>
        </w:rPr>
        <w:t>2</w:t>
      </w:r>
      <w:r w:rsidRPr="0043038D">
        <w:rPr>
          <w:rFonts w:ascii="Arial" w:hAnsi="Arial" w:cs="Arial"/>
          <w:sz w:val="21"/>
          <w:szCs w:val="21"/>
        </w:rPr>
        <w:t>019</w:t>
      </w:r>
      <w:r w:rsidRPr="0043038D">
        <w:rPr>
          <w:rFonts w:ascii="Arial" w:hAnsi="Arial" w:cs="Arial"/>
          <w:sz w:val="21"/>
          <w:szCs w:val="21"/>
        </w:rPr>
        <w:t>年，建筑结构为钢混结构，装修为精装修，建筑面积为</w:t>
      </w:r>
      <w:r w:rsidRPr="0043038D">
        <w:rPr>
          <w:rFonts w:ascii="Arial" w:hAnsi="Arial" w:cs="Arial"/>
          <w:sz w:val="21"/>
          <w:szCs w:val="21"/>
        </w:rPr>
        <w:t>48</w:t>
      </w:r>
      <w:r w:rsidRPr="0043038D">
        <w:rPr>
          <w:rFonts w:ascii="Arial" w:hAnsi="Arial" w:cs="Arial"/>
          <w:sz w:val="21"/>
          <w:szCs w:val="21"/>
        </w:rPr>
        <w:t>平方米，</w:t>
      </w:r>
      <w:r w:rsidRPr="0043038D">
        <w:rPr>
          <w:rFonts w:ascii="宋体" w:hAnsi="宋体" w:hint="eastAsia"/>
          <w:sz w:val="21"/>
          <w:szCs w:val="21"/>
        </w:rPr>
        <w:t>配备家具、家电齐全，功能正常，质量有保证。交易价格</w:t>
      </w:r>
      <w:r w:rsidRPr="0043038D">
        <w:rPr>
          <w:rFonts w:ascii="Arial" w:hAnsi="Arial" w:cs="Arial" w:hint="eastAsia"/>
          <w:sz w:val="21"/>
          <w:szCs w:val="21"/>
        </w:rPr>
        <w:t>为</w:t>
      </w:r>
      <w:r w:rsidRPr="0043038D">
        <w:rPr>
          <w:rFonts w:ascii="Arial" w:hAnsi="Arial" w:cs="Arial"/>
          <w:sz w:val="21"/>
          <w:szCs w:val="21"/>
        </w:rPr>
        <w:t>85.21</w:t>
      </w:r>
      <w:r w:rsidRPr="0043038D">
        <w:rPr>
          <w:rFonts w:ascii="Arial" w:hAnsi="Arial" w:cs="Arial" w:hint="eastAsia"/>
          <w:sz w:val="21"/>
          <w:szCs w:val="21"/>
        </w:rPr>
        <w:t>元</w:t>
      </w:r>
      <w:r w:rsidRPr="0043038D">
        <w:rPr>
          <w:rFonts w:ascii="Arial" w:hAnsi="Arial" w:cs="Arial" w:hint="eastAsia"/>
          <w:sz w:val="21"/>
          <w:szCs w:val="21"/>
        </w:rPr>
        <w:t>/</w:t>
      </w:r>
      <w:r w:rsidRPr="0043038D">
        <w:rPr>
          <w:rFonts w:ascii="Arial" w:hAnsi="Arial" w:cs="Arial" w:hint="eastAsia"/>
          <w:sz w:val="21"/>
          <w:szCs w:val="21"/>
        </w:rPr>
        <w:t>平方米·月（含</w:t>
      </w:r>
      <w:proofErr w:type="gramStart"/>
      <w:r w:rsidRPr="0043038D">
        <w:rPr>
          <w:rFonts w:ascii="Arial" w:hAnsi="Arial" w:cs="Arial" w:hint="eastAsia"/>
          <w:sz w:val="21"/>
          <w:szCs w:val="21"/>
        </w:rPr>
        <w:t>物业费</w:t>
      </w:r>
      <w:proofErr w:type="gramEnd"/>
      <w:r w:rsidRPr="0043038D">
        <w:rPr>
          <w:rFonts w:ascii="Arial" w:hAnsi="Arial" w:cs="Arial"/>
          <w:sz w:val="21"/>
          <w:szCs w:val="21"/>
        </w:rPr>
        <w:t>1.62</w:t>
      </w:r>
      <w:r w:rsidRPr="0043038D">
        <w:rPr>
          <w:rFonts w:ascii="Arial" w:hAnsi="Arial" w:cs="Arial" w:hint="eastAsia"/>
          <w:sz w:val="21"/>
          <w:szCs w:val="21"/>
        </w:rPr>
        <w:t>元</w:t>
      </w:r>
      <w:r w:rsidRPr="0043038D">
        <w:rPr>
          <w:rFonts w:ascii="Arial" w:hAnsi="Arial" w:cs="Arial" w:hint="eastAsia"/>
          <w:sz w:val="21"/>
          <w:szCs w:val="21"/>
        </w:rPr>
        <w:t>/</w:t>
      </w:r>
      <w:r w:rsidRPr="0043038D">
        <w:rPr>
          <w:rFonts w:ascii="Arial" w:hAnsi="Arial" w:cs="Arial" w:hint="eastAsia"/>
          <w:sz w:val="21"/>
          <w:szCs w:val="21"/>
        </w:rPr>
        <w:t>平方米·月、取暖费</w:t>
      </w:r>
      <w:r w:rsidRPr="0043038D">
        <w:rPr>
          <w:rFonts w:ascii="Arial" w:hAnsi="Arial" w:cs="Arial" w:hint="eastAsia"/>
          <w:sz w:val="21"/>
          <w:szCs w:val="21"/>
        </w:rPr>
        <w:t>2.5</w:t>
      </w:r>
      <w:r w:rsidRPr="0043038D">
        <w:rPr>
          <w:rFonts w:ascii="Arial" w:hAnsi="Arial" w:cs="Arial" w:hint="eastAsia"/>
          <w:sz w:val="21"/>
          <w:szCs w:val="21"/>
        </w:rPr>
        <w:t>元</w:t>
      </w:r>
      <w:r w:rsidRPr="0043038D">
        <w:rPr>
          <w:rFonts w:ascii="Arial" w:hAnsi="Arial" w:cs="Arial" w:hint="eastAsia"/>
          <w:sz w:val="21"/>
          <w:szCs w:val="21"/>
        </w:rPr>
        <w:t>/</w:t>
      </w:r>
      <w:r w:rsidRPr="0043038D">
        <w:rPr>
          <w:rFonts w:ascii="Arial" w:hAnsi="Arial" w:cs="Arial" w:hint="eastAsia"/>
          <w:sz w:val="21"/>
          <w:szCs w:val="21"/>
        </w:rPr>
        <w:t>平方米·月）</w:t>
      </w:r>
      <w:r w:rsidRPr="0043038D">
        <w:rPr>
          <w:rFonts w:ascii="Arial" w:hAnsi="Arial" w:cs="Arial"/>
          <w:sz w:val="21"/>
          <w:szCs w:val="21"/>
        </w:rPr>
        <w:t>。</w:t>
      </w:r>
    </w:p>
    <w:p w:rsidR="000E5655" w:rsidRPr="0043038D" w:rsidRDefault="00837133">
      <w:pPr>
        <w:wordWrap w:val="0"/>
        <w:overflowPunct w:val="0"/>
        <w:spacing w:line="480" w:lineRule="auto"/>
        <w:ind w:firstLineChars="200" w:firstLine="420"/>
        <w:rPr>
          <w:rFonts w:ascii="宋体" w:hAnsi="宋体"/>
          <w:sz w:val="21"/>
          <w:szCs w:val="21"/>
        </w:rPr>
      </w:pPr>
      <w:r w:rsidRPr="0043038D">
        <w:rPr>
          <w:rFonts w:ascii="宋体" w:hAnsi="宋体" w:hint="eastAsia"/>
          <w:sz w:val="21"/>
          <w:szCs w:val="21"/>
        </w:rPr>
        <w:t>建立比较基础</w:t>
      </w:r>
    </w:p>
    <w:tbl>
      <w:tblPr>
        <w:tblW w:w="9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2047"/>
        <w:gridCol w:w="1812"/>
        <w:gridCol w:w="1812"/>
        <w:gridCol w:w="1812"/>
        <w:gridCol w:w="1815"/>
      </w:tblGrid>
      <w:tr w:rsidR="000E5655" w:rsidRPr="0043038D">
        <w:trPr>
          <w:jc w:val="center"/>
        </w:trPr>
        <w:tc>
          <w:tcPr>
            <w:tcW w:w="2047" w:type="dxa"/>
            <w:vAlign w:val="center"/>
          </w:tcPr>
          <w:p w:rsidR="000E5655" w:rsidRPr="0043038D" w:rsidRDefault="00837133">
            <w:pPr>
              <w:pStyle w:val="110"/>
              <w:autoSpaceDE w:val="0"/>
              <w:autoSpaceDN w:val="0"/>
              <w:spacing w:line="240" w:lineRule="exact"/>
              <w:textAlignment w:val="bottom"/>
              <w:rPr>
                <w:rFonts w:ascii="Arial" w:hAnsi="Arial" w:cs="Arial"/>
                <w:sz w:val="16"/>
                <w:szCs w:val="18"/>
              </w:rPr>
            </w:pPr>
            <w:r w:rsidRPr="0043038D">
              <w:rPr>
                <w:rFonts w:ascii="Arial" w:hAnsi="Arial" w:cs="Arial"/>
                <w:sz w:val="16"/>
                <w:szCs w:val="18"/>
              </w:rPr>
              <w:t>交易案例</w:t>
            </w:r>
          </w:p>
        </w:tc>
        <w:tc>
          <w:tcPr>
            <w:tcW w:w="1812" w:type="dxa"/>
            <w:vAlign w:val="center"/>
          </w:tcPr>
          <w:p w:rsidR="000E5655" w:rsidRPr="0043038D" w:rsidRDefault="00837133">
            <w:pPr>
              <w:pStyle w:val="110"/>
              <w:autoSpaceDE w:val="0"/>
              <w:autoSpaceDN w:val="0"/>
              <w:spacing w:line="240" w:lineRule="exact"/>
              <w:textAlignment w:val="bottom"/>
              <w:rPr>
                <w:rFonts w:ascii="Arial" w:hAnsi="Arial" w:cs="Arial"/>
                <w:sz w:val="16"/>
                <w:szCs w:val="18"/>
              </w:rPr>
            </w:pPr>
            <w:r w:rsidRPr="0043038D">
              <w:rPr>
                <w:rFonts w:ascii="Arial" w:hAnsi="Arial" w:cs="Arial"/>
                <w:sz w:val="16"/>
                <w:szCs w:val="18"/>
              </w:rPr>
              <w:t>估价对象</w:t>
            </w:r>
          </w:p>
        </w:tc>
        <w:tc>
          <w:tcPr>
            <w:tcW w:w="1812" w:type="dxa"/>
            <w:vAlign w:val="center"/>
          </w:tcPr>
          <w:p w:rsidR="000E5655" w:rsidRPr="0043038D" w:rsidRDefault="00837133">
            <w:pPr>
              <w:pStyle w:val="110"/>
              <w:autoSpaceDE w:val="0"/>
              <w:autoSpaceDN w:val="0"/>
              <w:spacing w:line="240" w:lineRule="exact"/>
              <w:textAlignment w:val="bottom"/>
              <w:rPr>
                <w:rFonts w:ascii="Arial" w:hAnsi="Arial" w:cs="Arial"/>
                <w:sz w:val="16"/>
                <w:szCs w:val="18"/>
              </w:rPr>
            </w:pPr>
            <w:r w:rsidRPr="0043038D">
              <w:rPr>
                <w:rFonts w:ascii="Arial" w:hAnsi="Arial" w:cs="Arial"/>
                <w:sz w:val="16"/>
                <w:szCs w:val="18"/>
              </w:rPr>
              <w:t>可比实例</w:t>
            </w:r>
            <w:r w:rsidRPr="0043038D">
              <w:rPr>
                <w:rFonts w:ascii="Arial" w:hAnsi="Arial" w:cs="Arial"/>
                <w:sz w:val="16"/>
                <w:szCs w:val="18"/>
              </w:rPr>
              <w:t>1</w:t>
            </w:r>
          </w:p>
        </w:tc>
        <w:tc>
          <w:tcPr>
            <w:tcW w:w="1812" w:type="dxa"/>
            <w:vAlign w:val="center"/>
          </w:tcPr>
          <w:p w:rsidR="000E5655" w:rsidRPr="0043038D" w:rsidRDefault="00837133">
            <w:pPr>
              <w:pStyle w:val="110"/>
              <w:autoSpaceDE w:val="0"/>
              <w:autoSpaceDN w:val="0"/>
              <w:spacing w:line="240" w:lineRule="exact"/>
              <w:textAlignment w:val="bottom"/>
              <w:rPr>
                <w:rFonts w:ascii="Arial" w:hAnsi="Arial" w:cs="Arial"/>
                <w:sz w:val="16"/>
                <w:szCs w:val="18"/>
              </w:rPr>
            </w:pPr>
            <w:r w:rsidRPr="0043038D">
              <w:rPr>
                <w:rFonts w:ascii="Arial" w:hAnsi="Arial" w:cs="Arial"/>
                <w:sz w:val="16"/>
                <w:szCs w:val="18"/>
              </w:rPr>
              <w:t>可比实例</w:t>
            </w:r>
            <w:r w:rsidRPr="0043038D">
              <w:rPr>
                <w:rFonts w:ascii="Arial" w:hAnsi="Arial" w:cs="Arial"/>
                <w:sz w:val="16"/>
                <w:szCs w:val="18"/>
              </w:rPr>
              <w:t>2</w:t>
            </w:r>
          </w:p>
        </w:tc>
        <w:tc>
          <w:tcPr>
            <w:tcW w:w="1815" w:type="dxa"/>
            <w:vAlign w:val="center"/>
          </w:tcPr>
          <w:p w:rsidR="000E5655" w:rsidRPr="0043038D" w:rsidRDefault="00837133">
            <w:pPr>
              <w:pStyle w:val="110"/>
              <w:autoSpaceDE w:val="0"/>
              <w:autoSpaceDN w:val="0"/>
              <w:spacing w:line="240" w:lineRule="exact"/>
              <w:textAlignment w:val="bottom"/>
              <w:rPr>
                <w:rFonts w:ascii="Arial" w:hAnsi="Arial" w:cs="Arial"/>
                <w:sz w:val="16"/>
                <w:szCs w:val="18"/>
              </w:rPr>
            </w:pPr>
            <w:r w:rsidRPr="0043038D">
              <w:rPr>
                <w:rFonts w:ascii="Arial" w:hAnsi="Arial" w:cs="Arial"/>
                <w:sz w:val="16"/>
                <w:szCs w:val="18"/>
              </w:rPr>
              <w:t>可比实例</w:t>
            </w:r>
            <w:r w:rsidRPr="0043038D">
              <w:rPr>
                <w:rFonts w:ascii="Arial" w:hAnsi="Arial" w:cs="Arial"/>
                <w:sz w:val="16"/>
                <w:szCs w:val="18"/>
              </w:rPr>
              <w:t>3</w:t>
            </w:r>
          </w:p>
        </w:tc>
      </w:tr>
      <w:tr w:rsidR="000E5655" w:rsidRPr="0043038D">
        <w:trPr>
          <w:jc w:val="center"/>
        </w:trPr>
        <w:tc>
          <w:tcPr>
            <w:tcW w:w="2047" w:type="dxa"/>
            <w:vAlign w:val="center"/>
          </w:tcPr>
          <w:p w:rsidR="000E5655" w:rsidRPr="0043038D" w:rsidRDefault="00837133">
            <w:pPr>
              <w:pStyle w:val="110"/>
              <w:autoSpaceDE w:val="0"/>
              <w:autoSpaceDN w:val="0"/>
              <w:spacing w:line="240" w:lineRule="exact"/>
              <w:textAlignment w:val="bottom"/>
              <w:rPr>
                <w:rFonts w:ascii="Arial" w:hAnsi="Arial" w:cs="Arial"/>
                <w:sz w:val="16"/>
                <w:szCs w:val="18"/>
              </w:rPr>
            </w:pPr>
            <w:r w:rsidRPr="0043038D">
              <w:rPr>
                <w:rFonts w:ascii="Arial" w:hAnsi="Arial" w:cs="Arial"/>
                <w:sz w:val="16"/>
                <w:szCs w:val="18"/>
              </w:rPr>
              <w:t>项目名称</w:t>
            </w:r>
          </w:p>
        </w:tc>
        <w:tc>
          <w:tcPr>
            <w:tcW w:w="1812" w:type="dxa"/>
            <w:vAlign w:val="center"/>
          </w:tcPr>
          <w:p w:rsidR="000E5655" w:rsidRPr="0043038D" w:rsidRDefault="00837133">
            <w:pPr>
              <w:pStyle w:val="110"/>
              <w:autoSpaceDE w:val="0"/>
              <w:autoSpaceDN w:val="0"/>
              <w:spacing w:line="240" w:lineRule="exact"/>
              <w:textAlignment w:val="bottom"/>
              <w:rPr>
                <w:rFonts w:ascii="Arial" w:hAnsi="Arial" w:cs="Arial"/>
                <w:sz w:val="16"/>
                <w:szCs w:val="18"/>
              </w:rPr>
            </w:pPr>
            <w:r w:rsidRPr="0043038D">
              <w:rPr>
                <w:rFonts w:ascii="Arial" w:hAnsi="Arial" w:cs="Arial" w:hint="eastAsia"/>
                <w:sz w:val="16"/>
                <w:szCs w:val="18"/>
              </w:rPr>
              <w:t>橡树湾</w:t>
            </w:r>
          </w:p>
        </w:tc>
        <w:tc>
          <w:tcPr>
            <w:tcW w:w="1812" w:type="dxa"/>
            <w:vAlign w:val="center"/>
          </w:tcPr>
          <w:p w:rsidR="000E5655" w:rsidRPr="0043038D" w:rsidRDefault="00837133">
            <w:pPr>
              <w:widowControl/>
              <w:snapToGrid w:val="0"/>
              <w:spacing w:line="240" w:lineRule="exact"/>
              <w:jc w:val="center"/>
              <w:textAlignment w:val="center"/>
              <w:rPr>
                <w:rFonts w:ascii="Arial" w:hAnsi="Arial" w:cs="Arial"/>
                <w:sz w:val="16"/>
                <w:szCs w:val="18"/>
              </w:rPr>
            </w:pPr>
            <w:r w:rsidRPr="0043038D">
              <w:rPr>
                <w:rFonts w:ascii="Arial" w:hAnsi="Arial" w:cs="Arial" w:hint="eastAsia"/>
                <w:sz w:val="16"/>
                <w:szCs w:val="18"/>
              </w:rPr>
              <w:t>天</w:t>
            </w:r>
            <w:proofErr w:type="gramStart"/>
            <w:r w:rsidRPr="0043038D">
              <w:rPr>
                <w:rFonts w:ascii="Arial" w:hAnsi="Arial" w:cs="Arial" w:hint="eastAsia"/>
                <w:sz w:val="16"/>
                <w:szCs w:val="18"/>
              </w:rPr>
              <w:t>恒金融</w:t>
            </w:r>
            <w:proofErr w:type="gramEnd"/>
            <w:r w:rsidRPr="0043038D">
              <w:rPr>
                <w:rFonts w:ascii="Arial" w:hAnsi="Arial" w:cs="Arial" w:hint="eastAsia"/>
                <w:sz w:val="16"/>
                <w:szCs w:val="18"/>
              </w:rPr>
              <w:t>街公园</w:t>
            </w:r>
            <w:proofErr w:type="gramStart"/>
            <w:r w:rsidRPr="0043038D">
              <w:rPr>
                <w:rFonts w:ascii="Arial" w:hAnsi="Arial" w:cs="Arial" w:hint="eastAsia"/>
                <w:sz w:val="16"/>
                <w:szCs w:val="18"/>
              </w:rPr>
              <w:t>懿</w:t>
            </w:r>
            <w:proofErr w:type="gramEnd"/>
            <w:r w:rsidRPr="0043038D">
              <w:rPr>
                <w:rFonts w:ascii="Arial" w:hAnsi="Arial" w:cs="Arial" w:hint="eastAsia"/>
                <w:sz w:val="16"/>
                <w:szCs w:val="18"/>
              </w:rPr>
              <w:t>府</w:t>
            </w:r>
          </w:p>
        </w:tc>
        <w:tc>
          <w:tcPr>
            <w:tcW w:w="1812" w:type="dxa"/>
            <w:vAlign w:val="center"/>
          </w:tcPr>
          <w:p w:rsidR="000E5655" w:rsidRPr="0043038D" w:rsidRDefault="00837133">
            <w:pPr>
              <w:widowControl/>
              <w:snapToGrid w:val="0"/>
              <w:spacing w:line="240" w:lineRule="exact"/>
              <w:jc w:val="center"/>
              <w:textAlignment w:val="center"/>
              <w:rPr>
                <w:rFonts w:ascii="Arial" w:hAnsi="Arial" w:cs="Arial"/>
                <w:sz w:val="16"/>
                <w:szCs w:val="18"/>
              </w:rPr>
            </w:pPr>
            <w:r w:rsidRPr="0043038D">
              <w:rPr>
                <w:rFonts w:ascii="Arial" w:hAnsi="Arial" w:cs="Arial" w:hint="eastAsia"/>
                <w:sz w:val="16"/>
                <w:szCs w:val="18"/>
              </w:rPr>
              <w:t>南庭新苑南区</w:t>
            </w:r>
          </w:p>
        </w:tc>
        <w:tc>
          <w:tcPr>
            <w:tcW w:w="1815" w:type="dxa"/>
            <w:vAlign w:val="center"/>
          </w:tcPr>
          <w:p w:rsidR="000E5655" w:rsidRPr="0043038D" w:rsidRDefault="00837133">
            <w:pPr>
              <w:widowControl/>
              <w:snapToGrid w:val="0"/>
              <w:spacing w:line="240" w:lineRule="exact"/>
              <w:jc w:val="center"/>
              <w:textAlignment w:val="center"/>
              <w:rPr>
                <w:rFonts w:ascii="Arial" w:hAnsi="Arial" w:cs="Arial"/>
                <w:sz w:val="16"/>
                <w:szCs w:val="18"/>
              </w:rPr>
            </w:pPr>
            <w:proofErr w:type="gramStart"/>
            <w:r w:rsidRPr="0043038D">
              <w:rPr>
                <w:rFonts w:ascii="Arial" w:hAnsi="Arial" w:cs="Arial" w:hint="eastAsia"/>
                <w:sz w:val="16"/>
                <w:szCs w:val="18"/>
                <w:lang w:bidi="ar"/>
              </w:rPr>
              <w:t>鸿坤理想城</w:t>
            </w:r>
            <w:proofErr w:type="gramEnd"/>
            <w:r w:rsidRPr="0043038D">
              <w:rPr>
                <w:rFonts w:ascii="Arial" w:hAnsi="Arial" w:cs="Arial" w:hint="eastAsia"/>
                <w:sz w:val="16"/>
                <w:szCs w:val="18"/>
                <w:lang w:bidi="ar"/>
              </w:rPr>
              <w:t>八期</w:t>
            </w:r>
          </w:p>
        </w:tc>
      </w:tr>
      <w:tr w:rsidR="000E5655" w:rsidRPr="0043038D">
        <w:trPr>
          <w:jc w:val="center"/>
        </w:trPr>
        <w:tc>
          <w:tcPr>
            <w:tcW w:w="2047" w:type="dxa"/>
            <w:vAlign w:val="center"/>
          </w:tcPr>
          <w:p w:rsidR="000E5655" w:rsidRPr="0043038D" w:rsidRDefault="00837133">
            <w:pPr>
              <w:pStyle w:val="110"/>
              <w:autoSpaceDE w:val="0"/>
              <w:autoSpaceDN w:val="0"/>
              <w:spacing w:line="240" w:lineRule="exact"/>
              <w:textAlignment w:val="bottom"/>
              <w:rPr>
                <w:rFonts w:ascii="Arial" w:hAnsi="Arial" w:cs="Arial"/>
                <w:sz w:val="16"/>
                <w:szCs w:val="18"/>
              </w:rPr>
            </w:pPr>
            <w:r w:rsidRPr="0043038D">
              <w:rPr>
                <w:rFonts w:ascii="Arial" w:hAnsi="Arial" w:cs="Arial"/>
                <w:sz w:val="16"/>
                <w:szCs w:val="18"/>
              </w:rPr>
              <w:t>租金价格（元</w:t>
            </w:r>
            <w:r w:rsidRPr="0043038D">
              <w:rPr>
                <w:rFonts w:ascii="Arial" w:hAnsi="Arial" w:cs="Arial"/>
                <w:sz w:val="16"/>
                <w:szCs w:val="18"/>
              </w:rPr>
              <w:t>/</w:t>
            </w:r>
            <w:r w:rsidRPr="0043038D">
              <w:rPr>
                <w:rFonts w:ascii="Arial" w:hAnsi="Arial" w:cs="Arial"/>
                <w:sz w:val="16"/>
                <w:szCs w:val="18"/>
              </w:rPr>
              <w:t>㎡</w:t>
            </w:r>
            <w:r w:rsidRPr="0043038D">
              <w:rPr>
                <w:rFonts w:ascii="Arial" w:hAnsi="Arial" w:cs="Arial"/>
                <w:sz w:val="16"/>
                <w:szCs w:val="18"/>
              </w:rPr>
              <w:t>·</w:t>
            </w:r>
            <w:r w:rsidRPr="0043038D">
              <w:rPr>
                <w:rFonts w:ascii="Arial" w:hAnsi="Arial" w:cs="Arial" w:hint="eastAsia"/>
                <w:sz w:val="16"/>
                <w:szCs w:val="18"/>
              </w:rPr>
              <w:t>月</w:t>
            </w:r>
            <w:r w:rsidRPr="0043038D">
              <w:rPr>
                <w:rFonts w:ascii="Arial" w:hAnsi="Arial" w:cs="Arial"/>
                <w:sz w:val="16"/>
                <w:szCs w:val="18"/>
              </w:rPr>
              <w:t>）</w:t>
            </w:r>
          </w:p>
        </w:tc>
        <w:tc>
          <w:tcPr>
            <w:tcW w:w="1812" w:type="dxa"/>
            <w:vAlign w:val="center"/>
          </w:tcPr>
          <w:p w:rsidR="000E5655" w:rsidRPr="0043038D" w:rsidRDefault="00837133">
            <w:pPr>
              <w:pStyle w:val="110"/>
              <w:autoSpaceDE w:val="0"/>
              <w:autoSpaceDN w:val="0"/>
              <w:spacing w:line="240" w:lineRule="exact"/>
              <w:textAlignment w:val="bottom"/>
              <w:rPr>
                <w:rFonts w:ascii="Arial" w:hAnsi="Arial" w:cs="Arial"/>
                <w:sz w:val="16"/>
                <w:szCs w:val="18"/>
              </w:rPr>
            </w:pPr>
            <w:proofErr w:type="gramStart"/>
            <w:r w:rsidRPr="0043038D">
              <w:rPr>
                <w:rFonts w:ascii="Arial" w:hAnsi="Arial" w:cs="Arial"/>
                <w:sz w:val="16"/>
                <w:szCs w:val="18"/>
              </w:rPr>
              <w:t>待估</w:t>
            </w:r>
            <w:proofErr w:type="gramEnd"/>
          </w:p>
        </w:tc>
        <w:tc>
          <w:tcPr>
            <w:tcW w:w="1812" w:type="dxa"/>
            <w:vAlign w:val="center"/>
          </w:tcPr>
          <w:p w:rsidR="000E5655" w:rsidRPr="0043038D" w:rsidRDefault="00837133">
            <w:pPr>
              <w:pStyle w:val="110"/>
              <w:autoSpaceDE w:val="0"/>
              <w:autoSpaceDN w:val="0"/>
              <w:snapToGrid w:val="0"/>
              <w:spacing w:line="240" w:lineRule="exact"/>
              <w:textAlignment w:val="bottom"/>
              <w:rPr>
                <w:rFonts w:ascii="Arial" w:hAnsi="Arial" w:cs="Arial"/>
                <w:sz w:val="16"/>
                <w:szCs w:val="18"/>
              </w:rPr>
            </w:pPr>
            <w:r w:rsidRPr="0043038D">
              <w:rPr>
                <w:rFonts w:ascii="Arial" w:hAnsi="Arial" w:cs="Arial"/>
                <w:sz w:val="16"/>
                <w:szCs w:val="18"/>
              </w:rPr>
              <w:t>90.93</w:t>
            </w:r>
          </w:p>
        </w:tc>
        <w:tc>
          <w:tcPr>
            <w:tcW w:w="1812" w:type="dxa"/>
            <w:vAlign w:val="center"/>
          </w:tcPr>
          <w:p w:rsidR="000E5655" w:rsidRPr="0043038D" w:rsidRDefault="00837133">
            <w:pPr>
              <w:pStyle w:val="110"/>
              <w:autoSpaceDE w:val="0"/>
              <w:autoSpaceDN w:val="0"/>
              <w:snapToGrid w:val="0"/>
              <w:spacing w:line="240" w:lineRule="exact"/>
              <w:textAlignment w:val="bottom"/>
              <w:rPr>
                <w:rFonts w:ascii="Arial" w:hAnsi="Arial" w:cs="Arial"/>
                <w:sz w:val="16"/>
                <w:szCs w:val="18"/>
              </w:rPr>
            </w:pPr>
            <w:r w:rsidRPr="0043038D">
              <w:rPr>
                <w:rFonts w:ascii="Arial" w:hAnsi="Arial" w:cs="Arial"/>
                <w:sz w:val="16"/>
                <w:szCs w:val="18"/>
              </w:rPr>
              <w:t>84.73</w:t>
            </w:r>
          </w:p>
        </w:tc>
        <w:tc>
          <w:tcPr>
            <w:tcW w:w="1815" w:type="dxa"/>
            <w:vAlign w:val="center"/>
          </w:tcPr>
          <w:p w:rsidR="000E5655" w:rsidRPr="0043038D" w:rsidRDefault="00837133">
            <w:pPr>
              <w:pStyle w:val="110"/>
              <w:autoSpaceDE w:val="0"/>
              <w:autoSpaceDN w:val="0"/>
              <w:snapToGrid w:val="0"/>
              <w:spacing w:line="240" w:lineRule="exact"/>
              <w:textAlignment w:val="bottom"/>
              <w:rPr>
                <w:rFonts w:ascii="Arial" w:hAnsi="Arial" w:cs="Arial"/>
                <w:sz w:val="16"/>
                <w:szCs w:val="18"/>
              </w:rPr>
            </w:pPr>
            <w:r w:rsidRPr="0043038D">
              <w:rPr>
                <w:rFonts w:ascii="Arial" w:hAnsi="Arial" w:cs="Arial"/>
                <w:sz w:val="16"/>
                <w:szCs w:val="18"/>
              </w:rPr>
              <w:t>85.21</w:t>
            </w:r>
          </w:p>
        </w:tc>
      </w:tr>
      <w:tr w:rsidR="000E5655" w:rsidRPr="0043038D">
        <w:trPr>
          <w:trHeight w:val="3402"/>
          <w:jc w:val="center"/>
        </w:trPr>
        <w:tc>
          <w:tcPr>
            <w:tcW w:w="2047" w:type="dxa"/>
            <w:vMerge w:val="restart"/>
            <w:vAlign w:val="center"/>
          </w:tcPr>
          <w:p w:rsidR="000E5655" w:rsidRPr="0043038D" w:rsidRDefault="00837133">
            <w:pPr>
              <w:pStyle w:val="110"/>
              <w:autoSpaceDE w:val="0"/>
              <w:autoSpaceDN w:val="0"/>
              <w:spacing w:line="240" w:lineRule="exact"/>
              <w:textAlignment w:val="bottom"/>
              <w:rPr>
                <w:rFonts w:ascii="Arial" w:hAnsi="Arial" w:cs="Arial"/>
                <w:sz w:val="16"/>
                <w:szCs w:val="18"/>
              </w:rPr>
            </w:pPr>
            <w:r w:rsidRPr="0043038D">
              <w:rPr>
                <w:rFonts w:ascii="Arial" w:hAnsi="Arial" w:cs="Arial" w:hint="eastAsia"/>
                <w:sz w:val="16"/>
                <w:szCs w:val="18"/>
              </w:rPr>
              <w:t>统一</w:t>
            </w:r>
            <w:r w:rsidRPr="0043038D">
              <w:rPr>
                <w:rFonts w:ascii="Arial" w:hAnsi="Arial" w:cs="Arial"/>
                <w:sz w:val="16"/>
                <w:szCs w:val="18"/>
              </w:rPr>
              <w:t>租金内涵</w:t>
            </w:r>
          </w:p>
        </w:tc>
        <w:tc>
          <w:tcPr>
            <w:tcW w:w="1812" w:type="dxa"/>
            <w:vAlign w:val="center"/>
          </w:tcPr>
          <w:p w:rsidR="000E5655" w:rsidRPr="0043038D" w:rsidRDefault="00837133">
            <w:pPr>
              <w:pStyle w:val="110"/>
              <w:autoSpaceDE w:val="0"/>
              <w:autoSpaceDN w:val="0"/>
              <w:spacing w:line="240" w:lineRule="exact"/>
              <w:textAlignment w:val="bottom"/>
              <w:rPr>
                <w:rFonts w:ascii="Arial" w:hAnsi="Arial" w:cs="Arial"/>
                <w:sz w:val="16"/>
                <w:szCs w:val="18"/>
              </w:rPr>
            </w:pPr>
            <w:r w:rsidRPr="0043038D">
              <w:rPr>
                <w:rFonts w:ascii="Arial" w:hAnsi="Arial" w:cs="Arial" w:hint="eastAsia"/>
                <w:sz w:val="16"/>
                <w:szCs w:val="18"/>
              </w:rPr>
              <w:t>含房屋、家具家电使用费及租赁税费等，不包含持有运营单位在住房租赁合同中明确约定由承租人承担的基础服务费（例如基础物业管理服务、公区保洁、公</w:t>
            </w:r>
            <w:proofErr w:type="gramStart"/>
            <w:r w:rsidRPr="0043038D">
              <w:rPr>
                <w:rFonts w:ascii="Arial" w:hAnsi="Arial" w:cs="Arial" w:hint="eastAsia"/>
                <w:sz w:val="16"/>
                <w:szCs w:val="18"/>
              </w:rPr>
              <w:t>区维保</w:t>
            </w:r>
            <w:proofErr w:type="gramEnd"/>
            <w:r w:rsidRPr="0043038D">
              <w:rPr>
                <w:rFonts w:ascii="Arial" w:hAnsi="Arial" w:cs="Arial" w:hint="eastAsia"/>
                <w:sz w:val="16"/>
                <w:szCs w:val="18"/>
              </w:rPr>
              <w:t>、室内正常损耗维修等费用）、增值服务费（例如室内保洁、室内人为损坏维修、洗衣、送餐等费用）、能源费（包括公区能源费及室内能源费，例如水、电、气、暖、中央空调、网络等费用）、车位使用费等费用</w:t>
            </w:r>
          </w:p>
        </w:tc>
        <w:tc>
          <w:tcPr>
            <w:tcW w:w="1812" w:type="dxa"/>
            <w:vAlign w:val="center"/>
          </w:tcPr>
          <w:p w:rsidR="000E5655" w:rsidRPr="0043038D" w:rsidRDefault="00837133">
            <w:pPr>
              <w:autoSpaceDE w:val="0"/>
              <w:autoSpaceDN w:val="0"/>
              <w:spacing w:line="240" w:lineRule="exact"/>
              <w:jc w:val="center"/>
              <w:textAlignment w:val="bottom"/>
              <w:rPr>
                <w:rFonts w:ascii="Arial" w:hAnsi="Arial" w:cs="Arial"/>
                <w:sz w:val="16"/>
                <w:szCs w:val="18"/>
              </w:rPr>
            </w:pPr>
            <w:r w:rsidRPr="0043038D">
              <w:rPr>
                <w:rFonts w:ascii="Arial" w:hAnsi="Arial" w:cs="Arial" w:hint="eastAsia"/>
                <w:sz w:val="16"/>
                <w:szCs w:val="18"/>
              </w:rPr>
              <w:t>含房屋、家具家电使用费及租赁税费、物业费、供暖费</w:t>
            </w:r>
            <w:r w:rsidRPr="0043038D">
              <w:rPr>
                <w:rFonts w:ascii="Arial" w:hAnsi="Arial" w:cs="Arial"/>
                <w:sz w:val="16"/>
                <w:szCs w:val="18"/>
              </w:rPr>
              <w:t>，不含</w:t>
            </w:r>
            <w:r w:rsidRPr="0043038D">
              <w:rPr>
                <w:rFonts w:ascii="Arial" w:hAnsi="Arial" w:cs="Arial" w:hint="eastAsia"/>
                <w:sz w:val="16"/>
                <w:szCs w:val="18"/>
              </w:rPr>
              <w:t>增值服务费</w:t>
            </w:r>
            <w:r w:rsidRPr="0043038D">
              <w:rPr>
                <w:rFonts w:ascii="Arial" w:hAnsi="Arial" w:cs="Arial"/>
                <w:sz w:val="16"/>
                <w:szCs w:val="18"/>
              </w:rPr>
              <w:t>、制冷费、水电费、天然气费、通信费、有线电视费及上网宽带费</w:t>
            </w:r>
            <w:r w:rsidRPr="0043038D">
              <w:rPr>
                <w:rFonts w:ascii="Arial" w:hAnsi="Arial" w:cs="Arial" w:hint="eastAsia"/>
                <w:sz w:val="16"/>
                <w:szCs w:val="18"/>
              </w:rPr>
              <w:t>、车位使用费</w:t>
            </w:r>
            <w:r w:rsidRPr="0043038D">
              <w:rPr>
                <w:rFonts w:ascii="Arial" w:hAnsi="Arial" w:cs="Arial"/>
                <w:sz w:val="16"/>
                <w:szCs w:val="18"/>
              </w:rPr>
              <w:t>等</w:t>
            </w:r>
          </w:p>
        </w:tc>
        <w:tc>
          <w:tcPr>
            <w:tcW w:w="1812" w:type="dxa"/>
            <w:vAlign w:val="center"/>
          </w:tcPr>
          <w:p w:rsidR="000E5655" w:rsidRPr="0043038D" w:rsidRDefault="00837133">
            <w:pPr>
              <w:spacing w:line="276" w:lineRule="auto"/>
              <w:rPr>
                <w:sz w:val="16"/>
              </w:rPr>
            </w:pPr>
            <w:r w:rsidRPr="0043038D">
              <w:rPr>
                <w:rFonts w:ascii="Arial" w:hAnsi="Arial" w:cs="Arial" w:hint="eastAsia"/>
                <w:sz w:val="16"/>
                <w:szCs w:val="18"/>
              </w:rPr>
              <w:t>含房屋、家具家电使用费及租赁税费、物业费、供暖费</w:t>
            </w:r>
            <w:r w:rsidRPr="0043038D">
              <w:rPr>
                <w:rFonts w:ascii="Arial" w:hAnsi="Arial" w:cs="Arial"/>
                <w:sz w:val="16"/>
                <w:szCs w:val="18"/>
              </w:rPr>
              <w:t>，不含</w:t>
            </w:r>
            <w:r w:rsidRPr="0043038D">
              <w:rPr>
                <w:rFonts w:ascii="Arial" w:hAnsi="Arial" w:cs="Arial" w:hint="eastAsia"/>
                <w:sz w:val="16"/>
                <w:szCs w:val="18"/>
              </w:rPr>
              <w:t>增值服务费</w:t>
            </w:r>
            <w:r w:rsidRPr="0043038D">
              <w:rPr>
                <w:rFonts w:ascii="Arial" w:hAnsi="Arial" w:cs="Arial"/>
                <w:sz w:val="16"/>
                <w:szCs w:val="18"/>
              </w:rPr>
              <w:t>、制冷费、水电费、天然气费、通信费、有线电视费及上网宽带费</w:t>
            </w:r>
            <w:r w:rsidRPr="0043038D">
              <w:rPr>
                <w:rFonts w:ascii="Arial" w:hAnsi="Arial" w:cs="Arial" w:hint="eastAsia"/>
                <w:sz w:val="16"/>
                <w:szCs w:val="18"/>
              </w:rPr>
              <w:t>、车位使用费</w:t>
            </w:r>
            <w:r w:rsidRPr="0043038D">
              <w:rPr>
                <w:rFonts w:ascii="Arial" w:hAnsi="Arial" w:cs="Arial"/>
                <w:sz w:val="16"/>
                <w:szCs w:val="18"/>
              </w:rPr>
              <w:t>等</w:t>
            </w:r>
          </w:p>
        </w:tc>
        <w:tc>
          <w:tcPr>
            <w:tcW w:w="1815" w:type="dxa"/>
            <w:vAlign w:val="center"/>
          </w:tcPr>
          <w:p w:rsidR="000E5655" w:rsidRPr="0043038D" w:rsidRDefault="00837133">
            <w:pPr>
              <w:spacing w:line="276" w:lineRule="auto"/>
              <w:rPr>
                <w:sz w:val="16"/>
              </w:rPr>
            </w:pPr>
            <w:r w:rsidRPr="0043038D">
              <w:rPr>
                <w:rFonts w:ascii="Arial" w:hAnsi="Arial" w:cs="Arial" w:hint="eastAsia"/>
                <w:sz w:val="16"/>
                <w:szCs w:val="18"/>
              </w:rPr>
              <w:t>含房屋、家具家电使用费及租赁税费、物业费、供暖费</w:t>
            </w:r>
            <w:r w:rsidRPr="0043038D">
              <w:rPr>
                <w:rFonts w:ascii="Arial" w:hAnsi="Arial" w:cs="Arial"/>
                <w:sz w:val="16"/>
                <w:szCs w:val="18"/>
              </w:rPr>
              <w:t>，不含</w:t>
            </w:r>
            <w:r w:rsidRPr="0043038D">
              <w:rPr>
                <w:rFonts w:ascii="Arial" w:hAnsi="Arial" w:cs="Arial" w:hint="eastAsia"/>
                <w:sz w:val="16"/>
                <w:szCs w:val="18"/>
              </w:rPr>
              <w:t>增值服务费</w:t>
            </w:r>
            <w:r w:rsidRPr="0043038D">
              <w:rPr>
                <w:rFonts w:ascii="Arial" w:hAnsi="Arial" w:cs="Arial"/>
                <w:sz w:val="16"/>
                <w:szCs w:val="18"/>
              </w:rPr>
              <w:t>、制冷费、水电费、天然气费、通信费、有线电视费及上网宽带费</w:t>
            </w:r>
            <w:r w:rsidRPr="0043038D">
              <w:rPr>
                <w:rFonts w:ascii="Arial" w:hAnsi="Arial" w:cs="Arial" w:hint="eastAsia"/>
                <w:sz w:val="16"/>
                <w:szCs w:val="18"/>
              </w:rPr>
              <w:t>、车位使用费</w:t>
            </w:r>
            <w:r w:rsidRPr="0043038D">
              <w:rPr>
                <w:rFonts w:ascii="Arial" w:hAnsi="Arial" w:cs="Arial"/>
                <w:sz w:val="16"/>
                <w:szCs w:val="18"/>
              </w:rPr>
              <w:t>等</w:t>
            </w:r>
          </w:p>
        </w:tc>
      </w:tr>
      <w:tr w:rsidR="000E5655" w:rsidRPr="0043038D">
        <w:trPr>
          <w:jc w:val="center"/>
        </w:trPr>
        <w:tc>
          <w:tcPr>
            <w:tcW w:w="2047" w:type="dxa"/>
            <w:vMerge/>
            <w:vAlign w:val="center"/>
          </w:tcPr>
          <w:p w:rsidR="000E5655" w:rsidRPr="0043038D" w:rsidRDefault="000E5655">
            <w:pPr>
              <w:pStyle w:val="110"/>
              <w:autoSpaceDE w:val="0"/>
              <w:autoSpaceDN w:val="0"/>
              <w:spacing w:line="240" w:lineRule="exact"/>
              <w:textAlignment w:val="bottom"/>
              <w:rPr>
                <w:rFonts w:ascii="Arial" w:hAnsi="Arial" w:cs="Arial"/>
                <w:sz w:val="16"/>
                <w:szCs w:val="18"/>
              </w:rPr>
            </w:pPr>
          </w:p>
        </w:tc>
        <w:tc>
          <w:tcPr>
            <w:tcW w:w="1812" w:type="dxa"/>
            <w:vAlign w:val="center"/>
          </w:tcPr>
          <w:p w:rsidR="000E5655" w:rsidRPr="0043038D" w:rsidRDefault="00837133">
            <w:pPr>
              <w:pStyle w:val="110"/>
              <w:autoSpaceDE w:val="0"/>
              <w:autoSpaceDN w:val="0"/>
              <w:spacing w:line="240" w:lineRule="exact"/>
              <w:textAlignment w:val="bottom"/>
              <w:rPr>
                <w:rFonts w:ascii="Arial" w:hAnsi="Arial" w:cs="Arial"/>
                <w:sz w:val="16"/>
                <w:szCs w:val="18"/>
              </w:rPr>
            </w:pPr>
            <w:r w:rsidRPr="0043038D">
              <w:rPr>
                <w:rFonts w:ascii="Arial" w:hAnsi="Arial" w:cs="Arial" w:hint="eastAsia"/>
                <w:sz w:val="16"/>
                <w:szCs w:val="18"/>
              </w:rPr>
              <w:t>扣减物业费、供暖费</w:t>
            </w:r>
          </w:p>
        </w:tc>
        <w:tc>
          <w:tcPr>
            <w:tcW w:w="1812" w:type="dxa"/>
            <w:vAlign w:val="center"/>
          </w:tcPr>
          <w:p w:rsidR="000E5655" w:rsidRPr="0043038D" w:rsidRDefault="00837133">
            <w:pPr>
              <w:autoSpaceDE w:val="0"/>
              <w:autoSpaceDN w:val="0"/>
              <w:spacing w:line="240" w:lineRule="exact"/>
              <w:jc w:val="center"/>
              <w:textAlignment w:val="bottom"/>
              <w:rPr>
                <w:rFonts w:ascii="Arial" w:hAnsi="Arial" w:cs="Arial"/>
                <w:sz w:val="16"/>
                <w:szCs w:val="18"/>
              </w:rPr>
            </w:pPr>
            <w:r w:rsidRPr="0043038D">
              <w:rPr>
                <w:rFonts w:ascii="Arial" w:hAnsi="Arial" w:cs="Arial" w:hint="eastAsia"/>
                <w:sz w:val="16"/>
                <w:szCs w:val="18"/>
              </w:rPr>
              <w:t>6.40</w:t>
            </w:r>
          </w:p>
        </w:tc>
        <w:tc>
          <w:tcPr>
            <w:tcW w:w="1812" w:type="dxa"/>
            <w:vAlign w:val="center"/>
          </w:tcPr>
          <w:p w:rsidR="000E5655" w:rsidRPr="0043038D" w:rsidRDefault="00837133">
            <w:pPr>
              <w:autoSpaceDE w:val="0"/>
              <w:autoSpaceDN w:val="0"/>
              <w:spacing w:line="240" w:lineRule="exact"/>
              <w:jc w:val="center"/>
              <w:textAlignment w:val="bottom"/>
              <w:rPr>
                <w:rFonts w:ascii="Arial" w:hAnsi="Arial" w:cs="Arial"/>
                <w:sz w:val="16"/>
                <w:szCs w:val="18"/>
              </w:rPr>
            </w:pPr>
            <w:r w:rsidRPr="0043038D">
              <w:rPr>
                <w:rFonts w:ascii="Arial" w:hAnsi="Arial" w:cs="Arial"/>
                <w:sz w:val="16"/>
                <w:szCs w:val="18"/>
              </w:rPr>
              <w:t>4.25</w:t>
            </w:r>
          </w:p>
        </w:tc>
        <w:tc>
          <w:tcPr>
            <w:tcW w:w="1815" w:type="dxa"/>
            <w:vAlign w:val="center"/>
          </w:tcPr>
          <w:p w:rsidR="000E5655" w:rsidRPr="0043038D" w:rsidRDefault="00837133">
            <w:pPr>
              <w:autoSpaceDE w:val="0"/>
              <w:autoSpaceDN w:val="0"/>
              <w:spacing w:line="240" w:lineRule="exact"/>
              <w:jc w:val="center"/>
              <w:textAlignment w:val="bottom"/>
              <w:rPr>
                <w:rFonts w:ascii="Arial" w:hAnsi="Arial" w:cs="Arial"/>
                <w:sz w:val="16"/>
                <w:szCs w:val="18"/>
              </w:rPr>
            </w:pPr>
            <w:r w:rsidRPr="0043038D">
              <w:rPr>
                <w:rFonts w:ascii="Arial" w:hAnsi="Arial" w:cs="Arial"/>
                <w:sz w:val="16"/>
                <w:szCs w:val="18"/>
              </w:rPr>
              <w:t>4.12</w:t>
            </w:r>
          </w:p>
        </w:tc>
      </w:tr>
      <w:tr w:rsidR="000E5655" w:rsidRPr="0043038D">
        <w:trPr>
          <w:jc w:val="center"/>
        </w:trPr>
        <w:tc>
          <w:tcPr>
            <w:tcW w:w="2047" w:type="dxa"/>
            <w:vMerge/>
            <w:vAlign w:val="center"/>
          </w:tcPr>
          <w:p w:rsidR="000E5655" w:rsidRPr="0043038D" w:rsidRDefault="000E5655">
            <w:pPr>
              <w:pStyle w:val="110"/>
              <w:autoSpaceDE w:val="0"/>
              <w:autoSpaceDN w:val="0"/>
              <w:spacing w:line="240" w:lineRule="exact"/>
              <w:textAlignment w:val="bottom"/>
              <w:rPr>
                <w:rFonts w:ascii="Arial" w:hAnsi="Arial" w:cs="Arial"/>
                <w:sz w:val="16"/>
                <w:szCs w:val="18"/>
              </w:rPr>
            </w:pPr>
          </w:p>
        </w:tc>
        <w:tc>
          <w:tcPr>
            <w:tcW w:w="1812" w:type="dxa"/>
            <w:vAlign w:val="center"/>
          </w:tcPr>
          <w:p w:rsidR="000E5655" w:rsidRPr="0043038D" w:rsidRDefault="00837133">
            <w:pPr>
              <w:pStyle w:val="110"/>
              <w:autoSpaceDE w:val="0"/>
              <w:autoSpaceDN w:val="0"/>
              <w:spacing w:line="240" w:lineRule="exact"/>
              <w:textAlignment w:val="bottom"/>
              <w:rPr>
                <w:rFonts w:ascii="Arial" w:hAnsi="Arial" w:cs="Arial"/>
                <w:sz w:val="16"/>
                <w:szCs w:val="18"/>
              </w:rPr>
            </w:pPr>
            <w:r w:rsidRPr="0043038D">
              <w:rPr>
                <w:rFonts w:ascii="Arial" w:hAnsi="Arial" w:cs="Arial" w:hint="eastAsia"/>
                <w:sz w:val="16"/>
                <w:szCs w:val="18"/>
              </w:rPr>
              <w:t>统一</w:t>
            </w:r>
            <w:r w:rsidRPr="0043038D">
              <w:rPr>
                <w:rFonts w:ascii="Arial" w:hAnsi="Arial" w:cs="Arial"/>
                <w:sz w:val="16"/>
                <w:szCs w:val="18"/>
              </w:rPr>
              <w:t>租金内涵</w:t>
            </w:r>
            <w:r w:rsidRPr="0043038D">
              <w:rPr>
                <w:rFonts w:ascii="Arial" w:hAnsi="Arial" w:cs="Arial" w:hint="eastAsia"/>
                <w:sz w:val="16"/>
                <w:szCs w:val="18"/>
              </w:rPr>
              <w:t>后价格</w:t>
            </w:r>
          </w:p>
        </w:tc>
        <w:tc>
          <w:tcPr>
            <w:tcW w:w="1812" w:type="dxa"/>
            <w:vAlign w:val="center"/>
          </w:tcPr>
          <w:p w:rsidR="000E5655" w:rsidRPr="0043038D" w:rsidRDefault="00837133">
            <w:pPr>
              <w:autoSpaceDE w:val="0"/>
              <w:autoSpaceDN w:val="0"/>
              <w:spacing w:line="240" w:lineRule="exact"/>
              <w:jc w:val="center"/>
              <w:textAlignment w:val="bottom"/>
              <w:rPr>
                <w:rFonts w:ascii="Arial" w:hAnsi="Arial" w:cs="Arial"/>
                <w:sz w:val="16"/>
                <w:szCs w:val="18"/>
              </w:rPr>
            </w:pPr>
            <w:r w:rsidRPr="0043038D">
              <w:rPr>
                <w:rFonts w:ascii="Arial" w:hAnsi="Arial" w:cs="Arial"/>
                <w:sz w:val="16"/>
                <w:szCs w:val="18"/>
              </w:rPr>
              <w:t>84.53</w:t>
            </w:r>
          </w:p>
        </w:tc>
        <w:tc>
          <w:tcPr>
            <w:tcW w:w="1812" w:type="dxa"/>
            <w:vAlign w:val="center"/>
          </w:tcPr>
          <w:p w:rsidR="000E5655" w:rsidRPr="0043038D" w:rsidRDefault="00837133">
            <w:pPr>
              <w:autoSpaceDE w:val="0"/>
              <w:autoSpaceDN w:val="0"/>
              <w:spacing w:line="240" w:lineRule="exact"/>
              <w:jc w:val="center"/>
              <w:textAlignment w:val="bottom"/>
              <w:rPr>
                <w:rFonts w:ascii="Arial" w:hAnsi="Arial" w:cs="Arial"/>
                <w:sz w:val="16"/>
                <w:szCs w:val="18"/>
              </w:rPr>
            </w:pPr>
            <w:r w:rsidRPr="0043038D">
              <w:rPr>
                <w:rFonts w:ascii="Arial" w:hAnsi="Arial" w:cs="Arial"/>
                <w:sz w:val="16"/>
                <w:szCs w:val="18"/>
              </w:rPr>
              <w:t>80.48</w:t>
            </w:r>
          </w:p>
        </w:tc>
        <w:tc>
          <w:tcPr>
            <w:tcW w:w="1815" w:type="dxa"/>
            <w:vAlign w:val="center"/>
          </w:tcPr>
          <w:p w:rsidR="000E5655" w:rsidRPr="0043038D" w:rsidRDefault="00837133">
            <w:pPr>
              <w:autoSpaceDE w:val="0"/>
              <w:autoSpaceDN w:val="0"/>
              <w:spacing w:line="240" w:lineRule="exact"/>
              <w:jc w:val="center"/>
              <w:textAlignment w:val="bottom"/>
              <w:rPr>
                <w:rFonts w:ascii="Arial" w:hAnsi="Arial" w:cs="Arial"/>
                <w:sz w:val="16"/>
                <w:szCs w:val="18"/>
              </w:rPr>
            </w:pPr>
            <w:r w:rsidRPr="0043038D">
              <w:rPr>
                <w:rFonts w:ascii="Arial" w:hAnsi="Arial" w:cs="Arial"/>
                <w:sz w:val="16"/>
                <w:szCs w:val="18"/>
              </w:rPr>
              <w:t>81.09</w:t>
            </w:r>
          </w:p>
        </w:tc>
      </w:tr>
      <w:tr w:rsidR="000E5655" w:rsidRPr="0043038D">
        <w:trPr>
          <w:jc w:val="center"/>
        </w:trPr>
        <w:tc>
          <w:tcPr>
            <w:tcW w:w="2047" w:type="dxa"/>
            <w:vMerge w:val="restart"/>
            <w:vAlign w:val="center"/>
          </w:tcPr>
          <w:p w:rsidR="000E5655" w:rsidRPr="0043038D" w:rsidRDefault="00837133">
            <w:pPr>
              <w:pStyle w:val="110"/>
              <w:autoSpaceDE w:val="0"/>
              <w:autoSpaceDN w:val="0"/>
              <w:spacing w:line="240" w:lineRule="exact"/>
              <w:textAlignment w:val="bottom"/>
              <w:rPr>
                <w:rFonts w:ascii="Arial" w:hAnsi="Arial" w:cs="Arial"/>
                <w:sz w:val="16"/>
                <w:szCs w:val="18"/>
              </w:rPr>
            </w:pPr>
            <w:r w:rsidRPr="0043038D">
              <w:rPr>
                <w:rFonts w:ascii="Arial" w:hAnsi="Arial" w:cs="Arial" w:hint="eastAsia"/>
                <w:sz w:val="16"/>
                <w:szCs w:val="18"/>
              </w:rPr>
              <w:t>统一租赁行为条件</w:t>
            </w:r>
          </w:p>
        </w:tc>
        <w:tc>
          <w:tcPr>
            <w:tcW w:w="1812" w:type="dxa"/>
            <w:vAlign w:val="center"/>
          </w:tcPr>
          <w:p w:rsidR="000E5655" w:rsidRPr="0043038D" w:rsidRDefault="00837133">
            <w:pPr>
              <w:pStyle w:val="110"/>
              <w:autoSpaceDE w:val="0"/>
              <w:autoSpaceDN w:val="0"/>
              <w:spacing w:line="240" w:lineRule="exact"/>
              <w:textAlignment w:val="bottom"/>
              <w:rPr>
                <w:rFonts w:ascii="Arial" w:hAnsi="Arial" w:cs="Arial"/>
                <w:sz w:val="16"/>
                <w:szCs w:val="18"/>
              </w:rPr>
            </w:pPr>
            <w:r w:rsidRPr="0043038D">
              <w:rPr>
                <w:rFonts w:ascii="Arial" w:hAnsi="Arial" w:cs="Arial" w:hint="eastAsia"/>
                <w:sz w:val="16"/>
                <w:szCs w:val="18"/>
              </w:rPr>
              <w:t>一年租期，月付，无免租期</w:t>
            </w:r>
          </w:p>
        </w:tc>
        <w:tc>
          <w:tcPr>
            <w:tcW w:w="1812" w:type="dxa"/>
          </w:tcPr>
          <w:p w:rsidR="000E5655" w:rsidRPr="0043038D" w:rsidRDefault="00837133">
            <w:pPr>
              <w:pStyle w:val="110"/>
              <w:autoSpaceDE w:val="0"/>
              <w:autoSpaceDN w:val="0"/>
              <w:spacing w:line="240" w:lineRule="exact"/>
              <w:textAlignment w:val="bottom"/>
              <w:rPr>
                <w:rFonts w:ascii="Arial" w:hAnsi="Arial" w:cs="Arial"/>
                <w:sz w:val="16"/>
                <w:szCs w:val="18"/>
              </w:rPr>
            </w:pPr>
            <w:r w:rsidRPr="0043038D">
              <w:rPr>
                <w:rFonts w:ascii="Arial" w:hAnsi="Arial" w:cs="Arial" w:hint="eastAsia"/>
                <w:sz w:val="16"/>
                <w:szCs w:val="18"/>
              </w:rPr>
              <w:t>一年租期，月付，无免租期</w:t>
            </w:r>
          </w:p>
        </w:tc>
        <w:tc>
          <w:tcPr>
            <w:tcW w:w="1812" w:type="dxa"/>
          </w:tcPr>
          <w:p w:rsidR="000E5655" w:rsidRPr="0043038D" w:rsidRDefault="00837133">
            <w:pPr>
              <w:pStyle w:val="110"/>
              <w:autoSpaceDE w:val="0"/>
              <w:autoSpaceDN w:val="0"/>
              <w:spacing w:line="240" w:lineRule="exact"/>
              <w:textAlignment w:val="bottom"/>
              <w:rPr>
                <w:rFonts w:ascii="Arial" w:hAnsi="Arial" w:cs="Arial"/>
                <w:sz w:val="16"/>
                <w:szCs w:val="18"/>
              </w:rPr>
            </w:pPr>
            <w:r w:rsidRPr="0043038D">
              <w:rPr>
                <w:rFonts w:ascii="Arial" w:hAnsi="Arial" w:cs="Arial" w:hint="eastAsia"/>
                <w:sz w:val="16"/>
                <w:szCs w:val="18"/>
              </w:rPr>
              <w:t>一年租期，月付，无免租期</w:t>
            </w:r>
          </w:p>
        </w:tc>
        <w:tc>
          <w:tcPr>
            <w:tcW w:w="1815" w:type="dxa"/>
          </w:tcPr>
          <w:p w:rsidR="000E5655" w:rsidRPr="0043038D" w:rsidRDefault="00837133">
            <w:pPr>
              <w:pStyle w:val="110"/>
              <w:autoSpaceDE w:val="0"/>
              <w:autoSpaceDN w:val="0"/>
              <w:spacing w:line="240" w:lineRule="exact"/>
              <w:textAlignment w:val="bottom"/>
              <w:rPr>
                <w:rFonts w:ascii="Arial" w:hAnsi="Arial" w:cs="Arial"/>
                <w:sz w:val="16"/>
                <w:szCs w:val="18"/>
              </w:rPr>
            </w:pPr>
            <w:r w:rsidRPr="0043038D">
              <w:rPr>
                <w:rFonts w:ascii="Arial" w:hAnsi="Arial" w:cs="Arial" w:hint="eastAsia"/>
                <w:sz w:val="16"/>
                <w:szCs w:val="18"/>
              </w:rPr>
              <w:t>一年租期，月付，无免租期</w:t>
            </w:r>
          </w:p>
        </w:tc>
      </w:tr>
      <w:tr w:rsidR="000E5655" w:rsidRPr="0043038D">
        <w:trPr>
          <w:jc w:val="center"/>
        </w:trPr>
        <w:tc>
          <w:tcPr>
            <w:tcW w:w="2047" w:type="dxa"/>
            <w:vMerge/>
            <w:vAlign w:val="center"/>
          </w:tcPr>
          <w:p w:rsidR="000E5655" w:rsidRPr="0043038D" w:rsidRDefault="000E5655">
            <w:pPr>
              <w:pStyle w:val="110"/>
              <w:autoSpaceDE w:val="0"/>
              <w:autoSpaceDN w:val="0"/>
              <w:spacing w:line="240" w:lineRule="exact"/>
              <w:textAlignment w:val="bottom"/>
              <w:rPr>
                <w:rFonts w:ascii="Arial" w:hAnsi="Arial" w:cs="Arial"/>
                <w:sz w:val="16"/>
                <w:szCs w:val="18"/>
              </w:rPr>
            </w:pPr>
          </w:p>
        </w:tc>
        <w:tc>
          <w:tcPr>
            <w:tcW w:w="1812" w:type="dxa"/>
            <w:vAlign w:val="center"/>
          </w:tcPr>
          <w:p w:rsidR="000E5655" w:rsidRPr="0043038D" w:rsidRDefault="00837133">
            <w:pPr>
              <w:pStyle w:val="110"/>
              <w:autoSpaceDE w:val="0"/>
              <w:autoSpaceDN w:val="0"/>
              <w:spacing w:line="240" w:lineRule="exact"/>
              <w:textAlignment w:val="bottom"/>
              <w:rPr>
                <w:rFonts w:ascii="Arial" w:hAnsi="Arial" w:cs="Arial"/>
                <w:sz w:val="16"/>
                <w:szCs w:val="18"/>
              </w:rPr>
            </w:pPr>
            <w:r w:rsidRPr="0043038D">
              <w:rPr>
                <w:rFonts w:ascii="Arial" w:hAnsi="Arial" w:cs="Arial"/>
                <w:sz w:val="16"/>
                <w:szCs w:val="18"/>
              </w:rPr>
              <w:t>修正系数</w:t>
            </w:r>
          </w:p>
        </w:tc>
        <w:tc>
          <w:tcPr>
            <w:tcW w:w="1812" w:type="dxa"/>
            <w:vAlign w:val="center"/>
          </w:tcPr>
          <w:p w:rsidR="000E5655" w:rsidRPr="0043038D" w:rsidRDefault="00837133">
            <w:pPr>
              <w:pStyle w:val="110"/>
              <w:autoSpaceDE w:val="0"/>
              <w:autoSpaceDN w:val="0"/>
              <w:spacing w:line="240" w:lineRule="exact"/>
              <w:textAlignment w:val="bottom"/>
              <w:rPr>
                <w:rFonts w:ascii="Arial" w:hAnsi="Arial" w:cs="Arial"/>
                <w:sz w:val="16"/>
                <w:szCs w:val="18"/>
              </w:rPr>
            </w:pPr>
            <w:r w:rsidRPr="0043038D">
              <w:rPr>
                <w:rFonts w:ascii="Arial" w:hAnsi="Arial" w:cs="Arial"/>
                <w:sz w:val="16"/>
                <w:szCs w:val="18"/>
              </w:rPr>
              <w:t>1</w:t>
            </w:r>
          </w:p>
        </w:tc>
        <w:tc>
          <w:tcPr>
            <w:tcW w:w="1812" w:type="dxa"/>
            <w:vAlign w:val="center"/>
          </w:tcPr>
          <w:p w:rsidR="000E5655" w:rsidRPr="0043038D" w:rsidRDefault="00837133">
            <w:pPr>
              <w:pStyle w:val="110"/>
              <w:autoSpaceDE w:val="0"/>
              <w:autoSpaceDN w:val="0"/>
              <w:spacing w:line="240" w:lineRule="exact"/>
              <w:textAlignment w:val="bottom"/>
              <w:rPr>
                <w:rFonts w:ascii="Arial" w:hAnsi="Arial" w:cs="Arial"/>
                <w:sz w:val="16"/>
                <w:szCs w:val="18"/>
              </w:rPr>
            </w:pPr>
            <w:r w:rsidRPr="0043038D">
              <w:rPr>
                <w:rFonts w:ascii="Arial" w:hAnsi="Arial" w:cs="Arial"/>
                <w:sz w:val="16"/>
                <w:szCs w:val="18"/>
              </w:rPr>
              <w:t>1</w:t>
            </w:r>
          </w:p>
        </w:tc>
        <w:tc>
          <w:tcPr>
            <w:tcW w:w="1815" w:type="dxa"/>
            <w:vAlign w:val="center"/>
          </w:tcPr>
          <w:p w:rsidR="000E5655" w:rsidRPr="0043038D" w:rsidRDefault="00837133">
            <w:pPr>
              <w:pStyle w:val="110"/>
              <w:autoSpaceDE w:val="0"/>
              <w:autoSpaceDN w:val="0"/>
              <w:spacing w:line="240" w:lineRule="exact"/>
              <w:textAlignment w:val="bottom"/>
              <w:rPr>
                <w:rFonts w:ascii="Arial" w:hAnsi="Arial" w:cs="Arial"/>
                <w:sz w:val="16"/>
                <w:szCs w:val="18"/>
              </w:rPr>
            </w:pPr>
            <w:r w:rsidRPr="0043038D">
              <w:rPr>
                <w:rFonts w:ascii="Arial" w:hAnsi="Arial" w:cs="Arial"/>
                <w:sz w:val="16"/>
                <w:szCs w:val="18"/>
              </w:rPr>
              <w:t>1</w:t>
            </w:r>
          </w:p>
        </w:tc>
      </w:tr>
      <w:tr w:rsidR="000E5655" w:rsidRPr="0043038D">
        <w:trPr>
          <w:jc w:val="center"/>
        </w:trPr>
        <w:tc>
          <w:tcPr>
            <w:tcW w:w="2047" w:type="dxa"/>
            <w:vMerge w:val="restart"/>
            <w:vAlign w:val="center"/>
          </w:tcPr>
          <w:p w:rsidR="000E5655" w:rsidRPr="0043038D" w:rsidRDefault="00837133">
            <w:pPr>
              <w:pStyle w:val="110"/>
              <w:autoSpaceDE w:val="0"/>
              <w:autoSpaceDN w:val="0"/>
              <w:spacing w:line="240" w:lineRule="exact"/>
              <w:textAlignment w:val="bottom"/>
              <w:rPr>
                <w:rFonts w:ascii="Arial" w:hAnsi="Arial" w:cs="Arial"/>
                <w:sz w:val="16"/>
                <w:szCs w:val="18"/>
              </w:rPr>
            </w:pPr>
            <w:r w:rsidRPr="0043038D">
              <w:rPr>
                <w:rFonts w:ascii="Arial" w:hAnsi="Arial" w:cs="Arial"/>
                <w:sz w:val="16"/>
                <w:szCs w:val="18"/>
              </w:rPr>
              <w:t>统一计价单位</w:t>
            </w:r>
          </w:p>
        </w:tc>
        <w:tc>
          <w:tcPr>
            <w:tcW w:w="1812" w:type="dxa"/>
            <w:vAlign w:val="center"/>
          </w:tcPr>
          <w:p w:rsidR="000E5655" w:rsidRPr="0043038D" w:rsidRDefault="00837133">
            <w:pPr>
              <w:pStyle w:val="110"/>
              <w:autoSpaceDE w:val="0"/>
              <w:autoSpaceDN w:val="0"/>
              <w:spacing w:line="240" w:lineRule="exact"/>
              <w:textAlignment w:val="bottom"/>
              <w:rPr>
                <w:rFonts w:ascii="Arial" w:hAnsi="Arial" w:cs="Arial"/>
                <w:sz w:val="16"/>
                <w:szCs w:val="18"/>
              </w:rPr>
            </w:pPr>
            <w:r w:rsidRPr="0043038D">
              <w:rPr>
                <w:rFonts w:ascii="Arial" w:hAnsi="Arial" w:cs="Arial"/>
                <w:sz w:val="16"/>
                <w:szCs w:val="18"/>
              </w:rPr>
              <w:t>人民币，元</w:t>
            </w:r>
            <w:r w:rsidRPr="0043038D">
              <w:rPr>
                <w:rFonts w:ascii="Arial" w:hAnsi="Arial" w:cs="Arial"/>
                <w:sz w:val="16"/>
                <w:szCs w:val="18"/>
              </w:rPr>
              <w:t>/</w:t>
            </w:r>
            <w:r w:rsidRPr="0043038D">
              <w:rPr>
                <w:rFonts w:ascii="Arial" w:hAnsi="Arial" w:cs="Arial"/>
                <w:sz w:val="16"/>
                <w:szCs w:val="18"/>
              </w:rPr>
              <w:t>建筑平方米</w:t>
            </w:r>
            <w:r w:rsidRPr="0043038D">
              <w:rPr>
                <w:rFonts w:ascii="Arial" w:hAnsi="Arial" w:cs="Arial"/>
                <w:sz w:val="16"/>
                <w:szCs w:val="18"/>
              </w:rPr>
              <w:t>·</w:t>
            </w:r>
            <w:r w:rsidRPr="0043038D">
              <w:rPr>
                <w:rFonts w:ascii="Arial" w:hAnsi="Arial" w:cs="Arial" w:hint="eastAsia"/>
                <w:sz w:val="16"/>
                <w:szCs w:val="18"/>
              </w:rPr>
              <w:t>月</w:t>
            </w:r>
          </w:p>
        </w:tc>
        <w:tc>
          <w:tcPr>
            <w:tcW w:w="1812" w:type="dxa"/>
            <w:vAlign w:val="center"/>
          </w:tcPr>
          <w:p w:rsidR="000E5655" w:rsidRPr="0043038D" w:rsidRDefault="00837133">
            <w:pPr>
              <w:pStyle w:val="110"/>
              <w:autoSpaceDE w:val="0"/>
              <w:autoSpaceDN w:val="0"/>
              <w:spacing w:line="240" w:lineRule="exact"/>
              <w:textAlignment w:val="bottom"/>
              <w:rPr>
                <w:rFonts w:ascii="Arial" w:hAnsi="Arial" w:cs="Arial"/>
                <w:sz w:val="16"/>
                <w:szCs w:val="18"/>
              </w:rPr>
            </w:pPr>
            <w:r w:rsidRPr="0043038D">
              <w:rPr>
                <w:rFonts w:ascii="Arial" w:hAnsi="Arial" w:cs="Arial"/>
                <w:sz w:val="16"/>
                <w:szCs w:val="18"/>
              </w:rPr>
              <w:t>人民币，元</w:t>
            </w:r>
            <w:r w:rsidRPr="0043038D">
              <w:rPr>
                <w:rFonts w:ascii="Arial" w:hAnsi="Arial" w:cs="Arial"/>
                <w:sz w:val="16"/>
                <w:szCs w:val="18"/>
              </w:rPr>
              <w:t>/</w:t>
            </w:r>
            <w:r w:rsidRPr="0043038D">
              <w:rPr>
                <w:rFonts w:ascii="Arial" w:hAnsi="Arial" w:cs="Arial"/>
                <w:sz w:val="16"/>
                <w:szCs w:val="18"/>
              </w:rPr>
              <w:t>建筑平方米</w:t>
            </w:r>
            <w:r w:rsidRPr="0043038D">
              <w:rPr>
                <w:rFonts w:ascii="Arial" w:hAnsi="Arial" w:cs="Arial"/>
                <w:sz w:val="16"/>
                <w:szCs w:val="18"/>
              </w:rPr>
              <w:t>·</w:t>
            </w:r>
            <w:r w:rsidRPr="0043038D">
              <w:rPr>
                <w:rFonts w:ascii="Arial" w:hAnsi="Arial" w:cs="Arial" w:hint="eastAsia"/>
                <w:sz w:val="16"/>
                <w:szCs w:val="18"/>
              </w:rPr>
              <w:t>月</w:t>
            </w:r>
          </w:p>
        </w:tc>
        <w:tc>
          <w:tcPr>
            <w:tcW w:w="1812" w:type="dxa"/>
            <w:vAlign w:val="center"/>
          </w:tcPr>
          <w:p w:rsidR="000E5655" w:rsidRPr="0043038D" w:rsidRDefault="00837133">
            <w:pPr>
              <w:pStyle w:val="110"/>
              <w:autoSpaceDE w:val="0"/>
              <w:autoSpaceDN w:val="0"/>
              <w:spacing w:line="240" w:lineRule="exact"/>
              <w:textAlignment w:val="bottom"/>
              <w:rPr>
                <w:rFonts w:ascii="Arial" w:hAnsi="Arial" w:cs="Arial"/>
                <w:sz w:val="16"/>
                <w:szCs w:val="18"/>
              </w:rPr>
            </w:pPr>
            <w:r w:rsidRPr="0043038D">
              <w:rPr>
                <w:rFonts w:ascii="Arial" w:hAnsi="Arial" w:cs="Arial"/>
                <w:sz w:val="16"/>
                <w:szCs w:val="18"/>
              </w:rPr>
              <w:t>人民币，元</w:t>
            </w:r>
            <w:r w:rsidRPr="0043038D">
              <w:rPr>
                <w:rFonts w:ascii="Arial" w:hAnsi="Arial" w:cs="Arial"/>
                <w:sz w:val="16"/>
                <w:szCs w:val="18"/>
              </w:rPr>
              <w:t>/</w:t>
            </w:r>
            <w:r w:rsidRPr="0043038D">
              <w:rPr>
                <w:rFonts w:ascii="Arial" w:hAnsi="Arial" w:cs="Arial"/>
                <w:sz w:val="16"/>
                <w:szCs w:val="18"/>
              </w:rPr>
              <w:t>建筑平方米</w:t>
            </w:r>
            <w:r w:rsidRPr="0043038D">
              <w:rPr>
                <w:rFonts w:ascii="Arial" w:hAnsi="Arial" w:cs="Arial"/>
                <w:sz w:val="16"/>
                <w:szCs w:val="18"/>
              </w:rPr>
              <w:t>·</w:t>
            </w:r>
            <w:r w:rsidRPr="0043038D">
              <w:rPr>
                <w:rFonts w:ascii="Arial" w:hAnsi="Arial" w:cs="Arial" w:hint="eastAsia"/>
                <w:sz w:val="16"/>
                <w:szCs w:val="18"/>
              </w:rPr>
              <w:t>月</w:t>
            </w:r>
          </w:p>
        </w:tc>
        <w:tc>
          <w:tcPr>
            <w:tcW w:w="1815" w:type="dxa"/>
            <w:vAlign w:val="center"/>
          </w:tcPr>
          <w:p w:rsidR="000E5655" w:rsidRPr="0043038D" w:rsidRDefault="00837133">
            <w:pPr>
              <w:pStyle w:val="110"/>
              <w:autoSpaceDE w:val="0"/>
              <w:autoSpaceDN w:val="0"/>
              <w:spacing w:line="240" w:lineRule="exact"/>
              <w:textAlignment w:val="bottom"/>
              <w:rPr>
                <w:rFonts w:ascii="Arial" w:hAnsi="Arial" w:cs="Arial"/>
                <w:sz w:val="16"/>
                <w:szCs w:val="18"/>
              </w:rPr>
            </w:pPr>
            <w:r w:rsidRPr="0043038D">
              <w:rPr>
                <w:rFonts w:ascii="Arial" w:hAnsi="Arial" w:cs="Arial"/>
                <w:sz w:val="16"/>
                <w:szCs w:val="18"/>
              </w:rPr>
              <w:t>人民币，元</w:t>
            </w:r>
            <w:r w:rsidRPr="0043038D">
              <w:rPr>
                <w:rFonts w:ascii="Arial" w:hAnsi="Arial" w:cs="Arial"/>
                <w:sz w:val="16"/>
                <w:szCs w:val="18"/>
              </w:rPr>
              <w:t>/</w:t>
            </w:r>
            <w:r w:rsidRPr="0043038D">
              <w:rPr>
                <w:rFonts w:ascii="Arial" w:hAnsi="Arial" w:cs="Arial"/>
                <w:sz w:val="16"/>
                <w:szCs w:val="18"/>
              </w:rPr>
              <w:t>建筑平方米</w:t>
            </w:r>
            <w:r w:rsidRPr="0043038D">
              <w:rPr>
                <w:rFonts w:ascii="Arial" w:hAnsi="Arial" w:cs="Arial"/>
                <w:sz w:val="16"/>
                <w:szCs w:val="18"/>
              </w:rPr>
              <w:t>·</w:t>
            </w:r>
            <w:r w:rsidRPr="0043038D">
              <w:rPr>
                <w:rFonts w:ascii="Arial" w:hAnsi="Arial" w:cs="Arial" w:hint="eastAsia"/>
                <w:sz w:val="16"/>
                <w:szCs w:val="18"/>
              </w:rPr>
              <w:t>月</w:t>
            </w:r>
          </w:p>
        </w:tc>
      </w:tr>
      <w:tr w:rsidR="000E5655" w:rsidRPr="0043038D">
        <w:trPr>
          <w:jc w:val="center"/>
        </w:trPr>
        <w:tc>
          <w:tcPr>
            <w:tcW w:w="2047" w:type="dxa"/>
            <w:vMerge/>
            <w:vAlign w:val="center"/>
          </w:tcPr>
          <w:p w:rsidR="000E5655" w:rsidRPr="0043038D" w:rsidRDefault="000E5655">
            <w:pPr>
              <w:pStyle w:val="110"/>
              <w:autoSpaceDE w:val="0"/>
              <w:autoSpaceDN w:val="0"/>
              <w:spacing w:line="240" w:lineRule="exact"/>
              <w:textAlignment w:val="bottom"/>
              <w:rPr>
                <w:rFonts w:ascii="Arial" w:hAnsi="Arial" w:cs="Arial"/>
                <w:sz w:val="16"/>
                <w:szCs w:val="18"/>
              </w:rPr>
            </w:pPr>
          </w:p>
        </w:tc>
        <w:tc>
          <w:tcPr>
            <w:tcW w:w="1812" w:type="dxa"/>
            <w:vAlign w:val="center"/>
          </w:tcPr>
          <w:p w:rsidR="000E5655" w:rsidRPr="0043038D" w:rsidRDefault="00837133">
            <w:pPr>
              <w:pStyle w:val="110"/>
              <w:autoSpaceDE w:val="0"/>
              <w:autoSpaceDN w:val="0"/>
              <w:spacing w:line="240" w:lineRule="exact"/>
              <w:textAlignment w:val="bottom"/>
              <w:rPr>
                <w:rFonts w:ascii="Arial" w:hAnsi="Arial" w:cs="Arial"/>
                <w:sz w:val="16"/>
                <w:szCs w:val="18"/>
              </w:rPr>
            </w:pPr>
            <w:r w:rsidRPr="0043038D">
              <w:rPr>
                <w:rFonts w:ascii="Arial" w:hAnsi="Arial" w:cs="Arial"/>
                <w:sz w:val="16"/>
                <w:szCs w:val="18"/>
              </w:rPr>
              <w:t>修正系数</w:t>
            </w:r>
          </w:p>
        </w:tc>
        <w:tc>
          <w:tcPr>
            <w:tcW w:w="1812" w:type="dxa"/>
            <w:vAlign w:val="center"/>
          </w:tcPr>
          <w:p w:rsidR="000E5655" w:rsidRPr="0043038D" w:rsidRDefault="00837133">
            <w:pPr>
              <w:pStyle w:val="110"/>
              <w:autoSpaceDE w:val="0"/>
              <w:autoSpaceDN w:val="0"/>
              <w:spacing w:line="240" w:lineRule="exact"/>
              <w:textAlignment w:val="bottom"/>
              <w:rPr>
                <w:rFonts w:ascii="Arial" w:hAnsi="Arial" w:cs="Arial"/>
                <w:sz w:val="16"/>
                <w:szCs w:val="18"/>
              </w:rPr>
            </w:pPr>
            <w:r w:rsidRPr="0043038D">
              <w:rPr>
                <w:rFonts w:ascii="Arial" w:hAnsi="Arial" w:cs="Arial"/>
                <w:sz w:val="16"/>
                <w:szCs w:val="18"/>
              </w:rPr>
              <w:t>1</w:t>
            </w:r>
          </w:p>
        </w:tc>
        <w:tc>
          <w:tcPr>
            <w:tcW w:w="1812" w:type="dxa"/>
            <w:vAlign w:val="center"/>
          </w:tcPr>
          <w:p w:rsidR="000E5655" w:rsidRPr="0043038D" w:rsidRDefault="00837133">
            <w:pPr>
              <w:pStyle w:val="110"/>
              <w:autoSpaceDE w:val="0"/>
              <w:autoSpaceDN w:val="0"/>
              <w:spacing w:line="240" w:lineRule="exact"/>
              <w:textAlignment w:val="bottom"/>
              <w:rPr>
                <w:rFonts w:ascii="Arial" w:hAnsi="Arial" w:cs="Arial"/>
                <w:sz w:val="16"/>
                <w:szCs w:val="18"/>
              </w:rPr>
            </w:pPr>
            <w:r w:rsidRPr="0043038D">
              <w:rPr>
                <w:rFonts w:ascii="Arial" w:hAnsi="Arial" w:cs="Arial"/>
                <w:sz w:val="16"/>
                <w:szCs w:val="18"/>
              </w:rPr>
              <w:t>1</w:t>
            </w:r>
          </w:p>
        </w:tc>
        <w:tc>
          <w:tcPr>
            <w:tcW w:w="1815" w:type="dxa"/>
            <w:vAlign w:val="center"/>
          </w:tcPr>
          <w:p w:rsidR="000E5655" w:rsidRPr="0043038D" w:rsidRDefault="00837133">
            <w:pPr>
              <w:pStyle w:val="110"/>
              <w:autoSpaceDE w:val="0"/>
              <w:autoSpaceDN w:val="0"/>
              <w:spacing w:line="240" w:lineRule="exact"/>
              <w:textAlignment w:val="bottom"/>
              <w:rPr>
                <w:rFonts w:ascii="Arial" w:hAnsi="Arial" w:cs="Arial"/>
                <w:sz w:val="16"/>
                <w:szCs w:val="18"/>
              </w:rPr>
            </w:pPr>
            <w:r w:rsidRPr="0043038D">
              <w:rPr>
                <w:rFonts w:ascii="Arial" w:hAnsi="Arial" w:cs="Arial"/>
                <w:sz w:val="16"/>
                <w:szCs w:val="18"/>
              </w:rPr>
              <w:t>1</w:t>
            </w:r>
          </w:p>
        </w:tc>
      </w:tr>
      <w:tr w:rsidR="000E5655" w:rsidRPr="0043038D">
        <w:trPr>
          <w:jc w:val="center"/>
        </w:trPr>
        <w:tc>
          <w:tcPr>
            <w:tcW w:w="2047" w:type="dxa"/>
            <w:vAlign w:val="center"/>
          </w:tcPr>
          <w:p w:rsidR="000E5655" w:rsidRPr="0043038D" w:rsidRDefault="00837133">
            <w:pPr>
              <w:pStyle w:val="110"/>
              <w:autoSpaceDE w:val="0"/>
              <w:autoSpaceDN w:val="0"/>
              <w:spacing w:line="240" w:lineRule="exact"/>
              <w:textAlignment w:val="bottom"/>
              <w:rPr>
                <w:rFonts w:ascii="Arial" w:hAnsi="Arial" w:cs="Arial"/>
                <w:sz w:val="16"/>
                <w:szCs w:val="18"/>
              </w:rPr>
            </w:pPr>
            <w:r w:rsidRPr="0043038D">
              <w:rPr>
                <w:rFonts w:ascii="Arial" w:hAnsi="Arial" w:cs="Arial"/>
                <w:sz w:val="16"/>
                <w:szCs w:val="18"/>
              </w:rPr>
              <w:t>价格（元</w:t>
            </w:r>
            <w:r w:rsidRPr="0043038D">
              <w:rPr>
                <w:rFonts w:ascii="Arial" w:hAnsi="Arial" w:cs="Arial"/>
                <w:sz w:val="16"/>
                <w:szCs w:val="18"/>
              </w:rPr>
              <w:t>/</w:t>
            </w:r>
            <w:r w:rsidRPr="0043038D">
              <w:rPr>
                <w:rFonts w:ascii="Arial" w:hAnsi="Arial" w:cs="Arial"/>
                <w:sz w:val="16"/>
                <w:szCs w:val="18"/>
              </w:rPr>
              <w:t>㎡</w:t>
            </w:r>
            <w:r w:rsidRPr="0043038D">
              <w:rPr>
                <w:rFonts w:ascii="Arial" w:hAnsi="Arial" w:cs="Arial"/>
                <w:sz w:val="16"/>
                <w:szCs w:val="18"/>
              </w:rPr>
              <w:t>·</w:t>
            </w:r>
            <w:r w:rsidRPr="0043038D">
              <w:rPr>
                <w:rFonts w:ascii="Arial" w:hAnsi="Arial" w:cs="Arial"/>
                <w:sz w:val="16"/>
                <w:szCs w:val="18"/>
              </w:rPr>
              <w:t>天）</w:t>
            </w:r>
          </w:p>
        </w:tc>
        <w:tc>
          <w:tcPr>
            <w:tcW w:w="1812" w:type="dxa"/>
            <w:vAlign w:val="center"/>
          </w:tcPr>
          <w:p w:rsidR="000E5655" w:rsidRPr="0043038D" w:rsidRDefault="00837133">
            <w:pPr>
              <w:pStyle w:val="110"/>
              <w:autoSpaceDE w:val="0"/>
              <w:autoSpaceDN w:val="0"/>
              <w:spacing w:line="240" w:lineRule="exact"/>
              <w:textAlignment w:val="bottom"/>
              <w:rPr>
                <w:rFonts w:ascii="Arial" w:hAnsi="Arial" w:cs="Arial"/>
                <w:sz w:val="16"/>
                <w:szCs w:val="18"/>
              </w:rPr>
            </w:pPr>
            <w:proofErr w:type="gramStart"/>
            <w:r w:rsidRPr="0043038D">
              <w:rPr>
                <w:rFonts w:ascii="Arial" w:hAnsi="Arial" w:cs="Arial"/>
                <w:sz w:val="16"/>
                <w:szCs w:val="18"/>
              </w:rPr>
              <w:t>待估</w:t>
            </w:r>
            <w:proofErr w:type="gramEnd"/>
          </w:p>
        </w:tc>
        <w:tc>
          <w:tcPr>
            <w:tcW w:w="1812" w:type="dxa"/>
            <w:vAlign w:val="center"/>
          </w:tcPr>
          <w:p w:rsidR="000E5655" w:rsidRPr="0043038D" w:rsidRDefault="00837133">
            <w:pPr>
              <w:autoSpaceDE w:val="0"/>
              <w:autoSpaceDN w:val="0"/>
              <w:spacing w:line="240" w:lineRule="exact"/>
              <w:jc w:val="center"/>
              <w:textAlignment w:val="bottom"/>
              <w:rPr>
                <w:rFonts w:ascii="Arial" w:hAnsi="Arial" w:cs="Arial"/>
                <w:sz w:val="16"/>
                <w:szCs w:val="18"/>
              </w:rPr>
            </w:pPr>
            <w:r w:rsidRPr="0043038D">
              <w:rPr>
                <w:rFonts w:ascii="Arial" w:hAnsi="Arial" w:cs="Arial"/>
                <w:sz w:val="16"/>
                <w:szCs w:val="18"/>
              </w:rPr>
              <w:t>84.53</w:t>
            </w:r>
          </w:p>
        </w:tc>
        <w:tc>
          <w:tcPr>
            <w:tcW w:w="1812" w:type="dxa"/>
            <w:vAlign w:val="center"/>
          </w:tcPr>
          <w:p w:rsidR="000E5655" w:rsidRPr="0043038D" w:rsidRDefault="00837133">
            <w:pPr>
              <w:autoSpaceDE w:val="0"/>
              <w:autoSpaceDN w:val="0"/>
              <w:spacing w:line="240" w:lineRule="exact"/>
              <w:jc w:val="center"/>
              <w:textAlignment w:val="bottom"/>
              <w:rPr>
                <w:rFonts w:ascii="Arial" w:hAnsi="Arial" w:cs="Arial"/>
                <w:sz w:val="16"/>
                <w:szCs w:val="18"/>
              </w:rPr>
            </w:pPr>
            <w:r w:rsidRPr="0043038D">
              <w:rPr>
                <w:rFonts w:ascii="Arial" w:hAnsi="Arial" w:cs="Arial"/>
                <w:sz w:val="16"/>
                <w:szCs w:val="18"/>
              </w:rPr>
              <w:t>80.48</w:t>
            </w:r>
          </w:p>
        </w:tc>
        <w:tc>
          <w:tcPr>
            <w:tcW w:w="1815" w:type="dxa"/>
            <w:vAlign w:val="center"/>
          </w:tcPr>
          <w:p w:rsidR="000E5655" w:rsidRPr="0043038D" w:rsidRDefault="00837133">
            <w:pPr>
              <w:autoSpaceDE w:val="0"/>
              <w:autoSpaceDN w:val="0"/>
              <w:spacing w:line="240" w:lineRule="exact"/>
              <w:jc w:val="center"/>
              <w:textAlignment w:val="bottom"/>
              <w:rPr>
                <w:rFonts w:ascii="Arial" w:hAnsi="Arial" w:cs="Arial"/>
                <w:sz w:val="16"/>
                <w:szCs w:val="18"/>
              </w:rPr>
            </w:pPr>
            <w:r w:rsidRPr="0043038D">
              <w:rPr>
                <w:rFonts w:ascii="Arial" w:hAnsi="Arial" w:cs="Arial"/>
                <w:sz w:val="16"/>
                <w:szCs w:val="18"/>
              </w:rPr>
              <w:t>81.09</w:t>
            </w:r>
          </w:p>
        </w:tc>
      </w:tr>
    </w:tbl>
    <w:p w:rsidR="000E5655" w:rsidRPr="0043038D" w:rsidRDefault="00837133">
      <w:pPr>
        <w:wordWrap w:val="0"/>
        <w:overflowPunct w:val="0"/>
        <w:spacing w:line="480" w:lineRule="auto"/>
        <w:ind w:firstLineChars="200" w:firstLine="420"/>
        <w:rPr>
          <w:rFonts w:ascii="宋体" w:hAnsi="宋体"/>
          <w:sz w:val="21"/>
          <w:szCs w:val="21"/>
        </w:rPr>
      </w:pPr>
      <w:r w:rsidRPr="0043038D">
        <w:rPr>
          <w:rFonts w:ascii="宋体" w:hAnsi="宋体"/>
          <w:sz w:val="21"/>
          <w:szCs w:val="21"/>
        </w:rPr>
        <w:br w:type="page"/>
      </w:r>
      <w:r w:rsidRPr="0043038D">
        <w:rPr>
          <w:rFonts w:ascii="宋体" w:hAnsi="宋体" w:hint="eastAsia"/>
          <w:sz w:val="21"/>
          <w:szCs w:val="21"/>
        </w:rPr>
        <w:t>各实例位置如下：</w:t>
      </w:r>
    </w:p>
    <w:tbl>
      <w:tblPr>
        <w:tblW w:w="9300" w:type="dxa"/>
        <w:jc w:val="center"/>
        <w:tblBorders>
          <w:top w:val="dotted" w:sz="2" w:space="0" w:color="404040"/>
          <w:left w:val="dotted" w:sz="2" w:space="0" w:color="404040"/>
          <w:bottom w:val="dotted" w:sz="2" w:space="0" w:color="404040"/>
          <w:right w:val="dotted" w:sz="2" w:space="0" w:color="404040"/>
          <w:insideH w:val="dotted" w:sz="2" w:space="0" w:color="404040"/>
          <w:insideV w:val="dotted" w:sz="2" w:space="0" w:color="404040"/>
        </w:tblBorders>
        <w:tblLayout w:type="fixed"/>
        <w:tblCellMar>
          <w:top w:w="28" w:type="dxa"/>
          <w:left w:w="28" w:type="dxa"/>
          <w:bottom w:w="28" w:type="dxa"/>
          <w:right w:w="28" w:type="dxa"/>
        </w:tblCellMar>
        <w:tblLook w:val="04A0" w:firstRow="1" w:lastRow="0" w:firstColumn="1" w:lastColumn="0" w:noHBand="0" w:noVBand="1"/>
      </w:tblPr>
      <w:tblGrid>
        <w:gridCol w:w="9300"/>
      </w:tblGrid>
      <w:tr w:rsidR="000E5655" w:rsidRPr="0043038D">
        <w:trPr>
          <w:cantSplit/>
          <w:jc w:val="center"/>
        </w:trPr>
        <w:tc>
          <w:tcPr>
            <w:tcW w:w="9300" w:type="dxa"/>
            <w:tcBorders>
              <w:top w:val="dotted" w:sz="2" w:space="0" w:color="404040"/>
              <w:left w:val="dotted" w:sz="2" w:space="0" w:color="404040"/>
              <w:bottom w:val="dotted" w:sz="2" w:space="0" w:color="404040"/>
              <w:right w:val="dotted" w:sz="2" w:space="0" w:color="404040"/>
            </w:tcBorders>
          </w:tcPr>
          <w:p w:rsidR="000E5655" w:rsidRPr="0043038D" w:rsidRDefault="00837133">
            <w:pPr>
              <w:jc w:val="center"/>
              <w:rPr>
                <w:rFonts w:ascii="华文细黑" w:eastAsia="华文细黑" w:hAnsi="华文细黑"/>
              </w:rPr>
            </w:pPr>
            <w:r w:rsidRPr="0043038D">
              <w:rPr>
                <w:rFonts w:ascii="华文细黑" w:eastAsia="华文细黑" w:hAnsi="华文细黑" w:hint="eastAsia"/>
              </w:rPr>
              <w:t>实例位置</w:t>
            </w:r>
          </w:p>
        </w:tc>
      </w:tr>
      <w:tr w:rsidR="000E5655" w:rsidRPr="0043038D">
        <w:trPr>
          <w:cantSplit/>
          <w:trHeight w:val="6166"/>
          <w:jc w:val="center"/>
        </w:trPr>
        <w:tc>
          <w:tcPr>
            <w:tcW w:w="9300" w:type="dxa"/>
            <w:tcBorders>
              <w:top w:val="dotted" w:sz="2" w:space="0" w:color="404040"/>
              <w:left w:val="dotted" w:sz="2" w:space="0" w:color="404040"/>
              <w:bottom w:val="dotted" w:sz="2" w:space="0" w:color="404040"/>
              <w:right w:val="dotted" w:sz="2" w:space="0" w:color="404040"/>
            </w:tcBorders>
          </w:tcPr>
          <w:p w:rsidR="000E5655" w:rsidRPr="0043038D" w:rsidRDefault="00837133">
            <w:pPr>
              <w:jc w:val="center"/>
              <w:rPr>
                <w:rFonts w:ascii="Calibri" w:hAnsi="Calibri"/>
              </w:rPr>
            </w:pPr>
            <w:r w:rsidRPr="0043038D">
              <w:rPr>
                <w:noProof/>
              </w:rPr>
              <w:drawing>
                <wp:inline distT="0" distB="0" distL="0" distR="0">
                  <wp:extent cx="5875655" cy="4006215"/>
                  <wp:effectExtent l="0" t="0" r="0" b="0"/>
                  <wp:docPr id="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a:xfrm>
                            <a:off x="0" y="0"/>
                            <a:ext cx="5875655" cy="4006215"/>
                          </a:xfrm>
                          <a:prstGeom prst="rect">
                            <a:avLst/>
                          </a:prstGeom>
                          <a:noFill/>
                          <a:ln>
                            <a:noFill/>
                          </a:ln>
                        </pic:spPr>
                      </pic:pic>
                    </a:graphicData>
                  </a:graphic>
                </wp:inline>
              </w:drawing>
            </w:r>
          </w:p>
        </w:tc>
      </w:tr>
    </w:tbl>
    <w:p w:rsidR="000E5655" w:rsidRPr="0043038D" w:rsidRDefault="000E5655"/>
    <w:p w:rsidR="000E5655" w:rsidRPr="0043038D" w:rsidRDefault="00837133">
      <w:pPr>
        <w:wordWrap w:val="0"/>
        <w:overflowPunct w:val="0"/>
        <w:spacing w:line="480" w:lineRule="auto"/>
        <w:ind w:firstLineChars="200" w:firstLine="420"/>
        <w:rPr>
          <w:rFonts w:ascii="Arial" w:hAnsi="Arial"/>
          <w:sz w:val="21"/>
          <w:szCs w:val="21"/>
        </w:rPr>
      </w:pPr>
      <w:r w:rsidRPr="0043038D">
        <w:rPr>
          <w:rFonts w:ascii="Arial" w:hAnsi="Arial"/>
          <w:sz w:val="21"/>
          <w:szCs w:val="21"/>
        </w:rPr>
        <w:br w:type="page"/>
      </w:r>
      <w:r w:rsidRPr="0043038D">
        <w:rPr>
          <w:rFonts w:ascii="Arial" w:hAnsi="Arial" w:hint="eastAsia"/>
          <w:sz w:val="21"/>
          <w:szCs w:val="21"/>
        </w:rPr>
        <w:t>（</w:t>
      </w:r>
      <w:r w:rsidRPr="0043038D">
        <w:rPr>
          <w:rFonts w:ascii="Arial" w:hAnsi="Arial" w:hint="eastAsia"/>
          <w:sz w:val="21"/>
          <w:szCs w:val="21"/>
        </w:rPr>
        <w:t>1</w:t>
      </w:r>
      <w:r w:rsidRPr="0043038D">
        <w:rPr>
          <w:rFonts w:ascii="Arial" w:hAnsi="Arial" w:hint="eastAsia"/>
          <w:sz w:val="21"/>
          <w:szCs w:val="21"/>
        </w:rPr>
        <w:t>）建立比较因素条件说明表</w:t>
      </w:r>
      <w:r w:rsidRPr="0043038D">
        <w:rPr>
          <w:rFonts w:ascii="Arial" w:hAnsi="Arial"/>
          <w:sz w:val="21"/>
          <w:szCs w:val="21"/>
        </w:rPr>
        <w:t xml:space="preserve"> </w:t>
      </w:r>
    </w:p>
    <w:p w:rsidR="000E5655" w:rsidRPr="0043038D" w:rsidRDefault="00837133">
      <w:pPr>
        <w:wordWrap w:val="0"/>
        <w:overflowPunct w:val="0"/>
        <w:spacing w:line="480" w:lineRule="auto"/>
        <w:ind w:firstLineChars="200" w:firstLine="420"/>
        <w:rPr>
          <w:rFonts w:ascii="Arial" w:hAnsi="Arial"/>
          <w:sz w:val="21"/>
          <w:szCs w:val="21"/>
        </w:rPr>
      </w:pPr>
      <w:r w:rsidRPr="0043038D">
        <w:rPr>
          <w:rFonts w:ascii="Arial" w:hAnsi="Arial"/>
          <w:sz w:val="21"/>
          <w:szCs w:val="21"/>
        </w:rPr>
        <w:t>参与比较的因素条件应是对估价对象与可比实例小区之间的价格差异产生作用的因素，通过对估价对象各自特点的分析，本次估价选择了区域状况、实物状况进行比较，详见比较因素情况描述表</w:t>
      </w:r>
      <w:r w:rsidRPr="0043038D">
        <w:rPr>
          <w:rFonts w:ascii="Arial" w:hAnsi="Arial" w:hint="eastAsia"/>
          <w:sz w:val="21"/>
          <w:szCs w:val="21"/>
        </w:rPr>
        <w:t>：</w:t>
      </w:r>
    </w:p>
    <w:p w:rsidR="000E5655" w:rsidRPr="0043038D" w:rsidRDefault="00837133">
      <w:pPr>
        <w:overflowPunct w:val="0"/>
        <w:spacing w:line="480" w:lineRule="auto"/>
        <w:ind w:firstLineChars="200" w:firstLine="420"/>
        <w:jc w:val="center"/>
        <w:rPr>
          <w:rFonts w:ascii="Arial" w:hAnsi="Arial"/>
          <w:sz w:val="21"/>
          <w:szCs w:val="21"/>
        </w:rPr>
      </w:pPr>
      <w:r w:rsidRPr="0043038D">
        <w:rPr>
          <w:rFonts w:ascii="Arial" w:hAnsi="Arial" w:hint="eastAsia"/>
          <w:sz w:val="21"/>
          <w:szCs w:val="21"/>
        </w:rPr>
        <w:t>比较因素情况描述表</w:t>
      </w:r>
      <w:r w:rsidRPr="0043038D">
        <w:rPr>
          <w:rFonts w:ascii="Arial" w:hAnsi="Arial" w:hint="eastAsia"/>
          <w:sz w:val="21"/>
          <w:szCs w:val="21"/>
        </w:rPr>
        <w:t>1</w:t>
      </w:r>
    </w:p>
    <w:tbl>
      <w:tblPr>
        <w:tblW w:w="5000" w:type="pct"/>
        <w:jc w:val="center"/>
        <w:tblLook w:val="04A0" w:firstRow="1" w:lastRow="0" w:firstColumn="1" w:lastColumn="0" w:noHBand="0" w:noVBand="1"/>
      </w:tblPr>
      <w:tblGrid>
        <w:gridCol w:w="677"/>
        <w:gridCol w:w="1408"/>
        <w:gridCol w:w="1800"/>
        <w:gridCol w:w="1800"/>
        <w:gridCol w:w="1800"/>
        <w:gridCol w:w="1804"/>
      </w:tblGrid>
      <w:tr w:rsidR="000E5655" w:rsidRPr="0043038D">
        <w:trPr>
          <w:trHeight w:val="397"/>
          <w:tblHeader/>
          <w:jc w:val="center"/>
        </w:trPr>
        <w:tc>
          <w:tcPr>
            <w:tcW w:w="1122" w:type="pct"/>
            <w:gridSpan w:val="2"/>
            <w:tcBorders>
              <w:top w:val="single" w:sz="4" w:space="0" w:color="auto"/>
              <w:left w:val="single" w:sz="4" w:space="0" w:color="auto"/>
              <w:bottom w:val="single" w:sz="4" w:space="0" w:color="auto"/>
              <w:right w:val="single" w:sz="4" w:space="0" w:color="000000"/>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项目</w:t>
            </w:r>
          </w:p>
        </w:tc>
        <w:tc>
          <w:tcPr>
            <w:tcW w:w="968" w:type="pct"/>
            <w:tcBorders>
              <w:top w:val="single" w:sz="4" w:space="0" w:color="auto"/>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估价对象</w:t>
            </w:r>
          </w:p>
        </w:tc>
        <w:tc>
          <w:tcPr>
            <w:tcW w:w="968" w:type="pct"/>
            <w:tcBorders>
              <w:top w:val="single" w:sz="4" w:space="0" w:color="auto"/>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可比实例</w:t>
            </w:r>
            <w:r w:rsidRPr="0043038D">
              <w:rPr>
                <w:rFonts w:ascii="Arial" w:hAnsi="Arial" w:cs="Arial"/>
                <w:sz w:val="16"/>
                <w:szCs w:val="18"/>
              </w:rPr>
              <w:t>1</w:t>
            </w:r>
          </w:p>
        </w:tc>
        <w:tc>
          <w:tcPr>
            <w:tcW w:w="968" w:type="pct"/>
            <w:tcBorders>
              <w:top w:val="single" w:sz="4" w:space="0" w:color="auto"/>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可比实例</w:t>
            </w:r>
            <w:r w:rsidRPr="0043038D">
              <w:rPr>
                <w:rFonts w:ascii="Arial" w:hAnsi="Arial" w:cs="Arial"/>
                <w:sz w:val="16"/>
                <w:szCs w:val="18"/>
              </w:rPr>
              <w:t>2</w:t>
            </w:r>
          </w:p>
        </w:tc>
        <w:tc>
          <w:tcPr>
            <w:tcW w:w="970" w:type="pct"/>
            <w:tcBorders>
              <w:top w:val="single" w:sz="4" w:space="0" w:color="auto"/>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可比案例</w:t>
            </w:r>
            <w:r w:rsidRPr="0043038D">
              <w:rPr>
                <w:rFonts w:ascii="Arial" w:hAnsi="Arial" w:cs="Arial"/>
                <w:sz w:val="16"/>
                <w:szCs w:val="18"/>
              </w:rPr>
              <w:t>3</w:t>
            </w:r>
          </w:p>
        </w:tc>
      </w:tr>
      <w:tr w:rsidR="000E5655" w:rsidRPr="0043038D">
        <w:trPr>
          <w:trHeight w:val="397"/>
          <w:tblHeader/>
          <w:jc w:val="center"/>
        </w:trPr>
        <w:tc>
          <w:tcPr>
            <w:tcW w:w="1122" w:type="pct"/>
            <w:gridSpan w:val="2"/>
            <w:tcBorders>
              <w:top w:val="single" w:sz="4" w:space="0" w:color="auto"/>
              <w:left w:val="single" w:sz="4" w:space="0" w:color="auto"/>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小区名称</w:t>
            </w:r>
          </w:p>
        </w:tc>
        <w:tc>
          <w:tcPr>
            <w:tcW w:w="968"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宋体" w:hAnsi="宋体" w:cs="Arial"/>
                <w:sz w:val="16"/>
                <w:szCs w:val="18"/>
              </w:rPr>
              <w:t>橡树湾</w:t>
            </w:r>
          </w:p>
        </w:tc>
        <w:tc>
          <w:tcPr>
            <w:tcW w:w="968"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hint="eastAsia"/>
                <w:sz w:val="16"/>
                <w:szCs w:val="18"/>
              </w:rPr>
              <w:t>天</w:t>
            </w:r>
            <w:proofErr w:type="gramStart"/>
            <w:r w:rsidRPr="0043038D">
              <w:rPr>
                <w:rFonts w:ascii="Arial" w:hAnsi="Arial" w:cs="Arial" w:hint="eastAsia"/>
                <w:sz w:val="16"/>
                <w:szCs w:val="18"/>
              </w:rPr>
              <w:t>恒金融</w:t>
            </w:r>
            <w:proofErr w:type="gramEnd"/>
            <w:r w:rsidRPr="0043038D">
              <w:rPr>
                <w:rFonts w:ascii="Arial" w:hAnsi="Arial" w:cs="Arial" w:hint="eastAsia"/>
                <w:sz w:val="16"/>
                <w:szCs w:val="18"/>
              </w:rPr>
              <w:t>街公园</w:t>
            </w:r>
            <w:proofErr w:type="gramStart"/>
            <w:r w:rsidRPr="0043038D">
              <w:rPr>
                <w:rFonts w:ascii="Arial" w:hAnsi="Arial" w:cs="Arial" w:hint="eastAsia"/>
                <w:sz w:val="16"/>
                <w:szCs w:val="18"/>
              </w:rPr>
              <w:t>懿</w:t>
            </w:r>
            <w:proofErr w:type="gramEnd"/>
            <w:r w:rsidRPr="0043038D">
              <w:rPr>
                <w:rFonts w:ascii="Arial" w:hAnsi="Arial" w:cs="Arial" w:hint="eastAsia"/>
                <w:sz w:val="16"/>
                <w:szCs w:val="18"/>
              </w:rPr>
              <w:t>府</w:t>
            </w:r>
          </w:p>
        </w:tc>
        <w:tc>
          <w:tcPr>
            <w:tcW w:w="968"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hint="eastAsia"/>
                <w:sz w:val="16"/>
                <w:szCs w:val="18"/>
              </w:rPr>
              <w:t>南庭新苑南区</w:t>
            </w:r>
          </w:p>
        </w:tc>
        <w:tc>
          <w:tcPr>
            <w:tcW w:w="970"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proofErr w:type="gramStart"/>
            <w:r w:rsidRPr="0043038D">
              <w:rPr>
                <w:rFonts w:ascii="Arial" w:hAnsi="Arial" w:cs="Arial" w:hint="eastAsia"/>
                <w:sz w:val="16"/>
                <w:szCs w:val="18"/>
                <w:lang w:bidi="ar"/>
              </w:rPr>
              <w:t>鸿坤理想城</w:t>
            </w:r>
            <w:proofErr w:type="gramEnd"/>
            <w:r w:rsidRPr="0043038D">
              <w:rPr>
                <w:rFonts w:ascii="Arial" w:hAnsi="Arial" w:cs="Arial" w:hint="eastAsia"/>
                <w:sz w:val="16"/>
                <w:szCs w:val="18"/>
                <w:lang w:bidi="ar"/>
              </w:rPr>
              <w:t>八期</w:t>
            </w:r>
          </w:p>
        </w:tc>
      </w:tr>
      <w:tr w:rsidR="000E5655" w:rsidRPr="0043038D">
        <w:trPr>
          <w:trHeight w:val="397"/>
          <w:jc w:val="center"/>
        </w:trPr>
        <w:tc>
          <w:tcPr>
            <w:tcW w:w="1122" w:type="pct"/>
            <w:gridSpan w:val="2"/>
            <w:tcBorders>
              <w:top w:val="single" w:sz="4" w:space="0" w:color="auto"/>
              <w:left w:val="single" w:sz="4" w:space="0" w:color="auto"/>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平均租金（元</w:t>
            </w:r>
            <w:r w:rsidRPr="0043038D">
              <w:rPr>
                <w:rFonts w:ascii="Arial" w:hAnsi="Arial" w:cs="Arial"/>
                <w:sz w:val="16"/>
                <w:szCs w:val="18"/>
              </w:rPr>
              <w:t>/</w:t>
            </w:r>
            <w:r w:rsidRPr="0043038D">
              <w:rPr>
                <w:rFonts w:ascii="Arial" w:hAnsi="Arial" w:cs="Arial"/>
                <w:sz w:val="16"/>
                <w:szCs w:val="18"/>
              </w:rPr>
              <w:t>平方米</w:t>
            </w:r>
            <w:r w:rsidRPr="0043038D">
              <w:rPr>
                <w:rFonts w:ascii="Arial" w:hAnsi="Arial" w:cs="Arial"/>
                <w:sz w:val="16"/>
                <w:szCs w:val="18"/>
              </w:rPr>
              <w:t>·</w:t>
            </w:r>
            <w:r w:rsidRPr="0043038D">
              <w:rPr>
                <w:rFonts w:ascii="Arial" w:hAnsi="Arial" w:cs="Arial"/>
                <w:sz w:val="16"/>
                <w:szCs w:val="18"/>
              </w:rPr>
              <w:t>月）</w:t>
            </w:r>
          </w:p>
        </w:tc>
        <w:tc>
          <w:tcPr>
            <w:tcW w:w="968"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proofErr w:type="gramStart"/>
            <w:r w:rsidRPr="0043038D">
              <w:rPr>
                <w:rFonts w:ascii="Arial" w:hAnsi="Arial" w:cs="Arial"/>
                <w:sz w:val="16"/>
                <w:szCs w:val="18"/>
              </w:rPr>
              <w:t>待估</w:t>
            </w:r>
            <w:proofErr w:type="gramEnd"/>
          </w:p>
        </w:tc>
        <w:tc>
          <w:tcPr>
            <w:tcW w:w="968" w:type="pct"/>
            <w:tcBorders>
              <w:top w:val="nil"/>
              <w:left w:val="nil"/>
              <w:bottom w:val="single" w:sz="4" w:space="0" w:color="auto"/>
              <w:right w:val="single" w:sz="4" w:space="0" w:color="auto"/>
            </w:tcBorders>
            <w:vAlign w:val="center"/>
          </w:tcPr>
          <w:p w:rsidR="000E5655" w:rsidRPr="0043038D" w:rsidRDefault="00837133">
            <w:pPr>
              <w:pStyle w:val="110"/>
              <w:autoSpaceDE w:val="0"/>
              <w:autoSpaceDN w:val="0"/>
              <w:snapToGrid w:val="0"/>
              <w:spacing w:line="240" w:lineRule="auto"/>
              <w:textAlignment w:val="bottom"/>
              <w:rPr>
                <w:rFonts w:ascii="Arial" w:hAnsi="Arial" w:cs="Arial"/>
                <w:sz w:val="16"/>
                <w:szCs w:val="18"/>
              </w:rPr>
            </w:pPr>
            <w:r w:rsidRPr="0043038D">
              <w:rPr>
                <w:rFonts w:ascii="Arial" w:hAnsi="Arial" w:cs="Arial"/>
                <w:sz w:val="16"/>
                <w:szCs w:val="18"/>
              </w:rPr>
              <w:t>84.53</w:t>
            </w:r>
          </w:p>
        </w:tc>
        <w:tc>
          <w:tcPr>
            <w:tcW w:w="968" w:type="pct"/>
            <w:tcBorders>
              <w:top w:val="nil"/>
              <w:left w:val="nil"/>
              <w:bottom w:val="single" w:sz="4" w:space="0" w:color="auto"/>
              <w:right w:val="single" w:sz="4" w:space="0" w:color="auto"/>
            </w:tcBorders>
            <w:vAlign w:val="center"/>
          </w:tcPr>
          <w:p w:rsidR="000E5655" w:rsidRPr="0043038D" w:rsidRDefault="00837133">
            <w:pPr>
              <w:pStyle w:val="110"/>
              <w:autoSpaceDE w:val="0"/>
              <w:autoSpaceDN w:val="0"/>
              <w:snapToGrid w:val="0"/>
              <w:spacing w:line="240" w:lineRule="auto"/>
              <w:textAlignment w:val="bottom"/>
              <w:rPr>
                <w:rFonts w:ascii="Arial" w:hAnsi="Arial" w:cs="Arial"/>
                <w:sz w:val="16"/>
                <w:szCs w:val="18"/>
              </w:rPr>
            </w:pPr>
            <w:r w:rsidRPr="0043038D">
              <w:rPr>
                <w:rFonts w:ascii="Arial" w:hAnsi="Arial" w:cs="Arial"/>
                <w:sz w:val="16"/>
                <w:szCs w:val="18"/>
              </w:rPr>
              <w:t>80.48</w:t>
            </w:r>
          </w:p>
        </w:tc>
        <w:tc>
          <w:tcPr>
            <w:tcW w:w="970" w:type="pct"/>
            <w:tcBorders>
              <w:top w:val="nil"/>
              <w:left w:val="nil"/>
              <w:bottom w:val="single" w:sz="4" w:space="0" w:color="auto"/>
              <w:right w:val="single" w:sz="4" w:space="0" w:color="auto"/>
            </w:tcBorders>
            <w:vAlign w:val="center"/>
          </w:tcPr>
          <w:p w:rsidR="000E5655" w:rsidRPr="0043038D" w:rsidRDefault="00837133">
            <w:pPr>
              <w:pStyle w:val="110"/>
              <w:autoSpaceDE w:val="0"/>
              <w:autoSpaceDN w:val="0"/>
              <w:snapToGrid w:val="0"/>
              <w:spacing w:line="240" w:lineRule="auto"/>
              <w:textAlignment w:val="bottom"/>
              <w:rPr>
                <w:rFonts w:ascii="Arial" w:hAnsi="Arial" w:cs="Arial"/>
                <w:sz w:val="16"/>
                <w:szCs w:val="18"/>
              </w:rPr>
            </w:pPr>
            <w:r w:rsidRPr="0043038D">
              <w:rPr>
                <w:rFonts w:ascii="Arial" w:hAnsi="Arial" w:cs="Arial"/>
                <w:sz w:val="16"/>
                <w:szCs w:val="18"/>
              </w:rPr>
              <w:t>81.09</w:t>
            </w:r>
          </w:p>
        </w:tc>
      </w:tr>
      <w:tr w:rsidR="000E5655" w:rsidRPr="0043038D">
        <w:trPr>
          <w:trHeight w:val="397"/>
          <w:jc w:val="center"/>
        </w:trPr>
        <w:tc>
          <w:tcPr>
            <w:tcW w:w="1122" w:type="pct"/>
            <w:gridSpan w:val="2"/>
            <w:tcBorders>
              <w:top w:val="single" w:sz="4" w:space="0" w:color="auto"/>
              <w:left w:val="single" w:sz="4" w:space="0" w:color="auto"/>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交易时间</w:t>
            </w:r>
          </w:p>
        </w:tc>
        <w:tc>
          <w:tcPr>
            <w:tcW w:w="968"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2024</w:t>
            </w:r>
            <w:r w:rsidRPr="0043038D">
              <w:rPr>
                <w:rFonts w:ascii="Arial" w:hAnsi="Arial" w:cs="Arial"/>
                <w:sz w:val="16"/>
                <w:szCs w:val="18"/>
              </w:rPr>
              <w:t>年</w:t>
            </w:r>
            <w:r w:rsidR="00C81EDB">
              <w:rPr>
                <w:rFonts w:ascii="Arial" w:hAnsi="Arial" w:cs="Arial"/>
                <w:sz w:val="16"/>
                <w:szCs w:val="18"/>
              </w:rPr>
              <w:t>10</w:t>
            </w:r>
            <w:r w:rsidR="00C81EDB">
              <w:rPr>
                <w:rFonts w:ascii="Arial" w:hAnsi="Arial" w:cs="Arial"/>
                <w:sz w:val="16"/>
                <w:szCs w:val="18"/>
              </w:rPr>
              <w:t>月</w:t>
            </w:r>
            <w:r w:rsidR="00C81EDB">
              <w:rPr>
                <w:rFonts w:ascii="Arial" w:hAnsi="Arial" w:cs="Arial"/>
                <w:sz w:val="16"/>
                <w:szCs w:val="18"/>
              </w:rPr>
              <w:t>14</w:t>
            </w:r>
            <w:r w:rsidRPr="0043038D">
              <w:rPr>
                <w:rFonts w:ascii="Arial" w:hAnsi="Arial" w:cs="Arial"/>
                <w:sz w:val="16"/>
                <w:szCs w:val="18"/>
              </w:rPr>
              <w:t>日</w:t>
            </w:r>
          </w:p>
        </w:tc>
        <w:tc>
          <w:tcPr>
            <w:tcW w:w="968"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202</w:t>
            </w:r>
            <w:r w:rsidRPr="0043038D">
              <w:rPr>
                <w:rFonts w:ascii="Arial" w:hAnsi="Arial" w:cs="Arial" w:hint="eastAsia"/>
                <w:sz w:val="16"/>
                <w:szCs w:val="18"/>
              </w:rPr>
              <w:t>4</w:t>
            </w:r>
            <w:r w:rsidRPr="0043038D">
              <w:rPr>
                <w:rFonts w:ascii="Arial" w:hAnsi="Arial" w:cs="Arial"/>
                <w:sz w:val="16"/>
                <w:szCs w:val="18"/>
              </w:rPr>
              <w:t>年</w:t>
            </w:r>
            <w:r w:rsidRPr="0043038D">
              <w:rPr>
                <w:rFonts w:ascii="Arial" w:hAnsi="Arial" w:cs="Arial"/>
                <w:sz w:val="16"/>
                <w:szCs w:val="18"/>
              </w:rPr>
              <w:t>9</w:t>
            </w:r>
            <w:r w:rsidRPr="0043038D">
              <w:rPr>
                <w:rFonts w:ascii="Arial" w:hAnsi="Arial" w:cs="Arial"/>
                <w:sz w:val="16"/>
                <w:szCs w:val="18"/>
              </w:rPr>
              <w:t>月</w:t>
            </w:r>
          </w:p>
        </w:tc>
        <w:tc>
          <w:tcPr>
            <w:tcW w:w="968"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202</w:t>
            </w:r>
            <w:r w:rsidRPr="0043038D">
              <w:rPr>
                <w:rFonts w:ascii="Arial" w:hAnsi="Arial" w:cs="Arial" w:hint="eastAsia"/>
                <w:sz w:val="16"/>
                <w:szCs w:val="18"/>
              </w:rPr>
              <w:t>4</w:t>
            </w:r>
            <w:r w:rsidRPr="0043038D">
              <w:rPr>
                <w:rFonts w:ascii="Arial" w:hAnsi="Arial" w:cs="Arial"/>
                <w:sz w:val="16"/>
                <w:szCs w:val="18"/>
              </w:rPr>
              <w:t>年</w:t>
            </w:r>
            <w:r w:rsidRPr="0043038D">
              <w:rPr>
                <w:rFonts w:ascii="Arial" w:hAnsi="Arial" w:cs="Arial"/>
                <w:sz w:val="16"/>
                <w:szCs w:val="18"/>
              </w:rPr>
              <w:t>8</w:t>
            </w:r>
            <w:r w:rsidRPr="0043038D">
              <w:rPr>
                <w:rFonts w:ascii="Arial" w:hAnsi="Arial" w:cs="Arial"/>
                <w:sz w:val="16"/>
                <w:szCs w:val="18"/>
              </w:rPr>
              <w:t>月</w:t>
            </w:r>
          </w:p>
        </w:tc>
        <w:tc>
          <w:tcPr>
            <w:tcW w:w="970"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202</w:t>
            </w:r>
            <w:r w:rsidRPr="0043038D">
              <w:rPr>
                <w:rFonts w:ascii="Arial" w:hAnsi="Arial" w:cs="Arial" w:hint="eastAsia"/>
                <w:sz w:val="16"/>
                <w:szCs w:val="18"/>
              </w:rPr>
              <w:t>4</w:t>
            </w:r>
            <w:r w:rsidRPr="0043038D">
              <w:rPr>
                <w:rFonts w:ascii="Arial" w:hAnsi="Arial" w:cs="Arial"/>
                <w:sz w:val="16"/>
                <w:szCs w:val="18"/>
              </w:rPr>
              <w:t>年</w:t>
            </w:r>
            <w:r w:rsidRPr="0043038D">
              <w:rPr>
                <w:rFonts w:ascii="Arial" w:hAnsi="Arial" w:cs="Arial"/>
                <w:sz w:val="16"/>
                <w:szCs w:val="18"/>
              </w:rPr>
              <w:t>9</w:t>
            </w:r>
            <w:r w:rsidRPr="0043038D">
              <w:rPr>
                <w:rFonts w:ascii="Arial" w:hAnsi="Arial" w:cs="Arial"/>
                <w:sz w:val="16"/>
                <w:szCs w:val="18"/>
              </w:rPr>
              <w:t>月</w:t>
            </w:r>
          </w:p>
        </w:tc>
      </w:tr>
      <w:tr w:rsidR="000E5655" w:rsidRPr="0043038D">
        <w:trPr>
          <w:trHeight w:val="397"/>
          <w:jc w:val="center"/>
        </w:trPr>
        <w:tc>
          <w:tcPr>
            <w:tcW w:w="1122" w:type="pct"/>
            <w:gridSpan w:val="2"/>
            <w:tcBorders>
              <w:top w:val="single" w:sz="4" w:space="0" w:color="auto"/>
              <w:left w:val="single" w:sz="4" w:space="0" w:color="auto"/>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交易情况</w:t>
            </w:r>
          </w:p>
        </w:tc>
        <w:tc>
          <w:tcPr>
            <w:tcW w:w="968"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正常</w:t>
            </w:r>
          </w:p>
        </w:tc>
        <w:tc>
          <w:tcPr>
            <w:tcW w:w="968"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正常</w:t>
            </w:r>
          </w:p>
        </w:tc>
        <w:tc>
          <w:tcPr>
            <w:tcW w:w="968"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正常</w:t>
            </w:r>
          </w:p>
        </w:tc>
        <w:tc>
          <w:tcPr>
            <w:tcW w:w="970"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正常</w:t>
            </w:r>
          </w:p>
        </w:tc>
      </w:tr>
      <w:tr w:rsidR="000E5655" w:rsidRPr="0043038D">
        <w:trPr>
          <w:trHeight w:val="397"/>
          <w:jc w:val="center"/>
        </w:trPr>
        <w:tc>
          <w:tcPr>
            <w:tcW w:w="1122" w:type="pct"/>
            <w:gridSpan w:val="2"/>
            <w:tcBorders>
              <w:top w:val="single" w:sz="4" w:space="0" w:color="auto"/>
              <w:left w:val="single" w:sz="4" w:space="0" w:color="auto"/>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项目类型</w:t>
            </w:r>
          </w:p>
        </w:tc>
        <w:tc>
          <w:tcPr>
            <w:tcW w:w="968"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hint="eastAsia"/>
                <w:sz w:val="16"/>
                <w:szCs w:val="18"/>
              </w:rPr>
              <w:t>住宅</w:t>
            </w:r>
          </w:p>
        </w:tc>
        <w:tc>
          <w:tcPr>
            <w:tcW w:w="968"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hint="eastAsia"/>
                <w:sz w:val="16"/>
                <w:szCs w:val="18"/>
              </w:rPr>
              <w:t>住宅</w:t>
            </w:r>
          </w:p>
        </w:tc>
        <w:tc>
          <w:tcPr>
            <w:tcW w:w="968"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hint="eastAsia"/>
                <w:sz w:val="16"/>
                <w:szCs w:val="18"/>
              </w:rPr>
              <w:t>住宅</w:t>
            </w:r>
          </w:p>
        </w:tc>
        <w:tc>
          <w:tcPr>
            <w:tcW w:w="970"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hint="eastAsia"/>
                <w:sz w:val="16"/>
                <w:szCs w:val="18"/>
              </w:rPr>
              <w:t>住宅</w:t>
            </w:r>
          </w:p>
        </w:tc>
      </w:tr>
      <w:tr w:rsidR="000E5655" w:rsidRPr="0043038D">
        <w:trPr>
          <w:trHeight w:val="397"/>
          <w:jc w:val="center"/>
        </w:trPr>
        <w:tc>
          <w:tcPr>
            <w:tcW w:w="365" w:type="pct"/>
            <w:vMerge w:val="restart"/>
            <w:tcBorders>
              <w:top w:val="nil"/>
              <w:left w:val="single" w:sz="4" w:space="0" w:color="auto"/>
              <w:bottom w:val="single" w:sz="4" w:space="0" w:color="000000"/>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区域状况</w:t>
            </w:r>
          </w:p>
        </w:tc>
        <w:tc>
          <w:tcPr>
            <w:tcW w:w="75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居住区成熟度</w:t>
            </w:r>
          </w:p>
        </w:tc>
        <w:tc>
          <w:tcPr>
            <w:tcW w:w="968"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hint="eastAsia"/>
                <w:sz w:val="16"/>
                <w:szCs w:val="18"/>
              </w:rPr>
              <w:t>估价对象周边</w:t>
            </w:r>
            <w:r w:rsidRPr="0043038D">
              <w:rPr>
                <w:rFonts w:ascii="Arial" w:hAnsi="Arial" w:cs="Arial" w:hint="eastAsia"/>
                <w:sz w:val="16"/>
                <w:szCs w:val="18"/>
              </w:rPr>
              <w:t>2</w:t>
            </w:r>
            <w:r w:rsidRPr="0043038D">
              <w:rPr>
                <w:rFonts w:ascii="Arial" w:hAnsi="Arial" w:cs="Arial" w:hint="eastAsia"/>
                <w:sz w:val="16"/>
                <w:szCs w:val="18"/>
              </w:rPr>
              <w:t>公里内有福星花园、宏大中园、宏盛家园、</w:t>
            </w:r>
            <w:proofErr w:type="gramStart"/>
            <w:r w:rsidRPr="0043038D">
              <w:rPr>
                <w:rFonts w:ascii="Arial" w:hAnsi="Arial" w:cs="Arial" w:hint="eastAsia"/>
                <w:sz w:val="16"/>
                <w:szCs w:val="18"/>
              </w:rPr>
              <w:t>鸿坤理想城</w:t>
            </w:r>
            <w:proofErr w:type="gramEnd"/>
            <w:r w:rsidRPr="0043038D">
              <w:rPr>
                <w:rFonts w:ascii="Arial" w:hAnsi="Arial" w:cs="Arial" w:hint="eastAsia"/>
                <w:sz w:val="16"/>
                <w:szCs w:val="18"/>
              </w:rPr>
              <w:t>、九龙家园、九龙山庄、瑞海家园、同兴园、熙红印、兴都苑、兴海家园、月桂庄园等，居住小区规模较大，入住率较好，综合评价居住区成熟度较好。</w:t>
            </w:r>
          </w:p>
        </w:tc>
        <w:tc>
          <w:tcPr>
            <w:tcW w:w="968"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宋体" w:hAnsi="宋体" w:cs="Arial" w:hint="eastAsia"/>
                <w:sz w:val="16"/>
                <w:szCs w:val="18"/>
              </w:rPr>
              <w:t>周边2公里内有阳光星苑、南苑村、绿林苑、同兴园、南庭新苑、飞腾家园、南苑汇</w:t>
            </w:r>
            <w:proofErr w:type="gramStart"/>
            <w:r w:rsidRPr="0043038D">
              <w:rPr>
                <w:rFonts w:ascii="宋体" w:hAnsi="宋体" w:cs="Arial" w:hint="eastAsia"/>
                <w:sz w:val="16"/>
                <w:szCs w:val="18"/>
              </w:rPr>
              <w:t>睿</w:t>
            </w:r>
            <w:proofErr w:type="gramEnd"/>
            <w:r w:rsidRPr="0043038D">
              <w:rPr>
                <w:rFonts w:ascii="宋体" w:hAnsi="宋体" w:cs="Arial" w:hint="eastAsia"/>
                <w:sz w:val="16"/>
                <w:szCs w:val="18"/>
              </w:rPr>
              <w:t>、</w:t>
            </w:r>
            <w:proofErr w:type="gramStart"/>
            <w:r w:rsidRPr="0043038D">
              <w:rPr>
                <w:rFonts w:ascii="宋体" w:hAnsi="宋体" w:cs="Arial" w:hint="eastAsia"/>
                <w:sz w:val="16"/>
                <w:szCs w:val="18"/>
              </w:rPr>
              <w:t>天悦壹号</w:t>
            </w:r>
            <w:proofErr w:type="gramEnd"/>
            <w:r w:rsidRPr="0043038D">
              <w:rPr>
                <w:rFonts w:ascii="宋体" w:hAnsi="宋体" w:cs="Arial" w:hint="eastAsia"/>
                <w:sz w:val="16"/>
                <w:szCs w:val="18"/>
              </w:rPr>
              <w:t>、</w:t>
            </w:r>
            <w:proofErr w:type="gramStart"/>
            <w:r w:rsidRPr="0043038D">
              <w:rPr>
                <w:rFonts w:ascii="宋体" w:hAnsi="宋体" w:cs="Arial" w:hint="eastAsia"/>
                <w:sz w:val="16"/>
                <w:szCs w:val="18"/>
              </w:rPr>
              <w:t>诚苑中</w:t>
            </w:r>
            <w:proofErr w:type="gramEnd"/>
            <w:r w:rsidRPr="0043038D">
              <w:rPr>
                <w:rFonts w:ascii="宋体" w:hAnsi="宋体" w:cs="Arial" w:hint="eastAsia"/>
                <w:sz w:val="16"/>
                <w:szCs w:val="18"/>
              </w:rPr>
              <w:t>里、翠海明苑、合顺家园居住小区规模较大，入住率较好，综合评价居住区成熟度较好</w:t>
            </w:r>
            <w:r w:rsidRPr="0043038D">
              <w:rPr>
                <w:rFonts w:ascii="Arial" w:hAnsi="Arial" w:cs="Arial" w:hint="eastAsia"/>
                <w:sz w:val="16"/>
                <w:szCs w:val="18"/>
              </w:rPr>
              <w:t>。</w:t>
            </w:r>
          </w:p>
        </w:tc>
        <w:tc>
          <w:tcPr>
            <w:tcW w:w="968"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hint="eastAsia"/>
                <w:sz w:val="16"/>
                <w:szCs w:val="18"/>
              </w:rPr>
              <w:t>周边</w:t>
            </w:r>
            <w:r w:rsidRPr="0043038D">
              <w:rPr>
                <w:rFonts w:ascii="Arial" w:hAnsi="Arial" w:cs="Arial" w:hint="eastAsia"/>
                <w:sz w:val="16"/>
                <w:szCs w:val="18"/>
              </w:rPr>
              <w:t>2</w:t>
            </w:r>
            <w:r w:rsidRPr="0043038D">
              <w:rPr>
                <w:rFonts w:ascii="Arial" w:hAnsi="Arial" w:cs="Arial" w:hint="eastAsia"/>
                <w:sz w:val="16"/>
                <w:szCs w:val="18"/>
              </w:rPr>
              <w:t>公里内</w:t>
            </w:r>
            <w:proofErr w:type="gramStart"/>
            <w:r w:rsidRPr="0043038D">
              <w:rPr>
                <w:rFonts w:ascii="Arial" w:hAnsi="Arial" w:cs="Arial" w:hint="eastAsia"/>
                <w:sz w:val="16"/>
                <w:szCs w:val="18"/>
              </w:rPr>
              <w:t>有天悦壹号</w:t>
            </w:r>
            <w:proofErr w:type="gramEnd"/>
            <w:r w:rsidRPr="0043038D">
              <w:rPr>
                <w:rFonts w:ascii="Arial" w:hAnsi="Arial" w:cs="Arial" w:hint="eastAsia"/>
                <w:sz w:val="16"/>
                <w:szCs w:val="18"/>
              </w:rPr>
              <w:t>、</w:t>
            </w:r>
            <w:proofErr w:type="gramStart"/>
            <w:r w:rsidRPr="0043038D">
              <w:rPr>
                <w:rFonts w:ascii="Arial" w:hAnsi="Arial" w:cs="Arial" w:hint="eastAsia"/>
                <w:sz w:val="16"/>
                <w:szCs w:val="18"/>
              </w:rPr>
              <w:t>诚苑中</w:t>
            </w:r>
            <w:proofErr w:type="gramEnd"/>
            <w:r w:rsidRPr="0043038D">
              <w:rPr>
                <w:rFonts w:ascii="Arial" w:hAnsi="Arial" w:cs="Arial" w:hint="eastAsia"/>
                <w:sz w:val="16"/>
                <w:szCs w:val="18"/>
              </w:rPr>
              <w:t>里、翠海明苑、合顺家园、德</w:t>
            </w:r>
            <w:proofErr w:type="gramStart"/>
            <w:r w:rsidRPr="0043038D">
              <w:rPr>
                <w:rFonts w:ascii="Arial" w:hAnsi="Arial" w:cs="Arial" w:hint="eastAsia"/>
                <w:sz w:val="16"/>
                <w:szCs w:val="18"/>
              </w:rPr>
              <w:t>馨嘉园、御槐园、正商明</w:t>
            </w:r>
            <w:proofErr w:type="gramEnd"/>
            <w:r w:rsidRPr="0043038D">
              <w:rPr>
                <w:rFonts w:ascii="Arial" w:hAnsi="Arial" w:cs="Arial" w:hint="eastAsia"/>
                <w:sz w:val="16"/>
                <w:szCs w:val="18"/>
              </w:rPr>
              <w:t>苑居住小区规模较大，入住率较好，综合评价居住区成熟度较好。</w:t>
            </w:r>
          </w:p>
        </w:tc>
        <w:tc>
          <w:tcPr>
            <w:tcW w:w="970"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hint="eastAsia"/>
                <w:sz w:val="16"/>
                <w:szCs w:val="18"/>
              </w:rPr>
              <w:t>周边</w:t>
            </w:r>
            <w:r w:rsidRPr="0043038D">
              <w:rPr>
                <w:rFonts w:ascii="Arial" w:hAnsi="Arial" w:cs="Arial" w:hint="eastAsia"/>
                <w:sz w:val="16"/>
                <w:szCs w:val="18"/>
              </w:rPr>
              <w:t>2</w:t>
            </w:r>
            <w:r w:rsidRPr="0043038D">
              <w:rPr>
                <w:rFonts w:ascii="Arial" w:hAnsi="Arial" w:cs="Arial" w:hint="eastAsia"/>
                <w:sz w:val="16"/>
                <w:szCs w:val="18"/>
              </w:rPr>
              <w:t>公里内有福星花园、宏大中园、宏盛家园、</w:t>
            </w:r>
            <w:proofErr w:type="gramStart"/>
            <w:r w:rsidRPr="0043038D">
              <w:rPr>
                <w:rFonts w:ascii="Arial" w:hAnsi="Arial" w:cs="Arial" w:hint="eastAsia"/>
                <w:sz w:val="16"/>
                <w:szCs w:val="18"/>
              </w:rPr>
              <w:t>鸿坤理想城</w:t>
            </w:r>
            <w:proofErr w:type="gramEnd"/>
            <w:r w:rsidRPr="0043038D">
              <w:rPr>
                <w:rFonts w:ascii="Arial" w:hAnsi="Arial" w:cs="Arial" w:hint="eastAsia"/>
                <w:sz w:val="16"/>
                <w:szCs w:val="18"/>
              </w:rPr>
              <w:t>、九龙家园、九龙山庄、瑞海家园、同兴园、熙红印、兴都苑、兴海家园、月桂庄园等，居住小区规模较大，入住率较好，综合评价居住区成熟度较好。</w:t>
            </w:r>
          </w:p>
        </w:tc>
      </w:tr>
      <w:tr w:rsidR="000E5655" w:rsidRPr="0043038D">
        <w:trPr>
          <w:trHeight w:val="397"/>
          <w:jc w:val="center"/>
        </w:trPr>
        <w:tc>
          <w:tcPr>
            <w:tcW w:w="365" w:type="pct"/>
            <w:vMerge/>
            <w:tcBorders>
              <w:top w:val="nil"/>
              <w:left w:val="single" w:sz="4" w:space="0" w:color="auto"/>
              <w:bottom w:val="single" w:sz="4" w:space="0" w:color="000000"/>
              <w:right w:val="single" w:sz="4" w:space="0" w:color="auto"/>
            </w:tcBorders>
            <w:vAlign w:val="center"/>
          </w:tcPr>
          <w:p w:rsidR="000E5655" w:rsidRPr="0043038D" w:rsidRDefault="000E5655">
            <w:pPr>
              <w:widowControl/>
              <w:adjustRightInd/>
              <w:spacing w:line="240" w:lineRule="auto"/>
              <w:jc w:val="center"/>
              <w:textAlignment w:val="auto"/>
              <w:rPr>
                <w:rFonts w:ascii="Arial" w:hAnsi="Arial" w:cs="Arial"/>
                <w:sz w:val="16"/>
                <w:szCs w:val="18"/>
              </w:rPr>
            </w:pPr>
          </w:p>
        </w:tc>
        <w:tc>
          <w:tcPr>
            <w:tcW w:w="75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道路通达度</w:t>
            </w:r>
          </w:p>
        </w:tc>
        <w:tc>
          <w:tcPr>
            <w:tcW w:w="968"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hint="eastAsia"/>
                <w:sz w:val="16"/>
                <w:szCs w:val="18"/>
              </w:rPr>
              <w:t>周边</w:t>
            </w:r>
            <w:r w:rsidRPr="0043038D">
              <w:rPr>
                <w:rFonts w:ascii="Arial" w:hAnsi="Arial" w:cs="Arial" w:hint="eastAsia"/>
                <w:sz w:val="16"/>
                <w:szCs w:val="18"/>
              </w:rPr>
              <w:t>500</w:t>
            </w:r>
            <w:r w:rsidRPr="0043038D">
              <w:rPr>
                <w:rFonts w:ascii="Arial" w:hAnsi="Arial" w:cs="Arial" w:hint="eastAsia"/>
                <w:sz w:val="16"/>
                <w:szCs w:val="18"/>
              </w:rPr>
              <w:t>米内有主干道——南西路</w:t>
            </w:r>
          </w:p>
        </w:tc>
        <w:tc>
          <w:tcPr>
            <w:tcW w:w="968"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宋体" w:hAnsi="宋体" w:cs="Arial" w:hint="eastAsia"/>
                <w:sz w:val="16"/>
                <w:szCs w:val="18"/>
              </w:rPr>
              <w:t>周边500米内有主干道——槐房西路</w:t>
            </w:r>
          </w:p>
        </w:tc>
        <w:tc>
          <w:tcPr>
            <w:tcW w:w="968"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hint="eastAsia"/>
                <w:sz w:val="16"/>
                <w:szCs w:val="18"/>
              </w:rPr>
              <w:t>周边</w:t>
            </w:r>
            <w:r w:rsidRPr="0043038D">
              <w:rPr>
                <w:rFonts w:ascii="Arial" w:hAnsi="Arial" w:cs="Arial" w:hint="eastAsia"/>
                <w:sz w:val="16"/>
                <w:szCs w:val="18"/>
              </w:rPr>
              <w:t>500</w:t>
            </w:r>
            <w:r w:rsidRPr="0043038D">
              <w:rPr>
                <w:rFonts w:ascii="Arial" w:hAnsi="Arial" w:cs="Arial" w:hint="eastAsia"/>
                <w:sz w:val="16"/>
                <w:szCs w:val="18"/>
              </w:rPr>
              <w:t>米内有主干道——槐房西路</w:t>
            </w:r>
          </w:p>
        </w:tc>
        <w:tc>
          <w:tcPr>
            <w:tcW w:w="970"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hint="eastAsia"/>
                <w:sz w:val="16"/>
                <w:szCs w:val="18"/>
              </w:rPr>
              <w:t>周边</w:t>
            </w:r>
            <w:r w:rsidRPr="0043038D">
              <w:rPr>
                <w:rFonts w:ascii="Arial" w:hAnsi="Arial" w:cs="Arial" w:hint="eastAsia"/>
                <w:sz w:val="16"/>
                <w:szCs w:val="18"/>
              </w:rPr>
              <w:t>500</w:t>
            </w:r>
            <w:r w:rsidRPr="0043038D">
              <w:rPr>
                <w:rFonts w:ascii="Arial" w:hAnsi="Arial" w:cs="Arial" w:hint="eastAsia"/>
                <w:sz w:val="16"/>
                <w:szCs w:val="18"/>
              </w:rPr>
              <w:t>米内有主干道——欣荣北大街</w:t>
            </w:r>
          </w:p>
        </w:tc>
      </w:tr>
      <w:tr w:rsidR="000E5655" w:rsidRPr="0043038D">
        <w:trPr>
          <w:trHeight w:val="397"/>
          <w:jc w:val="center"/>
        </w:trPr>
        <w:tc>
          <w:tcPr>
            <w:tcW w:w="365" w:type="pct"/>
            <w:vMerge/>
            <w:tcBorders>
              <w:top w:val="nil"/>
              <w:left w:val="single" w:sz="4" w:space="0" w:color="auto"/>
              <w:bottom w:val="single" w:sz="4" w:space="0" w:color="000000"/>
              <w:right w:val="single" w:sz="4" w:space="0" w:color="auto"/>
            </w:tcBorders>
            <w:vAlign w:val="center"/>
          </w:tcPr>
          <w:p w:rsidR="000E5655" w:rsidRPr="0043038D" w:rsidRDefault="000E5655">
            <w:pPr>
              <w:widowControl/>
              <w:adjustRightInd/>
              <w:spacing w:line="240" w:lineRule="auto"/>
              <w:jc w:val="center"/>
              <w:textAlignment w:val="auto"/>
              <w:rPr>
                <w:rFonts w:ascii="Arial" w:hAnsi="Arial" w:cs="Arial"/>
                <w:sz w:val="16"/>
                <w:szCs w:val="18"/>
              </w:rPr>
            </w:pPr>
          </w:p>
        </w:tc>
        <w:tc>
          <w:tcPr>
            <w:tcW w:w="75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距离轨道交通站点距离</w:t>
            </w:r>
          </w:p>
        </w:tc>
        <w:tc>
          <w:tcPr>
            <w:tcW w:w="968"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hint="eastAsia"/>
                <w:sz w:val="16"/>
                <w:szCs w:val="18"/>
              </w:rPr>
              <w:t>距离地铁</w:t>
            </w:r>
            <w:r w:rsidRPr="0043038D">
              <w:rPr>
                <w:rFonts w:ascii="Arial" w:hAnsi="Arial" w:cs="Arial" w:hint="eastAsia"/>
                <w:sz w:val="16"/>
                <w:szCs w:val="18"/>
              </w:rPr>
              <w:t>4</w:t>
            </w:r>
            <w:r w:rsidRPr="0043038D">
              <w:rPr>
                <w:rFonts w:ascii="Arial" w:hAnsi="Arial" w:cs="Arial" w:hint="eastAsia"/>
                <w:sz w:val="16"/>
                <w:szCs w:val="18"/>
              </w:rPr>
              <w:t>号线西红门站约</w:t>
            </w:r>
            <w:r w:rsidRPr="0043038D">
              <w:rPr>
                <w:rFonts w:ascii="Arial" w:hAnsi="Arial" w:cs="Arial" w:hint="eastAsia"/>
                <w:sz w:val="16"/>
                <w:szCs w:val="18"/>
              </w:rPr>
              <w:t>2</w:t>
            </w:r>
            <w:r w:rsidRPr="0043038D">
              <w:rPr>
                <w:rFonts w:ascii="Arial" w:hAnsi="Arial" w:cs="Arial" w:hint="eastAsia"/>
                <w:sz w:val="16"/>
                <w:szCs w:val="18"/>
              </w:rPr>
              <w:t>公里</w:t>
            </w:r>
          </w:p>
        </w:tc>
        <w:tc>
          <w:tcPr>
            <w:tcW w:w="968"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hint="eastAsia"/>
                <w:sz w:val="16"/>
                <w:szCs w:val="18"/>
              </w:rPr>
              <w:t>距离地铁</w:t>
            </w:r>
            <w:r w:rsidRPr="0043038D">
              <w:rPr>
                <w:rFonts w:ascii="Arial" w:hAnsi="Arial" w:cs="Arial" w:hint="eastAsia"/>
                <w:sz w:val="16"/>
                <w:szCs w:val="18"/>
              </w:rPr>
              <w:t>4</w:t>
            </w:r>
            <w:r w:rsidRPr="0043038D">
              <w:rPr>
                <w:rFonts w:ascii="Arial" w:hAnsi="Arial" w:cs="Arial" w:hint="eastAsia"/>
                <w:sz w:val="16"/>
                <w:szCs w:val="18"/>
              </w:rPr>
              <w:t>号线西红门站约</w:t>
            </w:r>
            <w:r w:rsidRPr="0043038D">
              <w:rPr>
                <w:rFonts w:ascii="Arial" w:hAnsi="Arial" w:cs="Arial" w:hint="eastAsia"/>
                <w:sz w:val="16"/>
                <w:szCs w:val="18"/>
              </w:rPr>
              <w:t>1.2</w:t>
            </w:r>
            <w:r w:rsidRPr="0043038D">
              <w:rPr>
                <w:rFonts w:ascii="Arial" w:hAnsi="Arial" w:cs="Arial" w:hint="eastAsia"/>
                <w:sz w:val="16"/>
                <w:szCs w:val="18"/>
              </w:rPr>
              <w:t>公里</w:t>
            </w:r>
          </w:p>
        </w:tc>
        <w:tc>
          <w:tcPr>
            <w:tcW w:w="968"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hint="eastAsia"/>
                <w:sz w:val="16"/>
                <w:szCs w:val="18"/>
              </w:rPr>
              <w:t>距离地铁</w:t>
            </w:r>
            <w:r w:rsidRPr="0043038D">
              <w:rPr>
                <w:rFonts w:ascii="Arial" w:hAnsi="Arial" w:cs="Arial" w:hint="eastAsia"/>
                <w:sz w:val="16"/>
                <w:szCs w:val="18"/>
              </w:rPr>
              <w:t>4</w:t>
            </w:r>
            <w:r w:rsidRPr="0043038D">
              <w:rPr>
                <w:rFonts w:ascii="Arial" w:hAnsi="Arial" w:cs="Arial" w:hint="eastAsia"/>
                <w:sz w:val="16"/>
                <w:szCs w:val="18"/>
              </w:rPr>
              <w:t>号线新宫站约</w:t>
            </w:r>
            <w:r w:rsidRPr="0043038D">
              <w:rPr>
                <w:rFonts w:ascii="Arial" w:hAnsi="Arial" w:cs="Arial" w:hint="eastAsia"/>
                <w:sz w:val="16"/>
                <w:szCs w:val="18"/>
              </w:rPr>
              <w:t>900</w:t>
            </w:r>
            <w:r w:rsidRPr="0043038D">
              <w:rPr>
                <w:rFonts w:ascii="Arial" w:hAnsi="Arial" w:cs="Arial" w:hint="eastAsia"/>
                <w:sz w:val="16"/>
                <w:szCs w:val="18"/>
              </w:rPr>
              <w:t>米</w:t>
            </w:r>
          </w:p>
        </w:tc>
        <w:tc>
          <w:tcPr>
            <w:tcW w:w="970"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hint="eastAsia"/>
                <w:sz w:val="16"/>
                <w:szCs w:val="18"/>
              </w:rPr>
              <w:t>距离地铁</w:t>
            </w:r>
            <w:r w:rsidRPr="0043038D">
              <w:rPr>
                <w:rFonts w:ascii="Arial" w:hAnsi="Arial" w:cs="Arial" w:hint="eastAsia"/>
                <w:sz w:val="16"/>
                <w:szCs w:val="18"/>
              </w:rPr>
              <w:t>4</w:t>
            </w:r>
            <w:r w:rsidRPr="0043038D">
              <w:rPr>
                <w:rFonts w:ascii="Arial" w:hAnsi="Arial" w:cs="Arial" w:hint="eastAsia"/>
                <w:sz w:val="16"/>
                <w:szCs w:val="18"/>
              </w:rPr>
              <w:t>号线新宫站约</w:t>
            </w:r>
            <w:r w:rsidRPr="0043038D">
              <w:rPr>
                <w:rFonts w:ascii="Arial" w:hAnsi="Arial" w:cs="Arial" w:hint="eastAsia"/>
                <w:sz w:val="16"/>
                <w:szCs w:val="18"/>
              </w:rPr>
              <w:t>2.3</w:t>
            </w:r>
            <w:r w:rsidRPr="0043038D">
              <w:rPr>
                <w:rFonts w:ascii="Arial" w:hAnsi="Arial" w:cs="Arial" w:hint="eastAsia"/>
                <w:sz w:val="16"/>
                <w:szCs w:val="18"/>
              </w:rPr>
              <w:t>公里</w:t>
            </w:r>
          </w:p>
        </w:tc>
      </w:tr>
      <w:tr w:rsidR="000E5655" w:rsidRPr="0043038D">
        <w:trPr>
          <w:trHeight w:val="397"/>
          <w:jc w:val="center"/>
        </w:trPr>
        <w:tc>
          <w:tcPr>
            <w:tcW w:w="365" w:type="pct"/>
            <w:vMerge/>
            <w:tcBorders>
              <w:top w:val="nil"/>
              <w:left w:val="single" w:sz="4" w:space="0" w:color="auto"/>
              <w:bottom w:val="single" w:sz="4" w:space="0" w:color="000000"/>
              <w:right w:val="single" w:sz="4" w:space="0" w:color="auto"/>
            </w:tcBorders>
            <w:vAlign w:val="center"/>
          </w:tcPr>
          <w:p w:rsidR="000E5655" w:rsidRPr="0043038D" w:rsidRDefault="000E5655">
            <w:pPr>
              <w:widowControl/>
              <w:adjustRightInd/>
              <w:spacing w:line="240" w:lineRule="auto"/>
              <w:jc w:val="center"/>
              <w:textAlignment w:val="auto"/>
              <w:rPr>
                <w:rFonts w:ascii="Arial" w:hAnsi="Arial" w:cs="Arial"/>
                <w:sz w:val="16"/>
                <w:szCs w:val="18"/>
              </w:rPr>
            </w:pPr>
          </w:p>
        </w:tc>
        <w:tc>
          <w:tcPr>
            <w:tcW w:w="75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距离公交站点距离</w:t>
            </w:r>
          </w:p>
        </w:tc>
        <w:tc>
          <w:tcPr>
            <w:tcW w:w="968"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hint="eastAsia"/>
                <w:sz w:val="16"/>
                <w:szCs w:val="18"/>
              </w:rPr>
              <w:t>周边</w:t>
            </w:r>
            <w:r w:rsidRPr="0043038D">
              <w:rPr>
                <w:rFonts w:ascii="Arial" w:hAnsi="Arial" w:cs="Arial" w:hint="eastAsia"/>
                <w:sz w:val="16"/>
                <w:szCs w:val="18"/>
              </w:rPr>
              <w:t>1</w:t>
            </w:r>
            <w:r w:rsidRPr="0043038D">
              <w:rPr>
                <w:rFonts w:ascii="Arial" w:hAnsi="Arial" w:cs="Arial" w:hint="eastAsia"/>
                <w:sz w:val="16"/>
                <w:szCs w:val="18"/>
              </w:rPr>
              <w:t>公里内有</w:t>
            </w:r>
            <w:r w:rsidRPr="0043038D">
              <w:rPr>
                <w:rFonts w:ascii="Arial" w:hAnsi="Arial" w:cs="Arial" w:hint="eastAsia"/>
                <w:sz w:val="16"/>
                <w:szCs w:val="18"/>
              </w:rPr>
              <w:t>366</w:t>
            </w:r>
            <w:r w:rsidRPr="0043038D">
              <w:rPr>
                <w:rFonts w:ascii="Arial" w:hAnsi="Arial" w:cs="Arial" w:hint="eastAsia"/>
                <w:sz w:val="16"/>
                <w:szCs w:val="18"/>
              </w:rPr>
              <w:t>路、</w:t>
            </w:r>
            <w:r w:rsidRPr="0043038D">
              <w:rPr>
                <w:rFonts w:ascii="Arial" w:hAnsi="Arial" w:cs="Arial" w:hint="eastAsia"/>
                <w:sz w:val="16"/>
                <w:szCs w:val="18"/>
              </w:rPr>
              <w:t>377</w:t>
            </w:r>
            <w:r w:rsidRPr="0043038D">
              <w:rPr>
                <w:rFonts w:ascii="Arial" w:hAnsi="Arial" w:cs="Arial" w:hint="eastAsia"/>
                <w:sz w:val="16"/>
                <w:szCs w:val="18"/>
              </w:rPr>
              <w:t>路、</w:t>
            </w:r>
            <w:r w:rsidRPr="0043038D">
              <w:rPr>
                <w:rFonts w:ascii="Arial" w:hAnsi="Arial" w:cs="Arial" w:hint="eastAsia"/>
                <w:sz w:val="16"/>
                <w:szCs w:val="18"/>
              </w:rPr>
              <w:t>410</w:t>
            </w:r>
            <w:r w:rsidRPr="0043038D">
              <w:rPr>
                <w:rFonts w:ascii="Arial" w:hAnsi="Arial" w:cs="Arial" w:hint="eastAsia"/>
                <w:sz w:val="16"/>
                <w:szCs w:val="18"/>
              </w:rPr>
              <w:t>路、</w:t>
            </w:r>
            <w:r w:rsidRPr="0043038D">
              <w:rPr>
                <w:rFonts w:ascii="Arial" w:hAnsi="Arial" w:cs="Arial" w:hint="eastAsia"/>
                <w:sz w:val="16"/>
                <w:szCs w:val="18"/>
              </w:rPr>
              <w:t>679</w:t>
            </w:r>
            <w:r w:rsidRPr="0043038D">
              <w:rPr>
                <w:rFonts w:ascii="Arial" w:hAnsi="Arial" w:cs="Arial" w:hint="eastAsia"/>
                <w:sz w:val="16"/>
                <w:szCs w:val="18"/>
              </w:rPr>
              <w:t>路、</w:t>
            </w:r>
            <w:r w:rsidRPr="0043038D">
              <w:rPr>
                <w:rFonts w:ascii="Arial" w:hAnsi="Arial" w:cs="Arial" w:hint="eastAsia"/>
                <w:sz w:val="16"/>
                <w:szCs w:val="18"/>
              </w:rPr>
              <w:t>827</w:t>
            </w:r>
            <w:r w:rsidRPr="0043038D">
              <w:rPr>
                <w:rFonts w:ascii="Arial" w:hAnsi="Arial" w:cs="Arial" w:hint="eastAsia"/>
                <w:sz w:val="16"/>
                <w:szCs w:val="18"/>
              </w:rPr>
              <w:t>路、兴</w:t>
            </w:r>
            <w:r w:rsidRPr="0043038D">
              <w:rPr>
                <w:rFonts w:ascii="Arial" w:hAnsi="Arial" w:cs="Arial" w:hint="eastAsia"/>
                <w:sz w:val="16"/>
                <w:szCs w:val="18"/>
              </w:rPr>
              <w:t>12</w:t>
            </w:r>
            <w:r w:rsidRPr="0043038D">
              <w:rPr>
                <w:rFonts w:ascii="Arial" w:hAnsi="Arial" w:cs="Arial" w:hint="eastAsia"/>
                <w:sz w:val="16"/>
                <w:szCs w:val="18"/>
              </w:rPr>
              <w:t>路、兴</w:t>
            </w:r>
            <w:r w:rsidRPr="0043038D">
              <w:rPr>
                <w:rFonts w:ascii="Arial" w:hAnsi="Arial" w:cs="Arial" w:hint="eastAsia"/>
                <w:sz w:val="16"/>
                <w:szCs w:val="18"/>
              </w:rPr>
              <w:t>13</w:t>
            </w:r>
            <w:r w:rsidRPr="0043038D">
              <w:rPr>
                <w:rFonts w:ascii="Arial" w:hAnsi="Arial" w:cs="Arial" w:hint="eastAsia"/>
                <w:sz w:val="16"/>
                <w:szCs w:val="18"/>
              </w:rPr>
              <w:t>路等公交线路途径并设立站点</w:t>
            </w:r>
          </w:p>
        </w:tc>
        <w:tc>
          <w:tcPr>
            <w:tcW w:w="968"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hint="eastAsia"/>
                <w:sz w:val="16"/>
                <w:szCs w:val="18"/>
              </w:rPr>
              <w:t>周边</w:t>
            </w:r>
            <w:r w:rsidRPr="0043038D">
              <w:rPr>
                <w:rFonts w:ascii="Arial" w:hAnsi="Arial" w:cs="Arial" w:hint="eastAsia"/>
                <w:sz w:val="16"/>
                <w:szCs w:val="18"/>
              </w:rPr>
              <w:t>500</w:t>
            </w:r>
            <w:r w:rsidRPr="0043038D">
              <w:rPr>
                <w:rFonts w:ascii="Arial" w:hAnsi="Arial" w:cs="Arial" w:hint="eastAsia"/>
                <w:sz w:val="16"/>
                <w:szCs w:val="18"/>
              </w:rPr>
              <w:t>米内有</w:t>
            </w:r>
            <w:r w:rsidRPr="0043038D">
              <w:rPr>
                <w:rFonts w:ascii="Arial" w:hAnsi="Arial" w:cs="Arial" w:hint="eastAsia"/>
                <w:sz w:val="16"/>
                <w:szCs w:val="18"/>
              </w:rPr>
              <w:t>946</w:t>
            </w:r>
            <w:r w:rsidRPr="0043038D">
              <w:rPr>
                <w:rFonts w:ascii="Arial" w:hAnsi="Arial" w:cs="Arial" w:hint="eastAsia"/>
                <w:sz w:val="16"/>
                <w:szCs w:val="18"/>
              </w:rPr>
              <w:t>路、兴</w:t>
            </w:r>
            <w:r w:rsidRPr="0043038D">
              <w:rPr>
                <w:rFonts w:ascii="Arial" w:hAnsi="Arial" w:cs="Arial" w:hint="eastAsia"/>
                <w:sz w:val="16"/>
                <w:szCs w:val="18"/>
              </w:rPr>
              <w:t>12</w:t>
            </w:r>
            <w:r w:rsidRPr="0043038D">
              <w:rPr>
                <w:rFonts w:ascii="Arial" w:hAnsi="Arial" w:cs="Arial" w:hint="eastAsia"/>
                <w:sz w:val="16"/>
                <w:szCs w:val="18"/>
              </w:rPr>
              <w:t>路、兴</w:t>
            </w:r>
            <w:r w:rsidRPr="0043038D">
              <w:rPr>
                <w:rFonts w:ascii="Arial" w:hAnsi="Arial" w:cs="Arial" w:hint="eastAsia"/>
                <w:sz w:val="16"/>
                <w:szCs w:val="18"/>
              </w:rPr>
              <w:t>13</w:t>
            </w:r>
            <w:r w:rsidRPr="0043038D">
              <w:rPr>
                <w:rFonts w:ascii="Arial" w:hAnsi="Arial" w:cs="Arial" w:hint="eastAsia"/>
                <w:sz w:val="16"/>
                <w:szCs w:val="18"/>
              </w:rPr>
              <w:t>路、专</w:t>
            </w:r>
            <w:r w:rsidRPr="0043038D">
              <w:rPr>
                <w:rFonts w:ascii="Arial" w:hAnsi="Arial" w:cs="Arial" w:hint="eastAsia"/>
                <w:sz w:val="16"/>
                <w:szCs w:val="18"/>
              </w:rPr>
              <w:t>67</w:t>
            </w:r>
            <w:r w:rsidRPr="0043038D">
              <w:rPr>
                <w:rFonts w:ascii="Arial" w:hAnsi="Arial" w:cs="Arial" w:hint="eastAsia"/>
                <w:sz w:val="16"/>
                <w:szCs w:val="18"/>
              </w:rPr>
              <w:t>路等公交线路途径并设立站点</w:t>
            </w:r>
          </w:p>
        </w:tc>
        <w:tc>
          <w:tcPr>
            <w:tcW w:w="968"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hint="eastAsia"/>
                <w:sz w:val="16"/>
                <w:szCs w:val="18"/>
              </w:rPr>
              <w:t>周边</w:t>
            </w:r>
            <w:r w:rsidRPr="0043038D">
              <w:rPr>
                <w:rFonts w:ascii="Arial" w:hAnsi="Arial" w:cs="Arial" w:hint="eastAsia"/>
                <w:sz w:val="16"/>
                <w:szCs w:val="18"/>
              </w:rPr>
              <w:t>500</w:t>
            </w:r>
            <w:r w:rsidRPr="0043038D">
              <w:rPr>
                <w:rFonts w:ascii="Arial" w:hAnsi="Arial" w:cs="Arial" w:hint="eastAsia"/>
                <w:sz w:val="16"/>
                <w:szCs w:val="18"/>
              </w:rPr>
              <w:t>米内有</w:t>
            </w:r>
            <w:r w:rsidRPr="0043038D">
              <w:rPr>
                <w:rFonts w:ascii="Arial" w:hAnsi="Arial" w:cs="Arial" w:hint="eastAsia"/>
                <w:sz w:val="16"/>
                <w:szCs w:val="18"/>
              </w:rPr>
              <w:t>369</w:t>
            </w:r>
            <w:r w:rsidRPr="0043038D">
              <w:rPr>
                <w:rFonts w:ascii="Arial" w:hAnsi="Arial" w:cs="Arial" w:hint="eastAsia"/>
                <w:sz w:val="16"/>
                <w:szCs w:val="18"/>
              </w:rPr>
              <w:t>路、</w:t>
            </w:r>
            <w:r w:rsidRPr="0043038D">
              <w:rPr>
                <w:rFonts w:ascii="Arial" w:hAnsi="Arial" w:cs="Arial" w:hint="eastAsia"/>
                <w:sz w:val="16"/>
                <w:szCs w:val="18"/>
              </w:rPr>
              <w:t>47</w:t>
            </w:r>
            <w:r w:rsidRPr="0043038D">
              <w:rPr>
                <w:rFonts w:ascii="Arial" w:hAnsi="Arial" w:cs="Arial" w:hint="eastAsia"/>
                <w:sz w:val="16"/>
                <w:szCs w:val="18"/>
              </w:rPr>
              <w:t>路、</w:t>
            </w:r>
            <w:r w:rsidRPr="0043038D">
              <w:rPr>
                <w:rFonts w:ascii="Arial" w:hAnsi="Arial" w:cs="Arial" w:hint="eastAsia"/>
                <w:sz w:val="16"/>
                <w:szCs w:val="18"/>
              </w:rPr>
              <w:t>556</w:t>
            </w:r>
            <w:r w:rsidRPr="0043038D">
              <w:rPr>
                <w:rFonts w:ascii="Arial" w:hAnsi="Arial" w:cs="Arial" w:hint="eastAsia"/>
                <w:sz w:val="16"/>
                <w:szCs w:val="18"/>
              </w:rPr>
              <w:t>路、</w:t>
            </w:r>
            <w:r w:rsidRPr="0043038D">
              <w:rPr>
                <w:rFonts w:ascii="Arial" w:hAnsi="Arial" w:cs="Arial" w:hint="eastAsia"/>
                <w:sz w:val="16"/>
                <w:szCs w:val="18"/>
              </w:rPr>
              <w:t>827</w:t>
            </w:r>
            <w:r w:rsidRPr="0043038D">
              <w:rPr>
                <w:rFonts w:ascii="Arial" w:hAnsi="Arial" w:cs="Arial" w:hint="eastAsia"/>
                <w:sz w:val="16"/>
                <w:szCs w:val="18"/>
              </w:rPr>
              <w:t>路、</w:t>
            </w:r>
            <w:r w:rsidRPr="0043038D">
              <w:rPr>
                <w:rFonts w:ascii="Arial" w:hAnsi="Arial" w:cs="Arial" w:hint="eastAsia"/>
                <w:sz w:val="16"/>
                <w:szCs w:val="18"/>
              </w:rPr>
              <w:t>829</w:t>
            </w:r>
            <w:r w:rsidRPr="0043038D">
              <w:rPr>
                <w:rFonts w:ascii="Arial" w:hAnsi="Arial" w:cs="Arial" w:hint="eastAsia"/>
                <w:sz w:val="16"/>
                <w:szCs w:val="18"/>
              </w:rPr>
              <w:t>路、</w:t>
            </w:r>
            <w:r w:rsidRPr="0043038D">
              <w:rPr>
                <w:rFonts w:ascii="Arial" w:hAnsi="Arial" w:cs="Arial" w:hint="eastAsia"/>
                <w:sz w:val="16"/>
                <w:szCs w:val="18"/>
              </w:rPr>
              <w:t>946</w:t>
            </w:r>
            <w:r w:rsidRPr="0043038D">
              <w:rPr>
                <w:rFonts w:ascii="Arial" w:hAnsi="Arial" w:cs="Arial" w:hint="eastAsia"/>
                <w:sz w:val="16"/>
                <w:szCs w:val="18"/>
              </w:rPr>
              <w:t>路等公交线路途径并设立站点</w:t>
            </w:r>
          </w:p>
        </w:tc>
        <w:tc>
          <w:tcPr>
            <w:tcW w:w="970"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hint="eastAsia"/>
                <w:sz w:val="16"/>
                <w:szCs w:val="18"/>
              </w:rPr>
              <w:t>周边</w:t>
            </w:r>
            <w:r w:rsidRPr="0043038D">
              <w:rPr>
                <w:rFonts w:ascii="Arial" w:hAnsi="Arial" w:cs="Arial" w:hint="eastAsia"/>
                <w:sz w:val="16"/>
                <w:szCs w:val="18"/>
              </w:rPr>
              <w:t>500</w:t>
            </w:r>
            <w:r w:rsidRPr="0043038D">
              <w:rPr>
                <w:rFonts w:ascii="Arial" w:hAnsi="Arial" w:cs="Arial" w:hint="eastAsia"/>
                <w:sz w:val="16"/>
                <w:szCs w:val="18"/>
              </w:rPr>
              <w:t>米内有兴</w:t>
            </w:r>
            <w:r w:rsidRPr="0043038D">
              <w:rPr>
                <w:rFonts w:ascii="Arial" w:hAnsi="Arial" w:cs="Arial" w:hint="eastAsia"/>
                <w:sz w:val="16"/>
                <w:szCs w:val="18"/>
              </w:rPr>
              <w:t>71</w:t>
            </w:r>
            <w:r w:rsidRPr="0043038D">
              <w:rPr>
                <w:rFonts w:ascii="Arial" w:hAnsi="Arial" w:cs="Arial" w:hint="eastAsia"/>
                <w:sz w:val="16"/>
                <w:szCs w:val="18"/>
              </w:rPr>
              <w:t>路内环、兴</w:t>
            </w:r>
            <w:r w:rsidRPr="0043038D">
              <w:rPr>
                <w:rFonts w:ascii="Arial" w:hAnsi="Arial" w:cs="Arial" w:hint="eastAsia"/>
                <w:sz w:val="16"/>
                <w:szCs w:val="18"/>
              </w:rPr>
              <w:t>14</w:t>
            </w:r>
            <w:r w:rsidRPr="0043038D">
              <w:rPr>
                <w:rFonts w:ascii="Arial" w:hAnsi="Arial" w:cs="Arial" w:hint="eastAsia"/>
                <w:sz w:val="16"/>
                <w:szCs w:val="18"/>
              </w:rPr>
              <w:t>路、兴</w:t>
            </w:r>
            <w:r w:rsidRPr="0043038D">
              <w:rPr>
                <w:rFonts w:ascii="Arial" w:hAnsi="Arial" w:cs="Arial" w:hint="eastAsia"/>
                <w:sz w:val="16"/>
                <w:szCs w:val="18"/>
              </w:rPr>
              <w:t>66</w:t>
            </w:r>
            <w:r w:rsidRPr="0043038D">
              <w:rPr>
                <w:rFonts w:ascii="Arial" w:hAnsi="Arial" w:cs="Arial" w:hint="eastAsia"/>
                <w:sz w:val="16"/>
                <w:szCs w:val="18"/>
              </w:rPr>
              <w:t>路等公交线路途径并设立站点</w:t>
            </w:r>
          </w:p>
        </w:tc>
      </w:tr>
      <w:tr w:rsidR="000E5655" w:rsidRPr="0043038D">
        <w:trPr>
          <w:trHeight w:val="397"/>
          <w:jc w:val="center"/>
        </w:trPr>
        <w:tc>
          <w:tcPr>
            <w:tcW w:w="365" w:type="pct"/>
            <w:vMerge/>
            <w:tcBorders>
              <w:top w:val="nil"/>
              <w:left w:val="single" w:sz="4" w:space="0" w:color="auto"/>
              <w:bottom w:val="single" w:sz="4" w:space="0" w:color="000000"/>
              <w:right w:val="single" w:sz="4" w:space="0" w:color="auto"/>
            </w:tcBorders>
            <w:vAlign w:val="center"/>
          </w:tcPr>
          <w:p w:rsidR="000E5655" w:rsidRPr="0043038D" w:rsidRDefault="000E5655">
            <w:pPr>
              <w:widowControl/>
              <w:adjustRightInd/>
              <w:spacing w:line="240" w:lineRule="auto"/>
              <w:jc w:val="center"/>
              <w:textAlignment w:val="auto"/>
              <w:rPr>
                <w:rFonts w:ascii="Arial" w:hAnsi="Arial" w:cs="Arial"/>
                <w:sz w:val="16"/>
                <w:szCs w:val="18"/>
              </w:rPr>
            </w:pPr>
          </w:p>
        </w:tc>
        <w:tc>
          <w:tcPr>
            <w:tcW w:w="75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hint="eastAsia"/>
                <w:sz w:val="16"/>
                <w:szCs w:val="18"/>
              </w:rPr>
              <w:t>环境质量优劣度</w:t>
            </w:r>
          </w:p>
        </w:tc>
        <w:tc>
          <w:tcPr>
            <w:tcW w:w="968"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hint="eastAsia"/>
                <w:sz w:val="16"/>
                <w:szCs w:val="18"/>
              </w:rPr>
              <w:t>周边</w:t>
            </w:r>
            <w:r w:rsidRPr="0043038D">
              <w:rPr>
                <w:rFonts w:ascii="Arial" w:hAnsi="Arial" w:cs="Arial" w:hint="eastAsia"/>
                <w:sz w:val="16"/>
                <w:szCs w:val="18"/>
              </w:rPr>
              <w:t>5km</w:t>
            </w:r>
            <w:r w:rsidRPr="0043038D">
              <w:rPr>
                <w:rFonts w:ascii="Arial" w:hAnsi="Arial" w:cs="Arial" w:hint="eastAsia"/>
                <w:sz w:val="16"/>
                <w:szCs w:val="18"/>
              </w:rPr>
              <w:t>内无污染源</w:t>
            </w:r>
          </w:p>
        </w:tc>
        <w:tc>
          <w:tcPr>
            <w:tcW w:w="968"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宋体" w:hAnsi="宋体" w:cs="Arial" w:hint="eastAsia"/>
                <w:sz w:val="16"/>
                <w:szCs w:val="18"/>
              </w:rPr>
              <w:t>周边5km内无污染源</w:t>
            </w:r>
          </w:p>
        </w:tc>
        <w:tc>
          <w:tcPr>
            <w:tcW w:w="968"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hint="eastAsia"/>
                <w:sz w:val="16"/>
                <w:szCs w:val="18"/>
              </w:rPr>
              <w:t>周边</w:t>
            </w:r>
            <w:r w:rsidRPr="0043038D">
              <w:rPr>
                <w:rFonts w:ascii="Arial" w:hAnsi="Arial" w:cs="Arial" w:hint="eastAsia"/>
                <w:sz w:val="16"/>
                <w:szCs w:val="18"/>
              </w:rPr>
              <w:t>5km</w:t>
            </w:r>
            <w:r w:rsidRPr="0043038D">
              <w:rPr>
                <w:rFonts w:ascii="Arial" w:hAnsi="Arial" w:cs="Arial" w:hint="eastAsia"/>
                <w:sz w:val="16"/>
                <w:szCs w:val="18"/>
              </w:rPr>
              <w:t>内无污染源</w:t>
            </w:r>
          </w:p>
        </w:tc>
        <w:tc>
          <w:tcPr>
            <w:tcW w:w="970"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hint="eastAsia"/>
                <w:sz w:val="16"/>
                <w:szCs w:val="18"/>
              </w:rPr>
              <w:t>周边</w:t>
            </w:r>
            <w:r w:rsidRPr="0043038D">
              <w:rPr>
                <w:rFonts w:ascii="Arial" w:hAnsi="Arial" w:cs="Arial" w:hint="eastAsia"/>
                <w:sz w:val="16"/>
                <w:szCs w:val="18"/>
              </w:rPr>
              <w:t>5km</w:t>
            </w:r>
            <w:r w:rsidRPr="0043038D">
              <w:rPr>
                <w:rFonts w:ascii="Arial" w:hAnsi="Arial" w:cs="Arial" w:hint="eastAsia"/>
                <w:sz w:val="16"/>
                <w:szCs w:val="18"/>
              </w:rPr>
              <w:t>内无污染源</w:t>
            </w:r>
          </w:p>
        </w:tc>
      </w:tr>
      <w:tr w:rsidR="000E5655" w:rsidRPr="0043038D">
        <w:trPr>
          <w:trHeight w:val="397"/>
          <w:jc w:val="center"/>
        </w:trPr>
        <w:tc>
          <w:tcPr>
            <w:tcW w:w="365" w:type="pct"/>
            <w:vMerge/>
            <w:tcBorders>
              <w:top w:val="nil"/>
              <w:left w:val="single" w:sz="4" w:space="0" w:color="auto"/>
              <w:bottom w:val="single" w:sz="4" w:space="0" w:color="000000"/>
              <w:right w:val="single" w:sz="4" w:space="0" w:color="auto"/>
            </w:tcBorders>
            <w:vAlign w:val="center"/>
          </w:tcPr>
          <w:p w:rsidR="000E5655" w:rsidRPr="0043038D" w:rsidRDefault="000E5655">
            <w:pPr>
              <w:widowControl/>
              <w:adjustRightInd/>
              <w:spacing w:line="240" w:lineRule="auto"/>
              <w:jc w:val="center"/>
              <w:textAlignment w:val="auto"/>
              <w:rPr>
                <w:rFonts w:ascii="Arial" w:hAnsi="Arial" w:cs="Arial"/>
                <w:sz w:val="16"/>
                <w:szCs w:val="18"/>
              </w:rPr>
            </w:pPr>
          </w:p>
        </w:tc>
        <w:tc>
          <w:tcPr>
            <w:tcW w:w="75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hint="eastAsia"/>
                <w:sz w:val="16"/>
                <w:szCs w:val="18"/>
              </w:rPr>
              <w:t>自然及人文环境</w:t>
            </w:r>
          </w:p>
        </w:tc>
        <w:tc>
          <w:tcPr>
            <w:tcW w:w="968"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hint="eastAsia"/>
                <w:sz w:val="16"/>
                <w:szCs w:val="18"/>
              </w:rPr>
              <w:t>估价对象</w:t>
            </w:r>
            <w:r w:rsidRPr="0043038D">
              <w:rPr>
                <w:rFonts w:ascii="Arial" w:hAnsi="Arial" w:cs="Arial" w:hint="eastAsia"/>
                <w:sz w:val="16"/>
                <w:szCs w:val="18"/>
              </w:rPr>
              <w:t>2</w:t>
            </w:r>
            <w:r w:rsidRPr="0043038D">
              <w:rPr>
                <w:rFonts w:ascii="Arial" w:hAnsi="Arial" w:cs="Arial" w:hint="eastAsia"/>
                <w:sz w:val="16"/>
                <w:szCs w:val="18"/>
              </w:rPr>
              <w:t>公里周边有兴海公园、大兴生态文明教育公园等自然景观，自然与人文环境较好。</w:t>
            </w:r>
          </w:p>
        </w:tc>
        <w:tc>
          <w:tcPr>
            <w:tcW w:w="968"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宋体" w:hAnsi="宋体" w:cs="Arial" w:hint="eastAsia"/>
                <w:sz w:val="16"/>
                <w:szCs w:val="18"/>
              </w:rPr>
              <w:t>周边2公里周边有星光视界公园、北京国际露营公园、南苑湿地公园等自然景观，自然与人文环境较好</w:t>
            </w:r>
            <w:r w:rsidRPr="0043038D">
              <w:rPr>
                <w:rFonts w:ascii="Arial" w:hAnsi="Arial" w:cs="Arial" w:hint="eastAsia"/>
                <w:sz w:val="16"/>
                <w:szCs w:val="18"/>
              </w:rPr>
              <w:t>。</w:t>
            </w:r>
          </w:p>
        </w:tc>
        <w:tc>
          <w:tcPr>
            <w:tcW w:w="968"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hint="eastAsia"/>
                <w:sz w:val="16"/>
                <w:szCs w:val="18"/>
              </w:rPr>
              <w:t>周边</w:t>
            </w:r>
            <w:r w:rsidRPr="0043038D">
              <w:rPr>
                <w:rFonts w:ascii="Arial" w:hAnsi="Arial" w:cs="Arial" w:hint="eastAsia"/>
                <w:sz w:val="16"/>
                <w:szCs w:val="18"/>
              </w:rPr>
              <w:t>2</w:t>
            </w:r>
            <w:r w:rsidRPr="0043038D">
              <w:rPr>
                <w:rFonts w:ascii="Arial" w:hAnsi="Arial" w:cs="Arial" w:hint="eastAsia"/>
                <w:sz w:val="16"/>
                <w:szCs w:val="18"/>
              </w:rPr>
              <w:t>公里有海子公园、</w:t>
            </w:r>
            <w:proofErr w:type="gramStart"/>
            <w:r w:rsidRPr="0043038D">
              <w:rPr>
                <w:rFonts w:ascii="Arial" w:hAnsi="Arial" w:cs="Arial" w:hint="eastAsia"/>
                <w:sz w:val="16"/>
                <w:szCs w:val="18"/>
              </w:rPr>
              <w:t>槐新公园</w:t>
            </w:r>
            <w:proofErr w:type="gramEnd"/>
            <w:r w:rsidRPr="0043038D">
              <w:rPr>
                <w:rFonts w:ascii="Arial" w:hAnsi="Arial" w:cs="Arial" w:hint="eastAsia"/>
                <w:sz w:val="16"/>
                <w:szCs w:val="18"/>
              </w:rPr>
              <w:t>、南苑湿地公园等自然景观，自然与人文环境较好。</w:t>
            </w:r>
          </w:p>
        </w:tc>
        <w:tc>
          <w:tcPr>
            <w:tcW w:w="970"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hint="eastAsia"/>
                <w:sz w:val="16"/>
                <w:szCs w:val="18"/>
              </w:rPr>
              <w:t>周边</w:t>
            </w:r>
            <w:r w:rsidRPr="0043038D">
              <w:rPr>
                <w:rFonts w:ascii="Arial" w:hAnsi="Arial" w:cs="Arial" w:hint="eastAsia"/>
                <w:sz w:val="16"/>
                <w:szCs w:val="18"/>
              </w:rPr>
              <w:t>2</w:t>
            </w:r>
            <w:r w:rsidRPr="0043038D">
              <w:rPr>
                <w:rFonts w:ascii="Arial" w:hAnsi="Arial" w:cs="Arial" w:hint="eastAsia"/>
                <w:sz w:val="16"/>
                <w:szCs w:val="18"/>
              </w:rPr>
              <w:t>公里有兴海公园、兴华公园、海子公园等自然景观，自然与人文环境较好</w:t>
            </w:r>
            <w:r w:rsidRPr="0043038D">
              <w:rPr>
                <w:rFonts w:ascii="Arial" w:hAnsi="Arial" w:cs="Arial"/>
                <w:sz w:val="16"/>
                <w:szCs w:val="18"/>
              </w:rPr>
              <w:t>。</w:t>
            </w:r>
          </w:p>
        </w:tc>
      </w:tr>
      <w:tr w:rsidR="000E5655" w:rsidRPr="0043038D">
        <w:trPr>
          <w:trHeight w:val="397"/>
          <w:jc w:val="center"/>
        </w:trPr>
        <w:tc>
          <w:tcPr>
            <w:tcW w:w="365" w:type="pct"/>
            <w:vMerge/>
            <w:tcBorders>
              <w:top w:val="nil"/>
              <w:left w:val="single" w:sz="4" w:space="0" w:color="auto"/>
              <w:bottom w:val="single" w:sz="4" w:space="0" w:color="000000"/>
              <w:right w:val="single" w:sz="4" w:space="0" w:color="auto"/>
            </w:tcBorders>
            <w:vAlign w:val="center"/>
          </w:tcPr>
          <w:p w:rsidR="000E5655" w:rsidRPr="0043038D" w:rsidRDefault="000E5655">
            <w:pPr>
              <w:widowControl/>
              <w:adjustRightInd/>
              <w:spacing w:line="240" w:lineRule="auto"/>
              <w:jc w:val="center"/>
              <w:textAlignment w:val="auto"/>
              <w:rPr>
                <w:rFonts w:ascii="Arial" w:hAnsi="Arial" w:cs="Arial"/>
                <w:sz w:val="16"/>
                <w:szCs w:val="18"/>
              </w:rPr>
            </w:pPr>
          </w:p>
        </w:tc>
        <w:tc>
          <w:tcPr>
            <w:tcW w:w="75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hint="eastAsia"/>
                <w:sz w:val="16"/>
                <w:szCs w:val="18"/>
              </w:rPr>
              <w:t>小区环境</w:t>
            </w:r>
          </w:p>
        </w:tc>
        <w:tc>
          <w:tcPr>
            <w:tcW w:w="968"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hint="eastAsia"/>
                <w:sz w:val="16"/>
                <w:szCs w:val="18"/>
              </w:rPr>
              <w:t>小区道路整洁、绿化率高、有景观设计、人车分流</w:t>
            </w:r>
          </w:p>
        </w:tc>
        <w:tc>
          <w:tcPr>
            <w:tcW w:w="968"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宋体" w:hAnsi="宋体" w:cs="Arial" w:hint="eastAsia"/>
                <w:sz w:val="16"/>
                <w:szCs w:val="18"/>
              </w:rPr>
              <w:t>小区道路整洁、绿化率高、有景观设计、人车分</w:t>
            </w:r>
            <w:r w:rsidRPr="0043038D">
              <w:rPr>
                <w:rFonts w:ascii="Arial" w:hAnsi="Arial" w:cs="Arial" w:hint="eastAsia"/>
                <w:sz w:val="16"/>
                <w:szCs w:val="18"/>
              </w:rPr>
              <w:t>流</w:t>
            </w:r>
          </w:p>
        </w:tc>
        <w:tc>
          <w:tcPr>
            <w:tcW w:w="968"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hint="eastAsia"/>
                <w:sz w:val="16"/>
                <w:szCs w:val="18"/>
              </w:rPr>
              <w:t>小区道路整洁、绿化率高、有景观设计、人车分流</w:t>
            </w:r>
          </w:p>
        </w:tc>
        <w:tc>
          <w:tcPr>
            <w:tcW w:w="970"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hint="eastAsia"/>
                <w:sz w:val="16"/>
                <w:szCs w:val="18"/>
              </w:rPr>
              <w:t>小区道路整洁、绿化率高、有景观设计、人车分流</w:t>
            </w:r>
          </w:p>
        </w:tc>
      </w:tr>
      <w:tr w:rsidR="000E5655" w:rsidRPr="0043038D">
        <w:trPr>
          <w:trHeight w:val="397"/>
          <w:jc w:val="center"/>
        </w:trPr>
        <w:tc>
          <w:tcPr>
            <w:tcW w:w="365" w:type="pct"/>
            <w:vMerge/>
            <w:tcBorders>
              <w:top w:val="nil"/>
              <w:left w:val="single" w:sz="4" w:space="0" w:color="auto"/>
              <w:bottom w:val="single" w:sz="4" w:space="0" w:color="000000"/>
              <w:right w:val="single" w:sz="4" w:space="0" w:color="auto"/>
            </w:tcBorders>
            <w:vAlign w:val="center"/>
          </w:tcPr>
          <w:p w:rsidR="000E5655" w:rsidRPr="0043038D" w:rsidRDefault="000E5655">
            <w:pPr>
              <w:widowControl/>
              <w:adjustRightInd/>
              <w:spacing w:line="240" w:lineRule="auto"/>
              <w:jc w:val="center"/>
              <w:textAlignment w:val="auto"/>
              <w:rPr>
                <w:rFonts w:ascii="Arial" w:hAnsi="Arial" w:cs="Arial"/>
                <w:sz w:val="16"/>
                <w:szCs w:val="18"/>
              </w:rPr>
            </w:pPr>
          </w:p>
        </w:tc>
        <w:tc>
          <w:tcPr>
            <w:tcW w:w="75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hint="eastAsia"/>
                <w:sz w:val="16"/>
                <w:szCs w:val="18"/>
              </w:rPr>
              <w:t>公共服务设施状况</w:t>
            </w:r>
          </w:p>
        </w:tc>
        <w:tc>
          <w:tcPr>
            <w:tcW w:w="968"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hint="eastAsia"/>
                <w:sz w:val="16"/>
                <w:szCs w:val="18"/>
              </w:rPr>
              <w:t>估价对象所在区域周边</w:t>
            </w:r>
            <w:r w:rsidRPr="0043038D">
              <w:rPr>
                <w:rFonts w:ascii="Arial" w:hAnsi="Arial" w:cs="Arial" w:hint="eastAsia"/>
                <w:sz w:val="16"/>
                <w:szCs w:val="18"/>
              </w:rPr>
              <w:t>2</w:t>
            </w:r>
            <w:r w:rsidRPr="0043038D">
              <w:rPr>
                <w:rFonts w:ascii="Arial" w:hAnsi="Arial" w:cs="Arial" w:hint="eastAsia"/>
                <w:sz w:val="16"/>
                <w:szCs w:val="18"/>
              </w:rPr>
              <w:t>公里范围内</w:t>
            </w:r>
            <w:proofErr w:type="gramStart"/>
            <w:r w:rsidRPr="0043038D">
              <w:rPr>
                <w:rFonts w:ascii="Arial" w:hAnsi="Arial" w:cs="Arial" w:hint="eastAsia"/>
                <w:sz w:val="16"/>
                <w:szCs w:val="18"/>
              </w:rPr>
              <w:t>有鸿坤广场</w:t>
            </w:r>
            <w:proofErr w:type="gramEnd"/>
            <w:r w:rsidRPr="0043038D">
              <w:rPr>
                <w:rFonts w:ascii="Arial" w:hAnsi="Arial" w:cs="Arial" w:hint="eastAsia"/>
                <w:sz w:val="16"/>
                <w:szCs w:val="18"/>
              </w:rPr>
              <w:t>、北京</w:t>
            </w:r>
            <w:proofErr w:type="gramStart"/>
            <w:r w:rsidRPr="0043038D">
              <w:rPr>
                <w:rFonts w:ascii="Arial" w:hAnsi="Arial" w:cs="Arial" w:hint="eastAsia"/>
                <w:sz w:val="16"/>
                <w:szCs w:val="18"/>
              </w:rPr>
              <w:t>荟</w:t>
            </w:r>
            <w:proofErr w:type="gramEnd"/>
            <w:r w:rsidRPr="0043038D">
              <w:rPr>
                <w:rFonts w:ascii="Arial" w:hAnsi="Arial" w:cs="Arial" w:hint="eastAsia"/>
                <w:sz w:val="16"/>
                <w:szCs w:val="18"/>
              </w:rPr>
              <w:t>聚、西红门</w:t>
            </w:r>
            <w:proofErr w:type="gramStart"/>
            <w:r w:rsidRPr="0043038D">
              <w:rPr>
                <w:rFonts w:ascii="Arial" w:hAnsi="Arial" w:cs="Arial" w:hint="eastAsia"/>
                <w:sz w:val="16"/>
                <w:szCs w:val="18"/>
              </w:rPr>
              <w:t>新光界等</w:t>
            </w:r>
            <w:proofErr w:type="gramEnd"/>
            <w:r w:rsidRPr="0043038D">
              <w:rPr>
                <w:rFonts w:ascii="Arial" w:hAnsi="Arial" w:cs="Arial" w:hint="eastAsia"/>
                <w:sz w:val="16"/>
                <w:szCs w:val="18"/>
              </w:rPr>
              <w:t>商业场所；兴海学校、北京第二实验小学大兴实验学校、北京商贸学校、理想蓝天幼儿园等教育机构，北京南郊肿瘤医院、西红门社区卫生服务中心等医疗机构；有北京农商银行（西红门支行）、浦发银行（北京西红门支行）、中国银行（北京大兴欣荣大街支行）等金融网点，公共配套设施状况较好。</w:t>
            </w:r>
          </w:p>
        </w:tc>
        <w:tc>
          <w:tcPr>
            <w:tcW w:w="968"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宋体" w:hAnsi="宋体" w:cs="Arial" w:hint="eastAsia"/>
                <w:sz w:val="16"/>
                <w:szCs w:val="18"/>
              </w:rPr>
              <w:t>周边2公里范围内</w:t>
            </w:r>
            <w:proofErr w:type="gramStart"/>
            <w:r w:rsidRPr="0043038D">
              <w:rPr>
                <w:rFonts w:ascii="宋体" w:hAnsi="宋体" w:cs="Arial" w:hint="eastAsia"/>
                <w:sz w:val="16"/>
                <w:szCs w:val="18"/>
              </w:rPr>
              <w:t>有京客隆</w:t>
            </w:r>
            <w:proofErr w:type="gramEnd"/>
            <w:r w:rsidRPr="0043038D">
              <w:rPr>
                <w:rFonts w:ascii="宋体" w:hAnsi="宋体" w:cs="Arial" w:hint="eastAsia"/>
                <w:sz w:val="16"/>
                <w:szCs w:val="18"/>
              </w:rPr>
              <w:t>（西红门店）等商业场所；有北京教育科学研究院丰台学校、北京商贸学校、北京新桥外国语高中学校、北京市丰台区南苑第一幼儿园等教育设施；有北京市丰台区南苑医院、北京市</w:t>
            </w:r>
            <w:proofErr w:type="gramStart"/>
            <w:r w:rsidRPr="0043038D">
              <w:rPr>
                <w:rFonts w:ascii="宋体" w:hAnsi="宋体" w:cs="Arial" w:hint="eastAsia"/>
                <w:sz w:val="16"/>
                <w:szCs w:val="18"/>
              </w:rPr>
              <w:t>大兴区</w:t>
            </w:r>
            <w:proofErr w:type="gramEnd"/>
            <w:r w:rsidRPr="0043038D">
              <w:rPr>
                <w:rFonts w:ascii="宋体" w:hAnsi="宋体" w:cs="Arial" w:hint="eastAsia"/>
                <w:sz w:val="16"/>
                <w:szCs w:val="18"/>
              </w:rPr>
              <w:t>城镇同兴园社区卫生服务站等医疗卫生机构；有北京农商银行（西红门支行）、中国光大银行（北京新宫社区支行）等金融服务机构，公共配套设施状况较好</w:t>
            </w:r>
            <w:r w:rsidRPr="0043038D">
              <w:rPr>
                <w:rFonts w:ascii="Arial" w:hAnsi="Arial" w:cs="Arial" w:hint="eastAsia"/>
                <w:sz w:val="16"/>
                <w:szCs w:val="18"/>
              </w:rPr>
              <w:t>。</w:t>
            </w:r>
          </w:p>
        </w:tc>
        <w:tc>
          <w:tcPr>
            <w:tcW w:w="968"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hint="eastAsia"/>
                <w:sz w:val="16"/>
                <w:szCs w:val="18"/>
              </w:rPr>
              <w:t>周边</w:t>
            </w:r>
            <w:r w:rsidRPr="0043038D">
              <w:rPr>
                <w:rFonts w:ascii="Arial" w:hAnsi="Arial" w:cs="Arial" w:hint="eastAsia"/>
                <w:sz w:val="16"/>
                <w:szCs w:val="18"/>
              </w:rPr>
              <w:t>2</w:t>
            </w:r>
            <w:r w:rsidRPr="0043038D">
              <w:rPr>
                <w:rFonts w:ascii="Arial" w:hAnsi="Arial" w:cs="Arial" w:hint="eastAsia"/>
                <w:sz w:val="16"/>
                <w:szCs w:val="18"/>
              </w:rPr>
              <w:t>公里范围内有万达广场、丰台大悦春风里等商业场所；有北京教育科学研究院丰台学校、北京商贸学校、北京新桥外国语高中学校、丰台</w:t>
            </w:r>
            <w:proofErr w:type="gramStart"/>
            <w:r w:rsidRPr="0043038D">
              <w:rPr>
                <w:rFonts w:ascii="Arial" w:hAnsi="Arial" w:cs="Arial" w:hint="eastAsia"/>
                <w:sz w:val="16"/>
                <w:szCs w:val="18"/>
              </w:rPr>
              <w:t>区嘉园第一</w:t>
            </w:r>
            <w:proofErr w:type="gramEnd"/>
            <w:r w:rsidRPr="0043038D">
              <w:rPr>
                <w:rFonts w:ascii="Arial" w:hAnsi="Arial" w:cs="Arial" w:hint="eastAsia"/>
                <w:sz w:val="16"/>
                <w:szCs w:val="18"/>
              </w:rPr>
              <w:t>幼儿园等教育设施；有北京市丰台区南苑医院、南庭新苑等医疗卫生机构；有北京农商银行（</w:t>
            </w:r>
            <w:proofErr w:type="gramStart"/>
            <w:r w:rsidRPr="0043038D">
              <w:rPr>
                <w:rFonts w:ascii="Arial" w:hAnsi="Arial" w:cs="Arial" w:hint="eastAsia"/>
                <w:sz w:val="16"/>
                <w:szCs w:val="18"/>
              </w:rPr>
              <w:t>槐新支行</w:t>
            </w:r>
            <w:proofErr w:type="gramEnd"/>
            <w:r w:rsidRPr="0043038D">
              <w:rPr>
                <w:rFonts w:ascii="Arial" w:hAnsi="Arial" w:cs="Arial" w:hint="eastAsia"/>
                <w:sz w:val="16"/>
                <w:szCs w:val="18"/>
              </w:rPr>
              <w:t>）、中国光大银行（北京新宫社区支行）等金融服务机构，公共配套设施状况较好。</w:t>
            </w:r>
          </w:p>
        </w:tc>
        <w:tc>
          <w:tcPr>
            <w:tcW w:w="970"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hint="eastAsia"/>
                <w:sz w:val="16"/>
                <w:szCs w:val="18"/>
              </w:rPr>
              <w:t>周边</w:t>
            </w:r>
            <w:r w:rsidRPr="0043038D">
              <w:rPr>
                <w:rFonts w:ascii="Arial" w:hAnsi="Arial" w:cs="Arial" w:hint="eastAsia"/>
                <w:sz w:val="16"/>
                <w:szCs w:val="18"/>
              </w:rPr>
              <w:t>2</w:t>
            </w:r>
            <w:r w:rsidRPr="0043038D">
              <w:rPr>
                <w:rFonts w:ascii="Arial" w:hAnsi="Arial" w:cs="Arial" w:hint="eastAsia"/>
                <w:sz w:val="16"/>
                <w:szCs w:val="18"/>
              </w:rPr>
              <w:t>公里范围内</w:t>
            </w:r>
            <w:proofErr w:type="gramStart"/>
            <w:r w:rsidRPr="0043038D">
              <w:rPr>
                <w:rFonts w:ascii="Arial" w:hAnsi="Arial" w:cs="Arial" w:hint="eastAsia"/>
                <w:sz w:val="16"/>
                <w:szCs w:val="18"/>
              </w:rPr>
              <w:t>有鸿坤广场</w:t>
            </w:r>
            <w:proofErr w:type="gramEnd"/>
            <w:r w:rsidRPr="0043038D">
              <w:rPr>
                <w:rFonts w:ascii="Arial" w:hAnsi="Arial" w:cs="Arial" w:hint="eastAsia"/>
                <w:sz w:val="16"/>
                <w:szCs w:val="18"/>
              </w:rPr>
              <w:t>、北京</w:t>
            </w:r>
            <w:proofErr w:type="gramStart"/>
            <w:r w:rsidRPr="0043038D">
              <w:rPr>
                <w:rFonts w:ascii="Arial" w:hAnsi="Arial" w:cs="Arial" w:hint="eastAsia"/>
                <w:sz w:val="16"/>
                <w:szCs w:val="18"/>
              </w:rPr>
              <w:t>荟</w:t>
            </w:r>
            <w:proofErr w:type="gramEnd"/>
            <w:r w:rsidRPr="0043038D">
              <w:rPr>
                <w:rFonts w:ascii="Arial" w:hAnsi="Arial" w:cs="Arial" w:hint="eastAsia"/>
                <w:sz w:val="16"/>
                <w:szCs w:val="18"/>
              </w:rPr>
              <w:t>聚、西红门</w:t>
            </w:r>
            <w:proofErr w:type="gramStart"/>
            <w:r w:rsidRPr="0043038D">
              <w:rPr>
                <w:rFonts w:ascii="Arial" w:hAnsi="Arial" w:cs="Arial" w:hint="eastAsia"/>
                <w:sz w:val="16"/>
                <w:szCs w:val="18"/>
              </w:rPr>
              <w:t>新光界等</w:t>
            </w:r>
            <w:proofErr w:type="gramEnd"/>
            <w:r w:rsidRPr="0043038D">
              <w:rPr>
                <w:rFonts w:ascii="Arial" w:hAnsi="Arial" w:cs="Arial" w:hint="eastAsia"/>
                <w:sz w:val="16"/>
                <w:szCs w:val="18"/>
              </w:rPr>
              <w:t>商业场所；有兴海学校、北京第二实验小学大兴实验学校、北京商贸学校、理想蓝天幼儿园等教育设施；有北京南郊肿瘤医院、西红门社区卫生服务中心等医疗卫生机构；有北京农商银行（西红门支行）、浦发银行（北京西红门支行）、中国银行（北京大兴欣荣大街支行）等金融服务机构，公共配套设施状况较好。</w:t>
            </w:r>
          </w:p>
        </w:tc>
      </w:tr>
      <w:tr w:rsidR="000E5655" w:rsidRPr="0043038D">
        <w:trPr>
          <w:trHeight w:val="397"/>
          <w:jc w:val="center"/>
        </w:trPr>
        <w:tc>
          <w:tcPr>
            <w:tcW w:w="365" w:type="pct"/>
            <w:vMerge/>
            <w:tcBorders>
              <w:top w:val="nil"/>
              <w:left w:val="single" w:sz="4" w:space="0" w:color="auto"/>
              <w:bottom w:val="single" w:sz="4" w:space="0" w:color="000000"/>
              <w:right w:val="single" w:sz="4" w:space="0" w:color="auto"/>
            </w:tcBorders>
            <w:vAlign w:val="center"/>
          </w:tcPr>
          <w:p w:rsidR="000E5655" w:rsidRPr="0043038D" w:rsidRDefault="000E5655">
            <w:pPr>
              <w:widowControl/>
              <w:adjustRightInd/>
              <w:spacing w:line="240" w:lineRule="auto"/>
              <w:jc w:val="center"/>
              <w:textAlignment w:val="auto"/>
              <w:rPr>
                <w:rFonts w:ascii="Arial" w:hAnsi="Arial" w:cs="Arial"/>
                <w:sz w:val="16"/>
                <w:szCs w:val="18"/>
              </w:rPr>
            </w:pPr>
          </w:p>
        </w:tc>
        <w:tc>
          <w:tcPr>
            <w:tcW w:w="75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楼层</w:t>
            </w:r>
          </w:p>
        </w:tc>
        <w:tc>
          <w:tcPr>
            <w:tcW w:w="968"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高楼层</w:t>
            </w:r>
          </w:p>
        </w:tc>
        <w:tc>
          <w:tcPr>
            <w:tcW w:w="968"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低楼层</w:t>
            </w:r>
          </w:p>
        </w:tc>
        <w:tc>
          <w:tcPr>
            <w:tcW w:w="968"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高楼层</w:t>
            </w:r>
          </w:p>
        </w:tc>
        <w:tc>
          <w:tcPr>
            <w:tcW w:w="970"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高楼层</w:t>
            </w:r>
          </w:p>
        </w:tc>
      </w:tr>
      <w:tr w:rsidR="000E5655" w:rsidRPr="0043038D">
        <w:trPr>
          <w:trHeight w:val="397"/>
          <w:jc w:val="center"/>
        </w:trPr>
        <w:tc>
          <w:tcPr>
            <w:tcW w:w="365" w:type="pct"/>
            <w:vMerge/>
            <w:tcBorders>
              <w:top w:val="nil"/>
              <w:left w:val="single" w:sz="4" w:space="0" w:color="auto"/>
              <w:bottom w:val="single" w:sz="4" w:space="0" w:color="auto"/>
              <w:right w:val="single" w:sz="4" w:space="0" w:color="auto"/>
            </w:tcBorders>
            <w:vAlign w:val="center"/>
          </w:tcPr>
          <w:p w:rsidR="000E5655" w:rsidRPr="0043038D" w:rsidRDefault="000E5655">
            <w:pPr>
              <w:widowControl/>
              <w:adjustRightInd/>
              <w:spacing w:line="240" w:lineRule="auto"/>
              <w:jc w:val="center"/>
              <w:textAlignment w:val="auto"/>
              <w:rPr>
                <w:rFonts w:ascii="Arial" w:hAnsi="Arial" w:cs="Arial"/>
                <w:sz w:val="16"/>
                <w:szCs w:val="18"/>
              </w:rPr>
            </w:pPr>
          </w:p>
        </w:tc>
        <w:tc>
          <w:tcPr>
            <w:tcW w:w="75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朝向</w:t>
            </w:r>
          </w:p>
        </w:tc>
        <w:tc>
          <w:tcPr>
            <w:tcW w:w="968"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hint="eastAsia"/>
                <w:sz w:val="16"/>
                <w:szCs w:val="18"/>
              </w:rPr>
              <w:t>东</w:t>
            </w:r>
          </w:p>
        </w:tc>
        <w:tc>
          <w:tcPr>
            <w:tcW w:w="968"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hint="eastAsia"/>
                <w:sz w:val="16"/>
                <w:szCs w:val="18"/>
              </w:rPr>
              <w:t>西</w:t>
            </w:r>
          </w:p>
        </w:tc>
        <w:tc>
          <w:tcPr>
            <w:tcW w:w="968"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hint="eastAsia"/>
                <w:sz w:val="16"/>
                <w:szCs w:val="18"/>
              </w:rPr>
              <w:t>西</w:t>
            </w:r>
          </w:p>
        </w:tc>
        <w:tc>
          <w:tcPr>
            <w:tcW w:w="970"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hint="eastAsia"/>
                <w:sz w:val="16"/>
                <w:szCs w:val="18"/>
              </w:rPr>
              <w:t>南</w:t>
            </w:r>
          </w:p>
        </w:tc>
      </w:tr>
      <w:tr w:rsidR="000E5655" w:rsidRPr="0043038D">
        <w:trPr>
          <w:trHeight w:val="397"/>
          <w:jc w:val="center"/>
        </w:trPr>
        <w:tc>
          <w:tcPr>
            <w:tcW w:w="365" w:type="pct"/>
            <w:vMerge w:val="restart"/>
            <w:tcBorders>
              <w:top w:val="single" w:sz="4" w:space="0" w:color="auto"/>
              <w:left w:val="single" w:sz="4" w:space="0" w:color="auto"/>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实物状况</w:t>
            </w:r>
          </w:p>
        </w:tc>
        <w:tc>
          <w:tcPr>
            <w:tcW w:w="757" w:type="pct"/>
            <w:tcBorders>
              <w:top w:val="single" w:sz="4" w:space="0" w:color="auto"/>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成新度</w:t>
            </w:r>
          </w:p>
        </w:tc>
        <w:tc>
          <w:tcPr>
            <w:tcW w:w="968" w:type="pct"/>
            <w:tcBorders>
              <w:top w:val="single" w:sz="4" w:space="0" w:color="auto"/>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90-</w:t>
            </w:r>
            <w:r w:rsidRPr="0043038D">
              <w:rPr>
                <w:rFonts w:ascii="Arial" w:hAnsi="Arial" w:cs="Arial" w:hint="eastAsia"/>
                <w:sz w:val="16"/>
                <w:szCs w:val="18"/>
              </w:rPr>
              <w:t>100</w:t>
            </w:r>
            <w:r w:rsidRPr="0043038D">
              <w:rPr>
                <w:rFonts w:ascii="Arial" w:hAnsi="Arial" w:cs="Arial"/>
                <w:sz w:val="16"/>
                <w:szCs w:val="18"/>
              </w:rPr>
              <w:t>%</w:t>
            </w:r>
          </w:p>
        </w:tc>
        <w:tc>
          <w:tcPr>
            <w:tcW w:w="968" w:type="pct"/>
            <w:tcBorders>
              <w:top w:val="single" w:sz="4" w:space="0" w:color="auto"/>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80-90</w:t>
            </w:r>
            <w:r w:rsidRPr="0043038D">
              <w:rPr>
                <w:rFonts w:ascii="Arial" w:hAnsi="Arial" w:cs="Arial" w:hint="eastAsia"/>
                <w:sz w:val="16"/>
                <w:szCs w:val="18"/>
              </w:rPr>
              <w:t>%</w:t>
            </w:r>
          </w:p>
        </w:tc>
        <w:tc>
          <w:tcPr>
            <w:tcW w:w="968" w:type="pct"/>
            <w:tcBorders>
              <w:top w:val="single" w:sz="4" w:space="0" w:color="auto"/>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70-80</w:t>
            </w:r>
            <w:r w:rsidRPr="0043038D">
              <w:rPr>
                <w:rFonts w:ascii="Arial" w:hAnsi="Arial" w:cs="Arial" w:hint="eastAsia"/>
                <w:sz w:val="16"/>
                <w:szCs w:val="18"/>
              </w:rPr>
              <w:t>%</w:t>
            </w:r>
          </w:p>
        </w:tc>
        <w:tc>
          <w:tcPr>
            <w:tcW w:w="970" w:type="pct"/>
            <w:tcBorders>
              <w:top w:val="single" w:sz="4" w:space="0" w:color="auto"/>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90-100</w:t>
            </w:r>
            <w:r w:rsidRPr="0043038D">
              <w:rPr>
                <w:rFonts w:ascii="Arial" w:hAnsi="Arial" w:cs="Arial" w:hint="eastAsia"/>
                <w:sz w:val="16"/>
                <w:szCs w:val="18"/>
              </w:rPr>
              <w:t>%</w:t>
            </w:r>
          </w:p>
        </w:tc>
      </w:tr>
      <w:tr w:rsidR="000E5655" w:rsidRPr="0043038D">
        <w:trPr>
          <w:trHeight w:val="397"/>
          <w:jc w:val="center"/>
        </w:trPr>
        <w:tc>
          <w:tcPr>
            <w:tcW w:w="365" w:type="pct"/>
            <w:vMerge/>
            <w:tcBorders>
              <w:left w:val="single" w:sz="4" w:space="0" w:color="auto"/>
              <w:bottom w:val="single" w:sz="4" w:space="0" w:color="auto"/>
              <w:right w:val="single" w:sz="4" w:space="0" w:color="auto"/>
            </w:tcBorders>
            <w:vAlign w:val="center"/>
          </w:tcPr>
          <w:p w:rsidR="000E5655" w:rsidRPr="0043038D" w:rsidRDefault="000E5655">
            <w:pPr>
              <w:widowControl/>
              <w:adjustRightInd/>
              <w:spacing w:line="240" w:lineRule="auto"/>
              <w:jc w:val="center"/>
              <w:textAlignment w:val="auto"/>
              <w:rPr>
                <w:rFonts w:ascii="Arial" w:hAnsi="Arial" w:cs="Arial"/>
                <w:sz w:val="16"/>
                <w:szCs w:val="18"/>
              </w:rPr>
            </w:pPr>
          </w:p>
        </w:tc>
        <w:tc>
          <w:tcPr>
            <w:tcW w:w="757" w:type="pct"/>
            <w:tcBorders>
              <w:top w:val="single" w:sz="4" w:space="0" w:color="auto"/>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公共区域装修</w:t>
            </w:r>
          </w:p>
        </w:tc>
        <w:tc>
          <w:tcPr>
            <w:tcW w:w="968" w:type="pct"/>
            <w:tcBorders>
              <w:top w:val="single" w:sz="4" w:space="0" w:color="auto"/>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精装修</w:t>
            </w:r>
          </w:p>
        </w:tc>
        <w:tc>
          <w:tcPr>
            <w:tcW w:w="968" w:type="pct"/>
            <w:tcBorders>
              <w:top w:val="single" w:sz="4" w:space="0" w:color="auto"/>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精装修</w:t>
            </w:r>
          </w:p>
        </w:tc>
        <w:tc>
          <w:tcPr>
            <w:tcW w:w="968" w:type="pct"/>
            <w:tcBorders>
              <w:top w:val="single" w:sz="4" w:space="0" w:color="auto"/>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精装修</w:t>
            </w:r>
          </w:p>
        </w:tc>
        <w:tc>
          <w:tcPr>
            <w:tcW w:w="970" w:type="pct"/>
            <w:tcBorders>
              <w:top w:val="single" w:sz="4" w:space="0" w:color="auto"/>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精装修</w:t>
            </w:r>
          </w:p>
        </w:tc>
      </w:tr>
      <w:tr w:rsidR="000E5655" w:rsidRPr="0043038D">
        <w:trPr>
          <w:trHeight w:val="397"/>
          <w:jc w:val="center"/>
        </w:trPr>
        <w:tc>
          <w:tcPr>
            <w:tcW w:w="365" w:type="pct"/>
            <w:vMerge/>
            <w:tcBorders>
              <w:left w:val="single" w:sz="4" w:space="0" w:color="auto"/>
              <w:bottom w:val="single" w:sz="4" w:space="0" w:color="auto"/>
              <w:right w:val="single" w:sz="4" w:space="0" w:color="auto"/>
            </w:tcBorders>
            <w:vAlign w:val="center"/>
          </w:tcPr>
          <w:p w:rsidR="000E5655" w:rsidRPr="0043038D" w:rsidRDefault="000E5655">
            <w:pPr>
              <w:widowControl/>
              <w:adjustRightInd/>
              <w:spacing w:line="240" w:lineRule="auto"/>
              <w:jc w:val="center"/>
              <w:textAlignment w:val="auto"/>
              <w:rPr>
                <w:rFonts w:ascii="Arial" w:hAnsi="Arial" w:cs="Arial"/>
                <w:sz w:val="16"/>
                <w:szCs w:val="18"/>
              </w:rPr>
            </w:pPr>
          </w:p>
        </w:tc>
        <w:tc>
          <w:tcPr>
            <w:tcW w:w="757" w:type="pct"/>
            <w:tcBorders>
              <w:top w:val="single" w:sz="4" w:space="0" w:color="auto"/>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室内装饰装修</w:t>
            </w:r>
          </w:p>
        </w:tc>
        <w:tc>
          <w:tcPr>
            <w:tcW w:w="968" w:type="pct"/>
            <w:tcBorders>
              <w:top w:val="single" w:sz="4" w:space="0" w:color="auto"/>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hint="eastAsia"/>
                <w:sz w:val="16"/>
                <w:szCs w:val="18"/>
              </w:rPr>
              <w:t>精装修</w:t>
            </w:r>
          </w:p>
        </w:tc>
        <w:tc>
          <w:tcPr>
            <w:tcW w:w="968" w:type="pct"/>
            <w:tcBorders>
              <w:top w:val="single" w:sz="4" w:space="0" w:color="auto"/>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hint="eastAsia"/>
                <w:sz w:val="16"/>
                <w:szCs w:val="18"/>
              </w:rPr>
              <w:t>精装修</w:t>
            </w:r>
          </w:p>
        </w:tc>
        <w:tc>
          <w:tcPr>
            <w:tcW w:w="968" w:type="pct"/>
            <w:tcBorders>
              <w:top w:val="single" w:sz="4" w:space="0" w:color="auto"/>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hint="eastAsia"/>
                <w:sz w:val="16"/>
                <w:szCs w:val="18"/>
              </w:rPr>
              <w:t>精装修</w:t>
            </w:r>
          </w:p>
        </w:tc>
        <w:tc>
          <w:tcPr>
            <w:tcW w:w="970" w:type="pct"/>
            <w:tcBorders>
              <w:top w:val="single" w:sz="4" w:space="0" w:color="auto"/>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hint="eastAsia"/>
                <w:sz w:val="16"/>
                <w:szCs w:val="18"/>
              </w:rPr>
              <w:t>精装修</w:t>
            </w:r>
          </w:p>
        </w:tc>
      </w:tr>
      <w:tr w:rsidR="000E5655" w:rsidRPr="0043038D">
        <w:trPr>
          <w:trHeight w:val="397"/>
          <w:jc w:val="center"/>
        </w:trPr>
        <w:tc>
          <w:tcPr>
            <w:tcW w:w="365" w:type="pct"/>
            <w:vMerge/>
            <w:tcBorders>
              <w:left w:val="single" w:sz="4" w:space="0" w:color="auto"/>
              <w:bottom w:val="single" w:sz="4" w:space="0" w:color="auto"/>
              <w:right w:val="single" w:sz="4" w:space="0" w:color="auto"/>
            </w:tcBorders>
            <w:vAlign w:val="center"/>
          </w:tcPr>
          <w:p w:rsidR="000E5655" w:rsidRPr="0043038D" w:rsidRDefault="000E5655">
            <w:pPr>
              <w:widowControl/>
              <w:adjustRightInd/>
              <w:spacing w:line="240" w:lineRule="auto"/>
              <w:jc w:val="center"/>
              <w:textAlignment w:val="auto"/>
              <w:rPr>
                <w:rFonts w:ascii="Arial" w:hAnsi="Arial" w:cs="Arial"/>
                <w:sz w:val="16"/>
                <w:szCs w:val="18"/>
              </w:rPr>
            </w:pPr>
          </w:p>
        </w:tc>
        <w:tc>
          <w:tcPr>
            <w:tcW w:w="757" w:type="pct"/>
            <w:tcBorders>
              <w:top w:val="single" w:sz="4" w:space="0" w:color="auto"/>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设施设备</w:t>
            </w:r>
          </w:p>
        </w:tc>
        <w:tc>
          <w:tcPr>
            <w:tcW w:w="968" w:type="pct"/>
            <w:tcBorders>
              <w:top w:val="single" w:sz="4" w:space="0" w:color="auto"/>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较完善</w:t>
            </w:r>
          </w:p>
        </w:tc>
        <w:tc>
          <w:tcPr>
            <w:tcW w:w="968" w:type="pct"/>
            <w:tcBorders>
              <w:top w:val="single" w:sz="4" w:space="0" w:color="auto"/>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较完善</w:t>
            </w:r>
          </w:p>
        </w:tc>
        <w:tc>
          <w:tcPr>
            <w:tcW w:w="968" w:type="pct"/>
            <w:tcBorders>
              <w:top w:val="single" w:sz="4" w:space="0" w:color="auto"/>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较完善</w:t>
            </w:r>
          </w:p>
        </w:tc>
        <w:tc>
          <w:tcPr>
            <w:tcW w:w="970" w:type="pct"/>
            <w:tcBorders>
              <w:top w:val="single" w:sz="4" w:space="0" w:color="auto"/>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较完善</w:t>
            </w:r>
          </w:p>
        </w:tc>
      </w:tr>
      <w:tr w:rsidR="000E5655" w:rsidRPr="0043038D">
        <w:trPr>
          <w:trHeight w:val="397"/>
          <w:jc w:val="center"/>
        </w:trPr>
        <w:tc>
          <w:tcPr>
            <w:tcW w:w="365" w:type="pct"/>
            <w:vMerge/>
            <w:tcBorders>
              <w:left w:val="single" w:sz="4" w:space="0" w:color="auto"/>
              <w:bottom w:val="single" w:sz="4" w:space="0" w:color="auto"/>
              <w:right w:val="single" w:sz="4" w:space="0" w:color="auto"/>
            </w:tcBorders>
            <w:vAlign w:val="center"/>
          </w:tcPr>
          <w:p w:rsidR="000E5655" w:rsidRPr="0043038D" w:rsidRDefault="000E5655">
            <w:pPr>
              <w:widowControl/>
              <w:adjustRightInd/>
              <w:spacing w:line="240" w:lineRule="auto"/>
              <w:jc w:val="center"/>
              <w:textAlignment w:val="auto"/>
              <w:rPr>
                <w:rFonts w:ascii="Arial" w:hAnsi="Arial" w:cs="Arial"/>
                <w:sz w:val="16"/>
                <w:szCs w:val="18"/>
              </w:rPr>
            </w:pPr>
          </w:p>
        </w:tc>
        <w:tc>
          <w:tcPr>
            <w:tcW w:w="757" w:type="pct"/>
            <w:tcBorders>
              <w:top w:val="single" w:sz="4" w:space="0" w:color="auto"/>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综合管理服务设施</w:t>
            </w:r>
          </w:p>
        </w:tc>
        <w:tc>
          <w:tcPr>
            <w:tcW w:w="968" w:type="pct"/>
            <w:tcBorders>
              <w:top w:val="single" w:sz="4" w:space="0" w:color="auto"/>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有快递柜、垃圾分类收集点</w:t>
            </w:r>
          </w:p>
        </w:tc>
        <w:tc>
          <w:tcPr>
            <w:tcW w:w="968" w:type="pct"/>
            <w:tcBorders>
              <w:top w:val="single" w:sz="4" w:space="0" w:color="auto"/>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快递柜、垃圾分类收集点</w:t>
            </w:r>
          </w:p>
        </w:tc>
        <w:tc>
          <w:tcPr>
            <w:tcW w:w="968" w:type="pct"/>
            <w:tcBorders>
              <w:top w:val="single" w:sz="4" w:space="0" w:color="auto"/>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快递柜、垃圾分类收集点</w:t>
            </w:r>
          </w:p>
        </w:tc>
        <w:tc>
          <w:tcPr>
            <w:tcW w:w="970" w:type="pct"/>
            <w:tcBorders>
              <w:top w:val="single" w:sz="4" w:space="0" w:color="auto"/>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快递柜、垃圾分类收集点</w:t>
            </w:r>
          </w:p>
        </w:tc>
      </w:tr>
      <w:tr w:rsidR="000E5655" w:rsidRPr="0043038D">
        <w:trPr>
          <w:trHeight w:val="397"/>
          <w:jc w:val="center"/>
        </w:trPr>
        <w:tc>
          <w:tcPr>
            <w:tcW w:w="365" w:type="pct"/>
            <w:vMerge/>
            <w:tcBorders>
              <w:left w:val="single" w:sz="4" w:space="0" w:color="auto"/>
              <w:bottom w:val="single" w:sz="4" w:space="0" w:color="auto"/>
              <w:right w:val="single" w:sz="4" w:space="0" w:color="auto"/>
            </w:tcBorders>
            <w:vAlign w:val="center"/>
          </w:tcPr>
          <w:p w:rsidR="000E5655" w:rsidRPr="0043038D" w:rsidRDefault="000E5655">
            <w:pPr>
              <w:widowControl/>
              <w:adjustRightInd/>
              <w:spacing w:line="240" w:lineRule="auto"/>
              <w:jc w:val="center"/>
              <w:textAlignment w:val="auto"/>
              <w:rPr>
                <w:rFonts w:ascii="Arial" w:hAnsi="Arial" w:cs="Arial"/>
                <w:sz w:val="16"/>
                <w:szCs w:val="18"/>
              </w:rPr>
            </w:pPr>
          </w:p>
        </w:tc>
        <w:tc>
          <w:tcPr>
            <w:tcW w:w="757" w:type="pct"/>
            <w:tcBorders>
              <w:top w:val="single" w:sz="4" w:space="0" w:color="auto"/>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户型布局</w:t>
            </w:r>
          </w:p>
        </w:tc>
        <w:tc>
          <w:tcPr>
            <w:tcW w:w="968" w:type="pct"/>
            <w:tcBorders>
              <w:top w:val="single" w:sz="4" w:space="0" w:color="auto"/>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hint="eastAsia"/>
                <w:sz w:val="16"/>
                <w:szCs w:val="18"/>
              </w:rPr>
              <w:t>零</w:t>
            </w:r>
            <w:r w:rsidRPr="0043038D">
              <w:rPr>
                <w:rFonts w:ascii="Arial" w:hAnsi="Arial" w:cs="Arial"/>
                <w:sz w:val="16"/>
                <w:szCs w:val="18"/>
              </w:rPr>
              <w:t>居室</w:t>
            </w:r>
          </w:p>
        </w:tc>
        <w:tc>
          <w:tcPr>
            <w:tcW w:w="968" w:type="pct"/>
            <w:tcBorders>
              <w:top w:val="single" w:sz="4" w:space="0" w:color="auto"/>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proofErr w:type="gramStart"/>
            <w:r w:rsidRPr="0043038D">
              <w:rPr>
                <w:rFonts w:ascii="Arial" w:hAnsi="Arial" w:cs="Arial" w:hint="eastAsia"/>
                <w:sz w:val="16"/>
                <w:szCs w:val="18"/>
              </w:rPr>
              <w:t>一</w:t>
            </w:r>
            <w:proofErr w:type="gramEnd"/>
            <w:r w:rsidRPr="0043038D">
              <w:rPr>
                <w:rFonts w:ascii="Arial" w:hAnsi="Arial" w:cs="Arial" w:hint="eastAsia"/>
                <w:sz w:val="16"/>
                <w:szCs w:val="18"/>
              </w:rPr>
              <w:t>居室</w:t>
            </w:r>
          </w:p>
        </w:tc>
        <w:tc>
          <w:tcPr>
            <w:tcW w:w="968" w:type="pct"/>
            <w:tcBorders>
              <w:top w:val="single" w:sz="4" w:space="0" w:color="auto"/>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proofErr w:type="gramStart"/>
            <w:r w:rsidRPr="0043038D">
              <w:rPr>
                <w:rFonts w:ascii="Arial" w:hAnsi="Arial" w:cs="Arial" w:hint="eastAsia"/>
                <w:sz w:val="16"/>
                <w:szCs w:val="18"/>
              </w:rPr>
              <w:t>一</w:t>
            </w:r>
            <w:proofErr w:type="gramEnd"/>
            <w:r w:rsidRPr="0043038D">
              <w:rPr>
                <w:rFonts w:ascii="Arial" w:hAnsi="Arial" w:cs="Arial" w:hint="eastAsia"/>
                <w:sz w:val="16"/>
                <w:szCs w:val="18"/>
              </w:rPr>
              <w:t>居室</w:t>
            </w:r>
          </w:p>
        </w:tc>
        <w:tc>
          <w:tcPr>
            <w:tcW w:w="970" w:type="pct"/>
            <w:tcBorders>
              <w:top w:val="single" w:sz="4" w:space="0" w:color="auto"/>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proofErr w:type="gramStart"/>
            <w:r w:rsidRPr="0043038D">
              <w:rPr>
                <w:rFonts w:ascii="Arial" w:hAnsi="Arial" w:cs="Arial" w:hint="eastAsia"/>
                <w:sz w:val="16"/>
                <w:szCs w:val="18"/>
              </w:rPr>
              <w:t>一</w:t>
            </w:r>
            <w:proofErr w:type="gramEnd"/>
            <w:r w:rsidRPr="0043038D">
              <w:rPr>
                <w:rFonts w:ascii="Arial" w:hAnsi="Arial" w:cs="Arial" w:hint="eastAsia"/>
                <w:sz w:val="16"/>
                <w:szCs w:val="18"/>
              </w:rPr>
              <w:t>居室</w:t>
            </w:r>
          </w:p>
        </w:tc>
      </w:tr>
      <w:tr w:rsidR="000E5655" w:rsidRPr="0043038D">
        <w:trPr>
          <w:trHeight w:val="397"/>
          <w:jc w:val="center"/>
        </w:trPr>
        <w:tc>
          <w:tcPr>
            <w:tcW w:w="365" w:type="pct"/>
            <w:vMerge/>
            <w:tcBorders>
              <w:left w:val="single" w:sz="4" w:space="0" w:color="auto"/>
              <w:bottom w:val="single" w:sz="4" w:space="0" w:color="auto"/>
              <w:right w:val="single" w:sz="4" w:space="0" w:color="auto"/>
            </w:tcBorders>
            <w:vAlign w:val="center"/>
          </w:tcPr>
          <w:p w:rsidR="000E5655" w:rsidRPr="0043038D" w:rsidRDefault="000E5655">
            <w:pPr>
              <w:widowControl/>
              <w:adjustRightInd/>
              <w:spacing w:line="240" w:lineRule="auto"/>
              <w:jc w:val="center"/>
              <w:textAlignment w:val="auto"/>
              <w:rPr>
                <w:rFonts w:ascii="Arial" w:hAnsi="Arial" w:cs="Arial"/>
                <w:sz w:val="16"/>
                <w:szCs w:val="18"/>
              </w:rPr>
            </w:pPr>
          </w:p>
        </w:tc>
        <w:tc>
          <w:tcPr>
            <w:tcW w:w="757" w:type="pct"/>
            <w:tcBorders>
              <w:top w:val="single" w:sz="4" w:space="0" w:color="auto"/>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户型结构</w:t>
            </w:r>
          </w:p>
        </w:tc>
        <w:tc>
          <w:tcPr>
            <w:tcW w:w="968" w:type="pct"/>
            <w:tcBorders>
              <w:top w:val="single" w:sz="4" w:space="0" w:color="auto"/>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hint="eastAsia"/>
                <w:sz w:val="16"/>
                <w:szCs w:val="18"/>
              </w:rPr>
              <w:t>平层</w:t>
            </w:r>
          </w:p>
        </w:tc>
        <w:tc>
          <w:tcPr>
            <w:tcW w:w="968" w:type="pct"/>
            <w:tcBorders>
              <w:top w:val="single" w:sz="4" w:space="0" w:color="auto"/>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hint="eastAsia"/>
                <w:sz w:val="16"/>
                <w:szCs w:val="18"/>
              </w:rPr>
              <w:t>平层</w:t>
            </w:r>
          </w:p>
        </w:tc>
        <w:tc>
          <w:tcPr>
            <w:tcW w:w="968" w:type="pct"/>
            <w:tcBorders>
              <w:top w:val="single" w:sz="4" w:space="0" w:color="auto"/>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hint="eastAsia"/>
                <w:sz w:val="16"/>
                <w:szCs w:val="18"/>
              </w:rPr>
              <w:t>平层</w:t>
            </w:r>
          </w:p>
        </w:tc>
        <w:tc>
          <w:tcPr>
            <w:tcW w:w="970" w:type="pct"/>
            <w:tcBorders>
              <w:top w:val="single" w:sz="4" w:space="0" w:color="auto"/>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hint="eastAsia"/>
                <w:sz w:val="16"/>
                <w:szCs w:val="18"/>
              </w:rPr>
              <w:t>平层</w:t>
            </w:r>
          </w:p>
        </w:tc>
      </w:tr>
      <w:tr w:rsidR="000E5655" w:rsidRPr="0043038D">
        <w:trPr>
          <w:trHeight w:val="397"/>
          <w:jc w:val="center"/>
        </w:trPr>
        <w:tc>
          <w:tcPr>
            <w:tcW w:w="365" w:type="pct"/>
            <w:vMerge/>
            <w:tcBorders>
              <w:left w:val="single" w:sz="4" w:space="0" w:color="auto"/>
              <w:bottom w:val="single" w:sz="4" w:space="0" w:color="auto"/>
              <w:right w:val="single" w:sz="4" w:space="0" w:color="auto"/>
            </w:tcBorders>
            <w:vAlign w:val="center"/>
          </w:tcPr>
          <w:p w:rsidR="000E5655" w:rsidRPr="0043038D" w:rsidRDefault="000E5655">
            <w:pPr>
              <w:widowControl/>
              <w:adjustRightInd/>
              <w:spacing w:line="240" w:lineRule="auto"/>
              <w:jc w:val="center"/>
              <w:textAlignment w:val="auto"/>
              <w:rPr>
                <w:rFonts w:ascii="Arial" w:hAnsi="Arial" w:cs="Arial"/>
                <w:sz w:val="16"/>
                <w:szCs w:val="18"/>
              </w:rPr>
            </w:pPr>
          </w:p>
        </w:tc>
        <w:tc>
          <w:tcPr>
            <w:tcW w:w="757" w:type="pct"/>
            <w:tcBorders>
              <w:top w:val="single" w:sz="4" w:space="0" w:color="auto"/>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建筑面积（㎡）</w:t>
            </w:r>
          </w:p>
        </w:tc>
        <w:tc>
          <w:tcPr>
            <w:tcW w:w="968" w:type="pct"/>
            <w:tcBorders>
              <w:top w:val="single" w:sz="4" w:space="0" w:color="auto"/>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41.45</w:t>
            </w:r>
          </w:p>
        </w:tc>
        <w:tc>
          <w:tcPr>
            <w:tcW w:w="968" w:type="pct"/>
            <w:tcBorders>
              <w:top w:val="single" w:sz="4" w:space="0" w:color="auto"/>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53.78</w:t>
            </w:r>
          </w:p>
        </w:tc>
        <w:tc>
          <w:tcPr>
            <w:tcW w:w="968" w:type="pct"/>
            <w:tcBorders>
              <w:top w:val="single" w:sz="4" w:space="0" w:color="auto"/>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50.75</w:t>
            </w:r>
          </w:p>
        </w:tc>
        <w:tc>
          <w:tcPr>
            <w:tcW w:w="970" w:type="pct"/>
            <w:tcBorders>
              <w:top w:val="single" w:sz="4" w:space="0" w:color="auto"/>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48</w:t>
            </w:r>
          </w:p>
        </w:tc>
      </w:tr>
      <w:tr w:rsidR="000E5655" w:rsidRPr="0043038D">
        <w:trPr>
          <w:trHeight w:val="397"/>
          <w:jc w:val="center"/>
        </w:trPr>
        <w:tc>
          <w:tcPr>
            <w:tcW w:w="365" w:type="pct"/>
            <w:vMerge/>
            <w:tcBorders>
              <w:left w:val="single" w:sz="4" w:space="0" w:color="auto"/>
              <w:bottom w:val="single" w:sz="4" w:space="0" w:color="auto"/>
              <w:right w:val="single" w:sz="4" w:space="0" w:color="auto"/>
            </w:tcBorders>
            <w:vAlign w:val="center"/>
          </w:tcPr>
          <w:p w:rsidR="000E5655" w:rsidRPr="0043038D" w:rsidRDefault="000E5655">
            <w:pPr>
              <w:widowControl/>
              <w:adjustRightInd/>
              <w:spacing w:line="240" w:lineRule="auto"/>
              <w:jc w:val="center"/>
              <w:textAlignment w:val="auto"/>
              <w:rPr>
                <w:rFonts w:ascii="Arial" w:hAnsi="Arial" w:cs="Arial"/>
                <w:sz w:val="16"/>
                <w:szCs w:val="18"/>
              </w:rPr>
            </w:pPr>
          </w:p>
        </w:tc>
        <w:tc>
          <w:tcPr>
            <w:tcW w:w="757" w:type="pct"/>
            <w:tcBorders>
              <w:top w:val="single" w:sz="4" w:space="0" w:color="auto"/>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家具家电</w:t>
            </w:r>
          </w:p>
        </w:tc>
        <w:tc>
          <w:tcPr>
            <w:tcW w:w="968" w:type="pct"/>
            <w:tcBorders>
              <w:top w:val="single" w:sz="4" w:space="0" w:color="auto"/>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配备家具、家电齐全；功能正常，质量有保证，好</w:t>
            </w:r>
          </w:p>
        </w:tc>
        <w:tc>
          <w:tcPr>
            <w:tcW w:w="968" w:type="pct"/>
            <w:tcBorders>
              <w:top w:val="single" w:sz="4" w:space="0" w:color="auto"/>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配备家具、家电齐全；功能正常，质量有保证，好</w:t>
            </w:r>
          </w:p>
        </w:tc>
        <w:tc>
          <w:tcPr>
            <w:tcW w:w="968" w:type="pct"/>
            <w:tcBorders>
              <w:top w:val="single" w:sz="4" w:space="0" w:color="auto"/>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配备家具、家电齐全；功能正常，质量有保证，好</w:t>
            </w:r>
          </w:p>
        </w:tc>
        <w:tc>
          <w:tcPr>
            <w:tcW w:w="970" w:type="pct"/>
            <w:tcBorders>
              <w:top w:val="single" w:sz="4" w:space="0" w:color="auto"/>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配备家具、家电齐全；功能正常，质量有保证，好</w:t>
            </w:r>
          </w:p>
        </w:tc>
      </w:tr>
      <w:tr w:rsidR="000E5655" w:rsidRPr="0043038D">
        <w:trPr>
          <w:trHeight w:val="397"/>
          <w:jc w:val="center"/>
        </w:trPr>
        <w:tc>
          <w:tcPr>
            <w:tcW w:w="365" w:type="pct"/>
            <w:vMerge w:val="restart"/>
            <w:tcBorders>
              <w:left w:val="single" w:sz="4" w:space="0" w:color="auto"/>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权益状况</w:t>
            </w:r>
          </w:p>
        </w:tc>
        <w:tc>
          <w:tcPr>
            <w:tcW w:w="757" w:type="pct"/>
            <w:tcBorders>
              <w:top w:val="single" w:sz="4" w:space="0" w:color="auto"/>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服务及管理水平</w:t>
            </w:r>
          </w:p>
        </w:tc>
        <w:tc>
          <w:tcPr>
            <w:tcW w:w="968" w:type="pct"/>
            <w:tcBorders>
              <w:top w:val="single" w:sz="4" w:space="0" w:color="auto"/>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普通物业管理，封闭式管理</w:t>
            </w:r>
          </w:p>
        </w:tc>
        <w:tc>
          <w:tcPr>
            <w:tcW w:w="968" w:type="pct"/>
            <w:tcBorders>
              <w:top w:val="single" w:sz="4" w:space="0" w:color="auto"/>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普通物业管理，封闭式管理</w:t>
            </w:r>
          </w:p>
        </w:tc>
        <w:tc>
          <w:tcPr>
            <w:tcW w:w="968" w:type="pct"/>
            <w:tcBorders>
              <w:top w:val="single" w:sz="4" w:space="0" w:color="auto"/>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普通物业管理，封闭式管理</w:t>
            </w:r>
          </w:p>
        </w:tc>
        <w:tc>
          <w:tcPr>
            <w:tcW w:w="970" w:type="pct"/>
            <w:tcBorders>
              <w:top w:val="single" w:sz="4" w:space="0" w:color="auto"/>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普通物业管理，封闭式管理</w:t>
            </w:r>
          </w:p>
        </w:tc>
      </w:tr>
      <w:tr w:rsidR="000E5655" w:rsidRPr="0043038D">
        <w:trPr>
          <w:trHeight w:val="397"/>
          <w:jc w:val="center"/>
        </w:trPr>
        <w:tc>
          <w:tcPr>
            <w:tcW w:w="365" w:type="pct"/>
            <w:vMerge/>
            <w:tcBorders>
              <w:left w:val="single" w:sz="4" w:space="0" w:color="auto"/>
              <w:bottom w:val="single" w:sz="4" w:space="0" w:color="auto"/>
              <w:right w:val="single" w:sz="4" w:space="0" w:color="auto"/>
            </w:tcBorders>
            <w:vAlign w:val="center"/>
          </w:tcPr>
          <w:p w:rsidR="000E5655" w:rsidRPr="0043038D" w:rsidRDefault="000E5655">
            <w:pPr>
              <w:widowControl/>
              <w:adjustRightInd/>
              <w:spacing w:line="240" w:lineRule="auto"/>
              <w:jc w:val="center"/>
              <w:textAlignment w:val="auto"/>
              <w:rPr>
                <w:rFonts w:ascii="Arial" w:hAnsi="Arial" w:cs="Arial"/>
                <w:sz w:val="16"/>
                <w:szCs w:val="18"/>
              </w:rPr>
            </w:pPr>
          </w:p>
        </w:tc>
        <w:tc>
          <w:tcPr>
            <w:tcW w:w="757" w:type="pct"/>
            <w:tcBorders>
              <w:top w:val="single" w:sz="4" w:space="0" w:color="auto"/>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水电气</w:t>
            </w:r>
            <w:proofErr w:type="gramStart"/>
            <w:r w:rsidRPr="0043038D">
              <w:rPr>
                <w:rFonts w:ascii="Arial" w:hAnsi="Arial" w:cs="Arial"/>
                <w:sz w:val="16"/>
                <w:szCs w:val="18"/>
              </w:rPr>
              <w:t>费执行</w:t>
            </w:r>
            <w:proofErr w:type="gramEnd"/>
            <w:r w:rsidRPr="0043038D">
              <w:rPr>
                <w:rFonts w:ascii="Arial" w:hAnsi="Arial" w:cs="Arial"/>
                <w:sz w:val="16"/>
                <w:szCs w:val="18"/>
              </w:rPr>
              <w:t>标准</w:t>
            </w:r>
          </w:p>
        </w:tc>
        <w:tc>
          <w:tcPr>
            <w:tcW w:w="968" w:type="pct"/>
            <w:tcBorders>
              <w:top w:val="single" w:sz="4" w:space="0" w:color="auto"/>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proofErr w:type="gramStart"/>
            <w:r w:rsidRPr="0043038D">
              <w:rPr>
                <w:rFonts w:ascii="Arial" w:hAnsi="Arial" w:cs="Arial"/>
                <w:sz w:val="16"/>
                <w:szCs w:val="18"/>
              </w:rPr>
              <w:t>民水民</w:t>
            </w:r>
            <w:proofErr w:type="gramEnd"/>
            <w:r w:rsidRPr="0043038D">
              <w:rPr>
                <w:rFonts w:ascii="Arial" w:hAnsi="Arial" w:cs="Arial"/>
                <w:sz w:val="16"/>
                <w:szCs w:val="18"/>
              </w:rPr>
              <w:t>电</w:t>
            </w:r>
          </w:p>
        </w:tc>
        <w:tc>
          <w:tcPr>
            <w:tcW w:w="968" w:type="pct"/>
            <w:tcBorders>
              <w:top w:val="single" w:sz="4" w:space="0" w:color="auto"/>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proofErr w:type="gramStart"/>
            <w:r w:rsidRPr="0043038D">
              <w:rPr>
                <w:rFonts w:ascii="Arial" w:hAnsi="Arial" w:cs="Arial"/>
                <w:sz w:val="16"/>
                <w:szCs w:val="18"/>
              </w:rPr>
              <w:t>民水民</w:t>
            </w:r>
            <w:proofErr w:type="gramEnd"/>
            <w:r w:rsidRPr="0043038D">
              <w:rPr>
                <w:rFonts w:ascii="Arial" w:hAnsi="Arial" w:cs="Arial"/>
                <w:sz w:val="16"/>
                <w:szCs w:val="18"/>
              </w:rPr>
              <w:t>电</w:t>
            </w:r>
          </w:p>
        </w:tc>
        <w:tc>
          <w:tcPr>
            <w:tcW w:w="968" w:type="pct"/>
            <w:tcBorders>
              <w:top w:val="single" w:sz="4" w:space="0" w:color="auto"/>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proofErr w:type="gramStart"/>
            <w:r w:rsidRPr="0043038D">
              <w:rPr>
                <w:rFonts w:ascii="Arial" w:hAnsi="Arial" w:cs="Arial"/>
                <w:sz w:val="16"/>
                <w:szCs w:val="18"/>
              </w:rPr>
              <w:t>民水民</w:t>
            </w:r>
            <w:proofErr w:type="gramEnd"/>
            <w:r w:rsidRPr="0043038D">
              <w:rPr>
                <w:rFonts w:ascii="Arial" w:hAnsi="Arial" w:cs="Arial"/>
                <w:sz w:val="16"/>
                <w:szCs w:val="18"/>
              </w:rPr>
              <w:t>电</w:t>
            </w:r>
          </w:p>
        </w:tc>
        <w:tc>
          <w:tcPr>
            <w:tcW w:w="970" w:type="pct"/>
            <w:tcBorders>
              <w:top w:val="single" w:sz="4" w:space="0" w:color="auto"/>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proofErr w:type="gramStart"/>
            <w:r w:rsidRPr="0043038D">
              <w:rPr>
                <w:rFonts w:ascii="Arial" w:hAnsi="Arial" w:cs="Arial"/>
                <w:sz w:val="16"/>
                <w:szCs w:val="18"/>
              </w:rPr>
              <w:t>民水民</w:t>
            </w:r>
            <w:proofErr w:type="gramEnd"/>
            <w:r w:rsidRPr="0043038D">
              <w:rPr>
                <w:rFonts w:ascii="Arial" w:hAnsi="Arial" w:cs="Arial"/>
                <w:sz w:val="16"/>
                <w:szCs w:val="18"/>
              </w:rPr>
              <w:t>电</w:t>
            </w:r>
          </w:p>
        </w:tc>
      </w:tr>
    </w:tbl>
    <w:p w:rsidR="000E5655" w:rsidRPr="0043038D" w:rsidRDefault="000E5655">
      <w:pPr>
        <w:overflowPunct w:val="0"/>
        <w:spacing w:line="480" w:lineRule="auto"/>
        <w:ind w:firstLineChars="200" w:firstLine="420"/>
        <w:jc w:val="center"/>
        <w:rPr>
          <w:rFonts w:ascii="Arial" w:hAnsi="Arial"/>
          <w:sz w:val="21"/>
          <w:szCs w:val="21"/>
        </w:rPr>
      </w:pPr>
    </w:p>
    <w:p w:rsidR="000E5655" w:rsidRPr="0043038D" w:rsidRDefault="000E5655">
      <w:pPr>
        <w:overflowPunct w:val="0"/>
        <w:spacing w:line="480" w:lineRule="auto"/>
        <w:ind w:firstLineChars="200" w:firstLine="420"/>
        <w:jc w:val="center"/>
        <w:rPr>
          <w:rFonts w:ascii="Arial" w:hAnsi="Arial"/>
          <w:sz w:val="21"/>
          <w:szCs w:val="21"/>
        </w:rPr>
      </w:pPr>
    </w:p>
    <w:p w:rsidR="000E5655" w:rsidRPr="0043038D" w:rsidRDefault="000E5655">
      <w:pPr>
        <w:overflowPunct w:val="0"/>
        <w:spacing w:line="480" w:lineRule="auto"/>
        <w:ind w:firstLineChars="200" w:firstLine="420"/>
        <w:jc w:val="center"/>
        <w:rPr>
          <w:rFonts w:ascii="Arial" w:hAnsi="Arial"/>
          <w:sz w:val="21"/>
          <w:szCs w:val="21"/>
        </w:rPr>
      </w:pPr>
    </w:p>
    <w:p w:rsidR="000E5655" w:rsidRPr="0043038D" w:rsidRDefault="000E5655">
      <w:pPr>
        <w:overflowPunct w:val="0"/>
        <w:spacing w:line="480" w:lineRule="auto"/>
        <w:ind w:firstLineChars="200" w:firstLine="420"/>
        <w:jc w:val="center"/>
        <w:rPr>
          <w:rFonts w:ascii="Arial" w:hAnsi="Arial"/>
          <w:sz w:val="21"/>
          <w:szCs w:val="21"/>
        </w:rPr>
      </w:pPr>
    </w:p>
    <w:p w:rsidR="000E5655" w:rsidRPr="0043038D" w:rsidRDefault="000E5655">
      <w:pPr>
        <w:overflowPunct w:val="0"/>
        <w:spacing w:line="480" w:lineRule="auto"/>
        <w:ind w:firstLineChars="200" w:firstLine="420"/>
        <w:jc w:val="center"/>
        <w:rPr>
          <w:rFonts w:ascii="Arial" w:hAnsi="Arial"/>
          <w:sz w:val="21"/>
          <w:szCs w:val="21"/>
        </w:rPr>
      </w:pPr>
    </w:p>
    <w:p w:rsidR="000E5655" w:rsidRPr="0043038D" w:rsidRDefault="000E5655">
      <w:pPr>
        <w:overflowPunct w:val="0"/>
        <w:spacing w:line="480" w:lineRule="auto"/>
        <w:ind w:firstLineChars="200" w:firstLine="420"/>
        <w:jc w:val="center"/>
        <w:rPr>
          <w:rFonts w:ascii="Arial" w:hAnsi="Arial"/>
          <w:sz w:val="21"/>
          <w:szCs w:val="21"/>
        </w:rPr>
      </w:pPr>
    </w:p>
    <w:p w:rsidR="000E5655" w:rsidRPr="0043038D" w:rsidRDefault="000E5655">
      <w:pPr>
        <w:overflowPunct w:val="0"/>
        <w:spacing w:line="480" w:lineRule="auto"/>
        <w:ind w:firstLineChars="200" w:firstLine="420"/>
        <w:jc w:val="center"/>
        <w:rPr>
          <w:rFonts w:ascii="Arial" w:hAnsi="Arial"/>
          <w:sz w:val="21"/>
          <w:szCs w:val="21"/>
        </w:rPr>
      </w:pPr>
    </w:p>
    <w:p w:rsidR="000E5655" w:rsidRPr="0043038D" w:rsidRDefault="000E5655">
      <w:pPr>
        <w:overflowPunct w:val="0"/>
        <w:spacing w:line="480" w:lineRule="auto"/>
        <w:ind w:firstLineChars="200" w:firstLine="420"/>
        <w:jc w:val="center"/>
        <w:rPr>
          <w:rFonts w:ascii="Arial" w:hAnsi="Arial"/>
          <w:sz w:val="21"/>
          <w:szCs w:val="21"/>
        </w:rPr>
      </w:pPr>
    </w:p>
    <w:p w:rsidR="000E5655" w:rsidRPr="0043038D" w:rsidRDefault="000E5655">
      <w:pPr>
        <w:overflowPunct w:val="0"/>
        <w:spacing w:line="480" w:lineRule="auto"/>
        <w:ind w:firstLineChars="200" w:firstLine="420"/>
        <w:jc w:val="center"/>
        <w:rPr>
          <w:rFonts w:ascii="Arial" w:hAnsi="Arial"/>
          <w:sz w:val="21"/>
          <w:szCs w:val="21"/>
        </w:rPr>
      </w:pPr>
    </w:p>
    <w:p w:rsidR="000E5655" w:rsidRPr="0043038D" w:rsidRDefault="000E5655">
      <w:pPr>
        <w:wordWrap w:val="0"/>
        <w:overflowPunct w:val="0"/>
        <w:spacing w:line="480" w:lineRule="auto"/>
        <w:rPr>
          <w:rFonts w:ascii="Arial" w:hAnsi="Arial"/>
          <w:sz w:val="21"/>
          <w:szCs w:val="21"/>
        </w:rPr>
      </w:pPr>
    </w:p>
    <w:p w:rsidR="000E5655" w:rsidRPr="0043038D" w:rsidRDefault="00837133">
      <w:pPr>
        <w:wordWrap w:val="0"/>
        <w:overflowPunct w:val="0"/>
        <w:spacing w:line="480" w:lineRule="auto"/>
        <w:ind w:firstLineChars="200" w:firstLine="420"/>
        <w:rPr>
          <w:rFonts w:ascii="Arial" w:hAnsi="Arial"/>
          <w:sz w:val="21"/>
          <w:szCs w:val="21"/>
        </w:rPr>
      </w:pPr>
      <w:r w:rsidRPr="0043038D">
        <w:rPr>
          <w:rFonts w:ascii="Arial" w:hAnsi="Arial"/>
          <w:sz w:val="21"/>
          <w:szCs w:val="21"/>
        </w:rPr>
        <w:br w:type="page"/>
      </w:r>
      <w:r w:rsidRPr="0043038D">
        <w:rPr>
          <w:rFonts w:ascii="Arial" w:hAnsi="Arial" w:hint="eastAsia"/>
          <w:sz w:val="21"/>
          <w:szCs w:val="21"/>
        </w:rPr>
        <w:t>（</w:t>
      </w:r>
      <w:r w:rsidRPr="0043038D">
        <w:rPr>
          <w:rFonts w:ascii="Arial" w:hAnsi="Arial" w:hint="eastAsia"/>
          <w:sz w:val="21"/>
          <w:szCs w:val="21"/>
        </w:rPr>
        <w:t>2</w:t>
      </w:r>
      <w:r w:rsidRPr="0043038D">
        <w:rPr>
          <w:rFonts w:ascii="Arial" w:hAnsi="Arial" w:hint="eastAsia"/>
          <w:sz w:val="21"/>
          <w:szCs w:val="21"/>
        </w:rPr>
        <w:t>）</w:t>
      </w:r>
      <w:r w:rsidRPr="0043038D">
        <w:rPr>
          <w:rFonts w:ascii="Arial" w:hAnsi="Arial"/>
          <w:sz w:val="21"/>
          <w:szCs w:val="21"/>
        </w:rPr>
        <w:t xml:space="preserve"> </w:t>
      </w:r>
      <w:r w:rsidRPr="0043038D">
        <w:rPr>
          <w:rFonts w:ascii="Arial" w:hAnsi="Arial" w:hint="eastAsia"/>
          <w:sz w:val="21"/>
          <w:szCs w:val="21"/>
        </w:rPr>
        <w:t>建立比较因素条件指数表和因素比较修正系数表</w:t>
      </w:r>
      <w:r w:rsidRPr="0043038D">
        <w:rPr>
          <w:rFonts w:ascii="Arial" w:hAnsi="Arial"/>
          <w:sz w:val="21"/>
          <w:szCs w:val="21"/>
        </w:rPr>
        <w:t xml:space="preserve"> </w:t>
      </w:r>
    </w:p>
    <w:p w:rsidR="000E5655" w:rsidRPr="0043038D" w:rsidRDefault="00837133">
      <w:pPr>
        <w:wordWrap w:val="0"/>
        <w:overflowPunct w:val="0"/>
        <w:spacing w:line="480" w:lineRule="auto"/>
        <w:ind w:firstLineChars="200" w:firstLine="420"/>
        <w:rPr>
          <w:rFonts w:ascii="Arial" w:hAnsi="Arial"/>
          <w:sz w:val="21"/>
          <w:szCs w:val="21"/>
        </w:rPr>
      </w:pPr>
      <w:r w:rsidRPr="0043038D">
        <w:rPr>
          <w:rFonts w:ascii="Arial" w:hAnsi="Arial"/>
          <w:sz w:val="21"/>
          <w:szCs w:val="21"/>
        </w:rPr>
        <w:t>根据对估价对象和可比案例情况的分析，把各可比案例的自身状况按照参</w:t>
      </w:r>
      <w:proofErr w:type="gramStart"/>
      <w:r w:rsidRPr="0043038D">
        <w:rPr>
          <w:rFonts w:ascii="Arial" w:hAnsi="Arial"/>
          <w:sz w:val="21"/>
          <w:szCs w:val="21"/>
        </w:rPr>
        <w:t>比因素</w:t>
      </w:r>
      <w:proofErr w:type="gramEnd"/>
      <w:r w:rsidRPr="0043038D">
        <w:rPr>
          <w:rFonts w:ascii="Arial" w:hAnsi="Arial"/>
          <w:sz w:val="21"/>
          <w:szCs w:val="21"/>
        </w:rPr>
        <w:t>分别与估价对象的相应状况进行比较，编制比较因素条件指数表。具体如下</w:t>
      </w:r>
      <w:r w:rsidRPr="0043038D">
        <w:rPr>
          <w:rFonts w:ascii="Arial" w:hAnsi="Arial" w:hint="eastAsia"/>
          <w:sz w:val="21"/>
          <w:szCs w:val="21"/>
        </w:rPr>
        <w:t>：</w:t>
      </w:r>
    </w:p>
    <w:p w:rsidR="000E5655" w:rsidRPr="0043038D" w:rsidRDefault="00837133">
      <w:pPr>
        <w:overflowPunct w:val="0"/>
        <w:spacing w:line="480" w:lineRule="auto"/>
        <w:ind w:firstLineChars="200" w:firstLine="420"/>
        <w:jc w:val="center"/>
        <w:rPr>
          <w:rFonts w:ascii="Arial" w:hAnsi="Arial"/>
          <w:sz w:val="21"/>
          <w:szCs w:val="21"/>
        </w:rPr>
      </w:pPr>
      <w:r w:rsidRPr="0043038D">
        <w:rPr>
          <w:rFonts w:ascii="Arial" w:hAnsi="Arial" w:hint="eastAsia"/>
          <w:sz w:val="21"/>
          <w:szCs w:val="21"/>
        </w:rPr>
        <w:t>橡树</w:t>
      </w:r>
      <w:proofErr w:type="gramStart"/>
      <w:r w:rsidRPr="0043038D">
        <w:rPr>
          <w:rFonts w:ascii="Arial" w:hAnsi="Arial" w:hint="eastAsia"/>
          <w:sz w:val="21"/>
          <w:szCs w:val="21"/>
        </w:rPr>
        <w:t>湾</w:t>
      </w:r>
      <w:r w:rsidRPr="0043038D">
        <w:rPr>
          <w:rFonts w:ascii="Arial" w:hAnsi="Arial"/>
          <w:sz w:val="21"/>
          <w:szCs w:val="21"/>
        </w:rPr>
        <w:t>比较</w:t>
      </w:r>
      <w:proofErr w:type="gramEnd"/>
      <w:r w:rsidRPr="0043038D">
        <w:rPr>
          <w:rFonts w:ascii="Arial" w:hAnsi="Arial"/>
          <w:sz w:val="21"/>
          <w:szCs w:val="21"/>
        </w:rPr>
        <w:t>因素条件指数表</w:t>
      </w:r>
      <w:r w:rsidRPr="0043038D">
        <w:rPr>
          <w:rFonts w:ascii="Arial" w:hAnsi="Arial" w:hint="eastAsia"/>
          <w:sz w:val="21"/>
          <w:szCs w:val="21"/>
        </w:rPr>
        <w:t>1</w:t>
      </w:r>
    </w:p>
    <w:tbl>
      <w:tblPr>
        <w:tblW w:w="4938" w:type="pct"/>
        <w:jc w:val="center"/>
        <w:tblCellMar>
          <w:top w:w="57" w:type="dxa"/>
          <w:left w:w="57" w:type="dxa"/>
          <w:bottom w:w="57" w:type="dxa"/>
          <w:right w:w="57" w:type="dxa"/>
        </w:tblCellMar>
        <w:tblLook w:val="04A0" w:firstRow="1" w:lastRow="0" w:firstColumn="1" w:lastColumn="0" w:noHBand="0" w:noVBand="1"/>
      </w:tblPr>
      <w:tblGrid>
        <w:gridCol w:w="568"/>
        <w:gridCol w:w="983"/>
        <w:gridCol w:w="976"/>
        <w:gridCol w:w="976"/>
        <w:gridCol w:w="976"/>
        <w:gridCol w:w="976"/>
        <w:gridCol w:w="3719"/>
      </w:tblGrid>
      <w:tr w:rsidR="000E5655" w:rsidRPr="0043038D">
        <w:trPr>
          <w:trHeight w:val="20"/>
          <w:tblHeader/>
          <w:jc w:val="center"/>
        </w:trPr>
        <w:tc>
          <w:tcPr>
            <w:tcW w:w="845" w:type="pct"/>
            <w:gridSpan w:val="2"/>
            <w:vMerge w:val="restart"/>
            <w:tcBorders>
              <w:top w:val="single" w:sz="4" w:space="0" w:color="auto"/>
              <w:left w:val="single" w:sz="4" w:space="0" w:color="auto"/>
              <w:bottom w:val="single" w:sz="4" w:space="0" w:color="000000"/>
              <w:right w:val="single" w:sz="4" w:space="0" w:color="000000"/>
              <w:tl2br w:val="single" w:sz="4" w:space="0" w:color="auto"/>
            </w:tcBorders>
            <w:vAlign w:val="center"/>
          </w:tcPr>
          <w:p w:rsidR="000E5655" w:rsidRPr="0043038D" w:rsidRDefault="00837133">
            <w:pPr>
              <w:snapToGrid w:val="0"/>
              <w:spacing w:line="240" w:lineRule="exact"/>
              <w:jc w:val="right"/>
              <w:rPr>
                <w:rFonts w:ascii="宋体" w:hAnsi="宋体" w:cs="Arial"/>
                <w:sz w:val="16"/>
                <w:szCs w:val="18"/>
              </w:rPr>
            </w:pPr>
            <w:r w:rsidRPr="0043038D">
              <w:rPr>
                <w:rFonts w:ascii="宋体" w:hAnsi="宋体" w:cs="Arial"/>
                <w:sz w:val="16"/>
                <w:szCs w:val="18"/>
              </w:rPr>
              <w:t>估价对象及</w:t>
            </w:r>
          </w:p>
          <w:p w:rsidR="000E5655" w:rsidRPr="0043038D" w:rsidRDefault="00837133">
            <w:pPr>
              <w:snapToGrid w:val="0"/>
              <w:spacing w:line="240" w:lineRule="exact"/>
              <w:jc w:val="right"/>
              <w:rPr>
                <w:rFonts w:ascii="宋体" w:hAnsi="宋体" w:cs="Arial"/>
                <w:sz w:val="16"/>
                <w:szCs w:val="18"/>
              </w:rPr>
            </w:pPr>
            <w:r w:rsidRPr="0043038D">
              <w:rPr>
                <w:rFonts w:ascii="宋体" w:hAnsi="宋体" w:cs="Arial"/>
                <w:sz w:val="16"/>
                <w:szCs w:val="18"/>
              </w:rPr>
              <w:t>可比实例</w:t>
            </w:r>
          </w:p>
          <w:p w:rsidR="000E5655" w:rsidRPr="0043038D" w:rsidRDefault="000E5655">
            <w:pPr>
              <w:snapToGrid w:val="0"/>
              <w:spacing w:line="240" w:lineRule="exact"/>
              <w:jc w:val="both"/>
              <w:rPr>
                <w:rFonts w:ascii="宋体" w:hAnsi="宋体" w:cs="Arial"/>
                <w:sz w:val="16"/>
                <w:szCs w:val="18"/>
              </w:rPr>
            </w:pPr>
          </w:p>
          <w:p w:rsidR="000E5655" w:rsidRPr="0043038D" w:rsidRDefault="000E5655">
            <w:pPr>
              <w:snapToGrid w:val="0"/>
              <w:spacing w:line="240" w:lineRule="exact"/>
              <w:jc w:val="both"/>
              <w:rPr>
                <w:rFonts w:ascii="宋体" w:hAnsi="宋体" w:cs="Arial"/>
                <w:sz w:val="16"/>
                <w:szCs w:val="18"/>
              </w:rPr>
            </w:pPr>
          </w:p>
          <w:p w:rsidR="000E5655" w:rsidRPr="0043038D" w:rsidRDefault="00837133">
            <w:pPr>
              <w:snapToGrid w:val="0"/>
              <w:spacing w:line="240" w:lineRule="exact"/>
              <w:jc w:val="both"/>
              <w:rPr>
                <w:rFonts w:ascii="宋体" w:hAnsi="宋体" w:cs="Arial"/>
                <w:sz w:val="16"/>
                <w:szCs w:val="18"/>
              </w:rPr>
            </w:pPr>
            <w:r w:rsidRPr="0043038D">
              <w:rPr>
                <w:rFonts w:ascii="宋体" w:hAnsi="宋体" w:cs="Arial"/>
                <w:sz w:val="16"/>
                <w:szCs w:val="18"/>
              </w:rPr>
              <w:t>比较因素</w:t>
            </w:r>
          </w:p>
        </w:tc>
        <w:tc>
          <w:tcPr>
            <w:tcW w:w="532" w:type="pct"/>
            <w:tcBorders>
              <w:top w:val="single" w:sz="4" w:space="0" w:color="auto"/>
              <w:left w:val="nil"/>
              <w:bottom w:val="single" w:sz="4" w:space="0" w:color="auto"/>
              <w:right w:val="single" w:sz="4" w:space="0" w:color="auto"/>
            </w:tcBorders>
            <w:vAlign w:val="center"/>
          </w:tcPr>
          <w:p w:rsidR="000E5655" w:rsidRPr="0043038D" w:rsidRDefault="00837133">
            <w:pPr>
              <w:snapToGrid w:val="0"/>
              <w:spacing w:line="240" w:lineRule="exact"/>
              <w:jc w:val="both"/>
              <w:rPr>
                <w:rFonts w:ascii="宋体" w:hAnsi="宋体" w:cs="Arial"/>
                <w:sz w:val="16"/>
                <w:szCs w:val="18"/>
              </w:rPr>
            </w:pPr>
            <w:r w:rsidRPr="0043038D">
              <w:rPr>
                <w:rFonts w:ascii="宋体" w:hAnsi="宋体" w:cs="Arial"/>
                <w:sz w:val="16"/>
                <w:szCs w:val="18"/>
              </w:rPr>
              <w:t>估价对象</w:t>
            </w:r>
          </w:p>
        </w:tc>
        <w:tc>
          <w:tcPr>
            <w:tcW w:w="532" w:type="pct"/>
            <w:tcBorders>
              <w:top w:val="single" w:sz="4" w:space="0" w:color="auto"/>
              <w:left w:val="nil"/>
              <w:bottom w:val="single" w:sz="4" w:space="0" w:color="auto"/>
              <w:right w:val="single" w:sz="4" w:space="0" w:color="auto"/>
            </w:tcBorders>
            <w:vAlign w:val="center"/>
          </w:tcPr>
          <w:p w:rsidR="000E5655" w:rsidRPr="0043038D" w:rsidRDefault="00837133">
            <w:pPr>
              <w:snapToGrid w:val="0"/>
              <w:spacing w:line="240" w:lineRule="exact"/>
              <w:jc w:val="both"/>
              <w:rPr>
                <w:rFonts w:ascii="宋体" w:hAnsi="宋体" w:cs="Arial"/>
                <w:sz w:val="16"/>
                <w:szCs w:val="18"/>
              </w:rPr>
            </w:pPr>
            <w:r w:rsidRPr="0043038D">
              <w:rPr>
                <w:rFonts w:ascii="宋体" w:hAnsi="宋体" w:cs="Arial"/>
                <w:sz w:val="16"/>
                <w:szCs w:val="18"/>
              </w:rPr>
              <w:t>可比实例1</w:t>
            </w:r>
          </w:p>
        </w:tc>
        <w:tc>
          <w:tcPr>
            <w:tcW w:w="532" w:type="pct"/>
            <w:tcBorders>
              <w:top w:val="single" w:sz="4" w:space="0" w:color="auto"/>
              <w:left w:val="nil"/>
              <w:bottom w:val="single" w:sz="4" w:space="0" w:color="auto"/>
              <w:right w:val="single" w:sz="4" w:space="0" w:color="auto"/>
            </w:tcBorders>
            <w:vAlign w:val="center"/>
          </w:tcPr>
          <w:p w:rsidR="000E5655" w:rsidRPr="0043038D" w:rsidRDefault="00837133">
            <w:pPr>
              <w:snapToGrid w:val="0"/>
              <w:spacing w:line="240" w:lineRule="exact"/>
              <w:jc w:val="both"/>
              <w:rPr>
                <w:rFonts w:ascii="宋体" w:hAnsi="宋体" w:cs="Arial"/>
                <w:sz w:val="16"/>
                <w:szCs w:val="18"/>
              </w:rPr>
            </w:pPr>
            <w:r w:rsidRPr="0043038D">
              <w:rPr>
                <w:rFonts w:ascii="宋体" w:hAnsi="宋体" w:cs="Arial"/>
                <w:sz w:val="16"/>
                <w:szCs w:val="18"/>
              </w:rPr>
              <w:t>可比实例2</w:t>
            </w:r>
          </w:p>
        </w:tc>
        <w:tc>
          <w:tcPr>
            <w:tcW w:w="532" w:type="pct"/>
            <w:tcBorders>
              <w:top w:val="single" w:sz="4" w:space="0" w:color="auto"/>
              <w:left w:val="nil"/>
              <w:bottom w:val="single" w:sz="4" w:space="0" w:color="auto"/>
              <w:right w:val="single" w:sz="4" w:space="0" w:color="auto"/>
            </w:tcBorders>
            <w:vAlign w:val="center"/>
          </w:tcPr>
          <w:p w:rsidR="000E5655" w:rsidRPr="0043038D" w:rsidRDefault="00837133">
            <w:pPr>
              <w:snapToGrid w:val="0"/>
              <w:spacing w:line="240" w:lineRule="exact"/>
              <w:jc w:val="both"/>
              <w:rPr>
                <w:rFonts w:ascii="宋体" w:hAnsi="宋体" w:cs="Arial"/>
                <w:sz w:val="16"/>
                <w:szCs w:val="18"/>
              </w:rPr>
            </w:pPr>
            <w:r w:rsidRPr="0043038D">
              <w:rPr>
                <w:rFonts w:ascii="宋体" w:hAnsi="宋体" w:cs="Arial"/>
                <w:sz w:val="16"/>
                <w:szCs w:val="18"/>
              </w:rPr>
              <w:t>可比实例3</w:t>
            </w:r>
          </w:p>
        </w:tc>
        <w:tc>
          <w:tcPr>
            <w:tcW w:w="2027" w:type="pct"/>
            <w:tcBorders>
              <w:top w:val="single" w:sz="4" w:space="0" w:color="auto"/>
              <w:left w:val="nil"/>
              <w:bottom w:val="single" w:sz="4" w:space="0" w:color="auto"/>
              <w:right w:val="single" w:sz="4" w:space="0" w:color="auto"/>
            </w:tcBorders>
            <w:vAlign w:val="center"/>
          </w:tcPr>
          <w:p w:rsidR="000E5655" w:rsidRPr="0043038D" w:rsidRDefault="00837133">
            <w:pPr>
              <w:snapToGrid w:val="0"/>
              <w:spacing w:line="240" w:lineRule="exact"/>
              <w:jc w:val="both"/>
              <w:rPr>
                <w:rFonts w:ascii="宋体" w:hAnsi="宋体" w:cs="Arial"/>
                <w:sz w:val="16"/>
                <w:szCs w:val="18"/>
              </w:rPr>
            </w:pPr>
            <w:r w:rsidRPr="0043038D">
              <w:rPr>
                <w:rFonts w:ascii="宋体" w:hAnsi="宋体" w:cs="Arial"/>
                <w:sz w:val="16"/>
                <w:szCs w:val="18"/>
              </w:rPr>
              <w:t>比较因素调整说明</w:t>
            </w:r>
          </w:p>
        </w:tc>
      </w:tr>
      <w:tr w:rsidR="000E5655" w:rsidRPr="0043038D">
        <w:trPr>
          <w:trHeight w:val="20"/>
          <w:tblHeader/>
          <w:jc w:val="center"/>
        </w:trPr>
        <w:tc>
          <w:tcPr>
            <w:tcW w:w="845" w:type="pct"/>
            <w:gridSpan w:val="2"/>
            <w:vMerge/>
            <w:tcBorders>
              <w:top w:val="single" w:sz="4" w:space="0" w:color="auto"/>
              <w:left w:val="single" w:sz="4" w:space="0" w:color="auto"/>
              <w:bottom w:val="single" w:sz="4" w:space="0" w:color="000000"/>
              <w:right w:val="single" w:sz="4" w:space="0" w:color="000000"/>
            </w:tcBorders>
            <w:vAlign w:val="center"/>
          </w:tcPr>
          <w:p w:rsidR="000E5655" w:rsidRPr="0043038D" w:rsidRDefault="000E5655">
            <w:pPr>
              <w:snapToGrid w:val="0"/>
              <w:spacing w:line="240" w:lineRule="exact"/>
              <w:jc w:val="both"/>
              <w:rPr>
                <w:rFonts w:ascii="宋体" w:hAnsi="宋体" w:cs="Arial"/>
                <w:sz w:val="16"/>
                <w:szCs w:val="18"/>
              </w:rPr>
            </w:pPr>
          </w:p>
        </w:tc>
        <w:tc>
          <w:tcPr>
            <w:tcW w:w="532"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宋体" w:hAnsi="宋体" w:cs="Arial"/>
                <w:sz w:val="16"/>
                <w:szCs w:val="18"/>
              </w:rPr>
              <w:t>橡树湾</w:t>
            </w:r>
          </w:p>
        </w:tc>
        <w:tc>
          <w:tcPr>
            <w:tcW w:w="532"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hint="eastAsia"/>
                <w:sz w:val="16"/>
                <w:szCs w:val="18"/>
              </w:rPr>
              <w:t>天</w:t>
            </w:r>
            <w:proofErr w:type="gramStart"/>
            <w:r w:rsidRPr="0043038D">
              <w:rPr>
                <w:rFonts w:ascii="Arial" w:hAnsi="Arial" w:cs="Arial" w:hint="eastAsia"/>
                <w:sz w:val="16"/>
                <w:szCs w:val="18"/>
              </w:rPr>
              <w:t>恒金融</w:t>
            </w:r>
            <w:proofErr w:type="gramEnd"/>
            <w:r w:rsidRPr="0043038D">
              <w:rPr>
                <w:rFonts w:ascii="Arial" w:hAnsi="Arial" w:cs="Arial" w:hint="eastAsia"/>
                <w:sz w:val="16"/>
                <w:szCs w:val="18"/>
              </w:rPr>
              <w:t>街公园</w:t>
            </w:r>
            <w:proofErr w:type="gramStart"/>
            <w:r w:rsidRPr="0043038D">
              <w:rPr>
                <w:rFonts w:ascii="Arial" w:hAnsi="Arial" w:cs="Arial" w:hint="eastAsia"/>
                <w:sz w:val="16"/>
                <w:szCs w:val="18"/>
              </w:rPr>
              <w:t>懿</w:t>
            </w:r>
            <w:proofErr w:type="gramEnd"/>
            <w:r w:rsidRPr="0043038D">
              <w:rPr>
                <w:rFonts w:ascii="Arial" w:hAnsi="Arial" w:cs="Arial" w:hint="eastAsia"/>
                <w:sz w:val="16"/>
                <w:szCs w:val="18"/>
              </w:rPr>
              <w:t>府</w:t>
            </w:r>
          </w:p>
        </w:tc>
        <w:tc>
          <w:tcPr>
            <w:tcW w:w="532"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hint="eastAsia"/>
                <w:sz w:val="16"/>
                <w:szCs w:val="18"/>
              </w:rPr>
              <w:t>南庭新苑南区</w:t>
            </w:r>
          </w:p>
        </w:tc>
        <w:tc>
          <w:tcPr>
            <w:tcW w:w="532"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proofErr w:type="gramStart"/>
            <w:r w:rsidRPr="0043038D">
              <w:rPr>
                <w:rFonts w:ascii="Arial" w:hAnsi="Arial" w:cs="Arial" w:hint="eastAsia"/>
                <w:sz w:val="16"/>
                <w:szCs w:val="18"/>
                <w:lang w:bidi="ar"/>
              </w:rPr>
              <w:t>鸿坤理想城</w:t>
            </w:r>
            <w:proofErr w:type="gramEnd"/>
            <w:r w:rsidRPr="0043038D">
              <w:rPr>
                <w:rFonts w:ascii="Arial" w:hAnsi="Arial" w:cs="Arial" w:hint="eastAsia"/>
                <w:sz w:val="16"/>
                <w:szCs w:val="18"/>
                <w:lang w:bidi="ar"/>
              </w:rPr>
              <w:t>八期</w:t>
            </w:r>
          </w:p>
        </w:tc>
        <w:tc>
          <w:tcPr>
            <w:tcW w:w="2027" w:type="pct"/>
            <w:tcBorders>
              <w:top w:val="nil"/>
              <w:left w:val="nil"/>
              <w:bottom w:val="single" w:sz="4" w:space="0" w:color="auto"/>
              <w:right w:val="single" w:sz="4" w:space="0" w:color="auto"/>
            </w:tcBorders>
            <w:vAlign w:val="center"/>
          </w:tcPr>
          <w:p w:rsidR="000E5655" w:rsidRPr="0043038D" w:rsidRDefault="00837133">
            <w:pPr>
              <w:snapToGrid w:val="0"/>
              <w:spacing w:line="240" w:lineRule="exact"/>
              <w:jc w:val="both"/>
              <w:rPr>
                <w:rFonts w:ascii="宋体" w:hAnsi="宋体" w:cs="Arial"/>
                <w:sz w:val="16"/>
                <w:szCs w:val="18"/>
              </w:rPr>
            </w:pPr>
            <w:r w:rsidRPr="0043038D">
              <w:rPr>
                <w:rFonts w:ascii="宋体" w:hAnsi="宋体" w:cs="Arial"/>
                <w:sz w:val="16"/>
                <w:szCs w:val="18"/>
              </w:rPr>
              <w:t>——</w:t>
            </w:r>
          </w:p>
        </w:tc>
      </w:tr>
      <w:tr w:rsidR="000E5655" w:rsidRPr="0043038D">
        <w:trPr>
          <w:trHeight w:val="20"/>
          <w:jc w:val="center"/>
        </w:trPr>
        <w:tc>
          <w:tcPr>
            <w:tcW w:w="845" w:type="pct"/>
            <w:gridSpan w:val="2"/>
            <w:tcBorders>
              <w:top w:val="single" w:sz="4" w:space="0" w:color="auto"/>
              <w:left w:val="single" w:sz="4" w:space="0" w:color="auto"/>
              <w:bottom w:val="single" w:sz="4" w:space="0" w:color="auto"/>
              <w:right w:val="single" w:sz="4" w:space="0" w:color="000000"/>
            </w:tcBorders>
            <w:vAlign w:val="center"/>
          </w:tcPr>
          <w:p w:rsidR="000E5655" w:rsidRPr="0043038D" w:rsidRDefault="00837133">
            <w:pPr>
              <w:snapToGrid w:val="0"/>
              <w:spacing w:line="240" w:lineRule="exact"/>
              <w:jc w:val="both"/>
              <w:rPr>
                <w:rFonts w:ascii="宋体" w:hAnsi="宋体" w:cs="Arial"/>
                <w:sz w:val="16"/>
                <w:szCs w:val="18"/>
              </w:rPr>
            </w:pPr>
            <w:r w:rsidRPr="0043038D">
              <w:rPr>
                <w:rFonts w:ascii="宋体" w:hAnsi="宋体" w:cs="Arial"/>
                <w:sz w:val="16"/>
                <w:szCs w:val="18"/>
              </w:rPr>
              <w:t>确定的租金价格（元/平方米·天）</w:t>
            </w:r>
          </w:p>
        </w:tc>
        <w:tc>
          <w:tcPr>
            <w:tcW w:w="532" w:type="pct"/>
            <w:tcBorders>
              <w:top w:val="nil"/>
              <w:left w:val="nil"/>
              <w:bottom w:val="single" w:sz="4" w:space="0" w:color="auto"/>
              <w:right w:val="single" w:sz="4" w:space="0" w:color="auto"/>
            </w:tcBorders>
            <w:noWrap/>
            <w:vAlign w:val="center"/>
          </w:tcPr>
          <w:p w:rsidR="000E5655" w:rsidRPr="0043038D" w:rsidRDefault="00837133">
            <w:pPr>
              <w:pStyle w:val="110"/>
              <w:autoSpaceDE w:val="0"/>
              <w:autoSpaceDN w:val="0"/>
              <w:snapToGrid w:val="0"/>
              <w:spacing w:line="240" w:lineRule="exact"/>
              <w:jc w:val="both"/>
              <w:textAlignment w:val="bottom"/>
              <w:rPr>
                <w:rFonts w:hAnsi="宋体" w:cs="Arial"/>
                <w:sz w:val="16"/>
                <w:szCs w:val="18"/>
              </w:rPr>
            </w:pPr>
            <w:proofErr w:type="gramStart"/>
            <w:r w:rsidRPr="0043038D">
              <w:rPr>
                <w:rFonts w:hAnsi="宋体" w:cs="Arial"/>
                <w:sz w:val="16"/>
                <w:szCs w:val="18"/>
              </w:rPr>
              <w:t>待估</w:t>
            </w:r>
            <w:proofErr w:type="gramEnd"/>
          </w:p>
        </w:tc>
        <w:tc>
          <w:tcPr>
            <w:tcW w:w="532" w:type="pct"/>
            <w:tcBorders>
              <w:top w:val="nil"/>
              <w:left w:val="nil"/>
              <w:bottom w:val="single" w:sz="4" w:space="0" w:color="auto"/>
              <w:right w:val="single" w:sz="4" w:space="0" w:color="auto"/>
            </w:tcBorders>
            <w:noWrap/>
            <w:vAlign w:val="center"/>
          </w:tcPr>
          <w:p w:rsidR="000E5655" w:rsidRPr="0043038D" w:rsidRDefault="00837133">
            <w:pPr>
              <w:autoSpaceDE w:val="0"/>
              <w:autoSpaceDN w:val="0"/>
              <w:spacing w:line="240" w:lineRule="exact"/>
              <w:textAlignment w:val="bottom"/>
              <w:rPr>
                <w:rFonts w:ascii="Arial" w:hAnsi="Arial" w:cs="Arial"/>
                <w:sz w:val="16"/>
                <w:szCs w:val="18"/>
              </w:rPr>
            </w:pPr>
            <w:r w:rsidRPr="0043038D">
              <w:rPr>
                <w:rFonts w:ascii="Arial" w:hAnsi="Arial" w:cs="Arial"/>
                <w:sz w:val="16"/>
                <w:szCs w:val="18"/>
              </w:rPr>
              <w:t>84.53</w:t>
            </w:r>
          </w:p>
        </w:tc>
        <w:tc>
          <w:tcPr>
            <w:tcW w:w="532" w:type="pct"/>
            <w:tcBorders>
              <w:top w:val="nil"/>
              <w:left w:val="nil"/>
              <w:bottom w:val="single" w:sz="4" w:space="0" w:color="auto"/>
              <w:right w:val="single" w:sz="4" w:space="0" w:color="auto"/>
            </w:tcBorders>
            <w:noWrap/>
            <w:vAlign w:val="center"/>
          </w:tcPr>
          <w:p w:rsidR="000E5655" w:rsidRPr="0043038D" w:rsidRDefault="00837133">
            <w:pPr>
              <w:autoSpaceDE w:val="0"/>
              <w:autoSpaceDN w:val="0"/>
              <w:spacing w:line="240" w:lineRule="exact"/>
              <w:textAlignment w:val="bottom"/>
              <w:rPr>
                <w:rFonts w:ascii="Arial" w:hAnsi="Arial" w:cs="Arial"/>
                <w:sz w:val="16"/>
                <w:szCs w:val="18"/>
              </w:rPr>
            </w:pPr>
            <w:r w:rsidRPr="0043038D">
              <w:rPr>
                <w:rFonts w:ascii="Arial" w:hAnsi="Arial" w:cs="Arial"/>
                <w:sz w:val="16"/>
                <w:szCs w:val="18"/>
              </w:rPr>
              <w:t>80.48</w:t>
            </w:r>
          </w:p>
        </w:tc>
        <w:tc>
          <w:tcPr>
            <w:tcW w:w="532" w:type="pct"/>
            <w:tcBorders>
              <w:top w:val="nil"/>
              <w:left w:val="nil"/>
              <w:bottom w:val="single" w:sz="4" w:space="0" w:color="auto"/>
              <w:right w:val="single" w:sz="4" w:space="0" w:color="auto"/>
            </w:tcBorders>
            <w:noWrap/>
            <w:vAlign w:val="center"/>
          </w:tcPr>
          <w:p w:rsidR="000E5655" w:rsidRPr="0043038D" w:rsidRDefault="00837133">
            <w:pPr>
              <w:autoSpaceDE w:val="0"/>
              <w:autoSpaceDN w:val="0"/>
              <w:spacing w:line="240" w:lineRule="exact"/>
              <w:textAlignment w:val="bottom"/>
              <w:rPr>
                <w:rFonts w:ascii="Arial" w:hAnsi="Arial" w:cs="Arial"/>
                <w:sz w:val="16"/>
                <w:szCs w:val="18"/>
              </w:rPr>
            </w:pPr>
            <w:r w:rsidRPr="0043038D">
              <w:rPr>
                <w:rFonts w:ascii="Arial" w:hAnsi="Arial" w:cs="Arial"/>
                <w:sz w:val="16"/>
                <w:szCs w:val="18"/>
              </w:rPr>
              <w:t>81.09</w:t>
            </w:r>
          </w:p>
        </w:tc>
        <w:tc>
          <w:tcPr>
            <w:tcW w:w="2027" w:type="pct"/>
            <w:tcBorders>
              <w:top w:val="nil"/>
              <w:left w:val="nil"/>
              <w:bottom w:val="single" w:sz="4" w:space="0" w:color="auto"/>
              <w:right w:val="single" w:sz="4" w:space="0" w:color="auto"/>
            </w:tcBorders>
            <w:vAlign w:val="center"/>
          </w:tcPr>
          <w:p w:rsidR="000E5655" w:rsidRPr="0043038D" w:rsidRDefault="00837133">
            <w:pPr>
              <w:snapToGrid w:val="0"/>
              <w:spacing w:line="240" w:lineRule="exact"/>
              <w:jc w:val="both"/>
              <w:rPr>
                <w:rFonts w:ascii="宋体" w:hAnsi="宋体" w:cs="Arial"/>
                <w:sz w:val="16"/>
                <w:szCs w:val="18"/>
              </w:rPr>
            </w:pPr>
            <w:r w:rsidRPr="0043038D">
              <w:rPr>
                <w:rFonts w:ascii="宋体" w:hAnsi="宋体" w:cs="Arial"/>
                <w:sz w:val="16"/>
                <w:szCs w:val="18"/>
              </w:rPr>
              <w:t>——</w:t>
            </w:r>
          </w:p>
        </w:tc>
      </w:tr>
      <w:tr w:rsidR="000E5655" w:rsidRPr="0043038D">
        <w:trPr>
          <w:trHeight w:val="20"/>
          <w:jc w:val="center"/>
        </w:trPr>
        <w:tc>
          <w:tcPr>
            <w:tcW w:w="845" w:type="pct"/>
            <w:gridSpan w:val="2"/>
            <w:tcBorders>
              <w:top w:val="single" w:sz="4" w:space="0" w:color="auto"/>
              <w:left w:val="single" w:sz="4" w:space="0" w:color="auto"/>
              <w:bottom w:val="single" w:sz="4" w:space="0" w:color="auto"/>
              <w:right w:val="single" w:sz="4" w:space="0" w:color="auto"/>
            </w:tcBorders>
            <w:vAlign w:val="center"/>
          </w:tcPr>
          <w:p w:rsidR="000E5655" w:rsidRPr="0043038D" w:rsidRDefault="00837133">
            <w:pPr>
              <w:snapToGrid w:val="0"/>
              <w:spacing w:line="240" w:lineRule="exact"/>
              <w:jc w:val="both"/>
              <w:rPr>
                <w:rFonts w:ascii="宋体" w:hAnsi="宋体" w:cs="Arial"/>
                <w:sz w:val="16"/>
                <w:szCs w:val="18"/>
              </w:rPr>
            </w:pPr>
            <w:r w:rsidRPr="0043038D">
              <w:rPr>
                <w:rFonts w:ascii="宋体" w:hAnsi="宋体" w:cs="Arial"/>
                <w:sz w:val="16"/>
                <w:szCs w:val="18"/>
              </w:rPr>
              <w:t>交易时间</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2027" w:type="pct"/>
            <w:tcBorders>
              <w:top w:val="nil"/>
              <w:left w:val="nil"/>
              <w:bottom w:val="single" w:sz="4" w:space="0" w:color="auto"/>
              <w:right w:val="single" w:sz="4" w:space="0" w:color="auto"/>
            </w:tcBorders>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估价对象与可比实例的交易时间一致，因此确定估价对象与可比实例该因素指数均为</w:t>
            </w:r>
            <w:r w:rsidRPr="0043038D">
              <w:rPr>
                <w:rFonts w:ascii="Arial" w:hAnsi="Arial" w:cs="Arial"/>
                <w:sz w:val="16"/>
                <w:szCs w:val="18"/>
              </w:rPr>
              <w:t>100</w:t>
            </w:r>
            <w:r w:rsidRPr="0043038D">
              <w:rPr>
                <w:rFonts w:ascii="Arial" w:hAnsi="Arial" w:cs="Arial"/>
                <w:sz w:val="16"/>
                <w:szCs w:val="18"/>
              </w:rPr>
              <w:t>；</w:t>
            </w:r>
          </w:p>
        </w:tc>
      </w:tr>
      <w:tr w:rsidR="000E5655" w:rsidRPr="0043038D">
        <w:trPr>
          <w:trHeight w:val="20"/>
          <w:jc w:val="center"/>
        </w:trPr>
        <w:tc>
          <w:tcPr>
            <w:tcW w:w="845" w:type="pct"/>
            <w:gridSpan w:val="2"/>
            <w:tcBorders>
              <w:top w:val="single" w:sz="4" w:space="0" w:color="auto"/>
              <w:left w:val="single" w:sz="4" w:space="0" w:color="auto"/>
              <w:bottom w:val="single" w:sz="4" w:space="0" w:color="auto"/>
              <w:right w:val="single" w:sz="4" w:space="0" w:color="auto"/>
            </w:tcBorders>
            <w:vAlign w:val="center"/>
          </w:tcPr>
          <w:p w:rsidR="000E5655" w:rsidRPr="0043038D" w:rsidRDefault="00837133">
            <w:pPr>
              <w:snapToGrid w:val="0"/>
              <w:spacing w:line="240" w:lineRule="exact"/>
              <w:jc w:val="both"/>
              <w:rPr>
                <w:rFonts w:ascii="宋体" w:hAnsi="宋体" w:cs="Arial"/>
                <w:sz w:val="16"/>
                <w:szCs w:val="18"/>
              </w:rPr>
            </w:pPr>
            <w:r w:rsidRPr="0043038D">
              <w:rPr>
                <w:rFonts w:ascii="宋体" w:hAnsi="宋体" w:cs="Arial"/>
                <w:sz w:val="16"/>
                <w:szCs w:val="18"/>
              </w:rPr>
              <w:t>交易情况</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2027" w:type="pct"/>
            <w:tcBorders>
              <w:top w:val="nil"/>
              <w:left w:val="nil"/>
              <w:bottom w:val="single" w:sz="4" w:space="0" w:color="auto"/>
              <w:right w:val="single" w:sz="4" w:space="0" w:color="auto"/>
            </w:tcBorders>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可比实例均为正常交易或已修正为正常交易，故不予修正，交易情况指数均</w:t>
            </w:r>
            <w:r w:rsidRPr="0043038D">
              <w:rPr>
                <w:rFonts w:ascii="Arial" w:hAnsi="Arial" w:cs="Arial"/>
                <w:sz w:val="16"/>
                <w:szCs w:val="18"/>
              </w:rPr>
              <w:t>100</w:t>
            </w:r>
            <w:r w:rsidRPr="0043038D">
              <w:rPr>
                <w:rFonts w:ascii="Arial" w:hAnsi="Arial" w:cs="Arial"/>
                <w:sz w:val="16"/>
                <w:szCs w:val="18"/>
              </w:rPr>
              <w:t>；</w:t>
            </w:r>
          </w:p>
        </w:tc>
      </w:tr>
      <w:tr w:rsidR="000E5655" w:rsidRPr="0043038D">
        <w:trPr>
          <w:trHeight w:val="20"/>
          <w:jc w:val="center"/>
        </w:trPr>
        <w:tc>
          <w:tcPr>
            <w:tcW w:w="845" w:type="pct"/>
            <w:gridSpan w:val="2"/>
            <w:tcBorders>
              <w:top w:val="single" w:sz="4" w:space="0" w:color="auto"/>
              <w:left w:val="single" w:sz="4" w:space="0" w:color="auto"/>
              <w:bottom w:val="single" w:sz="4" w:space="0" w:color="auto"/>
              <w:right w:val="single" w:sz="4" w:space="0" w:color="auto"/>
            </w:tcBorders>
            <w:vAlign w:val="center"/>
          </w:tcPr>
          <w:p w:rsidR="000E5655" w:rsidRPr="0043038D" w:rsidRDefault="00837133">
            <w:pPr>
              <w:snapToGrid w:val="0"/>
              <w:spacing w:line="240" w:lineRule="exact"/>
              <w:jc w:val="both"/>
              <w:rPr>
                <w:rFonts w:ascii="宋体" w:hAnsi="宋体" w:cs="Arial"/>
                <w:sz w:val="16"/>
                <w:szCs w:val="18"/>
              </w:rPr>
            </w:pPr>
            <w:r w:rsidRPr="0043038D">
              <w:rPr>
                <w:rFonts w:ascii="宋体" w:hAnsi="宋体" w:cs="Arial"/>
                <w:sz w:val="16"/>
                <w:szCs w:val="18"/>
              </w:rPr>
              <w:t>项目类型</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2027" w:type="pct"/>
            <w:tcBorders>
              <w:top w:val="nil"/>
              <w:left w:val="nil"/>
              <w:bottom w:val="single" w:sz="4" w:space="0" w:color="auto"/>
              <w:right w:val="single" w:sz="4" w:space="0" w:color="auto"/>
            </w:tcBorders>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可比实例均为公寓，故不予修正，交易情况指数均</w:t>
            </w:r>
            <w:r w:rsidRPr="0043038D">
              <w:rPr>
                <w:rFonts w:ascii="Arial" w:hAnsi="Arial" w:cs="Arial"/>
                <w:sz w:val="16"/>
                <w:szCs w:val="18"/>
              </w:rPr>
              <w:t>100</w:t>
            </w:r>
            <w:r w:rsidRPr="0043038D">
              <w:rPr>
                <w:rFonts w:ascii="Arial" w:hAnsi="Arial" w:cs="Arial"/>
                <w:sz w:val="16"/>
                <w:szCs w:val="18"/>
              </w:rPr>
              <w:t>；</w:t>
            </w:r>
          </w:p>
        </w:tc>
      </w:tr>
      <w:tr w:rsidR="000E5655" w:rsidRPr="0043038D">
        <w:trPr>
          <w:trHeight w:val="20"/>
          <w:jc w:val="center"/>
        </w:trPr>
        <w:tc>
          <w:tcPr>
            <w:tcW w:w="309" w:type="pct"/>
            <w:vMerge w:val="restart"/>
            <w:tcBorders>
              <w:top w:val="single" w:sz="4" w:space="0" w:color="auto"/>
              <w:left w:val="single" w:sz="4" w:space="0" w:color="auto"/>
              <w:bottom w:val="single" w:sz="4" w:space="0" w:color="auto"/>
              <w:right w:val="single" w:sz="4" w:space="0" w:color="auto"/>
            </w:tcBorders>
            <w:noWrap/>
            <w:vAlign w:val="center"/>
          </w:tcPr>
          <w:p w:rsidR="000E5655" w:rsidRPr="0043038D" w:rsidRDefault="00837133">
            <w:pPr>
              <w:snapToGrid w:val="0"/>
              <w:spacing w:line="240" w:lineRule="exact"/>
              <w:jc w:val="both"/>
              <w:rPr>
                <w:rFonts w:ascii="宋体" w:hAnsi="宋体" w:cs="Arial"/>
                <w:sz w:val="16"/>
                <w:szCs w:val="18"/>
              </w:rPr>
            </w:pPr>
            <w:r w:rsidRPr="0043038D">
              <w:rPr>
                <w:rFonts w:ascii="宋体" w:hAnsi="宋体" w:cs="Arial"/>
                <w:sz w:val="16"/>
                <w:szCs w:val="18"/>
              </w:rPr>
              <w:t>区域</w:t>
            </w:r>
          </w:p>
          <w:p w:rsidR="000E5655" w:rsidRPr="0043038D" w:rsidRDefault="00837133">
            <w:pPr>
              <w:snapToGrid w:val="0"/>
              <w:spacing w:line="240" w:lineRule="exact"/>
              <w:jc w:val="both"/>
              <w:rPr>
                <w:rFonts w:ascii="宋体" w:hAnsi="宋体" w:cs="Arial"/>
                <w:sz w:val="16"/>
                <w:szCs w:val="18"/>
              </w:rPr>
            </w:pPr>
            <w:r w:rsidRPr="0043038D">
              <w:rPr>
                <w:rFonts w:ascii="宋体" w:hAnsi="宋体" w:cs="Arial"/>
                <w:sz w:val="16"/>
                <w:szCs w:val="18"/>
              </w:rPr>
              <w:t>状况</w:t>
            </w:r>
          </w:p>
        </w:tc>
        <w:tc>
          <w:tcPr>
            <w:tcW w:w="536"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宋体" w:hAnsi="宋体" w:cs="Arial"/>
                <w:sz w:val="16"/>
                <w:szCs w:val="18"/>
              </w:rPr>
            </w:pPr>
            <w:r w:rsidRPr="0043038D">
              <w:rPr>
                <w:rFonts w:ascii="宋体" w:hAnsi="宋体" w:cs="Arial"/>
                <w:sz w:val="16"/>
                <w:szCs w:val="18"/>
              </w:rPr>
              <w:t>居住区成熟度</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2027" w:type="pct"/>
            <w:tcBorders>
              <w:top w:val="nil"/>
              <w:left w:val="nil"/>
              <w:bottom w:val="single" w:sz="4" w:space="0" w:color="auto"/>
              <w:right w:val="single" w:sz="4" w:space="0" w:color="auto"/>
            </w:tcBorders>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从好到差划分为优、较优、一般、较劣、劣五个等级，每个等级相差</w:t>
            </w:r>
            <w:r w:rsidRPr="0043038D">
              <w:rPr>
                <w:rFonts w:ascii="Arial" w:hAnsi="Arial" w:cs="Arial"/>
                <w:sz w:val="16"/>
                <w:szCs w:val="18"/>
              </w:rPr>
              <w:t>5</w:t>
            </w:r>
            <w:r w:rsidRPr="0043038D">
              <w:rPr>
                <w:rFonts w:ascii="Arial" w:hAnsi="Arial" w:cs="Arial"/>
                <w:sz w:val="16"/>
                <w:szCs w:val="18"/>
              </w:rPr>
              <w:t>分，确定可比实例</w:t>
            </w:r>
            <w:r w:rsidRPr="0043038D">
              <w:rPr>
                <w:rFonts w:ascii="Arial" w:hAnsi="Arial" w:cs="Arial"/>
                <w:sz w:val="16"/>
                <w:szCs w:val="18"/>
              </w:rPr>
              <w:t>1</w:t>
            </w:r>
            <w:r w:rsidRPr="0043038D">
              <w:rPr>
                <w:rFonts w:ascii="Arial" w:hAnsi="Arial" w:cs="Arial"/>
                <w:sz w:val="16"/>
                <w:szCs w:val="18"/>
              </w:rPr>
              <w:t>、</w:t>
            </w:r>
            <w:r w:rsidRPr="0043038D">
              <w:rPr>
                <w:rFonts w:ascii="Arial" w:hAnsi="Arial" w:cs="Arial"/>
                <w:sz w:val="16"/>
                <w:szCs w:val="18"/>
              </w:rPr>
              <w:t>2</w:t>
            </w:r>
            <w:r w:rsidRPr="0043038D">
              <w:rPr>
                <w:rFonts w:ascii="Arial" w:hAnsi="Arial" w:cs="Arial"/>
                <w:sz w:val="16"/>
                <w:szCs w:val="18"/>
              </w:rPr>
              <w:t>、</w:t>
            </w:r>
            <w:r w:rsidRPr="0043038D">
              <w:rPr>
                <w:rFonts w:ascii="Arial" w:hAnsi="Arial" w:cs="Arial"/>
                <w:sz w:val="16"/>
                <w:szCs w:val="18"/>
              </w:rPr>
              <w:t>3</w:t>
            </w:r>
            <w:r w:rsidRPr="0043038D">
              <w:rPr>
                <w:rFonts w:ascii="Arial" w:hAnsi="Arial" w:cs="Arial"/>
                <w:sz w:val="16"/>
                <w:szCs w:val="18"/>
              </w:rPr>
              <w:t>该因素指数分别为</w:t>
            </w:r>
            <w:r w:rsidRPr="0043038D">
              <w:rPr>
                <w:rFonts w:ascii="Arial" w:hAnsi="Arial" w:cs="Arial"/>
                <w:sz w:val="16"/>
                <w:szCs w:val="18"/>
              </w:rPr>
              <w:t>100</w:t>
            </w:r>
            <w:r w:rsidRPr="0043038D">
              <w:rPr>
                <w:rFonts w:ascii="Arial" w:hAnsi="Arial" w:cs="Arial"/>
                <w:sz w:val="16"/>
                <w:szCs w:val="18"/>
              </w:rPr>
              <w:t>、</w:t>
            </w:r>
            <w:r w:rsidRPr="0043038D">
              <w:rPr>
                <w:rFonts w:ascii="Arial" w:hAnsi="Arial" w:cs="Arial"/>
                <w:sz w:val="16"/>
                <w:szCs w:val="18"/>
              </w:rPr>
              <w:t>100</w:t>
            </w:r>
            <w:r w:rsidRPr="0043038D">
              <w:rPr>
                <w:rFonts w:ascii="Arial" w:hAnsi="Arial" w:cs="Arial"/>
                <w:sz w:val="16"/>
                <w:szCs w:val="18"/>
              </w:rPr>
              <w:t>、</w:t>
            </w:r>
            <w:r w:rsidRPr="0043038D">
              <w:rPr>
                <w:rFonts w:ascii="Arial" w:hAnsi="Arial" w:cs="Arial"/>
                <w:sz w:val="16"/>
                <w:szCs w:val="18"/>
              </w:rPr>
              <w:t>100</w:t>
            </w:r>
            <w:r w:rsidRPr="0043038D">
              <w:rPr>
                <w:rFonts w:ascii="Arial" w:hAnsi="Arial" w:cs="Arial"/>
                <w:sz w:val="16"/>
                <w:szCs w:val="18"/>
              </w:rPr>
              <w:t>；</w:t>
            </w:r>
          </w:p>
        </w:tc>
      </w:tr>
      <w:tr w:rsidR="000E5655" w:rsidRPr="0043038D">
        <w:trPr>
          <w:trHeight w:val="20"/>
          <w:jc w:val="center"/>
        </w:trPr>
        <w:tc>
          <w:tcPr>
            <w:tcW w:w="309" w:type="pct"/>
            <w:vMerge/>
            <w:tcBorders>
              <w:top w:val="single" w:sz="4" w:space="0" w:color="auto"/>
              <w:left w:val="single" w:sz="4" w:space="0" w:color="auto"/>
              <w:bottom w:val="single" w:sz="4" w:space="0" w:color="auto"/>
              <w:right w:val="single" w:sz="4" w:space="0" w:color="auto"/>
            </w:tcBorders>
            <w:vAlign w:val="center"/>
          </w:tcPr>
          <w:p w:rsidR="000E5655" w:rsidRPr="0043038D" w:rsidRDefault="000E5655">
            <w:pPr>
              <w:snapToGrid w:val="0"/>
              <w:spacing w:line="240" w:lineRule="exact"/>
              <w:jc w:val="both"/>
              <w:rPr>
                <w:rFonts w:ascii="宋体" w:hAnsi="宋体" w:cs="Arial"/>
                <w:sz w:val="16"/>
                <w:szCs w:val="18"/>
              </w:rPr>
            </w:pPr>
          </w:p>
        </w:tc>
        <w:tc>
          <w:tcPr>
            <w:tcW w:w="536"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宋体" w:hAnsi="宋体" w:cs="Arial"/>
                <w:sz w:val="16"/>
                <w:szCs w:val="18"/>
              </w:rPr>
            </w:pPr>
            <w:r w:rsidRPr="0043038D">
              <w:rPr>
                <w:rFonts w:ascii="宋体" w:hAnsi="宋体" w:cs="Arial"/>
                <w:sz w:val="16"/>
                <w:szCs w:val="18"/>
              </w:rPr>
              <w:t>道路通达度</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2027" w:type="pct"/>
            <w:tcBorders>
              <w:top w:val="nil"/>
              <w:left w:val="nil"/>
              <w:bottom w:val="single" w:sz="4" w:space="0" w:color="auto"/>
              <w:right w:val="single" w:sz="4" w:space="0" w:color="auto"/>
            </w:tcBorders>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按照距离干道的距离和干道等级分为优、较优、一般、较劣、劣五个等级，每个等级相差</w:t>
            </w:r>
            <w:r w:rsidRPr="0043038D">
              <w:rPr>
                <w:rFonts w:ascii="Arial" w:hAnsi="Arial" w:cs="Arial"/>
                <w:sz w:val="16"/>
                <w:szCs w:val="18"/>
              </w:rPr>
              <w:t>2</w:t>
            </w:r>
            <w:r w:rsidRPr="0043038D">
              <w:rPr>
                <w:rFonts w:ascii="Arial" w:hAnsi="Arial" w:cs="Arial"/>
                <w:sz w:val="16"/>
                <w:szCs w:val="18"/>
              </w:rPr>
              <w:t>分，确定可比实例</w:t>
            </w:r>
            <w:r w:rsidRPr="0043038D">
              <w:rPr>
                <w:rFonts w:ascii="Arial" w:hAnsi="Arial" w:cs="Arial"/>
                <w:sz w:val="16"/>
                <w:szCs w:val="18"/>
              </w:rPr>
              <w:t>1</w:t>
            </w:r>
            <w:r w:rsidRPr="0043038D">
              <w:rPr>
                <w:rFonts w:ascii="Arial" w:hAnsi="Arial" w:cs="Arial"/>
                <w:sz w:val="16"/>
                <w:szCs w:val="18"/>
              </w:rPr>
              <w:t>、</w:t>
            </w:r>
            <w:r w:rsidRPr="0043038D">
              <w:rPr>
                <w:rFonts w:ascii="Arial" w:hAnsi="Arial" w:cs="Arial"/>
                <w:sz w:val="16"/>
                <w:szCs w:val="18"/>
              </w:rPr>
              <w:t>2</w:t>
            </w:r>
            <w:r w:rsidRPr="0043038D">
              <w:rPr>
                <w:rFonts w:ascii="Arial" w:hAnsi="Arial" w:cs="Arial"/>
                <w:sz w:val="16"/>
                <w:szCs w:val="18"/>
              </w:rPr>
              <w:t>、</w:t>
            </w:r>
            <w:r w:rsidRPr="0043038D">
              <w:rPr>
                <w:rFonts w:ascii="Arial" w:hAnsi="Arial" w:cs="Arial"/>
                <w:sz w:val="16"/>
                <w:szCs w:val="18"/>
              </w:rPr>
              <w:t>3</w:t>
            </w:r>
            <w:r w:rsidRPr="0043038D">
              <w:rPr>
                <w:rFonts w:ascii="Arial" w:hAnsi="Arial" w:cs="Arial"/>
                <w:sz w:val="16"/>
                <w:szCs w:val="18"/>
              </w:rPr>
              <w:t>该因素指数分别为</w:t>
            </w:r>
            <w:r w:rsidRPr="0043038D">
              <w:rPr>
                <w:rFonts w:ascii="Arial" w:hAnsi="Arial" w:cs="Arial"/>
                <w:sz w:val="16"/>
                <w:szCs w:val="18"/>
              </w:rPr>
              <w:t>100</w:t>
            </w:r>
            <w:r w:rsidRPr="0043038D">
              <w:rPr>
                <w:rFonts w:ascii="Arial" w:hAnsi="Arial" w:cs="Arial"/>
                <w:sz w:val="16"/>
                <w:szCs w:val="18"/>
              </w:rPr>
              <w:t>、</w:t>
            </w:r>
            <w:r w:rsidRPr="0043038D">
              <w:rPr>
                <w:rFonts w:ascii="Arial" w:hAnsi="Arial" w:cs="Arial"/>
                <w:sz w:val="16"/>
                <w:szCs w:val="18"/>
              </w:rPr>
              <w:t>100</w:t>
            </w:r>
            <w:r w:rsidRPr="0043038D">
              <w:rPr>
                <w:rFonts w:ascii="Arial" w:hAnsi="Arial" w:cs="Arial"/>
                <w:sz w:val="16"/>
                <w:szCs w:val="18"/>
              </w:rPr>
              <w:t>、</w:t>
            </w:r>
            <w:r w:rsidRPr="0043038D">
              <w:rPr>
                <w:rFonts w:ascii="Arial" w:hAnsi="Arial" w:cs="Arial"/>
                <w:sz w:val="16"/>
                <w:szCs w:val="18"/>
              </w:rPr>
              <w:t>100</w:t>
            </w:r>
            <w:r w:rsidRPr="0043038D">
              <w:rPr>
                <w:rFonts w:ascii="Arial" w:hAnsi="Arial" w:cs="Arial"/>
                <w:sz w:val="16"/>
                <w:szCs w:val="18"/>
              </w:rPr>
              <w:t>；</w:t>
            </w:r>
          </w:p>
        </w:tc>
      </w:tr>
      <w:tr w:rsidR="000E5655" w:rsidRPr="0043038D">
        <w:trPr>
          <w:trHeight w:val="20"/>
          <w:jc w:val="center"/>
        </w:trPr>
        <w:tc>
          <w:tcPr>
            <w:tcW w:w="309" w:type="pct"/>
            <w:vMerge/>
            <w:tcBorders>
              <w:top w:val="single" w:sz="4" w:space="0" w:color="auto"/>
              <w:left w:val="single" w:sz="4" w:space="0" w:color="auto"/>
              <w:bottom w:val="single" w:sz="4" w:space="0" w:color="auto"/>
              <w:right w:val="single" w:sz="4" w:space="0" w:color="auto"/>
            </w:tcBorders>
            <w:vAlign w:val="center"/>
          </w:tcPr>
          <w:p w:rsidR="000E5655" w:rsidRPr="0043038D" w:rsidRDefault="000E5655">
            <w:pPr>
              <w:snapToGrid w:val="0"/>
              <w:spacing w:line="240" w:lineRule="exact"/>
              <w:jc w:val="both"/>
              <w:rPr>
                <w:rFonts w:ascii="宋体" w:hAnsi="宋体" w:cs="Arial"/>
                <w:sz w:val="16"/>
                <w:szCs w:val="18"/>
              </w:rPr>
            </w:pPr>
          </w:p>
        </w:tc>
        <w:tc>
          <w:tcPr>
            <w:tcW w:w="536"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宋体" w:hAnsi="宋体" w:cs="Arial"/>
                <w:sz w:val="16"/>
                <w:szCs w:val="18"/>
              </w:rPr>
            </w:pPr>
            <w:r w:rsidRPr="0043038D">
              <w:rPr>
                <w:rFonts w:ascii="宋体" w:hAnsi="宋体" w:cs="Arial"/>
                <w:sz w:val="16"/>
                <w:szCs w:val="18"/>
              </w:rPr>
              <w:t>距离轨道交通站点距离</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102</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103</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2027" w:type="pct"/>
            <w:tcBorders>
              <w:top w:val="nil"/>
              <w:left w:val="nil"/>
              <w:bottom w:val="single" w:sz="4" w:space="0" w:color="auto"/>
              <w:right w:val="single" w:sz="4" w:space="0" w:color="auto"/>
            </w:tcBorders>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按照距离轨道交通的距离，</w:t>
            </w:r>
            <w:r w:rsidRPr="0043038D">
              <w:rPr>
                <w:rFonts w:ascii="Arial" w:hAnsi="Arial" w:cs="Arial"/>
                <w:sz w:val="16"/>
                <w:szCs w:val="18"/>
              </w:rPr>
              <w:t>0.5km</w:t>
            </w:r>
            <w:r w:rsidRPr="0043038D">
              <w:rPr>
                <w:rFonts w:ascii="Arial" w:hAnsi="Arial" w:cs="Arial"/>
                <w:sz w:val="16"/>
                <w:szCs w:val="18"/>
              </w:rPr>
              <w:t>为一档，每个等级相差</w:t>
            </w:r>
            <w:r w:rsidRPr="0043038D">
              <w:rPr>
                <w:rFonts w:ascii="Arial" w:hAnsi="Arial" w:cs="Arial" w:hint="eastAsia"/>
                <w:sz w:val="16"/>
                <w:szCs w:val="18"/>
              </w:rPr>
              <w:t>1</w:t>
            </w:r>
            <w:r w:rsidRPr="0043038D">
              <w:rPr>
                <w:rFonts w:ascii="Arial" w:hAnsi="Arial" w:cs="Arial"/>
                <w:sz w:val="16"/>
                <w:szCs w:val="18"/>
              </w:rPr>
              <w:t>分，确定可比实例</w:t>
            </w:r>
            <w:r w:rsidRPr="0043038D">
              <w:rPr>
                <w:rFonts w:ascii="Arial" w:hAnsi="Arial" w:cs="Arial"/>
                <w:sz w:val="16"/>
                <w:szCs w:val="18"/>
              </w:rPr>
              <w:t>1</w:t>
            </w:r>
            <w:r w:rsidRPr="0043038D">
              <w:rPr>
                <w:rFonts w:ascii="Arial" w:hAnsi="Arial" w:cs="Arial"/>
                <w:sz w:val="16"/>
                <w:szCs w:val="18"/>
              </w:rPr>
              <w:t>、</w:t>
            </w:r>
            <w:r w:rsidRPr="0043038D">
              <w:rPr>
                <w:rFonts w:ascii="Arial" w:hAnsi="Arial" w:cs="Arial"/>
                <w:sz w:val="16"/>
                <w:szCs w:val="18"/>
              </w:rPr>
              <w:t>2</w:t>
            </w:r>
            <w:r w:rsidRPr="0043038D">
              <w:rPr>
                <w:rFonts w:ascii="Arial" w:hAnsi="Arial" w:cs="Arial"/>
                <w:sz w:val="16"/>
                <w:szCs w:val="18"/>
              </w:rPr>
              <w:t>、</w:t>
            </w:r>
            <w:r w:rsidRPr="0043038D">
              <w:rPr>
                <w:rFonts w:ascii="Arial" w:hAnsi="Arial" w:cs="Arial"/>
                <w:sz w:val="16"/>
                <w:szCs w:val="18"/>
              </w:rPr>
              <w:t>3</w:t>
            </w:r>
            <w:r w:rsidRPr="0043038D">
              <w:rPr>
                <w:rFonts w:ascii="Arial" w:hAnsi="Arial" w:cs="Arial"/>
                <w:sz w:val="16"/>
                <w:szCs w:val="18"/>
              </w:rPr>
              <w:t>该因素指数分别为</w:t>
            </w:r>
            <w:r w:rsidRPr="0043038D">
              <w:rPr>
                <w:rFonts w:ascii="Arial" w:hAnsi="Arial" w:cs="Arial"/>
                <w:sz w:val="16"/>
                <w:szCs w:val="18"/>
              </w:rPr>
              <w:t>102</w:t>
            </w:r>
            <w:r w:rsidRPr="0043038D">
              <w:rPr>
                <w:rFonts w:ascii="Arial" w:hAnsi="Arial" w:cs="Arial"/>
                <w:sz w:val="16"/>
                <w:szCs w:val="18"/>
              </w:rPr>
              <w:t>、</w:t>
            </w:r>
            <w:r w:rsidRPr="0043038D">
              <w:rPr>
                <w:rFonts w:ascii="Arial" w:hAnsi="Arial" w:cs="Arial"/>
                <w:sz w:val="16"/>
                <w:szCs w:val="18"/>
              </w:rPr>
              <w:t>103</w:t>
            </w:r>
            <w:r w:rsidRPr="0043038D">
              <w:rPr>
                <w:rFonts w:ascii="Arial" w:hAnsi="Arial" w:cs="Arial"/>
                <w:sz w:val="16"/>
                <w:szCs w:val="18"/>
              </w:rPr>
              <w:t>、</w:t>
            </w:r>
            <w:r w:rsidRPr="0043038D">
              <w:rPr>
                <w:rFonts w:ascii="Arial" w:hAnsi="Arial" w:cs="Arial"/>
                <w:sz w:val="16"/>
                <w:szCs w:val="18"/>
              </w:rPr>
              <w:t>100</w:t>
            </w:r>
            <w:r w:rsidRPr="0043038D">
              <w:rPr>
                <w:rFonts w:ascii="Arial" w:hAnsi="Arial" w:cs="Arial"/>
                <w:sz w:val="16"/>
                <w:szCs w:val="18"/>
              </w:rPr>
              <w:t>；</w:t>
            </w:r>
          </w:p>
        </w:tc>
      </w:tr>
      <w:tr w:rsidR="000E5655" w:rsidRPr="0043038D">
        <w:trPr>
          <w:trHeight w:val="20"/>
          <w:jc w:val="center"/>
        </w:trPr>
        <w:tc>
          <w:tcPr>
            <w:tcW w:w="309" w:type="pct"/>
            <w:vMerge/>
            <w:tcBorders>
              <w:top w:val="single" w:sz="4" w:space="0" w:color="auto"/>
              <w:left w:val="single" w:sz="4" w:space="0" w:color="auto"/>
              <w:bottom w:val="single" w:sz="4" w:space="0" w:color="auto"/>
              <w:right w:val="single" w:sz="4" w:space="0" w:color="auto"/>
            </w:tcBorders>
            <w:vAlign w:val="center"/>
          </w:tcPr>
          <w:p w:rsidR="000E5655" w:rsidRPr="0043038D" w:rsidRDefault="000E5655">
            <w:pPr>
              <w:snapToGrid w:val="0"/>
              <w:spacing w:line="240" w:lineRule="exact"/>
              <w:jc w:val="both"/>
              <w:rPr>
                <w:rFonts w:ascii="宋体" w:hAnsi="宋体" w:cs="Arial"/>
                <w:sz w:val="16"/>
                <w:szCs w:val="18"/>
              </w:rPr>
            </w:pPr>
          </w:p>
        </w:tc>
        <w:tc>
          <w:tcPr>
            <w:tcW w:w="536"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宋体" w:hAnsi="宋体" w:cs="Arial"/>
                <w:sz w:val="16"/>
                <w:szCs w:val="18"/>
              </w:rPr>
            </w:pPr>
            <w:r w:rsidRPr="0043038D">
              <w:rPr>
                <w:rFonts w:ascii="宋体" w:hAnsi="宋体" w:cs="Arial"/>
                <w:sz w:val="16"/>
                <w:szCs w:val="18"/>
              </w:rPr>
              <w:t>距离公交站点距离</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w:t>
            </w:r>
            <w:r w:rsidRPr="0043038D">
              <w:rPr>
                <w:rFonts w:ascii="Arial" w:hAnsi="Arial" w:cs="Arial" w:hint="eastAsia"/>
                <w:sz w:val="16"/>
                <w:szCs w:val="18"/>
              </w:rPr>
              <w:t>2</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w:t>
            </w:r>
            <w:r w:rsidRPr="0043038D">
              <w:rPr>
                <w:rFonts w:ascii="Arial" w:hAnsi="Arial" w:cs="Arial" w:hint="eastAsia"/>
                <w:sz w:val="16"/>
                <w:szCs w:val="18"/>
              </w:rPr>
              <w:t>2</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w:t>
            </w:r>
            <w:r w:rsidRPr="0043038D">
              <w:rPr>
                <w:rFonts w:ascii="Arial" w:hAnsi="Arial" w:cs="Arial" w:hint="eastAsia"/>
                <w:sz w:val="16"/>
                <w:szCs w:val="18"/>
              </w:rPr>
              <w:t>2</w:t>
            </w:r>
          </w:p>
        </w:tc>
        <w:tc>
          <w:tcPr>
            <w:tcW w:w="2027" w:type="pct"/>
            <w:tcBorders>
              <w:top w:val="nil"/>
              <w:left w:val="nil"/>
              <w:bottom w:val="single" w:sz="4" w:space="0" w:color="auto"/>
              <w:right w:val="single" w:sz="4" w:space="0" w:color="auto"/>
            </w:tcBorders>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按照距离公交站点的距离，</w:t>
            </w:r>
            <w:r w:rsidRPr="0043038D">
              <w:rPr>
                <w:rFonts w:ascii="Arial" w:hAnsi="Arial" w:cs="Arial"/>
                <w:sz w:val="16"/>
                <w:szCs w:val="18"/>
              </w:rPr>
              <w:t>0.5km</w:t>
            </w:r>
            <w:r w:rsidRPr="0043038D">
              <w:rPr>
                <w:rFonts w:ascii="Arial" w:hAnsi="Arial" w:cs="Arial"/>
                <w:sz w:val="16"/>
                <w:szCs w:val="18"/>
              </w:rPr>
              <w:t>为一档，每个等级相差</w:t>
            </w:r>
            <w:r w:rsidRPr="0043038D">
              <w:rPr>
                <w:rFonts w:ascii="Arial" w:hAnsi="Arial" w:cs="Arial"/>
                <w:sz w:val="16"/>
                <w:szCs w:val="18"/>
              </w:rPr>
              <w:t>2</w:t>
            </w:r>
            <w:r w:rsidRPr="0043038D">
              <w:rPr>
                <w:rFonts w:ascii="Arial" w:hAnsi="Arial" w:cs="Arial"/>
                <w:sz w:val="16"/>
                <w:szCs w:val="18"/>
              </w:rPr>
              <w:t>分，确定可比实例</w:t>
            </w:r>
            <w:r w:rsidRPr="0043038D">
              <w:rPr>
                <w:rFonts w:ascii="Arial" w:hAnsi="Arial" w:cs="Arial"/>
                <w:sz w:val="16"/>
                <w:szCs w:val="18"/>
              </w:rPr>
              <w:t>1</w:t>
            </w:r>
            <w:r w:rsidRPr="0043038D">
              <w:rPr>
                <w:rFonts w:ascii="Arial" w:hAnsi="Arial" w:cs="Arial"/>
                <w:sz w:val="16"/>
                <w:szCs w:val="18"/>
              </w:rPr>
              <w:t>、</w:t>
            </w:r>
            <w:r w:rsidRPr="0043038D">
              <w:rPr>
                <w:rFonts w:ascii="Arial" w:hAnsi="Arial" w:cs="Arial"/>
                <w:sz w:val="16"/>
                <w:szCs w:val="18"/>
              </w:rPr>
              <w:t>2</w:t>
            </w:r>
            <w:r w:rsidRPr="0043038D">
              <w:rPr>
                <w:rFonts w:ascii="Arial" w:hAnsi="Arial" w:cs="Arial"/>
                <w:sz w:val="16"/>
                <w:szCs w:val="18"/>
              </w:rPr>
              <w:t>、</w:t>
            </w:r>
            <w:r w:rsidRPr="0043038D">
              <w:rPr>
                <w:rFonts w:ascii="Arial" w:hAnsi="Arial" w:cs="Arial"/>
                <w:sz w:val="16"/>
                <w:szCs w:val="18"/>
              </w:rPr>
              <w:t>3</w:t>
            </w:r>
            <w:r w:rsidRPr="0043038D">
              <w:rPr>
                <w:rFonts w:ascii="Arial" w:hAnsi="Arial" w:cs="Arial"/>
                <w:sz w:val="16"/>
                <w:szCs w:val="18"/>
              </w:rPr>
              <w:t>该因素指数分别为</w:t>
            </w:r>
            <w:r w:rsidRPr="0043038D">
              <w:rPr>
                <w:rFonts w:ascii="Arial" w:hAnsi="Arial" w:cs="Arial"/>
                <w:sz w:val="16"/>
                <w:szCs w:val="18"/>
              </w:rPr>
              <w:t>10</w:t>
            </w:r>
            <w:r w:rsidRPr="0043038D">
              <w:rPr>
                <w:rFonts w:ascii="Arial" w:hAnsi="Arial" w:cs="Arial" w:hint="eastAsia"/>
                <w:sz w:val="16"/>
                <w:szCs w:val="18"/>
              </w:rPr>
              <w:t>2</w:t>
            </w:r>
            <w:r w:rsidRPr="0043038D">
              <w:rPr>
                <w:rFonts w:ascii="Arial" w:hAnsi="Arial" w:cs="Arial"/>
                <w:sz w:val="16"/>
                <w:szCs w:val="18"/>
              </w:rPr>
              <w:t>、</w:t>
            </w:r>
            <w:r w:rsidRPr="0043038D">
              <w:rPr>
                <w:rFonts w:ascii="Arial" w:hAnsi="Arial" w:cs="Arial"/>
                <w:sz w:val="16"/>
                <w:szCs w:val="18"/>
              </w:rPr>
              <w:t>10</w:t>
            </w:r>
            <w:r w:rsidRPr="0043038D">
              <w:rPr>
                <w:rFonts w:ascii="Arial" w:hAnsi="Arial" w:cs="Arial" w:hint="eastAsia"/>
                <w:sz w:val="16"/>
                <w:szCs w:val="18"/>
              </w:rPr>
              <w:t>2</w:t>
            </w:r>
            <w:r w:rsidRPr="0043038D">
              <w:rPr>
                <w:rFonts w:ascii="Arial" w:hAnsi="Arial" w:cs="Arial"/>
                <w:sz w:val="16"/>
                <w:szCs w:val="18"/>
              </w:rPr>
              <w:t>、</w:t>
            </w:r>
            <w:r w:rsidRPr="0043038D">
              <w:rPr>
                <w:rFonts w:ascii="Arial" w:hAnsi="Arial" w:cs="Arial"/>
                <w:sz w:val="16"/>
                <w:szCs w:val="18"/>
              </w:rPr>
              <w:t>10</w:t>
            </w:r>
            <w:r w:rsidRPr="0043038D">
              <w:rPr>
                <w:rFonts w:ascii="Arial" w:hAnsi="Arial" w:cs="Arial" w:hint="eastAsia"/>
                <w:sz w:val="16"/>
                <w:szCs w:val="18"/>
              </w:rPr>
              <w:t>2</w:t>
            </w:r>
            <w:r w:rsidRPr="0043038D">
              <w:rPr>
                <w:rFonts w:ascii="Arial" w:hAnsi="Arial" w:cs="Arial"/>
                <w:sz w:val="16"/>
                <w:szCs w:val="18"/>
              </w:rPr>
              <w:t>；</w:t>
            </w:r>
          </w:p>
        </w:tc>
      </w:tr>
      <w:tr w:rsidR="000E5655" w:rsidRPr="0043038D">
        <w:trPr>
          <w:trHeight w:val="20"/>
          <w:jc w:val="center"/>
        </w:trPr>
        <w:tc>
          <w:tcPr>
            <w:tcW w:w="309" w:type="pct"/>
            <w:vMerge/>
            <w:tcBorders>
              <w:top w:val="single" w:sz="4" w:space="0" w:color="auto"/>
              <w:left w:val="single" w:sz="4" w:space="0" w:color="auto"/>
              <w:bottom w:val="single" w:sz="4" w:space="0" w:color="auto"/>
              <w:right w:val="single" w:sz="4" w:space="0" w:color="auto"/>
            </w:tcBorders>
            <w:vAlign w:val="center"/>
          </w:tcPr>
          <w:p w:rsidR="000E5655" w:rsidRPr="0043038D" w:rsidRDefault="000E5655">
            <w:pPr>
              <w:snapToGrid w:val="0"/>
              <w:spacing w:line="240" w:lineRule="exact"/>
              <w:jc w:val="both"/>
              <w:rPr>
                <w:rFonts w:ascii="宋体" w:hAnsi="宋体" w:cs="Arial"/>
                <w:sz w:val="16"/>
                <w:szCs w:val="18"/>
              </w:rPr>
            </w:pPr>
          </w:p>
        </w:tc>
        <w:tc>
          <w:tcPr>
            <w:tcW w:w="536"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宋体" w:hAnsi="宋体" w:cs="Arial"/>
                <w:sz w:val="16"/>
                <w:szCs w:val="18"/>
              </w:rPr>
            </w:pPr>
            <w:r w:rsidRPr="0043038D">
              <w:rPr>
                <w:rFonts w:ascii="宋体" w:hAnsi="宋体" w:cs="Arial" w:hint="eastAsia"/>
                <w:sz w:val="16"/>
                <w:szCs w:val="18"/>
              </w:rPr>
              <w:t>环境质量优劣度</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hint="eastAsia"/>
                <w:sz w:val="16"/>
                <w:szCs w:val="18"/>
              </w:rPr>
              <w:t>100</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hint="eastAsia"/>
                <w:sz w:val="16"/>
                <w:szCs w:val="18"/>
              </w:rPr>
              <w:t>100</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hint="eastAsia"/>
                <w:sz w:val="16"/>
                <w:szCs w:val="18"/>
              </w:rPr>
              <w:t>100</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hint="eastAsia"/>
                <w:sz w:val="16"/>
                <w:szCs w:val="18"/>
              </w:rPr>
              <w:t>100</w:t>
            </w:r>
          </w:p>
        </w:tc>
        <w:tc>
          <w:tcPr>
            <w:tcW w:w="2027" w:type="pct"/>
            <w:tcBorders>
              <w:top w:val="nil"/>
              <w:left w:val="nil"/>
              <w:bottom w:val="single" w:sz="4" w:space="0" w:color="auto"/>
              <w:right w:val="single" w:sz="4" w:space="0" w:color="auto"/>
            </w:tcBorders>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hint="eastAsia"/>
                <w:sz w:val="16"/>
                <w:szCs w:val="18"/>
              </w:rPr>
              <w:t>根据周边污染源的范围，判断优劣，每档相差</w:t>
            </w:r>
            <w:r w:rsidRPr="0043038D">
              <w:rPr>
                <w:rFonts w:ascii="Arial" w:hAnsi="Arial" w:cs="Arial" w:hint="eastAsia"/>
                <w:sz w:val="16"/>
                <w:szCs w:val="18"/>
              </w:rPr>
              <w:t>2</w:t>
            </w:r>
            <w:r w:rsidRPr="0043038D">
              <w:rPr>
                <w:rFonts w:ascii="Arial" w:hAnsi="Arial" w:cs="Arial" w:hint="eastAsia"/>
                <w:sz w:val="16"/>
                <w:szCs w:val="18"/>
              </w:rPr>
              <w:t>分</w:t>
            </w:r>
            <w:r w:rsidRPr="0043038D">
              <w:rPr>
                <w:rFonts w:ascii="Arial" w:hAnsi="Arial" w:cs="Arial"/>
                <w:sz w:val="16"/>
                <w:szCs w:val="18"/>
              </w:rPr>
              <w:t>，确定可比实例</w:t>
            </w:r>
            <w:r w:rsidRPr="0043038D">
              <w:rPr>
                <w:rFonts w:ascii="Arial" w:hAnsi="Arial" w:cs="Arial"/>
                <w:sz w:val="16"/>
                <w:szCs w:val="18"/>
              </w:rPr>
              <w:t>1</w:t>
            </w:r>
            <w:r w:rsidRPr="0043038D">
              <w:rPr>
                <w:rFonts w:ascii="Arial" w:hAnsi="Arial" w:cs="Arial"/>
                <w:sz w:val="16"/>
                <w:szCs w:val="18"/>
              </w:rPr>
              <w:t>、</w:t>
            </w:r>
            <w:r w:rsidRPr="0043038D">
              <w:rPr>
                <w:rFonts w:ascii="Arial" w:hAnsi="Arial" w:cs="Arial"/>
                <w:sz w:val="16"/>
                <w:szCs w:val="18"/>
              </w:rPr>
              <w:t>2</w:t>
            </w:r>
            <w:r w:rsidRPr="0043038D">
              <w:rPr>
                <w:rFonts w:ascii="Arial" w:hAnsi="Arial" w:cs="Arial"/>
                <w:sz w:val="16"/>
                <w:szCs w:val="18"/>
              </w:rPr>
              <w:t>、</w:t>
            </w:r>
            <w:r w:rsidRPr="0043038D">
              <w:rPr>
                <w:rFonts w:ascii="Arial" w:hAnsi="Arial" w:cs="Arial"/>
                <w:sz w:val="16"/>
                <w:szCs w:val="18"/>
              </w:rPr>
              <w:t>3</w:t>
            </w:r>
            <w:r w:rsidRPr="0043038D">
              <w:rPr>
                <w:rFonts w:ascii="Arial" w:hAnsi="Arial" w:cs="Arial"/>
                <w:sz w:val="16"/>
                <w:szCs w:val="18"/>
              </w:rPr>
              <w:t>该因素指数分别为</w:t>
            </w:r>
            <w:r w:rsidRPr="0043038D">
              <w:rPr>
                <w:rFonts w:ascii="Arial" w:hAnsi="Arial" w:cs="Arial"/>
                <w:sz w:val="16"/>
                <w:szCs w:val="18"/>
              </w:rPr>
              <w:t>100</w:t>
            </w:r>
            <w:r w:rsidRPr="0043038D">
              <w:rPr>
                <w:rFonts w:ascii="Arial" w:hAnsi="Arial" w:cs="Arial"/>
                <w:sz w:val="16"/>
                <w:szCs w:val="18"/>
              </w:rPr>
              <w:t>、</w:t>
            </w:r>
            <w:r w:rsidRPr="0043038D">
              <w:rPr>
                <w:rFonts w:ascii="Arial" w:hAnsi="Arial" w:cs="Arial"/>
                <w:sz w:val="16"/>
                <w:szCs w:val="18"/>
              </w:rPr>
              <w:t>100</w:t>
            </w:r>
            <w:r w:rsidRPr="0043038D">
              <w:rPr>
                <w:rFonts w:ascii="Arial" w:hAnsi="Arial" w:cs="Arial"/>
                <w:sz w:val="16"/>
                <w:szCs w:val="18"/>
              </w:rPr>
              <w:t>、</w:t>
            </w:r>
            <w:r w:rsidRPr="0043038D">
              <w:rPr>
                <w:rFonts w:ascii="Arial" w:hAnsi="Arial" w:cs="Arial"/>
                <w:sz w:val="16"/>
                <w:szCs w:val="18"/>
              </w:rPr>
              <w:t>100</w:t>
            </w:r>
            <w:r w:rsidRPr="0043038D">
              <w:rPr>
                <w:rFonts w:ascii="Arial" w:hAnsi="Arial" w:cs="Arial" w:hint="eastAsia"/>
                <w:sz w:val="16"/>
                <w:szCs w:val="18"/>
              </w:rPr>
              <w:t>；</w:t>
            </w:r>
          </w:p>
        </w:tc>
      </w:tr>
      <w:tr w:rsidR="000E5655" w:rsidRPr="0043038D">
        <w:trPr>
          <w:trHeight w:val="20"/>
          <w:jc w:val="center"/>
        </w:trPr>
        <w:tc>
          <w:tcPr>
            <w:tcW w:w="309" w:type="pct"/>
            <w:vMerge/>
            <w:tcBorders>
              <w:top w:val="single" w:sz="4" w:space="0" w:color="auto"/>
              <w:left w:val="single" w:sz="4" w:space="0" w:color="auto"/>
              <w:bottom w:val="single" w:sz="4" w:space="0" w:color="auto"/>
              <w:right w:val="single" w:sz="4" w:space="0" w:color="auto"/>
            </w:tcBorders>
            <w:vAlign w:val="center"/>
          </w:tcPr>
          <w:p w:rsidR="000E5655" w:rsidRPr="0043038D" w:rsidRDefault="000E5655">
            <w:pPr>
              <w:snapToGrid w:val="0"/>
              <w:spacing w:line="240" w:lineRule="exact"/>
              <w:jc w:val="both"/>
              <w:rPr>
                <w:rFonts w:ascii="宋体" w:hAnsi="宋体" w:cs="Arial"/>
                <w:sz w:val="16"/>
                <w:szCs w:val="18"/>
              </w:rPr>
            </w:pPr>
          </w:p>
        </w:tc>
        <w:tc>
          <w:tcPr>
            <w:tcW w:w="536"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宋体" w:hAnsi="宋体" w:cs="Arial"/>
                <w:sz w:val="16"/>
                <w:szCs w:val="18"/>
              </w:rPr>
            </w:pPr>
            <w:r w:rsidRPr="0043038D">
              <w:rPr>
                <w:rFonts w:ascii="宋体" w:hAnsi="宋体" w:cs="Arial"/>
                <w:sz w:val="16"/>
                <w:szCs w:val="18"/>
              </w:rPr>
              <w:t>自然环境</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2027" w:type="pct"/>
            <w:tcBorders>
              <w:top w:val="nil"/>
              <w:left w:val="nil"/>
              <w:bottom w:val="single" w:sz="4" w:space="0" w:color="auto"/>
              <w:right w:val="single" w:sz="4" w:space="0" w:color="auto"/>
            </w:tcBorders>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从好到差划分为好、较好、一般、较差、差五个等级，每个等级相差</w:t>
            </w:r>
            <w:r w:rsidRPr="0043038D">
              <w:rPr>
                <w:rFonts w:ascii="Arial" w:hAnsi="Arial" w:cs="Arial"/>
                <w:sz w:val="16"/>
                <w:szCs w:val="18"/>
              </w:rPr>
              <w:t>2</w:t>
            </w:r>
            <w:r w:rsidRPr="0043038D">
              <w:rPr>
                <w:rFonts w:ascii="Arial" w:hAnsi="Arial" w:cs="Arial"/>
                <w:sz w:val="16"/>
                <w:szCs w:val="18"/>
              </w:rPr>
              <w:t>分，确定可比实例</w:t>
            </w:r>
            <w:r w:rsidRPr="0043038D">
              <w:rPr>
                <w:rFonts w:ascii="Arial" w:hAnsi="Arial" w:cs="Arial"/>
                <w:sz w:val="16"/>
                <w:szCs w:val="18"/>
              </w:rPr>
              <w:t>1</w:t>
            </w:r>
            <w:r w:rsidRPr="0043038D">
              <w:rPr>
                <w:rFonts w:ascii="Arial" w:hAnsi="Arial" w:cs="Arial"/>
                <w:sz w:val="16"/>
                <w:szCs w:val="18"/>
              </w:rPr>
              <w:t>、</w:t>
            </w:r>
            <w:r w:rsidRPr="0043038D">
              <w:rPr>
                <w:rFonts w:ascii="Arial" w:hAnsi="Arial" w:cs="Arial"/>
                <w:sz w:val="16"/>
                <w:szCs w:val="18"/>
              </w:rPr>
              <w:t>2</w:t>
            </w:r>
            <w:r w:rsidRPr="0043038D">
              <w:rPr>
                <w:rFonts w:ascii="Arial" w:hAnsi="Arial" w:cs="Arial"/>
                <w:sz w:val="16"/>
                <w:szCs w:val="18"/>
              </w:rPr>
              <w:t>、</w:t>
            </w:r>
            <w:r w:rsidRPr="0043038D">
              <w:rPr>
                <w:rFonts w:ascii="Arial" w:hAnsi="Arial" w:cs="Arial"/>
                <w:sz w:val="16"/>
                <w:szCs w:val="18"/>
              </w:rPr>
              <w:t>3</w:t>
            </w:r>
            <w:r w:rsidRPr="0043038D">
              <w:rPr>
                <w:rFonts w:ascii="Arial" w:hAnsi="Arial" w:cs="Arial"/>
                <w:sz w:val="16"/>
                <w:szCs w:val="18"/>
              </w:rPr>
              <w:t>该因素指数分别为</w:t>
            </w:r>
            <w:r w:rsidRPr="0043038D">
              <w:rPr>
                <w:rFonts w:ascii="Arial" w:hAnsi="Arial" w:cs="Arial"/>
                <w:sz w:val="16"/>
                <w:szCs w:val="18"/>
              </w:rPr>
              <w:t>100</w:t>
            </w:r>
            <w:r w:rsidRPr="0043038D">
              <w:rPr>
                <w:rFonts w:ascii="Arial" w:hAnsi="Arial" w:cs="Arial"/>
                <w:sz w:val="16"/>
                <w:szCs w:val="18"/>
              </w:rPr>
              <w:t>、</w:t>
            </w:r>
            <w:r w:rsidRPr="0043038D">
              <w:rPr>
                <w:rFonts w:ascii="Arial" w:hAnsi="Arial" w:cs="Arial"/>
                <w:sz w:val="16"/>
                <w:szCs w:val="18"/>
              </w:rPr>
              <w:t>100</w:t>
            </w:r>
            <w:r w:rsidRPr="0043038D">
              <w:rPr>
                <w:rFonts w:ascii="Arial" w:hAnsi="Arial" w:cs="Arial"/>
                <w:sz w:val="16"/>
                <w:szCs w:val="18"/>
              </w:rPr>
              <w:t>、</w:t>
            </w:r>
            <w:r w:rsidRPr="0043038D">
              <w:rPr>
                <w:rFonts w:ascii="Arial" w:hAnsi="Arial" w:cs="Arial"/>
                <w:sz w:val="16"/>
                <w:szCs w:val="18"/>
              </w:rPr>
              <w:t>100</w:t>
            </w:r>
            <w:r w:rsidRPr="0043038D">
              <w:rPr>
                <w:rFonts w:ascii="Arial" w:hAnsi="Arial" w:cs="Arial"/>
                <w:sz w:val="16"/>
                <w:szCs w:val="18"/>
              </w:rPr>
              <w:t>；</w:t>
            </w:r>
          </w:p>
        </w:tc>
      </w:tr>
      <w:tr w:rsidR="000E5655" w:rsidRPr="0043038D">
        <w:trPr>
          <w:trHeight w:val="20"/>
          <w:jc w:val="center"/>
        </w:trPr>
        <w:tc>
          <w:tcPr>
            <w:tcW w:w="309" w:type="pct"/>
            <w:vMerge/>
            <w:tcBorders>
              <w:top w:val="single" w:sz="4" w:space="0" w:color="auto"/>
              <w:left w:val="single" w:sz="4" w:space="0" w:color="auto"/>
              <w:bottom w:val="single" w:sz="4" w:space="0" w:color="auto"/>
              <w:right w:val="single" w:sz="4" w:space="0" w:color="auto"/>
            </w:tcBorders>
            <w:vAlign w:val="center"/>
          </w:tcPr>
          <w:p w:rsidR="000E5655" w:rsidRPr="0043038D" w:rsidRDefault="000E5655">
            <w:pPr>
              <w:snapToGrid w:val="0"/>
              <w:spacing w:line="240" w:lineRule="exact"/>
              <w:jc w:val="both"/>
              <w:rPr>
                <w:rFonts w:ascii="宋体" w:hAnsi="宋体" w:cs="Arial"/>
                <w:sz w:val="16"/>
                <w:szCs w:val="18"/>
              </w:rPr>
            </w:pPr>
          </w:p>
        </w:tc>
        <w:tc>
          <w:tcPr>
            <w:tcW w:w="536"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宋体" w:hAnsi="宋体" w:cs="Arial"/>
                <w:sz w:val="16"/>
                <w:szCs w:val="18"/>
              </w:rPr>
            </w:pPr>
            <w:r w:rsidRPr="0043038D">
              <w:rPr>
                <w:rFonts w:ascii="宋体" w:hAnsi="宋体" w:cs="Arial" w:hint="eastAsia"/>
                <w:sz w:val="16"/>
                <w:szCs w:val="18"/>
              </w:rPr>
              <w:t>小区环境</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hint="eastAsia"/>
                <w:sz w:val="16"/>
                <w:szCs w:val="18"/>
              </w:rPr>
              <w:t>100</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hint="eastAsia"/>
                <w:sz w:val="16"/>
                <w:szCs w:val="18"/>
              </w:rPr>
              <w:t>100</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hint="eastAsia"/>
                <w:sz w:val="16"/>
                <w:szCs w:val="18"/>
              </w:rPr>
              <w:t>100</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2027" w:type="pct"/>
            <w:tcBorders>
              <w:top w:val="nil"/>
              <w:left w:val="nil"/>
              <w:bottom w:val="single" w:sz="4" w:space="0" w:color="auto"/>
              <w:right w:val="single" w:sz="4" w:space="0" w:color="auto"/>
            </w:tcBorders>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hint="eastAsia"/>
                <w:sz w:val="16"/>
                <w:szCs w:val="18"/>
              </w:rPr>
              <w:t>根据小区道路、绿化率、景观设计及人车分流情况分为一档，每级相差</w:t>
            </w:r>
            <w:r w:rsidRPr="0043038D">
              <w:rPr>
                <w:rFonts w:ascii="Arial" w:hAnsi="Arial" w:cs="Arial" w:hint="eastAsia"/>
                <w:sz w:val="16"/>
                <w:szCs w:val="18"/>
              </w:rPr>
              <w:t>1</w:t>
            </w:r>
            <w:r w:rsidRPr="0043038D">
              <w:rPr>
                <w:rFonts w:ascii="Arial" w:hAnsi="Arial" w:cs="Arial" w:hint="eastAsia"/>
                <w:sz w:val="16"/>
                <w:szCs w:val="18"/>
              </w:rPr>
              <w:t>分，</w:t>
            </w:r>
            <w:r w:rsidRPr="0043038D">
              <w:rPr>
                <w:rFonts w:ascii="Arial" w:hAnsi="Arial" w:cs="Arial"/>
                <w:sz w:val="16"/>
                <w:szCs w:val="18"/>
              </w:rPr>
              <w:t>确定可比实例</w:t>
            </w:r>
            <w:r w:rsidRPr="0043038D">
              <w:rPr>
                <w:rFonts w:ascii="Arial" w:hAnsi="Arial" w:cs="Arial"/>
                <w:sz w:val="16"/>
                <w:szCs w:val="18"/>
              </w:rPr>
              <w:t>1</w:t>
            </w:r>
            <w:r w:rsidRPr="0043038D">
              <w:rPr>
                <w:rFonts w:ascii="Arial" w:hAnsi="Arial" w:cs="Arial"/>
                <w:sz w:val="16"/>
                <w:szCs w:val="18"/>
              </w:rPr>
              <w:t>、</w:t>
            </w:r>
            <w:r w:rsidRPr="0043038D">
              <w:rPr>
                <w:rFonts w:ascii="Arial" w:hAnsi="Arial" w:cs="Arial"/>
                <w:sz w:val="16"/>
                <w:szCs w:val="18"/>
              </w:rPr>
              <w:t>2</w:t>
            </w:r>
            <w:r w:rsidRPr="0043038D">
              <w:rPr>
                <w:rFonts w:ascii="Arial" w:hAnsi="Arial" w:cs="Arial"/>
                <w:sz w:val="16"/>
                <w:szCs w:val="18"/>
              </w:rPr>
              <w:t>、</w:t>
            </w:r>
            <w:r w:rsidRPr="0043038D">
              <w:rPr>
                <w:rFonts w:ascii="Arial" w:hAnsi="Arial" w:cs="Arial"/>
                <w:sz w:val="16"/>
                <w:szCs w:val="18"/>
              </w:rPr>
              <w:t>3</w:t>
            </w:r>
            <w:r w:rsidRPr="0043038D">
              <w:rPr>
                <w:rFonts w:ascii="Arial" w:hAnsi="Arial" w:cs="Arial"/>
                <w:sz w:val="16"/>
                <w:szCs w:val="18"/>
              </w:rPr>
              <w:t>该因素指数分别为</w:t>
            </w:r>
            <w:r w:rsidRPr="0043038D">
              <w:rPr>
                <w:rFonts w:ascii="Arial" w:hAnsi="Arial" w:cs="Arial"/>
                <w:sz w:val="16"/>
                <w:szCs w:val="18"/>
              </w:rPr>
              <w:t>100</w:t>
            </w:r>
            <w:r w:rsidRPr="0043038D">
              <w:rPr>
                <w:rFonts w:ascii="Arial" w:hAnsi="Arial" w:cs="Arial"/>
                <w:sz w:val="16"/>
                <w:szCs w:val="18"/>
              </w:rPr>
              <w:t>、</w:t>
            </w:r>
            <w:r w:rsidRPr="0043038D">
              <w:rPr>
                <w:rFonts w:ascii="Arial" w:hAnsi="Arial" w:cs="Arial"/>
                <w:sz w:val="16"/>
                <w:szCs w:val="18"/>
              </w:rPr>
              <w:t>100</w:t>
            </w:r>
            <w:r w:rsidRPr="0043038D">
              <w:rPr>
                <w:rFonts w:ascii="Arial" w:hAnsi="Arial" w:cs="Arial"/>
                <w:sz w:val="16"/>
                <w:szCs w:val="18"/>
              </w:rPr>
              <w:t>、</w:t>
            </w:r>
            <w:r w:rsidRPr="0043038D">
              <w:rPr>
                <w:rFonts w:ascii="Arial" w:hAnsi="Arial" w:cs="Arial"/>
                <w:sz w:val="16"/>
                <w:szCs w:val="18"/>
              </w:rPr>
              <w:t>100</w:t>
            </w:r>
            <w:r w:rsidRPr="0043038D">
              <w:rPr>
                <w:rFonts w:ascii="Arial" w:hAnsi="Arial" w:cs="Arial"/>
                <w:sz w:val="16"/>
                <w:szCs w:val="18"/>
              </w:rPr>
              <w:t>；</w:t>
            </w:r>
          </w:p>
        </w:tc>
      </w:tr>
      <w:tr w:rsidR="000E5655" w:rsidRPr="0043038D">
        <w:trPr>
          <w:trHeight w:val="20"/>
          <w:jc w:val="center"/>
        </w:trPr>
        <w:tc>
          <w:tcPr>
            <w:tcW w:w="309" w:type="pct"/>
            <w:vMerge/>
            <w:tcBorders>
              <w:top w:val="single" w:sz="4" w:space="0" w:color="auto"/>
              <w:left w:val="single" w:sz="4" w:space="0" w:color="auto"/>
              <w:bottom w:val="single" w:sz="4" w:space="0" w:color="auto"/>
              <w:right w:val="single" w:sz="4" w:space="0" w:color="auto"/>
            </w:tcBorders>
            <w:vAlign w:val="center"/>
          </w:tcPr>
          <w:p w:rsidR="000E5655" w:rsidRPr="0043038D" w:rsidRDefault="000E5655">
            <w:pPr>
              <w:snapToGrid w:val="0"/>
              <w:spacing w:line="240" w:lineRule="exact"/>
              <w:jc w:val="both"/>
              <w:rPr>
                <w:rFonts w:ascii="宋体" w:hAnsi="宋体" w:cs="Arial"/>
                <w:sz w:val="16"/>
                <w:szCs w:val="18"/>
              </w:rPr>
            </w:pPr>
          </w:p>
        </w:tc>
        <w:tc>
          <w:tcPr>
            <w:tcW w:w="536"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宋体" w:hAnsi="宋体" w:cs="Arial"/>
                <w:sz w:val="16"/>
                <w:szCs w:val="18"/>
              </w:rPr>
            </w:pPr>
            <w:r w:rsidRPr="0043038D">
              <w:rPr>
                <w:rFonts w:ascii="宋体" w:hAnsi="宋体" w:cs="Arial" w:hint="eastAsia"/>
                <w:sz w:val="16"/>
                <w:szCs w:val="18"/>
              </w:rPr>
              <w:t>公共服务设施状况</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2027" w:type="pct"/>
            <w:tcBorders>
              <w:top w:val="nil"/>
              <w:left w:val="nil"/>
              <w:bottom w:val="single" w:sz="4" w:space="0" w:color="auto"/>
              <w:right w:val="single" w:sz="4" w:space="0" w:color="auto"/>
            </w:tcBorders>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从好到差划分为齐全、较齐全、一般、较不齐全、不齐全五个等级，每个等级相差</w:t>
            </w:r>
            <w:r w:rsidRPr="0043038D">
              <w:rPr>
                <w:rFonts w:ascii="Arial" w:hAnsi="Arial" w:cs="Arial"/>
                <w:sz w:val="16"/>
                <w:szCs w:val="18"/>
              </w:rPr>
              <w:t>5</w:t>
            </w:r>
            <w:r w:rsidRPr="0043038D">
              <w:rPr>
                <w:rFonts w:ascii="Arial" w:hAnsi="Arial" w:cs="Arial"/>
                <w:sz w:val="16"/>
                <w:szCs w:val="18"/>
              </w:rPr>
              <w:t>分，确定可比实例</w:t>
            </w:r>
            <w:r w:rsidRPr="0043038D">
              <w:rPr>
                <w:rFonts w:ascii="Arial" w:hAnsi="Arial" w:cs="Arial"/>
                <w:sz w:val="16"/>
                <w:szCs w:val="18"/>
              </w:rPr>
              <w:t>1</w:t>
            </w:r>
            <w:r w:rsidRPr="0043038D">
              <w:rPr>
                <w:rFonts w:ascii="Arial" w:hAnsi="Arial" w:cs="Arial"/>
                <w:sz w:val="16"/>
                <w:szCs w:val="18"/>
              </w:rPr>
              <w:t>、</w:t>
            </w:r>
            <w:r w:rsidRPr="0043038D">
              <w:rPr>
                <w:rFonts w:ascii="Arial" w:hAnsi="Arial" w:cs="Arial"/>
                <w:sz w:val="16"/>
                <w:szCs w:val="18"/>
              </w:rPr>
              <w:t>2</w:t>
            </w:r>
            <w:r w:rsidRPr="0043038D">
              <w:rPr>
                <w:rFonts w:ascii="Arial" w:hAnsi="Arial" w:cs="Arial"/>
                <w:sz w:val="16"/>
                <w:szCs w:val="18"/>
              </w:rPr>
              <w:t>、</w:t>
            </w:r>
            <w:r w:rsidRPr="0043038D">
              <w:rPr>
                <w:rFonts w:ascii="Arial" w:hAnsi="Arial" w:cs="Arial"/>
                <w:sz w:val="16"/>
                <w:szCs w:val="18"/>
              </w:rPr>
              <w:t>3</w:t>
            </w:r>
            <w:r w:rsidRPr="0043038D">
              <w:rPr>
                <w:rFonts w:ascii="Arial" w:hAnsi="Arial" w:cs="Arial"/>
                <w:sz w:val="16"/>
                <w:szCs w:val="18"/>
              </w:rPr>
              <w:t>该因素指数分别为</w:t>
            </w:r>
            <w:r w:rsidRPr="0043038D">
              <w:rPr>
                <w:rFonts w:ascii="Arial" w:hAnsi="Arial" w:cs="Arial"/>
                <w:sz w:val="16"/>
                <w:szCs w:val="18"/>
              </w:rPr>
              <w:t>100</w:t>
            </w:r>
            <w:r w:rsidRPr="0043038D">
              <w:rPr>
                <w:rFonts w:ascii="Arial" w:hAnsi="Arial" w:cs="Arial"/>
                <w:sz w:val="16"/>
                <w:szCs w:val="18"/>
              </w:rPr>
              <w:t>、</w:t>
            </w:r>
            <w:r w:rsidRPr="0043038D">
              <w:rPr>
                <w:rFonts w:ascii="Arial" w:hAnsi="Arial" w:cs="Arial"/>
                <w:sz w:val="16"/>
                <w:szCs w:val="18"/>
              </w:rPr>
              <w:t>100</w:t>
            </w:r>
            <w:r w:rsidRPr="0043038D">
              <w:rPr>
                <w:rFonts w:ascii="Arial" w:hAnsi="Arial" w:cs="Arial"/>
                <w:sz w:val="16"/>
                <w:szCs w:val="18"/>
              </w:rPr>
              <w:t>、</w:t>
            </w:r>
            <w:r w:rsidRPr="0043038D">
              <w:rPr>
                <w:rFonts w:ascii="Arial" w:hAnsi="Arial" w:cs="Arial"/>
                <w:sz w:val="16"/>
                <w:szCs w:val="18"/>
              </w:rPr>
              <w:t>100</w:t>
            </w:r>
            <w:r w:rsidRPr="0043038D">
              <w:rPr>
                <w:rFonts w:ascii="Arial" w:hAnsi="Arial" w:cs="Arial"/>
                <w:sz w:val="16"/>
                <w:szCs w:val="18"/>
              </w:rPr>
              <w:t>；</w:t>
            </w:r>
          </w:p>
        </w:tc>
      </w:tr>
      <w:tr w:rsidR="000E5655" w:rsidRPr="0043038D">
        <w:trPr>
          <w:trHeight w:val="20"/>
          <w:jc w:val="center"/>
        </w:trPr>
        <w:tc>
          <w:tcPr>
            <w:tcW w:w="309" w:type="pct"/>
            <w:vMerge/>
            <w:tcBorders>
              <w:top w:val="single" w:sz="4" w:space="0" w:color="auto"/>
              <w:left w:val="single" w:sz="4" w:space="0" w:color="auto"/>
              <w:bottom w:val="single" w:sz="4" w:space="0" w:color="auto"/>
              <w:right w:val="single" w:sz="4" w:space="0" w:color="auto"/>
            </w:tcBorders>
            <w:vAlign w:val="center"/>
          </w:tcPr>
          <w:p w:rsidR="000E5655" w:rsidRPr="0043038D" w:rsidRDefault="000E5655">
            <w:pPr>
              <w:snapToGrid w:val="0"/>
              <w:spacing w:line="240" w:lineRule="exact"/>
              <w:jc w:val="both"/>
              <w:rPr>
                <w:rFonts w:ascii="宋体" w:hAnsi="宋体" w:cs="Arial"/>
                <w:sz w:val="16"/>
                <w:szCs w:val="18"/>
              </w:rPr>
            </w:pPr>
          </w:p>
        </w:tc>
        <w:tc>
          <w:tcPr>
            <w:tcW w:w="536"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宋体" w:hAnsi="宋体" w:cs="Arial"/>
                <w:sz w:val="16"/>
                <w:szCs w:val="18"/>
              </w:rPr>
            </w:pPr>
            <w:r w:rsidRPr="0043038D">
              <w:rPr>
                <w:rFonts w:ascii="宋体" w:hAnsi="宋体" w:cs="Arial"/>
                <w:sz w:val="16"/>
                <w:szCs w:val="18"/>
              </w:rPr>
              <w:t>楼层</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94</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hint="eastAsia"/>
                <w:sz w:val="16"/>
                <w:szCs w:val="18"/>
              </w:rPr>
              <w:t>100</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2027" w:type="pct"/>
            <w:tcBorders>
              <w:top w:val="nil"/>
              <w:left w:val="nil"/>
              <w:bottom w:val="single" w:sz="4" w:space="0" w:color="auto"/>
              <w:right w:val="single" w:sz="4" w:space="0" w:color="auto"/>
            </w:tcBorders>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分为高楼层、中楼层、低楼层两个等级，以估价对象指数为</w:t>
            </w:r>
            <w:r w:rsidRPr="0043038D">
              <w:rPr>
                <w:rFonts w:ascii="Arial" w:hAnsi="Arial" w:cs="Arial"/>
                <w:sz w:val="16"/>
                <w:szCs w:val="18"/>
              </w:rPr>
              <w:t xml:space="preserve"> 100</w:t>
            </w:r>
            <w:r w:rsidRPr="0043038D">
              <w:rPr>
                <w:rFonts w:ascii="Arial" w:hAnsi="Arial" w:cs="Arial"/>
                <w:sz w:val="16"/>
                <w:szCs w:val="18"/>
              </w:rPr>
              <w:t>，每相差一个等级，每级相差</w:t>
            </w:r>
            <w:r w:rsidRPr="0043038D">
              <w:rPr>
                <w:rFonts w:ascii="Arial" w:hAnsi="Arial" w:cs="Arial"/>
                <w:sz w:val="16"/>
                <w:szCs w:val="18"/>
              </w:rPr>
              <w:t>3</w:t>
            </w:r>
            <w:r w:rsidRPr="0043038D">
              <w:rPr>
                <w:rFonts w:ascii="Arial" w:hAnsi="Arial" w:cs="Arial"/>
                <w:sz w:val="16"/>
                <w:szCs w:val="18"/>
              </w:rPr>
              <w:t>分，确定可比实例</w:t>
            </w:r>
            <w:r w:rsidRPr="0043038D">
              <w:rPr>
                <w:rFonts w:ascii="Arial" w:hAnsi="Arial" w:cs="Arial"/>
                <w:sz w:val="16"/>
                <w:szCs w:val="18"/>
              </w:rPr>
              <w:t>1</w:t>
            </w:r>
            <w:r w:rsidRPr="0043038D">
              <w:rPr>
                <w:rFonts w:ascii="Arial" w:hAnsi="Arial" w:cs="Arial"/>
                <w:sz w:val="16"/>
                <w:szCs w:val="18"/>
              </w:rPr>
              <w:t>、</w:t>
            </w:r>
            <w:r w:rsidRPr="0043038D">
              <w:rPr>
                <w:rFonts w:ascii="Arial" w:hAnsi="Arial" w:cs="Arial"/>
                <w:sz w:val="16"/>
                <w:szCs w:val="18"/>
              </w:rPr>
              <w:t>2</w:t>
            </w:r>
            <w:r w:rsidRPr="0043038D">
              <w:rPr>
                <w:rFonts w:ascii="Arial" w:hAnsi="Arial" w:cs="Arial"/>
                <w:sz w:val="16"/>
                <w:szCs w:val="18"/>
              </w:rPr>
              <w:t>、</w:t>
            </w:r>
            <w:r w:rsidRPr="0043038D">
              <w:rPr>
                <w:rFonts w:ascii="Arial" w:hAnsi="Arial" w:cs="Arial"/>
                <w:sz w:val="16"/>
                <w:szCs w:val="18"/>
              </w:rPr>
              <w:t>3</w:t>
            </w:r>
            <w:r w:rsidRPr="0043038D">
              <w:rPr>
                <w:rFonts w:ascii="Arial" w:hAnsi="Arial" w:cs="Arial"/>
                <w:sz w:val="16"/>
                <w:szCs w:val="18"/>
              </w:rPr>
              <w:t>该因素指数分别为</w:t>
            </w:r>
            <w:r w:rsidRPr="0043038D">
              <w:rPr>
                <w:rFonts w:ascii="Arial" w:hAnsi="Arial" w:cs="Arial"/>
                <w:sz w:val="16"/>
                <w:szCs w:val="18"/>
              </w:rPr>
              <w:t>94</w:t>
            </w:r>
            <w:r w:rsidRPr="0043038D">
              <w:rPr>
                <w:rFonts w:ascii="Arial" w:hAnsi="Arial" w:cs="Arial"/>
                <w:sz w:val="16"/>
                <w:szCs w:val="18"/>
              </w:rPr>
              <w:t>、</w:t>
            </w:r>
            <w:r w:rsidRPr="0043038D">
              <w:rPr>
                <w:rFonts w:ascii="Arial" w:hAnsi="Arial" w:cs="Arial" w:hint="eastAsia"/>
                <w:sz w:val="16"/>
                <w:szCs w:val="18"/>
              </w:rPr>
              <w:t>100</w:t>
            </w:r>
            <w:r w:rsidRPr="0043038D">
              <w:rPr>
                <w:rFonts w:ascii="Arial" w:hAnsi="Arial" w:cs="Arial"/>
                <w:sz w:val="16"/>
                <w:szCs w:val="18"/>
              </w:rPr>
              <w:t>、</w:t>
            </w:r>
            <w:r w:rsidRPr="0043038D">
              <w:rPr>
                <w:rFonts w:ascii="Arial" w:hAnsi="Arial" w:cs="Arial"/>
                <w:sz w:val="16"/>
                <w:szCs w:val="18"/>
              </w:rPr>
              <w:t>100</w:t>
            </w:r>
            <w:r w:rsidRPr="0043038D">
              <w:rPr>
                <w:rFonts w:ascii="Arial" w:hAnsi="Arial" w:cs="Arial"/>
                <w:sz w:val="16"/>
                <w:szCs w:val="18"/>
              </w:rPr>
              <w:t>；</w:t>
            </w:r>
          </w:p>
        </w:tc>
      </w:tr>
      <w:tr w:rsidR="000E5655" w:rsidRPr="0043038D">
        <w:trPr>
          <w:trHeight w:val="20"/>
          <w:jc w:val="center"/>
        </w:trPr>
        <w:tc>
          <w:tcPr>
            <w:tcW w:w="309" w:type="pct"/>
            <w:vMerge/>
            <w:tcBorders>
              <w:top w:val="single" w:sz="4" w:space="0" w:color="auto"/>
              <w:left w:val="single" w:sz="4" w:space="0" w:color="auto"/>
              <w:bottom w:val="single" w:sz="4" w:space="0" w:color="auto"/>
              <w:right w:val="single" w:sz="4" w:space="0" w:color="auto"/>
            </w:tcBorders>
            <w:vAlign w:val="center"/>
          </w:tcPr>
          <w:p w:rsidR="000E5655" w:rsidRPr="0043038D" w:rsidRDefault="000E5655">
            <w:pPr>
              <w:snapToGrid w:val="0"/>
              <w:spacing w:line="240" w:lineRule="exact"/>
              <w:jc w:val="both"/>
              <w:rPr>
                <w:rFonts w:ascii="宋体" w:hAnsi="宋体" w:cs="Arial"/>
                <w:sz w:val="16"/>
                <w:szCs w:val="18"/>
              </w:rPr>
            </w:pPr>
          </w:p>
        </w:tc>
        <w:tc>
          <w:tcPr>
            <w:tcW w:w="536"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宋体" w:hAnsi="宋体" w:cs="Arial"/>
                <w:sz w:val="16"/>
                <w:szCs w:val="18"/>
              </w:rPr>
            </w:pPr>
            <w:r w:rsidRPr="0043038D">
              <w:rPr>
                <w:rFonts w:ascii="宋体" w:hAnsi="宋体" w:cs="Arial"/>
                <w:sz w:val="16"/>
                <w:szCs w:val="18"/>
              </w:rPr>
              <w:t>朝向</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hint="eastAsia"/>
                <w:sz w:val="16"/>
                <w:szCs w:val="18"/>
              </w:rPr>
              <w:t>99</w:t>
            </w:r>
            <w:r w:rsidRPr="0043038D">
              <w:rPr>
                <w:rFonts w:ascii="Arial" w:hAnsi="Arial" w:cs="Arial"/>
                <w:sz w:val="16"/>
                <w:szCs w:val="18"/>
              </w:rPr>
              <w:t>.5</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99.5</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102</w:t>
            </w:r>
          </w:p>
        </w:tc>
        <w:tc>
          <w:tcPr>
            <w:tcW w:w="2027" w:type="pct"/>
            <w:tcBorders>
              <w:top w:val="nil"/>
              <w:left w:val="nil"/>
              <w:bottom w:val="single" w:sz="4" w:space="0" w:color="auto"/>
              <w:right w:val="single" w:sz="4" w:space="0" w:color="auto"/>
            </w:tcBorders>
            <w:vAlign w:val="center"/>
          </w:tcPr>
          <w:p w:rsidR="000E5655" w:rsidRPr="0043038D" w:rsidRDefault="00837133">
            <w:pPr>
              <w:snapToGrid w:val="0"/>
              <w:spacing w:line="240" w:lineRule="exact"/>
              <w:jc w:val="both"/>
              <w:rPr>
                <w:rFonts w:ascii="Arial" w:hAnsi="Arial" w:cs="Arial"/>
                <w:sz w:val="16"/>
                <w:szCs w:val="18"/>
              </w:rPr>
            </w:pPr>
            <w:proofErr w:type="gramStart"/>
            <w:r w:rsidRPr="0043038D">
              <w:rPr>
                <w:rFonts w:ascii="Arial" w:hAnsi="Arial" w:cs="Arial"/>
                <w:sz w:val="16"/>
                <w:szCs w:val="18"/>
              </w:rPr>
              <w:t>从优到劣依次</w:t>
            </w:r>
            <w:proofErr w:type="gramEnd"/>
            <w:r w:rsidRPr="0043038D">
              <w:rPr>
                <w:rFonts w:ascii="Arial" w:hAnsi="Arial" w:cs="Arial"/>
                <w:sz w:val="16"/>
                <w:szCs w:val="18"/>
              </w:rPr>
              <w:t>为：为南北向；南向；东、南；西、南；东、西；东；西；东、北；西、北；北。每档相差</w:t>
            </w:r>
            <w:r w:rsidRPr="0043038D">
              <w:rPr>
                <w:rFonts w:ascii="Arial" w:hAnsi="Arial" w:cs="Arial" w:hint="eastAsia"/>
                <w:sz w:val="16"/>
                <w:szCs w:val="18"/>
              </w:rPr>
              <w:t>0</w:t>
            </w:r>
            <w:r w:rsidRPr="0043038D">
              <w:rPr>
                <w:rFonts w:ascii="Arial" w:hAnsi="Arial" w:cs="Arial"/>
                <w:sz w:val="16"/>
                <w:szCs w:val="18"/>
              </w:rPr>
              <w:t>.5</w:t>
            </w:r>
            <w:r w:rsidRPr="0043038D">
              <w:rPr>
                <w:rFonts w:ascii="Arial" w:hAnsi="Arial" w:cs="Arial"/>
                <w:sz w:val="16"/>
                <w:szCs w:val="18"/>
              </w:rPr>
              <w:t>分，确定可比实例</w:t>
            </w:r>
            <w:r w:rsidRPr="0043038D">
              <w:rPr>
                <w:rFonts w:ascii="Arial" w:hAnsi="Arial" w:cs="Arial"/>
                <w:sz w:val="16"/>
                <w:szCs w:val="18"/>
              </w:rPr>
              <w:t>1</w:t>
            </w:r>
            <w:r w:rsidRPr="0043038D">
              <w:rPr>
                <w:rFonts w:ascii="Arial" w:hAnsi="Arial" w:cs="Arial"/>
                <w:sz w:val="16"/>
                <w:szCs w:val="18"/>
              </w:rPr>
              <w:t>、</w:t>
            </w:r>
            <w:r w:rsidRPr="0043038D">
              <w:rPr>
                <w:rFonts w:ascii="Arial" w:hAnsi="Arial" w:cs="Arial"/>
                <w:sz w:val="16"/>
                <w:szCs w:val="18"/>
              </w:rPr>
              <w:t>2</w:t>
            </w:r>
            <w:r w:rsidRPr="0043038D">
              <w:rPr>
                <w:rFonts w:ascii="Arial" w:hAnsi="Arial" w:cs="Arial"/>
                <w:sz w:val="16"/>
                <w:szCs w:val="18"/>
              </w:rPr>
              <w:t>、</w:t>
            </w:r>
            <w:r w:rsidRPr="0043038D">
              <w:rPr>
                <w:rFonts w:ascii="Arial" w:hAnsi="Arial" w:cs="Arial"/>
                <w:sz w:val="16"/>
                <w:szCs w:val="18"/>
              </w:rPr>
              <w:t>3</w:t>
            </w:r>
            <w:r w:rsidRPr="0043038D">
              <w:rPr>
                <w:rFonts w:ascii="Arial" w:hAnsi="Arial" w:cs="Arial"/>
                <w:sz w:val="16"/>
                <w:szCs w:val="18"/>
              </w:rPr>
              <w:t>该因素指数分别为</w:t>
            </w:r>
            <w:r w:rsidRPr="0043038D">
              <w:rPr>
                <w:rFonts w:ascii="Arial" w:hAnsi="Arial" w:cs="Arial" w:hint="eastAsia"/>
                <w:sz w:val="16"/>
                <w:szCs w:val="18"/>
              </w:rPr>
              <w:t>99</w:t>
            </w:r>
            <w:r w:rsidRPr="0043038D">
              <w:rPr>
                <w:rFonts w:ascii="Arial" w:hAnsi="Arial" w:cs="Arial"/>
                <w:sz w:val="16"/>
                <w:szCs w:val="18"/>
              </w:rPr>
              <w:t>.5</w:t>
            </w:r>
            <w:r w:rsidRPr="0043038D">
              <w:rPr>
                <w:rFonts w:ascii="Arial" w:hAnsi="Arial" w:cs="Arial" w:hint="eastAsia"/>
                <w:sz w:val="16"/>
                <w:szCs w:val="18"/>
              </w:rPr>
              <w:t>、</w:t>
            </w:r>
            <w:r w:rsidRPr="0043038D">
              <w:rPr>
                <w:rFonts w:ascii="Arial" w:hAnsi="Arial" w:cs="Arial"/>
                <w:sz w:val="16"/>
                <w:szCs w:val="18"/>
              </w:rPr>
              <w:t>99.5</w:t>
            </w:r>
            <w:r w:rsidRPr="0043038D">
              <w:rPr>
                <w:rFonts w:ascii="Arial" w:hAnsi="Arial" w:cs="Arial" w:hint="eastAsia"/>
                <w:sz w:val="16"/>
                <w:szCs w:val="18"/>
              </w:rPr>
              <w:t>、</w:t>
            </w:r>
            <w:r w:rsidRPr="0043038D">
              <w:rPr>
                <w:rFonts w:ascii="Arial" w:hAnsi="Arial" w:cs="Arial"/>
                <w:sz w:val="16"/>
                <w:szCs w:val="18"/>
              </w:rPr>
              <w:t>102</w:t>
            </w:r>
            <w:r w:rsidRPr="0043038D">
              <w:rPr>
                <w:rFonts w:ascii="Arial" w:hAnsi="Arial" w:cs="Arial"/>
                <w:sz w:val="16"/>
                <w:szCs w:val="18"/>
              </w:rPr>
              <w:t>；</w:t>
            </w:r>
          </w:p>
        </w:tc>
      </w:tr>
      <w:tr w:rsidR="000E5655" w:rsidRPr="0043038D">
        <w:trPr>
          <w:trHeight w:val="20"/>
          <w:jc w:val="center"/>
        </w:trPr>
        <w:tc>
          <w:tcPr>
            <w:tcW w:w="309" w:type="pct"/>
            <w:vMerge w:val="restart"/>
            <w:tcBorders>
              <w:top w:val="single" w:sz="4" w:space="0" w:color="auto"/>
              <w:left w:val="single" w:sz="4" w:space="0" w:color="auto"/>
              <w:bottom w:val="single" w:sz="4" w:space="0" w:color="auto"/>
              <w:right w:val="single" w:sz="4" w:space="0" w:color="auto"/>
            </w:tcBorders>
            <w:noWrap/>
            <w:vAlign w:val="center"/>
          </w:tcPr>
          <w:p w:rsidR="000E5655" w:rsidRPr="0043038D" w:rsidRDefault="00837133">
            <w:pPr>
              <w:snapToGrid w:val="0"/>
              <w:spacing w:line="240" w:lineRule="exact"/>
              <w:jc w:val="both"/>
              <w:rPr>
                <w:rFonts w:ascii="宋体" w:hAnsi="宋体" w:cs="Arial"/>
                <w:sz w:val="16"/>
                <w:szCs w:val="18"/>
              </w:rPr>
            </w:pPr>
            <w:r w:rsidRPr="0043038D">
              <w:rPr>
                <w:rFonts w:ascii="宋体" w:hAnsi="宋体" w:cs="Arial"/>
                <w:sz w:val="16"/>
                <w:szCs w:val="18"/>
              </w:rPr>
              <w:t>实物</w:t>
            </w:r>
          </w:p>
          <w:p w:rsidR="000E5655" w:rsidRPr="0043038D" w:rsidRDefault="00837133">
            <w:pPr>
              <w:snapToGrid w:val="0"/>
              <w:spacing w:line="240" w:lineRule="exact"/>
              <w:jc w:val="both"/>
              <w:rPr>
                <w:rFonts w:ascii="宋体" w:hAnsi="宋体" w:cs="Arial"/>
                <w:sz w:val="16"/>
                <w:szCs w:val="18"/>
              </w:rPr>
            </w:pPr>
            <w:r w:rsidRPr="0043038D">
              <w:rPr>
                <w:rFonts w:ascii="宋体" w:hAnsi="宋体" w:cs="Arial"/>
                <w:sz w:val="16"/>
                <w:szCs w:val="18"/>
              </w:rPr>
              <w:t>状况</w:t>
            </w:r>
          </w:p>
        </w:tc>
        <w:tc>
          <w:tcPr>
            <w:tcW w:w="536"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宋体" w:hAnsi="宋体" w:cs="Arial"/>
                <w:sz w:val="16"/>
                <w:szCs w:val="18"/>
              </w:rPr>
            </w:pPr>
            <w:r w:rsidRPr="0043038D">
              <w:rPr>
                <w:rFonts w:ascii="宋体" w:hAnsi="宋体" w:cs="Arial"/>
                <w:sz w:val="16"/>
                <w:szCs w:val="18"/>
              </w:rPr>
              <w:t>成新度</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9</w:t>
            </w:r>
            <w:r w:rsidRPr="0043038D">
              <w:rPr>
                <w:rFonts w:ascii="Arial" w:hAnsi="Arial" w:cs="Arial" w:hint="eastAsia"/>
                <w:sz w:val="16"/>
                <w:szCs w:val="18"/>
              </w:rPr>
              <w:t>6</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9</w:t>
            </w:r>
            <w:r w:rsidRPr="0043038D">
              <w:rPr>
                <w:rFonts w:ascii="Arial" w:hAnsi="Arial" w:cs="Arial" w:hint="eastAsia"/>
                <w:sz w:val="16"/>
                <w:szCs w:val="18"/>
              </w:rPr>
              <w:t>2</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2027" w:type="pct"/>
            <w:tcBorders>
              <w:top w:val="nil"/>
              <w:left w:val="nil"/>
              <w:bottom w:val="single" w:sz="4" w:space="0" w:color="auto"/>
              <w:right w:val="single" w:sz="4" w:space="0" w:color="auto"/>
            </w:tcBorders>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根据</w:t>
            </w:r>
            <w:r w:rsidRPr="0043038D">
              <w:rPr>
                <w:rFonts w:ascii="Arial" w:hAnsi="Arial" w:cs="Arial"/>
                <w:sz w:val="16"/>
                <w:szCs w:val="18"/>
              </w:rPr>
              <w:t>90%</w:t>
            </w:r>
            <w:r w:rsidRPr="0043038D">
              <w:rPr>
                <w:rFonts w:ascii="Arial" w:hAnsi="Arial" w:cs="Arial"/>
                <w:sz w:val="16"/>
                <w:szCs w:val="18"/>
              </w:rPr>
              <w:t>（含）</w:t>
            </w:r>
            <w:r w:rsidRPr="0043038D">
              <w:rPr>
                <w:rFonts w:ascii="Arial" w:hAnsi="Arial" w:cs="Arial"/>
                <w:sz w:val="16"/>
                <w:szCs w:val="18"/>
              </w:rPr>
              <w:t>-100%</w:t>
            </w:r>
            <w:r w:rsidRPr="0043038D">
              <w:rPr>
                <w:rFonts w:ascii="Arial" w:hAnsi="Arial" w:cs="Arial"/>
                <w:sz w:val="16"/>
                <w:szCs w:val="18"/>
              </w:rPr>
              <w:t>、</w:t>
            </w:r>
            <w:r w:rsidRPr="0043038D">
              <w:rPr>
                <w:rFonts w:ascii="Arial" w:hAnsi="Arial" w:cs="Arial"/>
                <w:sz w:val="16"/>
                <w:szCs w:val="18"/>
              </w:rPr>
              <w:t>80%</w:t>
            </w:r>
            <w:r w:rsidRPr="0043038D">
              <w:rPr>
                <w:rFonts w:ascii="Arial" w:hAnsi="Arial" w:cs="Arial"/>
                <w:sz w:val="16"/>
                <w:szCs w:val="18"/>
              </w:rPr>
              <w:t>（含）</w:t>
            </w:r>
            <w:r w:rsidRPr="0043038D">
              <w:rPr>
                <w:rFonts w:ascii="Arial" w:hAnsi="Arial" w:cs="Arial"/>
                <w:sz w:val="16"/>
                <w:szCs w:val="18"/>
              </w:rPr>
              <w:t>-90%</w:t>
            </w:r>
            <w:r w:rsidRPr="0043038D">
              <w:rPr>
                <w:rFonts w:ascii="Arial" w:hAnsi="Arial" w:cs="Arial"/>
                <w:sz w:val="16"/>
                <w:szCs w:val="18"/>
              </w:rPr>
              <w:t>、</w:t>
            </w:r>
            <w:r w:rsidRPr="0043038D">
              <w:rPr>
                <w:rFonts w:ascii="Arial" w:hAnsi="Arial" w:cs="Arial"/>
                <w:sz w:val="16"/>
                <w:szCs w:val="18"/>
              </w:rPr>
              <w:t>70%</w:t>
            </w:r>
            <w:r w:rsidRPr="0043038D">
              <w:rPr>
                <w:rFonts w:ascii="Arial" w:hAnsi="Arial" w:cs="Arial"/>
                <w:sz w:val="16"/>
                <w:szCs w:val="18"/>
              </w:rPr>
              <w:t>（含）</w:t>
            </w:r>
            <w:r w:rsidRPr="0043038D">
              <w:rPr>
                <w:rFonts w:ascii="Arial" w:hAnsi="Arial" w:cs="Arial"/>
                <w:sz w:val="16"/>
                <w:szCs w:val="18"/>
              </w:rPr>
              <w:t>-80%</w:t>
            </w:r>
            <w:r w:rsidRPr="0043038D">
              <w:rPr>
                <w:rFonts w:ascii="Arial" w:hAnsi="Arial" w:cs="Arial"/>
                <w:sz w:val="16"/>
                <w:szCs w:val="18"/>
              </w:rPr>
              <w:t>、</w:t>
            </w:r>
            <w:r w:rsidRPr="0043038D">
              <w:rPr>
                <w:rFonts w:ascii="Arial" w:hAnsi="Arial" w:cs="Arial"/>
                <w:sz w:val="16"/>
                <w:szCs w:val="18"/>
              </w:rPr>
              <w:t>60%</w:t>
            </w:r>
            <w:r w:rsidRPr="0043038D">
              <w:rPr>
                <w:rFonts w:ascii="Arial" w:hAnsi="Arial" w:cs="Arial"/>
                <w:sz w:val="16"/>
                <w:szCs w:val="18"/>
              </w:rPr>
              <w:t>（含）</w:t>
            </w:r>
            <w:r w:rsidRPr="0043038D">
              <w:rPr>
                <w:rFonts w:ascii="Arial" w:hAnsi="Arial" w:cs="Arial"/>
                <w:sz w:val="16"/>
                <w:szCs w:val="18"/>
              </w:rPr>
              <w:t>-70%</w:t>
            </w:r>
            <w:r w:rsidRPr="0043038D">
              <w:rPr>
                <w:rFonts w:ascii="Arial" w:hAnsi="Arial" w:cs="Arial"/>
                <w:sz w:val="16"/>
                <w:szCs w:val="18"/>
              </w:rPr>
              <w:t>、</w:t>
            </w:r>
            <w:r w:rsidRPr="0043038D">
              <w:rPr>
                <w:rFonts w:ascii="Arial" w:hAnsi="Arial" w:cs="Arial"/>
                <w:sz w:val="16"/>
                <w:szCs w:val="18"/>
              </w:rPr>
              <w:t>60%</w:t>
            </w:r>
            <w:r w:rsidRPr="0043038D">
              <w:rPr>
                <w:rFonts w:ascii="Arial" w:hAnsi="Arial" w:cs="Arial"/>
                <w:sz w:val="16"/>
                <w:szCs w:val="18"/>
              </w:rPr>
              <w:t>以下分为五个等级，每级相差</w:t>
            </w:r>
            <w:r w:rsidRPr="0043038D">
              <w:rPr>
                <w:rFonts w:ascii="Arial" w:hAnsi="Arial" w:cs="Arial" w:hint="eastAsia"/>
                <w:sz w:val="16"/>
                <w:szCs w:val="18"/>
              </w:rPr>
              <w:t>4</w:t>
            </w:r>
            <w:r w:rsidRPr="0043038D">
              <w:rPr>
                <w:rFonts w:ascii="Arial" w:hAnsi="Arial" w:cs="Arial"/>
                <w:sz w:val="16"/>
                <w:szCs w:val="18"/>
              </w:rPr>
              <w:t>分，确定可比实例</w:t>
            </w:r>
            <w:r w:rsidRPr="0043038D">
              <w:rPr>
                <w:rFonts w:ascii="Arial" w:hAnsi="Arial" w:cs="Arial"/>
                <w:sz w:val="16"/>
                <w:szCs w:val="18"/>
              </w:rPr>
              <w:t>1</w:t>
            </w:r>
            <w:r w:rsidRPr="0043038D">
              <w:rPr>
                <w:rFonts w:ascii="Arial" w:hAnsi="Arial" w:cs="Arial"/>
                <w:sz w:val="16"/>
                <w:szCs w:val="18"/>
              </w:rPr>
              <w:t>、</w:t>
            </w:r>
            <w:r w:rsidRPr="0043038D">
              <w:rPr>
                <w:rFonts w:ascii="Arial" w:hAnsi="Arial" w:cs="Arial"/>
                <w:sz w:val="16"/>
                <w:szCs w:val="18"/>
              </w:rPr>
              <w:t>2</w:t>
            </w:r>
            <w:r w:rsidRPr="0043038D">
              <w:rPr>
                <w:rFonts w:ascii="Arial" w:hAnsi="Arial" w:cs="Arial"/>
                <w:sz w:val="16"/>
                <w:szCs w:val="18"/>
              </w:rPr>
              <w:t>、</w:t>
            </w:r>
            <w:r w:rsidRPr="0043038D">
              <w:rPr>
                <w:rFonts w:ascii="Arial" w:hAnsi="Arial" w:cs="Arial"/>
                <w:sz w:val="16"/>
                <w:szCs w:val="18"/>
              </w:rPr>
              <w:t>3</w:t>
            </w:r>
            <w:r w:rsidRPr="0043038D">
              <w:rPr>
                <w:rFonts w:ascii="Arial" w:hAnsi="Arial" w:cs="Arial"/>
                <w:sz w:val="16"/>
                <w:szCs w:val="18"/>
              </w:rPr>
              <w:t>该因素指数分别为</w:t>
            </w:r>
            <w:r w:rsidRPr="0043038D">
              <w:rPr>
                <w:rFonts w:ascii="Arial" w:hAnsi="Arial" w:cs="Arial"/>
                <w:sz w:val="16"/>
                <w:szCs w:val="18"/>
              </w:rPr>
              <w:t>98</w:t>
            </w:r>
            <w:r w:rsidRPr="0043038D">
              <w:rPr>
                <w:rFonts w:ascii="Arial" w:hAnsi="Arial" w:cs="Arial" w:hint="eastAsia"/>
                <w:sz w:val="16"/>
                <w:szCs w:val="18"/>
              </w:rPr>
              <w:t>、</w:t>
            </w:r>
            <w:r w:rsidRPr="0043038D">
              <w:rPr>
                <w:rFonts w:ascii="Arial" w:hAnsi="Arial" w:cs="Arial" w:hint="eastAsia"/>
                <w:sz w:val="16"/>
                <w:szCs w:val="18"/>
              </w:rPr>
              <w:t>9</w:t>
            </w:r>
            <w:r w:rsidRPr="0043038D">
              <w:rPr>
                <w:rFonts w:ascii="Arial" w:hAnsi="Arial" w:cs="Arial"/>
                <w:sz w:val="16"/>
                <w:szCs w:val="18"/>
              </w:rPr>
              <w:t>6</w:t>
            </w:r>
            <w:r w:rsidRPr="0043038D">
              <w:rPr>
                <w:rFonts w:ascii="Arial" w:hAnsi="Arial" w:cs="Arial" w:hint="eastAsia"/>
                <w:sz w:val="16"/>
                <w:szCs w:val="18"/>
              </w:rPr>
              <w:t>、</w:t>
            </w:r>
            <w:r w:rsidRPr="0043038D">
              <w:rPr>
                <w:rFonts w:ascii="Arial" w:hAnsi="Arial" w:cs="Arial" w:hint="eastAsia"/>
                <w:sz w:val="16"/>
                <w:szCs w:val="18"/>
              </w:rPr>
              <w:t>1</w:t>
            </w:r>
            <w:r w:rsidRPr="0043038D">
              <w:rPr>
                <w:rFonts w:ascii="Arial" w:hAnsi="Arial" w:cs="Arial"/>
                <w:sz w:val="16"/>
                <w:szCs w:val="18"/>
              </w:rPr>
              <w:t>00</w:t>
            </w:r>
            <w:r w:rsidRPr="0043038D">
              <w:rPr>
                <w:rFonts w:ascii="Arial" w:hAnsi="Arial" w:cs="Arial"/>
                <w:sz w:val="16"/>
                <w:szCs w:val="18"/>
              </w:rPr>
              <w:t>；</w:t>
            </w:r>
          </w:p>
        </w:tc>
      </w:tr>
      <w:tr w:rsidR="000E5655" w:rsidRPr="0043038D">
        <w:trPr>
          <w:trHeight w:val="20"/>
          <w:jc w:val="center"/>
        </w:trPr>
        <w:tc>
          <w:tcPr>
            <w:tcW w:w="309" w:type="pct"/>
            <w:vMerge/>
            <w:tcBorders>
              <w:top w:val="nil"/>
              <w:left w:val="single" w:sz="4" w:space="0" w:color="auto"/>
              <w:bottom w:val="single" w:sz="4" w:space="0" w:color="auto"/>
              <w:right w:val="single" w:sz="4" w:space="0" w:color="auto"/>
            </w:tcBorders>
            <w:vAlign w:val="center"/>
          </w:tcPr>
          <w:p w:rsidR="000E5655" w:rsidRPr="0043038D" w:rsidRDefault="000E5655">
            <w:pPr>
              <w:snapToGrid w:val="0"/>
              <w:spacing w:line="240" w:lineRule="exact"/>
              <w:jc w:val="both"/>
              <w:rPr>
                <w:rFonts w:ascii="宋体" w:hAnsi="宋体" w:cs="Arial"/>
                <w:sz w:val="16"/>
                <w:szCs w:val="18"/>
              </w:rPr>
            </w:pPr>
          </w:p>
        </w:tc>
        <w:tc>
          <w:tcPr>
            <w:tcW w:w="536"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宋体" w:hAnsi="宋体" w:cs="Arial"/>
                <w:sz w:val="16"/>
                <w:szCs w:val="18"/>
              </w:rPr>
            </w:pPr>
            <w:r w:rsidRPr="0043038D">
              <w:rPr>
                <w:rFonts w:ascii="宋体" w:hAnsi="宋体" w:cs="Arial"/>
                <w:sz w:val="16"/>
                <w:szCs w:val="18"/>
              </w:rPr>
              <w:t>公共区域装修</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2027" w:type="pct"/>
            <w:tcBorders>
              <w:top w:val="nil"/>
              <w:left w:val="nil"/>
              <w:bottom w:val="single" w:sz="4" w:space="0" w:color="auto"/>
              <w:right w:val="single" w:sz="4" w:space="0" w:color="auto"/>
            </w:tcBorders>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分为精装修、普通装修、简单装修、毛坯等，以估价对象指数为</w:t>
            </w:r>
            <w:r w:rsidRPr="0043038D">
              <w:rPr>
                <w:rFonts w:ascii="Arial" w:hAnsi="Arial" w:cs="Arial"/>
                <w:sz w:val="16"/>
                <w:szCs w:val="18"/>
              </w:rPr>
              <w:t xml:space="preserve"> 100</w:t>
            </w:r>
            <w:r w:rsidRPr="0043038D">
              <w:rPr>
                <w:rFonts w:ascii="Arial" w:hAnsi="Arial" w:cs="Arial"/>
                <w:sz w:val="16"/>
                <w:szCs w:val="18"/>
              </w:rPr>
              <w:t>，每级相差</w:t>
            </w:r>
            <w:r w:rsidRPr="0043038D">
              <w:rPr>
                <w:rFonts w:ascii="Arial" w:hAnsi="Arial" w:cs="Arial"/>
                <w:sz w:val="16"/>
                <w:szCs w:val="18"/>
              </w:rPr>
              <w:t>2</w:t>
            </w:r>
            <w:r w:rsidRPr="0043038D">
              <w:rPr>
                <w:rFonts w:ascii="Arial" w:hAnsi="Arial" w:cs="Arial"/>
                <w:sz w:val="16"/>
                <w:szCs w:val="18"/>
              </w:rPr>
              <w:t>分，确定可比实例</w:t>
            </w:r>
            <w:r w:rsidRPr="0043038D">
              <w:rPr>
                <w:rFonts w:ascii="Arial" w:hAnsi="Arial" w:cs="Arial"/>
                <w:sz w:val="16"/>
                <w:szCs w:val="18"/>
              </w:rPr>
              <w:t>1</w:t>
            </w:r>
            <w:r w:rsidRPr="0043038D">
              <w:rPr>
                <w:rFonts w:ascii="Arial" w:hAnsi="Arial" w:cs="Arial"/>
                <w:sz w:val="16"/>
                <w:szCs w:val="18"/>
              </w:rPr>
              <w:t>、</w:t>
            </w:r>
            <w:r w:rsidRPr="0043038D">
              <w:rPr>
                <w:rFonts w:ascii="Arial" w:hAnsi="Arial" w:cs="Arial"/>
                <w:sz w:val="16"/>
                <w:szCs w:val="18"/>
              </w:rPr>
              <w:t>2</w:t>
            </w:r>
            <w:r w:rsidRPr="0043038D">
              <w:rPr>
                <w:rFonts w:ascii="Arial" w:hAnsi="Arial" w:cs="Arial"/>
                <w:sz w:val="16"/>
                <w:szCs w:val="18"/>
              </w:rPr>
              <w:t>、</w:t>
            </w:r>
            <w:r w:rsidRPr="0043038D">
              <w:rPr>
                <w:rFonts w:ascii="Arial" w:hAnsi="Arial" w:cs="Arial"/>
                <w:sz w:val="16"/>
                <w:szCs w:val="18"/>
              </w:rPr>
              <w:t>3</w:t>
            </w:r>
            <w:r w:rsidRPr="0043038D">
              <w:rPr>
                <w:rFonts w:ascii="Arial" w:hAnsi="Arial" w:cs="Arial"/>
                <w:sz w:val="16"/>
                <w:szCs w:val="18"/>
              </w:rPr>
              <w:t>该因素指数分别为</w:t>
            </w:r>
            <w:r w:rsidRPr="0043038D">
              <w:rPr>
                <w:rFonts w:ascii="Arial" w:hAnsi="Arial" w:cs="Arial"/>
                <w:sz w:val="16"/>
                <w:szCs w:val="18"/>
              </w:rPr>
              <w:t>100</w:t>
            </w:r>
            <w:r w:rsidRPr="0043038D">
              <w:rPr>
                <w:rFonts w:ascii="Arial" w:hAnsi="Arial" w:cs="Arial"/>
                <w:sz w:val="16"/>
                <w:szCs w:val="18"/>
              </w:rPr>
              <w:t>、</w:t>
            </w:r>
            <w:r w:rsidRPr="0043038D">
              <w:rPr>
                <w:rFonts w:ascii="Arial" w:hAnsi="Arial" w:cs="Arial"/>
                <w:sz w:val="16"/>
                <w:szCs w:val="18"/>
              </w:rPr>
              <w:t>100</w:t>
            </w:r>
            <w:r w:rsidRPr="0043038D">
              <w:rPr>
                <w:rFonts w:ascii="Arial" w:hAnsi="Arial" w:cs="Arial"/>
                <w:sz w:val="16"/>
                <w:szCs w:val="18"/>
              </w:rPr>
              <w:t>、</w:t>
            </w:r>
            <w:r w:rsidRPr="0043038D">
              <w:rPr>
                <w:rFonts w:ascii="Arial" w:hAnsi="Arial" w:cs="Arial"/>
                <w:sz w:val="16"/>
                <w:szCs w:val="18"/>
              </w:rPr>
              <w:t>100</w:t>
            </w:r>
            <w:r w:rsidRPr="0043038D">
              <w:rPr>
                <w:rFonts w:ascii="Arial" w:hAnsi="Arial" w:cs="Arial"/>
                <w:sz w:val="16"/>
                <w:szCs w:val="18"/>
              </w:rPr>
              <w:t>；</w:t>
            </w:r>
          </w:p>
        </w:tc>
      </w:tr>
      <w:tr w:rsidR="000E5655" w:rsidRPr="0043038D">
        <w:trPr>
          <w:trHeight w:val="20"/>
          <w:jc w:val="center"/>
        </w:trPr>
        <w:tc>
          <w:tcPr>
            <w:tcW w:w="309" w:type="pct"/>
            <w:vMerge/>
            <w:tcBorders>
              <w:top w:val="nil"/>
              <w:left w:val="single" w:sz="4" w:space="0" w:color="auto"/>
              <w:bottom w:val="single" w:sz="4" w:space="0" w:color="auto"/>
              <w:right w:val="single" w:sz="4" w:space="0" w:color="auto"/>
            </w:tcBorders>
            <w:vAlign w:val="center"/>
          </w:tcPr>
          <w:p w:rsidR="000E5655" w:rsidRPr="0043038D" w:rsidRDefault="000E5655">
            <w:pPr>
              <w:snapToGrid w:val="0"/>
              <w:spacing w:line="240" w:lineRule="exact"/>
              <w:jc w:val="both"/>
              <w:rPr>
                <w:rFonts w:ascii="宋体" w:hAnsi="宋体" w:cs="Arial"/>
                <w:sz w:val="16"/>
                <w:szCs w:val="18"/>
              </w:rPr>
            </w:pPr>
          </w:p>
        </w:tc>
        <w:tc>
          <w:tcPr>
            <w:tcW w:w="536"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宋体" w:hAnsi="宋体" w:cs="Arial"/>
                <w:sz w:val="16"/>
                <w:szCs w:val="18"/>
              </w:rPr>
            </w:pPr>
            <w:r w:rsidRPr="0043038D">
              <w:rPr>
                <w:rFonts w:ascii="宋体" w:hAnsi="宋体" w:cs="Arial"/>
                <w:sz w:val="16"/>
                <w:szCs w:val="18"/>
              </w:rPr>
              <w:t>室内装饰装修</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hint="eastAsia"/>
                <w:sz w:val="16"/>
                <w:szCs w:val="18"/>
              </w:rPr>
              <w:t>100</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hint="eastAsia"/>
                <w:sz w:val="16"/>
                <w:szCs w:val="18"/>
              </w:rPr>
              <w:t>100</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hint="eastAsia"/>
                <w:sz w:val="16"/>
                <w:szCs w:val="18"/>
              </w:rPr>
              <w:t>100</w:t>
            </w:r>
          </w:p>
        </w:tc>
        <w:tc>
          <w:tcPr>
            <w:tcW w:w="2027" w:type="pct"/>
            <w:tcBorders>
              <w:top w:val="nil"/>
              <w:left w:val="nil"/>
              <w:bottom w:val="single" w:sz="4" w:space="0" w:color="auto"/>
              <w:right w:val="single" w:sz="4" w:space="0" w:color="auto"/>
            </w:tcBorders>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分为精装修、普通装修、简单装修、毛坯等，以估价对象指数为</w:t>
            </w:r>
            <w:r w:rsidRPr="0043038D">
              <w:rPr>
                <w:rFonts w:ascii="Arial" w:hAnsi="Arial" w:cs="Arial"/>
                <w:sz w:val="16"/>
                <w:szCs w:val="18"/>
              </w:rPr>
              <w:t xml:space="preserve"> 100</w:t>
            </w:r>
            <w:r w:rsidRPr="0043038D">
              <w:rPr>
                <w:rFonts w:ascii="Arial" w:hAnsi="Arial" w:cs="Arial"/>
                <w:sz w:val="16"/>
                <w:szCs w:val="18"/>
              </w:rPr>
              <w:t>，每级相差</w:t>
            </w:r>
            <w:r w:rsidRPr="0043038D">
              <w:rPr>
                <w:rFonts w:ascii="Arial" w:hAnsi="Arial" w:cs="Arial"/>
                <w:sz w:val="16"/>
                <w:szCs w:val="18"/>
              </w:rPr>
              <w:t>2</w:t>
            </w:r>
            <w:r w:rsidRPr="0043038D">
              <w:rPr>
                <w:rFonts w:ascii="Arial" w:hAnsi="Arial" w:cs="Arial"/>
                <w:sz w:val="16"/>
                <w:szCs w:val="18"/>
              </w:rPr>
              <w:t>分，确定可比实例</w:t>
            </w:r>
            <w:r w:rsidRPr="0043038D">
              <w:rPr>
                <w:rFonts w:ascii="Arial" w:hAnsi="Arial" w:cs="Arial"/>
                <w:sz w:val="16"/>
                <w:szCs w:val="18"/>
              </w:rPr>
              <w:t>1</w:t>
            </w:r>
            <w:r w:rsidRPr="0043038D">
              <w:rPr>
                <w:rFonts w:ascii="Arial" w:hAnsi="Arial" w:cs="Arial"/>
                <w:sz w:val="16"/>
                <w:szCs w:val="18"/>
              </w:rPr>
              <w:t>、</w:t>
            </w:r>
            <w:r w:rsidRPr="0043038D">
              <w:rPr>
                <w:rFonts w:ascii="Arial" w:hAnsi="Arial" w:cs="Arial"/>
                <w:sz w:val="16"/>
                <w:szCs w:val="18"/>
              </w:rPr>
              <w:t>2</w:t>
            </w:r>
            <w:r w:rsidRPr="0043038D">
              <w:rPr>
                <w:rFonts w:ascii="Arial" w:hAnsi="Arial" w:cs="Arial"/>
                <w:sz w:val="16"/>
                <w:szCs w:val="18"/>
              </w:rPr>
              <w:t>、</w:t>
            </w:r>
            <w:r w:rsidRPr="0043038D">
              <w:rPr>
                <w:rFonts w:ascii="Arial" w:hAnsi="Arial" w:cs="Arial"/>
                <w:sz w:val="16"/>
                <w:szCs w:val="18"/>
              </w:rPr>
              <w:t>3</w:t>
            </w:r>
            <w:r w:rsidRPr="0043038D">
              <w:rPr>
                <w:rFonts w:ascii="Arial" w:hAnsi="Arial" w:cs="Arial"/>
                <w:sz w:val="16"/>
                <w:szCs w:val="18"/>
              </w:rPr>
              <w:t>该因素指数分别为</w:t>
            </w:r>
            <w:r w:rsidRPr="0043038D">
              <w:rPr>
                <w:rFonts w:ascii="Arial" w:hAnsi="Arial" w:cs="Arial" w:hint="eastAsia"/>
                <w:sz w:val="16"/>
                <w:szCs w:val="18"/>
              </w:rPr>
              <w:t>100</w:t>
            </w:r>
            <w:r w:rsidRPr="0043038D">
              <w:rPr>
                <w:rFonts w:ascii="Arial" w:hAnsi="Arial" w:cs="Arial" w:hint="eastAsia"/>
                <w:sz w:val="16"/>
                <w:szCs w:val="18"/>
              </w:rPr>
              <w:t>、</w:t>
            </w:r>
            <w:r w:rsidRPr="0043038D">
              <w:rPr>
                <w:rFonts w:ascii="Arial" w:hAnsi="Arial" w:cs="Arial" w:hint="eastAsia"/>
                <w:sz w:val="16"/>
                <w:szCs w:val="18"/>
              </w:rPr>
              <w:t>100</w:t>
            </w:r>
            <w:r w:rsidRPr="0043038D">
              <w:rPr>
                <w:rFonts w:ascii="Arial" w:hAnsi="Arial" w:cs="Arial" w:hint="eastAsia"/>
                <w:sz w:val="16"/>
                <w:szCs w:val="18"/>
              </w:rPr>
              <w:t>、</w:t>
            </w:r>
            <w:r w:rsidRPr="0043038D">
              <w:rPr>
                <w:rFonts w:ascii="Arial" w:hAnsi="Arial" w:cs="Arial" w:hint="eastAsia"/>
                <w:sz w:val="16"/>
                <w:szCs w:val="18"/>
              </w:rPr>
              <w:t>100</w:t>
            </w:r>
            <w:r w:rsidRPr="0043038D">
              <w:rPr>
                <w:rFonts w:ascii="Arial" w:hAnsi="Arial" w:cs="Arial"/>
                <w:sz w:val="16"/>
                <w:szCs w:val="18"/>
              </w:rPr>
              <w:t>；</w:t>
            </w:r>
          </w:p>
        </w:tc>
      </w:tr>
      <w:tr w:rsidR="000E5655" w:rsidRPr="0043038D">
        <w:trPr>
          <w:trHeight w:val="20"/>
          <w:jc w:val="center"/>
        </w:trPr>
        <w:tc>
          <w:tcPr>
            <w:tcW w:w="309" w:type="pct"/>
            <w:vMerge/>
            <w:tcBorders>
              <w:top w:val="nil"/>
              <w:left w:val="single" w:sz="4" w:space="0" w:color="auto"/>
              <w:bottom w:val="single" w:sz="4" w:space="0" w:color="auto"/>
              <w:right w:val="single" w:sz="4" w:space="0" w:color="auto"/>
            </w:tcBorders>
            <w:vAlign w:val="center"/>
          </w:tcPr>
          <w:p w:rsidR="000E5655" w:rsidRPr="0043038D" w:rsidRDefault="000E5655">
            <w:pPr>
              <w:snapToGrid w:val="0"/>
              <w:spacing w:line="240" w:lineRule="exact"/>
              <w:jc w:val="both"/>
              <w:rPr>
                <w:rFonts w:ascii="宋体" w:hAnsi="宋体" w:cs="Arial"/>
                <w:sz w:val="16"/>
                <w:szCs w:val="18"/>
              </w:rPr>
            </w:pPr>
          </w:p>
        </w:tc>
        <w:tc>
          <w:tcPr>
            <w:tcW w:w="536"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宋体" w:hAnsi="宋体" w:cs="Arial"/>
                <w:sz w:val="16"/>
                <w:szCs w:val="18"/>
              </w:rPr>
            </w:pPr>
            <w:r w:rsidRPr="0043038D">
              <w:rPr>
                <w:rFonts w:ascii="宋体" w:hAnsi="宋体" w:cs="Arial"/>
                <w:sz w:val="16"/>
                <w:szCs w:val="18"/>
              </w:rPr>
              <w:t>设施设备</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hint="eastAsia"/>
                <w:sz w:val="16"/>
                <w:szCs w:val="18"/>
              </w:rPr>
              <w:t>100</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hint="eastAsia"/>
                <w:sz w:val="16"/>
                <w:szCs w:val="18"/>
              </w:rPr>
              <w:t>100</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hint="eastAsia"/>
                <w:sz w:val="16"/>
                <w:szCs w:val="18"/>
              </w:rPr>
              <w:t>100</w:t>
            </w:r>
          </w:p>
        </w:tc>
        <w:tc>
          <w:tcPr>
            <w:tcW w:w="2027" w:type="pct"/>
            <w:tcBorders>
              <w:top w:val="nil"/>
              <w:left w:val="nil"/>
              <w:bottom w:val="single" w:sz="4" w:space="0" w:color="auto"/>
              <w:right w:val="single" w:sz="4" w:space="0" w:color="auto"/>
            </w:tcBorders>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根据实际配备情况，分为完善、较完善、一般、较不完善、不完善五个等级，每级相差</w:t>
            </w:r>
            <w:r w:rsidRPr="0043038D">
              <w:rPr>
                <w:rFonts w:ascii="Arial" w:hAnsi="Arial" w:cs="Arial"/>
                <w:sz w:val="16"/>
                <w:szCs w:val="18"/>
              </w:rPr>
              <w:t>2</w:t>
            </w:r>
            <w:r w:rsidRPr="0043038D">
              <w:rPr>
                <w:rFonts w:ascii="Arial" w:hAnsi="Arial" w:cs="Arial"/>
                <w:sz w:val="16"/>
                <w:szCs w:val="18"/>
              </w:rPr>
              <w:t>分，确定可比实例</w:t>
            </w:r>
            <w:r w:rsidRPr="0043038D">
              <w:rPr>
                <w:rFonts w:ascii="Arial" w:hAnsi="Arial" w:cs="Arial"/>
                <w:sz w:val="16"/>
                <w:szCs w:val="18"/>
              </w:rPr>
              <w:t>1</w:t>
            </w:r>
            <w:r w:rsidRPr="0043038D">
              <w:rPr>
                <w:rFonts w:ascii="Arial" w:hAnsi="Arial" w:cs="Arial"/>
                <w:sz w:val="16"/>
                <w:szCs w:val="18"/>
              </w:rPr>
              <w:t>、</w:t>
            </w:r>
            <w:r w:rsidRPr="0043038D">
              <w:rPr>
                <w:rFonts w:ascii="Arial" w:hAnsi="Arial" w:cs="Arial"/>
                <w:sz w:val="16"/>
                <w:szCs w:val="18"/>
              </w:rPr>
              <w:t>2</w:t>
            </w:r>
            <w:r w:rsidRPr="0043038D">
              <w:rPr>
                <w:rFonts w:ascii="Arial" w:hAnsi="Arial" w:cs="Arial"/>
                <w:sz w:val="16"/>
                <w:szCs w:val="18"/>
              </w:rPr>
              <w:t>、</w:t>
            </w:r>
            <w:r w:rsidRPr="0043038D">
              <w:rPr>
                <w:rFonts w:ascii="Arial" w:hAnsi="Arial" w:cs="Arial"/>
                <w:sz w:val="16"/>
                <w:szCs w:val="18"/>
              </w:rPr>
              <w:t>3</w:t>
            </w:r>
            <w:r w:rsidRPr="0043038D">
              <w:rPr>
                <w:rFonts w:ascii="Arial" w:hAnsi="Arial" w:cs="Arial"/>
                <w:sz w:val="16"/>
                <w:szCs w:val="18"/>
              </w:rPr>
              <w:t>该因素指数分别为</w:t>
            </w:r>
            <w:r w:rsidRPr="0043038D">
              <w:rPr>
                <w:rFonts w:ascii="Arial" w:hAnsi="Arial" w:cs="Arial" w:hint="eastAsia"/>
                <w:sz w:val="16"/>
                <w:szCs w:val="18"/>
              </w:rPr>
              <w:t>100</w:t>
            </w:r>
            <w:r w:rsidRPr="0043038D">
              <w:rPr>
                <w:rFonts w:ascii="Arial" w:hAnsi="Arial" w:cs="Arial" w:hint="eastAsia"/>
                <w:sz w:val="16"/>
                <w:szCs w:val="18"/>
              </w:rPr>
              <w:t>、</w:t>
            </w:r>
            <w:r w:rsidRPr="0043038D">
              <w:rPr>
                <w:rFonts w:ascii="Arial" w:hAnsi="Arial" w:cs="Arial" w:hint="eastAsia"/>
                <w:sz w:val="16"/>
                <w:szCs w:val="18"/>
              </w:rPr>
              <w:t>100</w:t>
            </w:r>
            <w:r w:rsidRPr="0043038D">
              <w:rPr>
                <w:rFonts w:ascii="Arial" w:hAnsi="Arial" w:cs="Arial" w:hint="eastAsia"/>
                <w:sz w:val="16"/>
                <w:szCs w:val="18"/>
              </w:rPr>
              <w:t>、</w:t>
            </w:r>
            <w:r w:rsidRPr="0043038D">
              <w:rPr>
                <w:rFonts w:ascii="Arial" w:hAnsi="Arial" w:cs="Arial" w:hint="eastAsia"/>
                <w:sz w:val="16"/>
                <w:szCs w:val="18"/>
              </w:rPr>
              <w:t>100</w:t>
            </w:r>
            <w:r w:rsidRPr="0043038D">
              <w:rPr>
                <w:rFonts w:ascii="Arial" w:hAnsi="Arial" w:cs="Arial"/>
                <w:sz w:val="16"/>
                <w:szCs w:val="18"/>
              </w:rPr>
              <w:t>；</w:t>
            </w:r>
          </w:p>
        </w:tc>
      </w:tr>
      <w:tr w:rsidR="000E5655" w:rsidRPr="0043038D">
        <w:trPr>
          <w:trHeight w:val="20"/>
          <w:jc w:val="center"/>
        </w:trPr>
        <w:tc>
          <w:tcPr>
            <w:tcW w:w="309" w:type="pct"/>
            <w:vMerge/>
            <w:tcBorders>
              <w:top w:val="nil"/>
              <w:left w:val="single" w:sz="4" w:space="0" w:color="auto"/>
              <w:bottom w:val="single" w:sz="4" w:space="0" w:color="auto"/>
              <w:right w:val="single" w:sz="4" w:space="0" w:color="auto"/>
            </w:tcBorders>
            <w:vAlign w:val="center"/>
          </w:tcPr>
          <w:p w:rsidR="000E5655" w:rsidRPr="0043038D" w:rsidRDefault="000E5655">
            <w:pPr>
              <w:snapToGrid w:val="0"/>
              <w:spacing w:line="240" w:lineRule="exact"/>
              <w:jc w:val="both"/>
              <w:rPr>
                <w:rFonts w:ascii="宋体" w:hAnsi="宋体" w:cs="Arial"/>
                <w:sz w:val="16"/>
                <w:szCs w:val="18"/>
              </w:rPr>
            </w:pPr>
          </w:p>
        </w:tc>
        <w:tc>
          <w:tcPr>
            <w:tcW w:w="536"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宋体" w:hAnsi="宋体" w:cs="Arial"/>
                <w:sz w:val="16"/>
                <w:szCs w:val="18"/>
              </w:rPr>
            </w:pPr>
            <w:r w:rsidRPr="0043038D">
              <w:rPr>
                <w:rFonts w:ascii="宋体" w:hAnsi="宋体" w:cs="Arial"/>
                <w:sz w:val="16"/>
                <w:szCs w:val="18"/>
              </w:rPr>
              <w:t>综合管理服务设施</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2027" w:type="pct"/>
            <w:tcBorders>
              <w:top w:val="nil"/>
              <w:left w:val="nil"/>
              <w:bottom w:val="single" w:sz="4" w:space="0" w:color="auto"/>
              <w:right w:val="single" w:sz="4" w:space="0" w:color="auto"/>
            </w:tcBorders>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根据实际管理服务，确定可比实例</w:t>
            </w:r>
            <w:r w:rsidRPr="0043038D">
              <w:rPr>
                <w:rFonts w:ascii="Arial" w:hAnsi="Arial" w:cs="Arial"/>
                <w:sz w:val="16"/>
                <w:szCs w:val="18"/>
              </w:rPr>
              <w:t>1</w:t>
            </w:r>
            <w:r w:rsidRPr="0043038D">
              <w:rPr>
                <w:rFonts w:ascii="Arial" w:hAnsi="Arial" w:cs="Arial"/>
                <w:sz w:val="16"/>
                <w:szCs w:val="18"/>
              </w:rPr>
              <w:t>、</w:t>
            </w:r>
            <w:r w:rsidRPr="0043038D">
              <w:rPr>
                <w:rFonts w:ascii="Arial" w:hAnsi="Arial" w:cs="Arial"/>
                <w:sz w:val="16"/>
                <w:szCs w:val="18"/>
              </w:rPr>
              <w:t>2</w:t>
            </w:r>
            <w:r w:rsidRPr="0043038D">
              <w:rPr>
                <w:rFonts w:ascii="Arial" w:hAnsi="Arial" w:cs="Arial"/>
                <w:sz w:val="16"/>
                <w:szCs w:val="18"/>
              </w:rPr>
              <w:t>、</w:t>
            </w:r>
            <w:r w:rsidRPr="0043038D">
              <w:rPr>
                <w:rFonts w:ascii="Arial" w:hAnsi="Arial" w:cs="Arial"/>
                <w:sz w:val="16"/>
                <w:szCs w:val="18"/>
              </w:rPr>
              <w:t>3</w:t>
            </w:r>
            <w:r w:rsidRPr="0043038D">
              <w:rPr>
                <w:rFonts w:ascii="Arial" w:hAnsi="Arial" w:cs="Arial"/>
                <w:sz w:val="16"/>
                <w:szCs w:val="18"/>
              </w:rPr>
              <w:t>该因素指数分别为</w:t>
            </w:r>
            <w:r w:rsidRPr="0043038D">
              <w:rPr>
                <w:rFonts w:ascii="Arial" w:hAnsi="Arial" w:cs="Arial"/>
                <w:sz w:val="16"/>
                <w:szCs w:val="18"/>
              </w:rPr>
              <w:t>100</w:t>
            </w:r>
            <w:r w:rsidRPr="0043038D">
              <w:rPr>
                <w:rFonts w:ascii="Arial" w:hAnsi="Arial" w:cs="Arial"/>
                <w:sz w:val="16"/>
                <w:szCs w:val="18"/>
              </w:rPr>
              <w:t>、</w:t>
            </w:r>
            <w:r w:rsidRPr="0043038D">
              <w:rPr>
                <w:rFonts w:ascii="Arial" w:hAnsi="Arial" w:cs="Arial"/>
                <w:sz w:val="16"/>
                <w:szCs w:val="18"/>
              </w:rPr>
              <w:t>100</w:t>
            </w:r>
            <w:r w:rsidRPr="0043038D">
              <w:rPr>
                <w:rFonts w:ascii="Arial" w:hAnsi="Arial" w:cs="Arial"/>
                <w:sz w:val="16"/>
                <w:szCs w:val="18"/>
              </w:rPr>
              <w:t>、</w:t>
            </w:r>
            <w:r w:rsidRPr="0043038D">
              <w:rPr>
                <w:rFonts w:ascii="Arial" w:hAnsi="Arial" w:cs="Arial"/>
                <w:sz w:val="16"/>
                <w:szCs w:val="18"/>
              </w:rPr>
              <w:t>100</w:t>
            </w:r>
            <w:r w:rsidRPr="0043038D">
              <w:rPr>
                <w:rFonts w:ascii="Arial" w:hAnsi="Arial" w:cs="Arial"/>
                <w:sz w:val="16"/>
                <w:szCs w:val="18"/>
              </w:rPr>
              <w:t>；</w:t>
            </w:r>
          </w:p>
        </w:tc>
      </w:tr>
      <w:tr w:rsidR="000E5655" w:rsidRPr="0043038D">
        <w:trPr>
          <w:trHeight w:val="20"/>
          <w:jc w:val="center"/>
        </w:trPr>
        <w:tc>
          <w:tcPr>
            <w:tcW w:w="309" w:type="pct"/>
            <w:vMerge/>
            <w:tcBorders>
              <w:top w:val="nil"/>
              <w:left w:val="single" w:sz="4" w:space="0" w:color="auto"/>
              <w:bottom w:val="single" w:sz="4" w:space="0" w:color="auto"/>
              <w:right w:val="single" w:sz="4" w:space="0" w:color="auto"/>
            </w:tcBorders>
            <w:vAlign w:val="center"/>
          </w:tcPr>
          <w:p w:rsidR="000E5655" w:rsidRPr="0043038D" w:rsidRDefault="000E5655">
            <w:pPr>
              <w:snapToGrid w:val="0"/>
              <w:spacing w:line="240" w:lineRule="exact"/>
              <w:jc w:val="both"/>
              <w:rPr>
                <w:rFonts w:ascii="宋体" w:hAnsi="宋体" w:cs="Arial"/>
                <w:sz w:val="16"/>
                <w:szCs w:val="18"/>
              </w:rPr>
            </w:pPr>
          </w:p>
        </w:tc>
        <w:tc>
          <w:tcPr>
            <w:tcW w:w="536"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宋体" w:hAnsi="宋体" w:cs="Arial"/>
                <w:sz w:val="16"/>
                <w:szCs w:val="18"/>
              </w:rPr>
            </w:pPr>
            <w:r w:rsidRPr="0043038D">
              <w:rPr>
                <w:rFonts w:ascii="宋体" w:hAnsi="宋体" w:cs="Arial"/>
                <w:sz w:val="16"/>
                <w:szCs w:val="18"/>
              </w:rPr>
              <w:t>户型布局</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w:t>
            </w:r>
            <w:r w:rsidRPr="0043038D">
              <w:rPr>
                <w:rFonts w:ascii="Arial" w:hAnsi="Arial" w:cs="Arial" w:hint="eastAsia"/>
                <w:sz w:val="16"/>
                <w:szCs w:val="18"/>
              </w:rPr>
              <w:t>2</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hint="eastAsia"/>
                <w:sz w:val="16"/>
                <w:szCs w:val="18"/>
              </w:rPr>
              <w:t>102</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hint="eastAsia"/>
                <w:sz w:val="16"/>
                <w:szCs w:val="18"/>
              </w:rPr>
              <w:t>102</w:t>
            </w:r>
          </w:p>
        </w:tc>
        <w:tc>
          <w:tcPr>
            <w:tcW w:w="2027" w:type="pct"/>
            <w:tcBorders>
              <w:top w:val="nil"/>
              <w:left w:val="nil"/>
              <w:bottom w:val="single" w:sz="4" w:space="0" w:color="auto"/>
              <w:right w:val="single" w:sz="4" w:space="0" w:color="auto"/>
            </w:tcBorders>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根据布局对于使用率的影响，确定可比实例</w:t>
            </w:r>
            <w:r w:rsidRPr="0043038D">
              <w:rPr>
                <w:rFonts w:ascii="Arial" w:hAnsi="Arial" w:cs="Arial"/>
                <w:sz w:val="16"/>
                <w:szCs w:val="18"/>
              </w:rPr>
              <w:t>1</w:t>
            </w:r>
            <w:r w:rsidRPr="0043038D">
              <w:rPr>
                <w:rFonts w:ascii="Arial" w:hAnsi="Arial" w:cs="Arial"/>
                <w:sz w:val="16"/>
                <w:szCs w:val="18"/>
              </w:rPr>
              <w:t>、</w:t>
            </w:r>
            <w:r w:rsidRPr="0043038D">
              <w:rPr>
                <w:rFonts w:ascii="Arial" w:hAnsi="Arial" w:cs="Arial"/>
                <w:sz w:val="16"/>
                <w:szCs w:val="18"/>
              </w:rPr>
              <w:t>2</w:t>
            </w:r>
            <w:r w:rsidRPr="0043038D">
              <w:rPr>
                <w:rFonts w:ascii="Arial" w:hAnsi="Arial" w:cs="Arial"/>
                <w:sz w:val="16"/>
                <w:szCs w:val="18"/>
              </w:rPr>
              <w:t>、</w:t>
            </w:r>
            <w:r w:rsidRPr="0043038D">
              <w:rPr>
                <w:rFonts w:ascii="Arial" w:hAnsi="Arial" w:cs="Arial"/>
                <w:sz w:val="16"/>
                <w:szCs w:val="18"/>
              </w:rPr>
              <w:t>3</w:t>
            </w:r>
            <w:r w:rsidRPr="0043038D">
              <w:rPr>
                <w:rFonts w:ascii="Arial" w:hAnsi="Arial" w:cs="Arial"/>
                <w:sz w:val="16"/>
                <w:szCs w:val="18"/>
              </w:rPr>
              <w:t>该因素指数分别为</w:t>
            </w:r>
            <w:r w:rsidRPr="0043038D">
              <w:rPr>
                <w:rFonts w:ascii="Arial" w:hAnsi="Arial" w:cs="Arial" w:hint="eastAsia"/>
                <w:sz w:val="16"/>
                <w:szCs w:val="18"/>
              </w:rPr>
              <w:t>102</w:t>
            </w:r>
            <w:r w:rsidRPr="0043038D">
              <w:rPr>
                <w:rFonts w:ascii="Arial" w:hAnsi="Arial" w:cs="Arial" w:hint="eastAsia"/>
                <w:sz w:val="16"/>
                <w:szCs w:val="18"/>
              </w:rPr>
              <w:t>、</w:t>
            </w:r>
            <w:r w:rsidRPr="0043038D">
              <w:rPr>
                <w:rFonts w:ascii="Arial" w:hAnsi="Arial" w:cs="Arial" w:hint="eastAsia"/>
                <w:sz w:val="16"/>
                <w:szCs w:val="18"/>
              </w:rPr>
              <w:t>102</w:t>
            </w:r>
            <w:r w:rsidRPr="0043038D">
              <w:rPr>
                <w:rFonts w:ascii="Arial" w:hAnsi="Arial" w:cs="Arial" w:hint="eastAsia"/>
                <w:sz w:val="16"/>
                <w:szCs w:val="18"/>
              </w:rPr>
              <w:t>、</w:t>
            </w:r>
            <w:r w:rsidRPr="0043038D">
              <w:rPr>
                <w:rFonts w:ascii="Arial" w:hAnsi="Arial" w:cs="Arial" w:hint="eastAsia"/>
                <w:sz w:val="16"/>
                <w:szCs w:val="18"/>
              </w:rPr>
              <w:t>102</w:t>
            </w:r>
            <w:r w:rsidRPr="0043038D">
              <w:rPr>
                <w:rFonts w:ascii="Arial" w:hAnsi="Arial" w:cs="Arial"/>
                <w:sz w:val="16"/>
                <w:szCs w:val="18"/>
              </w:rPr>
              <w:t>；</w:t>
            </w:r>
          </w:p>
        </w:tc>
      </w:tr>
      <w:tr w:rsidR="000E5655" w:rsidRPr="0043038D">
        <w:trPr>
          <w:trHeight w:val="20"/>
          <w:jc w:val="center"/>
        </w:trPr>
        <w:tc>
          <w:tcPr>
            <w:tcW w:w="309" w:type="pct"/>
            <w:vMerge/>
            <w:tcBorders>
              <w:top w:val="nil"/>
              <w:left w:val="single" w:sz="4" w:space="0" w:color="auto"/>
              <w:bottom w:val="single" w:sz="4" w:space="0" w:color="auto"/>
              <w:right w:val="single" w:sz="4" w:space="0" w:color="auto"/>
            </w:tcBorders>
            <w:vAlign w:val="center"/>
          </w:tcPr>
          <w:p w:rsidR="000E5655" w:rsidRPr="0043038D" w:rsidRDefault="000E5655">
            <w:pPr>
              <w:snapToGrid w:val="0"/>
              <w:spacing w:line="240" w:lineRule="exact"/>
              <w:jc w:val="both"/>
              <w:rPr>
                <w:rFonts w:ascii="宋体" w:hAnsi="宋体" w:cs="Arial"/>
                <w:sz w:val="16"/>
                <w:szCs w:val="18"/>
              </w:rPr>
            </w:pPr>
          </w:p>
        </w:tc>
        <w:tc>
          <w:tcPr>
            <w:tcW w:w="536"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宋体" w:hAnsi="宋体" w:cs="Arial"/>
                <w:sz w:val="16"/>
                <w:szCs w:val="18"/>
              </w:rPr>
            </w:pPr>
            <w:r w:rsidRPr="0043038D">
              <w:rPr>
                <w:rFonts w:ascii="宋体" w:hAnsi="宋体" w:cs="Arial"/>
                <w:sz w:val="16"/>
                <w:szCs w:val="18"/>
              </w:rPr>
              <w:t>户型结构</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2027" w:type="pct"/>
            <w:tcBorders>
              <w:top w:val="nil"/>
              <w:left w:val="nil"/>
              <w:bottom w:val="single" w:sz="4" w:space="0" w:color="auto"/>
              <w:right w:val="single" w:sz="4" w:space="0" w:color="auto"/>
            </w:tcBorders>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估价对象与案例均为</w:t>
            </w:r>
            <w:r w:rsidRPr="0043038D">
              <w:rPr>
                <w:rFonts w:ascii="Arial" w:hAnsi="Arial" w:cs="Arial" w:hint="eastAsia"/>
                <w:sz w:val="16"/>
                <w:szCs w:val="18"/>
              </w:rPr>
              <w:t>平层，</w:t>
            </w:r>
            <w:r w:rsidRPr="0043038D">
              <w:rPr>
                <w:rFonts w:ascii="Arial" w:hAnsi="Arial" w:cs="Arial"/>
                <w:sz w:val="16"/>
                <w:szCs w:val="18"/>
              </w:rPr>
              <w:t>确定可比实例</w:t>
            </w:r>
            <w:r w:rsidRPr="0043038D">
              <w:rPr>
                <w:rFonts w:ascii="Arial" w:hAnsi="Arial" w:cs="Arial"/>
                <w:sz w:val="16"/>
                <w:szCs w:val="18"/>
              </w:rPr>
              <w:t>1</w:t>
            </w:r>
            <w:r w:rsidRPr="0043038D">
              <w:rPr>
                <w:rFonts w:ascii="Arial" w:hAnsi="Arial" w:cs="Arial"/>
                <w:sz w:val="16"/>
                <w:szCs w:val="18"/>
              </w:rPr>
              <w:t>、</w:t>
            </w:r>
            <w:r w:rsidRPr="0043038D">
              <w:rPr>
                <w:rFonts w:ascii="Arial" w:hAnsi="Arial" w:cs="Arial"/>
                <w:sz w:val="16"/>
                <w:szCs w:val="18"/>
              </w:rPr>
              <w:t>2</w:t>
            </w:r>
            <w:r w:rsidRPr="0043038D">
              <w:rPr>
                <w:rFonts w:ascii="Arial" w:hAnsi="Arial" w:cs="Arial"/>
                <w:sz w:val="16"/>
                <w:szCs w:val="18"/>
              </w:rPr>
              <w:t>、</w:t>
            </w:r>
            <w:r w:rsidRPr="0043038D">
              <w:rPr>
                <w:rFonts w:ascii="Arial" w:hAnsi="Arial" w:cs="Arial"/>
                <w:sz w:val="16"/>
                <w:szCs w:val="18"/>
              </w:rPr>
              <w:t>3</w:t>
            </w:r>
            <w:r w:rsidRPr="0043038D">
              <w:rPr>
                <w:rFonts w:ascii="Arial" w:hAnsi="Arial" w:cs="Arial"/>
                <w:sz w:val="16"/>
                <w:szCs w:val="18"/>
              </w:rPr>
              <w:t>该因素指数分别为</w:t>
            </w:r>
            <w:r w:rsidRPr="0043038D">
              <w:rPr>
                <w:rFonts w:ascii="Arial" w:hAnsi="Arial" w:cs="Arial"/>
                <w:sz w:val="16"/>
                <w:szCs w:val="18"/>
              </w:rPr>
              <w:t>100</w:t>
            </w:r>
            <w:r w:rsidRPr="0043038D">
              <w:rPr>
                <w:rFonts w:ascii="Arial" w:hAnsi="Arial" w:cs="Arial"/>
                <w:sz w:val="16"/>
                <w:szCs w:val="18"/>
              </w:rPr>
              <w:t>、</w:t>
            </w:r>
            <w:r w:rsidRPr="0043038D">
              <w:rPr>
                <w:rFonts w:ascii="Arial" w:hAnsi="Arial" w:cs="Arial"/>
                <w:sz w:val="16"/>
                <w:szCs w:val="18"/>
              </w:rPr>
              <w:t>100</w:t>
            </w:r>
            <w:r w:rsidRPr="0043038D">
              <w:rPr>
                <w:rFonts w:ascii="Arial" w:hAnsi="Arial" w:cs="Arial"/>
                <w:sz w:val="16"/>
                <w:szCs w:val="18"/>
              </w:rPr>
              <w:t>、</w:t>
            </w:r>
            <w:r w:rsidRPr="0043038D">
              <w:rPr>
                <w:rFonts w:ascii="Arial" w:hAnsi="Arial" w:cs="Arial"/>
                <w:sz w:val="16"/>
                <w:szCs w:val="18"/>
              </w:rPr>
              <w:t>100</w:t>
            </w:r>
            <w:r w:rsidRPr="0043038D">
              <w:rPr>
                <w:rFonts w:ascii="Arial" w:hAnsi="Arial" w:cs="Arial"/>
                <w:sz w:val="16"/>
                <w:szCs w:val="18"/>
              </w:rPr>
              <w:t>；</w:t>
            </w:r>
          </w:p>
        </w:tc>
      </w:tr>
      <w:tr w:rsidR="000E5655" w:rsidRPr="0043038D">
        <w:trPr>
          <w:trHeight w:val="20"/>
          <w:jc w:val="center"/>
        </w:trPr>
        <w:tc>
          <w:tcPr>
            <w:tcW w:w="309" w:type="pct"/>
            <w:vMerge/>
            <w:tcBorders>
              <w:top w:val="nil"/>
              <w:left w:val="single" w:sz="4" w:space="0" w:color="auto"/>
              <w:bottom w:val="single" w:sz="4" w:space="0" w:color="auto"/>
              <w:right w:val="single" w:sz="4" w:space="0" w:color="auto"/>
            </w:tcBorders>
            <w:vAlign w:val="center"/>
          </w:tcPr>
          <w:p w:rsidR="000E5655" w:rsidRPr="0043038D" w:rsidRDefault="000E5655">
            <w:pPr>
              <w:snapToGrid w:val="0"/>
              <w:spacing w:line="240" w:lineRule="exact"/>
              <w:jc w:val="both"/>
              <w:rPr>
                <w:rFonts w:ascii="宋体" w:hAnsi="宋体" w:cs="Arial"/>
                <w:sz w:val="16"/>
                <w:szCs w:val="18"/>
              </w:rPr>
            </w:pPr>
          </w:p>
        </w:tc>
        <w:tc>
          <w:tcPr>
            <w:tcW w:w="536"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宋体" w:hAnsi="宋体" w:cs="Arial"/>
                <w:sz w:val="16"/>
                <w:szCs w:val="18"/>
              </w:rPr>
            </w:pPr>
            <w:r w:rsidRPr="0043038D">
              <w:rPr>
                <w:rFonts w:ascii="宋体" w:hAnsi="宋体" w:cs="Arial"/>
                <w:sz w:val="16"/>
                <w:szCs w:val="18"/>
              </w:rPr>
              <w:t>建筑面积</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97</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97</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hint="eastAsia"/>
                <w:sz w:val="16"/>
                <w:szCs w:val="18"/>
              </w:rPr>
              <w:t>100</w:t>
            </w:r>
          </w:p>
        </w:tc>
        <w:tc>
          <w:tcPr>
            <w:tcW w:w="2027" w:type="pct"/>
            <w:tcBorders>
              <w:top w:val="nil"/>
              <w:left w:val="nil"/>
              <w:bottom w:val="single" w:sz="4" w:space="0" w:color="auto"/>
              <w:right w:val="single" w:sz="4" w:space="0" w:color="auto"/>
            </w:tcBorders>
            <w:vAlign w:val="center"/>
          </w:tcPr>
          <w:p w:rsidR="000E5655" w:rsidRPr="0043038D" w:rsidRDefault="00837133">
            <w:pPr>
              <w:snapToGrid w:val="0"/>
              <w:spacing w:line="240" w:lineRule="exact"/>
              <w:jc w:val="both"/>
              <w:rPr>
                <w:rFonts w:ascii="Arial" w:hAnsi="Arial"/>
              </w:rPr>
            </w:pPr>
            <w:r w:rsidRPr="0043038D">
              <w:rPr>
                <w:rFonts w:ascii="Arial" w:hAnsi="Arial" w:cs="Arial"/>
                <w:sz w:val="16"/>
                <w:szCs w:val="18"/>
              </w:rPr>
              <w:t>根据建筑面积对其价值的影响，从好到差划分为</w:t>
            </w:r>
            <w:r w:rsidRPr="0043038D">
              <w:rPr>
                <w:rFonts w:ascii="Arial" w:hAnsi="Arial" w:cs="Arial" w:hint="eastAsia"/>
                <w:sz w:val="16"/>
                <w:szCs w:val="18"/>
              </w:rPr>
              <w:t>70</w:t>
            </w:r>
            <w:r w:rsidRPr="0043038D">
              <w:rPr>
                <w:rFonts w:ascii="Arial" w:hAnsi="Arial" w:cs="Arial"/>
                <w:sz w:val="16"/>
                <w:szCs w:val="18"/>
              </w:rPr>
              <w:t>（含）平方米及以下、</w:t>
            </w:r>
            <w:r w:rsidRPr="0043038D">
              <w:rPr>
                <w:rFonts w:ascii="Arial" w:hAnsi="Arial" w:cs="Arial" w:hint="eastAsia"/>
                <w:sz w:val="16"/>
                <w:szCs w:val="18"/>
              </w:rPr>
              <w:t>70</w:t>
            </w:r>
            <w:r w:rsidRPr="0043038D">
              <w:rPr>
                <w:rFonts w:ascii="Arial" w:hAnsi="Arial" w:cs="Arial"/>
                <w:sz w:val="16"/>
                <w:szCs w:val="18"/>
              </w:rPr>
              <w:t>-90</w:t>
            </w:r>
            <w:r w:rsidRPr="0043038D">
              <w:rPr>
                <w:rFonts w:ascii="Arial" w:hAnsi="Arial" w:cs="Arial"/>
                <w:sz w:val="16"/>
                <w:szCs w:val="18"/>
              </w:rPr>
              <w:t>（含）平方米、</w:t>
            </w:r>
            <w:r w:rsidRPr="0043038D">
              <w:rPr>
                <w:rFonts w:ascii="Arial" w:hAnsi="Arial" w:cs="Arial"/>
                <w:sz w:val="16"/>
                <w:szCs w:val="18"/>
              </w:rPr>
              <w:t>90-120</w:t>
            </w:r>
            <w:r w:rsidRPr="0043038D">
              <w:rPr>
                <w:rFonts w:ascii="Arial" w:hAnsi="Arial" w:cs="Arial"/>
                <w:sz w:val="16"/>
                <w:szCs w:val="18"/>
              </w:rPr>
              <w:t>（含）平方米及以上。以估价对象该因素指数为</w:t>
            </w:r>
            <w:r w:rsidRPr="0043038D">
              <w:rPr>
                <w:rFonts w:ascii="Arial" w:hAnsi="Arial" w:cs="Arial"/>
                <w:sz w:val="16"/>
                <w:szCs w:val="18"/>
              </w:rPr>
              <w:t>100</w:t>
            </w:r>
            <w:r w:rsidRPr="0043038D">
              <w:rPr>
                <w:rFonts w:ascii="Arial" w:hAnsi="Arial" w:cs="Arial"/>
                <w:sz w:val="16"/>
                <w:szCs w:val="18"/>
              </w:rPr>
              <w:t>，各可比实例与之相比，确定可比实例</w:t>
            </w:r>
            <w:r w:rsidRPr="0043038D">
              <w:rPr>
                <w:rFonts w:ascii="Arial" w:hAnsi="Arial" w:cs="Arial"/>
                <w:sz w:val="16"/>
                <w:szCs w:val="18"/>
              </w:rPr>
              <w:t>1</w:t>
            </w:r>
            <w:r w:rsidRPr="0043038D">
              <w:rPr>
                <w:rFonts w:ascii="Arial" w:hAnsi="Arial" w:cs="Arial"/>
                <w:sz w:val="16"/>
                <w:szCs w:val="18"/>
              </w:rPr>
              <w:t>、</w:t>
            </w:r>
            <w:r w:rsidRPr="0043038D">
              <w:rPr>
                <w:rFonts w:ascii="Arial" w:hAnsi="Arial" w:cs="Arial"/>
                <w:sz w:val="16"/>
                <w:szCs w:val="18"/>
              </w:rPr>
              <w:t>2</w:t>
            </w:r>
            <w:r w:rsidRPr="0043038D">
              <w:rPr>
                <w:rFonts w:ascii="Arial" w:hAnsi="Arial" w:cs="Arial"/>
                <w:sz w:val="16"/>
                <w:szCs w:val="18"/>
              </w:rPr>
              <w:t>、</w:t>
            </w:r>
            <w:r w:rsidRPr="0043038D">
              <w:rPr>
                <w:rFonts w:ascii="Arial" w:hAnsi="Arial" w:cs="Arial"/>
                <w:sz w:val="16"/>
                <w:szCs w:val="18"/>
              </w:rPr>
              <w:t>3</w:t>
            </w:r>
            <w:r w:rsidRPr="0043038D">
              <w:rPr>
                <w:rFonts w:ascii="Arial" w:hAnsi="Arial" w:cs="Arial"/>
                <w:sz w:val="16"/>
                <w:szCs w:val="18"/>
              </w:rPr>
              <w:t>该因素指数分别为</w:t>
            </w:r>
            <w:r w:rsidRPr="0043038D">
              <w:rPr>
                <w:rFonts w:ascii="Arial" w:hAnsi="Arial" w:cs="Arial"/>
                <w:sz w:val="16"/>
                <w:szCs w:val="18"/>
              </w:rPr>
              <w:t>97</w:t>
            </w:r>
            <w:r w:rsidRPr="0043038D">
              <w:rPr>
                <w:rFonts w:ascii="Arial" w:hAnsi="Arial" w:cs="Arial" w:hint="eastAsia"/>
                <w:sz w:val="16"/>
                <w:szCs w:val="18"/>
              </w:rPr>
              <w:t>、</w:t>
            </w:r>
            <w:r w:rsidRPr="0043038D">
              <w:rPr>
                <w:rFonts w:ascii="Arial" w:hAnsi="Arial" w:cs="Arial"/>
                <w:sz w:val="16"/>
                <w:szCs w:val="18"/>
              </w:rPr>
              <w:t>97</w:t>
            </w:r>
            <w:r w:rsidRPr="0043038D">
              <w:rPr>
                <w:rFonts w:ascii="Arial" w:hAnsi="Arial" w:cs="Arial" w:hint="eastAsia"/>
                <w:sz w:val="16"/>
                <w:szCs w:val="18"/>
              </w:rPr>
              <w:t>、</w:t>
            </w:r>
            <w:r w:rsidRPr="0043038D">
              <w:rPr>
                <w:rFonts w:ascii="Arial" w:hAnsi="Arial" w:cs="Arial" w:hint="eastAsia"/>
                <w:sz w:val="16"/>
                <w:szCs w:val="18"/>
              </w:rPr>
              <w:t>100</w:t>
            </w:r>
            <w:r w:rsidRPr="0043038D">
              <w:rPr>
                <w:rFonts w:ascii="Arial" w:hAnsi="Arial" w:cs="Arial"/>
                <w:sz w:val="16"/>
                <w:szCs w:val="18"/>
              </w:rPr>
              <w:t>；</w:t>
            </w:r>
          </w:p>
        </w:tc>
      </w:tr>
      <w:tr w:rsidR="000E5655" w:rsidRPr="0043038D">
        <w:trPr>
          <w:trHeight w:val="20"/>
          <w:jc w:val="center"/>
        </w:trPr>
        <w:tc>
          <w:tcPr>
            <w:tcW w:w="309" w:type="pct"/>
            <w:vMerge/>
            <w:tcBorders>
              <w:top w:val="nil"/>
              <w:left w:val="single" w:sz="4" w:space="0" w:color="auto"/>
              <w:bottom w:val="single" w:sz="4" w:space="0" w:color="auto"/>
              <w:right w:val="single" w:sz="4" w:space="0" w:color="auto"/>
            </w:tcBorders>
            <w:vAlign w:val="center"/>
          </w:tcPr>
          <w:p w:rsidR="000E5655" w:rsidRPr="0043038D" w:rsidRDefault="000E5655">
            <w:pPr>
              <w:snapToGrid w:val="0"/>
              <w:spacing w:line="240" w:lineRule="exact"/>
              <w:jc w:val="both"/>
              <w:rPr>
                <w:rFonts w:ascii="宋体" w:hAnsi="宋体" w:cs="Arial"/>
                <w:sz w:val="16"/>
                <w:szCs w:val="18"/>
              </w:rPr>
            </w:pPr>
          </w:p>
        </w:tc>
        <w:tc>
          <w:tcPr>
            <w:tcW w:w="536"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宋体" w:hAnsi="宋体" w:cs="Arial"/>
                <w:sz w:val="16"/>
                <w:szCs w:val="18"/>
              </w:rPr>
            </w:pPr>
            <w:r w:rsidRPr="0043038D">
              <w:rPr>
                <w:rFonts w:ascii="宋体" w:hAnsi="宋体" w:cs="Arial"/>
                <w:sz w:val="16"/>
                <w:szCs w:val="18"/>
              </w:rPr>
              <w:t>家具家电</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hint="eastAsia"/>
                <w:sz w:val="16"/>
                <w:szCs w:val="18"/>
              </w:rPr>
              <w:t>10</w:t>
            </w:r>
            <w:r w:rsidRPr="0043038D">
              <w:rPr>
                <w:rFonts w:ascii="Arial" w:hAnsi="Arial" w:cs="Arial"/>
                <w:sz w:val="16"/>
                <w:szCs w:val="18"/>
              </w:rPr>
              <w:t>0</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hint="eastAsia"/>
                <w:sz w:val="16"/>
                <w:szCs w:val="18"/>
              </w:rPr>
              <w:t>10</w:t>
            </w:r>
            <w:r w:rsidRPr="0043038D">
              <w:rPr>
                <w:rFonts w:ascii="Arial" w:hAnsi="Arial" w:cs="Arial"/>
                <w:sz w:val="16"/>
                <w:szCs w:val="18"/>
              </w:rPr>
              <w:t>0</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hint="eastAsia"/>
                <w:sz w:val="16"/>
                <w:szCs w:val="18"/>
              </w:rPr>
              <w:t>10</w:t>
            </w:r>
            <w:r w:rsidRPr="0043038D">
              <w:rPr>
                <w:rFonts w:ascii="Arial" w:hAnsi="Arial" w:cs="Arial"/>
                <w:sz w:val="16"/>
                <w:szCs w:val="18"/>
              </w:rPr>
              <w:t>0</w:t>
            </w:r>
          </w:p>
        </w:tc>
        <w:tc>
          <w:tcPr>
            <w:tcW w:w="202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textAlignment w:val="auto"/>
              <w:rPr>
                <w:rFonts w:ascii="Arial" w:hAnsi="Arial"/>
              </w:rPr>
            </w:pPr>
            <w:r w:rsidRPr="0043038D">
              <w:rPr>
                <w:rFonts w:ascii="Arial" w:hAnsi="Arial" w:cs="Arial"/>
                <w:sz w:val="16"/>
                <w:szCs w:val="18"/>
              </w:rPr>
              <w:t>根据家具家电配备齐全程度，以估价对象该因素指数为</w:t>
            </w:r>
            <w:r w:rsidRPr="0043038D">
              <w:rPr>
                <w:rFonts w:ascii="Arial" w:hAnsi="Arial" w:cs="Arial"/>
                <w:sz w:val="16"/>
                <w:szCs w:val="18"/>
              </w:rPr>
              <w:t>100</w:t>
            </w:r>
            <w:r w:rsidRPr="0043038D">
              <w:rPr>
                <w:rFonts w:ascii="Arial" w:hAnsi="Arial" w:cs="Arial"/>
                <w:sz w:val="16"/>
                <w:szCs w:val="18"/>
              </w:rPr>
              <w:t>，各可比实例与之相比，确定可比实例</w:t>
            </w:r>
            <w:r w:rsidRPr="0043038D">
              <w:rPr>
                <w:rFonts w:ascii="Arial" w:hAnsi="Arial" w:cs="Arial"/>
                <w:sz w:val="16"/>
                <w:szCs w:val="18"/>
              </w:rPr>
              <w:t>1</w:t>
            </w:r>
            <w:r w:rsidRPr="0043038D">
              <w:rPr>
                <w:rFonts w:ascii="Arial" w:hAnsi="Arial" w:cs="Arial"/>
                <w:sz w:val="16"/>
                <w:szCs w:val="18"/>
              </w:rPr>
              <w:t>、</w:t>
            </w:r>
            <w:r w:rsidRPr="0043038D">
              <w:rPr>
                <w:rFonts w:ascii="Arial" w:hAnsi="Arial" w:cs="Arial"/>
                <w:sz w:val="16"/>
                <w:szCs w:val="18"/>
              </w:rPr>
              <w:t>2</w:t>
            </w:r>
            <w:r w:rsidRPr="0043038D">
              <w:rPr>
                <w:rFonts w:ascii="Arial" w:hAnsi="Arial" w:cs="Arial"/>
                <w:sz w:val="16"/>
                <w:szCs w:val="18"/>
              </w:rPr>
              <w:t>、</w:t>
            </w:r>
            <w:r w:rsidRPr="0043038D">
              <w:rPr>
                <w:rFonts w:ascii="Arial" w:hAnsi="Arial" w:cs="Arial"/>
                <w:sz w:val="16"/>
                <w:szCs w:val="18"/>
              </w:rPr>
              <w:t>3</w:t>
            </w:r>
            <w:r w:rsidRPr="0043038D">
              <w:rPr>
                <w:rFonts w:ascii="Arial" w:hAnsi="Arial" w:cs="Arial"/>
                <w:sz w:val="16"/>
                <w:szCs w:val="18"/>
              </w:rPr>
              <w:t>该因素指数分别为</w:t>
            </w:r>
            <w:r w:rsidRPr="0043038D">
              <w:rPr>
                <w:rFonts w:ascii="Arial" w:hAnsi="Arial" w:cs="Arial" w:hint="eastAsia"/>
                <w:sz w:val="16"/>
                <w:szCs w:val="18"/>
              </w:rPr>
              <w:t>10</w:t>
            </w:r>
            <w:r w:rsidRPr="0043038D">
              <w:rPr>
                <w:rFonts w:ascii="Arial" w:hAnsi="Arial" w:cs="Arial"/>
                <w:sz w:val="16"/>
                <w:szCs w:val="18"/>
              </w:rPr>
              <w:t>0</w:t>
            </w:r>
            <w:r w:rsidRPr="0043038D">
              <w:rPr>
                <w:rFonts w:ascii="Arial" w:hAnsi="Arial" w:cs="Arial" w:hint="eastAsia"/>
                <w:sz w:val="16"/>
                <w:szCs w:val="18"/>
              </w:rPr>
              <w:t>、</w:t>
            </w:r>
            <w:r w:rsidRPr="0043038D">
              <w:rPr>
                <w:rFonts w:ascii="Arial" w:hAnsi="Arial" w:cs="Arial" w:hint="eastAsia"/>
                <w:sz w:val="16"/>
                <w:szCs w:val="18"/>
              </w:rPr>
              <w:t>10</w:t>
            </w:r>
            <w:r w:rsidRPr="0043038D">
              <w:rPr>
                <w:rFonts w:ascii="Arial" w:hAnsi="Arial" w:cs="Arial"/>
                <w:sz w:val="16"/>
                <w:szCs w:val="18"/>
              </w:rPr>
              <w:t>0</w:t>
            </w:r>
            <w:r w:rsidRPr="0043038D">
              <w:rPr>
                <w:rFonts w:ascii="Arial" w:hAnsi="Arial" w:cs="Arial" w:hint="eastAsia"/>
                <w:sz w:val="16"/>
                <w:szCs w:val="18"/>
              </w:rPr>
              <w:t>、</w:t>
            </w:r>
            <w:r w:rsidRPr="0043038D">
              <w:rPr>
                <w:rFonts w:ascii="Arial" w:hAnsi="Arial" w:cs="Arial" w:hint="eastAsia"/>
                <w:sz w:val="16"/>
                <w:szCs w:val="18"/>
              </w:rPr>
              <w:t>10</w:t>
            </w:r>
            <w:r w:rsidRPr="0043038D">
              <w:rPr>
                <w:rFonts w:ascii="Arial" w:hAnsi="Arial" w:cs="Arial"/>
                <w:sz w:val="16"/>
                <w:szCs w:val="18"/>
              </w:rPr>
              <w:t>0</w:t>
            </w:r>
          </w:p>
        </w:tc>
      </w:tr>
      <w:tr w:rsidR="000E5655" w:rsidRPr="0043038D">
        <w:trPr>
          <w:trHeight w:val="20"/>
          <w:jc w:val="center"/>
        </w:trPr>
        <w:tc>
          <w:tcPr>
            <w:tcW w:w="309" w:type="pct"/>
            <w:vMerge w:val="restart"/>
            <w:tcBorders>
              <w:top w:val="single" w:sz="4" w:space="0" w:color="auto"/>
              <w:left w:val="single" w:sz="4" w:space="0" w:color="auto"/>
              <w:bottom w:val="single" w:sz="4" w:space="0" w:color="auto"/>
              <w:right w:val="single" w:sz="4" w:space="0" w:color="auto"/>
            </w:tcBorders>
            <w:vAlign w:val="center"/>
          </w:tcPr>
          <w:p w:rsidR="000E5655" w:rsidRPr="0043038D" w:rsidRDefault="00837133">
            <w:pPr>
              <w:snapToGrid w:val="0"/>
              <w:spacing w:line="240" w:lineRule="exact"/>
              <w:jc w:val="both"/>
              <w:rPr>
                <w:rFonts w:ascii="宋体" w:hAnsi="宋体" w:cs="Arial"/>
                <w:sz w:val="16"/>
                <w:szCs w:val="18"/>
              </w:rPr>
            </w:pPr>
            <w:r w:rsidRPr="0043038D">
              <w:rPr>
                <w:rFonts w:ascii="宋体" w:hAnsi="宋体" w:cs="Arial"/>
                <w:sz w:val="16"/>
                <w:szCs w:val="18"/>
              </w:rPr>
              <w:t>权益状况</w:t>
            </w:r>
          </w:p>
        </w:tc>
        <w:tc>
          <w:tcPr>
            <w:tcW w:w="536" w:type="pct"/>
            <w:tcBorders>
              <w:top w:val="single" w:sz="4" w:space="0" w:color="auto"/>
              <w:left w:val="nil"/>
              <w:bottom w:val="single" w:sz="4" w:space="0" w:color="auto"/>
              <w:right w:val="single" w:sz="4" w:space="0" w:color="auto"/>
            </w:tcBorders>
            <w:vAlign w:val="center"/>
          </w:tcPr>
          <w:p w:rsidR="000E5655" w:rsidRPr="0043038D" w:rsidRDefault="00837133">
            <w:pPr>
              <w:snapToGrid w:val="0"/>
              <w:spacing w:line="240" w:lineRule="exact"/>
              <w:jc w:val="both"/>
              <w:rPr>
                <w:rFonts w:ascii="宋体" w:hAnsi="宋体" w:cs="Arial"/>
                <w:sz w:val="16"/>
                <w:szCs w:val="18"/>
              </w:rPr>
            </w:pPr>
            <w:r w:rsidRPr="0043038D">
              <w:rPr>
                <w:rFonts w:ascii="宋体" w:hAnsi="宋体" w:cs="Arial"/>
                <w:sz w:val="16"/>
                <w:szCs w:val="18"/>
              </w:rPr>
              <w:t>服务及管理水平</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202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textAlignment w:val="auto"/>
              <w:rPr>
                <w:rFonts w:ascii="Arial" w:hAnsi="Arial" w:cs="Arial"/>
                <w:sz w:val="16"/>
                <w:szCs w:val="18"/>
              </w:rPr>
            </w:pPr>
            <w:r w:rsidRPr="0043038D">
              <w:rPr>
                <w:rFonts w:ascii="Arial" w:hAnsi="Arial" w:cs="Arial"/>
                <w:sz w:val="16"/>
                <w:szCs w:val="18"/>
              </w:rPr>
              <w:t>根据是否配置服务管家、是否封闭式管理，以估价对象该因素指数为</w:t>
            </w:r>
            <w:r w:rsidRPr="0043038D">
              <w:rPr>
                <w:rFonts w:ascii="Arial" w:hAnsi="Arial" w:cs="Arial"/>
                <w:sz w:val="16"/>
                <w:szCs w:val="18"/>
              </w:rPr>
              <w:t>100</w:t>
            </w:r>
            <w:r w:rsidRPr="0043038D">
              <w:rPr>
                <w:rFonts w:ascii="Arial" w:hAnsi="Arial" w:cs="Arial"/>
                <w:sz w:val="16"/>
                <w:szCs w:val="18"/>
              </w:rPr>
              <w:t>，各可比实例与之相比，确定可比实例</w:t>
            </w:r>
            <w:r w:rsidRPr="0043038D">
              <w:rPr>
                <w:rFonts w:ascii="Arial" w:hAnsi="Arial" w:cs="Arial"/>
                <w:sz w:val="16"/>
                <w:szCs w:val="18"/>
              </w:rPr>
              <w:t>1</w:t>
            </w:r>
            <w:r w:rsidRPr="0043038D">
              <w:rPr>
                <w:rFonts w:ascii="Arial" w:hAnsi="Arial" w:cs="Arial"/>
                <w:sz w:val="16"/>
                <w:szCs w:val="18"/>
              </w:rPr>
              <w:t>、</w:t>
            </w:r>
            <w:r w:rsidRPr="0043038D">
              <w:rPr>
                <w:rFonts w:ascii="Arial" w:hAnsi="Arial" w:cs="Arial"/>
                <w:sz w:val="16"/>
                <w:szCs w:val="18"/>
              </w:rPr>
              <w:t>2</w:t>
            </w:r>
            <w:r w:rsidRPr="0043038D">
              <w:rPr>
                <w:rFonts w:ascii="Arial" w:hAnsi="Arial" w:cs="Arial"/>
                <w:sz w:val="16"/>
                <w:szCs w:val="18"/>
              </w:rPr>
              <w:t>、</w:t>
            </w:r>
            <w:r w:rsidRPr="0043038D">
              <w:rPr>
                <w:rFonts w:ascii="Arial" w:hAnsi="Arial" w:cs="Arial"/>
                <w:sz w:val="16"/>
                <w:szCs w:val="18"/>
              </w:rPr>
              <w:t>3</w:t>
            </w:r>
            <w:r w:rsidRPr="0043038D">
              <w:rPr>
                <w:rFonts w:ascii="Arial" w:hAnsi="Arial" w:cs="Arial"/>
                <w:sz w:val="16"/>
                <w:szCs w:val="18"/>
              </w:rPr>
              <w:t>该因素指数分别为</w:t>
            </w:r>
            <w:r w:rsidRPr="0043038D">
              <w:rPr>
                <w:rFonts w:ascii="Arial" w:hAnsi="Arial" w:cs="Arial" w:hint="eastAsia"/>
                <w:sz w:val="16"/>
                <w:szCs w:val="18"/>
              </w:rPr>
              <w:t>99</w:t>
            </w:r>
            <w:r w:rsidRPr="0043038D">
              <w:rPr>
                <w:rFonts w:ascii="Arial" w:hAnsi="Arial" w:cs="Arial" w:hint="eastAsia"/>
                <w:sz w:val="16"/>
                <w:szCs w:val="18"/>
              </w:rPr>
              <w:t>、</w:t>
            </w:r>
            <w:r w:rsidRPr="0043038D">
              <w:rPr>
                <w:rFonts w:ascii="Arial" w:hAnsi="Arial" w:cs="Arial" w:hint="eastAsia"/>
                <w:sz w:val="16"/>
                <w:szCs w:val="18"/>
              </w:rPr>
              <w:t>99</w:t>
            </w:r>
            <w:r w:rsidRPr="0043038D">
              <w:rPr>
                <w:rFonts w:ascii="Arial" w:hAnsi="Arial" w:cs="Arial" w:hint="eastAsia"/>
                <w:sz w:val="16"/>
                <w:szCs w:val="18"/>
              </w:rPr>
              <w:t>、</w:t>
            </w:r>
            <w:r w:rsidRPr="0043038D">
              <w:rPr>
                <w:rFonts w:ascii="Arial" w:hAnsi="Arial" w:cs="Arial" w:hint="eastAsia"/>
                <w:sz w:val="16"/>
                <w:szCs w:val="18"/>
              </w:rPr>
              <w:t>99</w:t>
            </w:r>
            <w:r w:rsidRPr="0043038D">
              <w:rPr>
                <w:rFonts w:ascii="Arial" w:hAnsi="Arial" w:cs="Arial"/>
                <w:sz w:val="16"/>
                <w:szCs w:val="18"/>
              </w:rPr>
              <w:t>。</w:t>
            </w:r>
          </w:p>
        </w:tc>
      </w:tr>
      <w:tr w:rsidR="000E5655" w:rsidRPr="0043038D">
        <w:trPr>
          <w:trHeight w:val="20"/>
          <w:jc w:val="center"/>
        </w:trPr>
        <w:tc>
          <w:tcPr>
            <w:tcW w:w="309" w:type="pct"/>
            <w:vMerge/>
            <w:tcBorders>
              <w:top w:val="nil"/>
              <w:left w:val="single" w:sz="4" w:space="0" w:color="auto"/>
              <w:bottom w:val="single" w:sz="4" w:space="0" w:color="auto"/>
              <w:right w:val="single" w:sz="4" w:space="0" w:color="auto"/>
            </w:tcBorders>
            <w:vAlign w:val="center"/>
          </w:tcPr>
          <w:p w:rsidR="000E5655" w:rsidRPr="0043038D" w:rsidRDefault="000E5655">
            <w:pPr>
              <w:snapToGrid w:val="0"/>
              <w:spacing w:line="240" w:lineRule="exact"/>
              <w:jc w:val="both"/>
              <w:rPr>
                <w:rFonts w:ascii="宋体" w:hAnsi="宋体" w:cs="Arial"/>
                <w:sz w:val="16"/>
                <w:szCs w:val="18"/>
              </w:rPr>
            </w:pPr>
          </w:p>
        </w:tc>
        <w:tc>
          <w:tcPr>
            <w:tcW w:w="536" w:type="pct"/>
            <w:tcBorders>
              <w:top w:val="nil"/>
              <w:left w:val="nil"/>
              <w:bottom w:val="single" w:sz="4" w:space="0" w:color="auto"/>
              <w:right w:val="single" w:sz="4" w:space="0" w:color="auto"/>
            </w:tcBorders>
            <w:vAlign w:val="center"/>
          </w:tcPr>
          <w:p w:rsidR="000E5655" w:rsidRPr="0043038D" w:rsidRDefault="00837133">
            <w:pPr>
              <w:snapToGrid w:val="0"/>
              <w:spacing w:line="240" w:lineRule="exact"/>
              <w:jc w:val="both"/>
              <w:rPr>
                <w:rFonts w:ascii="宋体" w:hAnsi="宋体" w:cs="Arial"/>
                <w:sz w:val="16"/>
                <w:szCs w:val="18"/>
              </w:rPr>
            </w:pPr>
            <w:r w:rsidRPr="0043038D">
              <w:rPr>
                <w:rFonts w:ascii="宋体" w:hAnsi="宋体" w:cs="Arial"/>
                <w:sz w:val="16"/>
                <w:szCs w:val="18"/>
              </w:rPr>
              <w:t>水电气</w:t>
            </w:r>
            <w:proofErr w:type="gramStart"/>
            <w:r w:rsidRPr="0043038D">
              <w:rPr>
                <w:rFonts w:ascii="宋体" w:hAnsi="宋体" w:cs="Arial"/>
                <w:sz w:val="16"/>
                <w:szCs w:val="18"/>
              </w:rPr>
              <w:t>费执行</w:t>
            </w:r>
            <w:proofErr w:type="gramEnd"/>
            <w:r w:rsidRPr="0043038D">
              <w:rPr>
                <w:rFonts w:ascii="宋体" w:hAnsi="宋体" w:cs="Arial"/>
                <w:sz w:val="16"/>
                <w:szCs w:val="18"/>
              </w:rPr>
              <w:t>标准</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202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textAlignment w:val="auto"/>
              <w:rPr>
                <w:rFonts w:ascii="Arial" w:hAnsi="Arial" w:cs="Arial"/>
                <w:sz w:val="16"/>
                <w:szCs w:val="18"/>
              </w:rPr>
            </w:pPr>
            <w:r w:rsidRPr="0043038D">
              <w:rPr>
                <w:rFonts w:ascii="Arial" w:hAnsi="Arial" w:cs="Arial"/>
                <w:sz w:val="16"/>
                <w:szCs w:val="18"/>
              </w:rPr>
              <w:t>估价对象与案例均</w:t>
            </w:r>
            <w:proofErr w:type="gramStart"/>
            <w:r w:rsidRPr="0043038D">
              <w:rPr>
                <w:rFonts w:ascii="Arial" w:hAnsi="Arial" w:cs="Arial"/>
                <w:sz w:val="16"/>
                <w:szCs w:val="18"/>
              </w:rPr>
              <w:t>采用民水民</w:t>
            </w:r>
            <w:proofErr w:type="gramEnd"/>
            <w:r w:rsidRPr="0043038D">
              <w:rPr>
                <w:rFonts w:ascii="Arial" w:hAnsi="Arial" w:cs="Arial"/>
                <w:sz w:val="16"/>
                <w:szCs w:val="18"/>
              </w:rPr>
              <w:t>电，确定可比实例</w:t>
            </w:r>
            <w:r w:rsidRPr="0043038D">
              <w:rPr>
                <w:rFonts w:ascii="Arial" w:hAnsi="Arial" w:cs="Arial"/>
                <w:sz w:val="16"/>
                <w:szCs w:val="18"/>
              </w:rPr>
              <w:t>1</w:t>
            </w:r>
            <w:r w:rsidRPr="0043038D">
              <w:rPr>
                <w:rFonts w:ascii="Arial" w:hAnsi="Arial" w:cs="Arial"/>
                <w:sz w:val="16"/>
                <w:szCs w:val="18"/>
              </w:rPr>
              <w:t>、</w:t>
            </w:r>
            <w:r w:rsidRPr="0043038D">
              <w:rPr>
                <w:rFonts w:ascii="Arial" w:hAnsi="Arial" w:cs="Arial"/>
                <w:sz w:val="16"/>
                <w:szCs w:val="18"/>
              </w:rPr>
              <w:t>2</w:t>
            </w:r>
            <w:r w:rsidRPr="0043038D">
              <w:rPr>
                <w:rFonts w:ascii="Arial" w:hAnsi="Arial" w:cs="Arial"/>
                <w:sz w:val="16"/>
                <w:szCs w:val="18"/>
              </w:rPr>
              <w:t>、</w:t>
            </w:r>
            <w:r w:rsidRPr="0043038D">
              <w:rPr>
                <w:rFonts w:ascii="Arial" w:hAnsi="Arial" w:cs="Arial"/>
                <w:sz w:val="16"/>
                <w:szCs w:val="18"/>
              </w:rPr>
              <w:t>3</w:t>
            </w:r>
            <w:r w:rsidRPr="0043038D">
              <w:rPr>
                <w:rFonts w:ascii="Arial" w:hAnsi="Arial" w:cs="Arial"/>
                <w:sz w:val="16"/>
                <w:szCs w:val="18"/>
              </w:rPr>
              <w:t>该因素指数分别为</w:t>
            </w:r>
            <w:r w:rsidRPr="0043038D">
              <w:rPr>
                <w:rFonts w:ascii="Arial" w:hAnsi="Arial" w:cs="Arial"/>
                <w:sz w:val="16"/>
                <w:szCs w:val="18"/>
              </w:rPr>
              <w:t>100</w:t>
            </w:r>
            <w:r w:rsidRPr="0043038D">
              <w:rPr>
                <w:rFonts w:ascii="Arial" w:hAnsi="Arial" w:cs="Arial"/>
                <w:sz w:val="16"/>
                <w:szCs w:val="18"/>
              </w:rPr>
              <w:t>、</w:t>
            </w:r>
            <w:r w:rsidRPr="0043038D">
              <w:rPr>
                <w:rFonts w:ascii="Arial" w:hAnsi="Arial" w:cs="Arial"/>
                <w:sz w:val="16"/>
                <w:szCs w:val="18"/>
              </w:rPr>
              <w:t>100</w:t>
            </w:r>
            <w:r w:rsidRPr="0043038D">
              <w:rPr>
                <w:rFonts w:ascii="Arial" w:hAnsi="Arial" w:cs="Arial"/>
                <w:sz w:val="16"/>
                <w:szCs w:val="18"/>
              </w:rPr>
              <w:t>、</w:t>
            </w:r>
            <w:r w:rsidRPr="0043038D">
              <w:rPr>
                <w:rFonts w:ascii="Arial" w:hAnsi="Arial" w:cs="Arial"/>
                <w:sz w:val="16"/>
                <w:szCs w:val="18"/>
              </w:rPr>
              <w:t>100</w:t>
            </w:r>
            <w:r w:rsidRPr="0043038D">
              <w:rPr>
                <w:rFonts w:ascii="Arial" w:hAnsi="Arial" w:cs="Arial"/>
                <w:sz w:val="16"/>
                <w:szCs w:val="18"/>
              </w:rPr>
              <w:t>。</w:t>
            </w:r>
          </w:p>
        </w:tc>
      </w:tr>
    </w:tbl>
    <w:p w:rsidR="000E5655" w:rsidRPr="0043038D" w:rsidRDefault="000E5655">
      <w:pPr>
        <w:wordWrap w:val="0"/>
        <w:overflowPunct w:val="0"/>
        <w:spacing w:line="480" w:lineRule="auto"/>
        <w:rPr>
          <w:rFonts w:ascii="Arial" w:hAnsi="Arial"/>
          <w:sz w:val="21"/>
          <w:szCs w:val="21"/>
        </w:rPr>
      </w:pPr>
    </w:p>
    <w:p w:rsidR="000E5655" w:rsidRPr="0043038D" w:rsidRDefault="000E5655">
      <w:pPr>
        <w:wordWrap w:val="0"/>
        <w:overflowPunct w:val="0"/>
        <w:spacing w:line="480" w:lineRule="auto"/>
        <w:rPr>
          <w:rFonts w:ascii="Arial" w:hAnsi="Arial"/>
          <w:sz w:val="21"/>
          <w:szCs w:val="21"/>
        </w:rPr>
      </w:pPr>
    </w:p>
    <w:p w:rsidR="000E5655" w:rsidRPr="0043038D" w:rsidRDefault="000E5655">
      <w:pPr>
        <w:wordWrap w:val="0"/>
        <w:overflowPunct w:val="0"/>
        <w:spacing w:line="480" w:lineRule="auto"/>
        <w:rPr>
          <w:rFonts w:ascii="Arial" w:hAnsi="Arial"/>
          <w:sz w:val="21"/>
          <w:szCs w:val="21"/>
        </w:rPr>
      </w:pPr>
    </w:p>
    <w:p w:rsidR="000E5655" w:rsidRPr="0043038D" w:rsidRDefault="000E5655">
      <w:pPr>
        <w:wordWrap w:val="0"/>
        <w:overflowPunct w:val="0"/>
        <w:spacing w:line="480" w:lineRule="auto"/>
        <w:rPr>
          <w:rFonts w:ascii="Arial" w:hAnsi="Arial"/>
          <w:sz w:val="21"/>
          <w:szCs w:val="21"/>
        </w:rPr>
      </w:pPr>
    </w:p>
    <w:p w:rsidR="000E5655" w:rsidRPr="0043038D" w:rsidRDefault="000E5655">
      <w:pPr>
        <w:wordWrap w:val="0"/>
        <w:overflowPunct w:val="0"/>
        <w:spacing w:line="480" w:lineRule="auto"/>
        <w:rPr>
          <w:rFonts w:ascii="Arial" w:hAnsi="Arial"/>
          <w:sz w:val="21"/>
          <w:szCs w:val="21"/>
        </w:rPr>
      </w:pPr>
    </w:p>
    <w:p w:rsidR="000E5655" w:rsidRPr="0043038D" w:rsidRDefault="00837133">
      <w:pPr>
        <w:wordWrap w:val="0"/>
        <w:overflowPunct w:val="0"/>
        <w:spacing w:line="480" w:lineRule="auto"/>
        <w:ind w:firstLineChars="200" w:firstLine="420"/>
        <w:rPr>
          <w:rFonts w:ascii="Arial" w:hAnsi="Arial"/>
          <w:sz w:val="21"/>
          <w:szCs w:val="21"/>
        </w:rPr>
      </w:pPr>
      <w:r w:rsidRPr="0043038D">
        <w:rPr>
          <w:rFonts w:ascii="Arial" w:hAnsi="Arial" w:hint="eastAsia"/>
          <w:sz w:val="21"/>
          <w:szCs w:val="21"/>
        </w:rPr>
        <w:t>（</w:t>
      </w:r>
      <w:r w:rsidRPr="0043038D">
        <w:rPr>
          <w:rFonts w:ascii="Arial" w:hAnsi="Arial" w:hint="eastAsia"/>
          <w:sz w:val="21"/>
          <w:szCs w:val="21"/>
        </w:rPr>
        <w:t>3</w:t>
      </w:r>
      <w:r w:rsidRPr="0043038D">
        <w:rPr>
          <w:rFonts w:ascii="Arial" w:hAnsi="Arial" w:hint="eastAsia"/>
          <w:sz w:val="21"/>
          <w:szCs w:val="21"/>
        </w:rPr>
        <w:t>）编制因素比较修正系数表</w:t>
      </w:r>
      <w:r w:rsidRPr="0043038D">
        <w:rPr>
          <w:rFonts w:ascii="Arial" w:hAnsi="Arial"/>
          <w:sz w:val="21"/>
          <w:szCs w:val="21"/>
        </w:rPr>
        <w:t xml:space="preserve"> </w:t>
      </w:r>
    </w:p>
    <w:p w:rsidR="000E5655" w:rsidRPr="0043038D" w:rsidRDefault="00837133">
      <w:pPr>
        <w:wordWrap w:val="0"/>
        <w:overflowPunct w:val="0"/>
        <w:spacing w:line="480" w:lineRule="auto"/>
        <w:ind w:firstLineChars="200" w:firstLine="420"/>
        <w:rPr>
          <w:rFonts w:ascii="Arial" w:hAnsi="Arial"/>
          <w:sz w:val="21"/>
          <w:szCs w:val="21"/>
        </w:rPr>
      </w:pPr>
      <w:r w:rsidRPr="0043038D">
        <w:rPr>
          <w:rFonts w:ascii="Arial" w:hAnsi="Arial" w:hint="eastAsia"/>
          <w:sz w:val="21"/>
          <w:szCs w:val="21"/>
        </w:rPr>
        <w:t>根据比较因素条件指数表，编制因素各项</w:t>
      </w:r>
      <w:proofErr w:type="gramStart"/>
      <w:r w:rsidRPr="0043038D">
        <w:rPr>
          <w:rFonts w:ascii="Arial" w:hAnsi="Arial" w:hint="eastAsia"/>
          <w:sz w:val="21"/>
          <w:szCs w:val="21"/>
        </w:rPr>
        <w:t>目比较</w:t>
      </w:r>
      <w:proofErr w:type="gramEnd"/>
      <w:r w:rsidRPr="0043038D">
        <w:rPr>
          <w:rFonts w:ascii="Arial" w:hAnsi="Arial" w:hint="eastAsia"/>
          <w:sz w:val="21"/>
          <w:szCs w:val="21"/>
        </w:rPr>
        <w:t>修正系数表，详见下表：</w:t>
      </w:r>
    </w:p>
    <w:p w:rsidR="000E5655" w:rsidRPr="0043038D" w:rsidRDefault="00837133">
      <w:pPr>
        <w:overflowPunct w:val="0"/>
        <w:spacing w:line="480" w:lineRule="auto"/>
        <w:ind w:firstLineChars="200" w:firstLine="420"/>
        <w:jc w:val="center"/>
        <w:rPr>
          <w:rFonts w:ascii="Arial" w:hAnsi="Arial"/>
          <w:sz w:val="21"/>
          <w:szCs w:val="21"/>
        </w:rPr>
      </w:pPr>
      <w:r w:rsidRPr="0043038D">
        <w:rPr>
          <w:rFonts w:ascii="Arial" w:hAnsi="Arial" w:hint="eastAsia"/>
          <w:sz w:val="21"/>
          <w:szCs w:val="21"/>
        </w:rPr>
        <w:t>因素比较修正系数表</w:t>
      </w:r>
      <w:r w:rsidRPr="0043038D">
        <w:rPr>
          <w:rFonts w:ascii="Arial" w:hAnsi="Arial" w:hint="eastAsia"/>
          <w:sz w:val="21"/>
          <w:szCs w:val="21"/>
        </w:rPr>
        <w:t>1</w:t>
      </w:r>
    </w:p>
    <w:tbl>
      <w:tblPr>
        <w:tblW w:w="5000" w:type="pct"/>
        <w:tblLook w:val="04A0" w:firstRow="1" w:lastRow="0" w:firstColumn="1" w:lastColumn="0" w:noHBand="0" w:noVBand="1"/>
      </w:tblPr>
      <w:tblGrid>
        <w:gridCol w:w="1474"/>
        <w:gridCol w:w="2817"/>
        <w:gridCol w:w="1666"/>
        <w:gridCol w:w="1666"/>
        <w:gridCol w:w="1666"/>
      </w:tblGrid>
      <w:tr w:rsidR="000E5655" w:rsidRPr="0043038D">
        <w:trPr>
          <w:trHeight w:val="227"/>
        </w:trPr>
        <w:tc>
          <w:tcPr>
            <w:tcW w:w="2309" w:type="pct"/>
            <w:gridSpan w:val="2"/>
            <w:tcBorders>
              <w:top w:val="single" w:sz="4" w:space="0" w:color="auto"/>
              <w:left w:val="single" w:sz="4" w:space="0" w:color="auto"/>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项目</w:t>
            </w:r>
          </w:p>
        </w:tc>
        <w:tc>
          <w:tcPr>
            <w:tcW w:w="897" w:type="pct"/>
            <w:tcBorders>
              <w:top w:val="single" w:sz="4" w:space="0" w:color="auto"/>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可比实例</w:t>
            </w:r>
            <w:r w:rsidRPr="0043038D">
              <w:rPr>
                <w:rFonts w:ascii="Arial" w:hAnsi="Arial" w:cs="Arial"/>
                <w:sz w:val="16"/>
                <w:szCs w:val="18"/>
              </w:rPr>
              <w:t>1</w:t>
            </w:r>
          </w:p>
        </w:tc>
        <w:tc>
          <w:tcPr>
            <w:tcW w:w="897" w:type="pct"/>
            <w:tcBorders>
              <w:top w:val="single" w:sz="4" w:space="0" w:color="auto"/>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可比实例</w:t>
            </w:r>
            <w:r w:rsidRPr="0043038D">
              <w:rPr>
                <w:rFonts w:ascii="Arial" w:hAnsi="Arial" w:cs="Arial"/>
                <w:sz w:val="16"/>
                <w:szCs w:val="18"/>
              </w:rPr>
              <w:t>2</w:t>
            </w:r>
          </w:p>
        </w:tc>
        <w:tc>
          <w:tcPr>
            <w:tcW w:w="897" w:type="pct"/>
            <w:tcBorders>
              <w:top w:val="single" w:sz="4" w:space="0" w:color="auto"/>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可比实例</w:t>
            </w:r>
            <w:r w:rsidRPr="0043038D">
              <w:rPr>
                <w:rFonts w:ascii="Arial" w:hAnsi="Arial" w:cs="Arial"/>
                <w:sz w:val="16"/>
                <w:szCs w:val="18"/>
              </w:rPr>
              <w:t>3</w:t>
            </w:r>
          </w:p>
        </w:tc>
      </w:tr>
      <w:tr w:rsidR="000E5655" w:rsidRPr="0043038D">
        <w:trPr>
          <w:trHeight w:val="227"/>
        </w:trPr>
        <w:tc>
          <w:tcPr>
            <w:tcW w:w="2309" w:type="pct"/>
            <w:gridSpan w:val="2"/>
            <w:tcBorders>
              <w:top w:val="single" w:sz="4" w:space="0" w:color="auto"/>
              <w:left w:val="single" w:sz="4" w:space="0" w:color="auto"/>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小区名称</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hint="eastAsia"/>
                <w:sz w:val="16"/>
                <w:szCs w:val="18"/>
              </w:rPr>
              <w:t>天</w:t>
            </w:r>
            <w:proofErr w:type="gramStart"/>
            <w:r w:rsidRPr="0043038D">
              <w:rPr>
                <w:rFonts w:ascii="Arial" w:hAnsi="Arial" w:cs="Arial" w:hint="eastAsia"/>
                <w:sz w:val="16"/>
                <w:szCs w:val="18"/>
              </w:rPr>
              <w:t>恒金融</w:t>
            </w:r>
            <w:proofErr w:type="gramEnd"/>
            <w:r w:rsidRPr="0043038D">
              <w:rPr>
                <w:rFonts w:ascii="Arial" w:hAnsi="Arial" w:cs="Arial" w:hint="eastAsia"/>
                <w:sz w:val="16"/>
                <w:szCs w:val="18"/>
              </w:rPr>
              <w:t>街公园</w:t>
            </w:r>
            <w:proofErr w:type="gramStart"/>
            <w:r w:rsidRPr="0043038D">
              <w:rPr>
                <w:rFonts w:ascii="Arial" w:hAnsi="Arial" w:cs="Arial" w:hint="eastAsia"/>
                <w:sz w:val="16"/>
                <w:szCs w:val="18"/>
              </w:rPr>
              <w:t>懿</w:t>
            </w:r>
            <w:proofErr w:type="gramEnd"/>
            <w:r w:rsidRPr="0043038D">
              <w:rPr>
                <w:rFonts w:ascii="Arial" w:hAnsi="Arial" w:cs="Arial" w:hint="eastAsia"/>
                <w:sz w:val="16"/>
                <w:szCs w:val="18"/>
              </w:rPr>
              <w:t>府</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hint="eastAsia"/>
                <w:sz w:val="16"/>
                <w:szCs w:val="18"/>
              </w:rPr>
              <w:t>南庭新苑南区</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proofErr w:type="gramStart"/>
            <w:r w:rsidRPr="0043038D">
              <w:rPr>
                <w:rFonts w:ascii="Arial" w:hAnsi="Arial" w:cs="Arial" w:hint="eastAsia"/>
                <w:sz w:val="16"/>
                <w:szCs w:val="18"/>
                <w:lang w:bidi="ar"/>
              </w:rPr>
              <w:t>鸿坤理想城</w:t>
            </w:r>
            <w:proofErr w:type="gramEnd"/>
            <w:r w:rsidRPr="0043038D">
              <w:rPr>
                <w:rFonts w:ascii="Arial" w:hAnsi="Arial" w:cs="Arial" w:hint="eastAsia"/>
                <w:sz w:val="16"/>
                <w:szCs w:val="18"/>
                <w:lang w:bidi="ar"/>
              </w:rPr>
              <w:t>八期</w:t>
            </w:r>
          </w:p>
        </w:tc>
      </w:tr>
      <w:tr w:rsidR="000E5655" w:rsidRPr="0043038D">
        <w:trPr>
          <w:trHeight w:val="227"/>
        </w:trPr>
        <w:tc>
          <w:tcPr>
            <w:tcW w:w="2309" w:type="pct"/>
            <w:gridSpan w:val="2"/>
            <w:tcBorders>
              <w:top w:val="single" w:sz="4" w:space="0" w:color="auto"/>
              <w:left w:val="single" w:sz="4" w:space="0" w:color="auto"/>
              <w:bottom w:val="single" w:sz="4" w:space="0" w:color="auto"/>
              <w:right w:val="single" w:sz="4" w:space="0" w:color="auto"/>
            </w:tcBorders>
            <w:vAlign w:val="center"/>
          </w:tcPr>
          <w:p w:rsidR="000E5655" w:rsidRPr="0043038D" w:rsidRDefault="00837133">
            <w:pPr>
              <w:widowControl/>
              <w:adjustRightInd/>
              <w:spacing w:line="240" w:lineRule="auto"/>
              <w:textAlignment w:val="auto"/>
              <w:rPr>
                <w:rFonts w:ascii="Arial" w:hAnsi="Arial" w:cs="Arial"/>
                <w:sz w:val="16"/>
                <w:szCs w:val="18"/>
              </w:rPr>
            </w:pPr>
            <w:r w:rsidRPr="0043038D">
              <w:rPr>
                <w:rFonts w:ascii="Arial" w:hAnsi="Arial" w:cs="Arial"/>
                <w:sz w:val="16"/>
                <w:szCs w:val="18"/>
              </w:rPr>
              <w:t>平均租金（元</w:t>
            </w:r>
            <w:r w:rsidRPr="0043038D">
              <w:rPr>
                <w:rFonts w:ascii="Arial" w:hAnsi="Arial" w:cs="Arial"/>
                <w:sz w:val="16"/>
                <w:szCs w:val="18"/>
              </w:rPr>
              <w:t>/</w:t>
            </w:r>
            <w:r w:rsidRPr="0043038D">
              <w:rPr>
                <w:rFonts w:ascii="Arial" w:hAnsi="Arial" w:cs="Arial"/>
                <w:sz w:val="16"/>
                <w:szCs w:val="18"/>
              </w:rPr>
              <w:t>平方米</w:t>
            </w:r>
            <w:r w:rsidRPr="0043038D">
              <w:rPr>
                <w:rFonts w:ascii="Arial" w:hAnsi="Arial" w:cs="Arial"/>
                <w:sz w:val="16"/>
                <w:szCs w:val="18"/>
              </w:rPr>
              <w:t>·</w:t>
            </w:r>
            <w:r w:rsidRPr="0043038D">
              <w:rPr>
                <w:rFonts w:ascii="Arial" w:hAnsi="Arial" w:cs="Arial"/>
                <w:sz w:val="16"/>
                <w:szCs w:val="18"/>
              </w:rPr>
              <w:t>月）</w:t>
            </w:r>
          </w:p>
        </w:tc>
        <w:tc>
          <w:tcPr>
            <w:tcW w:w="897" w:type="pct"/>
            <w:tcBorders>
              <w:top w:val="nil"/>
              <w:left w:val="nil"/>
              <w:bottom w:val="single" w:sz="4" w:space="0" w:color="auto"/>
              <w:right w:val="single" w:sz="4" w:space="0" w:color="auto"/>
            </w:tcBorders>
            <w:vAlign w:val="center"/>
          </w:tcPr>
          <w:p w:rsidR="000E5655" w:rsidRPr="0043038D" w:rsidRDefault="00837133">
            <w:pPr>
              <w:autoSpaceDE w:val="0"/>
              <w:autoSpaceDN w:val="0"/>
              <w:spacing w:line="240" w:lineRule="exact"/>
              <w:jc w:val="center"/>
              <w:textAlignment w:val="bottom"/>
              <w:rPr>
                <w:rFonts w:ascii="Arial" w:hAnsi="Arial" w:cs="Arial"/>
                <w:sz w:val="16"/>
                <w:szCs w:val="18"/>
              </w:rPr>
            </w:pPr>
            <w:r w:rsidRPr="0043038D">
              <w:rPr>
                <w:rFonts w:ascii="Arial" w:hAnsi="Arial" w:cs="Arial"/>
                <w:sz w:val="16"/>
                <w:szCs w:val="18"/>
              </w:rPr>
              <w:t>84.53</w:t>
            </w:r>
          </w:p>
        </w:tc>
        <w:tc>
          <w:tcPr>
            <w:tcW w:w="897" w:type="pct"/>
            <w:tcBorders>
              <w:top w:val="nil"/>
              <w:left w:val="nil"/>
              <w:bottom w:val="single" w:sz="4" w:space="0" w:color="auto"/>
              <w:right w:val="single" w:sz="4" w:space="0" w:color="auto"/>
            </w:tcBorders>
            <w:vAlign w:val="center"/>
          </w:tcPr>
          <w:p w:rsidR="000E5655" w:rsidRPr="0043038D" w:rsidRDefault="00837133">
            <w:pPr>
              <w:autoSpaceDE w:val="0"/>
              <w:autoSpaceDN w:val="0"/>
              <w:spacing w:line="240" w:lineRule="exact"/>
              <w:jc w:val="center"/>
              <w:textAlignment w:val="bottom"/>
              <w:rPr>
                <w:rFonts w:ascii="Arial" w:hAnsi="Arial" w:cs="Arial"/>
                <w:sz w:val="16"/>
                <w:szCs w:val="18"/>
              </w:rPr>
            </w:pPr>
            <w:r w:rsidRPr="0043038D">
              <w:rPr>
                <w:rFonts w:ascii="Arial" w:hAnsi="Arial" w:cs="Arial"/>
                <w:sz w:val="16"/>
                <w:szCs w:val="18"/>
              </w:rPr>
              <w:t>80.48</w:t>
            </w:r>
          </w:p>
        </w:tc>
        <w:tc>
          <w:tcPr>
            <w:tcW w:w="897" w:type="pct"/>
            <w:tcBorders>
              <w:top w:val="nil"/>
              <w:left w:val="nil"/>
              <w:bottom w:val="single" w:sz="4" w:space="0" w:color="auto"/>
              <w:right w:val="single" w:sz="4" w:space="0" w:color="auto"/>
            </w:tcBorders>
            <w:vAlign w:val="center"/>
          </w:tcPr>
          <w:p w:rsidR="000E5655" w:rsidRPr="0043038D" w:rsidRDefault="00837133">
            <w:pPr>
              <w:autoSpaceDE w:val="0"/>
              <w:autoSpaceDN w:val="0"/>
              <w:spacing w:line="240" w:lineRule="exact"/>
              <w:jc w:val="center"/>
              <w:textAlignment w:val="bottom"/>
              <w:rPr>
                <w:rFonts w:ascii="Arial" w:hAnsi="Arial" w:cs="Arial"/>
                <w:sz w:val="16"/>
                <w:szCs w:val="18"/>
              </w:rPr>
            </w:pPr>
            <w:r w:rsidRPr="0043038D">
              <w:rPr>
                <w:rFonts w:ascii="Arial" w:hAnsi="Arial" w:cs="Arial"/>
                <w:sz w:val="16"/>
                <w:szCs w:val="18"/>
              </w:rPr>
              <w:t>81.09</w:t>
            </w:r>
          </w:p>
        </w:tc>
      </w:tr>
      <w:tr w:rsidR="000E5655" w:rsidRPr="0043038D">
        <w:trPr>
          <w:trHeight w:val="227"/>
        </w:trPr>
        <w:tc>
          <w:tcPr>
            <w:tcW w:w="2309" w:type="pct"/>
            <w:gridSpan w:val="2"/>
            <w:tcBorders>
              <w:top w:val="single" w:sz="4" w:space="0" w:color="auto"/>
              <w:left w:val="single" w:sz="4" w:space="0" w:color="auto"/>
              <w:bottom w:val="single" w:sz="4" w:space="0" w:color="auto"/>
              <w:right w:val="single" w:sz="4" w:space="0" w:color="auto"/>
            </w:tcBorders>
            <w:vAlign w:val="center"/>
          </w:tcPr>
          <w:p w:rsidR="000E5655" w:rsidRPr="0043038D" w:rsidRDefault="00837133">
            <w:pPr>
              <w:widowControl/>
              <w:adjustRightInd/>
              <w:spacing w:line="240" w:lineRule="auto"/>
              <w:textAlignment w:val="auto"/>
              <w:rPr>
                <w:rFonts w:ascii="Arial" w:hAnsi="Arial" w:cs="Arial"/>
                <w:sz w:val="16"/>
                <w:szCs w:val="18"/>
              </w:rPr>
            </w:pPr>
            <w:r w:rsidRPr="0043038D">
              <w:rPr>
                <w:rFonts w:ascii="Arial" w:hAnsi="Arial" w:cs="Arial"/>
                <w:sz w:val="16"/>
                <w:szCs w:val="18"/>
              </w:rPr>
              <w:t>交易时间</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r>
      <w:tr w:rsidR="000E5655" w:rsidRPr="0043038D">
        <w:trPr>
          <w:trHeight w:val="227"/>
        </w:trPr>
        <w:tc>
          <w:tcPr>
            <w:tcW w:w="2309" w:type="pct"/>
            <w:gridSpan w:val="2"/>
            <w:tcBorders>
              <w:top w:val="single" w:sz="4" w:space="0" w:color="auto"/>
              <w:left w:val="single" w:sz="4" w:space="0" w:color="auto"/>
              <w:bottom w:val="single" w:sz="4" w:space="0" w:color="auto"/>
              <w:right w:val="single" w:sz="4" w:space="0" w:color="auto"/>
            </w:tcBorders>
            <w:vAlign w:val="center"/>
          </w:tcPr>
          <w:p w:rsidR="000E5655" w:rsidRPr="0043038D" w:rsidRDefault="00837133">
            <w:pPr>
              <w:widowControl/>
              <w:adjustRightInd/>
              <w:spacing w:line="240" w:lineRule="auto"/>
              <w:textAlignment w:val="auto"/>
              <w:rPr>
                <w:rFonts w:ascii="Arial" w:hAnsi="Arial" w:cs="Arial"/>
                <w:sz w:val="16"/>
                <w:szCs w:val="18"/>
              </w:rPr>
            </w:pPr>
            <w:r w:rsidRPr="0043038D">
              <w:rPr>
                <w:rFonts w:ascii="Arial" w:hAnsi="Arial" w:cs="Arial"/>
                <w:sz w:val="16"/>
                <w:szCs w:val="18"/>
              </w:rPr>
              <w:t>交易情况</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r>
      <w:tr w:rsidR="000E5655" w:rsidRPr="0043038D">
        <w:trPr>
          <w:trHeight w:val="227"/>
        </w:trPr>
        <w:tc>
          <w:tcPr>
            <w:tcW w:w="2309" w:type="pct"/>
            <w:gridSpan w:val="2"/>
            <w:tcBorders>
              <w:top w:val="single" w:sz="4" w:space="0" w:color="auto"/>
              <w:left w:val="single" w:sz="4" w:space="0" w:color="auto"/>
              <w:bottom w:val="single" w:sz="4" w:space="0" w:color="auto"/>
              <w:right w:val="single" w:sz="4" w:space="0" w:color="auto"/>
            </w:tcBorders>
            <w:vAlign w:val="center"/>
          </w:tcPr>
          <w:p w:rsidR="000E5655" w:rsidRPr="0043038D" w:rsidRDefault="00837133">
            <w:pPr>
              <w:widowControl/>
              <w:adjustRightInd/>
              <w:spacing w:line="240" w:lineRule="auto"/>
              <w:textAlignment w:val="auto"/>
              <w:rPr>
                <w:rFonts w:ascii="Arial" w:hAnsi="Arial" w:cs="Arial"/>
                <w:sz w:val="16"/>
                <w:szCs w:val="18"/>
              </w:rPr>
            </w:pPr>
            <w:r w:rsidRPr="0043038D">
              <w:rPr>
                <w:rFonts w:ascii="Arial" w:hAnsi="Arial" w:cs="Arial"/>
                <w:sz w:val="16"/>
                <w:szCs w:val="18"/>
              </w:rPr>
              <w:t>项目类型</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r>
      <w:tr w:rsidR="000E5655" w:rsidRPr="0043038D">
        <w:trPr>
          <w:trHeight w:val="227"/>
        </w:trPr>
        <w:tc>
          <w:tcPr>
            <w:tcW w:w="793" w:type="pct"/>
            <w:vMerge w:val="restart"/>
            <w:tcBorders>
              <w:top w:val="nil"/>
              <w:left w:val="single" w:sz="4" w:space="0" w:color="auto"/>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区域状况</w:t>
            </w:r>
          </w:p>
        </w:tc>
        <w:tc>
          <w:tcPr>
            <w:tcW w:w="1516"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textAlignment w:val="auto"/>
              <w:rPr>
                <w:rFonts w:ascii="Arial" w:hAnsi="Arial" w:cs="Arial"/>
                <w:sz w:val="16"/>
                <w:szCs w:val="18"/>
              </w:rPr>
            </w:pPr>
            <w:r w:rsidRPr="0043038D">
              <w:rPr>
                <w:rFonts w:ascii="Arial" w:hAnsi="Arial" w:cs="Arial"/>
                <w:sz w:val="16"/>
                <w:szCs w:val="18"/>
              </w:rPr>
              <w:t>居住区成熟度</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r>
      <w:tr w:rsidR="000E5655" w:rsidRPr="0043038D">
        <w:trPr>
          <w:trHeight w:val="227"/>
        </w:trPr>
        <w:tc>
          <w:tcPr>
            <w:tcW w:w="793" w:type="pct"/>
            <w:vMerge/>
            <w:tcBorders>
              <w:top w:val="nil"/>
              <w:left w:val="single" w:sz="4" w:space="0" w:color="auto"/>
              <w:bottom w:val="single" w:sz="4" w:space="0" w:color="auto"/>
              <w:right w:val="single" w:sz="4" w:space="0" w:color="auto"/>
            </w:tcBorders>
            <w:vAlign w:val="center"/>
          </w:tcPr>
          <w:p w:rsidR="000E5655" w:rsidRPr="0043038D" w:rsidRDefault="000E5655">
            <w:pPr>
              <w:widowControl/>
              <w:adjustRightInd/>
              <w:spacing w:line="240" w:lineRule="auto"/>
              <w:textAlignment w:val="auto"/>
              <w:rPr>
                <w:rFonts w:ascii="Arial" w:hAnsi="Arial" w:cs="Arial"/>
                <w:sz w:val="16"/>
                <w:szCs w:val="18"/>
              </w:rPr>
            </w:pPr>
          </w:p>
        </w:tc>
        <w:tc>
          <w:tcPr>
            <w:tcW w:w="1516"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textAlignment w:val="auto"/>
              <w:rPr>
                <w:rFonts w:ascii="Arial" w:hAnsi="Arial" w:cs="Arial"/>
                <w:sz w:val="16"/>
                <w:szCs w:val="18"/>
              </w:rPr>
            </w:pPr>
            <w:r w:rsidRPr="0043038D">
              <w:rPr>
                <w:rFonts w:ascii="Arial" w:hAnsi="Arial" w:cs="Arial"/>
                <w:sz w:val="16"/>
                <w:szCs w:val="18"/>
              </w:rPr>
              <w:t>道路通达度</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r>
      <w:tr w:rsidR="000E5655" w:rsidRPr="0043038D">
        <w:trPr>
          <w:trHeight w:val="227"/>
        </w:trPr>
        <w:tc>
          <w:tcPr>
            <w:tcW w:w="793" w:type="pct"/>
            <w:vMerge/>
            <w:tcBorders>
              <w:top w:val="nil"/>
              <w:left w:val="single" w:sz="4" w:space="0" w:color="auto"/>
              <w:bottom w:val="single" w:sz="4" w:space="0" w:color="auto"/>
              <w:right w:val="single" w:sz="4" w:space="0" w:color="auto"/>
            </w:tcBorders>
            <w:vAlign w:val="center"/>
          </w:tcPr>
          <w:p w:rsidR="000E5655" w:rsidRPr="0043038D" w:rsidRDefault="000E5655">
            <w:pPr>
              <w:widowControl/>
              <w:adjustRightInd/>
              <w:spacing w:line="240" w:lineRule="auto"/>
              <w:textAlignment w:val="auto"/>
              <w:rPr>
                <w:rFonts w:ascii="Arial" w:hAnsi="Arial" w:cs="Arial"/>
                <w:sz w:val="16"/>
                <w:szCs w:val="18"/>
              </w:rPr>
            </w:pPr>
          </w:p>
        </w:tc>
        <w:tc>
          <w:tcPr>
            <w:tcW w:w="1516"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textAlignment w:val="auto"/>
              <w:rPr>
                <w:rFonts w:ascii="Arial" w:hAnsi="Arial" w:cs="Arial"/>
                <w:sz w:val="16"/>
                <w:szCs w:val="18"/>
              </w:rPr>
            </w:pPr>
            <w:r w:rsidRPr="0043038D">
              <w:rPr>
                <w:rFonts w:ascii="Arial" w:hAnsi="Arial" w:cs="Arial"/>
                <w:sz w:val="16"/>
                <w:szCs w:val="18"/>
              </w:rPr>
              <w:t>距离轨道交通站点距离</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100/102</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100/103</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r>
      <w:tr w:rsidR="000E5655" w:rsidRPr="0043038D">
        <w:trPr>
          <w:trHeight w:val="227"/>
        </w:trPr>
        <w:tc>
          <w:tcPr>
            <w:tcW w:w="793" w:type="pct"/>
            <w:vMerge/>
            <w:tcBorders>
              <w:top w:val="nil"/>
              <w:left w:val="single" w:sz="4" w:space="0" w:color="auto"/>
              <w:bottom w:val="single" w:sz="4" w:space="0" w:color="auto"/>
              <w:right w:val="single" w:sz="4" w:space="0" w:color="auto"/>
            </w:tcBorders>
            <w:vAlign w:val="center"/>
          </w:tcPr>
          <w:p w:rsidR="000E5655" w:rsidRPr="0043038D" w:rsidRDefault="000E5655">
            <w:pPr>
              <w:widowControl/>
              <w:adjustRightInd/>
              <w:spacing w:line="240" w:lineRule="auto"/>
              <w:textAlignment w:val="auto"/>
              <w:rPr>
                <w:rFonts w:ascii="Arial" w:hAnsi="Arial" w:cs="Arial"/>
                <w:sz w:val="16"/>
                <w:szCs w:val="18"/>
              </w:rPr>
            </w:pPr>
          </w:p>
        </w:tc>
        <w:tc>
          <w:tcPr>
            <w:tcW w:w="1516"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textAlignment w:val="auto"/>
              <w:rPr>
                <w:rFonts w:ascii="Arial" w:hAnsi="Arial" w:cs="Arial"/>
                <w:sz w:val="16"/>
                <w:szCs w:val="18"/>
              </w:rPr>
            </w:pPr>
            <w:r w:rsidRPr="0043038D">
              <w:rPr>
                <w:rFonts w:ascii="Arial" w:hAnsi="Arial" w:cs="Arial"/>
                <w:sz w:val="16"/>
                <w:szCs w:val="18"/>
              </w:rPr>
              <w:t>距离公交站点距离</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w:t>
            </w:r>
            <w:r w:rsidRPr="0043038D">
              <w:rPr>
                <w:rFonts w:ascii="Arial" w:hAnsi="Arial" w:cs="Arial" w:hint="eastAsia"/>
                <w:sz w:val="16"/>
                <w:szCs w:val="18"/>
              </w:rPr>
              <w:t>2</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w:t>
            </w:r>
            <w:r w:rsidRPr="0043038D">
              <w:rPr>
                <w:rFonts w:ascii="Arial" w:hAnsi="Arial" w:cs="Arial" w:hint="eastAsia"/>
                <w:sz w:val="16"/>
                <w:szCs w:val="18"/>
              </w:rPr>
              <w:t>2</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w:t>
            </w:r>
            <w:r w:rsidRPr="0043038D">
              <w:rPr>
                <w:rFonts w:ascii="Arial" w:hAnsi="Arial" w:cs="Arial" w:hint="eastAsia"/>
                <w:sz w:val="16"/>
                <w:szCs w:val="18"/>
              </w:rPr>
              <w:t>2</w:t>
            </w:r>
          </w:p>
        </w:tc>
      </w:tr>
      <w:tr w:rsidR="000E5655" w:rsidRPr="0043038D">
        <w:trPr>
          <w:trHeight w:val="227"/>
        </w:trPr>
        <w:tc>
          <w:tcPr>
            <w:tcW w:w="793" w:type="pct"/>
            <w:vMerge/>
            <w:tcBorders>
              <w:top w:val="nil"/>
              <w:left w:val="single" w:sz="4" w:space="0" w:color="auto"/>
              <w:bottom w:val="single" w:sz="4" w:space="0" w:color="auto"/>
              <w:right w:val="single" w:sz="4" w:space="0" w:color="auto"/>
            </w:tcBorders>
            <w:vAlign w:val="center"/>
          </w:tcPr>
          <w:p w:rsidR="000E5655" w:rsidRPr="0043038D" w:rsidRDefault="000E5655">
            <w:pPr>
              <w:widowControl/>
              <w:adjustRightInd/>
              <w:spacing w:line="240" w:lineRule="auto"/>
              <w:textAlignment w:val="auto"/>
              <w:rPr>
                <w:rFonts w:ascii="Arial" w:hAnsi="Arial" w:cs="Arial"/>
                <w:sz w:val="16"/>
                <w:szCs w:val="18"/>
              </w:rPr>
            </w:pPr>
          </w:p>
        </w:tc>
        <w:tc>
          <w:tcPr>
            <w:tcW w:w="1516"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textAlignment w:val="auto"/>
              <w:rPr>
                <w:rFonts w:ascii="Arial" w:hAnsi="Arial" w:cs="Arial"/>
                <w:sz w:val="16"/>
                <w:szCs w:val="18"/>
              </w:rPr>
            </w:pPr>
            <w:r w:rsidRPr="0043038D">
              <w:rPr>
                <w:rFonts w:ascii="Arial" w:hAnsi="Arial" w:cs="Arial" w:hint="eastAsia"/>
                <w:sz w:val="16"/>
                <w:szCs w:val="18"/>
              </w:rPr>
              <w:t>环境质量优劣度</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r>
      <w:tr w:rsidR="000E5655" w:rsidRPr="0043038D">
        <w:trPr>
          <w:trHeight w:val="227"/>
        </w:trPr>
        <w:tc>
          <w:tcPr>
            <w:tcW w:w="793" w:type="pct"/>
            <w:vMerge/>
            <w:tcBorders>
              <w:top w:val="nil"/>
              <w:left w:val="single" w:sz="4" w:space="0" w:color="auto"/>
              <w:bottom w:val="single" w:sz="4" w:space="0" w:color="auto"/>
              <w:right w:val="single" w:sz="4" w:space="0" w:color="auto"/>
            </w:tcBorders>
            <w:vAlign w:val="center"/>
          </w:tcPr>
          <w:p w:rsidR="000E5655" w:rsidRPr="0043038D" w:rsidRDefault="000E5655">
            <w:pPr>
              <w:widowControl/>
              <w:adjustRightInd/>
              <w:spacing w:line="240" w:lineRule="auto"/>
              <w:textAlignment w:val="auto"/>
              <w:rPr>
                <w:rFonts w:ascii="Arial" w:hAnsi="Arial" w:cs="Arial"/>
                <w:sz w:val="16"/>
                <w:szCs w:val="18"/>
              </w:rPr>
            </w:pPr>
          </w:p>
        </w:tc>
        <w:tc>
          <w:tcPr>
            <w:tcW w:w="1516"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textAlignment w:val="auto"/>
              <w:rPr>
                <w:rFonts w:ascii="Arial" w:hAnsi="Arial" w:cs="Arial"/>
                <w:sz w:val="16"/>
                <w:szCs w:val="18"/>
              </w:rPr>
            </w:pPr>
            <w:r w:rsidRPr="0043038D">
              <w:rPr>
                <w:rFonts w:ascii="Arial" w:hAnsi="Arial" w:cs="Arial"/>
                <w:sz w:val="16"/>
                <w:szCs w:val="18"/>
              </w:rPr>
              <w:t>自然环境</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r>
      <w:tr w:rsidR="000E5655" w:rsidRPr="0043038D">
        <w:trPr>
          <w:trHeight w:val="227"/>
        </w:trPr>
        <w:tc>
          <w:tcPr>
            <w:tcW w:w="793" w:type="pct"/>
            <w:vMerge/>
            <w:tcBorders>
              <w:top w:val="nil"/>
              <w:left w:val="single" w:sz="4" w:space="0" w:color="auto"/>
              <w:bottom w:val="single" w:sz="4" w:space="0" w:color="auto"/>
              <w:right w:val="single" w:sz="4" w:space="0" w:color="auto"/>
            </w:tcBorders>
            <w:vAlign w:val="center"/>
          </w:tcPr>
          <w:p w:rsidR="000E5655" w:rsidRPr="0043038D" w:rsidRDefault="000E5655">
            <w:pPr>
              <w:widowControl/>
              <w:adjustRightInd/>
              <w:spacing w:line="240" w:lineRule="auto"/>
              <w:textAlignment w:val="auto"/>
              <w:rPr>
                <w:rFonts w:ascii="Arial" w:hAnsi="Arial" w:cs="Arial"/>
                <w:sz w:val="16"/>
                <w:szCs w:val="18"/>
              </w:rPr>
            </w:pPr>
          </w:p>
        </w:tc>
        <w:tc>
          <w:tcPr>
            <w:tcW w:w="1516"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textAlignment w:val="auto"/>
              <w:rPr>
                <w:rFonts w:ascii="Arial" w:hAnsi="Arial" w:cs="Arial"/>
                <w:sz w:val="16"/>
                <w:szCs w:val="18"/>
              </w:rPr>
            </w:pPr>
            <w:r w:rsidRPr="0043038D">
              <w:rPr>
                <w:rFonts w:ascii="Arial" w:hAnsi="Arial" w:cs="Arial" w:hint="eastAsia"/>
                <w:sz w:val="16"/>
                <w:szCs w:val="18"/>
              </w:rPr>
              <w:t>小区环境</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r>
      <w:tr w:rsidR="000E5655" w:rsidRPr="0043038D">
        <w:trPr>
          <w:trHeight w:val="227"/>
        </w:trPr>
        <w:tc>
          <w:tcPr>
            <w:tcW w:w="793" w:type="pct"/>
            <w:vMerge/>
            <w:tcBorders>
              <w:top w:val="nil"/>
              <w:left w:val="single" w:sz="4" w:space="0" w:color="auto"/>
              <w:bottom w:val="single" w:sz="4" w:space="0" w:color="auto"/>
              <w:right w:val="single" w:sz="4" w:space="0" w:color="auto"/>
            </w:tcBorders>
            <w:vAlign w:val="center"/>
          </w:tcPr>
          <w:p w:rsidR="000E5655" w:rsidRPr="0043038D" w:rsidRDefault="000E5655">
            <w:pPr>
              <w:widowControl/>
              <w:adjustRightInd/>
              <w:spacing w:line="240" w:lineRule="auto"/>
              <w:textAlignment w:val="auto"/>
              <w:rPr>
                <w:rFonts w:ascii="Arial" w:hAnsi="Arial" w:cs="Arial"/>
                <w:sz w:val="16"/>
                <w:szCs w:val="18"/>
              </w:rPr>
            </w:pPr>
          </w:p>
        </w:tc>
        <w:tc>
          <w:tcPr>
            <w:tcW w:w="1516"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textAlignment w:val="auto"/>
              <w:rPr>
                <w:rFonts w:ascii="Arial" w:hAnsi="Arial" w:cs="Arial"/>
                <w:sz w:val="16"/>
                <w:szCs w:val="18"/>
              </w:rPr>
            </w:pPr>
            <w:r w:rsidRPr="0043038D">
              <w:rPr>
                <w:rFonts w:ascii="Arial" w:hAnsi="Arial" w:cs="Arial" w:hint="eastAsia"/>
                <w:sz w:val="16"/>
                <w:szCs w:val="18"/>
              </w:rPr>
              <w:t>公共服务设施状况</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r>
      <w:tr w:rsidR="000E5655" w:rsidRPr="0043038D">
        <w:trPr>
          <w:trHeight w:val="227"/>
        </w:trPr>
        <w:tc>
          <w:tcPr>
            <w:tcW w:w="793" w:type="pct"/>
            <w:vMerge/>
            <w:tcBorders>
              <w:top w:val="nil"/>
              <w:left w:val="single" w:sz="4" w:space="0" w:color="auto"/>
              <w:bottom w:val="single" w:sz="4" w:space="0" w:color="auto"/>
              <w:right w:val="single" w:sz="4" w:space="0" w:color="auto"/>
            </w:tcBorders>
            <w:vAlign w:val="center"/>
          </w:tcPr>
          <w:p w:rsidR="000E5655" w:rsidRPr="0043038D" w:rsidRDefault="000E5655">
            <w:pPr>
              <w:widowControl/>
              <w:adjustRightInd/>
              <w:spacing w:line="240" w:lineRule="auto"/>
              <w:textAlignment w:val="auto"/>
              <w:rPr>
                <w:rFonts w:ascii="Arial" w:hAnsi="Arial" w:cs="Arial"/>
                <w:sz w:val="16"/>
                <w:szCs w:val="18"/>
              </w:rPr>
            </w:pPr>
          </w:p>
        </w:tc>
        <w:tc>
          <w:tcPr>
            <w:tcW w:w="1516"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textAlignment w:val="auto"/>
              <w:rPr>
                <w:rFonts w:ascii="Arial" w:hAnsi="Arial" w:cs="Arial"/>
                <w:sz w:val="16"/>
                <w:szCs w:val="18"/>
              </w:rPr>
            </w:pPr>
            <w:r w:rsidRPr="0043038D">
              <w:rPr>
                <w:rFonts w:ascii="Arial" w:hAnsi="Arial" w:cs="Arial"/>
                <w:sz w:val="16"/>
                <w:szCs w:val="18"/>
              </w:rPr>
              <w:t>楼层</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100/94</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w:t>
            </w:r>
            <w:r w:rsidRPr="0043038D">
              <w:rPr>
                <w:rFonts w:ascii="Arial" w:hAnsi="Arial" w:cs="Arial" w:hint="eastAsia"/>
                <w:sz w:val="16"/>
                <w:szCs w:val="18"/>
              </w:rPr>
              <w:t>100</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r>
      <w:tr w:rsidR="000E5655" w:rsidRPr="0043038D">
        <w:trPr>
          <w:trHeight w:val="227"/>
        </w:trPr>
        <w:tc>
          <w:tcPr>
            <w:tcW w:w="793" w:type="pct"/>
            <w:vMerge/>
            <w:tcBorders>
              <w:top w:val="nil"/>
              <w:left w:val="single" w:sz="4" w:space="0" w:color="auto"/>
              <w:bottom w:val="single" w:sz="4" w:space="0" w:color="auto"/>
              <w:right w:val="single" w:sz="4" w:space="0" w:color="auto"/>
            </w:tcBorders>
            <w:vAlign w:val="center"/>
          </w:tcPr>
          <w:p w:rsidR="000E5655" w:rsidRPr="0043038D" w:rsidRDefault="000E5655">
            <w:pPr>
              <w:widowControl/>
              <w:adjustRightInd/>
              <w:spacing w:line="240" w:lineRule="auto"/>
              <w:textAlignment w:val="auto"/>
              <w:rPr>
                <w:rFonts w:ascii="Arial" w:hAnsi="Arial" w:cs="Arial"/>
                <w:sz w:val="16"/>
                <w:szCs w:val="18"/>
              </w:rPr>
            </w:pPr>
          </w:p>
        </w:tc>
        <w:tc>
          <w:tcPr>
            <w:tcW w:w="1516"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textAlignment w:val="auto"/>
              <w:rPr>
                <w:rFonts w:ascii="Arial" w:hAnsi="Arial" w:cs="Arial"/>
                <w:sz w:val="16"/>
                <w:szCs w:val="18"/>
              </w:rPr>
            </w:pPr>
            <w:r w:rsidRPr="0043038D">
              <w:rPr>
                <w:rFonts w:ascii="Arial" w:hAnsi="Arial" w:cs="Arial"/>
                <w:sz w:val="16"/>
                <w:szCs w:val="18"/>
              </w:rPr>
              <w:t>朝向</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100/99.5</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hint="eastAsia"/>
                <w:sz w:val="16"/>
                <w:szCs w:val="18"/>
              </w:rPr>
              <w:t>100/</w:t>
            </w:r>
            <w:r w:rsidRPr="0043038D">
              <w:rPr>
                <w:rFonts w:ascii="Arial" w:hAnsi="Arial" w:cs="Arial"/>
                <w:sz w:val="16"/>
                <w:szCs w:val="18"/>
              </w:rPr>
              <w:t>99.5</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100/102</w:t>
            </w:r>
          </w:p>
        </w:tc>
      </w:tr>
      <w:tr w:rsidR="000E5655" w:rsidRPr="0043038D">
        <w:trPr>
          <w:trHeight w:val="227"/>
        </w:trPr>
        <w:tc>
          <w:tcPr>
            <w:tcW w:w="793" w:type="pct"/>
            <w:vMerge w:val="restart"/>
            <w:tcBorders>
              <w:top w:val="single" w:sz="4" w:space="0" w:color="auto"/>
              <w:left w:val="single" w:sz="4" w:space="0" w:color="auto"/>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实物状况</w:t>
            </w:r>
          </w:p>
        </w:tc>
        <w:tc>
          <w:tcPr>
            <w:tcW w:w="1516"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textAlignment w:val="auto"/>
              <w:rPr>
                <w:rFonts w:ascii="Arial" w:hAnsi="Arial" w:cs="Arial"/>
                <w:sz w:val="16"/>
                <w:szCs w:val="18"/>
              </w:rPr>
            </w:pPr>
            <w:r w:rsidRPr="0043038D">
              <w:rPr>
                <w:rFonts w:ascii="Arial" w:hAnsi="Arial" w:cs="Arial"/>
                <w:sz w:val="16"/>
                <w:szCs w:val="18"/>
              </w:rPr>
              <w:t>成新度</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hint="eastAsia"/>
                <w:sz w:val="16"/>
                <w:szCs w:val="18"/>
              </w:rPr>
              <w:t>100/</w:t>
            </w:r>
            <w:r w:rsidRPr="0043038D">
              <w:rPr>
                <w:rFonts w:ascii="Arial" w:hAnsi="Arial" w:cs="Arial"/>
                <w:sz w:val="16"/>
                <w:szCs w:val="18"/>
              </w:rPr>
              <w:t>9</w:t>
            </w:r>
            <w:r w:rsidRPr="0043038D">
              <w:rPr>
                <w:rFonts w:ascii="Arial" w:hAnsi="Arial" w:cs="Arial" w:hint="eastAsia"/>
                <w:sz w:val="16"/>
                <w:szCs w:val="18"/>
              </w:rPr>
              <w:t>6</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hint="eastAsia"/>
                <w:sz w:val="16"/>
                <w:szCs w:val="18"/>
              </w:rPr>
              <w:t>100/</w:t>
            </w:r>
            <w:r w:rsidRPr="0043038D">
              <w:rPr>
                <w:rFonts w:ascii="Arial" w:hAnsi="Arial" w:cs="Arial"/>
                <w:sz w:val="16"/>
                <w:szCs w:val="18"/>
              </w:rPr>
              <w:t>9</w:t>
            </w:r>
            <w:r w:rsidRPr="0043038D">
              <w:rPr>
                <w:rFonts w:ascii="Arial" w:hAnsi="Arial" w:cs="Arial" w:hint="eastAsia"/>
                <w:sz w:val="16"/>
                <w:szCs w:val="18"/>
              </w:rPr>
              <w:t>2</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r>
      <w:tr w:rsidR="000E5655" w:rsidRPr="0043038D">
        <w:trPr>
          <w:trHeight w:val="227"/>
        </w:trPr>
        <w:tc>
          <w:tcPr>
            <w:tcW w:w="793" w:type="pct"/>
            <w:vMerge/>
            <w:tcBorders>
              <w:left w:val="single" w:sz="4" w:space="0" w:color="auto"/>
              <w:bottom w:val="single" w:sz="4" w:space="0" w:color="auto"/>
              <w:right w:val="single" w:sz="4" w:space="0" w:color="auto"/>
            </w:tcBorders>
            <w:vAlign w:val="center"/>
          </w:tcPr>
          <w:p w:rsidR="000E5655" w:rsidRPr="0043038D" w:rsidRDefault="000E5655">
            <w:pPr>
              <w:widowControl/>
              <w:adjustRightInd/>
              <w:spacing w:line="240" w:lineRule="auto"/>
              <w:textAlignment w:val="auto"/>
              <w:rPr>
                <w:rFonts w:ascii="Arial" w:hAnsi="Arial" w:cs="Arial"/>
                <w:sz w:val="16"/>
                <w:szCs w:val="18"/>
              </w:rPr>
            </w:pPr>
          </w:p>
        </w:tc>
        <w:tc>
          <w:tcPr>
            <w:tcW w:w="1516"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textAlignment w:val="auto"/>
              <w:rPr>
                <w:rFonts w:ascii="Arial" w:hAnsi="Arial" w:cs="Arial"/>
                <w:sz w:val="16"/>
                <w:szCs w:val="18"/>
              </w:rPr>
            </w:pPr>
            <w:r w:rsidRPr="0043038D">
              <w:rPr>
                <w:rFonts w:ascii="Arial" w:hAnsi="Arial" w:cs="Arial"/>
                <w:sz w:val="16"/>
                <w:szCs w:val="18"/>
              </w:rPr>
              <w:t>公共区域装修</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r>
      <w:tr w:rsidR="000E5655" w:rsidRPr="0043038D">
        <w:trPr>
          <w:trHeight w:val="227"/>
        </w:trPr>
        <w:tc>
          <w:tcPr>
            <w:tcW w:w="793" w:type="pct"/>
            <w:vMerge/>
            <w:tcBorders>
              <w:left w:val="single" w:sz="4" w:space="0" w:color="auto"/>
              <w:bottom w:val="single" w:sz="4" w:space="0" w:color="auto"/>
              <w:right w:val="single" w:sz="4" w:space="0" w:color="auto"/>
            </w:tcBorders>
            <w:vAlign w:val="center"/>
          </w:tcPr>
          <w:p w:rsidR="000E5655" w:rsidRPr="0043038D" w:rsidRDefault="000E5655">
            <w:pPr>
              <w:widowControl/>
              <w:adjustRightInd/>
              <w:spacing w:line="240" w:lineRule="auto"/>
              <w:textAlignment w:val="auto"/>
              <w:rPr>
                <w:rFonts w:ascii="Arial" w:hAnsi="Arial" w:cs="Arial"/>
                <w:sz w:val="16"/>
                <w:szCs w:val="18"/>
              </w:rPr>
            </w:pPr>
          </w:p>
        </w:tc>
        <w:tc>
          <w:tcPr>
            <w:tcW w:w="1516"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textAlignment w:val="auto"/>
              <w:rPr>
                <w:rFonts w:ascii="Arial" w:hAnsi="Arial" w:cs="Arial"/>
                <w:sz w:val="16"/>
                <w:szCs w:val="18"/>
              </w:rPr>
            </w:pPr>
            <w:r w:rsidRPr="0043038D">
              <w:rPr>
                <w:rFonts w:ascii="Arial" w:hAnsi="Arial" w:cs="Arial"/>
                <w:sz w:val="16"/>
                <w:szCs w:val="18"/>
              </w:rPr>
              <w:t>室内装饰装修</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r>
      <w:tr w:rsidR="000E5655" w:rsidRPr="0043038D">
        <w:trPr>
          <w:trHeight w:val="227"/>
        </w:trPr>
        <w:tc>
          <w:tcPr>
            <w:tcW w:w="793" w:type="pct"/>
            <w:vMerge/>
            <w:tcBorders>
              <w:left w:val="single" w:sz="4" w:space="0" w:color="auto"/>
              <w:bottom w:val="single" w:sz="4" w:space="0" w:color="auto"/>
              <w:right w:val="single" w:sz="4" w:space="0" w:color="auto"/>
            </w:tcBorders>
            <w:vAlign w:val="center"/>
          </w:tcPr>
          <w:p w:rsidR="000E5655" w:rsidRPr="0043038D" w:rsidRDefault="000E5655">
            <w:pPr>
              <w:widowControl/>
              <w:adjustRightInd/>
              <w:spacing w:line="240" w:lineRule="auto"/>
              <w:textAlignment w:val="auto"/>
              <w:rPr>
                <w:rFonts w:ascii="Arial" w:hAnsi="Arial" w:cs="Arial"/>
                <w:sz w:val="16"/>
                <w:szCs w:val="18"/>
              </w:rPr>
            </w:pPr>
          </w:p>
        </w:tc>
        <w:tc>
          <w:tcPr>
            <w:tcW w:w="1516"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textAlignment w:val="auto"/>
              <w:rPr>
                <w:rFonts w:ascii="Arial" w:hAnsi="Arial" w:cs="Arial"/>
                <w:sz w:val="16"/>
                <w:szCs w:val="18"/>
              </w:rPr>
            </w:pPr>
            <w:r w:rsidRPr="0043038D">
              <w:rPr>
                <w:rFonts w:ascii="Arial" w:hAnsi="Arial" w:cs="Arial"/>
                <w:sz w:val="16"/>
                <w:szCs w:val="18"/>
              </w:rPr>
              <w:t>设施设备</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r>
      <w:tr w:rsidR="000E5655" w:rsidRPr="0043038D">
        <w:trPr>
          <w:trHeight w:val="227"/>
        </w:trPr>
        <w:tc>
          <w:tcPr>
            <w:tcW w:w="793" w:type="pct"/>
            <w:vMerge/>
            <w:tcBorders>
              <w:left w:val="single" w:sz="4" w:space="0" w:color="auto"/>
              <w:bottom w:val="single" w:sz="4" w:space="0" w:color="auto"/>
              <w:right w:val="single" w:sz="4" w:space="0" w:color="auto"/>
            </w:tcBorders>
            <w:vAlign w:val="center"/>
          </w:tcPr>
          <w:p w:rsidR="000E5655" w:rsidRPr="0043038D" w:rsidRDefault="000E5655">
            <w:pPr>
              <w:widowControl/>
              <w:adjustRightInd/>
              <w:spacing w:line="240" w:lineRule="auto"/>
              <w:textAlignment w:val="auto"/>
              <w:rPr>
                <w:rFonts w:ascii="Arial" w:hAnsi="Arial" w:cs="Arial"/>
                <w:sz w:val="16"/>
                <w:szCs w:val="18"/>
              </w:rPr>
            </w:pPr>
          </w:p>
        </w:tc>
        <w:tc>
          <w:tcPr>
            <w:tcW w:w="1516"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textAlignment w:val="auto"/>
              <w:rPr>
                <w:rFonts w:ascii="Arial" w:hAnsi="Arial" w:cs="Arial"/>
                <w:sz w:val="16"/>
                <w:szCs w:val="18"/>
              </w:rPr>
            </w:pPr>
            <w:r w:rsidRPr="0043038D">
              <w:rPr>
                <w:rFonts w:ascii="Arial" w:hAnsi="Arial" w:cs="Arial"/>
                <w:sz w:val="16"/>
                <w:szCs w:val="18"/>
              </w:rPr>
              <w:t>综合管理服务设施</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r>
      <w:tr w:rsidR="000E5655" w:rsidRPr="0043038D">
        <w:trPr>
          <w:trHeight w:val="227"/>
        </w:trPr>
        <w:tc>
          <w:tcPr>
            <w:tcW w:w="793" w:type="pct"/>
            <w:vMerge/>
            <w:tcBorders>
              <w:left w:val="single" w:sz="4" w:space="0" w:color="auto"/>
              <w:bottom w:val="single" w:sz="4" w:space="0" w:color="auto"/>
              <w:right w:val="single" w:sz="4" w:space="0" w:color="auto"/>
            </w:tcBorders>
            <w:vAlign w:val="center"/>
          </w:tcPr>
          <w:p w:rsidR="000E5655" w:rsidRPr="0043038D" w:rsidRDefault="000E5655">
            <w:pPr>
              <w:widowControl/>
              <w:adjustRightInd/>
              <w:spacing w:line="240" w:lineRule="auto"/>
              <w:textAlignment w:val="auto"/>
              <w:rPr>
                <w:rFonts w:ascii="Arial" w:hAnsi="Arial" w:cs="Arial"/>
                <w:sz w:val="16"/>
                <w:szCs w:val="18"/>
              </w:rPr>
            </w:pPr>
          </w:p>
        </w:tc>
        <w:tc>
          <w:tcPr>
            <w:tcW w:w="1516"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textAlignment w:val="auto"/>
              <w:rPr>
                <w:rFonts w:ascii="Arial" w:hAnsi="Arial" w:cs="Arial"/>
                <w:sz w:val="16"/>
                <w:szCs w:val="18"/>
              </w:rPr>
            </w:pPr>
            <w:r w:rsidRPr="0043038D">
              <w:rPr>
                <w:rFonts w:ascii="Arial" w:hAnsi="Arial" w:cs="Arial"/>
                <w:sz w:val="16"/>
                <w:szCs w:val="18"/>
              </w:rPr>
              <w:t>户型布局</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w:t>
            </w:r>
            <w:r w:rsidRPr="0043038D">
              <w:rPr>
                <w:rFonts w:ascii="Arial" w:hAnsi="Arial" w:cs="Arial" w:hint="eastAsia"/>
                <w:sz w:val="16"/>
                <w:szCs w:val="18"/>
              </w:rPr>
              <w:t>2</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w:t>
            </w:r>
            <w:r w:rsidRPr="0043038D">
              <w:rPr>
                <w:rFonts w:ascii="Arial" w:hAnsi="Arial" w:cs="Arial" w:hint="eastAsia"/>
                <w:sz w:val="16"/>
                <w:szCs w:val="18"/>
              </w:rPr>
              <w:t>2</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w:t>
            </w:r>
            <w:r w:rsidRPr="0043038D">
              <w:rPr>
                <w:rFonts w:ascii="Arial" w:hAnsi="Arial" w:cs="Arial" w:hint="eastAsia"/>
                <w:sz w:val="16"/>
                <w:szCs w:val="18"/>
              </w:rPr>
              <w:t>2</w:t>
            </w:r>
          </w:p>
        </w:tc>
      </w:tr>
      <w:tr w:rsidR="000E5655" w:rsidRPr="0043038D">
        <w:trPr>
          <w:trHeight w:val="227"/>
        </w:trPr>
        <w:tc>
          <w:tcPr>
            <w:tcW w:w="793" w:type="pct"/>
            <w:vMerge/>
            <w:tcBorders>
              <w:left w:val="single" w:sz="4" w:space="0" w:color="auto"/>
              <w:bottom w:val="single" w:sz="4" w:space="0" w:color="auto"/>
              <w:right w:val="single" w:sz="4" w:space="0" w:color="auto"/>
            </w:tcBorders>
            <w:vAlign w:val="center"/>
          </w:tcPr>
          <w:p w:rsidR="000E5655" w:rsidRPr="0043038D" w:rsidRDefault="000E5655">
            <w:pPr>
              <w:widowControl/>
              <w:adjustRightInd/>
              <w:spacing w:line="240" w:lineRule="auto"/>
              <w:textAlignment w:val="auto"/>
              <w:rPr>
                <w:rFonts w:ascii="Arial" w:hAnsi="Arial" w:cs="Arial"/>
                <w:sz w:val="16"/>
                <w:szCs w:val="18"/>
              </w:rPr>
            </w:pPr>
          </w:p>
        </w:tc>
        <w:tc>
          <w:tcPr>
            <w:tcW w:w="1516"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textAlignment w:val="auto"/>
              <w:rPr>
                <w:rFonts w:ascii="Arial" w:hAnsi="Arial" w:cs="Arial"/>
                <w:sz w:val="16"/>
                <w:szCs w:val="18"/>
              </w:rPr>
            </w:pPr>
            <w:r w:rsidRPr="0043038D">
              <w:rPr>
                <w:rFonts w:ascii="Arial" w:hAnsi="Arial" w:cs="Arial"/>
                <w:sz w:val="16"/>
                <w:szCs w:val="18"/>
              </w:rPr>
              <w:t>户型结构</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r>
      <w:tr w:rsidR="000E5655" w:rsidRPr="0043038D">
        <w:trPr>
          <w:trHeight w:val="227"/>
        </w:trPr>
        <w:tc>
          <w:tcPr>
            <w:tcW w:w="793" w:type="pct"/>
            <w:vMerge/>
            <w:tcBorders>
              <w:left w:val="single" w:sz="4" w:space="0" w:color="auto"/>
              <w:bottom w:val="single" w:sz="4" w:space="0" w:color="auto"/>
              <w:right w:val="single" w:sz="4" w:space="0" w:color="auto"/>
            </w:tcBorders>
            <w:vAlign w:val="center"/>
          </w:tcPr>
          <w:p w:rsidR="000E5655" w:rsidRPr="0043038D" w:rsidRDefault="000E5655">
            <w:pPr>
              <w:widowControl/>
              <w:adjustRightInd/>
              <w:spacing w:line="240" w:lineRule="auto"/>
              <w:textAlignment w:val="auto"/>
              <w:rPr>
                <w:rFonts w:ascii="Arial" w:hAnsi="Arial" w:cs="Arial"/>
                <w:sz w:val="16"/>
                <w:szCs w:val="18"/>
              </w:rPr>
            </w:pPr>
          </w:p>
        </w:tc>
        <w:tc>
          <w:tcPr>
            <w:tcW w:w="1516"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textAlignment w:val="auto"/>
              <w:rPr>
                <w:rFonts w:ascii="Arial" w:hAnsi="Arial" w:cs="Arial"/>
                <w:sz w:val="16"/>
                <w:szCs w:val="18"/>
              </w:rPr>
            </w:pPr>
            <w:r w:rsidRPr="0043038D">
              <w:rPr>
                <w:rFonts w:ascii="Arial" w:hAnsi="Arial" w:cs="Arial"/>
                <w:sz w:val="16"/>
                <w:szCs w:val="18"/>
              </w:rPr>
              <w:t>建筑面积</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100/97</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100/97</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r>
      <w:tr w:rsidR="000E5655" w:rsidRPr="0043038D">
        <w:trPr>
          <w:trHeight w:val="227"/>
        </w:trPr>
        <w:tc>
          <w:tcPr>
            <w:tcW w:w="793" w:type="pct"/>
            <w:vMerge/>
            <w:tcBorders>
              <w:left w:val="single" w:sz="4" w:space="0" w:color="auto"/>
              <w:bottom w:val="single" w:sz="4" w:space="0" w:color="auto"/>
              <w:right w:val="single" w:sz="4" w:space="0" w:color="auto"/>
            </w:tcBorders>
            <w:vAlign w:val="center"/>
          </w:tcPr>
          <w:p w:rsidR="000E5655" w:rsidRPr="0043038D" w:rsidRDefault="000E5655">
            <w:pPr>
              <w:widowControl/>
              <w:adjustRightInd/>
              <w:spacing w:line="240" w:lineRule="auto"/>
              <w:textAlignment w:val="auto"/>
              <w:rPr>
                <w:rFonts w:ascii="Arial" w:hAnsi="Arial" w:cs="Arial"/>
                <w:sz w:val="16"/>
                <w:szCs w:val="18"/>
              </w:rPr>
            </w:pPr>
          </w:p>
        </w:tc>
        <w:tc>
          <w:tcPr>
            <w:tcW w:w="1516"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textAlignment w:val="auto"/>
              <w:rPr>
                <w:rFonts w:ascii="Arial" w:hAnsi="Arial" w:cs="Arial"/>
                <w:sz w:val="16"/>
                <w:szCs w:val="18"/>
              </w:rPr>
            </w:pPr>
            <w:r w:rsidRPr="0043038D">
              <w:rPr>
                <w:rFonts w:ascii="Arial" w:hAnsi="Arial" w:cs="Arial"/>
                <w:sz w:val="16"/>
                <w:szCs w:val="18"/>
              </w:rPr>
              <w:t>家具家电</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r>
      <w:tr w:rsidR="000E5655" w:rsidRPr="0043038D">
        <w:trPr>
          <w:trHeight w:val="227"/>
        </w:trPr>
        <w:tc>
          <w:tcPr>
            <w:tcW w:w="793" w:type="pct"/>
            <w:vMerge w:val="restart"/>
            <w:tcBorders>
              <w:left w:val="single" w:sz="4" w:space="0" w:color="auto"/>
              <w:bottom w:val="single" w:sz="4" w:space="0" w:color="auto"/>
              <w:right w:val="single" w:sz="4" w:space="0" w:color="auto"/>
            </w:tcBorders>
            <w:vAlign w:val="center"/>
          </w:tcPr>
          <w:p w:rsidR="000E5655" w:rsidRPr="0043038D" w:rsidRDefault="00837133">
            <w:pPr>
              <w:widowControl/>
              <w:adjustRightInd/>
              <w:spacing w:line="240" w:lineRule="auto"/>
              <w:textAlignment w:val="auto"/>
              <w:rPr>
                <w:rFonts w:ascii="Arial" w:hAnsi="Arial" w:cs="Arial"/>
                <w:sz w:val="16"/>
                <w:szCs w:val="18"/>
              </w:rPr>
            </w:pPr>
            <w:r w:rsidRPr="0043038D">
              <w:rPr>
                <w:rFonts w:ascii="Arial" w:hAnsi="Arial" w:cs="Arial"/>
                <w:sz w:val="16"/>
                <w:szCs w:val="18"/>
              </w:rPr>
              <w:t>权益状况</w:t>
            </w:r>
          </w:p>
        </w:tc>
        <w:tc>
          <w:tcPr>
            <w:tcW w:w="1516"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textAlignment w:val="auto"/>
              <w:rPr>
                <w:rFonts w:ascii="Arial" w:hAnsi="Arial" w:cs="Arial"/>
                <w:sz w:val="16"/>
                <w:szCs w:val="18"/>
              </w:rPr>
            </w:pPr>
            <w:r w:rsidRPr="0043038D">
              <w:rPr>
                <w:rFonts w:ascii="Arial" w:hAnsi="Arial" w:cs="Arial"/>
                <w:sz w:val="16"/>
                <w:szCs w:val="18"/>
              </w:rPr>
              <w:t>服务及管理水平</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r>
      <w:tr w:rsidR="000E5655" w:rsidRPr="0043038D">
        <w:trPr>
          <w:trHeight w:val="227"/>
        </w:trPr>
        <w:tc>
          <w:tcPr>
            <w:tcW w:w="793" w:type="pct"/>
            <w:vMerge/>
            <w:tcBorders>
              <w:left w:val="single" w:sz="4" w:space="0" w:color="auto"/>
              <w:bottom w:val="single" w:sz="4" w:space="0" w:color="auto"/>
              <w:right w:val="single" w:sz="4" w:space="0" w:color="auto"/>
            </w:tcBorders>
            <w:vAlign w:val="center"/>
          </w:tcPr>
          <w:p w:rsidR="000E5655" w:rsidRPr="0043038D" w:rsidRDefault="000E5655">
            <w:pPr>
              <w:widowControl/>
              <w:adjustRightInd/>
              <w:spacing w:line="240" w:lineRule="auto"/>
              <w:textAlignment w:val="auto"/>
              <w:rPr>
                <w:rFonts w:ascii="Arial" w:hAnsi="Arial" w:cs="Arial"/>
                <w:sz w:val="16"/>
                <w:szCs w:val="18"/>
              </w:rPr>
            </w:pPr>
          </w:p>
        </w:tc>
        <w:tc>
          <w:tcPr>
            <w:tcW w:w="1516"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textAlignment w:val="auto"/>
              <w:rPr>
                <w:rFonts w:ascii="Arial" w:hAnsi="Arial" w:cs="Arial"/>
                <w:sz w:val="16"/>
                <w:szCs w:val="18"/>
              </w:rPr>
            </w:pPr>
            <w:r w:rsidRPr="0043038D">
              <w:rPr>
                <w:rFonts w:ascii="Arial" w:hAnsi="Arial" w:cs="Arial"/>
                <w:sz w:val="16"/>
                <w:szCs w:val="18"/>
              </w:rPr>
              <w:t>水电气</w:t>
            </w:r>
            <w:proofErr w:type="gramStart"/>
            <w:r w:rsidRPr="0043038D">
              <w:rPr>
                <w:rFonts w:ascii="Arial" w:hAnsi="Arial" w:cs="Arial"/>
                <w:sz w:val="16"/>
                <w:szCs w:val="18"/>
              </w:rPr>
              <w:t>费执行</w:t>
            </w:r>
            <w:proofErr w:type="gramEnd"/>
            <w:r w:rsidRPr="0043038D">
              <w:rPr>
                <w:rFonts w:ascii="Arial" w:hAnsi="Arial" w:cs="Arial"/>
                <w:sz w:val="16"/>
                <w:szCs w:val="18"/>
              </w:rPr>
              <w:t>标准</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r>
      <w:tr w:rsidR="000E5655" w:rsidRPr="0043038D">
        <w:trPr>
          <w:trHeight w:val="227"/>
        </w:trPr>
        <w:tc>
          <w:tcPr>
            <w:tcW w:w="2309" w:type="pct"/>
            <w:gridSpan w:val="2"/>
            <w:tcBorders>
              <w:top w:val="single" w:sz="4" w:space="0" w:color="auto"/>
              <w:left w:val="single" w:sz="4" w:space="0" w:color="auto"/>
              <w:bottom w:val="single" w:sz="4" w:space="0" w:color="auto"/>
              <w:right w:val="single" w:sz="4" w:space="0" w:color="auto"/>
            </w:tcBorders>
            <w:vAlign w:val="center"/>
          </w:tcPr>
          <w:p w:rsidR="000E5655" w:rsidRPr="0043038D" w:rsidRDefault="00837133">
            <w:pPr>
              <w:widowControl/>
              <w:adjustRightInd/>
              <w:spacing w:line="240" w:lineRule="auto"/>
              <w:textAlignment w:val="auto"/>
              <w:rPr>
                <w:rFonts w:ascii="Arial" w:hAnsi="Arial" w:cs="Arial"/>
                <w:sz w:val="16"/>
                <w:szCs w:val="18"/>
              </w:rPr>
            </w:pPr>
            <w:r w:rsidRPr="0043038D">
              <w:rPr>
                <w:rFonts w:ascii="Arial" w:hAnsi="Arial" w:cs="Arial"/>
                <w:sz w:val="16"/>
                <w:szCs w:val="18"/>
              </w:rPr>
              <w:t>修正系数</w:t>
            </w:r>
          </w:p>
        </w:tc>
        <w:tc>
          <w:tcPr>
            <w:tcW w:w="897" w:type="pct"/>
            <w:tcBorders>
              <w:top w:val="single" w:sz="4" w:space="0" w:color="auto"/>
              <w:left w:val="nil"/>
              <w:bottom w:val="single" w:sz="4" w:space="0" w:color="auto"/>
              <w:right w:val="single" w:sz="4" w:space="0" w:color="auto"/>
            </w:tcBorders>
            <w:vAlign w:val="center"/>
          </w:tcPr>
          <w:p w:rsidR="000E5655" w:rsidRPr="0043038D" w:rsidRDefault="00837133">
            <w:pPr>
              <w:spacing w:line="240" w:lineRule="auto"/>
              <w:jc w:val="center"/>
              <w:rPr>
                <w:rFonts w:ascii="Arial" w:hAnsi="Arial" w:cs="Arial"/>
                <w:sz w:val="16"/>
                <w:szCs w:val="18"/>
              </w:rPr>
            </w:pPr>
            <w:r w:rsidRPr="0043038D">
              <w:rPr>
                <w:rFonts w:ascii="Arial" w:hAnsi="Arial" w:cs="Arial"/>
                <w:sz w:val="16"/>
                <w:szCs w:val="18"/>
              </w:rPr>
              <w:t>1.081</w:t>
            </w:r>
            <w:r w:rsidRPr="0043038D">
              <w:rPr>
                <w:rFonts w:ascii="Arial" w:hAnsi="Arial" w:cs="Arial" w:hint="eastAsia"/>
                <w:sz w:val="16"/>
                <w:szCs w:val="18"/>
              </w:rPr>
              <w:t>9</w:t>
            </w:r>
          </w:p>
        </w:tc>
        <w:tc>
          <w:tcPr>
            <w:tcW w:w="897" w:type="pct"/>
            <w:tcBorders>
              <w:top w:val="single" w:sz="4" w:space="0" w:color="auto"/>
              <w:left w:val="nil"/>
              <w:bottom w:val="single" w:sz="4" w:space="0" w:color="auto"/>
              <w:right w:val="single" w:sz="4" w:space="0" w:color="auto"/>
            </w:tcBorders>
            <w:vAlign w:val="center"/>
          </w:tcPr>
          <w:p w:rsidR="000E5655" w:rsidRPr="0043038D" w:rsidRDefault="00837133">
            <w:pPr>
              <w:spacing w:line="240" w:lineRule="auto"/>
              <w:jc w:val="center"/>
              <w:rPr>
                <w:rFonts w:ascii="Arial" w:hAnsi="Arial" w:cs="Arial"/>
                <w:sz w:val="16"/>
                <w:szCs w:val="18"/>
              </w:rPr>
            </w:pPr>
            <w:r w:rsidRPr="0043038D">
              <w:rPr>
                <w:rFonts w:ascii="Arial" w:hAnsi="Arial" w:cs="Arial"/>
                <w:sz w:val="16"/>
                <w:szCs w:val="18"/>
              </w:rPr>
              <w:t>1.0</w:t>
            </w:r>
            <w:r w:rsidRPr="0043038D">
              <w:rPr>
                <w:rFonts w:ascii="Arial" w:hAnsi="Arial" w:cs="Arial" w:hint="eastAsia"/>
                <w:sz w:val="16"/>
                <w:szCs w:val="18"/>
              </w:rPr>
              <w:t>509</w:t>
            </w:r>
          </w:p>
        </w:tc>
        <w:tc>
          <w:tcPr>
            <w:tcW w:w="897" w:type="pct"/>
            <w:tcBorders>
              <w:top w:val="single" w:sz="4" w:space="0" w:color="auto"/>
              <w:left w:val="nil"/>
              <w:bottom w:val="single" w:sz="4" w:space="0" w:color="auto"/>
              <w:right w:val="single" w:sz="4" w:space="0" w:color="auto"/>
            </w:tcBorders>
            <w:vAlign w:val="center"/>
          </w:tcPr>
          <w:p w:rsidR="000E5655" w:rsidRPr="0043038D" w:rsidRDefault="00837133">
            <w:pPr>
              <w:spacing w:line="240" w:lineRule="auto"/>
              <w:jc w:val="center"/>
              <w:rPr>
                <w:rFonts w:ascii="Arial" w:hAnsi="Arial" w:cs="Arial"/>
                <w:sz w:val="16"/>
                <w:szCs w:val="18"/>
              </w:rPr>
            </w:pPr>
            <w:r w:rsidRPr="0043038D">
              <w:rPr>
                <w:rFonts w:ascii="Arial" w:hAnsi="Arial" w:cs="Arial"/>
                <w:sz w:val="16"/>
                <w:szCs w:val="18"/>
              </w:rPr>
              <w:t>0.9</w:t>
            </w:r>
            <w:r w:rsidRPr="0043038D">
              <w:rPr>
                <w:rFonts w:ascii="Arial" w:hAnsi="Arial" w:cs="Arial" w:hint="eastAsia"/>
                <w:sz w:val="16"/>
                <w:szCs w:val="18"/>
              </w:rPr>
              <w:t>423</w:t>
            </w:r>
          </w:p>
        </w:tc>
      </w:tr>
      <w:tr w:rsidR="000E5655" w:rsidRPr="0043038D">
        <w:trPr>
          <w:trHeight w:val="227"/>
        </w:trPr>
        <w:tc>
          <w:tcPr>
            <w:tcW w:w="2309" w:type="pct"/>
            <w:gridSpan w:val="2"/>
            <w:tcBorders>
              <w:top w:val="single" w:sz="4" w:space="0" w:color="auto"/>
              <w:left w:val="single" w:sz="4" w:space="0" w:color="auto"/>
              <w:bottom w:val="single" w:sz="4" w:space="0" w:color="auto"/>
              <w:right w:val="single" w:sz="4" w:space="0" w:color="auto"/>
            </w:tcBorders>
            <w:vAlign w:val="center"/>
          </w:tcPr>
          <w:p w:rsidR="000E5655" w:rsidRPr="0043038D" w:rsidRDefault="00837133">
            <w:pPr>
              <w:widowControl/>
              <w:adjustRightInd/>
              <w:spacing w:line="240" w:lineRule="auto"/>
              <w:textAlignment w:val="auto"/>
              <w:rPr>
                <w:rFonts w:ascii="Arial" w:hAnsi="Arial" w:cs="Arial"/>
                <w:sz w:val="16"/>
                <w:szCs w:val="18"/>
              </w:rPr>
            </w:pPr>
            <w:r w:rsidRPr="0043038D">
              <w:rPr>
                <w:rFonts w:ascii="Arial" w:hAnsi="Arial" w:cs="Arial"/>
                <w:sz w:val="16"/>
                <w:szCs w:val="18"/>
              </w:rPr>
              <w:t>比准价格（元</w:t>
            </w:r>
            <w:r w:rsidRPr="0043038D">
              <w:rPr>
                <w:rFonts w:ascii="Arial" w:hAnsi="Arial" w:cs="Arial"/>
                <w:sz w:val="16"/>
                <w:szCs w:val="18"/>
              </w:rPr>
              <w:t>/</w:t>
            </w:r>
            <w:r w:rsidRPr="0043038D">
              <w:rPr>
                <w:rFonts w:ascii="Arial" w:hAnsi="Arial" w:cs="Arial"/>
                <w:sz w:val="16"/>
                <w:szCs w:val="18"/>
              </w:rPr>
              <w:t>平方米</w:t>
            </w:r>
            <w:r w:rsidRPr="0043038D">
              <w:rPr>
                <w:rFonts w:ascii="Arial" w:hAnsi="Arial" w:cs="Arial"/>
                <w:sz w:val="16"/>
                <w:szCs w:val="18"/>
              </w:rPr>
              <w:t>·</w:t>
            </w:r>
            <w:r w:rsidRPr="0043038D">
              <w:rPr>
                <w:rFonts w:ascii="Arial" w:hAnsi="Arial" w:cs="Arial"/>
                <w:sz w:val="16"/>
                <w:szCs w:val="18"/>
              </w:rPr>
              <w:t>月）</w:t>
            </w:r>
          </w:p>
        </w:tc>
        <w:tc>
          <w:tcPr>
            <w:tcW w:w="897" w:type="pct"/>
            <w:tcBorders>
              <w:top w:val="single" w:sz="4" w:space="0" w:color="auto"/>
              <w:left w:val="nil"/>
              <w:bottom w:val="single" w:sz="4" w:space="0" w:color="auto"/>
              <w:right w:val="single" w:sz="4" w:space="0" w:color="auto"/>
            </w:tcBorders>
            <w:vAlign w:val="center"/>
          </w:tcPr>
          <w:p w:rsidR="000E5655" w:rsidRPr="0043038D" w:rsidRDefault="00837133">
            <w:pPr>
              <w:spacing w:line="240" w:lineRule="auto"/>
              <w:jc w:val="center"/>
              <w:rPr>
                <w:rFonts w:ascii="Arial" w:hAnsi="Arial" w:cs="Arial"/>
                <w:sz w:val="16"/>
                <w:szCs w:val="18"/>
              </w:rPr>
            </w:pPr>
            <w:r w:rsidRPr="0043038D">
              <w:rPr>
                <w:rFonts w:ascii="Arial" w:hAnsi="Arial" w:cs="Arial"/>
                <w:sz w:val="16"/>
                <w:szCs w:val="18"/>
              </w:rPr>
              <w:t>91.</w:t>
            </w:r>
            <w:r w:rsidRPr="0043038D">
              <w:rPr>
                <w:rFonts w:ascii="Arial" w:hAnsi="Arial" w:cs="Arial" w:hint="eastAsia"/>
                <w:sz w:val="16"/>
                <w:szCs w:val="18"/>
              </w:rPr>
              <w:t>4</w:t>
            </w:r>
            <w:r w:rsidR="0043038D">
              <w:rPr>
                <w:rFonts w:ascii="Arial" w:hAnsi="Arial" w:cs="Arial"/>
                <w:sz w:val="16"/>
                <w:szCs w:val="18"/>
              </w:rPr>
              <w:t>6</w:t>
            </w:r>
          </w:p>
        </w:tc>
        <w:tc>
          <w:tcPr>
            <w:tcW w:w="897" w:type="pct"/>
            <w:tcBorders>
              <w:top w:val="single" w:sz="4" w:space="0" w:color="auto"/>
              <w:left w:val="nil"/>
              <w:bottom w:val="single" w:sz="4" w:space="0" w:color="auto"/>
              <w:right w:val="single" w:sz="4" w:space="0" w:color="auto"/>
            </w:tcBorders>
            <w:vAlign w:val="center"/>
          </w:tcPr>
          <w:p w:rsidR="000E5655" w:rsidRPr="0043038D" w:rsidRDefault="00837133">
            <w:pPr>
              <w:spacing w:line="240" w:lineRule="auto"/>
              <w:jc w:val="center"/>
              <w:rPr>
                <w:rFonts w:ascii="Arial" w:hAnsi="Arial" w:cs="Arial"/>
                <w:sz w:val="16"/>
                <w:szCs w:val="18"/>
              </w:rPr>
            </w:pPr>
            <w:r w:rsidRPr="0043038D">
              <w:rPr>
                <w:rFonts w:ascii="Arial" w:hAnsi="Arial" w:cs="Arial"/>
                <w:sz w:val="16"/>
                <w:szCs w:val="18"/>
              </w:rPr>
              <w:t>8</w:t>
            </w:r>
            <w:r w:rsidRPr="0043038D">
              <w:rPr>
                <w:rFonts w:ascii="Arial" w:hAnsi="Arial" w:cs="Arial" w:hint="eastAsia"/>
                <w:sz w:val="16"/>
                <w:szCs w:val="18"/>
              </w:rPr>
              <w:t>4.58</w:t>
            </w:r>
          </w:p>
        </w:tc>
        <w:tc>
          <w:tcPr>
            <w:tcW w:w="897" w:type="pct"/>
            <w:tcBorders>
              <w:top w:val="single" w:sz="4" w:space="0" w:color="auto"/>
              <w:left w:val="nil"/>
              <w:bottom w:val="single" w:sz="4" w:space="0" w:color="auto"/>
              <w:right w:val="single" w:sz="4" w:space="0" w:color="auto"/>
            </w:tcBorders>
            <w:vAlign w:val="center"/>
          </w:tcPr>
          <w:p w:rsidR="000E5655" w:rsidRPr="0043038D" w:rsidRDefault="00837133">
            <w:pPr>
              <w:spacing w:line="240" w:lineRule="auto"/>
              <w:jc w:val="center"/>
              <w:rPr>
                <w:rFonts w:ascii="Arial" w:hAnsi="Arial" w:cs="Arial"/>
                <w:sz w:val="16"/>
                <w:szCs w:val="18"/>
              </w:rPr>
            </w:pPr>
            <w:r w:rsidRPr="0043038D">
              <w:rPr>
                <w:rFonts w:ascii="Arial" w:hAnsi="Arial" w:cs="Arial" w:hint="eastAsia"/>
                <w:sz w:val="16"/>
                <w:szCs w:val="18"/>
              </w:rPr>
              <w:t>76.41</w:t>
            </w:r>
          </w:p>
        </w:tc>
      </w:tr>
    </w:tbl>
    <w:p w:rsidR="000E5655" w:rsidRPr="0043038D" w:rsidRDefault="00837133">
      <w:pPr>
        <w:wordWrap w:val="0"/>
        <w:overflowPunct w:val="0"/>
        <w:spacing w:beforeLines="100" w:before="240" w:line="480" w:lineRule="auto"/>
        <w:ind w:firstLineChars="200" w:firstLine="420"/>
        <w:rPr>
          <w:rFonts w:ascii="Arial" w:hAnsi="Arial"/>
          <w:sz w:val="21"/>
          <w:szCs w:val="21"/>
        </w:rPr>
      </w:pPr>
      <w:r w:rsidRPr="0043038D">
        <w:rPr>
          <w:rFonts w:ascii="Arial" w:hAnsi="Arial" w:hint="eastAsia"/>
          <w:sz w:val="21"/>
          <w:szCs w:val="21"/>
        </w:rPr>
        <w:t>注：</w:t>
      </w:r>
      <w:r w:rsidRPr="0043038D">
        <w:rPr>
          <w:rFonts w:ascii="Arial" w:hAnsi="Arial"/>
          <w:sz w:val="21"/>
          <w:szCs w:val="21"/>
        </w:rPr>
        <w:t>比准价格＝比较</w:t>
      </w:r>
      <w:r w:rsidRPr="0043038D">
        <w:rPr>
          <w:rFonts w:ascii="Arial" w:hAnsi="Arial" w:hint="eastAsia"/>
          <w:sz w:val="21"/>
          <w:szCs w:val="21"/>
        </w:rPr>
        <w:t>实例</w:t>
      </w:r>
      <w:r w:rsidRPr="0043038D">
        <w:rPr>
          <w:rFonts w:ascii="Arial" w:hAnsi="Arial"/>
          <w:sz w:val="21"/>
          <w:szCs w:val="21"/>
        </w:rPr>
        <w:t>平均租金</w:t>
      </w:r>
      <w:r w:rsidRPr="0043038D">
        <w:rPr>
          <w:rFonts w:ascii="Arial" w:hAnsi="Arial"/>
          <w:sz w:val="21"/>
          <w:szCs w:val="21"/>
        </w:rPr>
        <w:t>×</w:t>
      </w:r>
      <w:r w:rsidRPr="0043038D">
        <w:rPr>
          <w:rFonts w:ascii="Arial" w:hAnsi="Arial"/>
          <w:sz w:val="21"/>
          <w:szCs w:val="21"/>
        </w:rPr>
        <w:t>（</w:t>
      </w:r>
      <w:proofErr w:type="gramStart"/>
      <w:r w:rsidRPr="0043038D">
        <w:rPr>
          <w:rFonts w:ascii="Arial" w:hAnsi="Arial"/>
          <w:sz w:val="21"/>
          <w:szCs w:val="21"/>
        </w:rPr>
        <w:t>待估房地产</w:t>
      </w:r>
      <w:proofErr w:type="gramEnd"/>
      <w:r w:rsidRPr="0043038D">
        <w:rPr>
          <w:rFonts w:ascii="Arial" w:hAnsi="Arial" w:hint="eastAsia"/>
          <w:sz w:val="21"/>
          <w:szCs w:val="21"/>
        </w:rPr>
        <w:t>交易时间</w:t>
      </w:r>
      <w:r w:rsidRPr="0043038D">
        <w:rPr>
          <w:rFonts w:ascii="Arial" w:hAnsi="Arial"/>
          <w:sz w:val="21"/>
          <w:szCs w:val="21"/>
        </w:rPr>
        <w:t>房地产价租赁格指数</w:t>
      </w:r>
      <w:r w:rsidRPr="0043038D">
        <w:rPr>
          <w:rFonts w:ascii="Arial" w:hAnsi="Arial"/>
          <w:sz w:val="21"/>
          <w:szCs w:val="21"/>
        </w:rPr>
        <w:t>/</w:t>
      </w:r>
      <w:r w:rsidRPr="0043038D">
        <w:rPr>
          <w:rFonts w:ascii="Arial" w:hAnsi="Arial"/>
          <w:sz w:val="21"/>
          <w:szCs w:val="21"/>
        </w:rPr>
        <w:t>可比实例交易</w:t>
      </w:r>
      <w:r w:rsidRPr="0043038D">
        <w:rPr>
          <w:rFonts w:ascii="Arial" w:hAnsi="Arial" w:hint="eastAsia"/>
          <w:sz w:val="21"/>
          <w:szCs w:val="21"/>
        </w:rPr>
        <w:t>时间</w:t>
      </w:r>
      <w:r w:rsidRPr="0043038D">
        <w:rPr>
          <w:rFonts w:ascii="Arial" w:hAnsi="Arial"/>
          <w:sz w:val="21"/>
          <w:szCs w:val="21"/>
        </w:rPr>
        <w:t>房地产租赁价格指数）</w:t>
      </w:r>
      <w:r w:rsidRPr="0043038D">
        <w:rPr>
          <w:rFonts w:ascii="Arial" w:hAnsi="Arial"/>
          <w:sz w:val="21"/>
          <w:szCs w:val="21"/>
        </w:rPr>
        <w:t>×</w:t>
      </w:r>
      <w:r w:rsidRPr="0043038D">
        <w:rPr>
          <w:rFonts w:ascii="Arial" w:hAnsi="Arial"/>
          <w:sz w:val="21"/>
          <w:szCs w:val="21"/>
        </w:rPr>
        <w:t>（</w:t>
      </w:r>
      <w:proofErr w:type="gramStart"/>
      <w:r w:rsidRPr="0043038D">
        <w:rPr>
          <w:rFonts w:ascii="Arial" w:hAnsi="Arial"/>
          <w:sz w:val="21"/>
          <w:szCs w:val="21"/>
        </w:rPr>
        <w:t>待估房地产</w:t>
      </w:r>
      <w:proofErr w:type="gramEnd"/>
      <w:r w:rsidRPr="0043038D">
        <w:rPr>
          <w:rFonts w:ascii="Arial" w:hAnsi="Arial"/>
          <w:sz w:val="21"/>
          <w:szCs w:val="21"/>
        </w:rPr>
        <w:t>交易情况指数</w:t>
      </w:r>
      <w:r w:rsidRPr="0043038D">
        <w:rPr>
          <w:rFonts w:ascii="Arial" w:hAnsi="Arial"/>
          <w:sz w:val="21"/>
          <w:szCs w:val="21"/>
        </w:rPr>
        <w:t>/</w:t>
      </w:r>
      <w:r w:rsidRPr="0043038D">
        <w:rPr>
          <w:rFonts w:ascii="Arial" w:hAnsi="Arial"/>
          <w:sz w:val="21"/>
          <w:szCs w:val="21"/>
        </w:rPr>
        <w:t>可比实例</w:t>
      </w:r>
      <w:r w:rsidRPr="0043038D">
        <w:rPr>
          <w:rFonts w:ascii="Arial" w:hAnsi="Arial" w:hint="eastAsia"/>
          <w:sz w:val="21"/>
          <w:szCs w:val="21"/>
        </w:rPr>
        <w:t>交易情况</w:t>
      </w:r>
      <w:r w:rsidRPr="0043038D">
        <w:rPr>
          <w:rFonts w:ascii="Arial" w:hAnsi="Arial"/>
          <w:sz w:val="21"/>
          <w:szCs w:val="21"/>
        </w:rPr>
        <w:t>指数）</w:t>
      </w:r>
      <w:r w:rsidRPr="0043038D">
        <w:rPr>
          <w:rFonts w:ascii="Arial" w:hAnsi="Arial"/>
          <w:sz w:val="21"/>
          <w:szCs w:val="21"/>
        </w:rPr>
        <w:t>×</w:t>
      </w:r>
      <w:r w:rsidRPr="0043038D">
        <w:rPr>
          <w:rFonts w:ascii="Arial" w:hAnsi="Arial"/>
          <w:sz w:val="21"/>
          <w:szCs w:val="21"/>
        </w:rPr>
        <w:t>（</w:t>
      </w:r>
      <w:proofErr w:type="gramStart"/>
      <w:r w:rsidRPr="0043038D">
        <w:rPr>
          <w:rFonts w:ascii="Arial" w:hAnsi="Arial"/>
          <w:sz w:val="21"/>
          <w:szCs w:val="21"/>
        </w:rPr>
        <w:t>待估房地产</w:t>
      </w:r>
      <w:proofErr w:type="gramEnd"/>
      <w:r w:rsidRPr="0043038D">
        <w:rPr>
          <w:rFonts w:ascii="Arial" w:hAnsi="Arial" w:hint="eastAsia"/>
          <w:sz w:val="21"/>
          <w:szCs w:val="21"/>
        </w:rPr>
        <w:t>项目类型</w:t>
      </w:r>
      <w:r w:rsidRPr="0043038D">
        <w:rPr>
          <w:rFonts w:ascii="Arial" w:hAnsi="Arial"/>
          <w:sz w:val="21"/>
          <w:szCs w:val="21"/>
        </w:rPr>
        <w:t>指数</w:t>
      </w:r>
      <w:r w:rsidRPr="0043038D">
        <w:rPr>
          <w:rFonts w:ascii="Arial" w:hAnsi="Arial"/>
          <w:sz w:val="21"/>
          <w:szCs w:val="21"/>
        </w:rPr>
        <w:t>/</w:t>
      </w:r>
      <w:r w:rsidRPr="0043038D">
        <w:rPr>
          <w:rFonts w:ascii="Arial" w:hAnsi="Arial"/>
          <w:sz w:val="21"/>
          <w:szCs w:val="21"/>
        </w:rPr>
        <w:t>可比实例</w:t>
      </w:r>
      <w:r w:rsidRPr="0043038D">
        <w:rPr>
          <w:rFonts w:ascii="Arial" w:hAnsi="Arial" w:hint="eastAsia"/>
          <w:sz w:val="21"/>
          <w:szCs w:val="21"/>
        </w:rPr>
        <w:t>项目类型</w:t>
      </w:r>
      <w:r w:rsidRPr="0043038D">
        <w:rPr>
          <w:rFonts w:ascii="Arial" w:hAnsi="Arial"/>
          <w:sz w:val="21"/>
          <w:szCs w:val="21"/>
        </w:rPr>
        <w:t>指数）</w:t>
      </w:r>
      <w:r w:rsidRPr="0043038D">
        <w:rPr>
          <w:rFonts w:ascii="Arial" w:hAnsi="Arial"/>
          <w:sz w:val="21"/>
          <w:szCs w:val="21"/>
        </w:rPr>
        <w:t>×</w:t>
      </w:r>
      <w:r w:rsidRPr="0043038D">
        <w:rPr>
          <w:rFonts w:ascii="Arial" w:hAnsi="Arial"/>
          <w:sz w:val="21"/>
          <w:szCs w:val="21"/>
        </w:rPr>
        <w:t>（</w:t>
      </w:r>
      <w:proofErr w:type="gramStart"/>
      <w:r w:rsidRPr="0043038D">
        <w:rPr>
          <w:rFonts w:ascii="Arial" w:hAnsi="Arial"/>
          <w:sz w:val="21"/>
          <w:szCs w:val="21"/>
        </w:rPr>
        <w:t>待估房地产</w:t>
      </w:r>
      <w:proofErr w:type="gramEnd"/>
      <w:r w:rsidRPr="0043038D">
        <w:rPr>
          <w:rFonts w:ascii="Arial" w:hAnsi="Arial"/>
          <w:sz w:val="21"/>
          <w:szCs w:val="21"/>
        </w:rPr>
        <w:t>区域状况条件指数</w:t>
      </w:r>
      <w:r w:rsidRPr="0043038D">
        <w:rPr>
          <w:rFonts w:ascii="Arial" w:hAnsi="Arial"/>
          <w:sz w:val="21"/>
          <w:szCs w:val="21"/>
        </w:rPr>
        <w:t>/</w:t>
      </w:r>
      <w:r w:rsidRPr="0043038D">
        <w:rPr>
          <w:rFonts w:ascii="Arial" w:hAnsi="Arial"/>
          <w:sz w:val="21"/>
          <w:szCs w:val="21"/>
        </w:rPr>
        <w:t>可比实例房地产区域状况条件指数）</w:t>
      </w:r>
      <w:r w:rsidRPr="0043038D">
        <w:rPr>
          <w:rFonts w:ascii="Arial" w:hAnsi="Arial"/>
          <w:sz w:val="21"/>
          <w:szCs w:val="21"/>
        </w:rPr>
        <w:t>×</w:t>
      </w:r>
      <w:r w:rsidRPr="0043038D">
        <w:rPr>
          <w:rFonts w:ascii="Arial" w:hAnsi="Arial"/>
          <w:sz w:val="21"/>
          <w:szCs w:val="21"/>
        </w:rPr>
        <w:t>（</w:t>
      </w:r>
      <w:proofErr w:type="gramStart"/>
      <w:r w:rsidRPr="0043038D">
        <w:rPr>
          <w:rFonts w:ascii="Arial" w:hAnsi="Arial"/>
          <w:sz w:val="21"/>
          <w:szCs w:val="21"/>
        </w:rPr>
        <w:t>待估房地产</w:t>
      </w:r>
      <w:proofErr w:type="gramEnd"/>
      <w:r w:rsidRPr="0043038D">
        <w:rPr>
          <w:rFonts w:ascii="Arial" w:hAnsi="Arial"/>
          <w:sz w:val="21"/>
          <w:szCs w:val="21"/>
        </w:rPr>
        <w:t>实物状况条件指数</w:t>
      </w:r>
      <w:r w:rsidRPr="0043038D">
        <w:rPr>
          <w:rFonts w:ascii="Arial" w:hAnsi="Arial"/>
          <w:sz w:val="21"/>
          <w:szCs w:val="21"/>
        </w:rPr>
        <w:t>/</w:t>
      </w:r>
      <w:r w:rsidRPr="0043038D">
        <w:rPr>
          <w:rFonts w:ascii="Arial" w:hAnsi="Arial"/>
          <w:sz w:val="21"/>
          <w:szCs w:val="21"/>
        </w:rPr>
        <w:t>可比实例房地产实物状况条件指数）</w:t>
      </w:r>
      <w:r w:rsidRPr="0043038D">
        <w:rPr>
          <w:rFonts w:ascii="Arial" w:hAnsi="Arial"/>
          <w:sz w:val="21"/>
          <w:szCs w:val="21"/>
        </w:rPr>
        <w:t>×</w:t>
      </w:r>
      <w:r w:rsidRPr="0043038D">
        <w:rPr>
          <w:rFonts w:ascii="Arial" w:hAnsi="Arial"/>
          <w:sz w:val="21"/>
          <w:szCs w:val="21"/>
        </w:rPr>
        <w:t>（</w:t>
      </w:r>
      <w:proofErr w:type="gramStart"/>
      <w:r w:rsidRPr="0043038D">
        <w:rPr>
          <w:rFonts w:ascii="Arial" w:hAnsi="Arial"/>
          <w:sz w:val="21"/>
          <w:szCs w:val="21"/>
        </w:rPr>
        <w:t>待估房地产</w:t>
      </w:r>
      <w:proofErr w:type="gramEnd"/>
      <w:r w:rsidRPr="0043038D">
        <w:rPr>
          <w:rFonts w:ascii="Arial" w:hAnsi="Arial" w:hint="eastAsia"/>
          <w:sz w:val="21"/>
          <w:szCs w:val="21"/>
        </w:rPr>
        <w:t>权益</w:t>
      </w:r>
      <w:r w:rsidRPr="0043038D">
        <w:rPr>
          <w:rFonts w:ascii="Arial" w:hAnsi="Arial"/>
          <w:sz w:val="21"/>
          <w:szCs w:val="21"/>
        </w:rPr>
        <w:t>状况条件指数</w:t>
      </w:r>
      <w:r w:rsidRPr="0043038D">
        <w:rPr>
          <w:rFonts w:ascii="Arial" w:hAnsi="Arial"/>
          <w:sz w:val="21"/>
          <w:szCs w:val="21"/>
        </w:rPr>
        <w:t>/</w:t>
      </w:r>
      <w:r w:rsidRPr="0043038D">
        <w:rPr>
          <w:rFonts w:ascii="Arial" w:hAnsi="Arial"/>
          <w:sz w:val="21"/>
          <w:szCs w:val="21"/>
        </w:rPr>
        <w:t>可比实例房地产</w:t>
      </w:r>
      <w:r w:rsidRPr="0043038D">
        <w:rPr>
          <w:rFonts w:ascii="Arial" w:hAnsi="Arial" w:hint="eastAsia"/>
          <w:sz w:val="21"/>
          <w:szCs w:val="21"/>
        </w:rPr>
        <w:t>权益</w:t>
      </w:r>
      <w:r w:rsidRPr="0043038D">
        <w:rPr>
          <w:rFonts w:ascii="Arial" w:hAnsi="Arial"/>
          <w:sz w:val="21"/>
          <w:szCs w:val="21"/>
        </w:rPr>
        <w:t>状况条件指数）</w:t>
      </w:r>
    </w:p>
    <w:p w:rsidR="000E5655" w:rsidRPr="0043038D" w:rsidRDefault="00837133">
      <w:pPr>
        <w:wordWrap w:val="0"/>
        <w:overflowPunct w:val="0"/>
        <w:spacing w:line="480" w:lineRule="auto"/>
        <w:ind w:firstLineChars="200" w:firstLine="420"/>
        <w:rPr>
          <w:rFonts w:ascii="Arial" w:hAnsi="Arial"/>
          <w:sz w:val="21"/>
          <w:szCs w:val="21"/>
        </w:rPr>
      </w:pPr>
      <w:r w:rsidRPr="0043038D">
        <w:rPr>
          <w:rFonts w:ascii="Arial" w:hAnsi="Arial" w:hint="eastAsia"/>
          <w:sz w:val="21"/>
          <w:szCs w:val="21"/>
        </w:rPr>
        <w:t>（</w:t>
      </w:r>
      <w:r w:rsidRPr="0043038D">
        <w:rPr>
          <w:rFonts w:ascii="Arial" w:hAnsi="Arial" w:hint="eastAsia"/>
          <w:sz w:val="21"/>
          <w:szCs w:val="21"/>
        </w:rPr>
        <w:t>4</w:t>
      </w:r>
      <w:r w:rsidRPr="0043038D">
        <w:rPr>
          <w:rFonts w:ascii="Arial" w:hAnsi="Arial" w:hint="eastAsia"/>
          <w:sz w:val="21"/>
          <w:szCs w:val="21"/>
        </w:rPr>
        <w:t>）影响因素选择实例修正后的价值计算</w:t>
      </w:r>
      <w:r w:rsidRPr="0043038D">
        <w:rPr>
          <w:rFonts w:ascii="Arial" w:hAnsi="Arial"/>
          <w:sz w:val="21"/>
          <w:szCs w:val="21"/>
        </w:rPr>
        <w:t xml:space="preserve"> </w:t>
      </w:r>
    </w:p>
    <w:p w:rsidR="000E5655" w:rsidRPr="0043038D" w:rsidRDefault="00837133">
      <w:pPr>
        <w:overflowPunct w:val="0"/>
        <w:spacing w:line="480" w:lineRule="auto"/>
        <w:ind w:firstLineChars="200" w:firstLine="420"/>
        <w:jc w:val="both"/>
        <w:rPr>
          <w:rFonts w:ascii="Arial" w:hAnsi="Arial"/>
          <w:sz w:val="21"/>
          <w:szCs w:val="21"/>
        </w:rPr>
      </w:pPr>
      <w:r w:rsidRPr="0043038D">
        <w:rPr>
          <w:rFonts w:ascii="Arial" w:hAnsi="Arial"/>
          <w:sz w:val="21"/>
          <w:szCs w:val="21"/>
        </w:rPr>
        <w:t>经过比较分析，采用各因素修正系数连乘法，求算各可比案例</w:t>
      </w:r>
      <w:proofErr w:type="gramStart"/>
      <w:r w:rsidRPr="0043038D">
        <w:rPr>
          <w:rFonts w:ascii="Arial" w:hAnsi="Arial"/>
          <w:sz w:val="21"/>
          <w:szCs w:val="21"/>
        </w:rPr>
        <w:t>经因素</w:t>
      </w:r>
      <w:proofErr w:type="gramEnd"/>
      <w:r w:rsidRPr="0043038D">
        <w:rPr>
          <w:rFonts w:ascii="Arial" w:hAnsi="Arial"/>
          <w:sz w:val="21"/>
          <w:szCs w:val="21"/>
        </w:rPr>
        <w:t>修正后达到估价对象条件时的比准价格，虽然有一定的差距，但案例均选取真实，修正过程客观合理，修正后能反映客观水平，因此本次估价确定取以上</w:t>
      </w:r>
      <w:r w:rsidRPr="0043038D">
        <w:rPr>
          <w:rFonts w:ascii="Arial" w:hAnsi="Arial" w:hint="eastAsia"/>
          <w:sz w:val="21"/>
          <w:szCs w:val="21"/>
        </w:rPr>
        <w:t>3</w:t>
      </w:r>
      <w:r w:rsidRPr="0043038D">
        <w:rPr>
          <w:rFonts w:ascii="Arial" w:hAnsi="Arial"/>
          <w:sz w:val="21"/>
          <w:szCs w:val="21"/>
        </w:rPr>
        <w:t>个可比案例的比准价格的简单算术平均值作为项目</w:t>
      </w:r>
      <w:r w:rsidRPr="0043038D">
        <w:rPr>
          <w:rFonts w:ascii="Arial" w:hAnsi="Arial" w:hint="eastAsia"/>
          <w:sz w:val="21"/>
          <w:szCs w:val="21"/>
        </w:rPr>
        <w:t>典型户型</w:t>
      </w:r>
      <w:r w:rsidRPr="0043038D">
        <w:rPr>
          <w:rFonts w:ascii="Arial" w:hAnsi="Arial"/>
          <w:sz w:val="21"/>
          <w:szCs w:val="21"/>
        </w:rPr>
        <w:t>的评估价格</w:t>
      </w:r>
      <w:r w:rsidRPr="0043038D">
        <w:rPr>
          <w:rFonts w:ascii="Arial" w:hAnsi="Arial" w:hint="eastAsia"/>
          <w:sz w:val="21"/>
          <w:szCs w:val="21"/>
        </w:rPr>
        <w:t>。</w:t>
      </w:r>
    </w:p>
    <w:p w:rsidR="000E5655" w:rsidRPr="0043038D" w:rsidRDefault="00837133">
      <w:pPr>
        <w:wordWrap w:val="0"/>
        <w:overflowPunct w:val="0"/>
        <w:spacing w:line="480" w:lineRule="auto"/>
        <w:ind w:firstLineChars="200" w:firstLine="420"/>
        <w:rPr>
          <w:rFonts w:ascii="Arial" w:hAnsi="Arial"/>
          <w:sz w:val="21"/>
          <w:szCs w:val="21"/>
        </w:rPr>
      </w:pPr>
      <w:r w:rsidRPr="0043038D">
        <w:rPr>
          <w:rFonts w:ascii="Arial" w:hAnsi="Arial" w:hint="eastAsia"/>
          <w:sz w:val="21"/>
          <w:szCs w:val="21"/>
        </w:rPr>
        <w:t>即：标准房</w:t>
      </w:r>
      <w:r w:rsidRPr="0043038D">
        <w:rPr>
          <w:rFonts w:ascii="Arial" w:hAnsi="Arial" w:hint="eastAsia"/>
          <w:sz w:val="21"/>
          <w:szCs w:val="21"/>
        </w:rPr>
        <w:t>1</w:t>
      </w:r>
      <w:r w:rsidRPr="0043038D">
        <w:rPr>
          <w:rFonts w:ascii="Arial" w:hAnsi="Arial" w:hint="eastAsia"/>
          <w:bCs/>
          <w:sz w:val="21"/>
        </w:rPr>
        <w:t>市场租赁住房租金</w:t>
      </w:r>
      <w:r w:rsidRPr="0043038D">
        <w:rPr>
          <w:rFonts w:ascii="Arial" w:hAnsi="Arial" w:hint="eastAsia"/>
          <w:sz w:val="21"/>
          <w:szCs w:val="21"/>
        </w:rPr>
        <w:t>＝（</w:t>
      </w:r>
      <w:r w:rsidRPr="0043038D">
        <w:rPr>
          <w:rFonts w:ascii="Arial" w:hAnsi="Arial"/>
          <w:sz w:val="21"/>
          <w:szCs w:val="21"/>
        </w:rPr>
        <w:t>91.</w:t>
      </w:r>
      <w:r w:rsidR="0043038D">
        <w:rPr>
          <w:rFonts w:ascii="Arial" w:hAnsi="Arial" w:hint="eastAsia"/>
          <w:sz w:val="21"/>
          <w:szCs w:val="21"/>
        </w:rPr>
        <w:t>4</w:t>
      </w:r>
      <w:r w:rsidR="0043038D">
        <w:rPr>
          <w:rFonts w:ascii="Arial" w:hAnsi="Arial"/>
          <w:sz w:val="21"/>
          <w:szCs w:val="21"/>
        </w:rPr>
        <w:t>6</w:t>
      </w:r>
      <w:r w:rsidRPr="0043038D">
        <w:rPr>
          <w:rFonts w:ascii="Arial" w:hAnsi="Arial" w:hint="eastAsia"/>
          <w:sz w:val="21"/>
          <w:szCs w:val="21"/>
        </w:rPr>
        <w:t>+84.58+</w:t>
      </w:r>
      <w:r w:rsidRPr="0043038D">
        <w:rPr>
          <w:rFonts w:ascii="Arial" w:hAnsi="Arial"/>
          <w:sz w:val="21"/>
          <w:szCs w:val="21"/>
        </w:rPr>
        <w:t>7</w:t>
      </w:r>
      <w:r w:rsidRPr="0043038D">
        <w:rPr>
          <w:rFonts w:ascii="Arial" w:hAnsi="Arial" w:hint="eastAsia"/>
          <w:sz w:val="21"/>
          <w:szCs w:val="21"/>
        </w:rPr>
        <w:t>6.41</w:t>
      </w:r>
      <w:r w:rsidRPr="0043038D">
        <w:rPr>
          <w:rFonts w:ascii="Arial" w:hAnsi="Arial" w:hint="eastAsia"/>
          <w:sz w:val="21"/>
          <w:szCs w:val="21"/>
        </w:rPr>
        <w:t>）÷</w:t>
      </w:r>
      <w:r w:rsidRPr="0043038D">
        <w:rPr>
          <w:rFonts w:ascii="Arial" w:hAnsi="Arial"/>
          <w:sz w:val="21"/>
          <w:szCs w:val="21"/>
        </w:rPr>
        <w:t>3</w:t>
      </w:r>
    </w:p>
    <w:p w:rsidR="000E5655" w:rsidRPr="0043038D" w:rsidRDefault="00837133">
      <w:pPr>
        <w:wordWrap w:val="0"/>
        <w:overflowPunct w:val="0"/>
        <w:spacing w:line="480" w:lineRule="auto"/>
        <w:ind w:firstLineChars="200" w:firstLine="420"/>
        <w:rPr>
          <w:rFonts w:ascii="Arial" w:hAnsi="Arial"/>
          <w:sz w:val="21"/>
          <w:szCs w:val="21"/>
        </w:rPr>
      </w:pPr>
      <w:r w:rsidRPr="0043038D">
        <w:rPr>
          <w:rFonts w:ascii="Arial" w:hAnsi="Arial"/>
          <w:sz w:val="21"/>
          <w:szCs w:val="21"/>
        </w:rPr>
        <w:t xml:space="preserve">                            </w:t>
      </w:r>
      <w:r w:rsidRPr="0043038D">
        <w:rPr>
          <w:rFonts w:ascii="Arial" w:hAnsi="Arial" w:hint="eastAsia"/>
          <w:sz w:val="21"/>
          <w:szCs w:val="21"/>
        </w:rPr>
        <w:t>＝</w:t>
      </w:r>
      <w:r w:rsidRPr="0043038D">
        <w:rPr>
          <w:rFonts w:ascii="Arial" w:hAnsi="Arial"/>
          <w:sz w:val="21"/>
          <w:szCs w:val="21"/>
        </w:rPr>
        <w:t>8</w:t>
      </w:r>
      <w:r w:rsidRPr="0043038D">
        <w:rPr>
          <w:rFonts w:ascii="Arial" w:hAnsi="Arial" w:hint="eastAsia"/>
          <w:sz w:val="21"/>
          <w:szCs w:val="21"/>
        </w:rPr>
        <w:t>4.15</w:t>
      </w:r>
      <w:r w:rsidRPr="0043038D">
        <w:rPr>
          <w:rFonts w:ascii="Arial" w:hAnsi="Arial" w:hint="eastAsia"/>
          <w:sz w:val="21"/>
          <w:szCs w:val="21"/>
        </w:rPr>
        <w:t>（元</w:t>
      </w:r>
      <w:r w:rsidRPr="0043038D">
        <w:rPr>
          <w:rFonts w:ascii="Arial" w:hAnsi="Arial" w:hint="eastAsia"/>
          <w:sz w:val="21"/>
          <w:szCs w:val="21"/>
        </w:rPr>
        <w:t>/</w:t>
      </w:r>
      <w:r w:rsidRPr="0043038D">
        <w:rPr>
          <w:rFonts w:ascii="Arial" w:hAnsi="Arial" w:hint="eastAsia"/>
          <w:sz w:val="21"/>
          <w:szCs w:val="21"/>
        </w:rPr>
        <w:t>平方米·月）</w:t>
      </w:r>
      <w:r w:rsidRPr="0043038D">
        <w:rPr>
          <w:rFonts w:ascii="宋体" w:hAnsi="宋体" w:hint="eastAsia"/>
          <w:sz w:val="21"/>
          <w:szCs w:val="21"/>
        </w:rPr>
        <w:t>（不含物业费、取暖费）</w:t>
      </w:r>
    </w:p>
    <w:p w:rsidR="000E5655" w:rsidRPr="0043038D" w:rsidRDefault="00837133">
      <w:pPr>
        <w:wordWrap w:val="0"/>
        <w:overflowPunct w:val="0"/>
        <w:spacing w:line="480" w:lineRule="auto"/>
        <w:ind w:firstLineChars="200" w:firstLine="422"/>
        <w:rPr>
          <w:rFonts w:ascii="Arial" w:hAnsi="Arial" w:cs="Arial"/>
          <w:b/>
          <w:sz w:val="21"/>
          <w:szCs w:val="21"/>
        </w:rPr>
      </w:pPr>
      <w:r w:rsidRPr="0043038D">
        <w:rPr>
          <w:rFonts w:ascii="Arial" w:hAnsi="Arial" w:cs="Arial" w:hint="eastAsia"/>
          <w:b/>
          <w:sz w:val="21"/>
          <w:szCs w:val="21"/>
        </w:rPr>
        <w:t>B.</w:t>
      </w:r>
      <w:r w:rsidRPr="0043038D">
        <w:rPr>
          <w:rFonts w:ascii="Arial" w:hAnsi="Arial" w:cs="Arial" w:hint="eastAsia"/>
          <w:b/>
          <w:sz w:val="21"/>
          <w:szCs w:val="21"/>
        </w:rPr>
        <w:t>标准房</w:t>
      </w:r>
      <w:r w:rsidRPr="0043038D">
        <w:rPr>
          <w:rFonts w:ascii="Arial" w:hAnsi="Arial" w:cs="Arial"/>
          <w:b/>
          <w:sz w:val="21"/>
          <w:szCs w:val="21"/>
        </w:rPr>
        <w:t>2</w:t>
      </w:r>
      <w:r w:rsidRPr="0043038D">
        <w:rPr>
          <w:rFonts w:ascii="Arial" w:hAnsi="Arial" w:cs="Arial" w:hint="eastAsia"/>
          <w:b/>
          <w:sz w:val="21"/>
          <w:szCs w:val="21"/>
        </w:rPr>
        <w:t>（小两</w:t>
      </w:r>
      <w:proofErr w:type="gramStart"/>
      <w:r w:rsidRPr="0043038D">
        <w:rPr>
          <w:rFonts w:ascii="宋体" w:hAnsi="宋体" w:hint="eastAsia"/>
          <w:b/>
          <w:sz w:val="21"/>
          <w:szCs w:val="21"/>
        </w:rPr>
        <w:t>居标准</w:t>
      </w:r>
      <w:proofErr w:type="gramEnd"/>
      <w:r w:rsidRPr="0043038D">
        <w:rPr>
          <w:rFonts w:ascii="宋体" w:hAnsi="宋体" w:hint="eastAsia"/>
          <w:b/>
          <w:sz w:val="21"/>
          <w:szCs w:val="21"/>
        </w:rPr>
        <w:t>房市场租金水平）</w:t>
      </w:r>
    </w:p>
    <w:p w:rsidR="000E5655" w:rsidRPr="0043038D" w:rsidRDefault="00837133">
      <w:pPr>
        <w:wordWrap w:val="0"/>
        <w:overflowPunct w:val="0"/>
        <w:spacing w:line="480" w:lineRule="auto"/>
        <w:ind w:firstLineChars="200" w:firstLine="420"/>
        <w:rPr>
          <w:rFonts w:ascii="Arial" w:hAnsi="Arial" w:cs="Arial"/>
          <w:sz w:val="21"/>
          <w:szCs w:val="21"/>
        </w:rPr>
      </w:pPr>
      <w:r w:rsidRPr="0043038D">
        <w:rPr>
          <w:rFonts w:ascii="Arial" w:hAnsi="Arial" w:cs="Arial"/>
          <w:sz w:val="21"/>
          <w:szCs w:val="21"/>
        </w:rPr>
        <w:t>1.</w:t>
      </w:r>
      <w:r w:rsidRPr="0043038D">
        <w:rPr>
          <w:rFonts w:ascii="Arial" w:hAnsi="Arial" w:cs="Arial"/>
          <w:sz w:val="21"/>
          <w:szCs w:val="21"/>
        </w:rPr>
        <w:t>选取案例并</w:t>
      </w:r>
      <w:proofErr w:type="gramStart"/>
      <w:r w:rsidRPr="0043038D">
        <w:rPr>
          <w:rFonts w:ascii="Arial" w:hAnsi="Arial" w:cs="Arial"/>
          <w:sz w:val="21"/>
          <w:szCs w:val="21"/>
        </w:rPr>
        <w:t>作因素</w:t>
      </w:r>
      <w:proofErr w:type="gramEnd"/>
      <w:r w:rsidRPr="0043038D">
        <w:rPr>
          <w:rFonts w:ascii="Arial" w:hAnsi="Arial" w:cs="Arial"/>
          <w:sz w:val="21"/>
          <w:szCs w:val="21"/>
        </w:rPr>
        <w:t>条件说明</w:t>
      </w:r>
    </w:p>
    <w:p w:rsidR="000E5655" w:rsidRPr="0043038D" w:rsidRDefault="00837133">
      <w:pPr>
        <w:wordWrap w:val="0"/>
        <w:overflowPunct w:val="0"/>
        <w:spacing w:line="480" w:lineRule="auto"/>
        <w:ind w:firstLineChars="200" w:firstLine="420"/>
        <w:rPr>
          <w:rFonts w:ascii="Arial" w:hAnsi="Arial" w:cs="Arial"/>
          <w:sz w:val="21"/>
          <w:szCs w:val="21"/>
        </w:rPr>
      </w:pPr>
      <w:r w:rsidRPr="0043038D">
        <w:rPr>
          <w:rFonts w:ascii="Arial" w:hAnsi="Arial" w:cs="Arial"/>
          <w:sz w:val="21"/>
          <w:szCs w:val="21"/>
        </w:rPr>
        <w:t>通过对北京市</w:t>
      </w:r>
      <w:proofErr w:type="gramStart"/>
      <w:r w:rsidRPr="0043038D">
        <w:rPr>
          <w:rFonts w:ascii="Arial" w:hAnsi="Arial" w:cs="Arial" w:hint="eastAsia"/>
          <w:sz w:val="21"/>
          <w:szCs w:val="21"/>
        </w:rPr>
        <w:t>大兴</w:t>
      </w:r>
      <w:r w:rsidRPr="0043038D">
        <w:rPr>
          <w:rFonts w:ascii="Arial" w:hAnsi="Arial" w:cs="Arial"/>
          <w:sz w:val="21"/>
          <w:szCs w:val="21"/>
        </w:rPr>
        <w:t>区</w:t>
      </w:r>
      <w:proofErr w:type="gramEnd"/>
      <w:r w:rsidRPr="0043038D">
        <w:rPr>
          <w:rFonts w:ascii="Arial" w:hAnsi="Arial" w:cs="Arial"/>
          <w:sz w:val="21"/>
          <w:szCs w:val="21"/>
        </w:rPr>
        <w:t>及其周边</w:t>
      </w:r>
      <w:r w:rsidRPr="0043038D">
        <w:rPr>
          <w:rFonts w:ascii="Arial" w:hAnsi="Arial" w:cs="Arial" w:hint="eastAsia"/>
          <w:sz w:val="21"/>
          <w:szCs w:val="21"/>
        </w:rPr>
        <w:t>住宅</w:t>
      </w:r>
      <w:r w:rsidRPr="0043038D">
        <w:rPr>
          <w:rFonts w:ascii="Arial" w:hAnsi="Arial" w:cs="Arial"/>
          <w:sz w:val="21"/>
          <w:szCs w:val="21"/>
        </w:rPr>
        <w:t>市场的调查，选取近期同一供需圈内邻近地区的三个租赁</w:t>
      </w:r>
      <w:r w:rsidRPr="0043038D">
        <w:rPr>
          <w:rFonts w:ascii="Arial" w:hAnsi="Arial" w:cs="Arial" w:hint="eastAsia"/>
          <w:sz w:val="21"/>
          <w:szCs w:val="21"/>
        </w:rPr>
        <w:t>实例</w:t>
      </w:r>
      <w:r w:rsidRPr="0043038D">
        <w:rPr>
          <w:rFonts w:ascii="Arial" w:hAnsi="Arial" w:cs="Arial"/>
          <w:sz w:val="21"/>
          <w:szCs w:val="21"/>
        </w:rPr>
        <w:t>进行比较。</w:t>
      </w:r>
    </w:p>
    <w:p w:rsidR="000E5655" w:rsidRPr="0043038D" w:rsidRDefault="00837133">
      <w:pPr>
        <w:wordWrap w:val="0"/>
        <w:overflowPunct w:val="0"/>
        <w:spacing w:line="480" w:lineRule="auto"/>
        <w:ind w:firstLineChars="200" w:firstLine="420"/>
        <w:rPr>
          <w:rFonts w:ascii="Arial" w:hAnsi="Arial" w:cs="Arial"/>
          <w:sz w:val="21"/>
          <w:szCs w:val="21"/>
        </w:rPr>
      </w:pPr>
      <w:r w:rsidRPr="0043038D">
        <w:rPr>
          <w:rFonts w:ascii="Arial" w:hAnsi="Arial" w:cs="Arial" w:hint="eastAsia"/>
          <w:sz w:val="21"/>
          <w:szCs w:val="21"/>
        </w:rPr>
        <w:t>可比实例</w:t>
      </w:r>
      <w:r w:rsidRPr="0043038D">
        <w:rPr>
          <w:rFonts w:ascii="Arial" w:hAnsi="Arial" w:cs="Arial"/>
          <w:sz w:val="21"/>
          <w:szCs w:val="21"/>
        </w:rPr>
        <w:t>4</w:t>
      </w:r>
      <w:r w:rsidRPr="0043038D">
        <w:rPr>
          <w:rFonts w:ascii="Arial" w:hAnsi="Arial" w:cs="Arial"/>
          <w:sz w:val="21"/>
          <w:szCs w:val="21"/>
        </w:rPr>
        <w:t>：</w:t>
      </w:r>
    </w:p>
    <w:p w:rsidR="000E5655" w:rsidRPr="0043038D" w:rsidRDefault="00837133">
      <w:pPr>
        <w:wordWrap w:val="0"/>
        <w:overflowPunct w:val="0"/>
        <w:spacing w:line="480" w:lineRule="auto"/>
        <w:ind w:firstLineChars="200" w:firstLine="420"/>
        <w:rPr>
          <w:rFonts w:ascii="Arial" w:hAnsi="Arial" w:cs="Arial"/>
          <w:sz w:val="21"/>
          <w:szCs w:val="21"/>
        </w:rPr>
      </w:pPr>
      <w:r w:rsidRPr="0043038D">
        <w:rPr>
          <w:rFonts w:ascii="Arial" w:hAnsi="Arial" w:cs="Arial"/>
          <w:sz w:val="21"/>
          <w:szCs w:val="21"/>
        </w:rPr>
        <w:t>•</w:t>
      </w:r>
      <w:r w:rsidRPr="0043038D">
        <w:rPr>
          <w:rFonts w:ascii="Arial" w:hAnsi="Arial" w:cs="Arial"/>
          <w:sz w:val="21"/>
          <w:szCs w:val="21"/>
        </w:rPr>
        <w:t>项目名称：</w:t>
      </w:r>
      <w:r w:rsidRPr="0043038D">
        <w:rPr>
          <w:rFonts w:ascii="Arial" w:hAnsi="Arial" w:cs="Arial" w:hint="eastAsia"/>
          <w:sz w:val="21"/>
          <w:szCs w:val="21"/>
        </w:rPr>
        <w:t>南庭新苑南区</w:t>
      </w:r>
    </w:p>
    <w:p w:rsidR="000E5655" w:rsidRPr="0043038D" w:rsidRDefault="00837133">
      <w:pPr>
        <w:wordWrap w:val="0"/>
        <w:overflowPunct w:val="0"/>
        <w:spacing w:line="480" w:lineRule="auto"/>
        <w:ind w:firstLineChars="200" w:firstLine="420"/>
        <w:rPr>
          <w:rFonts w:ascii="Arial" w:hAnsi="Arial" w:cs="Arial"/>
          <w:sz w:val="21"/>
          <w:szCs w:val="21"/>
        </w:rPr>
      </w:pPr>
      <w:r w:rsidRPr="0043038D">
        <w:rPr>
          <w:rFonts w:ascii="Arial" w:hAnsi="Arial" w:cs="Arial"/>
          <w:sz w:val="21"/>
          <w:szCs w:val="21"/>
        </w:rPr>
        <w:t>•</w:t>
      </w:r>
      <w:r w:rsidRPr="0043038D">
        <w:rPr>
          <w:rFonts w:ascii="Arial" w:hAnsi="Arial" w:cs="Arial"/>
          <w:sz w:val="21"/>
          <w:szCs w:val="21"/>
        </w:rPr>
        <w:t>项目坐落：</w:t>
      </w:r>
      <w:r w:rsidRPr="0043038D">
        <w:rPr>
          <w:rFonts w:ascii="Arial" w:hAnsi="Arial" w:cs="Arial" w:hint="eastAsia"/>
          <w:sz w:val="21"/>
          <w:szCs w:val="21"/>
        </w:rPr>
        <w:t>北京市丰台区西红门槐房西路</w:t>
      </w:r>
      <w:r w:rsidRPr="0043038D">
        <w:rPr>
          <w:rFonts w:ascii="Arial" w:hAnsi="Arial" w:cs="Arial" w:hint="eastAsia"/>
          <w:sz w:val="21"/>
          <w:szCs w:val="21"/>
        </w:rPr>
        <w:t>318</w:t>
      </w:r>
      <w:r w:rsidRPr="0043038D">
        <w:rPr>
          <w:rFonts w:ascii="Arial" w:hAnsi="Arial" w:cs="Arial" w:hint="eastAsia"/>
          <w:sz w:val="21"/>
          <w:szCs w:val="21"/>
        </w:rPr>
        <w:t>号院</w:t>
      </w:r>
    </w:p>
    <w:p w:rsidR="000E5655" w:rsidRPr="0043038D" w:rsidRDefault="00837133">
      <w:pPr>
        <w:wordWrap w:val="0"/>
        <w:overflowPunct w:val="0"/>
        <w:spacing w:line="480" w:lineRule="auto"/>
        <w:ind w:firstLineChars="200" w:firstLine="420"/>
        <w:rPr>
          <w:rFonts w:ascii="Arial" w:hAnsi="Arial" w:cs="Arial"/>
          <w:sz w:val="21"/>
          <w:szCs w:val="21"/>
        </w:rPr>
      </w:pPr>
      <w:r w:rsidRPr="0043038D">
        <w:rPr>
          <w:rFonts w:ascii="Arial" w:hAnsi="Arial" w:cs="Arial"/>
          <w:sz w:val="21"/>
          <w:szCs w:val="21"/>
        </w:rPr>
        <w:t>•</w:t>
      </w:r>
      <w:r w:rsidRPr="0043038D">
        <w:rPr>
          <w:rFonts w:ascii="Arial" w:hAnsi="Arial" w:cs="Arial"/>
          <w:sz w:val="21"/>
          <w:szCs w:val="21"/>
        </w:rPr>
        <w:t>交易时间：</w:t>
      </w:r>
      <w:r w:rsidRPr="0043038D">
        <w:rPr>
          <w:rFonts w:ascii="Arial" w:hAnsi="Arial" w:cs="Arial"/>
          <w:sz w:val="21"/>
          <w:szCs w:val="21"/>
        </w:rPr>
        <w:t>2024</w:t>
      </w:r>
      <w:r w:rsidRPr="0043038D">
        <w:rPr>
          <w:rFonts w:ascii="Arial" w:hAnsi="Arial" w:cs="Arial"/>
          <w:sz w:val="21"/>
          <w:szCs w:val="21"/>
        </w:rPr>
        <w:t>年</w:t>
      </w:r>
      <w:r w:rsidRPr="0043038D">
        <w:rPr>
          <w:rFonts w:ascii="Arial" w:hAnsi="Arial" w:cs="Arial"/>
          <w:sz w:val="21"/>
          <w:szCs w:val="21"/>
        </w:rPr>
        <w:t>9</w:t>
      </w:r>
      <w:r w:rsidRPr="0043038D">
        <w:rPr>
          <w:rFonts w:ascii="Arial" w:hAnsi="Arial" w:cs="Arial"/>
          <w:sz w:val="21"/>
          <w:szCs w:val="21"/>
        </w:rPr>
        <w:t>月</w:t>
      </w:r>
    </w:p>
    <w:p w:rsidR="000E5655" w:rsidRPr="0043038D" w:rsidRDefault="00837133">
      <w:pPr>
        <w:wordWrap w:val="0"/>
        <w:overflowPunct w:val="0"/>
        <w:spacing w:line="480" w:lineRule="auto"/>
        <w:ind w:firstLineChars="200" w:firstLine="420"/>
        <w:rPr>
          <w:rFonts w:ascii="Arial" w:hAnsi="Arial" w:cs="Arial"/>
          <w:sz w:val="21"/>
          <w:szCs w:val="21"/>
        </w:rPr>
      </w:pPr>
      <w:r w:rsidRPr="0043038D">
        <w:rPr>
          <w:rFonts w:ascii="Arial" w:hAnsi="Arial" w:cs="Arial"/>
          <w:sz w:val="21"/>
          <w:szCs w:val="21"/>
        </w:rPr>
        <w:t>•</w:t>
      </w:r>
      <w:r w:rsidRPr="0043038D">
        <w:rPr>
          <w:rFonts w:ascii="Arial" w:hAnsi="Arial" w:cs="Arial"/>
          <w:sz w:val="21"/>
          <w:szCs w:val="21"/>
        </w:rPr>
        <w:t>交易情况：正常出租</w:t>
      </w:r>
    </w:p>
    <w:p w:rsidR="000E5655" w:rsidRPr="0043038D" w:rsidRDefault="00837133">
      <w:pPr>
        <w:wordWrap w:val="0"/>
        <w:overflowPunct w:val="0"/>
        <w:spacing w:line="480" w:lineRule="auto"/>
        <w:ind w:firstLineChars="200" w:firstLine="420"/>
        <w:rPr>
          <w:rFonts w:ascii="Arial" w:hAnsi="Arial" w:cs="Arial"/>
          <w:sz w:val="21"/>
          <w:szCs w:val="21"/>
        </w:rPr>
      </w:pPr>
      <w:r w:rsidRPr="0043038D">
        <w:rPr>
          <w:rFonts w:ascii="Arial" w:hAnsi="Arial" w:cs="Arial"/>
          <w:sz w:val="21"/>
          <w:szCs w:val="21"/>
        </w:rPr>
        <w:t>•</w:t>
      </w:r>
      <w:r w:rsidRPr="0043038D">
        <w:rPr>
          <w:rFonts w:ascii="Arial" w:hAnsi="Arial" w:cs="Arial"/>
          <w:sz w:val="21"/>
          <w:szCs w:val="21"/>
        </w:rPr>
        <w:t>用途：住宅</w:t>
      </w:r>
      <w:r w:rsidRPr="0043038D">
        <w:rPr>
          <w:rFonts w:ascii="Arial" w:hAnsi="Arial" w:cs="Arial"/>
          <w:sz w:val="21"/>
          <w:szCs w:val="21"/>
        </w:rPr>
        <w:t xml:space="preserve">  </w:t>
      </w:r>
    </w:p>
    <w:p w:rsidR="000E5655" w:rsidRPr="0043038D" w:rsidRDefault="00837133">
      <w:pPr>
        <w:wordWrap w:val="0"/>
        <w:overflowPunct w:val="0"/>
        <w:spacing w:line="480" w:lineRule="auto"/>
        <w:ind w:firstLineChars="200" w:firstLine="420"/>
        <w:jc w:val="both"/>
        <w:rPr>
          <w:rFonts w:ascii="Arial" w:hAnsi="Arial" w:cs="Arial"/>
          <w:sz w:val="21"/>
          <w:szCs w:val="21"/>
        </w:rPr>
      </w:pPr>
      <w:r w:rsidRPr="0043038D">
        <w:rPr>
          <w:rFonts w:ascii="Arial" w:hAnsi="Arial" w:cs="Arial" w:hint="eastAsia"/>
          <w:sz w:val="21"/>
          <w:szCs w:val="21"/>
        </w:rPr>
        <w:t>可比实例</w:t>
      </w:r>
      <w:r w:rsidRPr="0043038D">
        <w:rPr>
          <w:rFonts w:ascii="Arial" w:hAnsi="Arial" w:cs="Arial"/>
          <w:sz w:val="21"/>
          <w:szCs w:val="21"/>
        </w:rPr>
        <w:t>4</w:t>
      </w:r>
      <w:r w:rsidRPr="0043038D">
        <w:rPr>
          <w:rFonts w:ascii="Arial" w:hAnsi="Arial" w:cs="Arial" w:hint="eastAsia"/>
          <w:sz w:val="21"/>
          <w:szCs w:val="21"/>
        </w:rPr>
        <w:t>周边</w:t>
      </w:r>
      <w:proofErr w:type="gramStart"/>
      <w:r w:rsidRPr="0043038D">
        <w:rPr>
          <w:rFonts w:ascii="Arial" w:hAnsi="Arial" w:cs="Arial" w:hint="eastAsia"/>
          <w:sz w:val="21"/>
          <w:szCs w:val="21"/>
        </w:rPr>
        <w:t>有天悦壹号</w:t>
      </w:r>
      <w:proofErr w:type="gramEnd"/>
      <w:r w:rsidRPr="0043038D">
        <w:rPr>
          <w:rFonts w:ascii="Arial" w:hAnsi="Arial" w:cs="Arial" w:hint="eastAsia"/>
          <w:sz w:val="21"/>
          <w:szCs w:val="21"/>
        </w:rPr>
        <w:t>、</w:t>
      </w:r>
      <w:proofErr w:type="gramStart"/>
      <w:r w:rsidRPr="0043038D">
        <w:rPr>
          <w:rFonts w:ascii="Arial" w:hAnsi="Arial" w:cs="Arial" w:hint="eastAsia"/>
          <w:sz w:val="21"/>
          <w:szCs w:val="21"/>
        </w:rPr>
        <w:t>诚苑中</w:t>
      </w:r>
      <w:proofErr w:type="gramEnd"/>
      <w:r w:rsidRPr="0043038D">
        <w:rPr>
          <w:rFonts w:ascii="Arial" w:hAnsi="Arial" w:cs="Arial" w:hint="eastAsia"/>
          <w:sz w:val="21"/>
          <w:szCs w:val="21"/>
        </w:rPr>
        <w:t>里、翠海明苑、合顺家</w:t>
      </w:r>
      <w:r w:rsidRPr="0043038D">
        <w:rPr>
          <w:rFonts w:ascii="Arial" w:hAnsi="Arial" w:cs="Arial" w:hint="eastAsia"/>
          <w:i/>
          <w:sz w:val="21"/>
          <w:szCs w:val="21"/>
        </w:rPr>
        <w:t>园</w:t>
      </w:r>
      <w:r w:rsidRPr="0043038D">
        <w:rPr>
          <w:rFonts w:ascii="Arial" w:hAnsi="Arial" w:cs="Arial" w:hint="eastAsia"/>
          <w:sz w:val="21"/>
          <w:szCs w:val="21"/>
        </w:rPr>
        <w:t>、德</w:t>
      </w:r>
      <w:proofErr w:type="gramStart"/>
      <w:r w:rsidRPr="0043038D">
        <w:rPr>
          <w:rFonts w:ascii="Arial" w:hAnsi="Arial" w:cs="Arial" w:hint="eastAsia"/>
          <w:sz w:val="21"/>
          <w:szCs w:val="21"/>
        </w:rPr>
        <w:t>馨嘉园、御槐园、正商明</w:t>
      </w:r>
      <w:proofErr w:type="gramEnd"/>
      <w:r w:rsidRPr="0043038D">
        <w:rPr>
          <w:rFonts w:ascii="Arial" w:hAnsi="Arial" w:cs="Arial" w:hint="eastAsia"/>
          <w:sz w:val="21"/>
          <w:szCs w:val="21"/>
        </w:rPr>
        <w:t>苑居住小区规模较大，入住率较好，综合评价居住区成熟度较好</w:t>
      </w:r>
      <w:r w:rsidRPr="0043038D">
        <w:rPr>
          <w:rFonts w:ascii="Arial" w:hAnsi="Arial" w:cs="Arial"/>
          <w:sz w:val="21"/>
          <w:szCs w:val="21"/>
        </w:rPr>
        <w:t>；</w:t>
      </w:r>
      <w:r w:rsidRPr="0043038D">
        <w:rPr>
          <w:rFonts w:ascii="Arial" w:hAnsi="Arial" w:cs="Arial" w:hint="eastAsia"/>
          <w:sz w:val="21"/>
          <w:szCs w:val="21"/>
        </w:rPr>
        <w:t>西</w:t>
      </w:r>
      <w:r w:rsidRPr="0043038D">
        <w:rPr>
          <w:rFonts w:ascii="Arial" w:hAnsi="Arial" w:cs="Arial"/>
          <w:sz w:val="21"/>
          <w:szCs w:val="21"/>
        </w:rPr>
        <w:t>侧紧邻城市</w:t>
      </w:r>
      <w:r w:rsidRPr="0043038D">
        <w:rPr>
          <w:rFonts w:ascii="Arial" w:hAnsi="Arial" w:cs="Arial" w:hint="eastAsia"/>
          <w:sz w:val="21"/>
          <w:szCs w:val="21"/>
        </w:rPr>
        <w:t>主干道</w:t>
      </w:r>
      <w:r w:rsidRPr="0043038D">
        <w:rPr>
          <w:rFonts w:ascii="Arial" w:hAnsi="Arial" w:cs="Arial"/>
          <w:sz w:val="21"/>
          <w:szCs w:val="21"/>
        </w:rPr>
        <w:t>——</w:t>
      </w:r>
      <w:proofErr w:type="gramStart"/>
      <w:r w:rsidRPr="0043038D">
        <w:rPr>
          <w:rFonts w:ascii="Arial" w:hAnsi="Arial" w:cs="Arial" w:hint="eastAsia"/>
          <w:sz w:val="21"/>
          <w:szCs w:val="21"/>
        </w:rPr>
        <w:t>槐房西路</w:t>
      </w:r>
      <w:proofErr w:type="gramEnd"/>
      <w:r w:rsidRPr="0043038D">
        <w:rPr>
          <w:rFonts w:ascii="Arial" w:hAnsi="Arial" w:cs="Arial"/>
          <w:sz w:val="21"/>
          <w:szCs w:val="21"/>
        </w:rPr>
        <w:t>，</w:t>
      </w:r>
      <w:r w:rsidRPr="0043038D">
        <w:rPr>
          <w:rFonts w:ascii="Arial" w:hAnsi="Arial" w:cs="Arial" w:hint="eastAsia"/>
          <w:sz w:val="21"/>
          <w:szCs w:val="21"/>
        </w:rPr>
        <w:t>距离地铁</w:t>
      </w:r>
      <w:r w:rsidRPr="0043038D">
        <w:rPr>
          <w:rFonts w:ascii="Arial" w:hAnsi="Arial" w:cs="Arial" w:hint="eastAsia"/>
          <w:sz w:val="21"/>
          <w:szCs w:val="21"/>
        </w:rPr>
        <w:t>4</w:t>
      </w:r>
      <w:r w:rsidRPr="0043038D">
        <w:rPr>
          <w:rFonts w:ascii="Arial" w:hAnsi="Arial" w:cs="Arial" w:hint="eastAsia"/>
          <w:sz w:val="21"/>
          <w:szCs w:val="21"/>
        </w:rPr>
        <w:t>号线新宫站约</w:t>
      </w:r>
      <w:r w:rsidRPr="0043038D">
        <w:rPr>
          <w:rFonts w:ascii="Arial" w:hAnsi="Arial" w:cs="Arial" w:hint="eastAsia"/>
          <w:sz w:val="21"/>
          <w:szCs w:val="21"/>
        </w:rPr>
        <w:t>9</w:t>
      </w:r>
      <w:r w:rsidRPr="0043038D">
        <w:rPr>
          <w:rFonts w:ascii="Arial" w:hAnsi="Arial" w:cs="Arial"/>
          <w:sz w:val="21"/>
          <w:szCs w:val="21"/>
        </w:rPr>
        <w:t>00</w:t>
      </w:r>
      <w:r w:rsidRPr="0043038D">
        <w:rPr>
          <w:rFonts w:ascii="Arial" w:hAnsi="Arial" w:cs="Arial"/>
          <w:sz w:val="21"/>
          <w:szCs w:val="21"/>
        </w:rPr>
        <w:t>米，</w:t>
      </w:r>
      <w:r w:rsidRPr="0043038D">
        <w:rPr>
          <w:rFonts w:ascii="Arial" w:hAnsi="Arial" w:cs="Arial" w:hint="eastAsia"/>
          <w:sz w:val="21"/>
          <w:szCs w:val="21"/>
        </w:rPr>
        <w:t>周边</w:t>
      </w:r>
      <w:r w:rsidRPr="0043038D">
        <w:rPr>
          <w:rFonts w:ascii="Arial" w:hAnsi="Arial" w:cs="Arial" w:hint="eastAsia"/>
          <w:sz w:val="21"/>
          <w:szCs w:val="21"/>
        </w:rPr>
        <w:t>500</w:t>
      </w:r>
      <w:r w:rsidRPr="0043038D">
        <w:rPr>
          <w:rFonts w:ascii="Arial" w:hAnsi="Arial" w:cs="Arial" w:hint="eastAsia"/>
          <w:sz w:val="21"/>
          <w:szCs w:val="21"/>
        </w:rPr>
        <w:t>米内有</w:t>
      </w:r>
      <w:r w:rsidRPr="0043038D">
        <w:rPr>
          <w:rFonts w:ascii="Arial" w:hAnsi="Arial" w:cs="Arial" w:hint="eastAsia"/>
          <w:sz w:val="21"/>
          <w:szCs w:val="21"/>
        </w:rPr>
        <w:t>369</w:t>
      </w:r>
      <w:r w:rsidRPr="0043038D">
        <w:rPr>
          <w:rFonts w:ascii="Arial" w:hAnsi="Arial" w:cs="Arial" w:hint="eastAsia"/>
          <w:sz w:val="21"/>
          <w:szCs w:val="21"/>
        </w:rPr>
        <w:t>路、</w:t>
      </w:r>
      <w:r w:rsidRPr="0043038D">
        <w:rPr>
          <w:rFonts w:ascii="Arial" w:hAnsi="Arial" w:cs="Arial" w:hint="eastAsia"/>
          <w:sz w:val="21"/>
          <w:szCs w:val="21"/>
        </w:rPr>
        <w:t>47</w:t>
      </w:r>
      <w:r w:rsidRPr="0043038D">
        <w:rPr>
          <w:rFonts w:ascii="Arial" w:hAnsi="Arial" w:cs="Arial" w:hint="eastAsia"/>
          <w:sz w:val="21"/>
          <w:szCs w:val="21"/>
        </w:rPr>
        <w:t>路、</w:t>
      </w:r>
      <w:r w:rsidRPr="0043038D">
        <w:rPr>
          <w:rFonts w:ascii="Arial" w:hAnsi="Arial" w:cs="Arial" w:hint="eastAsia"/>
          <w:sz w:val="21"/>
          <w:szCs w:val="21"/>
        </w:rPr>
        <w:t>556</w:t>
      </w:r>
      <w:r w:rsidRPr="0043038D">
        <w:rPr>
          <w:rFonts w:ascii="Arial" w:hAnsi="Arial" w:cs="Arial" w:hint="eastAsia"/>
          <w:sz w:val="21"/>
          <w:szCs w:val="21"/>
        </w:rPr>
        <w:t>路、</w:t>
      </w:r>
      <w:r w:rsidRPr="0043038D">
        <w:rPr>
          <w:rFonts w:ascii="Arial" w:hAnsi="Arial" w:cs="Arial" w:hint="eastAsia"/>
          <w:sz w:val="21"/>
          <w:szCs w:val="21"/>
        </w:rPr>
        <w:t>827</w:t>
      </w:r>
      <w:r w:rsidRPr="0043038D">
        <w:rPr>
          <w:rFonts w:ascii="Arial" w:hAnsi="Arial" w:cs="Arial" w:hint="eastAsia"/>
          <w:sz w:val="21"/>
          <w:szCs w:val="21"/>
        </w:rPr>
        <w:t>路、</w:t>
      </w:r>
      <w:r w:rsidRPr="0043038D">
        <w:rPr>
          <w:rFonts w:ascii="Arial" w:hAnsi="Arial" w:cs="Arial" w:hint="eastAsia"/>
          <w:sz w:val="21"/>
          <w:szCs w:val="21"/>
        </w:rPr>
        <w:t>829</w:t>
      </w:r>
      <w:r w:rsidRPr="0043038D">
        <w:rPr>
          <w:rFonts w:ascii="Arial" w:hAnsi="Arial" w:cs="Arial" w:hint="eastAsia"/>
          <w:sz w:val="21"/>
          <w:szCs w:val="21"/>
        </w:rPr>
        <w:t>路、</w:t>
      </w:r>
      <w:r w:rsidRPr="0043038D">
        <w:rPr>
          <w:rFonts w:ascii="Arial" w:hAnsi="Arial" w:cs="Arial" w:hint="eastAsia"/>
          <w:sz w:val="21"/>
          <w:szCs w:val="21"/>
        </w:rPr>
        <w:t>946</w:t>
      </w:r>
      <w:r w:rsidRPr="0043038D">
        <w:rPr>
          <w:rFonts w:ascii="Arial" w:hAnsi="Arial" w:cs="Arial" w:hint="eastAsia"/>
          <w:sz w:val="21"/>
          <w:szCs w:val="21"/>
        </w:rPr>
        <w:t>路等公交线路途径并设立站点</w:t>
      </w:r>
      <w:r w:rsidRPr="0043038D">
        <w:rPr>
          <w:rFonts w:ascii="Arial" w:hAnsi="Arial" w:cs="Arial"/>
          <w:sz w:val="21"/>
          <w:szCs w:val="21"/>
        </w:rPr>
        <w:t>，综合评价交通便捷度较好；周边有海子公园、</w:t>
      </w:r>
      <w:proofErr w:type="gramStart"/>
      <w:r w:rsidRPr="0043038D">
        <w:rPr>
          <w:rFonts w:ascii="Arial" w:hAnsi="Arial" w:cs="Arial"/>
          <w:sz w:val="21"/>
          <w:szCs w:val="21"/>
        </w:rPr>
        <w:t>槐新公园</w:t>
      </w:r>
      <w:proofErr w:type="gramEnd"/>
      <w:r w:rsidRPr="0043038D">
        <w:rPr>
          <w:rFonts w:ascii="Arial" w:hAnsi="Arial" w:cs="Arial"/>
          <w:sz w:val="21"/>
          <w:szCs w:val="21"/>
        </w:rPr>
        <w:t>、南苑湿地公园等自然景观，</w:t>
      </w:r>
      <w:r w:rsidRPr="0043038D">
        <w:rPr>
          <w:rFonts w:ascii="Arial" w:hAnsi="Arial" w:cs="Arial" w:hint="eastAsia"/>
          <w:sz w:val="21"/>
          <w:szCs w:val="21"/>
        </w:rPr>
        <w:t>5</w:t>
      </w:r>
      <w:r w:rsidRPr="0043038D">
        <w:rPr>
          <w:rFonts w:ascii="Arial" w:hAnsi="Arial" w:cs="Arial" w:hint="eastAsia"/>
          <w:sz w:val="21"/>
          <w:szCs w:val="21"/>
        </w:rPr>
        <w:t>公里范围内无污染源，</w:t>
      </w:r>
      <w:r w:rsidRPr="0043038D">
        <w:rPr>
          <w:rFonts w:ascii="Arial" w:hAnsi="Arial" w:cs="Arial"/>
          <w:sz w:val="21"/>
          <w:szCs w:val="21"/>
        </w:rPr>
        <w:t>自然与人环境较好；周边有万达广场、丰台大悦春风里</w:t>
      </w:r>
      <w:r w:rsidRPr="0043038D">
        <w:rPr>
          <w:rFonts w:ascii="Arial" w:hAnsi="Arial" w:cs="Arial"/>
          <w:kern w:val="2"/>
          <w:sz w:val="21"/>
          <w:szCs w:val="21"/>
        </w:rPr>
        <w:t>等商业场所；有北京教育科学研究院丰台学校、北京商贸学校、北京新桥外国语高中学校、丰台</w:t>
      </w:r>
      <w:proofErr w:type="gramStart"/>
      <w:r w:rsidRPr="0043038D">
        <w:rPr>
          <w:rFonts w:ascii="Arial" w:hAnsi="Arial" w:cs="Arial"/>
          <w:kern w:val="2"/>
          <w:sz w:val="21"/>
          <w:szCs w:val="21"/>
        </w:rPr>
        <w:t>区嘉园第一</w:t>
      </w:r>
      <w:proofErr w:type="gramEnd"/>
      <w:r w:rsidRPr="0043038D">
        <w:rPr>
          <w:rFonts w:ascii="Arial" w:hAnsi="Arial" w:cs="Arial"/>
          <w:kern w:val="2"/>
          <w:sz w:val="21"/>
          <w:szCs w:val="21"/>
        </w:rPr>
        <w:t>幼儿园等教育设施；有北京市丰台区南苑医院、南庭新苑等医疗卫生机构；有北京农商银行（</w:t>
      </w:r>
      <w:proofErr w:type="gramStart"/>
      <w:r w:rsidRPr="0043038D">
        <w:rPr>
          <w:rFonts w:ascii="Arial" w:hAnsi="Arial" w:cs="Arial"/>
          <w:kern w:val="2"/>
          <w:sz w:val="21"/>
          <w:szCs w:val="21"/>
        </w:rPr>
        <w:t>槐新支行</w:t>
      </w:r>
      <w:proofErr w:type="gramEnd"/>
      <w:r w:rsidRPr="0043038D">
        <w:rPr>
          <w:rFonts w:ascii="Arial" w:hAnsi="Arial" w:cs="Arial"/>
          <w:kern w:val="2"/>
          <w:sz w:val="21"/>
          <w:szCs w:val="21"/>
        </w:rPr>
        <w:t>）、中国光大银行（北京新宫社区支行）等金融服务机构，公共配套设施状况较好</w:t>
      </w:r>
      <w:r w:rsidRPr="0043038D">
        <w:rPr>
          <w:rFonts w:ascii="Arial" w:hAnsi="Arial" w:cs="Arial"/>
          <w:sz w:val="21"/>
          <w:szCs w:val="21"/>
        </w:rPr>
        <w:t>；</w:t>
      </w:r>
      <w:r w:rsidRPr="0043038D">
        <w:rPr>
          <w:rFonts w:ascii="Arial" w:hAnsi="Arial" w:cs="Arial" w:hint="eastAsia"/>
          <w:sz w:val="21"/>
          <w:szCs w:val="21"/>
        </w:rPr>
        <w:t>可比实例</w:t>
      </w:r>
      <w:r w:rsidRPr="0043038D">
        <w:rPr>
          <w:rFonts w:ascii="Arial" w:hAnsi="Arial" w:cs="Arial"/>
          <w:sz w:val="21"/>
          <w:szCs w:val="21"/>
        </w:rPr>
        <w:t>4</w:t>
      </w:r>
      <w:r w:rsidRPr="0043038D">
        <w:rPr>
          <w:rFonts w:ascii="Arial" w:hAnsi="Arial" w:cs="Arial"/>
          <w:sz w:val="21"/>
          <w:szCs w:val="21"/>
        </w:rPr>
        <w:t>所在社区有专业物业公司，物业服务保障好，</w:t>
      </w:r>
      <w:proofErr w:type="gramStart"/>
      <w:r w:rsidRPr="0043038D">
        <w:rPr>
          <w:rFonts w:ascii="Arial" w:hAnsi="Arial" w:cs="Arial"/>
          <w:sz w:val="21"/>
          <w:szCs w:val="21"/>
        </w:rPr>
        <w:t>且小区</w:t>
      </w:r>
      <w:proofErr w:type="gramEnd"/>
      <w:r w:rsidRPr="0043038D">
        <w:rPr>
          <w:rFonts w:ascii="Arial" w:hAnsi="Arial" w:cs="Arial"/>
          <w:sz w:val="21"/>
          <w:szCs w:val="21"/>
        </w:rPr>
        <w:t>有一定规模的绿化，小区环境较好，小区内未配有专属活动站；</w:t>
      </w:r>
      <w:r w:rsidRPr="0043038D">
        <w:rPr>
          <w:rFonts w:ascii="Arial" w:hAnsi="Arial" w:cs="Arial" w:hint="eastAsia"/>
          <w:sz w:val="21"/>
          <w:szCs w:val="21"/>
        </w:rPr>
        <w:t>可比实例</w:t>
      </w:r>
      <w:r w:rsidRPr="0043038D">
        <w:rPr>
          <w:rFonts w:ascii="Arial" w:hAnsi="Arial" w:cs="Arial"/>
          <w:sz w:val="21"/>
          <w:szCs w:val="21"/>
        </w:rPr>
        <w:t>4</w:t>
      </w:r>
      <w:r w:rsidRPr="0043038D">
        <w:rPr>
          <w:rFonts w:ascii="Arial" w:hAnsi="Arial" w:cs="Arial"/>
          <w:sz w:val="21"/>
          <w:szCs w:val="21"/>
        </w:rPr>
        <w:t>有一定数量的专业人员管理，居住管理一般；</w:t>
      </w:r>
      <w:r w:rsidRPr="0043038D">
        <w:rPr>
          <w:rFonts w:ascii="Arial" w:hAnsi="Arial" w:cs="Arial" w:hint="eastAsia"/>
          <w:sz w:val="21"/>
          <w:szCs w:val="21"/>
        </w:rPr>
        <w:t>可比实例</w:t>
      </w:r>
      <w:r w:rsidRPr="0043038D">
        <w:rPr>
          <w:rFonts w:ascii="Arial" w:hAnsi="Arial" w:cs="Arial"/>
          <w:sz w:val="21"/>
          <w:szCs w:val="21"/>
        </w:rPr>
        <w:t>4</w:t>
      </w:r>
      <w:r w:rsidRPr="0043038D">
        <w:rPr>
          <w:rFonts w:ascii="Arial" w:hAnsi="Arial" w:cs="Arial"/>
          <w:sz w:val="21"/>
          <w:szCs w:val="21"/>
        </w:rPr>
        <w:t>为</w:t>
      </w:r>
      <w:r w:rsidRPr="0043038D">
        <w:rPr>
          <w:rFonts w:ascii="Arial" w:hAnsi="Arial" w:cs="Arial" w:hint="eastAsia"/>
          <w:sz w:val="21"/>
          <w:szCs w:val="21"/>
        </w:rPr>
        <w:t>两居室</w:t>
      </w:r>
      <w:r w:rsidRPr="0043038D">
        <w:rPr>
          <w:rFonts w:ascii="Arial" w:hAnsi="Arial" w:cs="Arial"/>
          <w:sz w:val="21"/>
          <w:szCs w:val="21"/>
        </w:rPr>
        <w:t>户型，中楼层，</w:t>
      </w:r>
      <w:r w:rsidRPr="0043038D">
        <w:rPr>
          <w:rFonts w:ascii="Arial" w:hAnsi="Arial" w:cs="Arial" w:hint="eastAsia"/>
          <w:sz w:val="21"/>
          <w:szCs w:val="21"/>
        </w:rPr>
        <w:t>东南</w:t>
      </w:r>
      <w:r w:rsidRPr="0043038D">
        <w:rPr>
          <w:rFonts w:ascii="Arial" w:hAnsi="Arial" w:cs="Arial"/>
          <w:sz w:val="21"/>
          <w:szCs w:val="21"/>
        </w:rPr>
        <w:t>朝向，建成年份为</w:t>
      </w:r>
      <w:r w:rsidRPr="0043038D">
        <w:rPr>
          <w:rFonts w:ascii="Arial" w:hAnsi="Arial" w:cs="Arial" w:hint="eastAsia"/>
          <w:sz w:val="21"/>
          <w:szCs w:val="21"/>
        </w:rPr>
        <w:t>2</w:t>
      </w:r>
      <w:r w:rsidRPr="0043038D">
        <w:rPr>
          <w:rFonts w:ascii="Arial" w:hAnsi="Arial" w:cs="Arial"/>
          <w:sz w:val="21"/>
          <w:szCs w:val="21"/>
        </w:rPr>
        <w:t>010</w:t>
      </w:r>
      <w:r w:rsidRPr="0043038D">
        <w:rPr>
          <w:rFonts w:ascii="Arial" w:hAnsi="Arial" w:cs="Arial"/>
          <w:sz w:val="21"/>
          <w:szCs w:val="21"/>
        </w:rPr>
        <w:t>年，建筑结构为钢混结构，装修为精装修，建筑面积为</w:t>
      </w:r>
      <w:r w:rsidRPr="0043038D">
        <w:rPr>
          <w:rFonts w:ascii="Arial" w:hAnsi="Arial" w:cs="Arial" w:hint="eastAsia"/>
          <w:sz w:val="21"/>
          <w:szCs w:val="21"/>
        </w:rPr>
        <w:t>61.5</w:t>
      </w:r>
      <w:r w:rsidRPr="0043038D">
        <w:rPr>
          <w:rFonts w:ascii="Arial" w:hAnsi="Arial" w:cs="Arial"/>
          <w:sz w:val="21"/>
          <w:szCs w:val="21"/>
        </w:rPr>
        <w:t>平方米，</w:t>
      </w:r>
      <w:r w:rsidRPr="0043038D">
        <w:rPr>
          <w:rFonts w:ascii="宋体" w:hAnsi="宋体" w:hint="eastAsia"/>
          <w:sz w:val="21"/>
          <w:szCs w:val="21"/>
        </w:rPr>
        <w:t>配备家具、家电齐全，功能正常，质量有保证。交易价格</w:t>
      </w:r>
      <w:r w:rsidRPr="0043038D">
        <w:rPr>
          <w:rFonts w:ascii="Arial" w:hAnsi="Arial" w:cs="Arial" w:hint="eastAsia"/>
          <w:sz w:val="21"/>
          <w:szCs w:val="21"/>
        </w:rPr>
        <w:t>为</w:t>
      </w:r>
      <w:r w:rsidRPr="0043038D">
        <w:rPr>
          <w:rFonts w:ascii="Arial" w:hAnsi="Arial" w:cs="Arial" w:hint="eastAsia"/>
          <w:sz w:val="21"/>
          <w:szCs w:val="21"/>
        </w:rPr>
        <w:t>73.17</w:t>
      </w:r>
      <w:r w:rsidRPr="0043038D">
        <w:rPr>
          <w:rFonts w:ascii="Arial" w:hAnsi="Arial" w:cs="Arial" w:hint="eastAsia"/>
          <w:sz w:val="21"/>
          <w:szCs w:val="21"/>
        </w:rPr>
        <w:t>元</w:t>
      </w:r>
      <w:r w:rsidRPr="0043038D">
        <w:rPr>
          <w:rFonts w:ascii="Arial" w:hAnsi="Arial" w:cs="Arial" w:hint="eastAsia"/>
          <w:sz w:val="21"/>
          <w:szCs w:val="21"/>
        </w:rPr>
        <w:t>/</w:t>
      </w:r>
      <w:r w:rsidRPr="0043038D">
        <w:rPr>
          <w:rFonts w:ascii="Arial" w:hAnsi="Arial" w:cs="Arial" w:hint="eastAsia"/>
          <w:sz w:val="21"/>
          <w:szCs w:val="21"/>
        </w:rPr>
        <w:t>平方米·月（含</w:t>
      </w:r>
      <w:proofErr w:type="gramStart"/>
      <w:r w:rsidRPr="0043038D">
        <w:rPr>
          <w:rFonts w:ascii="Arial" w:hAnsi="Arial" w:cs="Arial" w:hint="eastAsia"/>
          <w:sz w:val="21"/>
          <w:szCs w:val="21"/>
        </w:rPr>
        <w:t>物业费</w:t>
      </w:r>
      <w:proofErr w:type="gramEnd"/>
      <w:r w:rsidRPr="0043038D">
        <w:rPr>
          <w:rFonts w:ascii="Arial" w:hAnsi="Arial" w:cs="Arial"/>
          <w:sz w:val="21"/>
          <w:szCs w:val="21"/>
        </w:rPr>
        <w:t>1.75</w:t>
      </w:r>
      <w:r w:rsidRPr="0043038D">
        <w:rPr>
          <w:rFonts w:ascii="Arial" w:hAnsi="Arial" w:cs="Arial" w:hint="eastAsia"/>
          <w:sz w:val="21"/>
          <w:szCs w:val="21"/>
        </w:rPr>
        <w:t>元</w:t>
      </w:r>
      <w:r w:rsidRPr="0043038D">
        <w:rPr>
          <w:rFonts w:ascii="Arial" w:hAnsi="Arial" w:cs="Arial" w:hint="eastAsia"/>
          <w:sz w:val="21"/>
          <w:szCs w:val="21"/>
        </w:rPr>
        <w:t>/</w:t>
      </w:r>
      <w:r w:rsidRPr="0043038D">
        <w:rPr>
          <w:rFonts w:ascii="Arial" w:hAnsi="Arial" w:cs="Arial" w:hint="eastAsia"/>
          <w:sz w:val="21"/>
          <w:szCs w:val="21"/>
        </w:rPr>
        <w:t>平方米·月、取暖费</w:t>
      </w:r>
      <w:r w:rsidRPr="0043038D">
        <w:rPr>
          <w:rFonts w:ascii="Arial" w:hAnsi="Arial" w:cs="Arial" w:hint="eastAsia"/>
          <w:sz w:val="21"/>
          <w:szCs w:val="21"/>
        </w:rPr>
        <w:t>2.5</w:t>
      </w:r>
      <w:r w:rsidRPr="0043038D">
        <w:rPr>
          <w:rFonts w:ascii="Arial" w:hAnsi="Arial" w:cs="Arial" w:hint="eastAsia"/>
          <w:sz w:val="21"/>
          <w:szCs w:val="21"/>
        </w:rPr>
        <w:t>元</w:t>
      </w:r>
      <w:r w:rsidRPr="0043038D">
        <w:rPr>
          <w:rFonts w:ascii="Arial" w:hAnsi="Arial" w:cs="Arial" w:hint="eastAsia"/>
          <w:sz w:val="21"/>
          <w:szCs w:val="21"/>
        </w:rPr>
        <w:t>/</w:t>
      </w:r>
      <w:r w:rsidRPr="0043038D">
        <w:rPr>
          <w:rFonts w:ascii="Arial" w:hAnsi="Arial" w:cs="Arial" w:hint="eastAsia"/>
          <w:sz w:val="21"/>
          <w:szCs w:val="21"/>
        </w:rPr>
        <w:t>平方米·月）。</w:t>
      </w:r>
    </w:p>
    <w:p w:rsidR="000E5655" w:rsidRPr="0043038D" w:rsidRDefault="00837133">
      <w:pPr>
        <w:wordWrap w:val="0"/>
        <w:overflowPunct w:val="0"/>
        <w:spacing w:line="480" w:lineRule="auto"/>
        <w:ind w:firstLineChars="200" w:firstLine="420"/>
        <w:rPr>
          <w:rFonts w:ascii="Arial" w:hAnsi="Arial" w:cs="Arial"/>
          <w:sz w:val="21"/>
          <w:szCs w:val="21"/>
        </w:rPr>
      </w:pPr>
      <w:r w:rsidRPr="0043038D">
        <w:rPr>
          <w:rFonts w:ascii="Arial" w:hAnsi="Arial" w:cs="Arial" w:hint="eastAsia"/>
          <w:sz w:val="21"/>
          <w:szCs w:val="21"/>
        </w:rPr>
        <w:t>可比实例</w:t>
      </w:r>
      <w:r w:rsidRPr="0043038D">
        <w:rPr>
          <w:rFonts w:ascii="Arial" w:hAnsi="Arial" w:cs="Arial"/>
          <w:sz w:val="21"/>
          <w:szCs w:val="21"/>
        </w:rPr>
        <w:t>5</w:t>
      </w:r>
      <w:r w:rsidRPr="0043038D">
        <w:rPr>
          <w:rFonts w:ascii="Arial" w:hAnsi="Arial" w:cs="Arial"/>
          <w:sz w:val="21"/>
          <w:szCs w:val="21"/>
        </w:rPr>
        <w:t>：</w:t>
      </w:r>
    </w:p>
    <w:p w:rsidR="000E5655" w:rsidRPr="0043038D" w:rsidRDefault="00837133">
      <w:pPr>
        <w:wordWrap w:val="0"/>
        <w:overflowPunct w:val="0"/>
        <w:spacing w:line="480" w:lineRule="auto"/>
        <w:ind w:firstLineChars="200" w:firstLine="420"/>
        <w:rPr>
          <w:rFonts w:ascii="Arial" w:hAnsi="Arial" w:cs="Arial"/>
          <w:sz w:val="21"/>
          <w:szCs w:val="21"/>
        </w:rPr>
      </w:pPr>
      <w:r w:rsidRPr="0043038D">
        <w:rPr>
          <w:rFonts w:ascii="Arial" w:hAnsi="Arial" w:cs="Arial"/>
          <w:sz w:val="21"/>
          <w:szCs w:val="21"/>
        </w:rPr>
        <w:t>•</w:t>
      </w:r>
      <w:r w:rsidRPr="0043038D">
        <w:rPr>
          <w:rFonts w:ascii="Arial" w:hAnsi="Arial" w:cs="Arial"/>
          <w:sz w:val="21"/>
          <w:szCs w:val="21"/>
        </w:rPr>
        <w:t>项目名称：</w:t>
      </w:r>
      <w:r w:rsidRPr="0043038D">
        <w:rPr>
          <w:rFonts w:ascii="Arial" w:hAnsi="Arial" w:cs="Arial" w:hint="eastAsia"/>
          <w:sz w:val="21"/>
          <w:szCs w:val="21"/>
        </w:rPr>
        <w:t>南庭新苑南区</w:t>
      </w:r>
    </w:p>
    <w:p w:rsidR="000E5655" w:rsidRPr="0043038D" w:rsidRDefault="00837133">
      <w:pPr>
        <w:wordWrap w:val="0"/>
        <w:overflowPunct w:val="0"/>
        <w:spacing w:line="480" w:lineRule="auto"/>
        <w:ind w:firstLineChars="200" w:firstLine="420"/>
        <w:rPr>
          <w:rFonts w:ascii="Arial" w:hAnsi="Arial" w:cs="Arial"/>
          <w:sz w:val="21"/>
          <w:szCs w:val="21"/>
        </w:rPr>
      </w:pPr>
      <w:r w:rsidRPr="0043038D">
        <w:rPr>
          <w:rFonts w:ascii="Arial" w:hAnsi="Arial" w:cs="Arial"/>
          <w:sz w:val="21"/>
          <w:szCs w:val="21"/>
        </w:rPr>
        <w:t>•</w:t>
      </w:r>
      <w:r w:rsidRPr="0043038D">
        <w:rPr>
          <w:rFonts w:ascii="Arial" w:hAnsi="Arial" w:cs="Arial"/>
          <w:sz w:val="21"/>
          <w:szCs w:val="21"/>
        </w:rPr>
        <w:t>项目坐落：</w:t>
      </w:r>
      <w:r w:rsidRPr="0043038D">
        <w:rPr>
          <w:rFonts w:ascii="Arial" w:hAnsi="Arial" w:cs="Arial" w:hint="eastAsia"/>
          <w:sz w:val="21"/>
          <w:szCs w:val="21"/>
        </w:rPr>
        <w:t>北京市丰台区西红门槐房西路</w:t>
      </w:r>
      <w:r w:rsidRPr="0043038D">
        <w:rPr>
          <w:rFonts w:ascii="Arial" w:hAnsi="Arial" w:cs="Arial" w:hint="eastAsia"/>
          <w:sz w:val="21"/>
          <w:szCs w:val="21"/>
        </w:rPr>
        <w:t>318</w:t>
      </w:r>
      <w:r w:rsidRPr="0043038D">
        <w:rPr>
          <w:rFonts w:ascii="Arial" w:hAnsi="Arial" w:cs="Arial" w:hint="eastAsia"/>
          <w:sz w:val="21"/>
          <w:szCs w:val="21"/>
        </w:rPr>
        <w:t>号院</w:t>
      </w:r>
    </w:p>
    <w:p w:rsidR="000E5655" w:rsidRPr="0043038D" w:rsidRDefault="00837133">
      <w:pPr>
        <w:wordWrap w:val="0"/>
        <w:overflowPunct w:val="0"/>
        <w:spacing w:line="480" w:lineRule="auto"/>
        <w:ind w:firstLineChars="200" w:firstLine="420"/>
        <w:rPr>
          <w:rFonts w:ascii="Arial" w:hAnsi="Arial" w:cs="Arial"/>
          <w:sz w:val="21"/>
          <w:szCs w:val="21"/>
        </w:rPr>
      </w:pPr>
      <w:r w:rsidRPr="0043038D">
        <w:rPr>
          <w:rFonts w:ascii="Arial" w:hAnsi="Arial" w:cs="Arial"/>
          <w:sz w:val="21"/>
          <w:szCs w:val="21"/>
        </w:rPr>
        <w:t>•</w:t>
      </w:r>
      <w:r w:rsidRPr="0043038D">
        <w:rPr>
          <w:rFonts w:ascii="Arial" w:hAnsi="Arial" w:cs="Arial"/>
          <w:sz w:val="21"/>
          <w:szCs w:val="21"/>
        </w:rPr>
        <w:t>交易时间：</w:t>
      </w:r>
      <w:r w:rsidRPr="0043038D">
        <w:rPr>
          <w:rFonts w:ascii="Arial" w:hAnsi="Arial" w:cs="Arial"/>
          <w:sz w:val="21"/>
          <w:szCs w:val="21"/>
        </w:rPr>
        <w:t>2024</w:t>
      </w:r>
      <w:r w:rsidRPr="0043038D">
        <w:rPr>
          <w:rFonts w:ascii="Arial" w:hAnsi="Arial" w:cs="Arial"/>
          <w:sz w:val="21"/>
          <w:szCs w:val="21"/>
        </w:rPr>
        <w:t>年</w:t>
      </w:r>
      <w:r w:rsidRPr="0043038D">
        <w:rPr>
          <w:rFonts w:ascii="Arial" w:hAnsi="Arial" w:cs="Arial"/>
          <w:sz w:val="21"/>
          <w:szCs w:val="21"/>
        </w:rPr>
        <w:t>9</w:t>
      </w:r>
      <w:r w:rsidRPr="0043038D">
        <w:rPr>
          <w:rFonts w:ascii="Arial" w:hAnsi="Arial" w:cs="Arial"/>
          <w:sz w:val="21"/>
          <w:szCs w:val="21"/>
        </w:rPr>
        <w:t>月</w:t>
      </w:r>
    </w:p>
    <w:p w:rsidR="000E5655" w:rsidRPr="0043038D" w:rsidRDefault="00837133">
      <w:pPr>
        <w:wordWrap w:val="0"/>
        <w:overflowPunct w:val="0"/>
        <w:spacing w:line="480" w:lineRule="auto"/>
        <w:ind w:firstLineChars="200" w:firstLine="420"/>
        <w:rPr>
          <w:rFonts w:ascii="Arial" w:hAnsi="Arial" w:cs="Arial"/>
          <w:sz w:val="21"/>
          <w:szCs w:val="21"/>
        </w:rPr>
      </w:pPr>
      <w:r w:rsidRPr="0043038D">
        <w:rPr>
          <w:rFonts w:ascii="Arial" w:hAnsi="Arial" w:cs="Arial"/>
          <w:sz w:val="21"/>
          <w:szCs w:val="21"/>
        </w:rPr>
        <w:t>•</w:t>
      </w:r>
      <w:r w:rsidRPr="0043038D">
        <w:rPr>
          <w:rFonts w:ascii="Arial" w:hAnsi="Arial" w:cs="Arial"/>
          <w:sz w:val="21"/>
          <w:szCs w:val="21"/>
        </w:rPr>
        <w:t>交易情况：正常出租</w:t>
      </w:r>
    </w:p>
    <w:p w:rsidR="000E5655" w:rsidRPr="0043038D" w:rsidRDefault="00837133">
      <w:pPr>
        <w:wordWrap w:val="0"/>
        <w:overflowPunct w:val="0"/>
        <w:spacing w:line="480" w:lineRule="auto"/>
        <w:ind w:firstLineChars="200" w:firstLine="420"/>
        <w:rPr>
          <w:rFonts w:ascii="Arial" w:hAnsi="Arial" w:cs="Arial"/>
          <w:sz w:val="21"/>
          <w:szCs w:val="21"/>
        </w:rPr>
      </w:pPr>
      <w:r w:rsidRPr="0043038D">
        <w:rPr>
          <w:rFonts w:ascii="Arial" w:hAnsi="Arial" w:cs="Arial"/>
          <w:sz w:val="21"/>
          <w:szCs w:val="21"/>
        </w:rPr>
        <w:t>•</w:t>
      </w:r>
      <w:r w:rsidRPr="0043038D">
        <w:rPr>
          <w:rFonts w:ascii="Arial" w:hAnsi="Arial" w:cs="Arial"/>
          <w:sz w:val="21"/>
          <w:szCs w:val="21"/>
        </w:rPr>
        <w:t>用途：住宅</w:t>
      </w:r>
    </w:p>
    <w:p w:rsidR="000E5655" w:rsidRPr="0043038D" w:rsidRDefault="00837133">
      <w:pPr>
        <w:wordWrap w:val="0"/>
        <w:overflowPunct w:val="0"/>
        <w:spacing w:line="480" w:lineRule="auto"/>
        <w:ind w:firstLineChars="200" w:firstLine="420"/>
        <w:rPr>
          <w:rFonts w:ascii="Arial" w:hAnsi="Arial" w:cs="Arial"/>
          <w:sz w:val="21"/>
          <w:szCs w:val="21"/>
        </w:rPr>
      </w:pPr>
      <w:r w:rsidRPr="0043038D">
        <w:rPr>
          <w:rFonts w:ascii="Arial" w:hAnsi="Arial" w:cs="Arial" w:hint="eastAsia"/>
          <w:sz w:val="21"/>
          <w:szCs w:val="21"/>
        </w:rPr>
        <w:t>可比实例</w:t>
      </w:r>
      <w:r w:rsidRPr="0043038D">
        <w:rPr>
          <w:rFonts w:ascii="Arial" w:hAnsi="Arial" w:cs="Arial"/>
          <w:sz w:val="21"/>
          <w:szCs w:val="21"/>
        </w:rPr>
        <w:t>5</w:t>
      </w:r>
      <w:r w:rsidRPr="0043038D">
        <w:rPr>
          <w:rFonts w:ascii="Arial" w:hAnsi="Arial" w:cs="Arial" w:hint="eastAsia"/>
          <w:sz w:val="21"/>
          <w:szCs w:val="21"/>
        </w:rPr>
        <w:t>周边</w:t>
      </w:r>
      <w:proofErr w:type="gramStart"/>
      <w:r w:rsidRPr="0043038D">
        <w:rPr>
          <w:rFonts w:ascii="Arial" w:hAnsi="Arial" w:cs="Arial" w:hint="eastAsia"/>
          <w:sz w:val="21"/>
          <w:szCs w:val="21"/>
        </w:rPr>
        <w:t>有天悦壹号</w:t>
      </w:r>
      <w:proofErr w:type="gramEnd"/>
      <w:r w:rsidRPr="0043038D">
        <w:rPr>
          <w:rFonts w:ascii="Arial" w:hAnsi="Arial" w:cs="Arial" w:hint="eastAsia"/>
          <w:sz w:val="21"/>
          <w:szCs w:val="21"/>
        </w:rPr>
        <w:t>、</w:t>
      </w:r>
      <w:proofErr w:type="gramStart"/>
      <w:r w:rsidRPr="0043038D">
        <w:rPr>
          <w:rFonts w:ascii="Arial" w:hAnsi="Arial" w:cs="Arial" w:hint="eastAsia"/>
          <w:sz w:val="21"/>
          <w:szCs w:val="21"/>
        </w:rPr>
        <w:t>诚苑中</w:t>
      </w:r>
      <w:proofErr w:type="gramEnd"/>
      <w:r w:rsidRPr="0043038D">
        <w:rPr>
          <w:rFonts w:ascii="Arial" w:hAnsi="Arial" w:cs="Arial" w:hint="eastAsia"/>
          <w:sz w:val="21"/>
          <w:szCs w:val="21"/>
        </w:rPr>
        <w:t>里、翠海明苑、合顺家</w:t>
      </w:r>
      <w:r w:rsidRPr="0043038D">
        <w:rPr>
          <w:rFonts w:ascii="Arial" w:hAnsi="Arial" w:cs="Arial" w:hint="eastAsia"/>
          <w:i/>
          <w:sz w:val="21"/>
          <w:szCs w:val="21"/>
        </w:rPr>
        <w:t>园</w:t>
      </w:r>
      <w:r w:rsidRPr="0043038D">
        <w:rPr>
          <w:rFonts w:ascii="Arial" w:hAnsi="Arial" w:cs="Arial" w:hint="eastAsia"/>
          <w:sz w:val="21"/>
          <w:szCs w:val="21"/>
        </w:rPr>
        <w:t>、德</w:t>
      </w:r>
      <w:proofErr w:type="gramStart"/>
      <w:r w:rsidRPr="0043038D">
        <w:rPr>
          <w:rFonts w:ascii="Arial" w:hAnsi="Arial" w:cs="Arial" w:hint="eastAsia"/>
          <w:sz w:val="21"/>
          <w:szCs w:val="21"/>
        </w:rPr>
        <w:t>馨嘉园、御槐园、正商明</w:t>
      </w:r>
      <w:proofErr w:type="gramEnd"/>
      <w:r w:rsidRPr="0043038D">
        <w:rPr>
          <w:rFonts w:ascii="Arial" w:hAnsi="Arial" w:cs="Arial" w:hint="eastAsia"/>
          <w:sz w:val="21"/>
          <w:szCs w:val="21"/>
        </w:rPr>
        <w:t>苑居住小区规模较大，入住率较好，综合评价居住区成熟度较好</w:t>
      </w:r>
      <w:r w:rsidRPr="0043038D">
        <w:rPr>
          <w:rFonts w:ascii="Arial" w:hAnsi="Arial" w:cs="Arial"/>
          <w:sz w:val="21"/>
          <w:szCs w:val="21"/>
        </w:rPr>
        <w:t>；</w:t>
      </w:r>
      <w:r w:rsidRPr="0043038D">
        <w:rPr>
          <w:rFonts w:ascii="Arial" w:hAnsi="Arial" w:cs="Arial" w:hint="eastAsia"/>
          <w:sz w:val="21"/>
          <w:szCs w:val="21"/>
        </w:rPr>
        <w:t>西</w:t>
      </w:r>
      <w:r w:rsidRPr="0043038D">
        <w:rPr>
          <w:rFonts w:ascii="Arial" w:hAnsi="Arial" w:cs="Arial"/>
          <w:sz w:val="21"/>
          <w:szCs w:val="21"/>
        </w:rPr>
        <w:t>侧紧邻城市</w:t>
      </w:r>
      <w:r w:rsidRPr="0043038D">
        <w:rPr>
          <w:rFonts w:ascii="Arial" w:hAnsi="Arial" w:cs="Arial" w:hint="eastAsia"/>
          <w:sz w:val="21"/>
          <w:szCs w:val="21"/>
        </w:rPr>
        <w:t>主干道</w:t>
      </w:r>
      <w:r w:rsidRPr="0043038D">
        <w:rPr>
          <w:rFonts w:ascii="Arial" w:hAnsi="Arial" w:cs="Arial"/>
          <w:sz w:val="21"/>
          <w:szCs w:val="21"/>
        </w:rPr>
        <w:t>——</w:t>
      </w:r>
      <w:proofErr w:type="gramStart"/>
      <w:r w:rsidRPr="0043038D">
        <w:rPr>
          <w:rFonts w:ascii="Arial" w:hAnsi="Arial" w:cs="Arial" w:hint="eastAsia"/>
          <w:sz w:val="21"/>
          <w:szCs w:val="21"/>
        </w:rPr>
        <w:t>槐房西路</w:t>
      </w:r>
      <w:proofErr w:type="gramEnd"/>
      <w:r w:rsidRPr="0043038D">
        <w:rPr>
          <w:rFonts w:ascii="Arial" w:hAnsi="Arial" w:cs="Arial"/>
          <w:sz w:val="21"/>
          <w:szCs w:val="21"/>
        </w:rPr>
        <w:t>，</w:t>
      </w:r>
      <w:r w:rsidRPr="0043038D">
        <w:rPr>
          <w:rFonts w:ascii="Arial" w:hAnsi="Arial" w:cs="Arial" w:hint="eastAsia"/>
          <w:sz w:val="21"/>
          <w:szCs w:val="21"/>
        </w:rPr>
        <w:t>距离地铁</w:t>
      </w:r>
      <w:r w:rsidRPr="0043038D">
        <w:rPr>
          <w:rFonts w:ascii="Arial" w:hAnsi="Arial" w:cs="Arial" w:hint="eastAsia"/>
          <w:sz w:val="21"/>
          <w:szCs w:val="21"/>
        </w:rPr>
        <w:t>4</w:t>
      </w:r>
      <w:r w:rsidRPr="0043038D">
        <w:rPr>
          <w:rFonts w:ascii="Arial" w:hAnsi="Arial" w:cs="Arial" w:hint="eastAsia"/>
          <w:sz w:val="21"/>
          <w:szCs w:val="21"/>
        </w:rPr>
        <w:t>号线新宫站约</w:t>
      </w:r>
      <w:r w:rsidRPr="0043038D">
        <w:rPr>
          <w:rFonts w:ascii="Arial" w:hAnsi="Arial" w:cs="Arial" w:hint="eastAsia"/>
          <w:sz w:val="21"/>
          <w:szCs w:val="21"/>
        </w:rPr>
        <w:t>9</w:t>
      </w:r>
      <w:r w:rsidRPr="0043038D">
        <w:rPr>
          <w:rFonts w:ascii="Arial" w:hAnsi="Arial" w:cs="Arial"/>
          <w:sz w:val="21"/>
          <w:szCs w:val="21"/>
        </w:rPr>
        <w:t>00</w:t>
      </w:r>
      <w:r w:rsidRPr="0043038D">
        <w:rPr>
          <w:rFonts w:ascii="Arial" w:hAnsi="Arial" w:cs="Arial"/>
          <w:sz w:val="21"/>
          <w:szCs w:val="21"/>
        </w:rPr>
        <w:t>米，</w:t>
      </w:r>
      <w:r w:rsidRPr="0043038D">
        <w:rPr>
          <w:rFonts w:ascii="Arial" w:hAnsi="Arial" w:cs="Arial" w:hint="eastAsia"/>
          <w:sz w:val="21"/>
          <w:szCs w:val="21"/>
        </w:rPr>
        <w:t>周边</w:t>
      </w:r>
      <w:r w:rsidRPr="0043038D">
        <w:rPr>
          <w:rFonts w:ascii="Arial" w:hAnsi="Arial" w:cs="Arial" w:hint="eastAsia"/>
          <w:sz w:val="21"/>
          <w:szCs w:val="21"/>
        </w:rPr>
        <w:t>500</w:t>
      </w:r>
      <w:r w:rsidRPr="0043038D">
        <w:rPr>
          <w:rFonts w:ascii="Arial" w:hAnsi="Arial" w:cs="Arial" w:hint="eastAsia"/>
          <w:sz w:val="21"/>
          <w:szCs w:val="21"/>
        </w:rPr>
        <w:t>米内有</w:t>
      </w:r>
      <w:r w:rsidRPr="0043038D">
        <w:rPr>
          <w:rFonts w:ascii="Arial" w:hAnsi="Arial" w:cs="Arial" w:hint="eastAsia"/>
          <w:sz w:val="21"/>
          <w:szCs w:val="21"/>
        </w:rPr>
        <w:t>369</w:t>
      </w:r>
      <w:r w:rsidRPr="0043038D">
        <w:rPr>
          <w:rFonts w:ascii="Arial" w:hAnsi="Arial" w:cs="Arial" w:hint="eastAsia"/>
          <w:sz w:val="21"/>
          <w:szCs w:val="21"/>
        </w:rPr>
        <w:t>路、</w:t>
      </w:r>
      <w:r w:rsidRPr="0043038D">
        <w:rPr>
          <w:rFonts w:ascii="Arial" w:hAnsi="Arial" w:cs="Arial" w:hint="eastAsia"/>
          <w:sz w:val="21"/>
          <w:szCs w:val="21"/>
        </w:rPr>
        <w:t>47</w:t>
      </w:r>
      <w:r w:rsidRPr="0043038D">
        <w:rPr>
          <w:rFonts w:ascii="Arial" w:hAnsi="Arial" w:cs="Arial" w:hint="eastAsia"/>
          <w:sz w:val="21"/>
          <w:szCs w:val="21"/>
        </w:rPr>
        <w:t>路、</w:t>
      </w:r>
      <w:r w:rsidRPr="0043038D">
        <w:rPr>
          <w:rFonts w:ascii="Arial" w:hAnsi="Arial" w:cs="Arial" w:hint="eastAsia"/>
          <w:sz w:val="21"/>
          <w:szCs w:val="21"/>
        </w:rPr>
        <w:t>556</w:t>
      </w:r>
      <w:r w:rsidRPr="0043038D">
        <w:rPr>
          <w:rFonts w:ascii="Arial" w:hAnsi="Arial" w:cs="Arial" w:hint="eastAsia"/>
          <w:sz w:val="21"/>
          <w:szCs w:val="21"/>
        </w:rPr>
        <w:t>路、</w:t>
      </w:r>
      <w:r w:rsidRPr="0043038D">
        <w:rPr>
          <w:rFonts w:ascii="Arial" w:hAnsi="Arial" w:cs="Arial" w:hint="eastAsia"/>
          <w:sz w:val="21"/>
          <w:szCs w:val="21"/>
        </w:rPr>
        <w:t>827</w:t>
      </w:r>
      <w:r w:rsidRPr="0043038D">
        <w:rPr>
          <w:rFonts w:ascii="Arial" w:hAnsi="Arial" w:cs="Arial" w:hint="eastAsia"/>
          <w:sz w:val="21"/>
          <w:szCs w:val="21"/>
        </w:rPr>
        <w:t>路、</w:t>
      </w:r>
      <w:r w:rsidRPr="0043038D">
        <w:rPr>
          <w:rFonts w:ascii="Arial" w:hAnsi="Arial" w:cs="Arial" w:hint="eastAsia"/>
          <w:sz w:val="21"/>
          <w:szCs w:val="21"/>
        </w:rPr>
        <w:t>829</w:t>
      </w:r>
      <w:r w:rsidRPr="0043038D">
        <w:rPr>
          <w:rFonts w:ascii="Arial" w:hAnsi="Arial" w:cs="Arial" w:hint="eastAsia"/>
          <w:sz w:val="21"/>
          <w:szCs w:val="21"/>
        </w:rPr>
        <w:t>路、</w:t>
      </w:r>
      <w:r w:rsidRPr="0043038D">
        <w:rPr>
          <w:rFonts w:ascii="Arial" w:hAnsi="Arial" w:cs="Arial" w:hint="eastAsia"/>
          <w:sz w:val="21"/>
          <w:szCs w:val="21"/>
        </w:rPr>
        <w:t>946</w:t>
      </w:r>
      <w:r w:rsidRPr="0043038D">
        <w:rPr>
          <w:rFonts w:ascii="Arial" w:hAnsi="Arial" w:cs="Arial" w:hint="eastAsia"/>
          <w:sz w:val="21"/>
          <w:szCs w:val="21"/>
        </w:rPr>
        <w:t>路等公交线路途径并设立站点</w:t>
      </w:r>
      <w:r w:rsidRPr="0043038D">
        <w:rPr>
          <w:rFonts w:ascii="Arial" w:hAnsi="Arial" w:cs="Arial"/>
          <w:sz w:val="21"/>
          <w:szCs w:val="21"/>
        </w:rPr>
        <w:t>，综合评价交通便捷度较好；周边有海子公园、</w:t>
      </w:r>
      <w:proofErr w:type="gramStart"/>
      <w:r w:rsidRPr="0043038D">
        <w:rPr>
          <w:rFonts w:ascii="Arial" w:hAnsi="Arial" w:cs="Arial"/>
          <w:sz w:val="21"/>
          <w:szCs w:val="21"/>
        </w:rPr>
        <w:t>槐新公园</w:t>
      </w:r>
      <w:proofErr w:type="gramEnd"/>
      <w:r w:rsidRPr="0043038D">
        <w:rPr>
          <w:rFonts w:ascii="Arial" w:hAnsi="Arial" w:cs="Arial"/>
          <w:sz w:val="21"/>
          <w:szCs w:val="21"/>
        </w:rPr>
        <w:t>、南苑湿地公园等自然景观，</w:t>
      </w:r>
      <w:r w:rsidRPr="0043038D">
        <w:rPr>
          <w:rFonts w:ascii="Arial" w:hAnsi="Arial" w:cs="Arial" w:hint="eastAsia"/>
          <w:sz w:val="21"/>
          <w:szCs w:val="21"/>
        </w:rPr>
        <w:t>5</w:t>
      </w:r>
      <w:r w:rsidRPr="0043038D">
        <w:rPr>
          <w:rFonts w:ascii="Arial" w:hAnsi="Arial" w:cs="Arial" w:hint="eastAsia"/>
          <w:sz w:val="21"/>
          <w:szCs w:val="21"/>
        </w:rPr>
        <w:t>公里范围内无污染源，</w:t>
      </w:r>
      <w:r w:rsidRPr="0043038D">
        <w:rPr>
          <w:rFonts w:ascii="Arial" w:hAnsi="Arial" w:cs="Arial"/>
          <w:sz w:val="21"/>
          <w:szCs w:val="21"/>
        </w:rPr>
        <w:t>自然与人环境较好；周边有万达广场、丰台大悦春风里</w:t>
      </w:r>
      <w:r w:rsidRPr="0043038D">
        <w:rPr>
          <w:rFonts w:ascii="Arial" w:hAnsi="Arial" w:cs="Arial"/>
          <w:kern w:val="2"/>
          <w:sz w:val="21"/>
          <w:szCs w:val="21"/>
        </w:rPr>
        <w:t>等商业场所；有北京教育科学研究院丰台学校、北京商贸学校、北京新桥外国语高中学校、丰台</w:t>
      </w:r>
      <w:proofErr w:type="gramStart"/>
      <w:r w:rsidRPr="0043038D">
        <w:rPr>
          <w:rFonts w:ascii="Arial" w:hAnsi="Arial" w:cs="Arial"/>
          <w:kern w:val="2"/>
          <w:sz w:val="21"/>
          <w:szCs w:val="21"/>
        </w:rPr>
        <w:t>区嘉园第一</w:t>
      </w:r>
      <w:proofErr w:type="gramEnd"/>
      <w:r w:rsidRPr="0043038D">
        <w:rPr>
          <w:rFonts w:ascii="Arial" w:hAnsi="Arial" w:cs="Arial"/>
          <w:kern w:val="2"/>
          <w:sz w:val="21"/>
          <w:szCs w:val="21"/>
        </w:rPr>
        <w:t>幼儿园等教育设施；有北京市丰台区南苑医院、南庭新苑等医疗卫生机构；有北京农商银行（</w:t>
      </w:r>
      <w:proofErr w:type="gramStart"/>
      <w:r w:rsidRPr="0043038D">
        <w:rPr>
          <w:rFonts w:ascii="Arial" w:hAnsi="Arial" w:cs="Arial"/>
          <w:kern w:val="2"/>
          <w:sz w:val="21"/>
          <w:szCs w:val="21"/>
        </w:rPr>
        <w:t>槐新支行</w:t>
      </w:r>
      <w:proofErr w:type="gramEnd"/>
      <w:r w:rsidRPr="0043038D">
        <w:rPr>
          <w:rFonts w:ascii="Arial" w:hAnsi="Arial" w:cs="Arial"/>
          <w:kern w:val="2"/>
          <w:sz w:val="21"/>
          <w:szCs w:val="21"/>
        </w:rPr>
        <w:t>）、中国光大银行（北京新宫社区支行）等金融服务机构，公共配套设施状况较好</w:t>
      </w:r>
      <w:r w:rsidRPr="0043038D">
        <w:rPr>
          <w:rFonts w:ascii="Arial" w:hAnsi="Arial" w:cs="Arial"/>
          <w:sz w:val="21"/>
          <w:szCs w:val="21"/>
        </w:rPr>
        <w:t>；</w:t>
      </w:r>
      <w:r w:rsidRPr="0043038D">
        <w:rPr>
          <w:rFonts w:ascii="Arial" w:hAnsi="Arial" w:cs="Arial" w:hint="eastAsia"/>
          <w:sz w:val="21"/>
          <w:szCs w:val="21"/>
        </w:rPr>
        <w:t>可比实例</w:t>
      </w:r>
      <w:r w:rsidRPr="0043038D">
        <w:rPr>
          <w:rFonts w:ascii="Arial" w:hAnsi="Arial" w:cs="Arial"/>
          <w:sz w:val="21"/>
          <w:szCs w:val="21"/>
        </w:rPr>
        <w:t>5</w:t>
      </w:r>
      <w:r w:rsidRPr="0043038D">
        <w:rPr>
          <w:rFonts w:ascii="Arial" w:hAnsi="Arial" w:cs="Arial"/>
          <w:sz w:val="21"/>
          <w:szCs w:val="21"/>
        </w:rPr>
        <w:t>所在社区有专业物业公司，物业服务保障好，</w:t>
      </w:r>
      <w:proofErr w:type="gramStart"/>
      <w:r w:rsidRPr="0043038D">
        <w:rPr>
          <w:rFonts w:ascii="Arial" w:hAnsi="Arial" w:cs="Arial"/>
          <w:sz w:val="21"/>
          <w:szCs w:val="21"/>
        </w:rPr>
        <w:t>且小区</w:t>
      </w:r>
      <w:proofErr w:type="gramEnd"/>
      <w:r w:rsidRPr="0043038D">
        <w:rPr>
          <w:rFonts w:ascii="Arial" w:hAnsi="Arial" w:cs="Arial"/>
          <w:sz w:val="21"/>
          <w:szCs w:val="21"/>
        </w:rPr>
        <w:t>有一定规模的绿化，小区环境较好，小区内未配有专属活动站；</w:t>
      </w:r>
      <w:r w:rsidRPr="0043038D">
        <w:rPr>
          <w:rFonts w:ascii="Arial" w:hAnsi="Arial" w:cs="Arial" w:hint="eastAsia"/>
          <w:sz w:val="21"/>
          <w:szCs w:val="21"/>
        </w:rPr>
        <w:t>可比实例</w:t>
      </w:r>
      <w:r w:rsidRPr="0043038D">
        <w:rPr>
          <w:rFonts w:ascii="Arial" w:hAnsi="Arial" w:cs="Arial"/>
          <w:sz w:val="21"/>
          <w:szCs w:val="21"/>
        </w:rPr>
        <w:t>5</w:t>
      </w:r>
      <w:r w:rsidRPr="0043038D">
        <w:rPr>
          <w:rFonts w:ascii="Arial" w:hAnsi="Arial" w:cs="Arial"/>
          <w:sz w:val="21"/>
          <w:szCs w:val="21"/>
        </w:rPr>
        <w:t>有一定数量的专业人员管理，居住管理一般；</w:t>
      </w:r>
      <w:r w:rsidRPr="0043038D">
        <w:rPr>
          <w:rFonts w:ascii="Arial" w:hAnsi="Arial" w:cs="Arial" w:hint="eastAsia"/>
          <w:sz w:val="21"/>
          <w:szCs w:val="21"/>
        </w:rPr>
        <w:t>可比实例</w:t>
      </w:r>
      <w:r w:rsidRPr="0043038D">
        <w:rPr>
          <w:rFonts w:ascii="Arial" w:hAnsi="Arial" w:cs="Arial"/>
          <w:sz w:val="21"/>
          <w:szCs w:val="21"/>
        </w:rPr>
        <w:t>5</w:t>
      </w:r>
      <w:r w:rsidRPr="0043038D">
        <w:rPr>
          <w:rFonts w:ascii="Arial" w:hAnsi="Arial" w:cs="Arial"/>
          <w:sz w:val="21"/>
          <w:szCs w:val="21"/>
        </w:rPr>
        <w:t>为</w:t>
      </w:r>
      <w:r w:rsidRPr="0043038D">
        <w:rPr>
          <w:rFonts w:ascii="Arial" w:hAnsi="Arial" w:cs="Arial" w:hint="eastAsia"/>
          <w:sz w:val="21"/>
          <w:szCs w:val="21"/>
        </w:rPr>
        <w:t>两居室</w:t>
      </w:r>
      <w:r w:rsidRPr="0043038D">
        <w:rPr>
          <w:rFonts w:ascii="Arial" w:hAnsi="Arial" w:cs="Arial"/>
          <w:sz w:val="21"/>
          <w:szCs w:val="21"/>
        </w:rPr>
        <w:t>户型，低楼层，</w:t>
      </w:r>
      <w:r w:rsidRPr="0043038D">
        <w:rPr>
          <w:rFonts w:ascii="Arial" w:hAnsi="Arial" w:cs="Arial" w:hint="eastAsia"/>
          <w:sz w:val="21"/>
          <w:szCs w:val="21"/>
        </w:rPr>
        <w:t>南北</w:t>
      </w:r>
      <w:r w:rsidRPr="0043038D">
        <w:rPr>
          <w:rFonts w:ascii="Arial" w:hAnsi="Arial" w:cs="Arial"/>
          <w:sz w:val="21"/>
          <w:szCs w:val="21"/>
        </w:rPr>
        <w:t>朝向，建成年份为</w:t>
      </w:r>
      <w:r w:rsidRPr="0043038D">
        <w:rPr>
          <w:rFonts w:ascii="Arial" w:hAnsi="Arial" w:cs="Arial" w:hint="eastAsia"/>
          <w:sz w:val="21"/>
          <w:szCs w:val="21"/>
        </w:rPr>
        <w:t>2</w:t>
      </w:r>
      <w:r w:rsidRPr="0043038D">
        <w:rPr>
          <w:rFonts w:ascii="Arial" w:hAnsi="Arial" w:cs="Arial"/>
          <w:sz w:val="21"/>
          <w:szCs w:val="21"/>
        </w:rPr>
        <w:t>010</w:t>
      </w:r>
      <w:r w:rsidRPr="0043038D">
        <w:rPr>
          <w:rFonts w:ascii="Arial" w:hAnsi="Arial" w:cs="Arial"/>
          <w:sz w:val="21"/>
          <w:szCs w:val="21"/>
        </w:rPr>
        <w:t>年，建筑结构为钢混结构，装修为精装修，建筑面积为</w:t>
      </w:r>
      <w:r w:rsidRPr="0043038D">
        <w:rPr>
          <w:rFonts w:ascii="Arial" w:hAnsi="Arial" w:cs="Arial"/>
          <w:sz w:val="21"/>
          <w:szCs w:val="21"/>
        </w:rPr>
        <w:t>68</w:t>
      </w:r>
      <w:r w:rsidRPr="0043038D">
        <w:rPr>
          <w:rFonts w:ascii="Arial" w:hAnsi="Arial" w:cs="Arial"/>
          <w:sz w:val="21"/>
          <w:szCs w:val="21"/>
        </w:rPr>
        <w:t>平方米，</w:t>
      </w:r>
      <w:r w:rsidRPr="0043038D">
        <w:rPr>
          <w:rFonts w:ascii="宋体" w:hAnsi="宋体" w:hint="eastAsia"/>
          <w:sz w:val="21"/>
          <w:szCs w:val="21"/>
        </w:rPr>
        <w:t>配备家具、家电齐全，功能正常，质量有保证。交易价格</w:t>
      </w:r>
      <w:r w:rsidRPr="0043038D">
        <w:rPr>
          <w:rFonts w:ascii="Arial" w:hAnsi="Arial" w:cs="Arial" w:hint="eastAsia"/>
          <w:sz w:val="21"/>
          <w:szCs w:val="21"/>
        </w:rPr>
        <w:t>为</w:t>
      </w:r>
      <w:r w:rsidRPr="0043038D">
        <w:rPr>
          <w:rFonts w:ascii="Arial" w:hAnsi="Arial" w:cs="Arial"/>
          <w:sz w:val="21"/>
          <w:szCs w:val="21"/>
        </w:rPr>
        <w:t>82.35</w:t>
      </w:r>
      <w:r w:rsidRPr="0043038D">
        <w:rPr>
          <w:rFonts w:ascii="Arial" w:hAnsi="Arial" w:cs="Arial" w:hint="eastAsia"/>
          <w:sz w:val="21"/>
          <w:szCs w:val="21"/>
        </w:rPr>
        <w:t>元</w:t>
      </w:r>
      <w:r w:rsidRPr="0043038D">
        <w:rPr>
          <w:rFonts w:ascii="Arial" w:hAnsi="Arial" w:cs="Arial" w:hint="eastAsia"/>
          <w:sz w:val="21"/>
          <w:szCs w:val="21"/>
        </w:rPr>
        <w:t>/</w:t>
      </w:r>
      <w:r w:rsidRPr="0043038D">
        <w:rPr>
          <w:rFonts w:ascii="Arial" w:hAnsi="Arial" w:cs="Arial" w:hint="eastAsia"/>
          <w:sz w:val="21"/>
          <w:szCs w:val="21"/>
        </w:rPr>
        <w:t>平方米·月（含</w:t>
      </w:r>
      <w:proofErr w:type="gramStart"/>
      <w:r w:rsidRPr="0043038D">
        <w:rPr>
          <w:rFonts w:ascii="Arial" w:hAnsi="Arial" w:cs="Arial" w:hint="eastAsia"/>
          <w:sz w:val="21"/>
          <w:szCs w:val="21"/>
        </w:rPr>
        <w:t>物业费</w:t>
      </w:r>
      <w:proofErr w:type="gramEnd"/>
      <w:r w:rsidRPr="0043038D">
        <w:rPr>
          <w:rFonts w:ascii="Arial" w:hAnsi="Arial" w:cs="Arial"/>
          <w:sz w:val="21"/>
          <w:szCs w:val="21"/>
        </w:rPr>
        <w:t>1.75</w:t>
      </w:r>
      <w:r w:rsidRPr="0043038D">
        <w:rPr>
          <w:rFonts w:ascii="Arial" w:hAnsi="Arial" w:cs="Arial" w:hint="eastAsia"/>
          <w:sz w:val="21"/>
          <w:szCs w:val="21"/>
        </w:rPr>
        <w:t>元</w:t>
      </w:r>
      <w:r w:rsidRPr="0043038D">
        <w:rPr>
          <w:rFonts w:ascii="Arial" w:hAnsi="Arial" w:cs="Arial" w:hint="eastAsia"/>
          <w:sz w:val="21"/>
          <w:szCs w:val="21"/>
        </w:rPr>
        <w:t>/</w:t>
      </w:r>
      <w:r w:rsidRPr="0043038D">
        <w:rPr>
          <w:rFonts w:ascii="Arial" w:hAnsi="Arial" w:cs="Arial" w:hint="eastAsia"/>
          <w:sz w:val="21"/>
          <w:szCs w:val="21"/>
        </w:rPr>
        <w:t>平方米·月、取暖费</w:t>
      </w:r>
      <w:r w:rsidRPr="0043038D">
        <w:rPr>
          <w:rFonts w:ascii="Arial" w:hAnsi="Arial" w:cs="Arial" w:hint="eastAsia"/>
          <w:sz w:val="21"/>
          <w:szCs w:val="21"/>
        </w:rPr>
        <w:t>2.5</w:t>
      </w:r>
      <w:r w:rsidRPr="0043038D">
        <w:rPr>
          <w:rFonts w:ascii="Arial" w:hAnsi="Arial" w:cs="Arial" w:hint="eastAsia"/>
          <w:sz w:val="21"/>
          <w:szCs w:val="21"/>
        </w:rPr>
        <w:t>元</w:t>
      </w:r>
      <w:r w:rsidRPr="0043038D">
        <w:rPr>
          <w:rFonts w:ascii="Arial" w:hAnsi="Arial" w:cs="Arial" w:hint="eastAsia"/>
          <w:sz w:val="21"/>
          <w:szCs w:val="21"/>
        </w:rPr>
        <w:t>/</w:t>
      </w:r>
      <w:r w:rsidRPr="0043038D">
        <w:rPr>
          <w:rFonts w:ascii="Arial" w:hAnsi="Arial" w:cs="Arial" w:hint="eastAsia"/>
          <w:sz w:val="21"/>
          <w:szCs w:val="21"/>
        </w:rPr>
        <w:t>平方米·月）。</w:t>
      </w:r>
    </w:p>
    <w:p w:rsidR="000E5655" w:rsidRPr="0043038D" w:rsidRDefault="00837133">
      <w:pPr>
        <w:wordWrap w:val="0"/>
        <w:overflowPunct w:val="0"/>
        <w:spacing w:line="480" w:lineRule="auto"/>
        <w:ind w:firstLineChars="200" w:firstLine="420"/>
        <w:rPr>
          <w:rFonts w:ascii="Arial" w:hAnsi="Arial" w:cs="Arial"/>
          <w:sz w:val="21"/>
          <w:szCs w:val="21"/>
        </w:rPr>
      </w:pPr>
      <w:r w:rsidRPr="0043038D">
        <w:rPr>
          <w:rFonts w:ascii="Arial" w:hAnsi="Arial" w:cs="Arial" w:hint="eastAsia"/>
          <w:sz w:val="21"/>
          <w:szCs w:val="21"/>
        </w:rPr>
        <w:t>可比实例</w:t>
      </w:r>
      <w:r w:rsidRPr="0043038D">
        <w:rPr>
          <w:rFonts w:ascii="Arial" w:hAnsi="Arial" w:cs="Arial"/>
          <w:sz w:val="21"/>
          <w:szCs w:val="21"/>
        </w:rPr>
        <w:t>6</w:t>
      </w:r>
      <w:r w:rsidRPr="0043038D">
        <w:rPr>
          <w:rFonts w:ascii="Arial" w:hAnsi="Arial" w:cs="Arial"/>
          <w:sz w:val="21"/>
          <w:szCs w:val="21"/>
        </w:rPr>
        <w:t>：</w:t>
      </w:r>
    </w:p>
    <w:p w:rsidR="000E5655" w:rsidRPr="0043038D" w:rsidRDefault="00837133">
      <w:pPr>
        <w:wordWrap w:val="0"/>
        <w:overflowPunct w:val="0"/>
        <w:spacing w:line="480" w:lineRule="auto"/>
        <w:ind w:firstLineChars="200" w:firstLine="420"/>
        <w:rPr>
          <w:rFonts w:ascii="Arial" w:hAnsi="Arial" w:cs="Arial"/>
          <w:sz w:val="21"/>
          <w:szCs w:val="21"/>
        </w:rPr>
      </w:pPr>
      <w:r w:rsidRPr="0043038D">
        <w:rPr>
          <w:rFonts w:ascii="Arial" w:hAnsi="Arial" w:cs="Arial"/>
          <w:sz w:val="21"/>
          <w:szCs w:val="21"/>
        </w:rPr>
        <w:t>•</w:t>
      </w:r>
      <w:r w:rsidRPr="0043038D">
        <w:rPr>
          <w:rFonts w:ascii="Arial" w:hAnsi="Arial" w:cs="Arial"/>
          <w:sz w:val="21"/>
          <w:szCs w:val="21"/>
        </w:rPr>
        <w:t>项目名称：</w:t>
      </w:r>
      <w:proofErr w:type="gramStart"/>
      <w:r w:rsidRPr="0043038D">
        <w:rPr>
          <w:rFonts w:ascii="Arial" w:hAnsi="Arial" w:cs="Arial" w:hint="eastAsia"/>
          <w:sz w:val="21"/>
          <w:szCs w:val="21"/>
        </w:rPr>
        <w:t>世嘉博</w:t>
      </w:r>
      <w:proofErr w:type="gramEnd"/>
      <w:r w:rsidRPr="0043038D">
        <w:rPr>
          <w:rFonts w:ascii="Arial" w:hAnsi="Arial" w:cs="Arial" w:hint="eastAsia"/>
          <w:sz w:val="21"/>
          <w:szCs w:val="21"/>
        </w:rPr>
        <w:t>苑</w:t>
      </w:r>
    </w:p>
    <w:p w:rsidR="000E5655" w:rsidRPr="0043038D" w:rsidRDefault="00837133">
      <w:pPr>
        <w:wordWrap w:val="0"/>
        <w:overflowPunct w:val="0"/>
        <w:spacing w:line="480" w:lineRule="auto"/>
        <w:ind w:firstLineChars="200" w:firstLine="420"/>
        <w:rPr>
          <w:rFonts w:ascii="Arial" w:hAnsi="Arial" w:cs="Arial"/>
          <w:sz w:val="21"/>
          <w:szCs w:val="21"/>
        </w:rPr>
      </w:pPr>
      <w:r w:rsidRPr="0043038D">
        <w:rPr>
          <w:rFonts w:ascii="Arial" w:hAnsi="Arial" w:cs="Arial"/>
          <w:sz w:val="21"/>
          <w:szCs w:val="21"/>
        </w:rPr>
        <w:t>•</w:t>
      </w:r>
      <w:r w:rsidRPr="0043038D">
        <w:rPr>
          <w:rFonts w:ascii="Arial" w:hAnsi="Arial" w:cs="Arial"/>
          <w:sz w:val="21"/>
          <w:szCs w:val="21"/>
        </w:rPr>
        <w:t>项目坐落：</w:t>
      </w:r>
      <w:r w:rsidRPr="0043038D">
        <w:rPr>
          <w:rFonts w:ascii="Arial" w:hAnsi="Arial" w:cs="Arial" w:hint="eastAsia"/>
          <w:sz w:val="21"/>
          <w:szCs w:val="21"/>
        </w:rPr>
        <w:t>北京市</w:t>
      </w:r>
      <w:proofErr w:type="gramStart"/>
      <w:r w:rsidRPr="0043038D">
        <w:rPr>
          <w:rFonts w:ascii="Arial" w:hAnsi="Arial" w:cs="Arial" w:hint="eastAsia"/>
          <w:sz w:val="21"/>
          <w:szCs w:val="21"/>
        </w:rPr>
        <w:t>大兴区</w:t>
      </w:r>
      <w:proofErr w:type="gramEnd"/>
      <w:r w:rsidRPr="0043038D">
        <w:rPr>
          <w:rFonts w:ascii="Arial" w:hAnsi="Arial" w:cs="Arial" w:hint="eastAsia"/>
          <w:sz w:val="21"/>
          <w:szCs w:val="21"/>
        </w:rPr>
        <w:t>欣宁街</w:t>
      </w:r>
      <w:r w:rsidRPr="0043038D">
        <w:rPr>
          <w:rFonts w:ascii="Arial" w:hAnsi="Arial" w:cs="Arial" w:hint="eastAsia"/>
          <w:sz w:val="21"/>
          <w:szCs w:val="21"/>
        </w:rPr>
        <w:t>67</w:t>
      </w:r>
      <w:r w:rsidRPr="0043038D">
        <w:rPr>
          <w:rFonts w:ascii="Arial" w:hAnsi="Arial" w:cs="Arial" w:hint="eastAsia"/>
          <w:sz w:val="21"/>
          <w:szCs w:val="21"/>
        </w:rPr>
        <w:t>号</w:t>
      </w:r>
    </w:p>
    <w:p w:rsidR="000E5655" w:rsidRPr="0043038D" w:rsidRDefault="00837133">
      <w:pPr>
        <w:wordWrap w:val="0"/>
        <w:overflowPunct w:val="0"/>
        <w:spacing w:line="480" w:lineRule="auto"/>
        <w:ind w:firstLineChars="200" w:firstLine="420"/>
        <w:rPr>
          <w:rFonts w:ascii="Arial" w:hAnsi="Arial" w:cs="Arial"/>
          <w:sz w:val="21"/>
          <w:szCs w:val="21"/>
        </w:rPr>
      </w:pPr>
      <w:r w:rsidRPr="0043038D">
        <w:rPr>
          <w:rFonts w:ascii="Arial" w:hAnsi="Arial" w:cs="Arial"/>
          <w:sz w:val="21"/>
          <w:szCs w:val="21"/>
        </w:rPr>
        <w:t>•</w:t>
      </w:r>
      <w:r w:rsidRPr="0043038D">
        <w:rPr>
          <w:rFonts w:ascii="Arial" w:hAnsi="Arial" w:cs="Arial"/>
          <w:sz w:val="21"/>
          <w:szCs w:val="21"/>
        </w:rPr>
        <w:t>交易时间：</w:t>
      </w:r>
      <w:r w:rsidRPr="0043038D">
        <w:rPr>
          <w:rFonts w:ascii="Arial" w:hAnsi="Arial" w:cs="Arial"/>
          <w:sz w:val="21"/>
          <w:szCs w:val="21"/>
        </w:rPr>
        <w:t>2024</w:t>
      </w:r>
      <w:r w:rsidRPr="0043038D">
        <w:rPr>
          <w:rFonts w:ascii="Arial" w:hAnsi="Arial" w:cs="Arial"/>
          <w:sz w:val="21"/>
          <w:szCs w:val="21"/>
        </w:rPr>
        <w:t>年</w:t>
      </w:r>
      <w:r w:rsidRPr="0043038D">
        <w:rPr>
          <w:rFonts w:ascii="Arial" w:hAnsi="Arial" w:cs="Arial" w:hint="eastAsia"/>
          <w:sz w:val="21"/>
          <w:szCs w:val="21"/>
        </w:rPr>
        <w:t>9</w:t>
      </w:r>
      <w:r w:rsidRPr="0043038D">
        <w:rPr>
          <w:rFonts w:ascii="Arial" w:hAnsi="Arial" w:cs="Arial"/>
          <w:sz w:val="21"/>
          <w:szCs w:val="21"/>
        </w:rPr>
        <w:t>月</w:t>
      </w:r>
    </w:p>
    <w:p w:rsidR="000E5655" w:rsidRPr="0043038D" w:rsidRDefault="00837133">
      <w:pPr>
        <w:wordWrap w:val="0"/>
        <w:overflowPunct w:val="0"/>
        <w:spacing w:line="480" w:lineRule="auto"/>
        <w:ind w:firstLineChars="200" w:firstLine="420"/>
        <w:rPr>
          <w:rFonts w:ascii="Arial" w:hAnsi="Arial" w:cs="Arial"/>
          <w:sz w:val="21"/>
          <w:szCs w:val="21"/>
        </w:rPr>
      </w:pPr>
      <w:r w:rsidRPr="0043038D">
        <w:rPr>
          <w:rFonts w:ascii="Arial" w:hAnsi="Arial" w:cs="Arial"/>
          <w:sz w:val="21"/>
          <w:szCs w:val="21"/>
        </w:rPr>
        <w:t>•</w:t>
      </w:r>
      <w:r w:rsidRPr="0043038D">
        <w:rPr>
          <w:rFonts w:ascii="Arial" w:hAnsi="Arial" w:cs="Arial"/>
          <w:sz w:val="21"/>
          <w:szCs w:val="21"/>
        </w:rPr>
        <w:t>交易情况：正常出租</w:t>
      </w:r>
    </w:p>
    <w:p w:rsidR="000E5655" w:rsidRPr="0043038D" w:rsidRDefault="00837133">
      <w:pPr>
        <w:wordWrap w:val="0"/>
        <w:overflowPunct w:val="0"/>
        <w:spacing w:line="480" w:lineRule="auto"/>
        <w:ind w:firstLineChars="200" w:firstLine="420"/>
        <w:rPr>
          <w:rFonts w:ascii="Arial" w:hAnsi="Arial" w:cs="Arial"/>
          <w:sz w:val="21"/>
          <w:szCs w:val="21"/>
        </w:rPr>
      </w:pPr>
      <w:r w:rsidRPr="0043038D">
        <w:rPr>
          <w:rFonts w:ascii="Arial" w:hAnsi="Arial" w:cs="Arial"/>
          <w:sz w:val="21"/>
          <w:szCs w:val="21"/>
        </w:rPr>
        <w:t>•</w:t>
      </w:r>
      <w:r w:rsidRPr="0043038D">
        <w:rPr>
          <w:rFonts w:ascii="Arial" w:hAnsi="Arial" w:cs="Arial"/>
          <w:sz w:val="21"/>
          <w:szCs w:val="21"/>
        </w:rPr>
        <w:t>用途：住宅</w:t>
      </w:r>
    </w:p>
    <w:p w:rsidR="000E5655" w:rsidRPr="0043038D" w:rsidRDefault="00837133">
      <w:pPr>
        <w:wordWrap w:val="0"/>
        <w:overflowPunct w:val="0"/>
        <w:spacing w:line="480" w:lineRule="auto"/>
        <w:ind w:firstLineChars="200" w:firstLine="420"/>
        <w:jc w:val="both"/>
        <w:rPr>
          <w:rFonts w:ascii="Arial" w:hAnsi="Arial" w:cs="Arial"/>
          <w:sz w:val="21"/>
          <w:szCs w:val="21"/>
        </w:rPr>
      </w:pPr>
      <w:r w:rsidRPr="0043038D">
        <w:rPr>
          <w:rFonts w:ascii="Arial" w:hAnsi="Arial" w:cs="Arial" w:hint="eastAsia"/>
          <w:sz w:val="21"/>
          <w:szCs w:val="21"/>
        </w:rPr>
        <w:t>可比实例</w:t>
      </w:r>
      <w:r w:rsidRPr="0043038D">
        <w:rPr>
          <w:rFonts w:ascii="Arial" w:hAnsi="Arial" w:cs="Arial"/>
          <w:sz w:val="21"/>
          <w:szCs w:val="21"/>
        </w:rPr>
        <w:t>6</w:t>
      </w:r>
      <w:r w:rsidRPr="0043038D">
        <w:rPr>
          <w:rFonts w:ascii="Arial" w:hAnsi="Arial" w:cs="Arial" w:hint="eastAsia"/>
          <w:sz w:val="21"/>
          <w:szCs w:val="21"/>
        </w:rPr>
        <w:t>周边</w:t>
      </w:r>
      <w:r w:rsidRPr="0043038D">
        <w:rPr>
          <w:rFonts w:ascii="Arial" w:hAnsi="Arial" w:cs="Arial" w:hint="eastAsia"/>
          <w:sz w:val="21"/>
          <w:szCs w:val="21"/>
        </w:rPr>
        <w:t>2</w:t>
      </w:r>
      <w:r w:rsidRPr="0043038D">
        <w:rPr>
          <w:rFonts w:ascii="Arial" w:hAnsi="Arial" w:cs="Arial" w:hint="eastAsia"/>
          <w:sz w:val="21"/>
          <w:szCs w:val="21"/>
        </w:rPr>
        <w:t>公里内有瑞海家园、兴海家园、宏盛家园、</w:t>
      </w:r>
      <w:proofErr w:type="gramStart"/>
      <w:r w:rsidRPr="0043038D">
        <w:rPr>
          <w:rFonts w:ascii="Arial" w:hAnsi="Arial" w:cs="Arial" w:hint="eastAsia"/>
          <w:sz w:val="21"/>
          <w:szCs w:val="21"/>
        </w:rPr>
        <w:t>鸿坤理想城</w:t>
      </w:r>
      <w:proofErr w:type="gramEnd"/>
      <w:r w:rsidRPr="0043038D">
        <w:rPr>
          <w:rFonts w:ascii="Arial" w:hAnsi="Arial" w:cs="Arial" w:hint="eastAsia"/>
          <w:sz w:val="21"/>
          <w:szCs w:val="21"/>
        </w:rPr>
        <w:t>、同兴园、熙红印、</w:t>
      </w:r>
      <w:proofErr w:type="gramStart"/>
      <w:r w:rsidRPr="0043038D">
        <w:rPr>
          <w:rFonts w:ascii="Arial" w:hAnsi="Arial" w:cs="Arial" w:hint="eastAsia"/>
          <w:sz w:val="21"/>
          <w:szCs w:val="21"/>
        </w:rPr>
        <w:t>兴都苑等</w:t>
      </w:r>
      <w:proofErr w:type="gramEnd"/>
      <w:r w:rsidRPr="0043038D">
        <w:rPr>
          <w:rFonts w:ascii="Arial" w:hAnsi="Arial" w:cs="Arial" w:hint="eastAsia"/>
          <w:sz w:val="21"/>
          <w:szCs w:val="21"/>
        </w:rPr>
        <w:t>，居住小区规模较大，入住率较好，综合评价居住区成熟度较好；东</w:t>
      </w:r>
      <w:r w:rsidRPr="0043038D">
        <w:rPr>
          <w:rFonts w:ascii="Arial" w:hAnsi="Arial" w:cs="Arial"/>
          <w:sz w:val="21"/>
          <w:szCs w:val="21"/>
        </w:rPr>
        <w:t>侧紧邻城市</w:t>
      </w:r>
      <w:r w:rsidRPr="0043038D">
        <w:rPr>
          <w:rFonts w:ascii="Arial" w:hAnsi="Arial" w:cs="Arial" w:hint="eastAsia"/>
          <w:sz w:val="21"/>
          <w:szCs w:val="21"/>
        </w:rPr>
        <w:t>主干道——欣宁街</w:t>
      </w:r>
      <w:r w:rsidRPr="0043038D">
        <w:rPr>
          <w:rFonts w:ascii="Arial" w:hAnsi="Arial" w:cs="Arial"/>
          <w:sz w:val="21"/>
          <w:szCs w:val="21"/>
        </w:rPr>
        <w:t>，</w:t>
      </w:r>
      <w:r w:rsidRPr="0043038D">
        <w:rPr>
          <w:rFonts w:ascii="Arial" w:hAnsi="Arial" w:cs="Arial" w:hint="eastAsia"/>
          <w:sz w:val="21"/>
          <w:szCs w:val="21"/>
        </w:rPr>
        <w:t>距离地铁</w:t>
      </w:r>
      <w:r w:rsidRPr="0043038D">
        <w:rPr>
          <w:rFonts w:ascii="Arial" w:hAnsi="Arial" w:cs="Arial" w:hint="eastAsia"/>
          <w:sz w:val="21"/>
          <w:szCs w:val="21"/>
        </w:rPr>
        <w:t>4</w:t>
      </w:r>
      <w:r w:rsidRPr="0043038D">
        <w:rPr>
          <w:rFonts w:ascii="Arial" w:hAnsi="Arial" w:cs="Arial" w:hint="eastAsia"/>
          <w:sz w:val="21"/>
          <w:szCs w:val="21"/>
        </w:rPr>
        <w:t>号线西红门站约</w:t>
      </w:r>
      <w:r w:rsidRPr="0043038D">
        <w:rPr>
          <w:rFonts w:ascii="Arial" w:hAnsi="Arial" w:cs="Arial" w:hint="eastAsia"/>
          <w:sz w:val="21"/>
          <w:szCs w:val="21"/>
        </w:rPr>
        <w:t>500</w:t>
      </w:r>
      <w:r w:rsidRPr="0043038D">
        <w:rPr>
          <w:rFonts w:ascii="Arial" w:hAnsi="Arial" w:cs="Arial" w:hint="eastAsia"/>
          <w:sz w:val="21"/>
          <w:szCs w:val="21"/>
        </w:rPr>
        <w:t>米</w:t>
      </w:r>
      <w:r w:rsidRPr="0043038D">
        <w:rPr>
          <w:rFonts w:ascii="Arial" w:hAnsi="Arial" w:cs="Arial"/>
          <w:sz w:val="21"/>
          <w:szCs w:val="21"/>
        </w:rPr>
        <w:t>，</w:t>
      </w:r>
      <w:r w:rsidRPr="0043038D">
        <w:rPr>
          <w:rFonts w:ascii="Arial" w:hAnsi="Arial" w:cs="Arial" w:hint="eastAsia"/>
          <w:sz w:val="21"/>
          <w:szCs w:val="21"/>
        </w:rPr>
        <w:t>周边</w:t>
      </w:r>
      <w:r w:rsidRPr="0043038D">
        <w:rPr>
          <w:rFonts w:ascii="Arial" w:hAnsi="Arial" w:cs="Arial" w:hint="eastAsia"/>
          <w:sz w:val="21"/>
          <w:szCs w:val="21"/>
        </w:rPr>
        <w:t>500</w:t>
      </w:r>
      <w:r w:rsidRPr="0043038D">
        <w:rPr>
          <w:rFonts w:ascii="Arial" w:hAnsi="Arial" w:cs="Arial" w:hint="eastAsia"/>
          <w:sz w:val="21"/>
          <w:szCs w:val="21"/>
        </w:rPr>
        <w:t>米内有</w:t>
      </w:r>
      <w:r w:rsidRPr="0043038D">
        <w:rPr>
          <w:rFonts w:ascii="Arial" w:hAnsi="Arial" w:cs="Arial" w:hint="eastAsia"/>
          <w:sz w:val="21"/>
          <w:szCs w:val="21"/>
        </w:rPr>
        <w:t>381</w:t>
      </w:r>
      <w:r w:rsidRPr="0043038D">
        <w:rPr>
          <w:rFonts w:ascii="Arial" w:hAnsi="Arial" w:cs="Arial" w:hint="eastAsia"/>
          <w:sz w:val="21"/>
          <w:szCs w:val="21"/>
        </w:rPr>
        <w:t>路、</w:t>
      </w:r>
      <w:r w:rsidRPr="0043038D">
        <w:rPr>
          <w:rFonts w:ascii="Arial" w:hAnsi="Arial" w:cs="Arial" w:hint="eastAsia"/>
          <w:sz w:val="21"/>
          <w:szCs w:val="21"/>
        </w:rPr>
        <w:t>454</w:t>
      </w:r>
      <w:r w:rsidRPr="0043038D">
        <w:rPr>
          <w:rFonts w:ascii="Arial" w:hAnsi="Arial" w:cs="Arial" w:hint="eastAsia"/>
          <w:sz w:val="21"/>
          <w:szCs w:val="21"/>
        </w:rPr>
        <w:t>路、</w:t>
      </w:r>
      <w:r w:rsidRPr="0043038D">
        <w:rPr>
          <w:rFonts w:ascii="Arial" w:hAnsi="Arial" w:cs="Arial" w:hint="eastAsia"/>
          <w:sz w:val="21"/>
          <w:szCs w:val="21"/>
        </w:rPr>
        <w:t>474</w:t>
      </w:r>
      <w:r w:rsidRPr="0043038D">
        <w:rPr>
          <w:rFonts w:ascii="Arial" w:hAnsi="Arial" w:cs="Arial" w:hint="eastAsia"/>
          <w:sz w:val="21"/>
          <w:szCs w:val="21"/>
        </w:rPr>
        <w:t>路、</w:t>
      </w:r>
      <w:r w:rsidRPr="0043038D">
        <w:rPr>
          <w:rFonts w:ascii="Arial" w:hAnsi="Arial" w:cs="Arial" w:hint="eastAsia"/>
          <w:sz w:val="21"/>
          <w:szCs w:val="21"/>
        </w:rPr>
        <w:t>483</w:t>
      </w:r>
      <w:r w:rsidRPr="0043038D">
        <w:rPr>
          <w:rFonts w:ascii="Arial" w:hAnsi="Arial" w:cs="Arial" w:hint="eastAsia"/>
          <w:sz w:val="21"/>
          <w:szCs w:val="21"/>
        </w:rPr>
        <w:t>路、兴</w:t>
      </w:r>
      <w:r w:rsidRPr="0043038D">
        <w:rPr>
          <w:rFonts w:ascii="Arial" w:hAnsi="Arial" w:cs="Arial" w:hint="eastAsia"/>
          <w:sz w:val="21"/>
          <w:szCs w:val="21"/>
        </w:rPr>
        <w:t>13</w:t>
      </w:r>
      <w:r w:rsidRPr="0043038D">
        <w:rPr>
          <w:rFonts w:ascii="Arial" w:hAnsi="Arial" w:cs="Arial" w:hint="eastAsia"/>
          <w:sz w:val="21"/>
          <w:szCs w:val="21"/>
        </w:rPr>
        <w:t>路等公交线路途径并设立站点</w:t>
      </w:r>
      <w:r w:rsidRPr="0043038D">
        <w:rPr>
          <w:rFonts w:ascii="Arial" w:hAnsi="Arial" w:cs="Arial"/>
          <w:sz w:val="21"/>
          <w:szCs w:val="21"/>
        </w:rPr>
        <w:t>，综合评价交通便捷度较好；</w:t>
      </w:r>
      <w:r w:rsidRPr="0043038D">
        <w:rPr>
          <w:rFonts w:ascii="Arial" w:hAnsi="Arial" w:cs="Arial" w:hint="eastAsia"/>
          <w:sz w:val="21"/>
          <w:szCs w:val="21"/>
        </w:rPr>
        <w:t>周边有兴海公园、地铁文化公园、兴华公园</w:t>
      </w:r>
      <w:r w:rsidRPr="0043038D">
        <w:rPr>
          <w:rFonts w:ascii="Arial" w:hAnsi="Arial" w:cs="Arial"/>
          <w:sz w:val="21"/>
          <w:szCs w:val="21"/>
        </w:rPr>
        <w:t>等自然景观，</w:t>
      </w:r>
      <w:r w:rsidRPr="0043038D">
        <w:rPr>
          <w:rFonts w:ascii="Arial" w:hAnsi="Arial" w:cs="Arial" w:hint="eastAsia"/>
          <w:sz w:val="21"/>
          <w:szCs w:val="21"/>
        </w:rPr>
        <w:t>5</w:t>
      </w:r>
      <w:r w:rsidRPr="0043038D">
        <w:rPr>
          <w:rFonts w:ascii="Arial" w:hAnsi="Arial" w:cs="Arial" w:hint="eastAsia"/>
          <w:sz w:val="21"/>
          <w:szCs w:val="21"/>
        </w:rPr>
        <w:t>公里范围内无污染源，</w:t>
      </w:r>
      <w:r w:rsidRPr="0043038D">
        <w:rPr>
          <w:rFonts w:ascii="Arial" w:hAnsi="Arial" w:cs="Arial"/>
          <w:sz w:val="21"/>
          <w:szCs w:val="21"/>
        </w:rPr>
        <w:t>自然与人环境较好；周边</w:t>
      </w:r>
      <w:proofErr w:type="gramStart"/>
      <w:r w:rsidRPr="0043038D">
        <w:rPr>
          <w:rFonts w:ascii="Arial" w:hAnsi="Arial" w:cs="Arial"/>
          <w:sz w:val="21"/>
          <w:szCs w:val="21"/>
        </w:rPr>
        <w:t>有</w:t>
      </w:r>
      <w:r w:rsidRPr="0043038D">
        <w:rPr>
          <w:rFonts w:ascii="Arial" w:hAnsi="Arial" w:cs="Arial" w:hint="eastAsia"/>
          <w:kern w:val="2"/>
          <w:sz w:val="21"/>
          <w:szCs w:val="21"/>
        </w:rPr>
        <w:t>鸿坤广场</w:t>
      </w:r>
      <w:proofErr w:type="gramEnd"/>
      <w:r w:rsidRPr="0043038D">
        <w:rPr>
          <w:rFonts w:ascii="Arial" w:hAnsi="Arial" w:cs="Arial" w:hint="eastAsia"/>
          <w:kern w:val="2"/>
          <w:sz w:val="21"/>
          <w:szCs w:val="21"/>
        </w:rPr>
        <w:t>、北京</w:t>
      </w:r>
      <w:proofErr w:type="gramStart"/>
      <w:r w:rsidRPr="0043038D">
        <w:rPr>
          <w:rFonts w:ascii="Arial" w:hAnsi="Arial" w:cs="Arial" w:hint="eastAsia"/>
          <w:kern w:val="2"/>
          <w:sz w:val="21"/>
          <w:szCs w:val="21"/>
        </w:rPr>
        <w:t>荟</w:t>
      </w:r>
      <w:proofErr w:type="gramEnd"/>
      <w:r w:rsidRPr="0043038D">
        <w:rPr>
          <w:rFonts w:ascii="Arial" w:hAnsi="Arial" w:cs="Arial" w:hint="eastAsia"/>
          <w:kern w:val="2"/>
          <w:sz w:val="21"/>
          <w:szCs w:val="21"/>
        </w:rPr>
        <w:t>聚、西红门</w:t>
      </w:r>
      <w:proofErr w:type="gramStart"/>
      <w:r w:rsidRPr="0043038D">
        <w:rPr>
          <w:rFonts w:ascii="Arial" w:hAnsi="Arial" w:cs="Arial" w:hint="eastAsia"/>
          <w:kern w:val="2"/>
          <w:sz w:val="21"/>
          <w:szCs w:val="21"/>
        </w:rPr>
        <w:t>新光界</w:t>
      </w:r>
      <w:r w:rsidRPr="0043038D">
        <w:rPr>
          <w:rFonts w:ascii="Arial" w:hAnsi="Arial" w:cs="Arial"/>
          <w:kern w:val="2"/>
          <w:sz w:val="21"/>
          <w:szCs w:val="21"/>
        </w:rPr>
        <w:t>等</w:t>
      </w:r>
      <w:proofErr w:type="gramEnd"/>
      <w:r w:rsidRPr="0043038D">
        <w:rPr>
          <w:rFonts w:ascii="Arial" w:hAnsi="Arial" w:cs="Arial"/>
          <w:kern w:val="2"/>
          <w:sz w:val="21"/>
          <w:szCs w:val="21"/>
        </w:rPr>
        <w:t>商业场所；有</w:t>
      </w:r>
      <w:r w:rsidRPr="0043038D">
        <w:rPr>
          <w:rFonts w:ascii="Arial" w:hAnsi="Arial" w:cs="Arial" w:hint="eastAsia"/>
          <w:kern w:val="2"/>
          <w:sz w:val="21"/>
          <w:szCs w:val="21"/>
        </w:rPr>
        <w:t>兴海学校、北京第二实验小学大兴实验学校、北京商贸学校、理想蓝天幼儿园</w:t>
      </w:r>
      <w:r w:rsidRPr="0043038D">
        <w:rPr>
          <w:rFonts w:ascii="Arial" w:hAnsi="Arial" w:cs="Arial"/>
          <w:kern w:val="2"/>
          <w:sz w:val="21"/>
          <w:szCs w:val="21"/>
        </w:rPr>
        <w:t>等教育设施；有</w:t>
      </w:r>
      <w:r w:rsidRPr="0043038D">
        <w:rPr>
          <w:rFonts w:ascii="Arial" w:hAnsi="Arial" w:cs="Arial" w:hint="eastAsia"/>
          <w:kern w:val="2"/>
          <w:sz w:val="21"/>
          <w:szCs w:val="21"/>
        </w:rPr>
        <w:t>北京南郊肿瘤医院、西红门社区卫生服务中心</w:t>
      </w:r>
      <w:r w:rsidRPr="0043038D">
        <w:rPr>
          <w:rFonts w:ascii="Arial" w:hAnsi="Arial" w:cs="Arial"/>
          <w:kern w:val="2"/>
          <w:sz w:val="21"/>
          <w:szCs w:val="21"/>
        </w:rPr>
        <w:t>等医疗卫生机构；有</w:t>
      </w:r>
      <w:r w:rsidRPr="0043038D">
        <w:rPr>
          <w:rFonts w:ascii="Arial" w:hAnsi="Arial" w:cs="Arial" w:hint="eastAsia"/>
          <w:kern w:val="2"/>
          <w:sz w:val="21"/>
          <w:szCs w:val="21"/>
        </w:rPr>
        <w:t>北京农商银行（西红门支行）、浦发银行（北京西红门支行）、中国银行（北京大兴欣荣大街支行）</w:t>
      </w:r>
      <w:r w:rsidRPr="0043038D">
        <w:rPr>
          <w:rFonts w:ascii="Arial" w:hAnsi="Arial" w:cs="Arial"/>
          <w:kern w:val="2"/>
          <w:sz w:val="21"/>
          <w:szCs w:val="21"/>
        </w:rPr>
        <w:t>等金融服务机构，公共配套设施状况较好</w:t>
      </w:r>
      <w:r w:rsidRPr="0043038D">
        <w:rPr>
          <w:rFonts w:ascii="Arial" w:hAnsi="Arial" w:cs="Arial"/>
          <w:sz w:val="21"/>
          <w:szCs w:val="21"/>
        </w:rPr>
        <w:t>；</w:t>
      </w:r>
      <w:r w:rsidRPr="0043038D">
        <w:rPr>
          <w:rFonts w:ascii="Arial" w:hAnsi="Arial" w:cs="Arial" w:hint="eastAsia"/>
          <w:sz w:val="21"/>
          <w:szCs w:val="21"/>
        </w:rPr>
        <w:t>可比实例</w:t>
      </w:r>
      <w:r w:rsidRPr="0043038D">
        <w:rPr>
          <w:rFonts w:ascii="Arial" w:hAnsi="Arial" w:cs="Arial"/>
          <w:sz w:val="21"/>
          <w:szCs w:val="21"/>
        </w:rPr>
        <w:t>6</w:t>
      </w:r>
      <w:r w:rsidRPr="0043038D">
        <w:rPr>
          <w:rFonts w:ascii="Arial" w:hAnsi="Arial" w:cs="Arial"/>
          <w:sz w:val="21"/>
          <w:szCs w:val="21"/>
        </w:rPr>
        <w:t>所在社区有专业物业公司，物业服务保障好，</w:t>
      </w:r>
      <w:proofErr w:type="gramStart"/>
      <w:r w:rsidRPr="0043038D">
        <w:rPr>
          <w:rFonts w:ascii="Arial" w:hAnsi="Arial" w:cs="Arial"/>
          <w:sz w:val="21"/>
          <w:szCs w:val="21"/>
        </w:rPr>
        <w:t>且小区</w:t>
      </w:r>
      <w:proofErr w:type="gramEnd"/>
      <w:r w:rsidRPr="0043038D">
        <w:rPr>
          <w:rFonts w:ascii="Arial" w:hAnsi="Arial" w:cs="Arial"/>
          <w:sz w:val="21"/>
          <w:szCs w:val="21"/>
        </w:rPr>
        <w:t>有一定规模的绿化，小区环境较好，小区内未配有专属活动站；</w:t>
      </w:r>
      <w:r w:rsidRPr="0043038D">
        <w:rPr>
          <w:rFonts w:ascii="Arial" w:hAnsi="Arial" w:cs="Arial" w:hint="eastAsia"/>
          <w:sz w:val="21"/>
          <w:szCs w:val="21"/>
        </w:rPr>
        <w:t>可比实例</w:t>
      </w:r>
      <w:r w:rsidRPr="0043038D">
        <w:rPr>
          <w:rFonts w:ascii="Arial" w:hAnsi="Arial" w:cs="Arial"/>
          <w:sz w:val="21"/>
          <w:szCs w:val="21"/>
        </w:rPr>
        <w:t>6</w:t>
      </w:r>
      <w:r w:rsidRPr="0043038D">
        <w:rPr>
          <w:rFonts w:ascii="Arial" w:hAnsi="Arial" w:cs="Arial"/>
          <w:sz w:val="21"/>
          <w:szCs w:val="21"/>
        </w:rPr>
        <w:t>有一定数量的专业人员管理，居住管理一般；</w:t>
      </w:r>
      <w:r w:rsidRPr="0043038D">
        <w:rPr>
          <w:rFonts w:ascii="Arial" w:hAnsi="Arial" w:cs="Arial" w:hint="eastAsia"/>
          <w:sz w:val="21"/>
          <w:szCs w:val="21"/>
        </w:rPr>
        <w:t>可比实例</w:t>
      </w:r>
      <w:r w:rsidRPr="0043038D">
        <w:rPr>
          <w:rFonts w:ascii="Arial" w:hAnsi="Arial" w:cs="Arial"/>
          <w:sz w:val="21"/>
          <w:szCs w:val="21"/>
        </w:rPr>
        <w:t>6</w:t>
      </w:r>
      <w:r w:rsidRPr="0043038D">
        <w:rPr>
          <w:rFonts w:ascii="Arial" w:hAnsi="Arial" w:cs="Arial"/>
          <w:sz w:val="21"/>
          <w:szCs w:val="21"/>
        </w:rPr>
        <w:t>为</w:t>
      </w:r>
      <w:r w:rsidRPr="0043038D">
        <w:rPr>
          <w:rFonts w:ascii="Arial" w:hAnsi="Arial" w:cs="Arial" w:hint="eastAsia"/>
          <w:sz w:val="21"/>
          <w:szCs w:val="21"/>
        </w:rPr>
        <w:t>一</w:t>
      </w:r>
      <w:r w:rsidRPr="0043038D">
        <w:rPr>
          <w:rFonts w:ascii="Arial" w:hAnsi="Arial" w:cs="Arial"/>
          <w:sz w:val="21"/>
          <w:szCs w:val="21"/>
        </w:rPr>
        <w:t>居室户型，</w:t>
      </w:r>
      <w:r w:rsidRPr="0043038D">
        <w:rPr>
          <w:rFonts w:ascii="Arial" w:hAnsi="Arial" w:cs="Arial" w:hint="eastAsia"/>
          <w:sz w:val="21"/>
          <w:szCs w:val="21"/>
        </w:rPr>
        <w:t>低</w:t>
      </w:r>
      <w:r w:rsidRPr="0043038D">
        <w:rPr>
          <w:rFonts w:ascii="Arial" w:hAnsi="Arial" w:cs="Arial"/>
          <w:sz w:val="21"/>
          <w:szCs w:val="21"/>
        </w:rPr>
        <w:t>楼层，</w:t>
      </w:r>
      <w:r w:rsidRPr="0043038D">
        <w:rPr>
          <w:rFonts w:ascii="Arial" w:hAnsi="Arial" w:cs="Arial" w:hint="eastAsia"/>
          <w:sz w:val="21"/>
          <w:szCs w:val="21"/>
        </w:rPr>
        <w:t>南北</w:t>
      </w:r>
      <w:r w:rsidRPr="0043038D">
        <w:rPr>
          <w:rFonts w:ascii="Arial" w:hAnsi="Arial" w:cs="Arial"/>
          <w:sz w:val="21"/>
          <w:szCs w:val="21"/>
        </w:rPr>
        <w:t>朝向，建成年份为</w:t>
      </w:r>
      <w:r w:rsidRPr="0043038D">
        <w:rPr>
          <w:rFonts w:ascii="Arial" w:hAnsi="Arial" w:cs="Arial" w:hint="eastAsia"/>
          <w:sz w:val="21"/>
          <w:szCs w:val="21"/>
        </w:rPr>
        <w:t>2</w:t>
      </w:r>
      <w:r w:rsidRPr="0043038D">
        <w:rPr>
          <w:rFonts w:ascii="Arial" w:hAnsi="Arial" w:cs="Arial"/>
          <w:sz w:val="21"/>
          <w:szCs w:val="21"/>
        </w:rPr>
        <w:t>009</w:t>
      </w:r>
      <w:r w:rsidRPr="0043038D">
        <w:rPr>
          <w:rFonts w:ascii="Arial" w:hAnsi="Arial" w:cs="Arial"/>
          <w:sz w:val="21"/>
          <w:szCs w:val="21"/>
        </w:rPr>
        <w:t>年，建筑结构为钢混结构，装修为精装修，建筑面积为</w:t>
      </w:r>
      <w:r w:rsidRPr="0043038D">
        <w:rPr>
          <w:rFonts w:ascii="Arial" w:hAnsi="Arial" w:cs="Arial" w:hint="eastAsia"/>
          <w:sz w:val="21"/>
          <w:szCs w:val="21"/>
        </w:rPr>
        <w:t>61.77</w:t>
      </w:r>
      <w:r w:rsidRPr="0043038D">
        <w:rPr>
          <w:rFonts w:ascii="Arial" w:hAnsi="Arial" w:cs="Arial"/>
          <w:sz w:val="21"/>
          <w:szCs w:val="21"/>
        </w:rPr>
        <w:t>平方米，</w:t>
      </w:r>
      <w:r w:rsidRPr="0043038D">
        <w:rPr>
          <w:rFonts w:ascii="宋体" w:hAnsi="宋体" w:hint="eastAsia"/>
          <w:sz w:val="21"/>
          <w:szCs w:val="21"/>
        </w:rPr>
        <w:t>配备家具、家电齐全，功能正常，质量有保证。交易价格</w:t>
      </w:r>
      <w:r w:rsidRPr="0043038D">
        <w:rPr>
          <w:rFonts w:ascii="Arial" w:hAnsi="Arial" w:cs="Arial" w:hint="eastAsia"/>
          <w:sz w:val="21"/>
          <w:szCs w:val="21"/>
        </w:rPr>
        <w:t>为</w:t>
      </w:r>
      <w:r w:rsidRPr="0043038D">
        <w:rPr>
          <w:rFonts w:ascii="Arial" w:hAnsi="Arial" w:cs="Arial" w:hint="eastAsia"/>
          <w:sz w:val="21"/>
          <w:szCs w:val="21"/>
        </w:rPr>
        <w:t>72.85</w:t>
      </w:r>
      <w:r w:rsidRPr="0043038D">
        <w:rPr>
          <w:rFonts w:ascii="Arial" w:hAnsi="Arial" w:cs="Arial" w:hint="eastAsia"/>
          <w:sz w:val="21"/>
          <w:szCs w:val="21"/>
        </w:rPr>
        <w:t>元</w:t>
      </w:r>
      <w:r w:rsidRPr="0043038D">
        <w:rPr>
          <w:rFonts w:ascii="Arial" w:hAnsi="Arial" w:cs="Arial" w:hint="eastAsia"/>
          <w:sz w:val="21"/>
          <w:szCs w:val="21"/>
        </w:rPr>
        <w:t>/</w:t>
      </w:r>
      <w:r w:rsidRPr="0043038D">
        <w:rPr>
          <w:rFonts w:ascii="Arial" w:hAnsi="Arial" w:cs="Arial" w:hint="eastAsia"/>
          <w:sz w:val="21"/>
          <w:szCs w:val="21"/>
        </w:rPr>
        <w:t>平方米·月（含</w:t>
      </w:r>
      <w:proofErr w:type="gramStart"/>
      <w:r w:rsidRPr="0043038D">
        <w:rPr>
          <w:rFonts w:ascii="Arial" w:hAnsi="Arial" w:cs="Arial" w:hint="eastAsia"/>
          <w:sz w:val="21"/>
          <w:szCs w:val="21"/>
        </w:rPr>
        <w:t>物业费</w:t>
      </w:r>
      <w:proofErr w:type="gramEnd"/>
      <w:r w:rsidRPr="0043038D">
        <w:rPr>
          <w:rFonts w:ascii="Arial" w:hAnsi="Arial" w:cs="Arial"/>
          <w:sz w:val="21"/>
          <w:szCs w:val="21"/>
        </w:rPr>
        <w:t>1.5</w:t>
      </w:r>
      <w:r w:rsidRPr="0043038D">
        <w:rPr>
          <w:rFonts w:ascii="Arial" w:hAnsi="Arial" w:cs="Arial" w:hint="eastAsia"/>
          <w:sz w:val="21"/>
          <w:szCs w:val="21"/>
        </w:rPr>
        <w:t>元</w:t>
      </w:r>
      <w:r w:rsidRPr="0043038D">
        <w:rPr>
          <w:rFonts w:ascii="Arial" w:hAnsi="Arial" w:cs="Arial" w:hint="eastAsia"/>
          <w:sz w:val="21"/>
          <w:szCs w:val="21"/>
        </w:rPr>
        <w:t>/</w:t>
      </w:r>
      <w:r w:rsidRPr="0043038D">
        <w:rPr>
          <w:rFonts w:ascii="Arial" w:hAnsi="Arial" w:cs="Arial" w:hint="eastAsia"/>
          <w:sz w:val="21"/>
          <w:szCs w:val="21"/>
        </w:rPr>
        <w:t>平方米·月、取暖费</w:t>
      </w:r>
      <w:r w:rsidRPr="0043038D">
        <w:rPr>
          <w:rFonts w:ascii="Arial" w:hAnsi="Arial" w:cs="Arial" w:hint="eastAsia"/>
          <w:sz w:val="21"/>
          <w:szCs w:val="21"/>
        </w:rPr>
        <w:t>2.5</w:t>
      </w:r>
      <w:r w:rsidRPr="0043038D">
        <w:rPr>
          <w:rFonts w:ascii="Arial" w:hAnsi="Arial" w:cs="Arial" w:hint="eastAsia"/>
          <w:sz w:val="21"/>
          <w:szCs w:val="21"/>
        </w:rPr>
        <w:t>元</w:t>
      </w:r>
      <w:r w:rsidRPr="0043038D">
        <w:rPr>
          <w:rFonts w:ascii="Arial" w:hAnsi="Arial" w:cs="Arial" w:hint="eastAsia"/>
          <w:sz w:val="21"/>
          <w:szCs w:val="21"/>
        </w:rPr>
        <w:t>/</w:t>
      </w:r>
      <w:r w:rsidRPr="0043038D">
        <w:rPr>
          <w:rFonts w:ascii="Arial" w:hAnsi="Arial" w:cs="Arial" w:hint="eastAsia"/>
          <w:sz w:val="21"/>
          <w:szCs w:val="21"/>
        </w:rPr>
        <w:t>平方米·月）</w:t>
      </w:r>
      <w:r w:rsidRPr="0043038D">
        <w:rPr>
          <w:rFonts w:ascii="Arial" w:hAnsi="Arial" w:cs="Arial"/>
          <w:sz w:val="21"/>
          <w:szCs w:val="21"/>
        </w:rPr>
        <w:t>。</w:t>
      </w:r>
    </w:p>
    <w:p w:rsidR="000E5655" w:rsidRPr="0043038D" w:rsidRDefault="00837133">
      <w:pPr>
        <w:wordWrap w:val="0"/>
        <w:overflowPunct w:val="0"/>
        <w:spacing w:line="480" w:lineRule="auto"/>
        <w:ind w:firstLineChars="200" w:firstLine="420"/>
        <w:rPr>
          <w:rFonts w:ascii="宋体" w:hAnsi="宋体"/>
          <w:sz w:val="21"/>
          <w:szCs w:val="21"/>
        </w:rPr>
      </w:pPr>
      <w:r w:rsidRPr="0043038D">
        <w:rPr>
          <w:rFonts w:ascii="宋体" w:hAnsi="宋体" w:hint="eastAsia"/>
          <w:sz w:val="21"/>
          <w:szCs w:val="21"/>
        </w:rPr>
        <w:t>建立比较基础</w:t>
      </w:r>
    </w:p>
    <w:tbl>
      <w:tblPr>
        <w:tblW w:w="9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2047"/>
        <w:gridCol w:w="1813"/>
        <w:gridCol w:w="1813"/>
        <w:gridCol w:w="1812"/>
        <w:gridCol w:w="1813"/>
      </w:tblGrid>
      <w:tr w:rsidR="000E5655" w:rsidRPr="0043038D">
        <w:trPr>
          <w:jc w:val="center"/>
        </w:trPr>
        <w:tc>
          <w:tcPr>
            <w:tcW w:w="2047" w:type="dxa"/>
            <w:vAlign w:val="center"/>
          </w:tcPr>
          <w:p w:rsidR="000E5655" w:rsidRPr="0043038D" w:rsidRDefault="00837133">
            <w:pPr>
              <w:pStyle w:val="110"/>
              <w:autoSpaceDE w:val="0"/>
              <w:autoSpaceDN w:val="0"/>
              <w:spacing w:line="240" w:lineRule="exact"/>
              <w:textAlignment w:val="bottom"/>
              <w:rPr>
                <w:rFonts w:ascii="Arial" w:hAnsi="Arial" w:cs="Arial"/>
                <w:sz w:val="16"/>
                <w:szCs w:val="18"/>
              </w:rPr>
            </w:pPr>
            <w:r w:rsidRPr="0043038D">
              <w:rPr>
                <w:rFonts w:ascii="Arial" w:hAnsi="Arial" w:cs="Arial"/>
                <w:sz w:val="16"/>
                <w:szCs w:val="18"/>
              </w:rPr>
              <w:t>交易案例</w:t>
            </w:r>
          </w:p>
        </w:tc>
        <w:tc>
          <w:tcPr>
            <w:tcW w:w="1813" w:type="dxa"/>
            <w:vAlign w:val="center"/>
          </w:tcPr>
          <w:p w:rsidR="000E5655" w:rsidRPr="0043038D" w:rsidRDefault="00837133">
            <w:pPr>
              <w:pStyle w:val="110"/>
              <w:autoSpaceDE w:val="0"/>
              <w:autoSpaceDN w:val="0"/>
              <w:spacing w:line="240" w:lineRule="exact"/>
              <w:textAlignment w:val="bottom"/>
              <w:rPr>
                <w:rFonts w:ascii="Arial" w:hAnsi="Arial" w:cs="Arial"/>
                <w:sz w:val="16"/>
                <w:szCs w:val="18"/>
              </w:rPr>
            </w:pPr>
            <w:r w:rsidRPr="0043038D">
              <w:rPr>
                <w:rFonts w:ascii="Arial" w:hAnsi="Arial" w:cs="Arial"/>
                <w:sz w:val="16"/>
                <w:szCs w:val="18"/>
              </w:rPr>
              <w:t>估价对象</w:t>
            </w:r>
          </w:p>
        </w:tc>
        <w:tc>
          <w:tcPr>
            <w:tcW w:w="1813" w:type="dxa"/>
            <w:vAlign w:val="center"/>
          </w:tcPr>
          <w:p w:rsidR="000E5655" w:rsidRPr="0043038D" w:rsidRDefault="00837133">
            <w:pPr>
              <w:pStyle w:val="110"/>
              <w:autoSpaceDE w:val="0"/>
              <w:autoSpaceDN w:val="0"/>
              <w:spacing w:line="240" w:lineRule="exact"/>
              <w:textAlignment w:val="bottom"/>
              <w:rPr>
                <w:rFonts w:ascii="Arial" w:hAnsi="Arial" w:cs="Arial"/>
                <w:sz w:val="16"/>
                <w:szCs w:val="18"/>
              </w:rPr>
            </w:pPr>
            <w:r w:rsidRPr="0043038D">
              <w:rPr>
                <w:rFonts w:ascii="Arial" w:hAnsi="Arial" w:cs="Arial"/>
                <w:sz w:val="16"/>
                <w:szCs w:val="18"/>
              </w:rPr>
              <w:t>可比实例</w:t>
            </w:r>
            <w:r w:rsidRPr="0043038D">
              <w:rPr>
                <w:rFonts w:ascii="Arial" w:hAnsi="Arial" w:cs="Arial"/>
                <w:sz w:val="16"/>
                <w:szCs w:val="18"/>
              </w:rPr>
              <w:t>4</w:t>
            </w:r>
          </w:p>
        </w:tc>
        <w:tc>
          <w:tcPr>
            <w:tcW w:w="1812" w:type="dxa"/>
            <w:vAlign w:val="center"/>
          </w:tcPr>
          <w:p w:rsidR="000E5655" w:rsidRPr="0043038D" w:rsidRDefault="00837133">
            <w:pPr>
              <w:pStyle w:val="110"/>
              <w:autoSpaceDE w:val="0"/>
              <w:autoSpaceDN w:val="0"/>
              <w:spacing w:line="240" w:lineRule="exact"/>
              <w:textAlignment w:val="bottom"/>
              <w:rPr>
                <w:rFonts w:ascii="Arial" w:hAnsi="Arial" w:cs="Arial"/>
                <w:sz w:val="16"/>
                <w:szCs w:val="18"/>
              </w:rPr>
            </w:pPr>
            <w:r w:rsidRPr="0043038D">
              <w:rPr>
                <w:rFonts w:ascii="Arial" w:hAnsi="Arial" w:cs="Arial"/>
                <w:sz w:val="16"/>
                <w:szCs w:val="18"/>
              </w:rPr>
              <w:t>可比实例</w:t>
            </w:r>
            <w:r w:rsidRPr="0043038D">
              <w:rPr>
                <w:rFonts w:ascii="Arial" w:hAnsi="Arial" w:cs="Arial"/>
                <w:sz w:val="16"/>
                <w:szCs w:val="18"/>
              </w:rPr>
              <w:t>5</w:t>
            </w:r>
          </w:p>
        </w:tc>
        <w:tc>
          <w:tcPr>
            <w:tcW w:w="1813" w:type="dxa"/>
            <w:vAlign w:val="center"/>
          </w:tcPr>
          <w:p w:rsidR="000E5655" w:rsidRPr="0043038D" w:rsidRDefault="00837133">
            <w:pPr>
              <w:pStyle w:val="110"/>
              <w:autoSpaceDE w:val="0"/>
              <w:autoSpaceDN w:val="0"/>
              <w:spacing w:line="240" w:lineRule="exact"/>
              <w:textAlignment w:val="bottom"/>
              <w:rPr>
                <w:rFonts w:ascii="Arial" w:hAnsi="Arial" w:cs="Arial"/>
                <w:sz w:val="16"/>
                <w:szCs w:val="18"/>
              </w:rPr>
            </w:pPr>
            <w:r w:rsidRPr="0043038D">
              <w:rPr>
                <w:rFonts w:ascii="Arial" w:hAnsi="Arial" w:cs="Arial"/>
                <w:sz w:val="16"/>
                <w:szCs w:val="18"/>
              </w:rPr>
              <w:t>可比实例</w:t>
            </w:r>
            <w:r w:rsidRPr="0043038D">
              <w:rPr>
                <w:rFonts w:ascii="Arial" w:hAnsi="Arial" w:cs="Arial"/>
                <w:sz w:val="16"/>
                <w:szCs w:val="18"/>
              </w:rPr>
              <w:t>6</w:t>
            </w:r>
          </w:p>
        </w:tc>
      </w:tr>
      <w:tr w:rsidR="000E5655" w:rsidRPr="0043038D">
        <w:trPr>
          <w:jc w:val="center"/>
        </w:trPr>
        <w:tc>
          <w:tcPr>
            <w:tcW w:w="2047" w:type="dxa"/>
            <w:vAlign w:val="center"/>
          </w:tcPr>
          <w:p w:rsidR="000E5655" w:rsidRPr="0043038D" w:rsidRDefault="00837133">
            <w:pPr>
              <w:pStyle w:val="110"/>
              <w:autoSpaceDE w:val="0"/>
              <w:autoSpaceDN w:val="0"/>
              <w:spacing w:line="240" w:lineRule="exact"/>
              <w:textAlignment w:val="bottom"/>
              <w:rPr>
                <w:rFonts w:ascii="Arial" w:hAnsi="Arial" w:cs="Arial"/>
                <w:sz w:val="16"/>
                <w:szCs w:val="18"/>
              </w:rPr>
            </w:pPr>
            <w:r w:rsidRPr="0043038D">
              <w:rPr>
                <w:rFonts w:ascii="Arial" w:hAnsi="Arial" w:cs="Arial"/>
                <w:sz w:val="16"/>
                <w:szCs w:val="18"/>
              </w:rPr>
              <w:t>项目名称</w:t>
            </w:r>
          </w:p>
        </w:tc>
        <w:tc>
          <w:tcPr>
            <w:tcW w:w="1813" w:type="dxa"/>
            <w:vAlign w:val="center"/>
          </w:tcPr>
          <w:p w:rsidR="000E5655" w:rsidRPr="0043038D" w:rsidRDefault="00837133">
            <w:pPr>
              <w:pStyle w:val="110"/>
              <w:autoSpaceDE w:val="0"/>
              <w:autoSpaceDN w:val="0"/>
              <w:spacing w:line="240" w:lineRule="exact"/>
              <w:textAlignment w:val="bottom"/>
              <w:rPr>
                <w:rFonts w:ascii="Arial" w:hAnsi="Arial" w:cs="Arial"/>
                <w:sz w:val="16"/>
                <w:szCs w:val="18"/>
              </w:rPr>
            </w:pPr>
            <w:r w:rsidRPr="0043038D">
              <w:rPr>
                <w:rFonts w:ascii="Arial" w:hAnsi="Arial" w:cs="Arial" w:hint="eastAsia"/>
                <w:sz w:val="16"/>
                <w:szCs w:val="18"/>
              </w:rPr>
              <w:t>橡树湾</w:t>
            </w:r>
          </w:p>
        </w:tc>
        <w:tc>
          <w:tcPr>
            <w:tcW w:w="1813" w:type="dxa"/>
            <w:vAlign w:val="center"/>
          </w:tcPr>
          <w:p w:rsidR="000E5655" w:rsidRPr="0043038D" w:rsidRDefault="00837133">
            <w:pPr>
              <w:widowControl/>
              <w:snapToGrid w:val="0"/>
              <w:spacing w:line="240" w:lineRule="exact"/>
              <w:jc w:val="center"/>
              <w:textAlignment w:val="center"/>
              <w:rPr>
                <w:rFonts w:ascii="Arial" w:hAnsi="Arial" w:cs="Arial"/>
                <w:sz w:val="16"/>
                <w:szCs w:val="18"/>
              </w:rPr>
            </w:pPr>
            <w:r w:rsidRPr="0043038D">
              <w:rPr>
                <w:rFonts w:ascii="Arial" w:hAnsi="Arial" w:cs="Arial" w:hint="eastAsia"/>
                <w:sz w:val="16"/>
                <w:szCs w:val="18"/>
              </w:rPr>
              <w:t>南庭新苑南区</w:t>
            </w:r>
          </w:p>
        </w:tc>
        <w:tc>
          <w:tcPr>
            <w:tcW w:w="1812" w:type="dxa"/>
            <w:vAlign w:val="center"/>
          </w:tcPr>
          <w:p w:rsidR="000E5655" w:rsidRPr="0043038D" w:rsidRDefault="00837133">
            <w:pPr>
              <w:widowControl/>
              <w:snapToGrid w:val="0"/>
              <w:spacing w:line="240" w:lineRule="exact"/>
              <w:jc w:val="center"/>
              <w:textAlignment w:val="center"/>
              <w:rPr>
                <w:rFonts w:ascii="Arial" w:hAnsi="Arial" w:cs="Arial"/>
                <w:sz w:val="16"/>
                <w:szCs w:val="18"/>
              </w:rPr>
            </w:pPr>
            <w:r w:rsidRPr="0043038D">
              <w:rPr>
                <w:rFonts w:ascii="Arial" w:hAnsi="Arial" w:cs="Arial" w:hint="eastAsia"/>
                <w:sz w:val="16"/>
                <w:szCs w:val="18"/>
              </w:rPr>
              <w:t>南庭新苑南区</w:t>
            </w:r>
          </w:p>
        </w:tc>
        <w:tc>
          <w:tcPr>
            <w:tcW w:w="1813" w:type="dxa"/>
            <w:vAlign w:val="center"/>
          </w:tcPr>
          <w:p w:rsidR="000E5655" w:rsidRPr="0043038D" w:rsidRDefault="00837133">
            <w:pPr>
              <w:widowControl/>
              <w:snapToGrid w:val="0"/>
              <w:spacing w:line="240" w:lineRule="exact"/>
              <w:jc w:val="center"/>
              <w:textAlignment w:val="center"/>
              <w:rPr>
                <w:rFonts w:ascii="Arial" w:hAnsi="Arial" w:cs="Arial"/>
                <w:sz w:val="16"/>
                <w:szCs w:val="18"/>
              </w:rPr>
            </w:pPr>
            <w:proofErr w:type="gramStart"/>
            <w:r w:rsidRPr="0043038D">
              <w:rPr>
                <w:rFonts w:ascii="Arial" w:hAnsi="Arial" w:cs="Arial" w:hint="eastAsia"/>
                <w:sz w:val="16"/>
                <w:szCs w:val="18"/>
                <w:lang w:bidi="ar"/>
              </w:rPr>
              <w:t>世嘉博</w:t>
            </w:r>
            <w:proofErr w:type="gramEnd"/>
            <w:r w:rsidRPr="0043038D">
              <w:rPr>
                <w:rFonts w:ascii="Arial" w:hAnsi="Arial" w:cs="Arial" w:hint="eastAsia"/>
                <w:sz w:val="16"/>
                <w:szCs w:val="18"/>
                <w:lang w:bidi="ar"/>
              </w:rPr>
              <w:t>苑</w:t>
            </w:r>
          </w:p>
        </w:tc>
      </w:tr>
      <w:tr w:rsidR="000E5655" w:rsidRPr="0043038D">
        <w:trPr>
          <w:jc w:val="center"/>
        </w:trPr>
        <w:tc>
          <w:tcPr>
            <w:tcW w:w="2047" w:type="dxa"/>
            <w:vAlign w:val="center"/>
          </w:tcPr>
          <w:p w:rsidR="000E5655" w:rsidRPr="0043038D" w:rsidRDefault="00837133">
            <w:pPr>
              <w:pStyle w:val="110"/>
              <w:autoSpaceDE w:val="0"/>
              <w:autoSpaceDN w:val="0"/>
              <w:spacing w:line="240" w:lineRule="exact"/>
              <w:textAlignment w:val="bottom"/>
              <w:rPr>
                <w:rFonts w:ascii="Arial" w:hAnsi="Arial" w:cs="Arial"/>
                <w:sz w:val="16"/>
                <w:szCs w:val="18"/>
              </w:rPr>
            </w:pPr>
            <w:r w:rsidRPr="0043038D">
              <w:rPr>
                <w:rFonts w:ascii="Arial" w:hAnsi="Arial" w:cs="Arial"/>
                <w:sz w:val="16"/>
                <w:szCs w:val="18"/>
              </w:rPr>
              <w:t>租金价格（元</w:t>
            </w:r>
            <w:r w:rsidRPr="0043038D">
              <w:rPr>
                <w:rFonts w:ascii="Arial" w:hAnsi="Arial" w:cs="Arial"/>
                <w:sz w:val="16"/>
                <w:szCs w:val="18"/>
              </w:rPr>
              <w:t>/</w:t>
            </w:r>
            <w:r w:rsidRPr="0043038D">
              <w:rPr>
                <w:rFonts w:ascii="Arial" w:hAnsi="Arial" w:cs="Arial"/>
                <w:sz w:val="16"/>
                <w:szCs w:val="18"/>
              </w:rPr>
              <w:t>㎡</w:t>
            </w:r>
            <w:r w:rsidRPr="0043038D">
              <w:rPr>
                <w:rFonts w:ascii="Arial" w:hAnsi="Arial" w:cs="Arial"/>
                <w:sz w:val="16"/>
                <w:szCs w:val="18"/>
              </w:rPr>
              <w:t>·</w:t>
            </w:r>
            <w:r w:rsidRPr="0043038D">
              <w:rPr>
                <w:rFonts w:ascii="Arial" w:hAnsi="Arial" w:cs="Arial" w:hint="eastAsia"/>
                <w:sz w:val="16"/>
                <w:szCs w:val="18"/>
              </w:rPr>
              <w:t>月</w:t>
            </w:r>
            <w:r w:rsidRPr="0043038D">
              <w:rPr>
                <w:rFonts w:ascii="Arial" w:hAnsi="Arial" w:cs="Arial"/>
                <w:sz w:val="16"/>
                <w:szCs w:val="18"/>
              </w:rPr>
              <w:t>）</w:t>
            </w:r>
          </w:p>
        </w:tc>
        <w:tc>
          <w:tcPr>
            <w:tcW w:w="1813" w:type="dxa"/>
            <w:vAlign w:val="center"/>
          </w:tcPr>
          <w:p w:rsidR="000E5655" w:rsidRPr="0043038D" w:rsidRDefault="00837133">
            <w:pPr>
              <w:pStyle w:val="110"/>
              <w:autoSpaceDE w:val="0"/>
              <w:autoSpaceDN w:val="0"/>
              <w:spacing w:line="240" w:lineRule="exact"/>
              <w:textAlignment w:val="bottom"/>
              <w:rPr>
                <w:rFonts w:ascii="Arial" w:hAnsi="Arial" w:cs="Arial"/>
                <w:sz w:val="16"/>
                <w:szCs w:val="18"/>
              </w:rPr>
            </w:pPr>
            <w:proofErr w:type="gramStart"/>
            <w:r w:rsidRPr="0043038D">
              <w:rPr>
                <w:rFonts w:ascii="Arial" w:hAnsi="Arial" w:cs="Arial"/>
                <w:sz w:val="16"/>
                <w:szCs w:val="18"/>
              </w:rPr>
              <w:t>待估</w:t>
            </w:r>
            <w:proofErr w:type="gramEnd"/>
          </w:p>
        </w:tc>
        <w:tc>
          <w:tcPr>
            <w:tcW w:w="1813" w:type="dxa"/>
            <w:vAlign w:val="center"/>
          </w:tcPr>
          <w:p w:rsidR="000E5655" w:rsidRPr="0043038D" w:rsidRDefault="00837133">
            <w:pPr>
              <w:pStyle w:val="110"/>
              <w:autoSpaceDE w:val="0"/>
              <w:autoSpaceDN w:val="0"/>
              <w:snapToGrid w:val="0"/>
              <w:spacing w:line="240" w:lineRule="exact"/>
              <w:textAlignment w:val="bottom"/>
              <w:rPr>
                <w:rFonts w:ascii="Arial" w:hAnsi="Arial" w:cs="Arial"/>
                <w:sz w:val="16"/>
                <w:szCs w:val="18"/>
              </w:rPr>
            </w:pPr>
            <w:r w:rsidRPr="0043038D">
              <w:rPr>
                <w:rFonts w:ascii="Arial" w:hAnsi="Arial" w:cs="Arial" w:hint="eastAsia"/>
                <w:sz w:val="16"/>
                <w:szCs w:val="18"/>
              </w:rPr>
              <w:t>73.17</w:t>
            </w:r>
          </w:p>
        </w:tc>
        <w:tc>
          <w:tcPr>
            <w:tcW w:w="1812" w:type="dxa"/>
            <w:vAlign w:val="center"/>
          </w:tcPr>
          <w:p w:rsidR="000E5655" w:rsidRPr="0043038D" w:rsidRDefault="00837133">
            <w:pPr>
              <w:pStyle w:val="110"/>
              <w:autoSpaceDE w:val="0"/>
              <w:autoSpaceDN w:val="0"/>
              <w:snapToGrid w:val="0"/>
              <w:spacing w:line="240" w:lineRule="exact"/>
              <w:textAlignment w:val="bottom"/>
              <w:rPr>
                <w:rFonts w:ascii="Arial" w:hAnsi="Arial" w:cs="Arial"/>
                <w:sz w:val="16"/>
                <w:szCs w:val="18"/>
              </w:rPr>
            </w:pPr>
            <w:r w:rsidRPr="0043038D">
              <w:rPr>
                <w:rFonts w:ascii="Arial" w:hAnsi="Arial" w:cs="Arial"/>
                <w:sz w:val="16"/>
                <w:szCs w:val="18"/>
              </w:rPr>
              <w:t>82.35</w:t>
            </w:r>
          </w:p>
        </w:tc>
        <w:tc>
          <w:tcPr>
            <w:tcW w:w="1813" w:type="dxa"/>
            <w:vAlign w:val="center"/>
          </w:tcPr>
          <w:p w:rsidR="000E5655" w:rsidRPr="0043038D" w:rsidRDefault="00837133">
            <w:pPr>
              <w:pStyle w:val="110"/>
              <w:autoSpaceDE w:val="0"/>
              <w:autoSpaceDN w:val="0"/>
              <w:snapToGrid w:val="0"/>
              <w:spacing w:line="240" w:lineRule="exact"/>
              <w:textAlignment w:val="bottom"/>
              <w:rPr>
                <w:rFonts w:ascii="Arial" w:hAnsi="Arial" w:cs="Arial"/>
                <w:sz w:val="16"/>
                <w:szCs w:val="18"/>
              </w:rPr>
            </w:pPr>
            <w:r w:rsidRPr="0043038D">
              <w:rPr>
                <w:rFonts w:ascii="Arial" w:hAnsi="Arial" w:cs="Arial" w:hint="eastAsia"/>
                <w:sz w:val="16"/>
                <w:szCs w:val="18"/>
              </w:rPr>
              <w:t>72.85</w:t>
            </w:r>
          </w:p>
        </w:tc>
      </w:tr>
      <w:tr w:rsidR="000E5655" w:rsidRPr="0043038D">
        <w:trPr>
          <w:trHeight w:val="3402"/>
          <w:jc w:val="center"/>
        </w:trPr>
        <w:tc>
          <w:tcPr>
            <w:tcW w:w="2047" w:type="dxa"/>
            <w:vMerge w:val="restart"/>
            <w:vAlign w:val="center"/>
          </w:tcPr>
          <w:p w:rsidR="000E5655" w:rsidRPr="0043038D" w:rsidRDefault="00837133">
            <w:pPr>
              <w:pStyle w:val="110"/>
              <w:autoSpaceDE w:val="0"/>
              <w:autoSpaceDN w:val="0"/>
              <w:spacing w:line="240" w:lineRule="exact"/>
              <w:textAlignment w:val="bottom"/>
              <w:rPr>
                <w:rFonts w:ascii="Arial" w:hAnsi="Arial" w:cs="Arial"/>
                <w:sz w:val="16"/>
                <w:szCs w:val="18"/>
              </w:rPr>
            </w:pPr>
            <w:r w:rsidRPr="0043038D">
              <w:rPr>
                <w:rFonts w:ascii="Arial" w:hAnsi="Arial" w:cs="Arial" w:hint="eastAsia"/>
                <w:sz w:val="16"/>
                <w:szCs w:val="18"/>
              </w:rPr>
              <w:t>统一</w:t>
            </w:r>
            <w:r w:rsidRPr="0043038D">
              <w:rPr>
                <w:rFonts w:ascii="Arial" w:hAnsi="Arial" w:cs="Arial"/>
                <w:sz w:val="16"/>
                <w:szCs w:val="18"/>
              </w:rPr>
              <w:t>租金内涵</w:t>
            </w:r>
          </w:p>
        </w:tc>
        <w:tc>
          <w:tcPr>
            <w:tcW w:w="1813" w:type="dxa"/>
            <w:vAlign w:val="center"/>
          </w:tcPr>
          <w:p w:rsidR="000E5655" w:rsidRPr="0043038D" w:rsidRDefault="00837133">
            <w:pPr>
              <w:pStyle w:val="110"/>
              <w:autoSpaceDE w:val="0"/>
              <w:autoSpaceDN w:val="0"/>
              <w:spacing w:line="240" w:lineRule="exact"/>
              <w:textAlignment w:val="bottom"/>
              <w:rPr>
                <w:rFonts w:ascii="Arial" w:hAnsi="Arial" w:cs="Arial"/>
                <w:sz w:val="16"/>
                <w:szCs w:val="18"/>
              </w:rPr>
            </w:pPr>
            <w:r w:rsidRPr="0043038D">
              <w:rPr>
                <w:rFonts w:ascii="Arial" w:hAnsi="Arial" w:cs="Arial" w:hint="eastAsia"/>
                <w:sz w:val="16"/>
                <w:szCs w:val="18"/>
              </w:rPr>
              <w:t>含房屋、家具家电使用费及租赁税费等，不包含持有运营单位在住房租赁合同中明确约定由承租人承担的基础服务费（例如基础物业管理服务、公区保洁、公</w:t>
            </w:r>
            <w:proofErr w:type="gramStart"/>
            <w:r w:rsidRPr="0043038D">
              <w:rPr>
                <w:rFonts w:ascii="Arial" w:hAnsi="Arial" w:cs="Arial" w:hint="eastAsia"/>
                <w:sz w:val="16"/>
                <w:szCs w:val="18"/>
              </w:rPr>
              <w:t>区维保</w:t>
            </w:r>
            <w:proofErr w:type="gramEnd"/>
            <w:r w:rsidRPr="0043038D">
              <w:rPr>
                <w:rFonts w:ascii="Arial" w:hAnsi="Arial" w:cs="Arial" w:hint="eastAsia"/>
                <w:sz w:val="16"/>
                <w:szCs w:val="18"/>
              </w:rPr>
              <w:t>、室内正常损耗维修等费用）、增值服务费（例如室内保洁、室内人为损坏维修、洗衣、送餐等费用）、能源费（包括公区能源费及室内能源费，例如水、电、气、暖、中央空调、网络等费用）、车位使用费等费用</w:t>
            </w:r>
          </w:p>
        </w:tc>
        <w:tc>
          <w:tcPr>
            <w:tcW w:w="1813" w:type="dxa"/>
            <w:vAlign w:val="center"/>
          </w:tcPr>
          <w:p w:rsidR="000E5655" w:rsidRPr="0043038D" w:rsidRDefault="00837133">
            <w:pPr>
              <w:autoSpaceDE w:val="0"/>
              <w:autoSpaceDN w:val="0"/>
              <w:spacing w:line="240" w:lineRule="exact"/>
              <w:jc w:val="center"/>
              <w:textAlignment w:val="bottom"/>
              <w:rPr>
                <w:rFonts w:ascii="Arial" w:hAnsi="Arial" w:cs="Arial"/>
                <w:sz w:val="16"/>
                <w:szCs w:val="18"/>
              </w:rPr>
            </w:pPr>
            <w:r w:rsidRPr="0043038D">
              <w:rPr>
                <w:rFonts w:ascii="Arial" w:hAnsi="Arial" w:cs="Arial" w:hint="eastAsia"/>
                <w:sz w:val="16"/>
                <w:szCs w:val="18"/>
              </w:rPr>
              <w:t>含房屋、家具家电使用费及租赁税费、物业费、供暖费</w:t>
            </w:r>
            <w:r w:rsidRPr="0043038D">
              <w:rPr>
                <w:rFonts w:ascii="Arial" w:hAnsi="Arial" w:cs="Arial"/>
                <w:sz w:val="16"/>
                <w:szCs w:val="18"/>
              </w:rPr>
              <w:t>，不含</w:t>
            </w:r>
            <w:r w:rsidRPr="0043038D">
              <w:rPr>
                <w:rFonts w:ascii="Arial" w:hAnsi="Arial" w:cs="Arial" w:hint="eastAsia"/>
                <w:sz w:val="16"/>
                <w:szCs w:val="18"/>
              </w:rPr>
              <w:t>增值服务费</w:t>
            </w:r>
            <w:r w:rsidRPr="0043038D">
              <w:rPr>
                <w:rFonts w:ascii="Arial" w:hAnsi="Arial" w:cs="Arial"/>
                <w:sz w:val="16"/>
                <w:szCs w:val="18"/>
              </w:rPr>
              <w:t>、制冷费、水电费、天然气费、通信费、有线电视费及上网宽带费</w:t>
            </w:r>
            <w:r w:rsidRPr="0043038D">
              <w:rPr>
                <w:rFonts w:ascii="Arial" w:hAnsi="Arial" w:cs="Arial" w:hint="eastAsia"/>
                <w:sz w:val="16"/>
                <w:szCs w:val="18"/>
              </w:rPr>
              <w:t>、车位使用费</w:t>
            </w:r>
            <w:r w:rsidRPr="0043038D">
              <w:rPr>
                <w:rFonts w:ascii="Arial" w:hAnsi="Arial" w:cs="Arial"/>
                <w:sz w:val="16"/>
                <w:szCs w:val="18"/>
              </w:rPr>
              <w:t>等</w:t>
            </w:r>
          </w:p>
        </w:tc>
        <w:tc>
          <w:tcPr>
            <w:tcW w:w="1812" w:type="dxa"/>
            <w:vAlign w:val="center"/>
          </w:tcPr>
          <w:p w:rsidR="000E5655" w:rsidRPr="0043038D" w:rsidRDefault="00837133">
            <w:pPr>
              <w:spacing w:line="276" w:lineRule="auto"/>
              <w:rPr>
                <w:sz w:val="16"/>
              </w:rPr>
            </w:pPr>
            <w:r w:rsidRPr="0043038D">
              <w:rPr>
                <w:rFonts w:ascii="Arial" w:hAnsi="Arial" w:cs="Arial" w:hint="eastAsia"/>
                <w:sz w:val="16"/>
                <w:szCs w:val="18"/>
              </w:rPr>
              <w:t>含房屋、家具家电使用费及租赁税费、物业费、供暖费</w:t>
            </w:r>
            <w:r w:rsidRPr="0043038D">
              <w:rPr>
                <w:rFonts w:ascii="Arial" w:hAnsi="Arial" w:cs="Arial"/>
                <w:sz w:val="16"/>
                <w:szCs w:val="18"/>
              </w:rPr>
              <w:t>，不含</w:t>
            </w:r>
            <w:r w:rsidRPr="0043038D">
              <w:rPr>
                <w:rFonts w:ascii="Arial" w:hAnsi="Arial" w:cs="Arial" w:hint="eastAsia"/>
                <w:sz w:val="16"/>
                <w:szCs w:val="18"/>
              </w:rPr>
              <w:t>增值服务费</w:t>
            </w:r>
            <w:r w:rsidRPr="0043038D">
              <w:rPr>
                <w:rFonts w:ascii="Arial" w:hAnsi="Arial" w:cs="Arial"/>
                <w:sz w:val="16"/>
                <w:szCs w:val="18"/>
              </w:rPr>
              <w:t>、制冷费、水电费、天然气费、通信费、有线电视费及上网宽带费</w:t>
            </w:r>
            <w:r w:rsidRPr="0043038D">
              <w:rPr>
                <w:rFonts w:ascii="Arial" w:hAnsi="Arial" w:cs="Arial" w:hint="eastAsia"/>
                <w:sz w:val="16"/>
                <w:szCs w:val="18"/>
              </w:rPr>
              <w:t>、车位使用费</w:t>
            </w:r>
            <w:r w:rsidRPr="0043038D">
              <w:rPr>
                <w:rFonts w:ascii="Arial" w:hAnsi="Arial" w:cs="Arial"/>
                <w:sz w:val="16"/>
                <w:szCs w:val="18"/>
              </w:rPr>
              <w:t>等</w:t>
            </w:r>
          </w:p>
        </w:tc>
        <w:tc>
          <w:tcPr>
            <w:tcW w:w="1813" w:type="dxa"/>
            <w:vAlign w:val="center"/>
          </w:tcPr>
          <w:p w:rsidR="000E5655" w:rsidRPr="0043038D" w:rsidRDefault="00837133">
            <w:pPr>
              <w:spacing w:line="276" w:lineRule="auto"/>
              <w:rPr>
                <w:sz w:val="16"/>
              </w:rPr>
            </w:pPr>
            <w:r w:rsidRPr="0043038D">
              <w:rPr>
                <w:rFonts w:ascii="Arial" w:hAnsi="Arial" w:cs="Arial" w:hint="eastAsia"/>
                <w:sz w:val="16"/>
                <w:szCs w:val="18"/>
              </w:rPr>
              <w:t>含房屋、家具家电使用费及租赁税费、物业费、供暖费</w:t>
            </w:r>
            <w:r w:rsidRPr="0043038D">
              <w:rPr>
                <w:rFonts w:ascii="Arial" w:hAnsi="Arial" w:cs="Arial"/>
                <w:sz w:val="16"/>
                <w:szCs w:val="18"/>
              </w:rPr>
              <w:t>，不含</w:t>
            </w:r>
            <w:r w:rsidRPr="0043038D">
              <w:rPr>
                <w:rFonts w:ascii="Arial" w:hAnsi="Arial" w:cs="Arial" w:hint="eastAsia"/>
                <w:sz w:val="16"/>
                <w:szCs w:val="18"/>
              </w:rPr>
              <w:t>增值服务费</w:t>
            </w:r>
            <w:r w:rsidRPr="0043038D">
              <w:rPr>
                <w:rFonts w:ascii="Arial" w:hAnsi="Arial" w:cs="Arial"/>
                <w:sz w:val="16"/>
                <w:szCs w:val="18"/>
              </w:rPr>
              <w:t>、制冷费、水电费、天然气费、通信费、有线电视费及上网宽带费</w:t>
            </w:r>
            <w:r w:rsidRPr="0043038D">
              <w:rPr>
                <w:rFonts w:ascii="Arial" w:hAnsi="Arial" w:cs="Arial" w:hint="eastAsia"/>
                <w:sz w:val="16"/>
                <w:szCs w:val="18"/>
              </w:rPr>
              <w:t>、车位使用费</w:t>
            </w:r>
            <w:r w:rsidRPr="0043038D">
              <w:rPr>
                <w:rFonts w:ascii="Arial" w:hAnsi="Arial" w:cs="Arial"/>
                <w:sz w:val="16"/>
                <w:szCs w:val="18"/>
              </w:rPr>
              <w:t>等</w:t>
            </w:r>
          </w:p>
        </w:tc>
      </w:tr>
      <w:tr w:rsidR="000E5655" w:rsidRPr="0043038D">
        <w:trPr>
          <w:jc w:val="center"/>
        </w:trPr>
        <w:tc>
          <w:tcPr>
            <w:tcW w:w="2047" w:type="dxa"/>
            <w:vMerge/>
            <w:vAlign w:val="center"/>
          </w:tcPr>
          <w:p w:rsidR="000E5655" w:rsidRPr="0043038D" w:rsidRDefault="000E5655">
            <w:pPr>
              <w:pStyle w:val="110"/>
              <w:autoSpaceDE w:val="0"/>
              <w:autoSpaceDN w:val="0"/>
              <w:spacing w:line="240" w:lineRule="exact"/>
              <w:textAlignment w:val="bottom"/>
              <w:rPr>
                <w:rFonts w:ascii="Arial" w:hAnsi="Arial" w:cs="Arial"/>
                <w:sz w:val="16"/>
                <w:szCs w:val="18"/>
              </w:rPr>
            </w:pPr>
          </w:p>
        </w:tc>
        <w:tc>
          <w:tcPr>
            <w:tcW w:w="1813" w:type="dxa"/>
            <w:vAlign w:val="center"/>
          </w:tcPr>
          <w:p w:rsidR="000E5655" w:rsidRPr="0043038D" w:rsidRDefault="00837133">
            <w:pPr>
              <w:pStyle w:val="110"/>
              <w:autoSpaceDE w:val="0"/>
              <w:autoSpaceDN w:val="0"/>
              <w:spacing w:line="240" w:lineRule="exact"/>
              <w:textAlignment w:val="bottom"/>
              <w:rPr>
                <w:rFonts w:ascii="Arial" w:hAnsi="Arial" w:cs="Arial"/>
                <w:sz w:val="16"/>
                <w:szCs w:val="18"/>
              </w:rPr>
            </w:pPr>
            <w:r w:rsidRPr="0043038D">
              <w:rPr>
                <w:rFonts w:ascii="Arial" w:hAnsi="Arial" w:cs="Arial" w:hint="eastAsia"/>
                <w:sz w:val="16"/>
                <w:szCs w:val="18"/>
              </w:rPr>
              <w:t>扣减物业费、供暖费</w:t>
            </w:r>
          </w:p>
        </w:tc>
        <w:tc>
          <w:tcPr>
            <w:tcW w:w="1813" w:type="dxa"/>
            <w:vAlign w:val="center"/>
          </w:tcPr>
          <w:p w:rsidR="000E5655" w:rsidRPr="0043038D" w:rsidRDefault="00837133">
            <w:pPr>
              <w:autoSpaceDE w:val="0"/>
              <w:autoSpaceDN w:val="0"/>
              <w:spacing w:line="240" w:lineRule="exact"/>
              <w:jc w:val="center"/>
              <w:textAlignment w:val="bottom"/>
              <w:rPr>
                <w:rFonts w:ascii="Arial" w:hAnsi="Arial" w:cs="Arial"/>
                <w:sz w:val="16"/>
                <w:szCs w:val="18"/>
              </w:rPr>
            </w:pPr>
            <w:r w:rsidRPr="0043038D">
              <w:rPr>
                <w:rFonts w:ascii="Arial" w:hAnsi="Arial" w:cs="Arial"/>
                <w:sz w:val="16"/>
                <w:szCs w:val="18"/>
              </w:rPr>
              <w:t>4.25</w:t>
            </w:r>
          </w:p>
        </w:tc>
        <w:tc>
          <w:tcPr>
            <w:tcW w:w="1812" w:type="dxa"/>
            <w:vAlign w:val="center"/>
          </w:tcPr>
          <w:p w:rsidR="000E5655" w:rsidRPr="0043038D" w:rsidRDefault="00837133">
            <w:pPr>
              <w:autoSpaceDE w:val="0"/>
              <w:autoSpaceDN w:val="0"/>
              <w:spacing w:line="240" w:lineRule="exact"/>
              <w:jc w:val="center"/>
              <w:textAlignment w:val="bottom"/>
              <w:rPr>
                <w:rFonts w:ascii="Arial" w:hAnsi="Arial" w:cs="Arial"/>
                <w:sz w:val="16"/>
                <w:szCs w:val="18"/>
              </w:rPr>
            </w:pPr>
            <w:r w:rsidRPr="0043038D">
              <w:rPr>
                <w:rFonts w:ascii="Arial" w:hAnsi="Arial" w:cs="Arial"/>
                <w:sz w:val="16"/>
                <w:szCs w:val="18"/>
              </w:rPr>
              <w:t>4.25</w:t>
            </w:r>
          </w:p>
        </w:tc>
        <w:tc>
          <w:tcPr>
            <w:tcW w:w="1813" w:type="dxa"/>
            <w:vAlign w:val="center"/>
          </w:tcPr>
          <w:p w:rsidR="000E5655" w:rsidRPr="0043038D" w:rsidRDefault="00837133">
            <w:pPr>
              <w:autoSpaceDE w:val="0"/>
              <w:autoSpaceDN w:val="0"/>
              <w:spacing w:line="240" w:lineRule="exact"/>
              <w:jc w:val="center"/>
              <w:textAlignment w:val="bottom"/>
              <w:rPr>
                <w:rFonts w:ascii="Arial" w:hAnsi="Arial" w:cs="Arial"/>
                <w:sz w:val="16"/>
                <w:szCs w:val="18"/>
              </w:rPr>
            </w:pPr>
            <w:r w:rsidRPr="0043038D">
              <w:rPr>
                <w:rFonts w:ascii="Arial" w:hAnsi="Arial" w:cs="Arial"/>
                <w:sz w:val="16"/>
                <w:szCs w:val="18"/>
              </w:rPr>
              <w:t>4.00</w:t>
            </w:r>
          </w:p>
        </w:tc>
      </w:tr>
      <w:tr w:rsidR="000E5655" w:rsidRPr="0043038D">
        <w:trPr>
          <w:jc w:val="center"/>
        </w:trPr>
        <w:tc>
          <w:tcPr>
            <w:tcW w:w="2047" w:type="dxa"/>
            <w:vMerge/>
            <w:vAlign w:val="center"/>
          </w:tcPr>
          <w:p w:rsidR="000E5655" w:rsidRPr="0043038D" w:rsidRDefault="000E5655">
            <w:pPr>
              <w:pStyle w:val="110"/>
              <w:autoSpaceDE w:val="0"/>
              <w:autoSpaceDN w:val="0"/>
              <w:spacing w:line="240" w:lineRule="exact"/>
              <w:textAlignment w:val="bottom"/>
              <w:rPr>
                <w:rFonts w:ascii="Arial" w:hAnsi="Arial" w:cs="Arial"/>
                <w:sz w:val="16"/>
                <w:szCs w:val="18"/>
              </w:rPr>
            </w:pPr>
          </w:p>
        </w:tc>
        <w:tc>
          <w:tcPr>
            <w:tcW w:w="1813" w:type="dxa"/>
            <w:vAlign w:val="center"/>
          </w:tcPr>
          <w:p w:rsidR="000E5655" w:rsidRPr="0043038D" w:rsidRDefault="00837133">
            <w:pPr>
              <w:pStyle w:val="110"/>
              <w:autoSpaceDE w:val="0"/>
              <w:autoSpaceDN w:val="0"/>
              <w:spacing w:line="240" w:lineRule="exact"/>
              <w:textAlignment w:val="bottom"/>
              <w:rPr>
                <w:rFonts w:ascii="Arial" w:hAnsi="Arial" w:cs="Arial"/>
                <w:sz w:val="16"/>
                <w:szCs w:val="18"/>
              </w:rPr>
            </w:pPr>
            <w:r w:rsidRPr="0043038D">
              <w:rPr>
                <w:rFonts w:ascii="Arial" w:hAnsi="Arial" w:cs="Arial" w:hint="eastAsia"/>
                <w:sz w:val="16"/>
                <w:szCs w:val="18"/>
              </w:rPr>
              <w:t>统一</w:t>
            </w:r>
            <w:r w:rsidRPr="0043038D">
              <w:rPr>
                <w:rFonts w:ascii="Arial" w:hAnsi="Arial" w:cs="Arial"/>
                <w:sz w:val="16"/>
                <w:szCs w:val="18"/>
              </w:rPr>
              <w:t>租金内涵</w:t>
            </w:r>
            <w:r w:rsidRPr="0043038D">
              <w:rPr>
                <w:rFonts w:ascii="Arial" w:hAnsi="Arial" w:cs="Arial" w:hint="eastAsia"/>
                <w:sz w:val="16"/>
                <w:szCs w:val="18"/>
              </w:rPr>
              <w:t>后价格</w:t>
            </w:r>
          </w:p>
        </w:tc>
        <w:tc>
          <w:tcPr>
            <w:tcW w:w="1813" w:type="dxa"/>
            <w:vAlign w:val="center"/>
          </w:tcPr>
          <w:p w:rsidR="000E5655" w:rsidRPr="0043038D" w:rsidRDefault="00837133">
            <w:pPr>
              <w:autoSpaceDE w:val="0"/>
              <w:autoSpaceDN w:val="0"/>
              <w:spacing w:line="240" w:lineRule="exact"/>
              <w:jc w:val="center"/>
              <w:textAlignment w:val="bottom"/>
              <w:rPr>
                <w:rFonts w:ascii="Arial" w:hAnsi="Arial" w:cs="Arial"/>
                <w:sz w:val="16"/>
                <w:szCs w:val="18"/>
              </w:rPr>
            </w:pPr>
            <w:r w:rsidRPr="0043038D">
              <w:rPr>
                <w:rFonts w:ascii="Arial" w:hAnsi="Arial" w:cs="Arial" w:hint="eastAsia"/>
                <w:sz w:val="16"/>
                <w:szCs w:val="18"/>
              </w:rPr>
              <w:t>68.92</w:t>
            </w:r>
          </w:p>
        </w:tc>
        <w:tc>
          <w:tcPr>
            <w:tcW w:w="1812" w:type="dxa"/>
            <w:vAlign w:val="center"/>
          </w:tcPr>
          <w:p w:rsidR="000E5655" w:rsidRPr="0043038D" w:rsidRDefault="00837133">
            <w:pPr>
              <w:autoSpaceDE w:val="0"/>
              <w:autoSpaceDN w:val="0"/>
              <w:spacing w:line="240" w:lineRule="exact"/>
              <w:jc w:val="center"/>
              <w:textAlignment w:val="bottom"/>
              <w:rPr>
                <w:rFonts w:ascii="Arial" w:hAnsi="Arial" w:cs="Arial"/>
                <w:sz w:val="16"/>
                <w:szCs w:val="18"/>
              </w:rPr>
            </w:pPr>
            <w:r w:rsidRPr="0043038D">
              <w:rPr>
                <w:rFonts w:ascii="Arial" w:hAnsi="Arial" w:cs="Arial" w:hint="eastAsia"/>
                <w:sz w:val="16"/>
                <w:szCs w:val="18"/>
              </w:rPr>
              <w:t>78.1</w:t>
            </w:r>
          </w:p>
        </w:tc>
        <w:tc>
          <w:tcPr>
            <w:tcW w:w="1813" w:type="dxa"/>
            <w:vAlign w:val="center"/>
          </w:tcPr>
          <w:p w:rsidR="000E5655" w:rsidRPr="0043038D" w:rsidRDefault="00837133">
            <w:pPr>
              <w:autoSpaceDE w:val="0"/>
              <w:autoSpaceDN w:val="0"/>
              <w:spacing w:line="240" w:lineRule="exact"/>
              <w:jc w:val="center"/>
              <w:textAlignment w:val="bottom"/>
              <w:rPr>
                <w:rFonts w:ascii="Arial" w:hAnsi="Arial" w:cs="Arial"/>
                <w:sz w:val="16"/>
                <w:szCs w:val="18"/>
              </w:rPr>
            </w:pPr>
            <w:r w:rsidRPr="0043038D">
              <w:rPr>
                <w:rFonts w:ascii="Arial" w:hAnsi="Arial" w:cs="Arial" w:hint="eastAsia"/>
                <w:sz w:val="16"/>
                <w:szCs w:val="18"/>
              </w:rPr>
              <w:t>68.85</w:t>
            </w:r>
          </w:p>
        </w:tc>
      </w:tr>
      <w:tr w:rsidR="000E5655" w:rsidRPr="0043038D">
        <w:trPr>
          <w:jc w:val="center"/>
        </w:trPr>
        <w:tc>
          <w:tcPr>
            <w:tcW w:w="2047" w:type="dxa"/>
            <w:vMerge w:val="restart"/>
            <w:vAlign w:val="center"/>
          </w:tcPr>
          <w:p w:rsidR="000E5655" w:rsidRPr="0043038D" w:rsidRDefault="00837133">
            <w:pPr>
              <w:pStyle w:val="110"/>
              <w:autoSpaceDE w:val="0"/>
              <w:autoSpaceDN w:val="0"/>
              <w:spacing w:line="240" w:lineRule="exact"/>
              <w:textAlignment w:val="bottom"/>
              <w:rPr>
                <w:rFonts w:ascii="Arial" w:hAnsi="Arial" w:cs="Arial"/>
                <w:sz w:val="16"/>
                <w:szCs w:val="18"/>
              </w:rPr>
            </w:pPr>
            <w:r w:rsidRPr="0043038D">
              <w:rPr>
                <w:rFonts w:ascii="Arial" w:hAnsi="Arial" w:cs="Arial" w:hint="eastAsia"/>
                <w:sz w:val="16"/>
                <w:szCs w:val="18"/>
              </w:rPr>
              <w:t>统一租赁行为条件</w:t>
            </w:r>
          </w:p>
        </w:tc>
        <w:tc>
          <w:tcPr>
            <w:tcW w:w="1813" w:type="dxa"/>
            <w:vAlign w:val="center"/>
          </w:tcPr>
          <w:p w:rsidR="000E5655" w:rsidRPr="0043038D" w:rsidRDefault="00837133">
            <w:pPr>
              <w:pStyle w:val="110"/>
              <w:autoSpaceDE w:val="0"/>
              <w:autoSpaceDN w:val="0"/>
              <w:spacing w:line="240" w:lineRule="exact"/>
              <w:textAlignment w:val="bottom"/>
              <w:rPr>
                <w:rFonts w:ascii="Arial" w:hAnsi="Arial" w:cs="Arial"/>
                <w:sz w:val="16"/>
                <w:szCs w:val="18"/>
              </w:rPr>
            </w:pPr>
            <w:r w:rsidRPr="0043038D">
              <w:rPr>
                <w:rFonts w:ascii="Arial" w:hAnsi="Arial" w:cs="Arial" w:hint="eastAsia"/>
                <w:sz w:val="16"/>
                <w:szCs w:val="18"/>
              </w:rPr>
              <w:t>一年租期，月付，无免租期</w:t>
            </w:r>
          </w:p>
        </w:tc>
        <w:tc>
          <w:tcPr>
            <w:tcW w:w="1813" w:type="dxa"/>
          </w:tcPr>
          <w:p w:rsidR="000E5655" w:rsidRPr="0043038D" w:rsidRDefault="00837133">
            <w:pPr>
              <w:pStyle w:val="110"/>
              <w:autoSpaceDE w:val="0"/>
              <w:autoSpaceDN w:val="0"/>
              <w:spacing w:line="240" w:lineRule="exact"/>
              <w:textAlignment w:val="bottom"/>
              <w:rPr>
                <w:rFonts w:ascii="Arial" w:hAnsi="Arial" w:cs="Arial"/>
                <w:sz w:val="16"/>
                <w:szCs w:val="18"/>
              </w:rPr>
            </w:pPr>
            <w:r w:rsidRPr="0043038D">
              <w:rPr>
                <w:rFonts w:ascii="Arial" w:hAnsi="Arial" w:cs="Arial" w:hint="eastAsia"/>
                <w:sz w:val="16"/>
                <w:szCs w:val="18"/>
              </w:rPr>
              <w:t>一年租期，月付，无免租期</w:t>
            </w:r>
          </w:p>
        </w:tc>
        <w:tc>
          <w:tcPr>
            <w:tcW w:w="1812" w:type="dxa"/>
          </w:tcPr>
          <w:p w:rsidR="000E5655" w:rsidRPr="0043038D" w:rsidRDefault="00837133">
            <w:pPr>
              <w:pStyle w:val="110"/>
              <w:autoSpaceDE w:val="0"/>
              <w:autoSpaceDN w:val="0"/>
              <w:spacing w:line="240" w:lineRule="exact"/>
              <w:textAlignment w:val="bottom"/>
              <w:rPr>
                <w:rFonts w:ascii="Arial" w:hAnsi="Arial" w:cs="Arial"/>
                <w:sz w:val="16"/>
                <w:szCs w:val="18"/>
              </w:rPr>
            </w:pPr>
            <w:r w:rsidRPr="0043038D">
              <w:rPr>
                <w:rFonts w:ascii="Arial" w:hAnsi="Arial" w:cs="Arial" w:hint="eastAsia"/>
                <w:sz w:val="16"/>
                <w:szCs w:val="18"/>
              </w:rPr>
              <w:t>一年租期，月付，无免租期</w:t>
            </w:r>
          </w:p>
        </w:tc>
        <w:tc>
          <w:tcPr>
            <w:tcW w:w="1813" w:type="dxa"/>
          </w:tcPr>
          <w:p w:rsidR="000E5655" w:rsidRPr="0043038D" w:rsidRDefault="00837133">
            <w:pPr>
              <w:pStyle w:val="110"/>
              <w:autoSpaceDE w:val="0"/>
              <w:autoSpaceDN w:val="0"/>
              <w:spacing w:line="240" w:lineRule="exact"/>
              <w:textAlignment w:val="bottom"/>
              <w:rPr>
                <w:rFonts w:ascii="Arial" w:hAnsi="Arial" w:cs="Arial"/>
                <w:sz w:val="16"/>
                <w:szCs w:val="18"/>
              </w:rPr>
            </w:pPr>
            <w:r w:rsidRPr="0043038D">
              <w:rPr>
                <w:rFonts w:ascii="Arial" w:hAnsi="Arial" w:cs="Arial" w:hint="eastAsia"/>
                <w:sz w:val="16"/>
                <w:szCs w:val="18"/>
              </w:rPr>
              <w:t>一年租期，月付，无免租期</w:t>
            </w:r>
          </w:p>
        </w:tc>
      </w:tr>
      <w:tr w:rsidR="000E5655" w:rsidRPr="0043038D">
        <w:trPr>
          <w:jc w:val="center"/>
        </w:trPr>
        <w:tc>
          <w:tcPr>
            <w:tcW w:w="2047" w:type="dxa"/>
            <w:vMerge/>
            <w:vAlign w:val="center"/>
          </w:tcPr>
          <w:p w:rsidR="000E5655" w:rsidRPr="0043038D" w:rsidRDefault="000E5655">
            <w:pPr>
              <w:pStyle w:val="110"/>
              <w:autoSpaceDE w:val="0"/>
              <w:autoSpaceDN w:val="0"/>
              <w:spacing w:line="240" w:lineRule="exact"/>
              <w:textAlignment w:val="bottom"/>
              <w:rPr>
                <w:rFonts w:ascii="Arial" w:hAnsi="Arial" w:cs="Arial"/>
                <w:sz w:val="16"/>
                <w:szCs w:val="18"/>
              </w:rPr>
            </w:pPr>
          </w:p>
        </w:tc>
        <w:tc>
          <w:tcPr>
            <w:tcW w:w="1813" w:type="dxa"/>
            <w:vAlign w:val="center"/>
          </w:tcPr>
          <w:p w:rsidR="000E5655" w:rsidRPr="0043038D" w:rsidRDefault="00837133">
            <w:pPr>
              <w:pStyle w:val="110"/>
              <w:autoSpaceDE w:val="0"/>
              <w:autoSpaceDN w:val="0"/>
              <w:spacing w:line="240" w:lineRule="exact"/>
              <w:textAlignment w:val="bottom"/>
              <w:rPr>
                <w:rFonts w:ascii="Arial" w:hAnsi="Arial" w:cs="Arial"/>
                <w:sz w:val="16"/>
                <w:szCs w:val="18"/>
              </w:rPr>
            </w:pPr>
            <w:r w:rsidRPr="0043038D">
              <w:rPr>
                <w:rFonts w:ascii="Arial" w:hAnsi="Arial" w:cs="Arial"/>
                <w:sz w:val="16"/>
                <w:szCs w:val="18"/>
              </w:rPr>
              <w:t>修正系数</w:t>
            </w:r>
          </w:p>
        </w:tc>
        <w:tc>
          <w:tcPr>
            <w:tcW w:w="1813" w:type="dxa"/>
            <w:vAlign w:val="center"/>
          </w:tcPr>
          <w:p w:rsidR="000E5655" w:rsidRPr="0043038D" w:rsidRDefault="00837133">
            <w:pPr>
              <w:pStyle w:val="110"/>
              <w:autoSpaceDE w:val="0"/>
              <w:autoSpaceDN w:val="0"/>
              <w:spacing w:line="240" w:lineRule="exact"/>
              <w:textAlignment w:val="bottom"/>
              <w:rPr>
                <w:rFonts w:ascii="Arial" w:hAnsi="Arial" w:cs="Arial"/>
                <w:sz w:val="16"/>
                <w:szCs w:val="18"/>
              </w:rPr>
            </w:pPr>
            <w:r w:rsidRPr="0043038D">
              <w:rPr>
                <w:rFonts w:ascii="Arial" w:hAnsi="Arial" w:cs="Arial"/>
                <w:sz w:val="16"/>
                <w:szCs w:val="18"/>
              </w:rPr>
              <w:t>1</w:t>
            </w:r>
          </w:p>
        </w:tc>
        <w:tc>
          <w:tcPr>
            <w:tcW w:w="1812" w:type="dxa"/>
            <w:vAlign w:val="center"/>
          </w:tcPr>
          <w:p w:rsidR="000E5655" w:rsidRPr="0043038D" w:rsidRDefault="00837133">
            <w:pPr>
              <w:pStyle w:val="110"/>
              <w:autoSpaceDE w:val="0"/>
              <w:autoSpaceDN w:val="0"/>
              <w:spacing w:line="240" w:lineRule="exact"/>
              <w:textAlignment w:val="bottom"/>
              <w:rPr>
                <w:rFonts w:ascii="Arial" w:hAnsi="Arial" w:cs="Arial"/>
                <w:sz w:val="16"/>
                <w:szCs w:val="18"/>
              </w:rPr>
            </w:pPr>
            <w:r w:rsidRPr="0043038D">
              <w:rPr>
                <w:rFonts w:ascii="Arial" w:hAnsi="Arial" w:cs="Arial"/>
                <w:sz w:val="16"/>
                <w:szCs w:val="18"/>
              </w:rPr>
              <w:t>1</w:t>
            </w:r>
          </w:p>
        </w:tc>
        <w:tc>
          <w:tcPr>
            <w:tcW w:w="1813" w:type="dxa"/>
            <w:vAlign w:val="center"/>
          </w:tcPr>
          <w:p w:rsidR="000E5655" w:rsidRPr="0043038D" w:rsidRDefault="00837133">
            <w:pPr>
              <w:pStyle w:val="110"/>
              <w:autoSpaceDE w:val="0"/>
              <w:autoSpaceDN w:val="0"/>
              <w:spacing w:line="240" w:lineRule="exact"/>
              <w:textAlignment w:val="bottom"/>
              <w:rPr>
                <w:rFonts w:ascii="Arial" w:hAnsi="Arial" w:cs="Arial"/>
                <w:sz w:val="16"/>
                <w:szCs w:val="18"/>
              </w:rPr>
            </w:pPr>
            <w:r w:rsidRPr="0043038D">
              <w:rPr>
                <w:rFonts w:ascii="Arial" w:hAnsi="Arial" w:cs="Arial"/>
                <w:sz w:val="16"/>
                <w:szCs w:val="18"/>
              </w:rPr>
              <w:t>1</w:t>
            </w:r>
          </w:p>
        </w:tc>
      </w:tr>
      <w:tr w:rsidR="000E5655" w:rsidRPr="0043038D">
        <w:trPr>
          <w:jc w:val="center"/>
        </w:trPr>
        <w:tc>
          <w:tcPr>
            <w:tcW w:w="2047" w:type="dxa"/>
            <w:vMerge w:val="restart"/>
            <w:vAlign w:val="center"/>
          </w:tcPr>
          <w:p w:rsidR="000E5655" w:rsidRPr="0043038D" w:rsidRDefault="00837133">
            <w:pPr>
              <w:pStyle w:val="110"/>
              <w:autoSpaceDE w:val="0"/>
              <w:autoSpaceDN w:val="0"/>
              <w:spacing w:line="240" w:lineRule="exact"/>
              <w:textAlignment w:val="bottom"/>
              <w:rPr>
                <w:rFonts w:ascii="Arial" w:hAnsi="Arial" w:cs="Arial"/>
                <w:sz w:val="16"/>
                <w:szCs w:val="18"/>
              </w:rPr>
            </w:pPr>
            <w:r w:rsidRPr="0043038D">
              <w:rPr>
                <w:rFonts w:ascii="Arial" w:hAnsi="Arial" w:cs="Arial"/>
                <w:sz w:val="16"/>
                <w:szCs w:val="18"/>
              </w:rPr>
              <w:t>统一计价单位</w:t>
            </w:r>
          </w:p>
        </w:tc>
        <w:tc>
          <w:tcPr>
            <w:tcW w:w="1813" w:type="dxa"/>
            <w:vAlign w:val="center"/>
          </w:tcPr>
          <w:p w:rsidR="000E5655" w:rsidRPr="0043038D" w:rsidRDefault="00837133">
            <w:pPr>
              <w:pStyle w:val="110"/>
              <w:autoSpaceDE w:val="0"/>
              <w:autoSpaceDN w:val="0"/>
              <w:spacing w:line="240" w:lineRule="exact"/>
              <w:textAlignment w:val="bottom"/>
              <w:rPr>
                <w:rFonts w:ascii="Arial" w:hAnsi="Arial" w:cs="Arial"/>
                <w:sz w:val="16"/>
                <w:szCs w:val="18"/>
              </w:rPr>
            </w:pPr>
            <w:r w:rsidRPr="0043038D">
              <w:rPr>
                <w:rFonts w:ascii="Arial" w:hAnsi="Arial" w:cs="Arial"/>
                <w:sz w:val="16"/>
                <w:szCs w:val="18"/>
              </w:rPr>
              <w:t>人民币，元</w:t>
            </w:r>
            <w:r w:rsidRPr="0043038D">
              <w:rPr>
                <w:rFonts w:ascii="Arial" w:hAnsi="Arial" w:cs="Arial"/>
                <w:sz w:val="16"/>
                <w:szCs w:val="18"/>
              </w:rPr>
              <w:t>/</w:t>
            </w:r>
            <w:r w:rsidRPr="0043038D">
              <w:rPr>
                <w:rFonts w:ascii="Arial" w:hAnsi="Arial" w:cs="Arial"/>
                <w:sz w:val="16"/>
                <w:szCs w:val="18"/>
              </w:rPr>
              <w:t>建筑平方米</w:t>
            </w:r>
            <w:r w:rsidRPr="0043038D">
              <w:rPr>
                <w:rFonts w:ascii="Arial" w:hAnsi="Arial" w:cs="Arial"/>
                <w:sz w:val="16"/>
                <w:szCs w:val="18"/>
              </w:rPr>
              <w:t>·</w:t>
            </w:r>
            <w:r w:rsidRPr="0043038D">
              <w:rPr>
                <w:rFonts w:ascii="Arial" w:hAnsi="Arial" w:cs="Arial" w:hint="eastAsia"/>
                <w:sz w:val="16"/>
                <w:szCs w:val="18"/>
              </w:rPr>
              <w:t>月</w:t>
            </w:r>
          </w:p>
        </w:tc>
        <w:tc>
          <w:tcPr>
            <w:tcW w:w="1813" w:type="dxa"/>
            <w:vAlign w:val="center"/>
          </w:tcPr>
          <w:p w:rsidR="000E5655" w:rsidRPr="0043038D" w:rsidRDefault="00837133">
            <w:pPr>
              <w:pStyle w:val="110"/>
              <w:autoSpaceDE w:val="0"/>
              <w:autoSpaceDN w:val="0"/>
              <w:spacing w:line="240" w:lineRule="exact"/>
              <w:textAlignment w:val="bottom"/>
              <w:rPr>
                <w:rFonts w:ascii="Arial" w:hAnsi="Arial" w:cs="Arial"/>
                <w:sz w:val="16"/>
                <w:szCs w:val="18"/>
              </w:rPr>
            </w:pPr>
            <w:r w:rsidRPr="0043038D">
              <w:rPr>
                <w:rFonts w:ascii="Arial" w:hAnsi="Arial" w:cs="Arial"/>
                <w:sz w:val="16"/>
                <w:szCs w:val="18"/>
              </w:rPr>
              <w:t>人民币，元</w:t>
            </w:r>
            <w:r w:rsidRPr="0043038D">
              <w:rPr>
                <w:rFonts w:ascii="Arial" w:hAnsi="Arial" w:cs="Arial"/>
                <w:sz w:val="16"/>
                <w:szCs w:val="18"/>
              </w:rPr>
              <w:t>/</w:t>
            </w:r>
            <w:r w:rsidRPr="0043038D">
              <w:rPr>
                <w:rFonts w:ascii="Arial" w:hAnsi="Arial" w:cs="Arial"/>
                <w:sz w:val="16"/>
                <w:szCs w:val="18"/>
              </w:rPr>
              <w:t>建筑平方米</w:t>
            </w:r>
            <w:r w:rsidRPr="0043038D">
              <w:rPr>
                <w:rFonts w:ascii="Arial" w:hAnsi="Arial" w:cs="Arial"/>
                <w:sz w:val="16"/>
                <w:szCs w:val="18"/>
              </w:rPr>
              <w:t>·</w:t>
            </w:r>
            <w:r w:rsidRPr="0043038D">
              <w:rPr>
                <w:rFonts w:ascii="Arial" w:hAnsi="Arial" w:cs="Arial" w:hint="eastAsia"/>
                <w:sz w:val="16"/>
                <w:szCs w:val="18"/>
              </w:rPr>
              <w:t>月</w:t>
            </w:r>
          </w:p>
        </w:tc>
        <w:tc>
          <w:tcPr>
            <w:tcW w:w="1812" w:type="dxa"/>
            <w:vAlign w:val="center"/>
          </w:tcPr>
          <w:p w:rsidR="000E5655" w:rsidRPr="0043038D" w:rsidRDefault="00837133">
            <w:pPr>
              <w:pStyle w:val="110"/>
              <w:autoSpaceDE w:val="0"/>
              <w:autoSpaceDN w:val="0"/>
              <w:spacing w:line="240" w:lineRule="exact"/>
              <w:textAlignment w:val="bottom"/>
              <w:rPr>
                <w:rFonts w:ascii="Arial" w:hAnsi="Arial" w:cs="Arial"/>
                <w:sz w:val="16"/>
                <w:szCs w:val="18"/>
              </w:rPr>
            </w:pPr>
            <w:r w:rsidRPr="0043038D">
              <w:rPr>
                <w:rFonts w:ascii="Arial" w:hAnsi="Arial" w:cs="Arial"/>
                <w:sz w:val="16"/>
                <w:szCs w:val="18"/>
              </w:rPr>
              <w:t>人民币，元</w:t>
            </w:r>
            <w:r w:rsidRPr="0043038D">
              <w:rPr>
                <w:rFonts w:ascii="Arial" w:hAnsi="Arial" w:cs="Arial"/>
                <w:sz w:val="16"/>
                <w:szCs w:val="18"/>
              </w:rPr>
              <w:t>/</w:t>
            </w:r>
            <w:r w:rsidRPr="0043038D">
              <w:rPr>
                <w:rFonts w:ascii="Arial" w:hAnsi="Arial" w:cs="Arial"/>
                <w:sz w:val="16"/>
                <w:szCs w:val="18"/>
              </w:rPr>
              <w:t>建筑平方米</w:t>
            </w:r>
            <w:r w:rsidRPr="0043038D">
              <w:rPr>
                <w:rFonts w:ascii="Arial" w:hAnsi="Arial" w:cs="Arial"/>
                <w:sz w:val="16"/>
                <w:szCs w:val="18"/>
              </w:rPr>
              <w:t>·</w:t>
            </w:r>
            <w:r w:rsidRPr="0043038D">
              <w:rPr>
                <w:rFonts w:ascii="Arial" w:hAnsi="Arial" w:cs="Arial" w:hint="eastAsia"/>
                <w:sz w:val="16"/>
                <w:szCs w:val="18"/>
              </w:rPr>
              <w:t>月</w:t>
            </w:r>
          </w:p>
        </w:tc>
        <w:tc>
          <w:tcPr>
            <w:tcW w:w="1813" w:type="dxa"/>
            <w:vAlign w:val="center"/>
          </w:tcPr>
          <w:p w:rsidR="000E5655" w:rsidRPr="0043038D" w:rsidRDefault="00837133">
            <w:pPr>
              <w:pStyle w:val="110"/>
              <w:autoSpaceDE w:val="0"/>
              <w:autoSpaceDN w:val="0"/>
              <w:spacing w:line="240" w:lineRule="exact"/>
              <w:textAlignment w:val="bottom"/>
              <w:rPr>
                <w:rFonts w:ascii="Arial" w:hAnsi="Arial" w:cs="Arial"/>
                <w:sz w:val="16"/>
                <w:szCs w:val="18"/>
              </w:rPr>
            </w:pPr>
            <w:r w:rsidRPr="0043038D">
              <w:rPr>
                <w:rFonts w:ascii="Arial" w:hAnsi="Arial" w:cs="Arial"/>
                <w:sz w:val="16"/>
                <w:szCs w:val="18"/>
              </w:rPr>
              <w:t>人民币，元</w:t>
            </w:r>
            <w:r w:rsidRPr="0043038D">
              <w:rPr>
                <w:rFonts w:ascii="Arial" w:hAnsi="Arial" w:cs="Arial"/>
                <w:sz w:val="16"/>
                <w:szCs w:val="18"/>
              </w:rPr>
              <w:t>/</w:t>
            </w:r>
            <w:r w:rsidRPr="0043038D">
              <w:rPr>
                <w:rFonts w:ascii="Arial" w:hAnsi="Arial" w:cs="Arial"/>
                <w:sz w:val="16"/>
                <w:szCs w:val="18"/>
              </w:rPr>
              <w:t>建筑平方米</w:t>
            </w:r>
            <w:r w:rsidRPr="0043038D">
              <w:rPr>
                <w:rFonts w:ascii="Arial" w:hAnsi="Arial" w:cs="Arial"/>
                <w:sz w:val="16"/>
                <w:szCs w:val="18"/>
              </w:rPr>
              <w:t>·</w:t>
            </w:r>
            <w:r w:rsidRPr="0043038D">
              <w:rPr>
                <w:rFonts w:ascii="Arial" w:hAnsi="Arial" w:cs="Arial" w:hint="eastAsia"/>
                <w:sz w:val="16"/>
                <w:szCs w:val="18"/>
              </w:rPr>
              <w:t>月</w:t>
            </w:r>
          </w:p>
        </w:tc>
      </w:tr>
      <w:tr w:rsidR="000E5655" w:rsidRPr="0043038D">
        <w:trPr>
          <w:jc w:val="center"/>
        </w:trPr>
        <w:tc>
          <w:tcPr>
            <w:tcW w:w="2047" w:type="dxa"/>
            <w:vMerge/>
            <w:vAlign w:val="center"/>
          </w:tcPr>
          <w:p w:rsidR="000E5655" w:rsidRPr="0043038D" w:rsidRDefault="000E5655">
            <w:pPr>
              <w:pStyle w:val="110"/>
              <w:autoSpaceDE w:val="0"/>
              <w:autoSpaceDN w:val="0"/>
              <w:spacing w:line="240" w:lineRule="exact"/>
              <w:textAlignment w:val="bottom"/>
              <w:rPr>
                <w:rFonts w:ascii="Arial" w:hAnsi="Arial" w:cs="Arial"/>
                <w:sz w:val="16"/>
                <w:szCs w:val="18"/>
              </w:rPr>
            </w:pPr>
          </w:p>
        </w:tc>
        <w:tc>
          <w:tcPr>
            <w:tcW w:w="1813" w:type="dxa"/>
            <w:vAlign w:val="center"/>
          </w:tcPr>
          <w:p w:rsidR="000E5655" w:rsidRPr="0043038D" w:rsidRDefault="00837133">
            <w:pPr>
              <w:pStyle w:val="110"/>
              <w:autoSpaceDE w:val="0"/>
              <w:autoSpaceDN w:val="0"/>
              <w:spacing w:line="240" w:lineRule="exact"/>
              <w:textAlignment w:val="bottom"/>
              <w:rPr>
                <w:rFonts w:ascii="Arial" w:hAnsi="Arial" w:cs="Arial"/>
                <w:sz w:val="16"/>
                <w:szCs w:val="18"/>
              </w:rPr>
            </w:pPr>
            <w:r w:rsidRPr="0043038D">
              <w:rPr>
                <w:rFonts w:ascii="Arial" w:hAnsi="Arial" w:cs="Arial"/>
                <w:sz w:val="16"/>
                <w:szCs w:val="18"/>
              </w:rPr>
              <w:t>修正系数</w:t>
            </w:r>
          </w:p>
        </w:tc>
        <w:tc>
          <w:tcPr>
            <w:tcW w:w="1813" w:type="dxa"/>
            <w:vAlign w:val="center"/>
          </w:tcPr>
          <w:p w:rsidR="000E5655" w:rsidRPr="0043038D" w:rsidRDefault="00837133">
            <w:pPr>
              <w:pStyle w:val="110"/>
              <w:autoSpaceDE w:val="0"/>
              <w:autoSpaceDN w:val="0"/>
              <w:spacing w:line="240" w:lineRule="exact"/>
              <w:textAlignment w:val="bottom"/>
              <w:rPr>
                <w:rFonts w:ascii="Arial" w:hAnsi="Arial" w:cs="Arial"/>
                <w:sz w:val="16"/>
                <w:szCs w:val="18"/>
              </w:rPr>
            </w:pPr>
            <w:r w:rsidRPr="0043038D">
              <w:rPr>
                <w:rFonts w:ascii="Arial" w:hAnsi="Arial" w:cs="Arial"/>
                <w:sz w:val="16"/>
                <w:szCs w:val="18"/>
              </w:rPr>
              <w:t>1</w:t>
            </w:r>
          </w:p>
        </w:tc>
        <w:tc>
          <w:tcPr>
            <w:tcW w:w="1812" w:type="dxa"/>
            <w:vAlign w:val="center"/>
          </w:tcPr>
          <w:p w:rsidR="000E5655" w:rsidRPr="0043038D" w:rsidRDefault="00837133">
            <w:pPr>
              <w:pStyle w:val="110"/>
              <w:autoSpaceDE w:val="0"/>
              <w:autoSpaceDN w:val="0"/>
              <w:spacing w:line="240" w:lineRule="exact"/>
              <w:textAlignment w:val="bottom"/>
              <w:rPr>
                <w:rFonts w:ascii="Arial" w:hAnsi="Arial" w:cs="Arial"/>
                <w:sz w:val="16"/>
                <w:szCs w:val="18"/>
              </w:rPr>
            </w:pPr>
            <w:r w:rsidRPr="0043038D">
              <w:rPr>
                <w:rFonts w:ascii="Arial" w:hAnsi="Arial" w:cs="Arial"/>
                <w:sz w:val="16"/>
                <w:szCs w:val="18"/>
              </w:rPr>
              <w:t>1</w:t>
            </w:r>
          </w:p>
        </w:tc>
        <w:tc>
          <w:tcPr>
            <w:tcW w:w="1813" w:type="dxa"/>
            <w:vAlign w:val="center"/>
          </w:tcPr>
          <w:p w:rsidR="000E5655" w:rsidRPr="0043038D" w:rsidRDefault="00837133">
            <w:pPr>
              <w:pStyle w:val="110"/>
              <w:autoSpaceDE w:val="0"/>
              <w:autoSpaceDN w:val="0"/>
              <w:spacing w:line="240" w:lineRule="exact"/>
              <w:textAlignment w:val="bottom"/>
              <w:rPr>
                <w:rFonts w:ascii="Arial" w:hAnsi="Arial" w:cs="Arial"/>
                <w:sz w:val="16"/>
                <w:szCs w:val="18"/>
              </w:rPr>
            </w:pPr>
            <w:r w:rsidRPr="0043038D">
              <w:rPr>
                <w:rFonts w:ascii="Arial" w:hAnsi="Arial" w:cs="Arial"/>
                <w:sz w:val="16"/>
                <w:szCs w:val="18"/>
              </w:rPr>
              <w:t>1</w:t>
            </w:r>
          </w:p>
        </w:tc>
      </w:tr>
      <w:tr w:rsidR="000E5655" w:rsidRPr="0043038D">
        <w:trPr>
          <w:jc w:val="center"/>
        </w:trPr>
        <w:tc>
          <w:tcPr>
            <w:tcW w:w="2047" w:type="dxa"/>
            <w:vAlign w:val="center"/>
          </w:tcPr>
          <w:p w:rsidR="000E5655" w:rsidRPr="0043038D" w:rsidRDefault="00837133">
            <w:pPr>
              <w:pStyle w:val="110"/>
              <w:autoSpaceDE w:val="0"/>
              <w:autoSpaceDN w:val="0"/>
              <w:spacing w:line="240" w:lineRule="exact"/>
              <w:textAlignment w:val="bottom"/>
              <w:rPr>
                <w:rFonts w:ascii="Arial" w:hAnsi="Arial" w:cs="Arial"/>
                <w:sz w:val="16"/>
                <w:szCs w:val="18"/>
              </w:rPr>
            </w:pPr>
            <w:r w:rsidRPr="0043038D">
              <w:rPr>
                <w:rFonts w:ascii="Arial" w:hAnsi="Arial" w:cs="Arial"/>
                <w:sz w:val="16"/>
                <w:szCs w:val="18"/>
              </w:rPr>
              <w:t>价格（元</w:t>
            </w:r>
            <w:r w:rsidRPr="0043038D">
              <w:rPr>
                <w:rFonts w:ascii="Arial" w:hAnsi="Arial" w:cs="Arial"/>
                <w:sz w:val="16"/>
                <w:szCs w:val="18"/>
              </w:rPr>
              <w:t>/</w:t>
            </w:r>
            <w:r w:rsidRPr="0043038D">
              <w:rPr>
                <w:rFonts w:ascii="Arial" w:hAnsi="Arial" w:cs="Arial"/>
                <w:sz w:val="16"/>
                <w:szCs w:val="18"/>
              </w:rPr>
              <w:t>㎡</w:t>
            </w:r>
            <w:r w:rsidRPr="0043038D">
              <w:rPr>
                <w:rFonts w:ascii="Arial" w:hAnsi="Arial" w:cs="Arial"/>
                <w:sz w:val="16"/>
                <w:szCs w:val="18"/>
              </w:rPr>
              <w:t>·</w:t>
            </w:r>
            <w:r w:rsidRPr="0043038D">
              <w:rPr>
                <w:rFonts w:ascii="Arial" w:hAnsi="Arial" w:cs="Arial"/>
                <w:sz w:val="16"/>
                <w:szCs w:val="18"/>
              </w:rPr>
              <w:t>天）</w:t>
            </w:r>
          </w:p>
        </w:tc>
        <w:tc>
          <w:tcPr>
            <w:tcW w:w="1813" w:type="dxa"/>
            <w:vAlign w:val="center"/>
          </w:tcPr>
          <w:p w:rsidR="000E5655" w:rsidRPr="0043038D" w:rsidRDefault="00837133">
            <w:pPr>
              <w:pStyle w:val="110"/>
              <w:autoSpaceDE w:val="0"/>
              <w:autoSpaceDN w:val="0"/>
              <w:spacing w:line="240" w:lineRule="exact"/>
              <w:textAlignment w:val="bottom"/>
              <w:rPr>
                <w:rFonts w:ascii="Arial" w:hAnsi="Arial" w:cs="Arial"/>
                <w:sz w:val="16"/>
                <w:szCs w:val="18"/>
              </w:rPr>
            </w:pPr>
            <w:proofErr w:type="gramStart"/>
            <w:r w:rsidRPr="0043038D">
              <w:rPr>
                <w:rFonts w:ascii="Arial" w:hAnsi="Arial" w:cs="Arial"/>
                <w:sz w:val="16"/>
                <w:szCs w:val="18"/>
              </w:rPr>
              <w:t>待估</w:t>
            </w:r>
            <w:proofErr w:type="gramEnd"/>
          </w:p>
        </w:tc>
        <w:tc>
          <w:tcPr>
            <w:tcW w:w="1813" w:type="dxa"/>
            <w:vAlign w:val="center"/>
          </w:tcPr>
          <w:p w:rsidR="000E5655" w:rsidRPr="0043038D" w:rsidRDefault="00837133">
            <w:pPr>
              <w:autoSpaceDE w:val="0"/>
              <w:autoSpaceDN w:val="0"/>
              <w:spacing w:line="240" w:lineRule="exact"/>
              <w:jc w:val="center"/>
              <w:textAlignment w:val="bottom"/>
              <w:rPr>
                <w:rFonts w:ascii="Arial" w:hAnsi="Arial" w:cs="Arial"/>
                <w:sz w:val="16"/>
                <w:szCs w:val="18"/>
              </w:rPr>
            </w:pPr>
            <w:r w:rsidRPr="0043038D">
              <w:rPr>
                <w:rFonts w:ascii="Arial" w:hAnsi="Arial" w:cs="Arial" w:hint="eastAsia"/>
                <w:sz w:val="16"/>
                <w:szCs w:val="18"/>
              </w:rPr>
              <w:t>68.92</w:t>
            </w:r>
          </w:p>
        </w:tc>
        <w:tc>
          <w:tcPr>
            <w:tcW w:w="1812" w:type="dxa"/>
            <w:vAlign w:val="center"/>
          </w:tcPr>
          <w:p w:rsidR="000E5655" w:rsidRPr="0043038D" w:rsidRDefault="00837133">
            <w:pPr>
              <w:autoSpaceDE w:val="0"/>
              <w:autoSpaceDN w:val="0"/>
              <w:spacing w:line="240" w:lineRule="exact"/>
              <w:jc w:val="center"/>
              <w:textAlignment w:val="bottom"/>
              <w:rPr>
                <w:rFonts w:ascii="Arial" w:hAnsi="Arial" w:cs="Arial"/>
                <w:sz w:val="16"/>
                <w:szCs w:val="18"/>
              </w:rPr>
            </w:pPr>
            <w:r w:rsidRPr="0043038D">
              <w:rPr>
                <w:rFonts w:ascii="Arial" w:hAnsi="Arial" w:cs="Arial" w:hint="eastAsia"/>
                <w:sz w:val="16"/>
                <w:szCs w:val="18"/>
              </w:rPr>
              <w:t>78.1</w:t>
            </w:r>
          </w:p>
        </w:tc>
        <w:tc>
          <w:tcPr>
            <w:tcW w:w="1813" w:type="dxa"/>
            <w:vAlign w:val="center"/>
          </w:tcPr>
          <w:p w:rsidR="000E5655" w:rsidRPr="0043038D" w:rsidRDefault="00837133">
            <w:pPr>
              <w:autoSpaceDE w:val="0"/>
              <w:autoSpaceDN w:val="0"/>
              <w:spacing w:line="240" w:lineRule="exact"/>
              <w:jc w:val="center"/>
              <w:textAlignment w:val="bottom"/>
              <w:rPr>
                <w:rFonts w:ascii="Arial" w:hAnsi="Arial" w:cs="Arial"/>
                <w:sz w:val="16"/>
                <w:szCs w:val="18"/>
              </w:rPr>
            </w:pPr>
            <w:r w:rsidRPr="0043038D">
              <w:rPr>
                <w:rFonts w:ascii="Arial" w:hAnsi="Arial" w:cs="Arial" w:hint="eastAsia"/>
                <w:sz w:val="16"/>
                <w:szCs w:val="18"/>
              </w:rPr>
              <w:t>68.85</w:t>
            </w:r>
          </w:p>
        </w:tc>
      </w:tr>
    </w:tbl>
    <w:p w:rsidR="000E5655" w:rsidRPr="0043038D" w:rsidRDefault="00837133">
      <w:pPr>
        <w:wordWrap w:val="0"/>
        <w:overflowPunct w:val="0"/>
        <w:spacing w:line="480" w:lineRule="auto"/>
        <w:ind w:firstLineChars="200" w:firstLine="420"/>
        <w:rPr>
          <w:rFonts w:ascii="宋体" w:hAnsi="宋体"/>
          <w:sz w:val="21"/>
          <w:szCs w:val="21"/>
        </w:rPr>
      </w:pPr>
      <w:r w:rsidRPr="0043038D">
        <w:rPr>
          <w:rFonts w:ascii="宋体" w:hAnsi="宋体"/>
          <w:sz w:val="21"/>
          <w:szCs w:val="21"/>
        </w:rPr>
        <w:br w:type="page"/>
      </w:r>
      <w:r w:rsidRPr="0043038D">
        <w:rPr>
          <w:rFonts w:ascii="宋体" w:hAnsi="宋体" w:hint="eastAsia"/>
          <w:sz w:val="21"/>
          <w:szCs w:val="21"/>
        </w:rPr>
        <w:t>各实例位置如下：</w:t>
      </w:r>
    </w:p>
    <w:tbl>
      <w:tblPr>
        <w:tblW w:w="9300" w:type="dxa"/>
        <w:jc w:val="center"/>
        <w:tblBorders>
          <w:top w:val="dotted" w:sz="2" w:space="0" w:color="404040"/>
          <w:left w:val="dotted" w:sz="2" w:space="0" w:color="404040"/>
          <w:bottom w:val="dotted" w:sz="2" w:space="0" w:color="404040"/>
          <w:right w:val="dotted" w:sz="2" w:space="0" w:color="404040"/>
          <w:insideH w:val="dotted" w:sz="2" w:space="0" w:color="404040"/>
          <w:insideV w:val="dotted" w:sz="2" w:space="0" w:color="404040"/>
        </w:tblBorders>
        <w:tblLayout w:type="fixed"/>
        <w:tblCellMar>
          <w:top w:w="28" w:type="dxa"/>
          <w:left w:w="28" w:type="dxa"/>
          <w:bottom w:w="28" w:type="dxa"/>
          <w:right w:w="28" w:type="dxa"/>
        </w:tblCellMar>
        <w:tblLook w:val="04A0" w:firstRow="1" w:lastRow="0" w:firstColumn="1" w:lastColumn="0" w:noHBand="0" w:noVBand="1"/>
      </w:tblPr>
      <w:tblGrid>
        <w:gridCol w:w="9300"/>
      </w:tblGrid>
      <w:tr w:rsidR="000E5655" w:rsidRPr="0043038D">
        <w:trPr>
          <w:cantSplit/>
          <w:jc w:val="center"/>
        </w:trPr>
        <w:tc>
          <w:tcPr>
            <w:tcW w:w="9300" w:type="dxa"/>
            <w:tcBorders>
              <w:top w:val="dotted" w:sz="2" w:space="0" w:color="404040"/>
              <w:left w:val="dotted" w:sz="2" w:space="0" w:color="404040"/>
              <w:bottom w:val="dotted" w:sz="2" w:space="0" w:color="404040"/>
              <w:right w:val="dotted" w:sz="2" w:space="0" w:color="404040"/>
            </w:tcBorders>
          </w:tcPr>
          <w:p w:rsidR="000E5655" w:rsidRPr="0043038D" w:rsidRDefault="00837133">
            <w:pPr>
              <w:jc w:val="center"/>
              <w:rPr>
                <w:rFonts w:ascii="华文细黑" w:eastAsia="华文细黑" w:hAnsi="华文细黑"/>
              </w:rPr>
            </w:pPr>
            <w:r w:rsidRPr="0043038D">
              <w:rPr>
                <w:rFonts w:ascii="华文细黑" w:eastAsia="华文细黑" w:hAnsi="华文细黑" w:hint="eastAsia"/>
              </w:rPr>
              <w:t>实例位置</w:t>
            </w:r>
          </w:p>
        </w:tc>
      </w:tr>
      <w:tr w:rsidR="000E5655" w:rsidRPr="0043038D">
        <w:trPr>
          <w:cantSplit/>
          <w:trHeight w:val="6166"/>
          <w:jc w:val="center"/>
        </w:trPr>
        <w:tc>
          <w:tcPr>
            <w:tcW w:w="9300" w:type="dxa"/>
            <w:tcBorders>
              <w:top w:val="dotted" w:sz="2" w:space="0" w:color="404040"/>
              <w:left w:val="dotted" w:sz="2" w:space="0" w:color="404040"/>
              <w:bottom w:val="dotted" w:sz="2" w:space="0" w:color="404040"/>
              <w:right w:val="dotted" w:sz="2" w:space="0" w:color="404040"/>
            </w:tcBorders>
          </w:tcPr>
          <w:p w:rsidR="000E5655" w:rsidRPr="0043038D" w:rsidRDefault="00837133">
            <w:pPr>
              <w:jc w:val="center"/>
              <w:rPr>
                <w:rFonts w:ascii="Calibri" w:hAnsi="Calibri"/>
              </w:rPr>
            </w:pPr>
            <w:r w:rsidRPr="0043038D">
              <w:rPr>
                <w:noProof/>
              </w:rPr>
              <w:drawing>
                <wp:inline distT="0" distB="0" distL="0" distR="0">
                  <wp:extent cx="5866765" cy="4331970"/>
                  <wp:effectExtent l="0" t="0" r="0" b="0"/>
                  <wp:docPr id="2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a:xfrm>
                            <a:off x="0" y="0"/>
                            <a:ext cx="5866765" cy="4331970"/>
                          </a:xfrm>
                          <a:prstGeom prst="rect">
                            <a:avLst/>
                          </a:prstGeom>
                          <a:noFill/>
                          <a:ln>
                            <a:noFill/>
                          </a:ln>
                        </pic:spPr>
                      </pic:pic>
                    </a:graphicData>
                  </a:graphic>
                </wp:inline>
              </w:drawing>
            </w:r>
          </w:p>
        </w:tc>
      </w:tr>
    </w:tbl>
    <w:p w:rsidR="000E5655" w:rsidRPr="0043038D" w:rsidRDefault="000E5655"/>
    <w:p w:rsidR="000E5655" w:rsidRPr="0043038D" w:rsidRDefault="00837133">
      <w:pPr>
        <w:wordWrap w:val="0"/>
        <w:overflowPunct w:val="0"/>
        <w:spacing w:line="480" w:lineRule="auto"/>
        <w:ind w:firstLineChars="200" w:firstLine="420"/>
        <w:rPr>
          <w:rFonts w:ascii="Arial" w:hAnsi="Arial"/>
          <w:sz w:val="21"/>
          <w:szCs w:val="21"/>
        </w:rPr>
      </w:pPr>
      <w:r w:rsidRPr="0043038D">
        <w:rPr>
          <w:rFonts w:ascii="Arial" w:hAnsi="Arial"/>
          <w:sz w:val="21"/>
          <w:szCs w:val="21"/>
        </w:rPr>
        <w:br w:type="page"/>
      </w:r>
      <w:r w:rsidRPr="0043038D">
        <w:rPr>
          <w:rFonts w:ascii="Arial" w:hAnsi="Arial" w:hint="eastAsia"/>
          <w:sz w:val="21"/>
          <w:szCs w:val="21"/>
        </w:rPr>
        <w:t>（</w:t>
      </w:r>
      <w:r w:rsidRPr="0043038D">
        <w:rPr>
          <w:rFonts w:ascii="Arial" w:hAnsi="Arial" w:hint="eastAsia"/>
          <w:sz w:val="21"/>
          <w:szCs w:val="21"/>
        </w:rPr>
        <w:t>1</w:t>
      </w:r>
      <w:r w:rsidRPr="0043038D">
        <w:rPr>
          <w:rFonts w:ascii="Arial" w:hAnsi="Arial" w:hint="eastAsia"/>
          <w:sz w:val="21"/>
          <w:szCs w:val="21"/>
        </w:rPr>
        <w:t>）建立比较因素条件说明表</w:t>
      </w:r>
      <w:r w:rsidRPr="0043038D">
        <w:rPr>
          <w:rFonts w:ascii="Arial" w:hAnsi="Arial"/>
          <w:sz w:val="21"/>
          <w:szCs w:val="21"/>
        </w:rPr>
        <w:t xml:space="preserve"> </w:t>
      </w:r>
    </w:p>
    <w:p w:rsidR="000E5655" w:rsidRPr="0043038D" w:rsidRDefault="00837133">
      <w:pPr>
        <w:wordWrap w:val="0"/>
        <w:overflowPunct w:val="0"/>
        <w:spacing w:line="480" w:lineRule="auto"/>
        <w:ind w:firstLineChars="200" w:firstLine="420"/>
        <w:rPr>
          <w:rFonts w:ascii="Arial" w:hAnsi="Arial"/>
          <w:sz w:val="21"/>
          <w:szCs w:val="21"/>
        </w:rPr>
      </w:pPr>
      <w:r w:rsidRPr="0043038D">
        <w:rPr>
          <w:rFonts w:ascii="Arial" w:hAnsi="Arial"/>
          <w:sz w:val="21"/>
          <w:szCs w:val="21"/>
        </w:rPr>
        <w:t>参与比较的因素条件应是对估价对象与可比实例小区之间的价格差异产生作用的因素，通过对估价对象各自特点的分析，本次估价选择了区域状况、实物状况进行比较，详见比较因素情况描述表</w:t>
      </w:r>
      <w:r w:rsidRPr="0043038D">
        <w:rPr>
          <w:rFonts w:ascii="Arial" w:hAnsi="Arial" w:hint="eastAsia"/>
          <w:sz w:val="21"/>
          <w:szCs w:val="21"/>
        </w:rPr>
        <w:t>：</w:t>
      </w:r>
    </w:p>
    <w:p w:rsidR="000E5655" w:rsidRPr="0043038D" w:rsidRDefault="00837133">
      <w:pPr>
        <w:overflowPunct w:val="0"/>
        <w:spacing w:line="480" w:lineRule="auto"/>
        <w:ind w:firstLineChars="200" w:firstLine="420"/>
        <w:jc w:val="center"/>
        <w:rPr>
          <w:rFonts w:ascii="Arial" w:hAnsi="Arial"/>
          <w:sz w:val="21"/>
          <w:szCs w:val="21"/>
        </w:rPr>
      </w:pPr>
      <w:r w:rsidRPr="0043038D">
        <w:rPr>
          <w:rFonts w:ascii="Arial" w:hAnsi="Arial" w:hint="eastAsia"/>
          <w:sz w:val="21"/>
          <w:szCs w:val="21"/>
        </w:rPr>
        <w:t>比较因素情况描述表</w:t>
      </w:r>
      <w:r w:rsidRPr="0043038D">
        <w:rPr>
          <w:rFonts w:ascii="Arial" w:hAnsi="Arial" w:hint="eastAsia"/>
          <w:sz w:val="21"/>
          <w:szCs w:val="21"/>
        </w:rPr>
        <w:t>1</w:t>
      </w:r>
    </w:p>
    <w:tbl>
      <w:tblPr>
        <w:tblW w:w="5000" w:type="pct"/>
        <w:jc w:val="center"/>
        <w:tblLook w:val="04A0" w:firstRow="1" w:lastRow="0" w:firstColumn="1" w:lastColumn="0" w:noHBand="0" w:noVBand="1"/>
      </w:tblPr>
      <w:tblGrid>
        <w:gridCol w:w="675"/>
        <w:gridCol w:w="1410"/>
        <w:gridCol w:w="1800"/>
        <w:gridCol w:w="1800"/>
        <w:gridCol w:w="1800"/>
        <w:gridCol w:w="1804"/>
      </w:tblGrid>
      <w:tr w:rsidR="000E5655" w:rsidRPr="0043038D">
        <w:trPr>
          <w:trHeight w:val="397"/>
          <w:tblHeader/>
          <w:jc w:val="center"/>
        </w:trPr>
        <w:tc>
          <w:tcPr>
            <w:tcW w:w="1122" w:type="pct"/>
            <w:gridSpan w:val="2"/>
            <w:tcBorders>
              <w:top w:val="single" w:sz="4" w:space="0" w:color="auto"/>
              <w:left w:val="single" w:sz="4" w:space="0" w:color="auto"/>
              <w:bottom w:val="single" w:sz="4" w:space="0" w:color="auto"/>
              <w:right w:val="single" w:sz="4" w:space="0" w:color="000000"/>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项目</w:t>
            </w:r>
          </w:p>
        </w:tc>
        <w:tc>
          <w:tcPr>
            <w:tcW w:w="968" w:type="pct"/>
            <w:tcBorders>
              <w:top w:val="single" w:sz="4" w:space="0" w:color="auto"/>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估价对象</w:t>
            </w:r>
          </w:p>
        </w:tc>
        <w:tc>
          <w:tcPr>
            <w:tcW w:w="968" w:type="pct"/>
            <w:tcBorders>
              <w:top w:val="single" w:sz="4" w:space="0" w:color="auto"/>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可比实例</w:t>
            </w:r>
            <w:r w:rsidRPr="0043038D">
              <w:rPr>
                <w:rFonts w:ascii="Arial" w:hAnsi="Arial" w:cs="Arial"/>
                <w:sz w:val="16"/>
                <w:szCs w:val="18"/>
              </w:rPr>
              <w:t>4</w:t>
            </w:r>
          </w:p>
        </w:tc>
        <w:tc>
          <w:tcPr>
            <w:tcW w:w="968" w:type="pct"/>
            <w:tcBorders>
              <w:top w:val="single" w:sz="4" w:space="0" w:color="auto"/>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可比实例</w:t>
            </w:r>
            <w:r w:rsidRPr="0043038D">
              <w:rPr>
                <w:rFonts w:ascii="Arial" w:hAnsi="Arial" w:cs="Arial"/>
                <w:sz w:val="16"/>
                <w:szCs w:val="18"/>
              </w:rPr>
              <w:t>5</w:t>
            </w:r>
          </w:p>
        </w:tc>
        <w:tc>
          <w:tcPr>
            <w:tcW w:w="970" w:type="pct"/>
            <w:tcBorders>
              <w:top w:val="single" w:sz="4" w:space="0" w:color="auto"/>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可比案例</w:t>
            </w:r>
            <w:r w:rsidRPr="0043038D">
              <w:rPr>
                <w:rFonts w:ascii="Arial" w:hAnsi="Arial" w:cs="Arial"/>
                <w:sz w:val="16"/>
                <w:szCs w:val="18"/>
              </w:rPr>
              <w:t>6</w:t>
            </w:r>
          </w:p>
        </w:tc>
      </w:tr>
      <w:tr w:rsidR="000E5655" w:rsidRPr="0043038D">
        <w:trPr>
          <w:trHeight w:val="397"/>
          <w:tblHeader/>
          <w:jc w:val="center"/>
        </w:trPr>
        <w:tc>
          <w:tcPr>
            <w:tcW w:w="1122" w:type="pct"/>
            <w:gridSpan w:val="2"/>
            <w:tcBorders>
              <w:top w:val="single" w:sz="4" w:space="0" w:color="auto"/>
              <w:left w:val="single" w:sz="4" w:space="0" w:color="auto"/>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小区名称</w:t>
            </w:r>
          </w:p>
        </w:tc>
        <w:tc>
          <w:tcPr>
            <w:tcW w:w="968"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橡树湾</w:t>
            </w:r>
          </w:p>
        </w:tc>
        <w:tc>
          <w:tcPr>
            <w:tcW w:w="968"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南庭新苑南区</w:t>
            </w:r>
          </w:p>
        </w:tc>
        <w:tc>
          <w:tcPr>
            <w:tcW w:w="968"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南庭新苑南区</w:t>
            </w:r>
          </w:p>
        </w:tc>
        <w:tc>
          <w:tcPr>
            <w:tcW w:w="970"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proofErr w:type="gramStart"/>
            <w:r w:rsidRPr="0043038D">
              <w:rPr>
                <w:rFonts w:ascii="Arial" w:hAnsi="Arial" w:cs="Arial"/>
                <w:sz w:val="16"/>
                <w:szCs w:val="18"/>
                <w:lang w:bidi="ar"/>
              </w:rPr>
              <w:t>世嘉博</w:t>
            </w:r>
            <w:proofErr w:type="gramEnd"/>
            <w:r w:rsidRPr="0043038D">
              <w:rPr>
                <w:rFonts w:ascii="Arial" w:hAnsi="Arial" w:cs="Arial"/>
                <w:sz w:val="16"/>
                <w:szCs w:val="18"/>
                <w:lang w:bidi="ar"/>
              </w:rPr>
              <w:t>苑</w:t>
            </w:r>
          </w:p>
        </w:tc>
      </w:tr>
      <w:tr w:rsidR="000E5655" w:rsidRPr="0043038D">
        <w:trPr>
          <w:trHeight w:val="397"/>
          <w:jc w:val="center"/>
        </w:trPr>
        <w:tc>
          <w:tcPr>
            <w:tcW w:w="1122" w:type="pct"/>
            <w:gridSpan w:val="2"/>
            <w:tcBorders>
              <w:top w:val="single" w:sz="4" w:space="0" w:color="auto"/>
              <w:left w:val="single" w:sz="4" w:space="0" w:color="auto"/>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平均租金（元</w:t>
            </w:r>
            <w:r w:rsidRPr="0043038D">
              <w:rPr>
                <w:rFonts w:ascii="Arial" w:hAnsi="Arial" w:cs="Arial"/>
                <w:sz w:val="16"/>
                <w:szCs w:val="18"/>
              </w:rPr>
              <w:t>/</w:t>
            </w:r>
            <w:r w:rsidRPr="0043038D">
              <w:rPr>
                <w:rFonts w:ascii="Arial" w:hAnsi="Arial" w:cs="Arial"/>
                <w:sz w:val="16"/>
                <w:szCs w:val="18"/>
              </w:rPr>
              <w:t>平方米</w:t>
            </w:r>
            <w:r w:rsidRPr="0043038D">
              <w:rPr>
                <w:rFonts w:ascii="Arial" w:hAnsi="Arial" w:cs="Arial"/>
                <w:sz w:val="16"/>
                <w:szCs w:val="18"/>
              </w:rPr>
              <w:t>·</w:t>
            </w:r>
            <w:r w:rsidRPr="0043038D">
              <w:rPr>
                <w:rFonts w:ascii="Arial" w:hAnsi="Arial" w:cs="Arial"/>
                <w:sz w:val="16"/>
                <w:szCs w:val="18"/>
              </w:rPr>
              <w:t>月）</w:t>
            </w:r>
          </w:p>
        </w:tc>
        <w:tc>
          <w:tcPr>
            <w:tcW w:w="968"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proofErr w:type="gramStart"/>
            <w:r w:rsidRPr="0043038D">
              <w:rPr>
                <w:rFonts w:ascii="Arial" w:hAnsi="Arial" w:cs="Arial"/>
                <w:sz w:val="16"/>
                <w:szCs w:val="18"/>
              </w:rPr>
              <w:t>待估</w:t>
            </w:r>
            <w:proofErr w:type="gramEnd"/>
          </w:p>
        </w:tc>
        <w:tc>
          <w:tcPr>
            <w:tcW w:w="968"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 xml:space="preserve">68.92 </w:t>
            </w:r>
          </w:p>
        </w:tc>
        <w:tc>
          <w:tcPr>
            <w:tcW w:w="968"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 xml:space="preserve">78.10 </w:t>
            </w:r>
          </w:p>
        </w:tc>
        <w:tc>
          <w:tcPr>
            <w:tcW w:w="970"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 xml:space="preserve">68.85 </w:t>
            </w:r>
          </w:p>
        </w:tc>
      </w:tr>
      <w:tr w:rsidR="000E5655" w:rsidRPr="0043038D">
        <w:trPr>
          <w:trHeight w:val="397"/>
          <w:jc w:val="center"/>
        </w:trPr>
        <w:tc>
          <w:tcPr>
            <w:tcW w:w="1122" w:type="pct"/>
            <w:gridSpan w:val="2"/>
            <w:tcBorders>
              <w:top w:val="single" w:sz="4" w:space="0" w:color="auto"/>
              <w:left w:val="single" w:sz="4" w:space="0" w:color="auto"/>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交易时间</w:t>
            </w:r>
          </w:p>
        </w:tc>
        <w:tc>
          <w:tcPr>
            <w:tcW w:w="968"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2024</w:t>
            </w:r>
            <w:r w:rsidRPr="0043038D">
              <w:rPr>
                <w:rFonts w:ascii="Arial" w:hAnsi="Arial" w:cs="Arial"/>
                <w:sz w:val="16"/>
                <w:szCs w:val="18"/>
              </w:rPr>
              <w:t>年</w:t>
            </w:r>
            <w:r w:rsidR="00C81EDB">
              <w:rPr>
                <w:rFonts w:ascii="Arial" w:hAnsi="Arial" w:cs="Arial"/>
                <w:sz w:val="16"/>
                <w:szCs w:val="18"/>
              </w:rPr>
              <w:t>10</w:t>
            </w:r>
            <w:r w:rsidR="00C81EDB">
              <w:rPr>
                <w:rFonts w:ascii="Arial" w:hAnsi="Arial" w:cs="Arial"/>
                <w:sz w:val="16"/>
                <w:szCs w:val="18"/>
              </w:rPr>
              <w:t>月</w:t>
            </w:r>
            <w:r w:rsidR="00C81EDB">
              <w:rPr>
                <w:rFonts w:ascii="Arial" w:hAnsi="Arial" w:cs="Arial"/>
                <w:sz w:val="16"/>
                <w:szCs w:val="18"/>
              </w:rPr>
              <w:t>14</w:t>
            </w:r>
            <w:r w:rsidRPr="0043038D">
              <w:rPr>
                <w:rFonts w:ascii="Arial" w:hAnsi="Arial" w:cs="Arial"/>
                <w:sz w:val="16"/>
                <w:szCs w:val="18"/>
              </w:rPr>
              <w:t>日</w:t>
            </w:r>
          </w:p>
        </w:tc>
        <w:tc>
          <w:tcPr>
            <w:tcW w:w="968"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2024</w:t>
            </w:r>
            <w:r w:rsidRPr="0043038D">
              <w:rPr>
                <w:rFonts w:ascii="Arial" w:hAnsi="Arial" w:cs="Arial"/>
                <w:sz w:val="16"/>
                <w:szCs w:val="18"/>
              </w:rPr>
              <w:t>年</w:t>
            </w:r>
            <w:r w:rsidRPr="0043038D">
              <w:rPr>
                <w:rFonts w:ascii="Arial" w:hAnsi="Arial" w:cs="Arial"/>
                <w:sz w:val="16"/>
                <w:szCs w:val="18"/>
              </w:rPr>
              <w:t>9</w:t>
            </w:r>
            <w:r w:rsidRPr="0043038D">
              <w:rPr>
                <w:rFonts w:ascii="Arial" w:hAnsi="Arial" w:cs="Arial"/>
                <w:sz w:val="16"/>
                <w:szCs w:val="18"/>
              </w:rPr>
              <w:t>月</w:t>
            </w:r>
          </w:p>
        </w:tc>
        <w:tc>
          <w:tcPr>
            <w:tcW w:w="968"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2024</w:t>
            </w:r>
            <w:r w:rsidRPr="0043038D">
              <w:rPr>
                <w:rFonts w:ascii="Arial" w:hAnsi="Arial" w:cs="Arial"/>
                <w:sz w:val="16"/>
                <w:szCs w:val="18"/>
              </w:rPr>
              <w:t>年</w:t>
            </w:r>
            <w:r w:rsidRPr="0043038D">
              <w:rPr>
                <w:rFonts w:ascii="Arial" w:hAnsi="Arial" w:cs="Arial"/>
                <w:sz w:val="16"/>
                <w:szCs w:val="18"/>
              </w:rPr>
              <w:t>9</w:t>
            </w:r>
            <w:r w:rsidRPr="0043038D">
              <w:rPr>
                <w:rFonts w:ascii="Arial" w:hAnsi="Arial" w:cs="Arial"/>
                <w:sz w:val="16"/>
                <w:szCs w:val="18"/>
              </w:rPr>
              <w:t>月</w:t>
            </w:r>
          </w:p>
        </w:tc>
        <w:tc>
          <w:tcPr>
            <w:tcW w:w="970"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2024</w:t>
            </w:r>
            <w:r w:rsidRPr="0043038D">
              <w:rPr>
                <w:rFonts w:ascii="Arial" w:hAnsi="Arial" w:cs="Arial"/>
                <w:sz w:val="16"/>
                <w:szCs w:val="18"/>
              </w:rPr>
              <w:t>年</w:t>
            </w:r>
            <w:r w:rsidRPr="0043038D">
              <w:rPr>
                <w:rFonts w:ascii="Arial" w:hAnsi="Arial" w:cs="Arial"/>
                <w:sz w:val="16"/>
                <w:szCs w:val="18"/>
              </w:rPr>
              <w:t>9</w:t>
            </w:r>
            <w:r w:rsidRPr="0043038D">
              <w:rPr>
                <w:rFonts w:ascii="Arial" w:hAnsi="Arial" w:cs="Arial"/>
                <w:sz w:val="16"/>
                <w:szCs w:val="18"/>
              </w:rPr>
              <w:t>月</w:t>
            </w:r>
          </w:p>
        </w:tc>
      </w:tr>
      <w:tr w:rsidR="000E5655" w:rsidRPr="0043038D">
        <w:trPr>
          <w:trHeight w:val="397"/>
          <w:jc w:val="center"/>
        </w:trPr>
        <w:tc>
          <w:tcPr>
            <w:tcW w:w="1122" w:type="pct"/>
            <w:gridSpan w:val="2"/>
            <w:tcBorders>
              <w:top w:val="single" w:sz="4" w:space="0" w:color="auto"/>
              <w:left w:val="single" w:sz="4" w:space="0" w:color="auto"/>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交易情况</w:t>
            </w:r>
          </w:p>
        </w:tc>
        <w:tc>
          <w:tcPr>
            <w:tcW w:w="968"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正常</w:t>
            </w:r>
          </w:p>
        </w:tc>
        <w:tc>
          <w:tcPr>
            <w:tcW w:w="968"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正常</w:t>
            </w:r>
          </w:p>
        </w:tc>
        <w:tc>
          <w:tcPr>
            <w:tcW w:w="968"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正常</w:t>
            </w:r>
          </w:p>
        </w:tc>
        <w:tc>
          <w:tcPr>
            <w:tcW w:w="970"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正常</w:t>
            </w:r>
          </w:p>
        </w:tc>
      </w:tr>
      <w:tr w:rsidR="000E5655" w:rsidRPr="0043038D">
        <w:trPr>
          <w:trHeight w:val="397"/>
          <w:jc w:val="center"/>
        </w:trPr>
        <w:tc>
          <w:tcPr>
            <w:tcW w:w="1122" w:type="pct"/>
            <w:gridSpan w:val="2"/>
            <w:tcBorders>
              <w:top w:val="single" w:sz="4" w:space="0" w:color="auto"/>
              <w:left w:val="single" w:sz="4" w:space="0" w:color="auto"/>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项目类型</w:t>
            </w:r>
          </w:p>
        </w:tc>
        <w:tc>
          <w:tcPr>
            <w:tcW w:w="968"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住宅</w:t>
            </w:r>
          </w:p>
        </w:tc>
        <w:tc>
          <w:tcPr>
            <w:tcW w:w="968"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住宅</w:t>
            </w:r>
          </w:p>
        </w:tc>
        <w:tc>
          <w:tcPr>
            <w:tcW w:w="968"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住宅</w:t>
            </w:r>
          </w:p>
        </w:tc>
        <w:tc>
          <w:tcPr>
            <w:tcW w:w="970"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住宅</w:t>
            </w:r>
          </w:p>
        </w:tc>
      </w:tr>
      <w:tr w:rsidR="000E5655" w:rsidRPr="0043038D">
        <w:trPr>
          <w:trHeight w:val="397"/>
          <w:jc w:val="center"/>
        </w:trPr>
        <w:tc>
          <w:tcPr>
            <w:tcW w:w="364" w:type="pct"/>
            <w:vMerge w:val="restart"/>
            <w:tcBorders>
              <w:top w:val="nil"/>
              <w:left w:val="single" w:sz="4" w:space="0" w:color="auto"/>
              <w:bottom w:val="single" w:sz="4" w:space="0" w:color="000000"/>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区域状况</w:t>
            </w:r>
          </w:p>
        </w:tc>
        <w:tc>
          <w:tcPr>
            <w:tcW w:w="75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居住区成熟度</w:t>
            </w:r>
          </w:p>
        </w:tc>
        <w:tc>
          <w:tcPr>
            <w:tcW w:w="968"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估价对象周边</w:t>
            </w:r>
            <w:r w:rsidRPr="0043038D">
              <w:rPr>
                <w:rFonts w:ascii="Arial" w:hAnsi="Arial" w:cs="Arial"/>
                <w:sz w:val="16"/>
                <w:szCs w:val="18"/>
              </w:rPr>
              <w:t>2</w:t>
            </w:r>
            <w:r w:rsidRPr="0043038D">
              <w:rPr>
                <w:rFonts w:ascii="Arial" w:hAnsi="Arial" w:cs="Arial"/>
                <w:sz w:val="16"/>
                <w:szCs w:val="18"/>
              </w:rPr>
              <w:t>公里内有福星花园、宏大中园、宏盛家园、</w:t>
            </w:r>
            <w:proofErr w:type="gramStart"/>
            <w:r w:rsidRPr="0043038D">
              <w:rPr>
                <w:rFonts w:ascii="Arial" w:hAnsi="Arial" w:cs="Arial"/>
                <w:sz w:val="16"/>
                <w:szCs w:val="18"/>
              </w:rPr>
              <w:t>鸿坤理想城</w:t>
            </w:r>
            <w:proofErr w:type="gramEnd"/>
            <w:r w:rsidRPr="0043038D">
              <w:rPr>
                <w:rFonts w:ascii="Arial" w:hAnsi="Arial" w:cs="Arial"/>
                <w:sz w:val="16"/>
                <w:szCs w:val="18"/>
              </w:rPr>
              <w:t>、九龙家园、九龙山庄、瑞海家园、同兴园、熙红印、兴都苑、兴海家园、月桂庄园等，居住小区规模较大，入住率较好，综合评价居住区成熟度较好。</w:t>
            </w:r>
          </w:p>
        </w:tc>
        <w:tc>
          <w:tcPr>
            <w:tcW w:w="968"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hint="eastAsia"/>
                <w:sz w:val="16"/>
                <w:szCs w:val="18"/>
              </w:rPr>
              <w:t>周边</w:t>
            </w:r>
            <w:r w:rsidRPr="0043038D">
              <w:rPr>
                <w:rFonts w:ascii="Arial" w:hAnsi="Arial" w:cs="Arial" w:hint="eastAsia"/>
                <w:sz w:val="16"/>
                <w:szCs w:val="18"/>
              </w:rPr>
              <w:t>2</w:t>
            </w:r>
            <w:r w:rsidRPr="0043038D">
              <w:rPr>
                <w:rFonts w:ascii="Arial" w:hAnsi="Arial" w:cs="Arial" w:hint="eastAsia"/>
                <w:sz w:val="16"/>
                <w:szCs w:val="18"/>
              </w:rPr>
              <w:t>公里内</w:t>
            </w:r>
            <w:proofErr w:type="gramStart"/>
            <w:r w:rsidRPr="0043038D">
              <w:rPr>
                <w:rFonts w:ascii="Arial" w:hAnsi="Arial" w:cs="Arial" w:hint="eastAsia"/>
                <w:sz w:val="16"/>
                <w:szCs w:val="18"/>
              </w:rPr>
              <w:t>有天悦壹号</w:t>
            </w:r>
            <w:proofErr w:type="gramEnd"/>
            <w:r w:rsidRPr="0043038D">
              <w:rPr>
                <w:rFonts w:ascii="Arial" w:hAnsi="Arial" w:cs="Arial" w:hint="eastAsia"/>
                <w:sz w:val="16"/>
                <w:szCs w:val="18"/>
              </w:rPr>
              <w:t>、</w:t>
            </w:r>
            <w:proofErr w:type="gramStart"/>
            <w:r w:rsidRPr="0043038D">
              <w:rPr>
                <w:rFonts w:ascii="Arial" w:hAnsi="Arial" w:cs="Arial" w:hint="eastAsia"/>
                <w:sz w:val="16"/>
                <w:szCs w:val="18"/>
              </w:rPr>
              <w:t>诚苑中</w:t>
            </w:r>
            <w:proofErr w:type="gramEnd"/>
            <w:r w:rsidRPr="0043038D">
              <w:rPr>
                <w:rFonts w:ascii="Arial" w:hAnsi="Arial" w:cs="Arial" w:hint="eastAsia"/>
                <w:sz w:val="16"/>
                <w:szCs w:val="18"/>
              </w:rPr>
              <w:t>里、翠海明苑、合顺家园、德</w:t>
            </w:r>
            <w:proofErr w:type="gramStart"/>
            <w:r w:rsidRPr="0043038D">
              <w:rPr>
                <w:rFonts w:ascii="Arial" w:hAnsi="Arial" w:cs="Arial" w:hint="eastAsia"/>
                <w:sz w:val="16"/>
                <w:szCs w:val="18"/>
              </w:rPr>
              <w:t>馨嘉园、御槐园、正商明</w:t>
            </w:r>
            <w:proofErr w:type="gramEnd"/>
            <w:r w:rsidRPr="0043038D">
              <w:rPr>
                <w:rFonts w:ascii="Arial" w:hAnsi="Arial" w:cs="Arial" w:hint="eastAsia"/>
                <w:sz w:val="16"/>
                <w:szCs w:val="18"/>
              </w:rPr>
              <w:t>苑居住小区规模较大，入住率较好，综合评价居住区成熟度较好。</w:t>
            </w:r>
          </w:p>
        </w:tc>
        <w:tc>
          <w:tcPr>
            <w:tcW w:w="968"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hint="eastAsia"/>
                <w:sz w:val="16"/>
                <w:szCs w:val="18"/>
              </w:rPr>
              <w:t>周边</w:t>
            </w:r>
            <w:r w:rsidRPr="0043038D">
              <w:rPr>
                <w:rFonts w:ascii="Arial" w:hAnsi="Arial" w:cs="Arial" w:hint="eastAsia"/>
                <w:sz w:val="16"/>
                <w:szCs w:val="18"/>
              </w:rPr>
              <w:t>2</w:t>
            </w:r>
            <w:r w:rsidRPr="0043038D">
              <w:rPr>
                <w:rFonts w:ascii="Arial" w:hAnsi="Arial" w:cs="Arial" w:hint="eastAsia"/>
                <w:sz w:val="16"/>
                <w:szCs w:val="18"/>
              </w:rPr>
              <w:t>公里内</w:t>
            </w:r>
            <w:proofErr w:type="gramStart"/>
            <w:r w:rsidRPr="0043038D">
              <w:rPr>
                <w:rFonts w:ascii="Arial" w:hAnsi="Arial" w:cs="Arial" w:hint="eastAsia"/>
                <w:sz w:val="16"/>
                <w:szCs w:val="18"/>
              </w:rPr>
              <w:t>有天悦壹号</w:t>
            </w:r>
            <w:proofErr w:type="gramEnd"/>
            <w:r w:rsidRPr="0043038D">
              <w:rPr>
                <w:rFonts w:ascii="Arial" w:hAnsi="Arial" w:cs="Arial" w:hint="eastAsia"/>
                <w:sz w:val="16"/>
                <w:szCs w:val="18"/>
              </w:rPr>
              <w:t>、</w:t>
            </w:r>
            <w:proofErr w:type="gramStart"/>
            <w:r w:rsidRPr="0043038D">
              <w:rPr>
                <w:rFonts w:ascii="Arial" w:hAnsi="Arial" w:cs="Arial" w:hint="eastAsia"/>
                <w:sz w:val="16"/>
                <w:szCs w:val="18"/>
              </w:rPr>
              <w:t>诚苑中</w:t>
            </w:r>
            <w:proofErr w:type="gramEnd"/>
            <w:r w:rsidRPr="0043038D">
              <w:rPr>
                <w:rFonts w:ascii="Arial" w:hAnsi="Arial" w:cs="Arial" w:hint="eastAsia"/>
                <w:sz w:val="16"/>
                <w:szCs w:val="18"/>
              </w:rPr>
              <w:t>里、翠海明苑、合顺家园、德</w:t>
            </w:r>
            <w:proofErr w:type="gramStart"/>
            <w:r w:rsidRPr="0043038D">
              <w:rPr>
                <w:rFonts w:ascii="Arial" w:hAnsi="Arial" w:cs="Arial" w:hint="eastAsia"/>
                <w:sz w:val="16"/>
                <w:szCs w:val="18"/>
              </w:rPr>
              <w:t>馨嘉园、御槐园、正商明</w:t>
            </w:r>
            <w:proofErr w:type="gramEnd"/>
            <w:r w:rsidRPr="0043038D">
              <w:rPr>
                <w:rFonts w:ascii="Arial" w:hAnsi="Arial" w:cs="Arial" w:hint="eastAsia"/>
                <w:sz w:val="16"/>
                <w:szCs w:val="18"/>
              </w:rPr>
              <w:t>苑居住小区规模较大，入住率较好，综合评价居住区成熟度较好。</w:t>
            </w:r>
          </w:p>
        </w:tc>
        <w:tc>
          <w:tcPr>
            <w:tcW w:w="970"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周边</w:t>
            </w:r>
            <w:r w:rsidRPr="0043038D">
              <w:rPr>
                <w:rFonts w:ascii="Arial" w:hAnsi="Arial" w:cs="Arial"/>
                <w:sz w:val="16"/>
                <w:szCs w:val="18"/>
              </w:rPr>
              <w:t>2</w:t>
            </w:r>
            <w:r w:rsidRPr="0043038D">
              <w:rPr>
                <w:rFonts w:ascii="Arial" w:hAnsi="Arial" w:cs="Arial"/>
                <w:sz w:val="16"/>
                <w:szCs w:val="18"/>
              </w:rPr>
              <w:t>公里内有瑞海家园、兴海家园、宏盛家园、</w:t>
            </w:r>
            <w:proofErr w:type="gramStart"/>
            <w:r w:rsidRPr="0043038D">
              <w:rPr>
                <w:rFonts w:ascii="Arial" w:hAnsi="Arial" w:cs="Arial"/>
                <w:sz w:val="16"/>
                <w:szCs w:val="18"/>
              </w:rPr>
              <w:t>鸿坤理想城</w:t>
            </w:r>
            <w:proofErr w:type="gramEnd"/>
            <w:r w:rsidRPr="0043038D">
              <w:rPr>
                <w:rFonts w:ascii="Arial" w:hAnsi="Arial" w:cs="Arial"/>
                <w:sz w:val="16"/>
                <w:szCs w:val="18"/>
              </w:rPr>
              <w:t>、同兴园、熙红印、</w:t>
            </w:r>
            <w:proofErr w:type="gramStart"/>
            <w:r w:rsidRPr="0043038D">
              <w:rPr>
                <w:rFonts w:ascii="Arial" w:hAnsi="Arial" w:cs="Arial"/>
                <w:sz w:val="16"/>
                <w:szCs w:val="18"/>
              </w:rPr>
              <w:t>兴都苑等</w:t>
            </w:r>
            <w:proofErr w:type="gramEnd"/>
            <w:r w:rsidRPr="0043038D">
              <w:rPr>
                <w:rFonts w:ascii="Arial" w:hAnsi="Arial" w:cs="Arial"/>
                <w:sz w:val="16"/>
                <w:szCs w:val="18"/>
              </w:rPr>
              <w:t>，居住小区规模较大，入住率较好，综合评价居住区成熟度较好。</w:t>
            </w:r>
          </w:p>
        </w:tc>
      </w:tr>
      <w:tr w:rsidR="000E5655" w:rsidRPr="0043038D">
        <w:trPr>
          <w:trHeight w:val="397"/>
          <w:jc w:val="center"/>
        </w:trPr>
        <w:tc>
          <w:tcPr>
            <w:tcW w:w="364" w:type="pct"/>
            <w:vMerge/>
            <w:tcBorders>
              <w:top w:val="nil"/>
              <w:left w:val="single" w:sz="4" w:space="0" w:color="auto"/>
              <w:bottom w:val="single" w:sz="4" w:space="0" w:color="000000"/>
              <w:right w:val="single" w:sz="4" w:space="0" w:color="auto"/>
            </w:tcBorders>
            <w:vAlign w:val="center"/>
          </w:tcPr>
          <w:p w:rsidR="000E5655" w:rsidRPr="0043038D" w:rsidRDefault="000E5655">
            <w:pPr>
              <w:widowControl/>
              <w:adjustRightInd/>
              <w:spacing w:line="240" w:lineRule="auto"/>
              <w:jc w:val="center"/>
              <w:textAlignment w:val="auto"/>
              <w:rPr>
                <w:rFonts w:ascii="Arial" w:hAnsi="Arial" w:cs="Arial"/>
                <w:sz w:val="16"/>
                <w:szCs w:val="18"/>
              </w:rPr>
            </w:pPr>
          </w:p>
        </w:tc>
        <w:tc>
          <w:tcPr>
            <w:tcW w:w="75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道路通达度</w:t>
            </w:r>
          </w:p>
        </w:tc>
        <w:tc>
          <w:tcPr>
            <w:tcW w:w="968"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周边</w:t>
            </w:r>
            <w:r w:rsidRPr="0043038D">
              <w:rPr>
                <w:rFonts w:ascii="Arial" w:hAnsi="Arial" w:cs="Arial"/>
                <w:sz w:val="16"/>
                <w:szCs w:val="18"/>
              </w:rPr>
              <w:t>500</w:t>
            </w:r>
            <w:r w:rsidRPr="0043038D">
              <w:rPr>
                <w:rFonts w:ascii="Arial" w:hAnsi="Arial" w:cs="Arial"/>
                <w:sz w:val="16"/>
                <w:szCs w:val="18"/>
              </w:rPr>
              <w:t>米内有主干道</w:t>
            </w:r>
            <w:r w:rsidRPr="0043038D">
              <w:rPr>
                <w:rFonts w:ascii="Arial" w:hAnsi="Arial" w:cs="Arial"/>
                <w:sz w:val="16"/>
                <w:szCs w:val="18"/>
              </w:rPr>
              <w:t>——</w:t>
            </w:r>
            <w:r w:rsidRPr="0043038D">
              <w:rPr>
                <w:rFonts w:ascii="Arial" w:hAnsi="Arial" w:cs="Arial"/>
                <w:sz w:val="16"/>
                <w:szCs w:val="18"/>
              </w:rPr>
              <w:t>南西路</w:t>
            </w:r>
          </w:p>
        </w:tc>
        <w:tc>
          <w:tcPr>
            <w:tcW w:w="968"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hint="eastAsia"/>
                <w:sz w:val="16"/>
                <w:szCs w:val="18"/>
              </w:rPr>
              <w:t>周边</w:t>
            </w:r>
            <w:r w:rsidRPr="0043038D">
              <w:rPr>
                <w:rFonts w:ascii="Arial" w:hAnsi="Arial" w:cs="Arial" w:hint="eastAsia"/>
                <w:sz w:val="16"/>
                <w:szCs w:val="18"/>
              </w:rPr>
              <w:t>500</w:t>
            </w:r>
            <w:r w:rsidRPr="0043038D">
              <w:rPr>
                <w:rFonts w:ascii="Arial" w:hAnsi="Arial" w:cs="Arial" w:hint="eastAsia"/>
                <w:sz w:val="16"/>
                <w:szCs w:val="18"/>
              </w:rPr>
              <w:t>米内有主干道——槐房西路</w:t>
            </w:r>
          </w:p>
        </w:tc>
        <w:tc>
          <w:tcPr>
            <w:tcW w:w="968"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hint="eastAsia"/>
                <w:sz w:val="16"/>
                <w:szCs w:val="18"/>
              </w:rPr>
              <w:t>周边</w:t>
            </w:r>
            <w:r w:rsidRPr="0043038D">
              <w:rPr>
                <w:rFonts w:ascii="Arial" w:hAnsi="Arial" w:cs="Arial" w:hint="eastAsia"/>
                <w:sz w:val="16"/>
                <w:szCs w:val="18"/>
              </w:rPr>
              <w:t>500</w:t>
            </w:r>
            <w:r w:rsidRPr="0043038D">
              <w:rPr>
                <w:rFonts w:ascii="Arial" w:hAnsi="Arial" w:cs="Arial" w:hint="eastAsia"/>
                <w:sz w:val="16"/>
                <w:szCs w:val="18"/>
              </w:rPr>
              <w:t>米内有主干道——槐房西路</w:t>
            </w:r>
          </w:p>
        </w:tc>
        <w:tc>
          <w:tcPr>
            <w:tcW w:w="970"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周边</w:t>
            </w:r>
            <w:r w:rsidRPr="0043038D">
              <w:rPr>
                <w:rFonts w:ascii="Arial" w:hAnsi="Arial" w:cs="Arial"/>
                <w:sz w:val="16"/>
                <w:szCs w:val="18"/>
              </w:rPr>
              <w:t>500</w:t>
            </w:r>
            <w:r w:rsidRPr="0043038D">
              <w:rPr>
                <w:rFonts w:ascii="Arial" w:hAnsi="Arial" w:cs="Arial"/>
                <w:sz w:val="16"/>
                <w:szCs w:val="18"/>
              </w:rPr>
              <w:t>米内有主干道</w:t>
            </w:r>
            <w:r w:rsidRPr="0043038D">
              <w:rPr>
                <w:rFonts w:ascii="Arial" w:hAnsi="Arial" w:cs="Arial"/>
                <w:sz w:val="16"/>
                <w:szCs w:val="18"/>
              </w:rPr>
              <w:t>——</w:t>
            </w:r>
            <w:r w:rsidRPr="0043038D">
              <w:rPr>
                <w:rFonts w:ascii="Arial" w:hAnsi="Arial" w:cs="Arial"/>
                <w:sz w:val="16"/>
                <w:szCs w:val="18"/>
              </w:rPr>
              <w:t>欣宁街</w:t>
            </w:r>
          </w:p>
        </w:tc>
      </w:tr>
      <w:tr w:rsidR="000E5655" w:rsidRPr="0043038D">
        <w:trPr>
          <w:trHeight w:val="397"/>
          <w:jc w:val="center"/>
        </w:trPr>
        <w:tc>
          <w:tcPr>
            <w:tcW w:w="364" w:type="pct"/>
            <w:vMerge/>
            <w:tcBorders>
              <w:top w:val="nil"/>
              <w:left w:val="single" w:sz="4" w:space="0" w:color="auto"/>
              <w:bottom w:val="single" w:sz="4" w:space="0" w:color="000000"/>
              <w:right w:val="single" w:sz="4" w:space="0" w:color="auto"/>
            </w:tcBorders>
            <w:vAlign w:val="center"/>
          </w:tcPr>
          <w:p w:rsidR="000E5655" w:rsidRPr="0043038D" w:rsidRDefault="000E5655">
            <w:pPr>
              <w:widowControl/>
              <w:adjustRightInd/>
              <w:spacing w:line="240" w:lineRule="auto"/>
              <w:jc w:val="center"/>
              <w:textAlignment w:val="auto"/>
              <w:rPr>
                <w:rFonts w:ascii="Arial" w:hAnsi="Arial" w:cs="Arial"/>
                <w:sz w:val="16"/>
                <w:szCs w:val="18"/>
              </w:rPr>
            </w:pPr>
          </w:p>
        </w:tc>
        <w:tc>
          <w:tcPr>
            <w:tcW w:w="75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距离轨道交通站点距离</w:t>
            </w:r>
          </w:p>
        </w:tc>
        <w:tc>
          <w:tcPr>
            <w:tcW w:w="968"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距离地铁</w:t>
            </w:r>
            <w:r w:rsidRPr="0043038D">
              <w:rPr>
                <w:rFonts w:ascii="Arial" w:hAnsi="Arial" w:cs="Arial"/>
                <w:sz w:val="16"/>
                <w:szCs w:val="18"/>
              </w:rPr>
              <w:t>4</w:t>
            </w:r>
            <w:r w:rsidRPr="0043038D">
              <w:rPr>
                <w:rFonts w:ascii="Arial" w:hAnsi="Arial" w:cs="Arial"/>
                <w:sz w:val="16"/>
                <w:szCs w:val="18"/>
              </w:rPr>
              <w:t>号线西红门站约</w:t>
            </w:r>
            <w:r w:rsidRPr="0043038D">
              <w:rPr>
                <w:rFonts w:ascii="Arial" w:hAnsi="Arial" w:cs="Arial"/>
                <w:sz w:val="16"/>
                <w:szCs w:val="18"/>
              </w:rPr>
              <w:t>2</w:t>
            </w:r>
            <w:r w:rsidRPr="0043038D">
              <w:rPr>
                <w:rFonts w:ascii="Arial" w:hAnsi="Arial" w:cs="Arial"/>
                <w:sz w:val="16"/>
                <w:szCs w:val="18"/>
              </w:rPr>
              <w:t>公里</w:t>
            </w:r>
          </w:p>
        </w:tc>
        <w:tc>
          <w:tcPr>
            <w:tcW w:w="968"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hint="eastAsia"/>
                <w:sz w:val="16"/>
                <w:szCs w:val="18"/>
              </w:rPr>
              <w:t>距离地铁</w:t>
            </w:r>
            <w:r w:rsidRPr="0043038D">
              <w:rPr>
                <w:rFonts w:ascii="Arial" w:hAnsi="Arial" w:cs="Arial" w:hint="eastAsia"/>
                <w:sz w:val="16"/>
                <w:szCs w:val="18"/>
              </w:rPr>
              <w:t>4</w:t>
            </w:r>
            <w:r w:rsidRPr="0043038D">
              <w:rPr>
                <w:rFonts w:ascii="Arial" w:hAnsi="Arial" w:cs="Arial" w:hint="eastAsia"/>
                <w:sz w:val="16"/>
                <w:szCs w:val="18"/>
              </w:rPr>
              <w:t>号线新宫站约</w:t>
            </w:r>
            <w:r w:rsidRPr="0043038D">
              <w:rPr>
                <w:rFonts w:ascii="Arial" w:hAnsi="Arial" w:cs="Arial" w:hint="eastAsia"/>
                <w:sz w:val="16"/>
                <w:szCs w:val="18"/>
              </w:rPr>
              <w:t>900</w:t>
            </w:r>
            <w:r w:rsidRPr="0043038D">
              <w:rPr>
                <w:rFonts w:ascii="Arial" w:hAnsi="Arial" w:cs="Arial" w:hint="eastAsia"/>
                <w:sz w:val="16"/>
                <w:szCs w:val="18"/>
              </w:rPr>
              <w:t>米</w:t>
            </w:r>
          </w:p>
        </w:tc>
        <w:tc>
          <w:tcPr>
            <w:tcW w:w="968"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hint="eastAsia"/>
                <w:sz w:val="16"/>
                <w:szCs w:val="18"/>
              </w:rPr>
              <w:t>距离地铁</w:t>
            </w:r>
            <w:r w:rsidRPr="0043038D">
              <w:rPr>
                <w:rFonts w:ascii="Arial" w:hAnsi="Arial" w:cs="Arial" w:hint="eastAsia"/>
                <w:sz w:val="16"/>
                <w:szCs w:val="18"/>
              </w:rPr>
              <w:t>4</w:t>
            </w:r>
            <w:r w:rsidRPr="0043038D">
              <w:rPr>
                <w:rFonts w:ascii="Arial" w:hAnsi="Arial" w:cs="Arial" w:hint="eastAsia"/>
                <w:sz w:val="16"/>
                <w:szCs w:val="18"/>
              </w:rPr>
              <w:t>号线新宫站约</w:t>
            </w:r>
            <w:r w:rsidRPr="0043038D">
              <w:rPr>
                <w:rFonts w:ascii="Arial" w:hAnsi="Arial" w:cs="Arial" w:hint="eastAsia"/>
                <w:sz w:val="16"/>
                <w:szCs w:val="18"/>
              </w:rPr>
              <w:t>900</w:t>
            </w:r>
            <w:r w:rsidRPr="0043038D">
              <w:rPr>
                <w:rFonts w:ascii="Arial" w:hAnsi="Arial" w:cs="Arial" w:hint="eastAsia"/>
                <w:sz w:val="16"/>
                <w:szCs w:val="18"/>
              </w:rPr>
              <w:t>米</w:t>
            </w:r>
          </w:p>
        </w:tc>
        <w:tc>
          <w:tcPr>
            <w:tcW w:w="970"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距离地铁</w:t>
            </w:r>
            <w:r w:rsidRPr="0043038D">
              <w:rPr>
                <w:rFonts w:ascii="Arial" w:hAnsi="Arial" w:cs="Arial"/>
                <w:sz w:val="16"/>
                <w:szCs w:val="18"/>
              </w:rPr>
              <w:t>4</w:t>
            </w:r>
            <w:r w:rsidRPr="0043038D">
              <w:rPr>
                <w:rFonts w:ascii="Arial" w:hAnsi="Arial" w:cs="Arial"/>
                <w:sz w:val="16"/>
                <w:szCs w:val="18"/>
              </w:rPr>
              <w:t>号线西红门站约</w:t>
            </w:r>
            <w:r w:rsidRPr="0043038D">
              <w:rPr>
                <w:rFonts w:ascii="Arial" w:hAnsi="Arial" w:cs="Arial"/>
                <w:sz w:val="16"/>
                <w:szCs w:val="18"/>
              </w:rPr>
              <w:t>500</w:t>
            </w:r>
            <w:r w:rsidRPr="0043038D">
              <w:rPr>
                <w:rFonts w:ascii="Arial" w:hAnsi="Arial" w:cs="Arial"/>
                <w:sz w:val="16"/>
                <w:szCs w:val="18"/>
              </w:rPr>
              <w:t>米</w:t>
            </w:r>
          </w:p>
        </w:tc>
      </w:tr>
      <w:tr w:rsidR="000E5655" w:rsidRPr="0043038D">
        <w:trPr>
          <w:trHeight w:val="397"/>
          <w:jc w:val="center"/>
        </w:trPr>
        <w:tc>
          <w:tcPr>
            <w:tcW w:w="364" w:type="pct"/>
            <w:vMerge/>
            <w:tcBorders>
              <w:top w:val="nil"/>
              <w:left w:val="single" w:sz="4" w:space="0" w:color="auto"/>
              <w:bottom w:val="single" w:sz="4" w:space="0" w:color="000000"/>
              <w:right w:val="single" w:sz="4" w:space="0" w:color="auto"/>
            </w:tcBorders>
            <w:vAlign w:val="center"/>
          </w:tcPr>
          <w:p w:rsidR="000E5655" w:rsidRPr="0043038D" w:rsidRDefault="000E5655">
            <w:pPr>
              <w:widowControl/>
              <w:adjustRightInd/>
              <w:spacing w:line="240" w:lineRule="auto"/>
              <w:jc w:val="center"/>
              <w:textAlignment w:val="auto"/>
              <w:rPr>
                <w:rFonts w:ascii="Arial" w:hAnsi="Arial" w:cs="Arial"/>
                <w:sz w:val="16"/>
                <w:szCs w:val="18"/>
              </w:rPr>
            </w:pPr>
          </w:p>
        </w:tc>
        <w:tc>
          <w:tcPr>
            <w:tcW w:w="75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距离公交站点距离</w:t>
            </w:r>
          </w:p>
        </w:tc>
        <w:tc>
          <w:tcPr>
            <w:tcW w:w="968"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周边</w:t>
            </w:r>
            <w:r w:rsidRPr="0043038D">
              <w:rPr>
                <w:rFonts w:ascii="Arial" w:hAnsi="Arial" w:cs="Arial"/>
                <w:sz w:val="16"/>
                <w:szCs w:val="18"/>
              </w:rPr>
              <w:t>1</w:t>
            </w:r>
            <w:r w:rsidRPr="0043038D">
              <w:rPr>
                <w:rFonts w:ascii="Arial" w:hAnsi="Arial" w:cs="Arial"/>
                <w:sz w:val="16"/>
                <w:szCs w:val="18"/>
              </w:rPr>
              <w:t>公里内有</w:t>
            </w:r>
            <w:r w:rsidRPr="0043038D">
              <w:rPr>
                <w:rFonts w:ascii="Arial" w:hAnsi="Arial" w:cs="Arial"/>
                <w:sz w:val="16"/>
                <w:szCs w:val="18"/>
              </w:rPr>
              <w:t>366</w:t>
            </w:r>
            <w:r w:rsidRPr="0043038D">
              <w:rPr>
                <w:rFonts w:ascii="Arial" w:hAnsi="Arial" w:cs="Arial"/>
                <w:sz w:val="16"/>
                <w:szCs w:val="18"/>
              </w:rPr>
              <w:t>路、</w:t>
            </w:r>
            <w:r w:rsidRPr="0043038D">
              <w:rPr>
                <w:rFonts w:ascii="Arial" w:hAnsi="Arial" w:cs="Arial"/>
                <w:sz w:val="16"/>
                <w:szCs w:val="18"/>
              </w:rPr>
              <w:t>377</w:t>
            </w:r>
            <w:r w:rsidRPr="0043038D">
              <w:rPr>
                <w:rFonts w:ascii="Arial" w:hAnsi="Arial" w:cs="Arial"/>
                <w:sz w:val="16"/>
                <w:szCs w:val="18"/>
              </w:rPr>
              <w:t>路、</w:t>
            </w:r>
            <w:r w:rsidRPr="0043038D">
              <w:rPr>
                <w:rFonts w:ascii="Arial" w:hAnsi="Arial" w:cs="Arial"/>
                <w:sz w:val="16"/>
                <w:szCs w:val="18"/>
              </w:rPr>
              <w:t>410</w:t>
            </w:r>
            <w:r w:rsidRPr="0043038D">
              <w:rPr>
                <w:rFonts w:ascii="Arial" w:hAnsi="Arial" w:cs="Arial"/>
                <w:sz w:val="16"/>
                <w:szCs w:val="18"/>
              </w:rPr>
              <w:t>路、</w:t>
            </w:r>
            <w:r w:rsidRPr="0043038D">
              <w:rPr>
                <w:rFonts w:ascii="Arial" w:hAnsi="Arial" w:cs="Arial"/>
                <w:sz w:val="16"/>
                <w:szCs w:val="18"/>
              </w:rPr>
              <w:t>679</w:t>
            </w:r>
            <w:r w:rsidRPr="0043038D">
              <w:rPr>
                <w:rFonts w:ascii="Arial" w:hAnsi="Arial" w:cs="Arial"/>
                <w:sz w:val="16"/>
                <w:szCs w:val="18"/>
              </w:rPr>
              <w:t>路、</w:t>
            </w:r>
            <w:r w:rsidRPr="0043038D">
              <w:rPr>
                <w:rFonts w:ascii="Arial" w:hAnsi="Arial" w:cs="Arial"/>
                <w:sz w:val="16"/>
                <w:szCs w:val="18"/>
              </w:rPr>
              <w:t>827</w:t>
            </w:r>
            <w:r w:rsidRPr="0043038D">
              <w:rPr>
                <w:rFonts w:ascii="Arial" w:hAnsi="Arial" w:cs="Arial"/>
                <w:sz w:val="16"/>
                <w:szCs w:val="18"/>
              </w:rPr>
              <w:t>路、兴</w:t>
            </w:r>
            <w:r w:rsidRPr="0043038D">
              <w:rPr>
                <w:rFonts w:ascii="Arial" w:hAnsi="Arial" w:cs="Arial"/>
                <w:sz w:val="16"/>
                <w:szCs w:val="18"/>
              </w:rPr>
              <w:t>12</w:t>
            </w:r>
            <w:r w:rsidRPr="0043038D">
              <w:rPr>
                <w:rFonts w:ascii="Arial" w:hAnsi="Arial" w:cs="Arial"/>
                <w:sz w:val="16"/>
                <w:szCs w:val="18"/>
              </w:rPr>
              <w:t>路、兴</w:t>
            </w:r>
            <w:r w:rsidRPr="0043038D">
              <w:rPr>
                <w:rFonts w:ascii="Arial" w:hAnsi="Arial" w:cs="Arial"/>
                <w:sz w:val="16"/>
                <w:szCs w:val="18"/>
              </w:rPr>
              <w:t>13</w:t>
            </w:r>
            <w:r w:rsidRPr="0043038D">
              <w:rPr>
                <w:rFonts w:ascii="Arial" w:hAnsi="Arial" w:cs="Arial"/>
                <w:sz w:val="16"/>
                <w:szCs w:val="18"/>
              </w:rPr>
              <w:t>路等公交线路途径并设立站点</w:t>
            </w:r>
          </w:p>
        </w:tc>
        <w:tc>
          <w:tcPr>
            <w:tcW w:w="968"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hint="eastAsia"/>
                <w:sz w:val="16"/>
                <w:szCs w:val="18"/>
              </w:rPr>
              <w:t>周边</w:t>
            </w:r>
            <w:r w:rsidRPr="0043038D">
              <w:rPr>
                <w:rFonts w:ascii="Arial" w:hAnsi="Arial" w:cs="Arial" w:hint="eastAsia"/>
                <w:sz w:val="16"/>
                <w:szCs w:val="18"/>
              </w:rPr>
              <w:t>500</w:t>
            </w:r>
            <w:r w:rsidRPr="0043038D">
              <w:rPr>
                <w:rFonts w:ascii="Arial" w:hAnsi="Arial" w:cs="Arial" w:hint="eastAsia"/>
                <w:sz w:val="16"/>
                <w:szCs w:val="18"/>
              </w:rPr>
              <w:t>米内有</w:t>
            </w:r>
            <w:r w:rsidRPr="0043038D">
              <w:rPr>
                <w:rFonts w:ascii="Arial" w:hAnsi="Arial" w:cs="Arial" w:hint="eastAsia"/>
                <w:sz w:val="16"/>
                <w:szCs w:val="18"/>
              </w:rPr>
              <w:t>369</w:t>
            </w:r>
            <w:r w:rsidRPr="0043038D">
              <w:rPr>
                <w:rFonts w:ascii="Arial" w:hAnsi="Arial" w:cs="Arial" w:hint="eastAsia"/>
                <w:sz w:val="16"/>
                <w:szCs w:val="18"/>
              </w:rPr>
              <w:t>路、</w:t>
            </w:r>
            <w:r w:rsidRPr="0043038D">
              <w:rPr>
                <w:rFonts w:ascii="Arial" w:hAnsi="Arial" w:cs="Arial" w:hint="eastAsia"/>
                <w:sz w:val="16"/>
                <w:szCs w:val="18"/>
              </w:rPr>
              <w:t>47</w:t>
            </w:r>
            <w:r w:rsidRPr="0043038D">
              <w:rPr>
                <w:rFonts w:ascii="Arial" w:hAnsi="Arial" w:cs="Arial" w:hint="eastAsia"/>
                <w:sz w:val="16"/>
                <w:szCs w:val="18"/>
              </w:rPr>
              <w:t>路、</w:t>
            </w:r>
            <w:r w:rsidRPr="0043038D">
              <w:rPr>
                <w:rFonts w:ascii="Arial" w:hAnsi="Arial" w:cs="Arial" w:hint="eastAsia"/>
                <w:sz w:val="16"/>
                <w:szCs w:val="18"/>
              </w:rPr>
              <w:t>556</w:t>
            </w:r>
            <w:r w:rsidRPr="0043038D">
              <w:rPr>
                <w:rFonts w:ascii="Arial" w:hAnsi="Arial" w:cs="Arial" w:hint="eastAsia"/>
                <w:sz w:val="16"/>
                <w:szCs w:val="18"/>
              </w:rPr>
              <w:t>路、</w:t>
            </w:r>
            <w:r w:rsidRPr="0043038D">
              <w:rPr>
                <w:rFonts w:ascii="Arial" w:hAnsi="Arial" w:cs="Arial" w:hint="eastAsia"/>
                <w:sz w:val="16"/>
                <w:szCs w:val="18"/>
              </w:rPr>
              <w:t>827</w:t>
            </w:r>
            <w:r w:rsidRPr="0043038D">
              <w:rPr>
                <w:rFonts w:ascii="Arial" w:hAnsi="Arial" w:cs="Arial" w:hint="eastAsia"/>
                <w:sz w:val="16"/>
                <w:szCs w:val="18"/>
              </w:rPr>
              <w:t>路、</w:t>
            </w:r>
            <w:r w:rsidRPr="0043038D">
              <w:rPr>
                <w:rFonts w:ascii="Arial" w:hAnsi="Arial" w:cs="Arial" w:hint="eastAsia"/>
                <w:sz w:val="16"/>
                <w:szCs w:val="18"/>
              </w:rPr>
              <w:t>829</w:t>
            </w:r>
            <w:r w:rsidRPr="0043038D">
              <w:rPr>
                <w:rFonts w:ascii="Arial" w:hAnsi="Arial" w:cs="Arial" w:hint="eastAsia"/>
                <w:sz w:val="16"/>
                <w:szCs w:val="18"/>
              </w:rPr>
              <w:t>路、</w:t>
            </w:r>
            <w:r w:rsidRPr="0043038D">
              <w:rPr>
                <w:rFonts w:ascii="Arial" w:hAnsi="Arial" w:cs="Arial" w:hint="eastAsia"/>
                <w:sz w:val="16"/>
                <w:szCs w:val="18"/>
              </w:rPr>
              <w:t>946</w:t>
            </w:r>
            <w:r w:rsidRPr="0043038D">
              <w:rPr>
                <w:rFonts w:ascii="Arial" w:hAnsi="Arial" w:cs="Arial" w:hint="eastAsia"/>
                <w:sz w:val="16"/>
                <w:szCs w:val="18"/>
              </w:rPr>
              <w:t>路等公交线路途径并设立站点</w:t>
            </w:r>
          </w:p>
        </w:tc>
        <w:tc>
          <w:tcPr>
            <w:tcW w:w="968"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hint="eastAsia"/>
                <w:sz w:val="16"/>
                <w:szCs w:val="18"/>
              </w:rPr>
              <w:t>周边</w:t>
            </w:r>
            <w:r w:rsidRPr="0043038D">
              <w:rPr>
                <w:rFonts w:ascii="Arial" w:hAnsi="Arial" w:cs="Arial" w:hint="eastAsia"/>
                <w:sz w:val="16"/>
                <w:szCs w:val="18"/>
              </w:rPr>
              <w:t>500</w:t>
            </w:r>
            <w:r w:rsidRPr="0043038D">
              <w:rPr>
                <w:rFonts w:ascii="Arial" w:hAnsi="Arial" w:cs="Arial" w:hint="eastAsia"/>
                <w:sz w:val="16"/>
                <w:szCs w:val="18"/>
              </w:rPr>
              <w:t>米内有</w:t>
            </w:r>
            <w:r w:rsidRPr="0043038D">
              <w:rPr>
                <w:rFonts w:ascii="Arial" w:hAnsi="Arial" w:cs="Arial" w:hint="eastAsia"/>
                <w:sz w:val="16"/>
                <w:szCs w:val="18"/>
              </w:rPr>
              <w:t>369</w:t>
            </w:r>
            <w:r w:rsidRPr="0043038D">
              <w:rPr>
                <w:rFonts w:ascii="Arial" w:hAnsi="Arial" w:cs="Arial" w:hint="eastAsia"/>
                <w:sz w:val="16"/>
                <w:szCs w:val="18"/>
              </w:rPr>
              <w:t>路、</w:t>
            </w:r>
            <w:r w:rsidRPr="0043038D">
              <w:rPr>
                <w:rFonts w:ascii="Arial" w:hAnsi="Arial" w:cs="Arial" w:hint="eastAsia"/>
                <w:sz w:val="16"/>
                <w:szCs w:val="18"/>
              </w:rPr>
              <w:t>47</w:t>
            </w:r>
            <w:r w:rsidRPr="0043038D">
              <w:rPr>
                <w:rFonts w:ascii="Arial" w:hAnsi="Arial" w:cs="Arial" w:hint="eastAsia"/>
                <w:sz w:val="16"/>
                <w:szCs w:val="18"/>
              </w:rPr>
              <w:t>路、</w:t>
            </w:r>
            <w:r w:rsidRPr="0043038D">
              <w:rPr>
                <w:rFonts w:ascii="Arial" w:hAnsi="Arial" w:cs="Arial" w:hint="eastAsia"/>
                <w:sz w:val="16"/>
                <w:szCs w:val="18"/>
              </w:rPr>
              <w:t>556</w:t>
            </w:r>
            <w:r w:rsidRPr="0043038D">
              <w:rPr>
                <w:rFonts w:ascii="Arial" w:hAnsi="Arial" w:cs="Arial" w:hint="eastAsia"/>
                <w:sz w:val="16"/>
                <w:szCs w:val="18"/>
              </w:rPr>
              <w:t>路、</w:t>
            </w:r>
            <w:r w:rsidRPr="0043038D">
              <w:rPr>
                <w:rFonts w:ascii="Arial" w:hAnsi="Arial" w:cs="Arial" w:hint="eastAsia"/>
                <w:sz w:val="16"/>
                <w:szCs w:val="18"/>
              </w:rPr>
              <w:t>827</w:t>
            </w:r>
            <w:r w:rsidRPr="0043038D">
              <w:rPr>
                <w:rFonts w:ascii="Arial" w:hAnsi="Arial" w:cs="Arial" w:hint="eastAsia"/>
                <w:sz w:val="16"/>
                <w:szCs w:val="18"/>
              </w:rPr>
              <w:t>路、</w:t>
            </w:r>
            <w:r w:rsidRPr="0043038D">
              <w:rPr>
                <w:rFonts w:ascii="Arial" w:hAnsi="Arial" w:cs="Arial" w:hint="eastAsia"/>
                <w:sz w:val="16"/>
                <w:szCs w:val="18"/>
              </w:rPr>
              <w:t>829</w:t>
            </w:r>
            <w:r w:rsidRPr="0043038D">
              <w:rPr>
                <w:rFonts w:ascii="Arial" w:hAnsi="Arial" w:cs="Arial" w:hint="eastAsia"/>
                <w:sz w:val="16"/>
                <w:szCs w:val="18"/>
              </w:rPr>
              <w:t>路、</w:t>
            </w:r>
            <w:r w:rsidRPr="0043038D">
              <w:rPr>
                <w:rFonts w:ascii="Arial" w:hAnsi="Arial" w:cs="Arial" w:hint="eastAsia"/>
                <w:sz w:val="16"/>
                <w:szCs w:val="18"/>
              </w:rPr>
              <w:t>946</w:t>
            </w:r>
            <w:r w:rsidRPr="0043038D">
              <w:rPr>
                <w:rFonts w:ascii="Arial" w:hAnsi="Arial" w:cs="Arial" w:hint="eastAsia"/>
                <w:sz w:val="16"/>
                <w:szCs w:val="18"/>
              </w:rPr>
              <w:t>路等公交线路途径并设立站点</w:t>
            </w:r>
          </w:p>
        </w:tc>
        <w:tc>
          <w:tcPr>
            <w:tcW w:w="970"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周边</w:t>
            </w:r>
            <w:r w:rsidRPr="0043038D">
              <w:rPr>
                <w:rFonts w:ascii="Arial" w:hAnsi="Arial" w:cs="Arial"/>
                <w:sz w:val="16"/>
                <w:szCs w:val="18"/>
              </w:rPr>
              <w:t>500</w:t>
            </w:r>
            <w:r w:rsidRPr="0043038D">
              <w:rPr>
                <w:rFonts w:ascii="Arial" w:hAnsi="Arial" w:cs="Arial"/>
                <w:sz w:val="16"/>
                <w:szCs w:val="18"/>
              </w:rPr>
              <w:t>米内有</w:t>
            </w:r>
            <w:r w:rsidRPr="0043038D">
              <w:rPr>
                <w:rFonts w:ascii="Arial" w:hAnsi="Arial" w:cs="Arial"/>
                <w:sz w:val="16"/>
                <w:szCs w:val="18"/>
              </w:rPr>
              <w:t>381</w:t>
            </w:r>
            <w:r w:rsidRPr="0043038D">
              <w:rPr>
                <w:rFonts w:ascii="Arial" w:hAnsi="Arial" w:cs="Arial"/>
                <w:sz w:val="16"/>
                <w:szCs w:val="18"/>
              </w:rPr>
              <w:t>路、</w:t>
            </w:r>
            <w:r w:rsidRPr="0043038D">
              <w:rPr>
                <w:rFonts w:ascii="Arial" w:hAnsi="Arial" w:cs="Arial"/>
                <w:sz w:val="16"/>
                <w:szCs w:val="18"/>
              </w:rPr>
              <w:t>454</w:t>
            </w:r>
            <w:r w:rsidRPr="0043038D">
              <w:rPr>
                <w:rFonts w:ascii="Arial" w:hAnsi="Arial" w:cs="Arial"/>
                <w:sz w:val="16"/>
                <w:szCs w:val="18"/>
              </w:rPr>
              <w:t>路、</w:t>
            </w:r>
            <w:r w:rsidRPr="0043038D">
              <w:rPr>
                <w:rFonts w:ascii="Arial" w:hAnsi="Arial" w:cs="Arial"/>
                <w:sz w:val="16"/>
                <w:szCs w:val="18"/>
              </w:rPr>
              <w:t>474</w:t>
            </w:r>
            <w:r w:rsidRPr="0043038D">
              <w:rPr>
                <w:rFonts w:ascii="Arial" w:hAnsi="Arial" w:cs="Arial"/>
                <w:sz w:val="16"/>
                <w:szCs w:val="18"/>
              </w:rPr>
              <w:t>路、</w:t>
            </w:r>
            <w:r w:rsidRPr="0043038D">
              <w:rPr>
                <w:rFonts w:ascii="Arial" w:hAnsi="Arial" w:cs="Arial"/>
                <w:sz w:val="16"/>
                <w:szCs w:val="18"/>
              </w:rPr>
              <w:t>483</w:t>
            </w:r>
            <w:r w:rsidRPr="0043038D">
              <w:rPr>
                <w:rFonts w:ascii="Arial" w:hAnsi="Arial" w:cs="Arial"/>
                <w:sz w:val="16"/>
                <w:szCs w:val="18"/>
              </w:rPr>
              <w:t>路、兴</w:t>
            </w:r>
            <w:r w:rsidRPr="0043038D">
              <w:rPr>
                <w:rFonts w:ascii="Arial" w:hAnsi="Arial" w:cs="Arial"/>
                <w:sz w:val="16"/>
                <w:szCs w:val="18"/>
              </w:rPr>
              <w:t>13</w:t>
            </w:r>
            <w:r w:rsidRPr="0043038D">
              <w:rPr>
                <w:rFonts w:ascii="Arial" w:hAnsi="Arial" w:cs="Arial"/>
                <w:sz w:val="16"/>
                <w:szCs w:val="18"/>
              </w:rPr>
              <w:t>路等公交线路途径并设立站点</w:t>
            </w:r>
          </w:p>
        </w:tc>
      </w:tr>
      <w:tr w:rsidR="000E5655" w:rsidRPr="0043038D">
        <w:trPr>
          <w:trHeight w:val="397"/>
          <w:jc w:val="center"/>
        </w:trPr>
        <w:tc>
          <w:tcPr>
            <w:tcW w:w="364" w:type="pct"/>
            <w:vMerge/>
            <w:tcBorders>
              <w:top w:val="nil"/>
              <w:left w:val="single" w:sz="4" w:space="0" w:color="auto"/>
              <w:bottom w:val="single" w:sz="4" w:space="0" w:color="000000"/>
              <w:right w:val="single" w:sz="4" w:space="0" w:color="auto"/>
            </w:tcBorders>
            <w:vAlign w:val="center"/>
          </w:tcPr>
          <w:p w:rsidR="000E5655" w:rsidRPr="0043038D" w:rsidRDefault="000E5655">
            <w:pPr>
              <w:widowControl/>
              <w:adjustRightInd/>
              <w:spacing w:line="240" w:lineRule="auto"/>
              <w:jc w:val="center"/>
              <w:textAlignment w:val="auto"/>
              <w:rPr>
                <w:rFonts w:ascii="Arial" w:hAnsi="Arial" w:cs="Arial"/>
                <w:sz w:val="16"/>
                <w:szCs w:val="18"/>
              </w:rPr>
            </w:pPr>
          </w:p>
        </w:tc>
        <w:tc>
          <w:tcPr>
            <w:tcW w:w="75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环境质量优劣度</w:t>
            </w:r>
          </w:p>
        </w:tc>
        <w:tc>
          <w:tcPr>
            <w:tcW w:w="968"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周边</w:t>
            </w:r>
            <w:r w:rsidRPr="0043038D">
              <w:rPr>
                <w:rFonts w:ascii="Arial" w:hAnsi="Arial" w:cs="Arial"/>
                <w:sz w:val="16"/>
                <w:szCs w:val="18"/>
              </w:rPr>
              <w:t>5km</w:t>
            </w:r>
            <w:r w:rsidRPr="0043038D">
              <w:rPr>
                <w:rFonts w:ascii="Arial" w:hAnsi="Arial" w:cs="Arial"/>
                <w:sz w:val="16"/>
                <w:szCs w:val="18"/>
              </w:rPr>
              <w:t>内无污染源</w:t>
            </w:r>
          </w:p>
        </w:tc>
        <w:tc>
          <w:tcPr>
            <w:tcW w:w="968"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hint="eastAsia"/>
                <w:sz w:val="16"/>
                <w:szCs w:val="18"/>
              </w:rPr>
              <w:t>周边</w:t>
            </w:r>
            <w:r w:rsidRPr="0043038D">
              <w:rPr>
                <w:rFonts w:ascii="Arial" w:hAnsi="Arial" w:cs="Arial" w:hint="eastAsia"/>
                <w:sz w:val="16"/>
                <w:szCs w:val="18"/>
              </w:rPr>
              <w:t>5km</w:t>
            </w:r>
            <w:r w:rsidRPr="0043038D">
              <w:rPr>
                <w:rFonts w:ascii="Arial" w:hAnsi="Arial" w:cs="Arial" w:hint="eastAsia"/>
                <w:sz w:val="16"/>
                <w:szCs w:val="18"/>
              </w:rPr>
              <w:t>内无污染源</w:t>
            </w:r>
          </w:p>
        </w:tc>
        <w:tc>
          <w:tcPr>
            <w:tcW w:w="968"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hint="eastAsia"/>
                <w:sz w:val="16"/>
                <w:szCs w:val="18"/>
              </w:rPr>
              <w:t>周边</w:t>
            </w:r>
            <w:r w:rsidRPr="0043038D">
              <w:rPr>
                <w:rFonts w:ascii="Arial" w:hAnsi="Arial" w:cs="Arial" w:hint="eastAsia"/>
                <w:sz w:val="16"/>
                <w:szCs w:val="18"/>
              </w:rPr>
              <w:t>5km</w:t>
            </w:r>
            <w:r w:rsidRPr="0043038D">
              <w:rPr>
                <w:rFonts w:ascii="Arial" w:hAnsi="Arial" w:cs="Arial" w:hint="eastAsia"/>
                <w:sz w:val="16"/>
                <w:szCs w:val="18"/>
              </w:rPr>
              <w:t>内无污染源</w:t>
            </w:r>
          </w:p>
        </w:tc>
        <w:tc>
          <w:tcPr>
            <w:tcW w:w="970"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周边</w:t>
            </w:r>
            <w:r w:rsidRPr="0043038D">
              <w:rPr>
                <w:rFonts w:ascii="Arial" w:hAnsi="Arial" w:cs="Arial"/>
                <w:sz w:val="16"/>
                <w:szCs w:val="18"/>
              </w:rPr>
              <w:t>5km</w:t>
            </w:r>
            <w:r w:rsidRPr="0043038D">
              <w:rPr>
                <w:rFonts w:ascii="Arial" w:hAnsi="Arial" w:cs="Arial"/>
                <w:sz w:val="16"/>
                <w:szCs w:val="18"/>
              </w:rPr>
              <w:t>内无污染源</w:t>
            </w:r>
          </w:p>
        </w:tc>
      </w:tr>
      <w:tr w:rsidR="000E5655" w:rsidRPr="0043038D">
        <w:trPr>
          <w:trHeight w:val="397"/>
          <w:jc w:val="center"/>
        </w:trPr>
        <w:tc>
          <w:tcPr>
            <w:tcW w:w="364" w:type="pct"/>
            <w:vMerge/>
            <w:tcBorders>
              <w:top w:val="nil"/>
              <w:left w:val="single" w:sz="4" w:space="0" w:color="auto"/>
              <w:bottom w:val="single" w:sz="4" w:space="0" w:color="000000"/>
              <w:right w:val="single" w:sz="4" w:space="0" w:color="auto"/>
            </w:tcBorders>
            <w:vAlign w:val="center"/>
          </w:tcPr>
          <w:p w:rsidR="000E5655" w:rsidRPr="0043038D" w:rsidRDefault="000E5655">
            <w:pPr>
              <w:widowControl/>
              <w:adjustRightInd/>
              <w:spacing w:line="240" w:lineRule="auto"/>
              <w:jc w:val="center"/>
              <w:textAlignment w:val="auto"/>
              <w:rPr>
                <w:rFonts w:ascii="Arial" w:hAnsi="Arial" w:cs="Arial"/>
                <w:sz w:val="16"/>
                <w:szCs w:val="18"/>
              </w:rPr>
            </w:pPr>
          </w:p>
        </w:tc>
        <w:tc>
          <w:tcPr>
            <w:tcW w:w="75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自然及人文环境</w:t>
            </w:r>
          </w:p>
        </w:tc>
        <w:tc>
          <w:tcPr>
            <w:tcW w:w="968"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估价对象</w:t>
            </w:r>
            <w:r w:rsidRPr="0043038D">
              <w:rPr>
                <w:rFonts w:ascii="Arial" w:hAnsi="Arial" w:cs="Arial"/>
                <w:sz w:val="16"/>
                <w:szCs w:val="18"/>
              </w:rPr>
              <w:t>2</w:t>
            </w:r>
            <w:r w:rsidRPr="0043038D">
              <w:rPr>
                <w:rFonts w:ascii="Arial" w:hAnsi="Arial" w:cs="Arial"/>
                <w:sz w:val="16"/>
                <w:szCs w:val="18"/>
              </w:rPr>
              <w:t>公里周边有兴海公园、大兴生态文明教育公园等自然景观，自然与人文环境较好。</w:t>
            </w:r>
          </w:p>
        </w:tc>
        <w:tc>
          <w:tcPr>
            <w:tcW w:w="968"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hint="eastAsia"/>
                <w:sz w:val="16"/>
                <w:szCs w:val="18"/>
              </w:rPr>
              <w:t>周边</w:t>
            </w:r>
            <w:r w:rsidRPr="0043038D">
              <w:rPr>
                <w:rFonts w:ascii="Arial" w:hAnsi="Arial" w:cs="Arial" w:hint="eastAsia"/>
                <w:sz w:val="16"/>
                <w:szCs w:val="18"/>
              </w:rPr>
              <w:t>2</w:t>
            </w:r>
            <w:r w:rsidRPr="0043038D">
              <w:rPr>
                <w:rFonts w:ascii="Arial" w:hAnsi="Arial" w:cs="Arial" w:hint="eastAsia"/>
                <w:sz w:val="16"/>
                <w:szCs w:val="18"/>
              </w:rPr>
              <w:t>公里有海子公园、</w:t>
            </w:r>
            <w:proofErr w:type="gramStart"/>
            <w:r w:rsidRPr="0043038D">
              <w:rPr>
                <w:rFonts w:ascii="Arial" w:hAnsi="Arial" w:cs="Arial" w:hint="eastAsia"/>
                <w:sz w:val="16"/>
                <w:szCs w:val="18"/>
              </w:rPr>
              <w:t>槐新公园</w:t>
            </w:r>
            <w:proofErr w:type="gramEnd"/>
            <w:r w:rsidRPr="0043038D">
              <w:rPr>
                <w:rFonts w:ascii="Arial" w:hAnsi="Arial" w:cs="Arial" w:hint="eastAsia"/>
                <w:sz w:val="16"/>
                <w:szCs w:val="18"/>
              </w:rPr>
              <w:t>、南苑湿地公园等自然景观，自然与人文环境较好。</w:t>
            </w:r>
          </w:p>
        </w:tc>
        <w:tc>
          <w:tcPr>
            <w:tcW w:w="968"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hint="eastAsia"/>
                <w:sz w:val="16"/>
                <w:szCs w:val="18"/>
              </w:rPr>
              <w:t>周边</w:t>
            </w:r>
            <w:r w:rsidRPr="0043038D">
              <w:rPr>
                <w:rFonts w:ascii="Arial" w:hAnsi="Arial" w:cs="Arial" w:hint="eastAsia"/>
                <w:sz w:val="16"/>
                <w:szCs w:val="18"/>
              </w:rPr>
              <w:t>2</w:t>
            </w:r>
            <w:r w:rsidRPr="0043038D">
              <w:rPr>
                <w:rFonts w:ascii="Arial" w:hAnsi="Arial" w:cs="Arial" w:hint="eastAsia"/>
                <w:sz w:val="16"/>
                <w:szCs w:val="18"/>
              </w:rPr>
              <w:t>公里有海子公园、</w:t>
            </w:r>
            <w:proofErr w:type="gramStart"/>
            <w:r w:rsidRPr="0043038D">
              <w:rPr>
                <w:rFonts w:ascii="Arial" w:hAnsi="Arial" w:cs="Arial" w:hint="eastAsia"/>
                <w:sz w:val="16"/>
                <w:szCs w:val="18"/>
              </w:rPr>
              <w:t>槐新公园</w:t>
            </w:r>
            <w:proofErr w:type="gramEnd"/>
            <w:r w:rsidRPr="0043038D">
              <w:rPr>
                <w:rFonts w:ascii="Arial" w:hAnsi="Arial" w:cs="Arial" w:hint="eastAsia"/>
                <w:sz w:val="16"/>
                <w:szCs w:val="18"/>
              </w:rPr>
              <w:t>、南苑湿地公园等自然景观，自然与人文环境较好。</w:t>
            </w:r>
          </w:p>
        </w:tc>
        <w:tc>
          <w:tcPr>
            <w:tcW w:w="970"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周边</w:t>
            </w:r>
            <w:r w:rsidRPr="0043038D">
              <w:rPr>
                <w:rFonts w:ascii="Arial" w:hAnsi="Arial" w:cs="Arial"/>
                <w:sz w:val="16"/>
                <w:szCs w:val="18"/>
              </w:rPr>
              <w:t>2</w:t>
            </w:r>
            <w:r w:rsidRPr="0043038D">
              <w:rPr>
                <w:rFonts w:ascii="Arial" w:hAnsi="Arial" w:cs="Arial"/>
                <w:sz w:val="16"/>
                <w:szCs w:val="18"/>
              </w:rPr>
              <w:t>公里有兴海公园、兴华公园、海子公园等自然景观，自然与人文环境较好。</w:t>
            </w:r>
          </w:p>
        </w:tc>
      </w:tr>
      <w:tr w:rsidR="000E5655" w:rsidRPr="0043038D">
        <w:trPr>
          <w:trHeight w:val="397"/>
          <w:jc w:val="center"/>
        </w:trPr>
        <w:tc>
          <w:tcPr>
            <w:tcW w:w="364" w:type="pct"/>
            <w:vMerge/>
            <w:tcBorders>
              <w:top w:val="nil"/>
              <w:left w:val="single" w:sz="4" w:space="0" w:color="auto"/>
              <w:bottom w:val="single" w:sz="4" w:space="0" w:color="000000"/>
              <w:right w:val="single" w:sz="4" w:space="0" w:color="auto"/>
            </w:tcBorders>
            <w:vAlign w:val="center"/>
          </w:tcPr>
          <w:p w:rsidR="000E5655" w:rsidRPr="0043038D" w:rsidRDefault="000E5655">
            <w:pPr>
              <w:widowControl/>
              <w:adjustRightInd/>
              <w:spacing w:line="240" w:lineRule="auto"/>
              <w:jc w:val="center"/>
              <w:textAlignment w:val="auto"/>
              <w:rPr>
                <w:rFonts w:ascii="Arial" w:hAnsi="Arial" w:cs="Arial"/>
                <w:sz w:val="16"/>
                <w:szCs w:val="18"/>
              </w:rPr>
            </w:pPr>
          </w:p>
        </w:tc>
        <w:tc>
          <w:tcPr>
            <w:tcW w:w="75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小区环境</w:t>
            </w:r>
          </w:p>
        </w:tc>
        <w:tc>
          <w:tcPr>
            <w:tcW w:w="968"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小区道路整洁、绿化率高、有景观设计、人车分流</w:t>
            </w:r>
          </w:p>
        </w:tc>
        <w:tc>
          <w:tcPr>
            <w:tcW w:w="968"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hint="eastAsia"/>
                <w:sz w:val="16"/>
                <w:szCs w:val="18"/>
              </w:rPr>
              <w:t>小区道路整洁、绿化率高、有景观设计、人车分流</w:t>
            </w:r>
          </w:p>
        </w:tc>
        <w:tc>
          <w:tcPr>
            <w:tcW w:w="968"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hint="eastAsia"/>
                <w:sz w:val="16"/>
                <w:szCs w:val="18"/>
              </w:rPr>
              <w:t>小区道路整洁、绿化率高、有景观设计、人车分流</w:t>
            </w:r>
          </w:p>
        </w:tc>
        <w:tc>
          <w:tcPr>
            <w:tcW w:w="970"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小区道路整洁、绿化率高、有景观设计、人车分流</w:t>
            </w:r>
          </w:p>
        </w:tc>
      </w:tr>
      <w:tr w:rsidR="000E5655" w:rsidRPr="0043038D">
        <w:trPr>
          <w:trHeight w:val="397"/>
          <w:jc w:val="center"/>
        </w:trPr>
        <w:tc>
          <w:tcPr>
            <w:tcW w:w="364" w:type="pct"/>
            <w:vMerge/>
            <w:tcBorders>
              <w:top w:val="nil"/>
              <w:left w:val="single" w:sz="4" w:space="0" w:color="auto"/>
              <w:bottom w:val="single" w:sz="4" w:space="0" w:color="000000"/>
              <w:right w:val="single" w:sz="4" w:space="0" w:color="auto"/>
            </w:tcBorders>
            <w:vAlign w:val="center"/>
          </w:tcPr>
          <w:p w:rsidR="000E5655" w:rsidRPr="0043038D" w:rsidRDefault="000E5655">
            <w:pPr>
              <w:widowControl/>
              <w:adjustRightInd/>
              <w:spacing w:line="240" w:lineRule="auto"/>
              <w:jc w:val="center"/>
              <w:textAlignment w:val="auto"/>
              <w:rPr>
                <w:rFonts w:ascii="Arial" w:hAnsi="Arial" w:cs="Arial"/>
                <w:sz w:val="16"/>
                <w:szCs w:val="18"/>
              </w:rPr>
            </w:pPr>
          </w:p>
        </w:tc>
        <w:tc>
          <w:tcPr>
            <w:tcW w:w="75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公共服务设施状况</w:t>
            </w:r>
          </w:p>
        </w:tc>
        <w:tc>
          <w:tcPr>
            <w:tcW w:w="968"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估价对象所在区域周边</w:t>
            </w:r>
            <w:r w:rsidRPr="0043038D">
              <w:rPr>
                <w:rFonts w:ascii="Arial" w:hAnsi="Arial" w:cs="Arial"/>
                <w:sz w:val="16"/>
                <w:szCs w:val="18"/>
              </w:rPr>
              <w:t>2</w:t>
            </w:r>
            <w:r w:rsidRPr="0043038D">
              <w:rPr>
                <w:rFonts w:ascii="Arial" w:hAnsi="Arial" w:cs="Arial"/>
                <w:sz w:val="16"/>
                <w:szCs w:val="18"/>
              </w:rPr>
              <w:t>公里范围内</w:t>
            </w:r>
            <w:proofErr w:type="gramStart"/>
            <w:r w:rsidRPr="0043038D">
              <w:rPr>
                <w:rFonts w:ascii="Arial" w:hAnsi="Arial" w:cs="Arial"/>
                <w:sz w:val="16"/>
                <w:szCs w:val="18"/>
              </w:rPr>
              <w:t>有鸿坤广场</w:t>
            </w:r>
            <w:proofErr w:type="gramEnd"/>
            <w:r w:rsidRPr="0043038D">
              <w:rPr>
                <w:rFonts w:ascii="Arial" w:hAnsi="Arial" w:cs="Arial"/>
                <w:sz w:val="16"/>
                <w:szCs w:val="18"/>
              </w:rPr>
              <w:t>、北京</w:t>
            </w:r>
            <w:proofErr w:type="gramStart"/>
            <w:r w:rsidRPr="0043038D">
              <w:rPr>
                <w:rFonts w:ascii="Arial" w:hAnsi="Arial" w:cs="Arial"/>
                <w:sz w:val="16"/>
                <w:szCs w:val="18"/>
              </w:rPr>
              <w:t>荟</w:t>
            </w:r>
            <w:proofErr w:type="gramEnd"/>
            <w:r w:rsidRPr="0043038D">
              <w:rPr>
                <w:rFonts w:ascii="Arial" w:hAnsi="Arial" w:cs="Arial"/>
                <w:sz w:val="16"/>
                <w:szCs w:val="18"/>
              </w:rPr>
              <w:t>聚、西红门</w:t>
            </w:r>
            <w:proofErr w:type="gramStart"/>
            <w:r w:rsidRPr="0043038D">
              <w:rPr>
                <w:rFonts w:ascii="Arial" w:hAnsi="Arial" w:cs="Arial"/>
                <w:sz w:val="16"/>
                <w:szCs w:val="18"/>
              </w:rPr>
              <w:t>新光界等</w:t>
            </w:r>
            <w:proofErr w:type="gramEnd"/>
            <w:r w:rsidRPr="0043038D">
              <w:rPr>
                <w:rFonts w:ascii="Arial" w:hAnsi="Arial" w:cs="Arial"/>
                <w:sz w:val="16"/>
                <w:szCs w:val="18"/>
              </w:rPr>
              <w:t>商业场所；兴海学校、北京第二实验小学大兴实验学校、北京商贸学校、理想蓝天幼儿园等教育机构，北京南郊肿瘤医院、西红门社区卫生服务中心等医疗机构；有北京农商银行（西红门支行）、浦发银行（北京西红门支行）、中国银行（北京大兴欣荣大街支行）等金融网点，公共配套设施状况较好。</w:t>
            </w:r>
          </w:p>
        </w:tc>
        <w:tc>
          <w:tcPr>
            <w:tcW w:w="968"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hint="eastAsia"/>
                <w:sz w:val="16"/>
                <w:szCs w:val="18"/>
              </w:rPr>
              <w:t>周边</w:t>
            </w:r>
            <w:r w:rsidRPr="0043038D">
              <w:rPr>
                <w:rFonts w:ascii="Arial" w:hAnsi="Arial" w:cs="Arial" w:hint="eastAsia"/>
                <w:sz w:val="16"/>
                <w:szCs w:val="18"/>
              </w:rPr>
              <w:t>2</w:t>
            </w:r>
            <w:r w:rsidRPr="0043038D">
              <w:rPr>
                <w:rFonts w:ascii="Arial" w:hAnsi="Arial" w:cs="Arial" w:hint="eastAsia"/>
                <w:sz w:val="16"/>
                <w:szCs w:val="18"/>
              </w:rPr>
              <w:t>公里范围内有万达广场、丰台大悦春风里等商业场所；有北京教育科学研究院丰台学校、北京商贸学校、北京新桥外国语高中学校、丰台</w:t>
            </w:r>
            <w:proofErr w:type="gramStart"/>
            <w:r w:rsidRPr="0043038D">
              <w:rPr>
                <w:rFonts w:ascii="Arial" w:hAnsi="Arial" w:cs="Arial" w:hint="eastAsia"/>
                <w:sz w:val="16"/>
                <w:szCs w:val="18"/>
              </w:rPr>
              <w:t>区嘉园第一</w:t>
            </w:r>
            <w:proofErr w:type="gramEnd"/>
            <w:r w:rsidRPr="0043038D">
              <w:rPr>
                <w:rFonts w:ascii="Arial" w:hAnsi="Arial" w:cs="Arial" w:hint="eastAsia"/>
                <w:sz w:val="16"/>
                <w:szCs w:val="18"/>
              </w:rPr>
              <w:t>幼儿园等教育设施；有北京市丰台区南苑医院、南庭新苑等医疗卫生机构；有北京农商银行（</w:t>
            </w:r>
            <w:proofErr w:type="gramStart"/>
            <w:r w:rsidRPr="0043038D">
              <w:rPr>
                <w:rFonts w:ascii="Arial" w:hAnsi="Arial" w:cs="Arial" w:hint="eastAsia"/>
                <w:sz w:val="16"/>
                <w:szCs w:val="18"/>
              </w:rPr>
              <w:t>槐新支行</w:t>
            </w:r>
            <w:proofErr w:type="gramEnd"/>
            <w:r w:rsidRPr="0043038D">
              <w:rPr>
                <w:rFonts w:ascii="Arial" w:hAnsi="Arial" w:cs="Arial" w:hint="eastAsia"/>
                <w:sz w:val="16"/>
                <w:szCs w:val="18"/>
              </w:rPr>
              <w:t>）、中国光大银行（北京新宫社区支行）等金融服务机构，公共配套设施状况较好。</w:t>
            </w:r>
          </w:p>
        </w:tc>
        <w:tc>
          <w:tcPr>
            <w:tcW w:w="968"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hint="eastAsia"/>
                <w:sz w:val="16"/>
                <w:szCs w:val="18"/>
              </w:rPr>
              <w:t>周边</w:t>
            </w:r>
            <w:r w:rsidRPr="0043038D">
              <w:rPr>
                <w:rFonts w:ascii="Arial" w:hAnsi="Arial" w:cs="Arial" w:hint="eastAsia"/>
                <w:sz w:val="16"/>
                <w:szCs w:val="18"/>
              </w:rPr>
              <w:t>2</w:t>
            </w:r>
            <w:r w:rsidRPr="0043038D">
              <w:rPr>
                <w:rFonts w:ascii="Arial" w:hAnsi="Arial" w:cs="Arial" w:hint="eastAsia"/>
                <w:sz w:val="16"/>
                <w:szCs w:val="18"/>
              </w:rPr>
              <w:t>公里范围内有万达广场、丰台大悦春风里等商业场所；有北京教育科学研究院丰台学校、北京商贸学校、北京新桥外国语高中学校、丰台</w:t>
            </w:r>
            <w:proofErr w:type="gramStart"/>
            <w:r w:rsidRPr="0043038D">
              <w:rPr>
                <w:rFonts w:ascii="Arial" w:hAnsi="Arial" w:cs="Arial" w:hint="eastAsia"/>
                <w:sz w:val="16"/>
                <w:szCs w:val="18"/>
              </w:rPr>
              <w:t>区嘉园第一</w:t>
            </w:r>
            <w:proofErr w:type="gramEnd"/>
            <w:r w:rsidRPr="0043038D">
              <w:rPr>
                <w:rFonts w:ascii="Arial" w:hAnsi="Arial" w:cs="Arial" w:hint="eastAsia"/>
                <w:sz w:val="16"/>
                <w:szCs w:val="18"/>
              </w:rPr>
              <w:t>幼儿园等教育设施；有北京市丰台区南苑医院、南庭新苑等医疗卫生机构；有北京农商银行（</w:t>
            </w:r>
            <w:proofErr w:type="gramStart"/>
            <w:r w:rsidRPr="0043038D">
              <w:rPr>
                <w:rFonts w:ascii="Arial" w:hAnsi="Arial" w:cs="Arial" w:hint="eastAsia"/>
                <w:sz w:val="16"/>
                <w:szCs w:val="18"/>
              </w:rPr>
              <w:t>槐新支行</w:t>
            </w:r>
            <w:proofErr w:type="gramEnd"/>
            <w:r w:rsidRPr="0043038D">
              <w:rPr>
                <w:rFonts w:ascii="Arial" w:hAnsi="Arial" w:cs="Arial" w:hint="eastAsia"/>
                <w:sz w:val="16"/>
                <w:szCs w:val="18"/>
              </w:rPr>
              <w:t>）、中国光大银行（北京新宫社区支行）等金融服务机构，公共配套设施状况较好。</w:t>
            </w:r>
          </w:p>
        </w:tc>
        <w:tc>
          <w:tcPr>
            <w:tcW w:w="970"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周边</w:t>
            </w:r>
            <w:r w:rsidRPr="0043038D">
              <w:rPr>
                <w:rFonts w:ascii="Arial" w:hAnsi="Arial" w:cs="Arial"/>
                <w:sz w:val="16"/>
                <w:szCs w:val="18"/>
              </w:rPr>
              <w:t>2</w:t>
            </w:r>
            <w:r w:rsidRPr="0043038D">
              <w:rPr>
                <w:rFonts w:ascii="Arial" w:hAnsi="Arial" w:cs="Arial"/>
                <w:sz w:val="16"/>
                <w:szCs w:val="18"/>
              </w:rPr>
              <w:t>公里范围内</w:t>
            </w:r>
            <w:proofErr w:type="gramStart"/>
            <w:r w:rsidRPr="0043038D">
              <w:rPr>
                <w:rFonts w:ascii="Arial" w:hAnsi="Arial" w:cs="Arial"/>
                <w:sz w:val="16"/>
                <w:szCs w:val="18"/>
              </w:rPr>
              <w:t>有鸿坤广场</w:t>
            </w:r>
            <w:proofErr w:type="gramEnd"/>
            <w:r w:rsidRPr="0043038D">
              <w:rPr>
                <w:rFonts w:ascii="Arial" w:hAnsi="Arial" w:cs="Arial"/>
                <w:sz w:val="16"/>
                <w:szCs w:val="18"/>
              </w:rPr>
              <w:t>、北京</w:t>
            </w:r>
            <w:proofErr w:type="gramStart"/>
            <w:r w:rsidRPr="0043038D">
              <w:rPr>
                <w:rFonts w:ascii="Arial" w:hAnsi="Arial" w:cs="Arial"/>
                <w:sz w:val="16"/>
                <w:szCs w:val="18"/>
              </w:rPr>
              <w:t>荟</w:t>
            </w:r>
            <w:proofErr w:type="gramEnd"/>
            <w:r w:rsidRPr="0043038D">
              <w:rPr>
                <w:rFonts w:ascii="Arial" w:hAnsi="Arial" w:cs="Arial"/>
                <w:sz w:val="16"/>
                <w:szCs w:val="18"/>
              </w:rPr>
              <w:t>聚、西红门</w:t>
            </w:r>
            <w:proofErr w:type="gramStart"/>
            <w:r w:rsidRPr="0043038D">
              <w:rPr>
                <w:rFonts w:ascii="Arial" w:hAnsi="Arial" w:cs="Arial"/>
                <w:sz w:val="16"/>
                <w:szCs w:val="18"/>
              </w:rPr>
              <w:t>新光界等</w:t>
            </w:r>
            <w:proofErr w:type="gramEnd"/>
            <w:r w:rsidRPr="0043038D">
              <w:rPr>
                <w:rFonts w:ascii="Arial" w:hAnsi="Arial" w:cs="Arial"/>
                <w:sz w:val="16"/>
                <w:szCs w:val="18"/>
              </w:rPr>
              <w:t>商业场所；有兴海学校、北京第二实验小学大兴实验学校、北京商贸学校、理想蓝天幼儿园等教育设施；有北京南郊肿瘤医院、西红门社区卫生服务中心等医疗卫生机构；有北京农商银行（西红门支行）、浦发银行（北京西红门支行）、中国银行（北京大兴欣荣大街支行）等金融服务机构，公共配套设施状况较好。</w:t>
            </w:r>
          </w:p>
        </w:tc>
      </w:tr>
      <w:tr w:rsidR="000E5655" w:rsidRPr="0043038D">
        <w:trPr>
          <w:trHeight w:val="397"/>
          <w:jc w:val="center"/>
        </w:trPr>
        <w:tc>
          <w:tcPr>
            <w:tcW w:w="364" w:type="pct"/>
            <w:vMerge/>
            <w:tcBorders>
              <w:top w:val="nil"/>
              <w:left w:val="single" w:sz="4" w:space="0" w:color="auto"/>
              <w:bottom w:val="single" w:sz="4" w:space="0" w:color="000000"/>
              <w:right w:val="single" w:sz="4" w:space="0" w:color="auto"/>
            </w:tcBorders>
            <w:vAlign w:val="center"/>
          </w:tcPr>
          <w:p w:rsidR="000E5655" w:rsidRPr="0043038D" w:rsidRDefault="000E5655">
            <w:pPr>
              <w:widowControl/>
              <w:adjustRightInd/>
              <w:spacing w:line="240" w:lineRule="auto"/>
              <w:jc w:val="center"/>
              <w:textAlignment w:val="auto"/>
              <w:rPr>
                <w:rFonts w:ascii="Arial" w:hAnsi="Arial" w:cs="Arial"/>
                <w:sz w:val="16"/>
                <w:szCs w:val="18"/>
              </w:rPr>
            </w:pPr>
          </w:p>
        </w:tc>
        <w:tc>
          <w:tcPr>
            <w:tcW w:w="75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楼层</w:t>
            </w:r>
          </w:p>
        </w:tc>
        <w:tc>
          <w:tcPr>
            <w:tcW w:w="968"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高楼层</w:t>
            </w:r>
          </w:p>
        </w:tc>
        <w:tc>
          <w:tcPr>
            <w:tcW w:w="968"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中楼层</w:t>
            </w:r>
          </w:p>
        </w:tc>
        <w:tc>
          <w:tcPr>
            <w:tcW w:w="968"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低楼层</w:t>
            </w:r>
          </w:p>
        </w:tc>
        <w:tc>
          <w:tcPr>
            <w:tcW w:w="970"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低楼层</w:t>
            </w:r>
          </w:p>
        </w:tc>
      </w:tr>
      <w:tr w:rsidR="000E5655" w:rsidRPr="0043038D">
        <w:trPr>
          <w:trHeight w:val="397"/>
          <w:jc w:val="center"/>
        </w:trPr>
        <w:tc>
          <w:tcPr>
            <w:tcW w:w="364" w:type="pct"/>
            <w:vMerge/>
            <w:tcBorders>
              <w:top w:val="nil"/>
              <w:left w:val="single" w:sz="4" w:space="0" w:color="auto"/>
              <w:bottom w:val="single" w:sz="4" w:space="0" w:color="auto"/>
              <w:right w:val="single" w:sz="4" w:space="0" w:color="auto"/>
            </w:tcBorders>
            <w:vAlign w:val="center"/>
          </w:tcPr>
          <w:p w:rsidR="000E5655" w:rsidRPr="0043038D" w:rsidRDefault="000E5655">
            <w:pPr>
              <w:widowControl/>
              <w:adjustRightInd/>
              <w:spacing w:line="240" w:lineRule="auto"/>
              <w:jc w:val="center"/>
              <w:textAlignment w:val="auto"/>
              <w:rPr>
                <w:rFonts w:ascii="Arial" w:hAnsi="Arial" w:cs="Arial"/>
                <w:sz w:val="16"/>
                <w:szCs w:val="18"/>
              </w:rPr>
            </w:pPr>
          </w:p>
        </w:tc>
        <w:tc>
          <w:tcPr>
            <w:tcW w:w="75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朝向</w:t>
            </w:r>
          </w:p>
        </w:tc>
        <w:tc>
          <w:tcPr>
            <w:tcW w:w="968"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南</w:t>
            </w:r>
          </w:p>
        </w:tc>
        <w:tc>
          <w:tcPr>
            <w:tcW w:w="968"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hint="eastAsia"/>
                <w:sz w:val="16"/>
                <w:szCs w:val="18"/>
              </w:rPr>
              <w:t>东</w:t>
            </w:r>
            <w:r w:rsidRPr="0043038D">
              <w:rPr>
                <w:rFonts w:ascii="Arial" w:hAnsi="Arial" w:cs="Arial"/>
                <w:sz w:val="16"/>
                <w:szCs w:val="18"/>
              </w:rPr>
              <w:t>南</w:t>
            </w:r>
          </w:p>
        </w:tc>
        <w:tc>
          <w:tcPr>
            <w:tcW w:w="968"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南北</w:t>
            </w:r>
          </w:p>
        </w:tc>
        <w:tc>
          <w:tcPr>
            <w:tcW w:w="970"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南北</w:t>
            </w:r>
          </w:p>
        </w:tc>
      </w:tr>
      <w:tr w:rsidR="000E5655" w:rsidRPr="0043038D">
        <w:trPr>
          <w:trHeight w:val="397"/>
          <w:jc w:val="center"/>
        </w:trPr>
        <w:tc>
          <w:tcPr>
            <w:tcW w:w="364" w:type="pct"/>
            <w:vMerge w:val="restart"/>
            <w:tcBorders>
              <w:top w:val="single" w:sz="4" w:space="0" w:color="auto"/>
              <w:left w:val="single" w:sz="4" w:space="0" w:color="auto"/>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实物状况</w:t>
            </w:r>
          </w:p>
        </w:tc>
        <w:tc>
          <w:tcPr>
            <w:tcW w:w="757" w:type="pct"/>
            <w:tcBorders>
              <w:top w:val="single" w:sz="4" w:space="0" w:color="auto"/>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成新度</w:t>
            </w:r>
          </w:p>
        </w:tc>
        <w:tc>
          <w:tcPr>
            <w:tcW w:w="968" w:type="pct"/>
            <w:tcBorders>
              <w:top w:val="single" w:sz="4" w:space="0" w:color="auto"/>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90-100%</w:t>
            </w:r>
          </w:p>
        </w:tc>
        <w:tc>
          <w:tcPr>
            <w:tcW w:w="968" w:type="pct"/>
            <w:tcBorders>
              <w:top w:val="single" w:sz="4" w:space="0" w:color="auto"/>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70-80%</w:t>
            </w:r>
          </w:p>
        </w:tc>
        <w:tc>
          <w:tcPr>
            <w:tcW w:w="968" w:type="pct"/>
            <w:tcBorders>
              <w:top w:val="single" w:sz="4" w:space="0" w:color="auto"/>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70-80%</w:t>
            </w:r>
          </w:p>
        </w:tc>
        <w:tc>
          <w:tcPr>
            <w:tcW w:w="970" w:type="pct"/>
            <w:tcBorders>
              <w:top w:val="single" w:sz="4" w:space="0" w:color="auto"/>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70-80%</w:t>
            </w:r>
          </w:p>
        </w:tc>
      </w:tr>
      <w:tr w:rsidR="000E5655" w:rsidRPr="0043038D">
        <w:trPr>
          <w:trHeight w:val="397"/>
          <w:jc w:val="center"/>
        </w:trPr>
        <w:tc>
          <w:tcPr>
            <w:tcW w:w="364" w:type="pct"/>
            <w:vMerge/>
            <w:tcBorders>
              <w:left w:val="single" w:sz="4" w:space="0" w:color="auto"/>
              <w:bottom w:val="single" w:sz="4" w:space="0" w:color="auto"/>
              <w:right w:val="single" w:sz="4" w:space="0" w:color="auto"/>
            </w:tcBorders>
            <w:vAlign w:val="center"/>
          </w:tcPr>
          <w:p w:rsidR="000E5655" w:rsidRPr="0043038D" w:rsidRDefault="000E5655">
            <w:pPr>
              <w:widowControl/>
              <w:adjustRightInd/>
              <w:spacing w:line="240" w:lineRule="auto"/>
              <w:jc w:val="center"/>
              <w:textAlignment w:val="auto"/>
              <w:rPr>
                <w:rFonts w:ascii="Arial" w:hAnsi="Arial" w:cs="Arial"/>
                <w:sz w:val="16"/>
                <w:szCs w:val="18"/>
              </w:rPr>
            </w:pPr>
          </w:p>
        </w:tc>
        <w:tc>
          <w:tcPr>
            <w:tcW w:w="757" w:type="pct"/>
            <w:tcBorders>
              <w:top w:val="single" w:sz="4" w:space="0" w:color="auto"/>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公共区域装修</w:t>
            </w:r>
          </w:p>
        </w:tc>
        <w:tc>
          <w:tcPr>
            <w:tcW w:w="968" w:type="pct"/>
            <w:tcBorders>
              <w:top w:val="single" w:sz="4" w:space="0" w:color="auto"/>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精装修</w:t>
            </w:r>
          </w:p>
        </w:tc>
        <w:tc>
          <w:tcPr>
            <w:tcW w:w="968" w:type="pct"/>
            <w:tcBorders>
              <w:top w:val="single" w:sz="4" w:space="0" w:color="auto"/>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精装修</w:t>
            </w:r>
          </w:p>
        </w:tc>
        <w:tc>
          <w:tcPr>
            <w:tcW w:w="968" w:type="pct"/>
            <w:tcBorders>
              <w:top w:val="single" w:sz="4" w:space="0" w:color="auto"/>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精装修</w:t>
            </w:r>
          </w:p>
        </w:tc>
        <w:tc>
          <w:tcPr>
            <w:tcW w:w="970" w:type="pct"/>
            <w:tcBorders>
              <w:top w:val="single" w:sz="4" w:space="0" w:color="auto"/>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精装修</w:t>
            </w:r>
          </w:p>
        </w:tc>
      </w:tr>
      <w:tr w:rsidR="000E5655" w:rsidRPr="0043038D">
        <w:trPr>
          <w:trHeight w:val="397"/>
          <w:jc w:val="center"/>
        </w:trPr>
        <w:tc>
          <w:tcPr>
            <w:tcW w:w="364" w:type="pct"/>
            <w:vMerge/>
            <w:tcBorders>
              <w:left w:val="single" w:sz="4" w:space="0" w:color="auto"/>
              <w:bottom w:val="single" w:sz="4" w:space="0" w:color="auto"/>
              <w:right w:val="single" w:sz="4" w:space="0" w:color="auto"/>
            </w:tcBorders>
            <w:vAlign w:val="center"/>
          </w:tcPr>
          <w:p w:rsidR="000E5655" w:rsidRPr="0043038D" w:rsidRDefault="000E5655">
            <w:pPr>
              <w:widowControl/>
              <w:adjustRightInd/>
              <w:spacing w:line="240" w:lineRule="auto"/>
              <w:jc w:val="center"/>
              <w:textAlignment w:val="auto"/>
              <w:rPr>
                <w:rFonts w:ascii="Arial" w:hAnsi="Arial" w:cs="Arial"/>
                <w:sz w:val="16"/>
                <w:szCs w:val="18"/>
              </w:rPr>
            </w:pPr>
          </w:p>
        </w:tc>
        <w:tc>
          <w:tcPr>
            <w:tcW w:w="757" w:type="pct"/>
            <w:tcBorders>
              <w:top w:val="single" w:sz="4" w:space="0" w:color="auto"/>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室内装饰装修</w:t>
            </w:r>
          </w:p>
        </w:tc>
        <w:tc>
          <w:tcPr>
            <w:tcW w:w="968" w:type="pct"/>
            <w:tcBorders>
              <w:top w:val="single" w:sz="4" w:space="0" w:color="auto"/>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精装修</w:t>
            </w:r>
          </w:p>
        </w:tc>
        <w:tc>
          <w:tcPr>
            <w:tcW w:w="968" w:type="pct"/>
            <w:tcBorders>
              <w:top w:val="single" w:sz="4" w:space="0" w:color="auto"/>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精装修</w:t>
            </w:r>
          </w:p>
        </w:tc>
        <w:tc>
          <w:tcPr>
            <w:tcW w:w="968" w:type="pct"/>
            <w:tcBorders>
              <w:top w:val="single" w:sz="4" w:space="0" w:color="auto"/>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精装修</w:t>
            </w:r>
          </w:p>
        </w:tc>
        <w:tc>
          <w:tcPr>
            <w:tcW w:w="970" w:type="pct"/>
            <w:tcBorders>
              <w:top w:val="single" w:sz="4" w:space="0" w:color="auto"/>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精装修</w:t>
            </w:r>
          </w:p>
        </w:tc>
      </w:tr>
      <w:tr w:rsidR="000E5655" w:rsidRPr="0043038D">
        <w:trPr>
          <w:trHeight w:val="397"/>
          <w:jc w:val="center"/>
        </w:trPr>
        <w:tc>
          <w:tcPr>
            <w:tcW w:w="364" w:type="pct"/>
            <w:vMerge/>
            <w:tcBorders>
              <w:left w:val="single" w:sz="4" w:space="0" w:color="auto"/>
              <w:bottom w:val="single" w:sz="4" w:space="0" w:color="auto"/>
              <w:right w:val="single" w:sz="4" w:space="0" w:color="auto"/>
            </w:tcBorders>
            <w:vAlign w:val="center"/>
          </w:tcPr>
          <w:p w:rsidR="000E5655" w:rsidRPr="0043038D" w:rsidRDefault="000E5655">
            <w:pPr>
              <w:widowControl/>
              <w:adjustRightInd/>
              <w:spacing w:line="240" w:lineRule="auto"/>
              <w:jc w:val="center"/>
              <w:textAlignment w:val="auto"/>
              <w:rPr>
                <w:rFonts w:ascii="Arial" w:hAnsi="Arial" w:cs="Arial"/>
                <w:sz w:val="16"/>
                <w:szCs w:val="18"/>
              </w:rPr>
            </w:pPr>
          </w:p>
        </w:tc>
        <w:tc>
          <w:tcPr>
            <w:tcW w:w="757" w:type="pct"/>
            <w:tcBorders>
              <w:top w:val="single" w:sz="4" w:space="0" w:color="auto"/>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设施设备</w:t>
            </w:r>
          </w:p>
        </w:tc>
        <w:tc>
          <w:tcPr>
            <w:tcW w:w="968" w:type="pct"/>
            <w:tcBorders>
              <w:top w:val="single" w:sz="4" w:space="0" w:color="auto"/>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较完善</w:t>
            </w:r>
          </w:p>
        </w:tc>
        <w:tc>
          <w:tcPr>
            <w:tcW w:w="968" w:type="pct"/>
            <w:tcBorders>
              <w:top w:val="single" w:sz="4" w:space="0" w:color="auto"/>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较完善</w:t>
            </w:r>
          </w:p>
        </w:tc>
        <w:tc>
          <w:tcPr>
            <w:tcW w:w="968" w:type="pct"/>
            <w:tcBorders>
              <w:top w:val="single" w:sz="4" w:space="0" w:color="auto"/>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较完善</w:t>
            </w:r>
          </w:p>
        </w:tc>
        <w:tc>
          <w:tcPr>
            <w:tcW w:w="970" w:type="pct"/>
            <w:tcBorders>
              <w:top w:val="single" w:sz="4" w:space="0" w:color="auto"/>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较完善</w:t>
            </w:r>
          </w:p>
        </w:tc>
      </w:tr>
      <w:tr w:rsidR="000E5655" w:rsidRPr="0043038D">
        <w:trPr>
          <w:trHeight w:val="397"/>
          <w:jc w:val="center"/>
        </w:trPr>
        <w:tc>
          <w:tcPr>
            <w:tcW w:w="364" w:type="pct"/>
            <w:vMerge/>
            <w:tcBorders>
              <w:left w:val="single" w:sz="4" w:space="0" w:color="auto"/>
              <w:bottom w:val="single" w:sz="4" w:space="0" w:color="auto"/>
              <w:right w:val="single" w:sz="4" w:space="0" w:color="auto"/>
            </w:tcBorders>
            <w:vAlign w:val="center"/>
          </w:tcPr>
          <w:p w:rsidR="000E5655" w:rsidRPr="0043038D" w:rsidRDefault="000E5655">
            <w:pPr>
              <w:widowControl/>
              <w:adjustRightInd/>
              <w:spacing w:line="240" w:lineRule="auto"/>
              <w:jc w:val="center"/>
              <w:textAlignment w:val="auto"/>
              <w:rPr>
                <w:rFonts w:ascii="Arial" w:hAnsi="Arial" w:cs="Arial"/>
                <w:sz w:val="16"/>
                <w:szCs w:val="18"/>
              </w:rPr>
            </w:pPr>
          </w:p>
        </w:tc>
        <w:tc>
          <w:tcPr>
            <w:tcW w:w="757" w:type="pct"/>
            <w:tcBorders>
              <w:top w:val="single" w:sz="4" w:space="0" w:color="auto"/>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综合管理服务设施</w:t>
            </w:r>
          </w:p>
        </w:tc>
        <w:tc>
          <w:tcPr>
            <w:tcW w:w="968" w:type="pct"/>
            <w:tcBorders>
              <w:top w:val="single" w:sz="4" w:space="0" w:color="auto"/>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有快递柜、垃圾分类收集点</w:t>
            </w:r>
          </w:p>
        </w:tc>
        <w:tc>
          <w:tcPr>
            <w:tcW w:w="968" w:type="pct"/>
            <w:tcBorders>
              <w:top w:val="single" w:sz="4" w:space="0" w:color="auto"/>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快递柜、垃圾分类收集点</w:t>
            </w:r>
          </w:p>
        </w:tc>
        <w:tc>
          <w:tcPr>
            <w:tcW w:w="968" w:type="pct"/>
            <w:tcBorders>
              <w:top w:val="single" w:sz="4" w:space="0" w:color="auto"/>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快递柜、垃圾分类收集点</w:t>
            </w:r>
          </w:p>
        </w:tc>
        <w:tc>
          <w:tcPr>
            <w:tcW w:w="970" w:type="pct"/>
            <w:tcBorders>
              <w:top w:val="single" w:sz="4" w:space="0" w:color="auto"/>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快递柜、垃圾分类收集点</w:t>
            </w:r>
          </w:p>
        </w:tc>
      </w:tr>
      <w:tr w:rsidR="000E5655" w:rsidRPr="0043038D">
        <w:trPr>
          <w:trHeight w:val="397"/>
          <w:jc w:val="center"/>
        </w:trPr>
        <w:tc>
          <w:tcPr>
            <w:tcW w:w="364" w:type="pct"/>
            <w:vMerge/>
            <w:tcBorders>
              <w:left w:val="single" w:sz="4" w:space="0" w:color="auto"/>
              <w:bottom w:val="single" w:sz="4" w:space="0" w:color="auto"/>
              <w:right w:val="single" w:sz="4" w:space="0" w:color="auto"/>
            </w:tcBorders>
            <w:vAlign w:val="center"/>
          </w:tcPr>
          <w:p w:rsidR="000E5655" w:rsidRPr="0043038D" w:rsidRDefault="000E5655">
            <w:pPr>
              <w:widowControl/>
              <w:adjustRightInd/>
              <w:spacing w:line="240" w:lineRule="auto"/>
              <w:jc w:val="center"/>
              <w:textAlignment w:val="auto"/>
              <w:rPr>
                <w:rFonts w:ascii="Arial" w:hAnsi="Arial" w:cs="Arial"/>
                <w:sz w:val="16"/>
                <w:szCs w:val="18"/>
              </w:rPr>
            </w:pPr>
          </w:p>
        </w:tc>
        <w:tc>
          <w:tcPr>
            <w:tcW w:w="757" w:type="pct"/>
            <w:tcBorders>
              <w:top w:val="single" w:sz="4" w:space="0" w:color="auto"/>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户型布局</w:t>
            </w:r>
          </w:p>
        </w:tc>
        <w:tc>
          <w:tcPr>
            <w:tcW w:w="968" w:type="pct"/>
            <w:tcBorders>
              <w:top w:val="single" w:sz="4" w:space="0" w:color="auto"/>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小两居</w:t>
            </w:r>
          </w:p>
        </w:tc>
        <w:tc>
          <w:tcPr>
            <w:tcW w:w="968" w:type="pct"/>
            <w:tcBorders>
              <w:top w:val="single" w:sz="4" w:space="0" w:color="auto"/>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两居室</w:t>
            </w:r>
          </w:p>
        </w:tc>
        <w:tc>
          <w:tcPr>
            <w:tcW w:w="968" w:type="pct"/>
            <w:tcBorders>
              <w:top w:val="single" w:sz="4" w:space="0" w:color="auto"/>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两居室</w:t>
            </w:r>
          </w:p>
        </w:tc>
        <w:tc>
          <w:tcPr>
            <w:tcW w:w="970" w:type="pct"/>
            <w:tcBorders>
              <w:top w:val="single" w:sz="4" w:space="0" w:color="auto"/>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两居室</w:t>
            </w:r>
          </w:p>
        </w:tc>
      </w:tr>
      <w:tr w:rsidR="000E5655" w:rsidRPr="0043038D">
        <w:trPr>
          <w:trHeight w:val="397"/>
          <w:jc w:val="center"/>
        </w:trPr>
        <w:tc>
          <w:tcPr>
            <w:tcW w:w="364" w:type="pct"/>
            <w:vMerge/>
            <w:tcBorders>
              <w:left w:val="single" w:sz="4" w:space="0" w:color="auto"/>
              <w:bottom w:val="single" w:sz="4" w:space="0" w:color="auto"/>
              <w:right w:val="single" w:sz="4" w:space="0" w:color="auto"/>
            </w:tcBorders>
            <w:vAlign w:val="center"/>
          </w:tcPr>
          <w:p w:rsidR="000E5655" w:rsidRPr="0043038D" w:rsidRDefault="000E5655">
            <w:pPr>
              <w:widowControl/>
              <w:adjustRightInd/>
              <w:spacing w:line="240" w:lineRule="auto"/>
              <w:jc w:val="center"/>
              <w:textAlignment w:val="auto"/>
              <w:rPr>
                <w:rFonts w:ascii="Arial" w:hAnsi="Arial" w:cs="Arial"/>
                <w:sz w:val="16"/>
                <w:szCs w:val="18"/>
              </w:rPr>
            </w:pPr>
          </w:p>
        </w:tc>
        <w:tc>
          <w:tcPr>
            <w:tcW w:w="757" w:type="pct"/>
            <w:tcBorders>
              <w:top w:val="single" w:sz="4" w:space="0" w:color="auto"/>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户型结构</w:t>
            </w:r>
          </w:p>
        </w:tc>
        <w:tc>
          <w:tcPr>
            <w:tcW w:w="968" w:type="pct"/>
            <w:tcBorders>
              <w:top w:val="single" w:sz="4" w:space="0" w:color="auto"/>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平层</w:t>
            </w:r>
          </w:p>
        </w:tc>
        <w:tc>
          <w:tcPr>
            <w:tcW w:w="968" w:type="pct"/>
            <w:tcBorders>
              <w:top w:val="single" w:sz="4" w:space="0" w:color="auto"/>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平层</w:t>
            </w:r>
          </w:p>
        </w:tc>
        <w:tc>
          <w:tcPr>
            <w:tcW w:w="968" w:type="pct"/>
            <w:tcBorders>
              <w:top w:val="single" w:sz="4" w:space="0" w:color="auto"/>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平层</w:t>
            </w:r>
          </w:p>
        </w:tc>
        <w:tc>
          <w:tcPr>
            <w:tcW w:w="970" w:type="pct"/>
            <w:tcBorders>
              <w:top w:val="single" w:sz="4" w:space="0" w:color="auto"/>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平层</w:t>
            </w:r>
          </w:p>
        </w:tc>
      </w:tr>
      <w:tr w:rsidR="000E5655" w:rsidRPr="0043038D">
        <w:trPr>
          <w:trHeight w:val="397"/>
          <w:jc w:val="center"/>
        </w:trPr>
        <w:tc>
          <w:tcPr>
            <w:tcW w:w="364" w:type="pct"/>
            <w:vMerge/>
            <w:tcBorders>
              <w:left w:val="single" w:sz="4" w:space="0" w:color="auto"/>
              <w:bottom w:val="single" w:sz="4" w:space="0" w:color="auto"/>
              <w:right w:val="single" w:sz="4" w:space="0" w:color="auto"/>
            </w:tcBorders>
            <w:vAlign w:val="center"/>
          </w:tcPr>
          <w:p w:rsidR="000E5655" w:rsidRPr="0043038D" w:rsidRDefault="000E5655">
            <w:pPr>
              <w:widowControl/>
              <w:adjustRightInd/>
              <w:spacing w:line="240" w:lineRule="auto"/>
              <w:jc w:val="center"/>
              <w:textAlignment w:val="auto"/>
              <w:rPr>
                <w:rFonts w:ascii="Arial" w:hAnsi="Arial" w:cs="Arial"/>
                <w:sz w:val="16"/>
                <w:szCs w:val="18"/>
              </w:rPr>
            </w:pPr>
          </w:p>
        </w:tc>
        <w:tc>
          <w:tcPr>
            <w:tcW w:w="757" w:type="pct"/>
            <w:tcBorders>
              <w:top w:val="single" w:sz="4" w:space="0" w:color="auto"/>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建筑面积（㎡）</w:t>
            </w:r>
          </w:p>
        </w:tc>
        <w:tc>
          <w:tcPr>
            <w:tcW w:w="968" w:type="pct"/>
            <w:tcBorders>
              <w:top w:val="single" w:sz="4" w:space="0" w:color="auto"/>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63.15</w:t>
            </w:r>
          </w:p>
        </w:tc>
        <w:tc>
          <w:tcPr>
            <w:tcW w:w="968" w:type="pct"/>
            <w:tcBorders>
              <w:top w:val="single" w:sz="4" w:space="0" w:color="auto"/>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hint="eastAsia"/>
                <w:sz w:val="16"/>
                <w:szCs w:val="18"/>
              </w:rPr>
              <w:t>61.5</w:t>
            </w:r>
          </w:p>
        </w:tc>
        <w:tc>
          <w:tcPr>
            <w:tcW w:w="968" w:type="pct"/>
            <w:tcBorders>
              <w:top w:val="single" w:sz="4" w:space="0" w:color="auto"/>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68</w:t>
            </w:r>
          </w:p>
        </w:tc>
        <w:tc>
          <w:tcPr>
            <w:tcW w:w="970" w:type="pct"/>
            <w:tcBorders>
              <w:top w:val="single" w:sz="4" w:space="0" w:color="auto"/>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hint="eastAsia"/>
                <w:sz w:val="16"/>
                <w:szCs w:val="18"/>
              </w:rPr>
              <w:t>61.77</w:t>
            </w:r>
          </w:p>
        </w:tc>
      </w:tr>
      <w:tr w:rsidR="000E5655" w:rsidRPr="0043038D">
        <w:trPr>
          <w:trHeight w:val="397"/>
          <w:jc w:val="center"/>
        </w:trPr>
        <w:tc>
          <w:tcPr>
            <w:tcW w:w="364" w:type="pct"/>
            <w:vMerge/>
            <w:tcBorders>
              <w:left w:val="single" w:sz="4" w:space="0" w:color="auto"/>
              <w:bottom w:val="single" w:sz="4" w:space="0" w:color="auto"/>
              <w:right w:val="single" w:sz="4" w:space="0" w:color="auto"/>
            </w:tcBorders>
            <w:vAlign w:val="center"/>
          </w:tcPr>
          <w:p w:rsidR="000E5655" w:rsidRPr="0043038D" w:rsidRDefault="000E5655">
            <w:pPr>
              <w:widowControl/>
              <w:adjustRightInd/>
              <w:spacing w:line="240" w:lineRule="auto"/>
              <w:jc w:val="center"/>
              <w:textAlignment w:val="auto"/>
              <w:rPr>
                <w:rFonts w:ascii="Arial" w:hAnsi="Arial" w:cs="Arial"/>
                <w:sz w:val="16"/>
                <w:szCs w:val="18"/>
              </w:rPr>
            </w:pPr>
          </w:p>
        </w:tc>
        <w:tc>
          <w:tcPr>
            <w:tcW w:w="757" w:type="pct"/>
            <w:tcBorders>
              <w:top w:val="single" w:sz="4" w:space="0" w:color="auto"/>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家具家电</w:t>
            </w:r>
          </w:p>
        </w:tc>
        <w:tc>
          <w:tcPr>
            <w:tcW w:w="968" w:type="pct"/>
            <w:tcBorders>
              <w:top w:val="single" w:sz="4" w:space="0" w:color="auto"/>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配备家具、家电齐全；功能正常，质量有保证，好</w:t>
            </w:r>
          </w:p>
        </w:tc>
        <w:tc>
          <w:tcPr>
            <w:tcW w:w="968" w:type="pct"/>
            <w:tcBorders>
              <w:top w:val="single" w:sz="4" w:space="0" w:color="auto"/>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配备家具、家电齐全；功能正常，质量有保证，好</w:t>
            </w:r>
          </w:p>
        </w:tc>
        <w:tc>
          <w:tcPr>
            <w:tcW w:w="968" w:type="pct"/>
            <w:tcBorders>
              <w:top w:val="single" w:sz="4" w:space="0" w:color="auto"/>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配备家具、家电齐全；功能正常，质量有保证，好</w:t>
            </w:r>
          </w:p>
        </w:tc>
        <w:tc>
          <w:tcPr>
            <w:tcW w:w="970" w:type="pct"/>
            <w:tcBorders>
              <w:top w:val="single" w:sz="4" w:space="0" w:color="auto"/>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配备家具、家电齐全；功能正常，质量有保证，好</w:t>
            </w:r>
          </w:p>
        </w:tc>
      </w:tr>
      <w:tr w:rsidR="000E5655" w:rsidRPr="0043038D">
        <w:trPr>
          <w:trHeight w:val="397"/>
          <w:jc w:val="center"/>
        </w:trPr>
        <w:tc>
          <w:tcPr>
            <w:tcW w:w="364" w:type="pct"/>
            <w:vMerge w:val="restart"/>
            <w:tcBorders>
              <w:left w:val="single" w:sz="4" w:space="0" w:color="auto"/>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权益状况</w:t>
            </w:r>
          </w:p>
        </w:tc>
        <w:tc>
          <w:tcPr>
            <w:tcW w:w="757" w:type="pct"/>
            <w:tcBorders>
              <w:top w:val="single" w:sz="4" w:space="0" w:color="auto"/>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服务及管理水平</w:t>
            </w:r>
          </w:p>
        </w:tc>
        <w:tc>
          <w:tcPr>
            <w:tcW w:w="968" w:type="pct"/>
            <w:tcBorders>
              <w:top w:val="single" w:sz="4" w:space="0" w:color="auto"/>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普通物业管理，封闭式管理</w:t>
            </w:r>
          </w:p>
        </w:tc>
        <w:tc>
          <w:tcPr>
            <w:tcW w:w="968" w:type="pct"/>
            <w:tcBorders>
              <w:top w:val="single" w:sz="4" w:space="0" w:color="auto"/>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普通物业管理，封闭式管理</w:t>
            </w:r>
          </w:p>
        </w:tc>
        <w:tc>
          <w:tcPr>
            <w:tcW w:w="968" w:type="pct"/>
            <w:tcBorders>
              <w:top w:val="single" w:sz="4" w:space="0" w:color="auto"/>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普通物业管理，封闭式管理</w:t>
            </w:r>
          </w:p>
        </w:tc>
        <w:tc>
          <w:tcPr>
            <w:tcW w:w="970" w:type="pct"/>
            <w:tcBorders>
              <w:top w:val="single" w:sz="4" w:space="0" w:color="auto"/>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普通物业管理，封闭式管理</w:t>
            </w:r>
          </w:p>
        </w:tc>
      </w:tr>
      <w:tr w:rsidR="000E5655" w:rsidRPr="0043038D">
        <w:trPr>
          <w:trHeight w:val="397"/>
          <w:jc w:val="center"/>
        </w:trPr>
        <w:tc>
          <w:tcPr>
            <w:tcW w:w="364" w:type="pct"/>
            <w:vMerge/>
            <w:tcBorders>
              <w:left w:val="single" w:sz="4" w:space="0" w:color="auto"/>
              <w:bottom w:val="single" w:sz="4" w:space="0" w:color="auto"/>
              <w:right w:val="single" w:sz="4" w:space="0" w:color="auto"/>
            </w:tcBorders>
            <w:vAlign w:val="center"/>
          </w:tcPr>
          <w:p w:rsidR="000E5655" w:rsidRPr="0043038D" w:rsidRDefault="000E5655">
            <w:pPr>
              <w:widowControl/>
              <w:adjustRightInd/>
              <w:spacing w:line="240" w:lineRule="auto"/>
              <w:jc w:val="center"/>
              <w:textAlignment w:val="auto"/>
              <w:rPr>
                <w:rFonts w:ascii="Arial" w:hAnsi="Arial" w:cs="Arial"/>
                <w:sz w:val="16"/>
                <w:szCs w:val="18"/>
              </w:rPr>
            </w:pPr>
          </w:p>
        </w:tc>
        <w:tc>
          <w:tcPr>
            <w:tcW w:w="757" w:type="pct"/>
            <w:tcBorders>
              <w:top w:val="single" w:sz="4" w:space="0" w:color="auto"/>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水电气</w:t>
            </w:r>
            <w:proofErr w:type="gramStart"/>
            <w:r w:rsidRPr="0043038D">
              <w:rPr>
                <w:rFonts w:ascii="Arial" w:hAnsi="Arial" w:cs="Arial"/>
                <w:sz w:val="16"/>
                <w:szCs w:val="18"/>
              </w:rPr>
              <w:t>费执行</w:t>
            </w:r>
            <w:proofErr w:type="gramEnd"/>
            <w:r w:rsidRPr="0043038D">
              <w:rPr>
                <w:rFonts w:ascii="Arial" w:hAnsi="Arial" w:cs="Arial"/>
                <w:sz w:val="16"/>
                <w:szCs w:val="18"/>
              </w:rPr>
              <w:t>标准</w:t>
            </w:r>
          </w:p>
        </w:tc>
        <w:tc>
          <w:tcPr>
            <w:tcW w:w="968" w:type="pct"/>
            <w:tcBorders>
              <w:top w:val="single" w:sz="4" w:space="0" w:color="auto"/>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proofErr w:type="gramStart"/>
            <w:r w:rsidRPr="0043038D">
              <w:rPr>
                <w:rFonts w:ascii="Arial" w:hAnsi="Arial" w:cs="Arial"/>
                <w:sz w:val="16"/>
                <w:szCs w:val="18"/>
              </w:rPr>
              <w:t>民水民</w:t>
            </w:r>
            <w:proofErr w:type="gramEnd"/>
            <w:r w:rsidRPr="0043038D">
              <w:rPr>
                <w:rFonts w:ascii="Arial" w:hAnsi="Arial" w:cs="Arial"/>
                <w:sz w:val="16"/>
                <w:szCs w:val="18"/>
              </w:rPr>
              <w:t>电</w:t>
            </w:r>
          </w:p>
        </w:tc>
        <w:tc>
          <w:tcPr>
            <w:tcW w:w="968" w:type="pct"/>
            <w:tcBorders>
              <w:top w:val="single" w:sz="4" w:space="0" w:color="auto"/>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proofErr w:type="gramStart"/>
            <w:r w:rsidRPr="0043038D">
              <w:rPr>
                <w:rFonts w:ascii="Arial" w:hAnsi="Arial" w:cs="Arial"/>
                <w:sz w:val="16"/>
                <w:szCs w:val="18"/>
              </w:rPr>
              <w:t>民水民</w:t>
            </w:r>
            <w:proofErr w:type="gramEnd"/>
            <w:r w:rsidRPr="0043038D">
              <w:rPr>
                <w:rFonts w:ascii="Arial" w:hAnsi="Arial" w:cs="Arial"/>
                <w:sz w:val="16"/>
                <w:szCs w:val="18"/>
              </w:rPr>
              <w:t>电</w:t>
            </w:r>
          </w:p>
        </w:tc>
        <w:tc>
          <w:tcPr>
            <w:tcW w:w="968" w:type="pct"/>
            <w:tcBorders>
              <w:top w:val="single" w:sz="4" w:space="0" w:color="auto"/>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proofErr w:type="gramStart"/>
            <w:r w:rsidRPr="0043038D">
              <w:rPr>
                <w:rFonts w:ascii="Arial" w:hAnsi="Arial" w:cs="Arial"/>
                <w:sz w:val="16"/>
                <w:szCs w:val="18"/>
              </w:rPr>
              <w:t>民水民</w:t>
            </w:r>
            <w:proofErr w:type="gramEnd"/>
            <w:r w:rsidRPr="0043038D">
              <w:rPr>
                <w:rFonts w:ascii="Arial" w:hAnsi="Arial" w:cs="Arial"/>
                <w:sz w:val="16"/>
                <w:szCs w:val="18"/>
              </w:rPr>
              <w:t>电</w:t>
            </w:r>
          </w:p>
        </w:tc>
        <w:tc>
          <w:tcPr>
            <w:tcW w:w="970" w:type="pct"/>
            <w:tcBorders>
              <w:top w:val="single" w:sz="4" w:space="0" w:color="auto"/>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proofErr w:type="gramStart"/>
            <w:r w:rsidRPr="0043038D">
              <w:rPr>
                <w:rFonts w:ascii="Arial" w:hAnsi="Arial" w:cs="Arial"/>
                <w:sz w:val="16"/>
                <w:szCs w:val="18"/>
              </w:rPr>
              <w:t>民水民</w:t>
            </w:r>
            <w:proofErr w:type="gramEnd"/>
            <w:r w:rsidRPr="0043038D">
              <w:rPr>
                <w:rFonts w:ascii="Arial" w:hAnsi="Arial" w:cs="Arial"/>
                <w:sz w:val="16"/>
                <w:szCs w:val="18"/>
              </w:rPr>
              <w:t>电</w:t>
            </w:r>
          </w:p>
        </w:tc>
      </w:tr>
    </w:tbl>
    <w:p w:rsidR="000E5655" w:rsidRPr="0043038D" w:rsidRDefault="000E5655">
      <w:pPr>
        <w:overflowPunct w:val="0"/>
        <w:spacing w:line="480" w:lineRule="auto"/>
        <w:ind w:firstLineChars="200" w:firstLine="420"/>
        <w:jc w:val="center"/>
        <w:rPr>
          <w:rFonts w:ascii="Arial" w:hAnsi="Arial"/>
          <w:sz w:val="21"/>
          <w:szCs w:val="21"/>
        </w:rPr>
      </w:pPr>
    </w:p>
    <w:p w:rsidR="000E5655" w:rsidRPr="0043038D" w:rsidRDefault="000E5655">
      <w:pPr>
        <w:overflowPunct w:val="0"/>
        <w:spacing w:line="480" w:lineRule="auto"/>
        <w:ind w:firstLineChars="200" w:firstLine="420"/>
        <w:jc w:val="center"/>
        <w:rPr>
          <w:rFonts w:ascii="Arial" w:hAnsi="Arial"/>
          <w:sz w:val="21"/>
          <w:szCs w:val="21"/>
        </w:rPr>
      </w:pPr>
    </w:p>
    <w:p w:rsidR="000E5655" w:rsidRPr="0043038D" w:rsidRDefault="000E5655">
      <w:pPr>
        <w:overflowPunct w:val="0"/>
        <w:spacing w:line="480" w:lineRule="auto"/>
        <w:ind w:firstLineChars="200" w:firstLine="420"/>
        <w:jc w:val="center"/>
        <w:rPr>
          <w:rFonts w:ascii="Arial" w:hAnsi="Arial"/>
          <w:sz w:val="21"/>
          <w:szCs w:val="21"/>
        </w:rPr>
      </w:pPr>
    </w:p>
    <w:p w:rsidR="000E5655" w:rsidRPr="0043038D" w:rsidRDefault="000E5655">
      <w:pPr>
        <w:overflowPunct w:val="0"/>
        <w:spacing w:line="480" w:lineRule="auto"/>
        <w:ind w:firstLineChars="200" w:firstLine="420"/>
        <w:jc w:val="center"/>
        <w:rPr>
          <w:rFonts w:ascii="Arial" w:hAnsi="Arial"/>
          <w:sz w:val="21"/>
          <w:szCs w:val="21"/>
        </w:rPr>
      </w:pPr>
    </w:p>
    <w:p w:rsidR="000E5655" w:rsidRPr="0043038D" w:rsidRDefault="000E5655">
      <w:pPr>
        <w:overflowPunct w:val="0"/>
        <w:spacing w:line="480" w:lineRule="auto"/>
        <w:ind w:firstLineChars="200" w:firstLine="420"/>
        <w:jc w:val="center"/>
        <w:rPr>
          <w:rFonts w:ascii="Arial" w:hAnsi="Arial"/>
          <w:sz w:val="21"/>
          <w:szCs w:val="21"/>
        </w:rPr>
      </w:pPr>
    </w:p>
    <w:p w:rsidR="000E5655" w:rsidRPr="0043038D" w:rsidRDefault="000E5655">
      <w:pPr>
        <w:overflowPunct w:val="0"/>
        <w:spacing w:line="480" w:lineRule="auto"/>
        <w:ind w:firstLineChars="200" w:firstLine="420"/>
        <w:jc w:val="center"/>
        <w:rPr>
          <w:rFonts w:ascii="Arial" w:hAnsi="Arial"/>
          <w:sz w:val="21"/>
          <w:szCs w:val="21"/>
        </w:rPr>
      </w:pPr>
    </w:p>
    <w:p w:rsidR="000E5655" w:rsidRPr="0043038D" w:rsidRDefault="000E5655">
      <w:pPr>
        <w:overflowPunct w:val="0"/>
        <w:spacing w:line="480" w:lineRule="auto"/>
        <w:ind w:firstLineChars="200" w:firstLine="420"/>
        <w:jc w:val="center"/>
        <w:rPr>
          <w:rFonts w:ascii="Arial" w:hAnsi="Arial"/>
          <w:sz w:val="21"/>
          <w:szCs w:val="21"/>
        </w:rPr>
      </w:pPr>
    </w:p>
    <w:p w:rsidR="000E5655" w:rsidRPr="0043038D" w:rsidRDefault="000E5655">
      <w:pPr>
        <w:overflowPunct w:val="0"/>
        <w:spacing w:line="480" w:lineRule="auto"/>
        <w:ind w:firstLineChars="200" w:firstLine="420"/>
        <w:jc w:val="center"/>
        <w:rPr>
          <w:rFonts w:ascii="Arial" w:hAnsi="Arial"/>
          <w:sz w:val="21"/>
          <w:szCs w:val="21"/>
        </w:rPr>
      </w:pPr>
    </w:p>
    <w:p w:rsidR="000E5655" w:rsidRPr="0043038D" w:rsidRDefault="000E5655">
      <w:pPr>
        <w:overflowPunct w:val="0"/>
        <w:spacing w:line="480" w:lineRule="auto"/>
        <w:ind w:firstLineChars="200" w:firstLine="420"/>
        <w:jc w:val="center"/>
        <w:rPr>
          <w:rFonts w:ascii="Arial" w:hAnsi="Arial"/>
          <w:sz w:val="21"/>
          <w:szCs w:val="21"/>
        </w:rPr>
      </w:pPr>
    </w:p>
    <w:p w:rsidR="000E5655" w:rsidRPr="0043038D" w:rsidRDefault="000E5655">
      <w:pPr>
        <w:wordWrap w:val="0"/>
        <w:overflowPunct w:val="0"/>
        <w:spacing w:line="480" w:lineRule="auto"/>
        <w:rPr>
          <w:rFonts w:ascii="Arial" w:hAnsi="Arial"/>
          <w:sz w:val="21"/>
          <w:szCs w:val="21"/>
        </w:rPr>
      </w:pPr>
    </w:p>
    <w:p w:rsidR="000E5655" w:rsidRPr="0043038D" w:rsidRDefault="00837133">
      <w:pPr>
        <w:wordWrap w:val="0"/>
        <w:overflowPunct w:val="0"/>
        <w:spacing w:line="480" w:lineRule="auto"/>
        <w:ind w:firstLineChars="200" w:firstLine="420"/>
        <w:rPr>
          <w:rFonts w:ascii="Arial" w:hAnsi="Arial"/>
          <w:sz w:val="21"/>
          <w:szCs w:val="21"/>
        </w:rPr>
      </w:pPr>
      <w:r w:rsidRPr="0043038D">
        <w:rPr>
          <w:rFonts w:ascii="Arial" w:hAnsi="Arial"/>
          <w:sz w:val="21"/>
          <w:szCs w:val="21"/>
        </w:rPr>
        <w:br w:type="page"/>
      </w:r>
      <w:r w:rsidRPr="0043038D">
        <w:rPr>
          <w:rFonts w:ascii="Arial" w:hAnsi="Arial" w:hint="eastAsia"/>
          <w:sz w:val="21"/>
          <w:szCs w:val="21"/>
        </w:rPr>
        <w:t>（</w:t>
      </w:r>
      <w:r w:rsidRPr="0043038D">
        <w:rPr>
          <w:rFonts w:ascii="Arial" w:hAnsi="Arial" w:hint="eastAsia"/>
          <w:sz w:val="21"/>
          <w:szCs w:val="21"/>
        </w:rPr>
        <w:t>2</w:t>
      </w:r>
      <w:r w:rsidRPr="0043038D">
        <w:rPr>
          <w:rFonts w:ascii="Arial" w:hAnsi="Arial" w:hint="eastAsia"/>
          <w:sz w:val="21"/>
          <w:szCs w:val="21"/>
        </w:rPr>
        <w:t>）</w:t>
      </w:r>
      <w:r w:rsidRPr="0043038D">
        <w:rPr>
          <w:rFonts w:ascii="Arial" w:hAnsi="Arial"/>
          <w:sz w:val="21"/>
          <w:szCs w:val="21"/>
        </w:rPr>
        <w:t xml:space="preserve"> </w:t>
      </w:r>
      <w:r w:rsidRPr="0043038D">
        <w:rPr>
          <w:rFonts w:ascii="Arial" w:hAnsi="Arial" w:hint="eastAsia"/>
          <w:sz w:val="21"/>
          <w:szCs w:val="21"/>
        </w:rPr>
        <w:t>建立比较因素条件指数表和因素比较修正系数表</w:t>
      </w:r>
      <w:r w:rsidRPr="0043038D">
        <w:rPr>
          <w:rFonts w:ascii="Arial" w:hAnsi="Arial"/>
          <w:sz w:val="21"/>
          <w:szCs w:val="21"/>
        </w:rPr>
        <w:t xml:space="preserve"> </w:t>
      </w:r>
    </w:p>
    <w:p w:rsidR="000E5655" w:rsidRPr="0043038D" w:rsidRDefault="00837133">
      <w:pPr>
        <w:wordWrap w:val="0"/>
        <w:overflowPunct w:val="0"/>
        <w:spacing w:line="480" w:lineRule="auto"/>
        <w:ind w:firstLineChars="200" w:firstLine="420"/>
        <w:rPr>
          <w:rFonts w:ascii="Arial" w:hAnsi="Arial"/>
          <w:sz w:val="21"/>
          <w:szCs w:val="21"/>
        </w:rPr>
      </w:pPr>
      <w:r w:rsidRPr="0043038D">
        <w:rPr>
          <w:rFonts w:ascii="Arial" w:hAnsi="Arial"/>
          <w:sz w:val="21"/>
          <w:szCs w:val="21"/>
        </w:rPr>
        <w:t>根据对估价对象和可比案例情况的分析，把各可比案例的自身状况按照参</w:t>
      </w:r>
      <w:proofErr w:type="gramStart"/>
      <w:r w:rsidRPr="0043038D">
        <w:rPr>
          <w:rFonts w:ascii="Arial" w:hAnsi="Arial"/>
          <w:sz w:val="21"/>
          <w:szCs w:val="21"/>
        </w:rPr>
        <w:t>比因素</w:t>
      </w:r>
      <w:proofErr w:type="gramEnd"/>
      <w:r w:rsidRPr="0043038D">
        <w:rPr>
          <w:rFonts w:ascii="Arial" w:hAnsi="Arial"/>
          <w:sz w:val="21"/>
          <w:szCs w:val="21"/>
        </w:rPr>
        <w:t>分别与估价对象的相应状况进行比较，编制比较因素条件指数表。具体如下</w:t>
      </w:r>
      <w:r w:rsidRPr="0043038D">
        <w:rPr>
          <w:rFonts w:ascii="Arial" w:hAnsi="Arial" w:hint="eastAsia"/>
          <w:sz w:val="21"/>
          <w:szCs w:val="21"/>
        </w:rPr>
        <w:t>：</w:t>
      </w:r>
    </w:p>
    <w:p w:rsidR="000E5655" w:rsidRPr="0043038D" w:rsidRDefault="00837133">
      <w:pPr>
        <w:overflowPunct w:val="0"/>
        <w:spacing w:line="480" w:lineRule="auto"/>
        <w:ind w:firstLineChars="200" w:firstLine="420"/>
        <w:jc w:val="center"/>
        <w:rPr>
          <w:rFonts w:ascii="Arial" w:hAnsi="Arial"/>
          <w:sz w:val="21"/>
          <w:szCs w:val="21"/>
        </w:rPr>
      </w:pPr>
      <w:r w:rsidRPr="0043038D">
        <w:rPr>
          <w:rFonts w:ascii="Arial" w:hAnsi="Arial" w:hint="eastAsia"/>
          <w:sz w:val="21"/>
          <w:szCs w:val="21"/>
        </w:rPr>
        <w:t>橡树</w:t>
      </w:r>
      <w:proofErr w:type="gramStart"/>
      <w:r w:rsidRPr="0043038D">
        <w:rPr>
          <w:rFonts w:ascii="Arial" w:hAnsi="Arial" w:hint="eastAsia"/>
          <w:sz w:val="21"/>
          <w:szCs w:val="21"/>
        </w:rPr>
        <w:t>湾</w:t>
      </w:r>
      <w:r w:rsidRPr="0043038D">
        <w:rPr>
          <w:rFonts w:ascii="Arial" w:hAnsi="Arial"/>
          <w:sz w:val="21"/>
          <w:szCs w:val="21"/>
        </w:rPr>
        <w:t>比较</w:t>
      </w:r>
      <w:proofErr w:type="gramEnd"/>
      <w:r w:rsidRPr="0043038D">
        <w:rPr>
          <w:rFonts w:ascii="Arial" w:hAnsi="Arial"/>
          <w:sz w:val="21"/>
          <w:szCs w:val="21"/>
        </w:rPr>
        <w:t>因素条件指数表</w:t>
      </w:r>
      <w:r w:rsidRPr="0043038D">
        <w:rPr>
          <w:rFonts w:ascii="Arial" w:hAnsi="Arial" w:hint="eastAsia"/>
          <w:sz w:val="21"/>
          <w:szCs w:val="21"/>
        </w:rPr>
        <w:t>1</w:t>
      </w:r>
    </w:p>
    <w:tbl>
      <w:tblPr>
        <w:tblW w:w="4938" w:type="pct"/>
        <w:jc w:val="center"/>
        <w:tblCellMar>
          <w:top w:w="57" w:type="dxa"/>
          <w:left w:w="57" w:type="dxa"/>
          <w:bottom w:w="57" w:type="dxa"/>
          <w:right w:w="57" w:type="dxa"/>
        </w:tblCellMar>
        <w:tblLook w:val="04A0" w:firstRow="1" w:lastRow="0" w:firstColumn="1" w:lastColumn="0" w:noHBand="0" w:noVBand="1"/>
      </w:tblPr>
      <w:tblGrid>
        <w:gridCol w:w="568"/>
        <w:gridCol w:w="983"/>
        <w:gridCol w:w="976"/>
        <w:gridCol w:w="976"/>
        <w:gridCol w:w="976"/>
        <w:gridCol w:w="976"/>
        <w:gridCol w:w="3719"/>
      </w:tblGrid>
      <w:tr w:rsidR="000E5655" w:rsidRPr="0043038D">
        <w:trPr>
          <w:trHeight w:val="20"/>
          <w:tblHeader/>
          <w:jc w:val="center"/>
        </w:trPr>
        <w:tc>
          <w:tcPr>
            <w:tcW w:w="845" w:type="pct"/>
            <w:gridSpan w:val="2"/>
            <w:vMerge w:val="restart"/>
            <w:tcBorders>
              <w:top w:val="single" w:sz="4" w:space="0" w:color="auto"/>
              <w:left w:val="single" w:sz="4" w:space="0" w:color="auto"/>
              <w:bottom w:val="single" w:sz="4" w:space="0" w:color="000000"/>
              <w:right w:val="single" w:sz="4" w:space="0" w:color="000000"/>
              <w:tl2br w:val="single" w:sz="4" w:space="0" w:color="auto"/>
            </w:tcBorders>
            <w:vAlign w:val="center"/>
          </w:tcPr>
          <w:p w:rsidR="000E5655" w:rsidRPr="0043038D" w:rsidRDefault="00837133">
            <w:pPr>
              <w:snapToGrid w:val="0"/>
              <w:spacing w:line="240" w:lineRule="exact"/>
              <w:jc w:val="right"/>
              <w:rPr>
                <w:rFonts w:ascii="宋体" w:hAnsi="宋体" w:cs="Arial"/>
                <w:sz w:val="16"/>
                <w:szCs w:val="18"/>
              </w:rPr>
            </w:pPr>
            <w:r w:rsidRPr="0043038D">
              <w:rPr>
                <w:rFonts w:ascii="宋体" w:hAnsi="宋体" w:cs="Arial"/>
                <w:sz w:val="16"/>
                <w:szCs w:val="18"/>
              </w:rPr>
              <w:t>估价对象及</w:t>
            </w:r>
          </w:p>
          <w:p w:rsidR="000E5655" w:rsidRPr="0043038D" w:rsidRDefault="00837133">
            <w:pPr>
              <w:snapToGrid w:val="0"/>
              <w:spacing w:line="240" w:lineRule="exact"/>
              <w:jc w:val="right"/>
              <w:rPr>
                <w:rFonts w:ascii="宋体" w:hAnsi="宋体" w:cs="Arial"/>
                <w:sz w:val="16"/>
                <w:szCs w:val="18"/>
              </w:rPr>
            </w:pPr>
            <w:r w:rsidRPr="0043038D">
              <w:rPr>
                <w:rFonts w:ascii="宋体" w:hAnsi="宋体" w:cs="Arial"/>
                <w:sz w:val="16"/>
                <w:szCs w:val="18"/>
              </w:rPr>
              <w:t>可比实例</w:t>
            </w:r>
          </w:p>
          <w:p w:rsidR="000E5655" w:rsidRPr="0043038D" w:rsidRDefault="000E5655">
            <w:pPr>
              <w:snapToGrid w:val="0"/>
              <w:spacing w:line="240" w:lineRule="exact"/>
              <w:jc w:val="both"/>
              <w:rPr>
                <w:rFonts w:ascii="宋体" w:hAnsi="宋体" w:cs="Arial"/>
                <w:sz w:val="16"/>
                <w:szCs w:val="18"/>
              </w:rPr>
            </w:pPr>
          </w:p>
          <w:p w:rsidR="000E5655" w:rsidRPr="0043038D" w:rsidRDefault="000E5655">
            <w:pPr>
              <w:snapToGrid w:val="0"/>
              <w:spacing w:line="240" w:lineRule="exact"/>
              <w:jc w:val="both"/>
              <w:rPr>
                <w:rFonts w:ascii="宋体" w:hAnsi="宋体" w:cs="Arial"/>
                <w:sz w:val="16"/>
                <w:szCs w:val="18"/>
              </w:rPr>
            </w:pPr>
          </w:p>
          <w:p w:rsidR="000E5655" w:rsidRPr="0043038D" w:rsidRDefault="00837133">
            <w:pPr>
              <w:snapToGrid w:val="0"/>
              <w:spacing w:line="240" w:lineRule="exact"/>
              <w:jc w:val="both"/>
              <w:rPr>
                <w:rFonts w:ascii="宋体" w:hAnsi="宋体" w:cs="Arial"/>
                <w:sz w:val="16"/>
                <w:szCs w:val="18"/>
              </w:rPr>
            </w:pPr>
            <w:r w:rsidRPr="0043038D">
              <w:rPr>
                <w:rFonts w:ascii="宋体" w:hAnsi="宋体" w:cs="Arial"/>
                <w:sz w:val="16"/>
                <w:szCs w:val="18"/>
              </w:rPr>
              <w:t>比较因素</w:t>
            </w:r>
          </w:p>
        </w:tc>
        <w:tc>
          <w:tcPr>
            <w:tcW w:w="532" w:type="pct"/>
            <w:tcBorders>
              <w:top w:val="single" w:sz="4" w:space="0" w:color="auto"/>
              <w:left w:val="nil"/>
              <w:bottom w:val="single" w:sz="4" w:space="0" w:color="auto"/>
              <w:right w:val="single" w:sz="4" w:space="0" w:color="auto"/>
            </w:tcBorders>
            <w:vAlign w:val="center"/>
          </w:tcPr>
          <w:p w:rsidR="000E5655" w:rsidRPr="0043038D" w:rsidRDefault="00837133">
            <w:pPr>
              <w:snapToGrid w:val="0"/>
              <w:spacing w:line="240" w:lineRule="exact"/>
              <w:jc w:val="both"/>
              <w:rPr>
                <w:rFonts w:ascii="宋体" w:hAnsi="宋体" w:cs="Arial"/>
                <w:sz w:val="16"/>
                <w:szCs w:val="18"/>
              </w:rPr>
            </w:pPr>
            <w:r w:rsidRPr="0043038D">
              <w:rPr>
                <w:rFonts w:ascii="宋体" w:hAnsi="宋体" w:cs="Arial"/>
                <w:sz w:val="16"/>
                <w:szCs w:val="18"/>
              </w:rPr>
              <w:t>估价对象</w:t>
            </w:r>
          </w:p>
        </w:tc>
        <w:tc>
          <w:tcPr>
            <w:tcW w:w="532" w:type="pct"/>
            <w:tcBorders>
              <w:top w:val="single" w:sz="4" w:space="0" w:color="auto"/>
              <w:left w:val="nil"/>
              <w:bottom w:val="single" w:sz="4" w:space="0" w:color="auto"/>
              <w:right w:val="single" w:sz="4" w:space="0" w:color="auto"/>
            </w:tcBorders>
            <w:vAlign w:val="center"/>
          </w:tcPr>
          <w:p w:rsidR="000E5655" w:rsidRPr="0043038D" w:rsidRDefault="00837133">
            <w:pPr>
              <w:snapToGrid w:val="0"/>
              <w:spacing w:line="240" w:lineRule="exact"/>
              <w:jc w:val="both"/>
              <w:rPr>
                <w:rFonts w:ascii="宋体" w:hAnsi="宋体" w:cs="Arial"/>
                <w:sz w:val="16"/>
                <w:szCs w:val="18"/>
              </w:rPr>
            </w:pPr>
            <w:r w:rsidRPr="0043038D">
              <w:rPr>
                <w:rFonts w:ascii="宋体" w:hAnsi="宋体" w:cs="Arial"/>
                <w:sz w:val="16"/>
                <w:szCs w:val="18"/>
              </w:rPr>
              <w:t>可比实例4</w:t>
            </w:r>
          </w:p>
        </w:tc>
        <w:tc>
          <w:tcPr>
            <w:tcW w:w="532" w:type="pct"/>
            <w:tcBorders>
              <w:top w:val="single" w:sz="4" w:space="0" w:color="auto"/>
              <w:left w:val="nil"/>
              <w:bottom w:val="single" w:sz="4" w:space="0" w:color="auto"/>
              <w:right w:val="single" w:sz="4" w:space="0" w:color="auto"/>
            </w:tcBorders>
            <w:vAlign w:val="center"/>
          </w:tcPr>
          <w:p w:rsidR="000E5655" w:rsidRPr="0043038D" w:rsidRDefault="00837133">
            <w:pPr>
              <w:snapToGrid w:val="0"/>
              <w:spacing w:line="240" w:lineRule="exact"/>
              <w:jc w:val="both"/>
              <w:rPr>
                <w:rFonts w:ascii="宋体" w:hAnsi="宋体" w:cs="Arial"/>
                <w:sz w:val="16"/>
                <w:szCs w:val="18"/>
              </w:rPr>
            </w:pPr>
            <w:r w:rsidRPr="0043038D">
              <w:rPr>
                <w:rFonts w:ascii="宋体" w:hAnsi="宋体" w:cs="Arial"/>
                <w:sz w:val="16"/>
                <w:szCs w:val="18"/>
              </w:rPr>
              <w:t>可比实例5</w:t>
            </w:r>
          </w:p>
        </w:tc>
        <w:tc>
          <w:tcPr>
            <w:tcW w:w="532" w:type="pct"/>
            <w:tcBorders>
              <w:top w:val="single" w:sz="4" w:space="0" w:color="auto"/>
              <w:left w:val="nil"/>
              <w:bottom w:val="single" w:sz="4" w:space="0" w:color="auto"/>
              <w:right w:val="single" w:sz="4" w:space="0" w:color="auto"/>
            </w:tcBorders>
            <w:vAlign w:val="center"/>
          </w:tcPr>
          <w:p w:rsidR="000E5655" w:rsidRPr="0043038D" w:rsidRDefault="00837133">
            <w:pPr>
              <w:snapToGrid w:val="0"/>
              <w:spacing w:line="240" w:lineRule="exact"/>
              <w:jc w:val="both"/>
              <w:rPr>
                <w:rFonts w:ascii="宋体" w:hAnsi="宋体" w:cs="Arial"/>
                <w:sz w:val="16"/>
                <w:szCs w:val="18"/>
              </w:rPr>
            </w:pPr>
            <w:r w:rsidRPr="0043038D">
              <w:rPr>
                <w:rFonts w:ascii="宋体" w:hAnsi="宋体" w:cs="Arial"/>
                <w:sz w:val="16"/>
                <w:szCs w:val="18"/>
              </w:rPr>
              <w:t>可比实例6</w:t>
            </w:r>
          </w:p>
        </w:tc>
        <w:tc>
          <w:tcPr>
            <w:tcW w:w="2027" w:type="pct"/>
            <w:tcBorders>
              <w:top w:val="single" w:sz="4" w:space="0" w:color="auto"/>
              <w:left w:val="nil"/>
              <w:bottom w:val="single" w:sz="4" w:space="0" w:color="auto"/>
              <w:right w:val="single" w:sz="4" w:space="0" w:color="auto"/>
            </w:tcBorders>
            <w:vAlign w:val="center"/>
          </w:tcPr>
          <w:p w:rsidR="000E5655" w:rsidRPr="0043038D" w:rsidRDefault="00837133">
            <w:pPr>
              <w:snapToGrid w:val="0"/>
              <w:spacing w:line="240" w:lineRule="exact"/>
              <w:jc w:val="both"/>
              <w:rPr>
                <w:rFonts w:ascii="宋体" w:hAnsi="宋体" w:cs="Arial"/>
                <w:sz w:val="16"/>
                <w:szCs w:val="18"/>
              </w:rPr>
            </w:pPr>
            <w:r w:rsidRPr="0043038D">
              <w:rPr>
                <w:rFonts w:ascii="宋体" w:hAnsi="宋体" w:cs="Arial"/>
                <w:sz w:val="16"/>
                <w:szCs w:val="18"/>
              </w:rPr>
              <w:t>比较因素调整说明</w:t>
            </w:r>
          </w:p>
        </w:tc>
      </w:tr>
      <w:tr w:rsidR="000E5655" w:rsidRPr="0043038D">
        <w:trPr>
          <w:trHeight w:val="20"/>
          <w:tblHeader/>
          <w:jc w:val="center"/>
        </w:trPr>
        <w:tc>
          <w:tcPr>
            <w:tcW w:w="845" w:type="pct"/>
            <w:gridSpan w:val="2"/>
            <w:vMerge/>
            <w:tcBorders>
              <w:top w:val="single" w:sz="4" w:space="0" w:color="auto"/>
              <w:left w:val="single" w:sz="4" w:space="0" w:color="auto"/>
              <w:bottom w:val="single" w:sz="4" w:space="0" w:color="000000"/>
              <w:right w:val="single" w:sz="4" w:space="0" w:color="000000"/>
            </w:tcBorders>
            <w:vAlign w:val="center"/>
          </w:tcPr>
          <w:p w:rsidR="000E5655" w:rsidRPr="0043038D" w:rsidRDefault="000E5655">
            <w:pPr>
              <w:snapToGrid w:val="0"/>
              <w:spacing w:line="240" w:lineRule="exact"/>
              <w:jc w:val="both"/>
              <w:rPr>
                <w:rFonts w:ascii="宋体" w:hAnsi="宋体" w:cs="Arial"/>
                <w:sz w:val="16"/>
                <w:szCs w:val="18"/>
              </w:rPr>
            </w:pPr>
          </w:p>
        </w:tc>
        <w:tc>
          <w:tcPr>
            <w:tcW w:w="532"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宋体" w:hAnsi="宋体" w:cs="Arial"/>
                <w:sz w:val="16"/>
                <w:szCs w:val="18"/>
              </w:rPr>
              <w:t>橡树湾</w:t>
            </w:r>
          </w:p>
        </w:tc>
        <w:tc>
          <w:tcPr>
            <w:tcW w:w="532"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hint="eastAsia"/>
                <w:sz w:val="16"/>
                <w:szCs w:val="18"/>
              </w:rPr>
              <w:t>南庭新苑南区</w:t>
            </w:r>
          </w:p>
        </w:tc>
        <w:tc>
          <w:tcPr>
            <w:tcW w:w="532"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hint="eastAsia"/>
                <w:sz w:val="16"/>
                <w:szCs w:val="18"/>
              </w:rPr>
              <w:t>南庭新苑南区</w:t>
            </w:r>
          </w:p>
        </w:tc>
        <w:tc>
          <w:tcPr>
            <w:tcW w:w="532"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proofErr w:type="gramStart"/>
            <w:r w:rsidRPr="0043038D">
              <w:rPr>
                <w:rFonts w:ascii="Arial" w:hAnsi="Arial" w:cs="Arial" w:hint="eastAsia"/>
                <w:sz w:val="16"/>
                <w:szCs w:val="18"/>
                <w:lang w:bidi="ar"/>
              </w:rPr>
              <w:t>世嘉博</w:t>
            </w:r>
            <w:proofErr w:type="gramEnd"/>
            <w:r w:rsidRPr="0043038D">
              <w:rPr>
                <w:rFonts w:ascii="Arial" w:hAnsi="Arial" w:cs="Arial" w:hint="eastAsia"/>
                <w:sz w:val="16"/>
                <w:szCs w:val="18"/>
                <w:lang w:bidi="ar"/>
              </w:rPr>
              <w:t>苑</w:t>
            </w:r>
          </w:p>
        </w:tc>
        <w:tc>
          <w:tcPr>
            <w:tcW w:w="2027" w:type="pct"/>
            <w:tcBorders>
              <w:top w:val="nil"/>
              <w:left w:val="nil"/>
              <w:bottom w:val="single" w:sz="4" w:space="0" w:color="auto"/>
              <w:right w:val="single" w:sz="4" w:space="0" w:color="auto"/>
            </w:tcBorders>
            <w:vAlign w:val="center"/>
          </w:tcPr>
          <w:p w:rsidR="000E5655" w:rsidRPr="0043038D" w:rsidRDefault="00837133">
            <w:pPr>
              <w:snapToGrid w:val="0"/>
              <w:spacing w:line="240" w:lineRule="exact"/>
              <w:jc w:val="both"/>
              <w:rPr>
                <w:rFonts w:ascii="宋体" w:hAnsi="宋体" w:cs="Arial"/>
                <w:sz w:val="16"/>
                <w:szCs w:val="18"/>
              </w:rPr>
            </w:pPr>
            <w:r w:rsidRPr="0043038D">
              <w:rPr>
                <w:rFonts w:ascii="宋体" w:hAnsi="宋体" w:cs="Arial"/>
                <w:sz w:val="16"/>
                <w:szCs w:val="18"/>
              </w:rPr>
              <w:t>——</w:t>
            </w:r>
          </w:p>
        </w:tc>
      </w:tr>
      <w:tr w:rsidR="000E5655" w:rsidRPr="0043038D">
        <w:trPr>
          <w:trHeight w:val="20"/>
          <w:jc w:val="center"/>
        </w:trPr>
        <w:tc>
          <w:tcPr>
            <w:tcW w:w="845" w:type="pct"/>
            <w:gridSpan w:val="2"/>
            <w:tcBorders>
              <w:top w:val="single" w:sz="4" w:space="0" w:color="auto"/>
              <w:left w:val="single" w:sz="4" w:space="0" w:color="auto"/>
              <w:bottom w:val="single" w:sz="4" w:space="0" w:color="auto"/>
              <w:right w:val="single" w:sz="4" w:space="0" w:color="000000"/>
            </w:tcBorders>
            <w:vAlign w:val="center"/>
          </w:tcPr>
          <w:p w:rsidR="000E5655" w:rsidRPr="0043038D" w:rsidRDefault="00837133">
            <w:pPr>
              <w:snapToGrid w:val="0"/>
              <w:spacing w:line="240" w:lineRule="exact"/>
              <w:jc w:val="both"/>
              <w:rPr>
                <w:rFonts w:ascii="宋体" w:hAnsi="宋体" w:cs="Arial"/>
                <w:sz w:val="16"/>
                <w:szCs w:val="18"/>
              </w:rPr>
            </w:pPr>
            <w:r w:rsidRPr="0043038D">
              <w:rPr>
                <w:rFonts w:ascii="宋体" w:hAnsi="宋体" w:cs="Arial"/>
                <w:sz w:val="16"/>
                <w:szCs w:val="18"/>
              </w:rPr>
              <w:t>确定的租金价格（元/平方米·天）</w:t>
            </w:r>
          </w:p>
        </w:tc>
        <w:tc>
          <w:tcPr>
            <w:tcW w:w="532" w:type="pct"/>
            <w:tcBorders>
              <w:top w:val="nil"/>
              <w:left w:val="nil"/>
              <w:bottom w:val="single" w:sz="4" w:space="0" w:color="auto"/>
              <w:right w:val="single" w:sz="4" w:space="0" w:color="auto"/>
            </w:tcBorders>
            <w:noWrap/>
            <w:vAlign w:val="center"/>
          </w:tcPr>
          <w:p w:rsidR="000E5655" w:rsidRPr="0043038D" w:rsidRDefault="00837133">
            <w:pPr>
              <w:pStyle w:val="110"/>
              <w:autoSpaceDE w:val="0"/>
              <w:autoSpaceDN w:val="0"/>
              <w:snapToGrid w:val="0"/>
              <w:spacing w:line="240" w:lineRule="exact"/>
              <w:jc w:val="both"/>
              <w:textAlignment w:val="bottom"/>
              <w:rPr>
                <w:rFonts w:hAnsi="宋体" w:cs="Arial"/>
                <w:sz w:val="16"/>
                <w:szCs w:val="18"/>
              </w:rPr>
            </w:pPr>
            <w:proofErr w:type="gramStart"/>
            <w:r w:rsidRPr="0043038D">
              <w:rPr>
                <w:rFonts w:hAnsi="宋体" w:cs="Arial"/>
                <w:sz w:val="16"/>
                <w:szCs w:val="18"/>
              </w:rPr>
              <w:t>待估</w:t>
            </w:r>
            <w:proofErr w:type="gramEnd"/>
          </w:p>
        </w:tc>
        <w:tc>
          <w:tcPr>
            <w:tcW w:w="976" w:type="dxa"/>
            <w:tcBorders>
              <w:top w:val="nil"/>
              <w:left w:val="nil"/>
              <w:bottom w:val="single" w:sz="4" w:space="0" w:color="auto"/>
              <w:right w:val="single" w:sz="4" w:space="0" w:color="auto"/>
            </w:tcBorders>
            <w:noWrap/>
            <w:vAlign w:val="center"/>
          </w:tcPr>
          <w:p w:rsidR="000E5655" w:rsidRPr="0043038D" w:rsidRDefault="00837133">
            <w:pPr>
              <w:widowControl/>
              <w:adjustRightInd/>
              <w:spacing w:line="240" w:lineRule="auto"/>
              <w:textAlignment w:val="auto"/>
              <w:rPr>
                <w:rFonts w:ascii="Arial" w:hAnsi="Arial" w:cs="Arial"/>
                <w:sz w:val="16"/>
                <w:szCs w:val="18"/>
              </w:rPr>
            </w:pPr>
            <w:r w:rsidRPr="0043038D">
              <w:rPr>
                <w:rFonts w:ascii="Arial" w:hAnsi="Arial" w:cs="Arial"/>
                <w:sz w:val="16"/>
                <w:szCs w:val="18"/>
              </w:rPr>
              <w:t xml:space="preserve">68.92 </w:t>
            </w:r>
          </w:p>
        </w:tc>
        <w:tc>
          <w:tcPr>
            <w:tcW w:w="976" w:type="dxa"/>
            <w:tcBorders>
              <w:top w:val="nil"/>
              <w:left w:val="nil"/>
              <w:bottom w:val="single" w:sz="4" w:space="0" w:color="auto"/>
              <w:right w:val="single" w:sz="4" w:space="0" w:color="auto"/>
            </w:tcBorders>
            <w:noWrap/>
            <w:vAlign w:val="center"/>
          </w:tcPr>
          <w:p w:rsidR="000E5655" w:rsidRPr="0043038D" w:rsidRDefault="00837133">
            <w:pPr>
              <w:widowControl/>
              <w:adjustRightInd/>
              <w:spacing w:line="240" w:lineRule="auto"/>
              <w:textAlignment w:val="auto"/>
              <w:rPr>
                <w:rFonts w:ascii="Arial" w:hAnsi="Arial" w:cs="Arial"/>
                <w:sz w:val="16"/>
                <w:szCs w:val="18"/>
              </w:rPr>
            </w:pPr>
            <w:r w:rsidRPr="0043038D">
              <w:rPr>
                <w:rFonts w:ascii="Arial" w:hAnsi="Arial" w:cs="Arial"/>
                <w:sz w:val="16"/>
                <w:szCs w:val="18"/>
              </w:rPr>
              <w:t xml:space="preserve">78.10 </w:t>
            </w:r>
          </w:p>
        </w:tc>
        <w:tc>
          <w:tcPr>
            <w:tcW w:w="976" w:type="dxa"/>
            <w:tcBorders>
              <w:top w:val="nil"/>
              <w:left w:val="nil"/>
              <w:bottom w:val="single" w:sz="4" w:space="0" w:color="auto"/>
              <w:right w:val="single" w:sz="4" w:space="0" w:color="auto"/>
            </w:tcBorders>
            <w:noWrap/>
            <w:vAlign w:val="center"/>
          </w:tcPr>
          <w:p w:rsidR="000E5655" w:rsidRPr="0043038D" w:rsidRDefault="00837133">
            <w:pPr>
              <w:widowControl/>
              <w:adjustRightInd/>
              <w:spacing w:line="240" w:lineRule="auto"/>
              <w:textAlignment w:val="auto"/>
              <w:rPr>
                <w:rFonts w:ascii="Arial" w:hAnsi="Arial" w:cs="Arial"/>
                <w:sz w:val="16"/>
                <w:szCs w:val="18"/>
              </w:rPr>
            </w:pPr>
            <w:r w:rsidRPr="0043038D">
              <w:rPr>
                <w:rFonts w:ascii="Arial" w:hAnsi="Arial" w:cs="Arial"/>
                <w:sz w:val="16"/>
                <w:szCs w:val="18"/>
              </w:rPr>
              <w:t xml:space="preserve">68.85 </w:t>
            </w:r>
          </w:p>
        </w:tc>
        <w:tc>
          <w:tcPr>
            <w:tcW w:w="2027" w:type="pct"/>
            <w:tcBorders>
              <w:top w:val="nil"/>
              <w:left w:val="nil"/>
              <w:bottom w:val="single" w:sz="4" w:space="0" w:color="auto"/>
              <w:right w:val="single" w:sz="4" w:space="0" w:color="auto"/>
            </w:tcBorders>
            <w:vAlign w:val="center"/>
          </w:tcPr>
          <w:p w:rsidR="000E5655" w:rsidRPr="0043038D" w:rsidRDefault="00837133">
            <w:pPr>
              <w:snapToGrid w:val="0"/>
              <w:spacing w:line="240" w:lineRule="exact"/>
              <w:jc w:val="both"/>
              <w:rPr>
                <w:rFonts w:ascii="宋体" w:hAnsi="宋体" w:cs="Arial"/>
                <w:sz w:val="16"/>
                <w:szCs w:val="18"/>
              </w:rPr>
            </w:pPr>
            <w:r w:rsidRPr="0043038D">
              <w:rPr>
                <w:rFonts w:ascii="宋体" w:hAnsi="宋体" w:cs="Arial"/>
                <w:sz w:val="16"/>
                <w:szCs w:val="18"/>
              </w:rPr>
              <w:t>——</w:t>
            </w:r>
          </w:p>
        </w:tc>
      </w:tr>
      <w:tr w:rsidR="000E5655" w:rsidRPr="0043038D">
        <w:trPr>
          <w:trHeight w:val="20"/>
          <w:jc w:val="center"/>
        </w:trPr>
        <w:tc>
          <w:tcPr>
            <w:tcW w:w="845" w:type="pct"/>
            <w:gridSpan w:val="2"/>
            <w:tcBorders>
              <w:top w:val="single" w:sz="4" w:space="0" w:color="auto"/>
              <w:left w:val="single" w:sz="4" w:space="0" w:color="auto"/>
              <w:bottom w:val="single" w:sz="4" w:space="0" w:color="auto"/>
              <w:right w:val="single" w:sz="4" w:space="0" w:color="auto"/>
            </w:tcBorders>
            <w:vAlign w:val="center"/>
          </w:tcPr>
          <w:p w:rsidR="000E5655" w:rsidRPr="0043038D" w:rsidRDefault="00837133">
            <w:pPr>
              <w:snapToGrid w:val="0"/>
              <w:spacing w:line="240" w:lineRule="exact"/>
              <w:jc w:val="both"/>
              <w:rPr>
                <w:rFonts w:ascii="宋体" w:hAnsi="宋体" w:cs="Arial"/>
                <w:sz w:val="16"/>
                <w:szCs w:val="18"/>
              </w:rPr>
            </w:pPr>
            <w:r w:rsidRPr="0043038D">
              <w:rPr>
                <w:rFonts w:ascii="宋体" w:hAnsi="宋体" w:cs="Arial"/>
                <w:sz w:val="16"/>
                <w:szCs w:val="18"/>
              </w:rPr>
              <w:t>交易时间</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2027" w:type="pct"/>
            <w:tcBorders>
              <w:top w:val="nil"/>
              <w:left w:val="nil"/>
              <w:bottom w:val="single" w:sz="4" w:space="0" w:color="auto"/>
              <w:right w:val="single" w:sz="4" w:space="0" w:color="auto"/>
            </w:tcBorders>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估价对象与可比实例的交易时间一致，因此确定估价对象与可比实例该因素指数均为</w:t>
            </w:r>
            <w:r w:rsidRPr="0043038D">
              <w:rPr>
                <w:rFonts w:ascii="Arial" w:hAnsi="Arial" w:cs="Arial"/>
                <w:sz w:val="16"/>
                <w:szCs w:val="18"/>
              </w:rPr>
              <w:t>100</w:t>
            </w:r>
            <w:r w:rsidRPr="0043038D">
              <w:rPr>
                <w:rFonts w:ascii="Arial" w:hAnsi="Arial" w:cs="Arial"/>
                <w:sz w:val="16"/>
                <w:szCs w:val="18"/>
              </w:rPr>
              <w:t>；</w:t>
            </w:r>
          </w:p>
        </w:tc>
      </w:tr>
      <w:tr w:rsidR="000E5655" w:rsidRPr="0043038D">
        <w:trPr>
          <w:trHeight w:val="20"/>
          <w:jc w:val="center"/>
        </w:trPr>
        <w:tc>
          <w:tcPr>
            <w:tcW w:w="845" w:type="pct"/>
            <w:gridSpan w:val="2"/>
            <w:tcBorders>
              <w:top w:val="single" w:sz="4" w:space="0" w:color="auto"/>
              <w:left w:val="single" w:sz="4" w:space="0" w:color="auto"/>
              <w:bottom w:val="single" w:sz="4" w:space="0" w:color="auto"/>
              <w:right w:val="single" w:sz="4" w:space="0" w:color="auto"/>
            </w:tcBorders>
            <w:vAlign w:val="center"/>
          </w:tcPr>
          <w:p w:rsidR="000E5655" w:rsidRPr="0043038D" w:rsidRDefault="00837133">
            <w:pPr>
              <w:snapToGrid w:val="0"/>
              <w:spacing w:line="240" w:lineRule="exact"/>
              <w:jc w:val="both"/>
              <w:rPr>
                <w:rFonts w:ascii="宋体" w:hAnsi="宋体" w:cs="Arial"/>
                <w:sz w:val="16"/>
                <w:szCs w:val="18"/>
              </w:rPr>
            </w:pPr>
            <w:r w:rsidRPr="0043038D">
              <w:rPr>
                <w:rFonts w:ascii="宋体" w:hAnsi="宋体" w:cs="Arial"/>
                <w:sz w:val="16"/>
                <w:szCs w:val="18"/>
              </w:rPr>
              <w:t>交易情况</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2027" w:type="pct"/>
            <w:tcBorders>
              <w:top w:val="nil"/>
              <w:left w:val="nil"/>
              <w:bottom w:val="single" w:sz="4" w:space="0" w:color="auto"/>
              <w:right w:val="single" w:sz="4" w:space="0" w:color="auto"/>
            </w:tcBorders>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可比实例均为正常交易或已修正为正常交易，故不予修正，交易情况指数均</w:t>
            </w:r>
            <w:r w:rsidRPr="0043038D">
              <w:rPr>
                <w:rFonts w:ascii="Arial" w:hAnsi="Arial" w:cs="Arial"/>
                <w:sz w:val="16"/>
                <w:szCs w:val="18"/>
              </w:rPr>
              <w:t>100</w:t>
            </w:r>
            <w:r w:rsidRPr="0043038D">
              <w:rPr>
                <w:rFonts w:ascii="Arial" w:hAnsi="Arial" w:cs="Arial"/>
                <w:sz w:val="16"/>
                <w:szCs w:val="18"/>
              </w:rPr>
              <w:t>；</w:t>
            </w:r>
          </w:p>
        </w:tc>
      </w:tr>
      <w:tr w:rsidR="000E5655" w:rsidRPr="0043038D">
        <w:trPr>
          <w:trHeight w:val="20"/>
          <w:jc w:val="center"/>
        </w:trPr>
        <w:tc>
          <w:tcPr>
            <w:tcW w:w="845" w:type="pct"/>
            <w:gridSpan w:val="2"/>
            <w:tcBorders>
              <w:top w:val="single" w:sz="4" w:space="0" w:color="auto"/>
              <w:left w:val="single" w:sz="4" w:space="0" w:color="auto"/>
              <w:bottom w:val="single" w:sz="4" w:space="0" w:color="auto"/>
              <w:right w:val="single" w:sz="4" w:space="0" w:color="auto"/>
            </w:tcBorders>
            <w:vAlign w:val="center"/>
          </w:tcPr>
          <w:p w:rsidR="000E5655" w:rsidRPr="0043038D" w:rsidRDefault="00837133">
            <w:pPr>
              <w:snapToGrid w:val="0"/>
              <w:spacing w:line="240" w:lineRule="exact"/>
              <w:jc w:val="both"/>
              <w:rPr>
                <w:rFonts w:ascii="宋体" w:hAnsi="宋体" w:cs="Arial"/>
                <w:sz w:val="16"/>
                <w:szCs w:val="18"/>
              </w:rPr>
            </w:pPr>
            <w:r w:rsidRPr="0043038D">
              <w:rPr>
                <w:rFonts w:ascii="宋体" w:hAnsi="宋体" w:cs="Arial"/>
                <w:sz w:val="16"/>
                <w:szCs w:val="18"/>
              </w:rPr>
              <w:t>项目类型</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2027" w:type="pct"/>
            <w:tcBorders>
              <w:top w:val="nil"/>
              <w:left w:val="nil"/>
              <w:bottom w:val="single" w:sz="4" w:space="0" w:color="auto"/>
              <w:right w:val="single" w:sz="4" w:space="0" w:color="auto"/>
            </w:tcBorders>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可比实例均为公寓，故不予修正，交易情况指数均</w:t>
            </w:r>
            <w:r w:rsidRPr="0043038D">
              <w:rPr>
                <w:rFonts w:ascii="Arial" w:hAnsi="Arial" w:cs="Arial"/>
                <w:sz w:val="16"/>
                <w:szCs w:val="18"/>
              </w:rPr>
              <w:t>100</w:t>
            </w:r>
            <w:r w:rsidRPr="0043038D">
              <w:rPr>
                <w:rFonts w:ascii="Arial" w:hAnsi="Arial" w:cs="Arial"/>
                <w:sz w:val="16"/>
                <w:szCs w:val="18"/>
              </w:rPr>
              <w:t>；</w:t>
            </w:r>
          </w:p>
        </w:tc>
      </w:tr>
      <w:tr w:rsidR="000E5655" w:rsidRPr="0043038D">
        <w:trPr>
          <w:trHeight w:val="20"/>
          <w:jc w:val="center"/>
        </w:trPr>
        <w:tc>
          <w:tcPr>
            <w:tcW w:w="309" w:type="pct"/>
            <w:vMerge w:val="restart"/>
            <w:tcBorders>
              <w:top w:val="single" w:sz="4" w:space="0" w:color="auto"/>
              <w:left w:val="single" w:sz="4" w:space="0" w:color="auto"/>
              <w:bottom w:val="single" w:sz="4" w:space="0" w:color="auto"/>
              <w:right w:val="single" w:sz="4" w:space="0" w:color="auto"/>
            </w:tcBorders>
            <w:noWrap/>
            <w:vAlign w:val="center"/>
          </w:tcPr>
          <w:p w:rsidR="000E5655" w:rsidRPr="0043038D" w:rsidRDefault="00837133">
            <w:pPr>
              <w:snapToGrid w:val="0"/>
              <w:spacing w:line="240" w:lineRule="exact"/>
              <w:jc w:val="both"/>
              <w:rPr>
                <w:rFonts w:ascii="宋体" w:hAnsi="宋体" w:cs="Arial"/>
                <w:sz w:val="16"/>
                <w:szCs w:val="18"/>
              </w:rPr>
            </w:pPr>
            <w:r w:rsidRPr="0043038D">
              <w:rPr>
                <w:rFonts w:ascii="宋体" w:hAnsi="宋体" w:cs="Arial"/>
                <w:sz w:val="16"/>
                <w:szCs w:val="18"/>
              </w:rPr>
              <w:t>区域</w:t>
            </w:r>
          </w:p>
          <w:p w:rsidR="000E5655" w:rsidRPr="0043038D" w:rsidRDefault="00837133">
            <w:pPr>
              <w:snapToGrid w:val="0"/>
              <w:spacing w:line="240" w:lineRule="exact"/>
              <w:jc w:val="both"/>
              <w:rPr>
                <w:rFonts w:ascii="宋体" w:hAnsi="宋体" w:cs="Arial"/>
                <w:sz w:val="16"/>
                <w:szCs w:val="18"/>
              </w:rPr>
            </w:pPr>
            <w:r w:rsidRPr="0043038D">
              <w:rPr>
                <w:rFonts w:ascii="宋体" w:hAnsi="宋体" w:cs="Arial"/>
                <w:sz w:val="16"/>
                <w:szCs w:val="18"/>
              </w:rPr>
              <w:t>状况</w:t>
            </w:r>
          </w:p>
        </w:tc>
        <w:tc>
          <w:tcPr>
            <w:tcW w:w="536"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宋体" w:hAnsi="宋体" w:cs="Arial"/>
                <w:sz w:val="16"/>
                <w:szCs w:val="18"/>
              </w:rPr>
            </w:pPr>
            <w:r w:rsidRPr="0043038D">
              <w:rPr>
                <w:rFonts w:ascii="宋体" w:hAnsi="宋体" w:cs="Arial"/>
                <w:sz w:val="16"/>
                <w:szCs w:val="18"/>
              </w:rPr>
              <w:t>居住区成熟度</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2027" w:type="pct"/>
            <w:tcBorders>
              <w:top w:val="nil"/>
              <w:left w:val="nil"/>
              <w:bottom w:val="single" w:sz="4" w:space="0" w:color="auto"/>
              <w:right w:val="single" w:sz="4" w:space="0" w:color="auto"/>
            </w:tcBorders>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从好到差划分为优、较优、一般、较劣、劣五个等级，每个等级相差</w:t>
            </w:r>
            <w:r w:rsidRPr="0043038D">
              <w:rPr>
                <w:rFonts w:ascii="Arial" w:hAnsi="Arial" w:cs="Arial"/>
                <w:sz w:val="16"/>
                <w:szCs w:val="18"/>
              </w:rPr>
              <w:t>5</w:t>
            </w:r>
            <w:r w:rsidRPr="0043038D">
              <w:rPr>
                <w:rFonts w:ascii="Arial" w:hAnsi="Arial" w:cs="Arial"/>
                <w:sz w:val="16"/>
                <w:szCs w:val="18"/>
              </w:rPr>
              <w:t>分，确定可比实例</w:t>
            </w:r>
            <w:r w:rsidRPr="0043038D">
              <w:rPr>
                <w:rFonts w:ascii="Arial" w:hAnsi="Arial" w:cs="Arial"/>
                <w:sz w:val="16"/>
                <w:szCs w:val="18"/>
              </w:rPr>
              <w:t>1</w:t>
            </w:r>
            <w:r w:rsidRPr="0043038D">
              <w:rPr>
                <w:rFonts w:ascii="Arial" w:hAnsi="Arial" w:cs="Arial"/>
                <w:sz w:val="16"/>
                <w:szCs w:val="18"/>
              </w:rPr>
              <w:t>、</w:t>
            </w:r>
            <w:r w:rsidRPr="0043038D">
              <w:rPr>
                <w:rFonts w:ascii="Arial" w:hAnsi="Arial" w:cs="Arial"/>
                <w:sz w:val="16"/>
                <w:szCs w:val="18"/>
              </w:rPr>
              <w:t>2</w:t>
            </w:r>
            <w:r w:rsidRPr="0043038D">
              <w:rPr>
                <w:rFonts w:ascii="Arial" w:hAnsi="Arial" w:cs="Arial"/>
                <w:sz w:val="16"/>
                <w:szCs w:val="18"/>
              </w:rPr>
              <w:t>、</w:t>
            </w:r>
            <w:r w:rsidRPr="0043038D">
              <w:rPr>
                <w:rFonts w:ascii="Arial" w:hAnsi="Arial" w:cs="Arial"/>
                <w:sz w:val="16"/>
                <w:szCs w:val="18"/>
              </w:rPr>
              <w:t>3</w:t>
            </w:r>
            <w:r w:rsidRPr="0043038D">
              <w:rPr>
                <w:rFonts w:ascii="Arial" w:hAnsi="Arial" w:cs="Arial"/>
                <w:sz w:val="16"/>
                <w:szCs w:val="18"/>
              </w:rPr>
              <w:t>该因素指数分别为</w:t>
            </w:r>
            <w:r w:rsidRPr="0043038D">
              <w:rPr>
                <w:rFonts w:ascii="Arial" w:hAnsi="Arial" w:cs="Arial"/>
                <w:sz w:val="16"/>
                <w:szCs w:val="18"/>
              </w:rPr>
              <w:t>100</w:t>
            </w:r>
            <w:r w:rsidRPr="0043038D">
              <w:rPr>
                <w:rFonts w:ascii="Arial" w:hAnsi="Arial" w:cs="Arial"/>
                <w:sz w:val="16"/>
                <w:szCs w:val="18"/>
              </w:rPr>
              <w:t>、</w:t>
            </w:r>
            <w:r w:rsidRPr="0043038D">
              <w:rPr>
                <w:rFonts w:ascii="Arial" w:hAnsi="Arial" w:cs="Arial"/>
                <w:sz w:val="16"/>
                <w:szCs w:val="18"/>
              </w:rPr>
              <w:t>100</w:t>
            </w:r>
            <w:r w:rsidRPr="0043038D">
              <w:rPr>
                <w:rFonts w:ascii="Arial" w:hAnsi="Arial" w:cs="Arial"/>
                <w:sz w:val="16"/>
                <w:szCs w:val="18"/>
              </w:rPr>
              <w:t>、</w:t>
            </w:r>
            <w:r w:rsidRPr="0043038D">
              <w:rPr>
                <w:rFonts w:ascii="Arial" w:hAnsi="Arial" w:cs="Arial"/>
                <w:sz w:val="16"/>
                <w:szCs w:val="18"/>
              </w:rPr>
              <w:t>100</w:t>
            </w:r>
            <w:r w:rsidRPr="0043038D">
              <w:rPr>
                <w:rFonts w:ascii="Arial" w:hAnsi="Arial" w:cs="Arial"/>
                <w:sz w:val="16"/>
                <w:szCs w:val="18"/>
              </w:rPr>
              <w:t>；</w:t>
            </w:r>
          </w:p>
        </w:tc>
      </w:tr>
      <w:tr w:rsidR="000E5655" w:rsidRPr="0043038D">
        <w:trPr>
          <w:trHeight w:val="20"/>
          <w:jc w:val="center"/>
        </w:trPr>
        <w:tc>
          <w:tcPr>
            <w:tcW w:w="309" w:type="pct"/>
            <w:vMerge/>
            <w:tcBorders>
              <w:top w:val="single" w:sz="4" w:space="0" w:color="auto"/>
              <w:left w:val="single" w:sz="4" w:space="0" w:color="auto"/>
              <w:bottom w:val="single" w:sz="4" w:space="0" w:color="auto"/>
              <w:right w:val="single" w:sz="4" w:space="0" w:color="auto"/>
            </w:tcBorders>
            <w:vAlign w:val="center"/>
          </w:tcPr>
          <w:p w:rsidR="000E5655" w:rsidRPr="0043038D" w:rsidRDefault="000E5655">
            <w:pPr>
              <w:snapToGrid w:val="0"/>
              <w:spacing w:line="240" w:lineRule="exact"/>
              <w:jc w:val="both"/>
              <w:rPr>
                <w:rFonts w:ascii="宋体" w:hAnsi="宋体" w:cs="Arial"/>
                <w:sz w:val="16"/>
                <w:szCs w:val="18"/>
              </w:rPr>
            </w:pPr>
          </w:p>
        </w:tc>
        <w:tc>
          <w:tcPr>
            <w:tcW w:w="536"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宋体" w:hAnsi="宋体" w:cs="Arial"/>
                <w:sz w:val="16"/>
                <w:szCs w:val="18"/>
              </w:rPr>
            </w:pPr>
            <w:r w:rsidRPr="0043038D">
              <w:rPr>
                <w:rFonts w:ascii="宋体" w:hAnsi="宋体" w:cs="Arial"/>
                <w:sz w:val="16"/>
                <w:szCs w:val="18"/>
              </w:rPr>
              <w:t>道路通达度</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2027" w:type="pct"/>
            <w:tcBorders>
              <w:top w:val="nil"/>
              <w:left w:val="nil"/>
              <w:bottom w:val="single" w:sz="4" w:space="0" w:color="auto"/>
              <w:right w:val="single" w:sz="4" w:space="0" w:color="auto"/>
            </w:tcBorders>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按照距离干道的距离和干道等级分为优、较优、一般、较劣、劣五个等级，每个等级相差</w:t>
            </w:r>
            <w:r w:rsidRPr="0043038D">
              <w:rPr>
                <w:rFonts w:ascii="Arial" w:hAnsi="Arial" w:cs="Arial"/>
                <w:sz w:val="16"/>
                <w:szCs w:val="18"/>
              </w:rPr>
              <w:t>2</w:t>
            </w:r>
            <w:r w:rsidRPr="0043038D">
              <w:rPr>
                <w:rFonts w:ascii="Arial" w:hAnsi="Arial" w:cs="Arial"/>
                <w:sz w:val="16"/>
                <w:szCs w:val="18"/>
              </w:rPr>
              <w:t>分，确定可比实例</w:t>
            </w:r>
            <w:r w:rsidRPr="0043038D">
              <w:rPr>
                <w:rFonts w:ascii="Arial" w:hAnsi="Arial" w:cs="Arial"/>
                <w:sz w:val="16"/>
                <w:szCs w:val="18"/>
              </w:rPr>
              <w:t>1</w:t>
            </w:r>
            <w:r w:rsidRPr="0043038D">
              <w:rPr>
                <w:rFonts w:ascii="Arial" w:hAnsi="Arial" w:cs="Arial"/>
                <w:sz w:val="16"/>
                <w:szCs w:val="18"/>
              </w:rPr>
              <w:t>、</w:t>
            </w:r>
            <w:r w:rsidRPr="0043038D">
              <w:rPr>
                <w:rFonts w:ascii="Arial" w:hAnsi="Arial" w:cs="Arial"/>
                <w:sz w:val="16"/>
                <w:szCs w:val="18"/>
              </w:rPr>
              <w:t>2</w:t>
            </w:r>
            <w:r w:rsidRPr="0043038D">
              <w:rPr>
                <w:rFonts w:ascii="Arial" w:hAnsi="Arial" w:cs="Arial"/>
                <w:sz w:val="16"/>
                <w:szCs w:val="18"/>
              </w:rPr>
              <w:t>、</w:t>
            </w:r>
            <w:r w:rsidRPr="0043038D">
              <w:rPr>
                <w:rFonts w:ascii="Arial" w:hAnsi="Arial" w:cs="Arial"/>
                <w:sz w:val="16"/>
                <w:szCs w:val="18"/>
              </w:rPr>
              <w:t>3</w:t>
            </w:r>
            <w:r w:rsidRPr="0043038D">
              <w:rPr>
                <w:rFonts w:ascii="Arial" w:hAnsi="Arial" w:cs="Arial"/>
                <w:sz w:val="16"/>
                <w:szCs w:val="18"/>
              </w:rPr>
              <w:t>该因素指数分别为</w:t>
            </w:r>
            <w:r w:rsidRPr="0043038D">
              <w:rPr>
                <w:rFonts w:ascii="Arial" w:hAnsi="Arial" w:cs="Arial"/>
                <w:sz w:val="16"/>
                <w:szCs w:val="18"/>
              </w:rPr>
              <w:t>100</w:t>
            </w:r>
            <w:r w:rsidRPr="0043038D">
              <w:rPr>
                <w:rFonts w:ascii="Arial" w:hAnsi="Arial" w:cs="Arial"/>
                <w:sz w:val="16"/>
                <w:szCs w:val="18"/>
              </w:rPr>
              <w:t>、</w:t>
            </w:r>
            <w:r w:rsidRPr="0043038D">
              <w:rPr>
                <w:rFonts w:ascii="Arial" w:hAnsi="Arial" w:cs="Arial"/>
                <w:sz w:val="16"/>
                <w:szCs w:val="18"/>
              </w:rPr>
              <w:t>100</w:t>
            </w:r>
            <w:r w:rsidRPr="0043038D">
              <w:rPr>
                <w:rFonts w:ascii="Arial" w:hAnsi="Arial" w:cs="Arial"/>
                <w:sz w:val="16"/>
                <w:szCs w:val="18"/>
              </w:rPr>
              <w:t>、</w:t>
            </w:r>
            <w:r w:rsidRPr="0043038D">
              <w:rPr>
                <w:rFonts w:ascii="Arial" w:hAnsi="Arial" w:cs="Arial"/>
                <w:sz w:val="16"/>
                <w:szCs w:val="18"/>
              </w:rPr>
              <w:t>100</w:t>
            </w:r>
            <w:r w:rsidRPr="0043038D">
              <w:rPr>
                <w:rFonts w:ascii="Arial" w:hAnsi="Arial" w:cs="Arial"/>
                <w:sz w:val="16"/>
                <w:szCs w:val="18"/>
              </w:rPr>
              <w:t>；</w:t>
            </w:r>
          </w:p>
        </w:tc>
      </w:tr>
      <w:tr w:rsidR="000E5655" w:rsidRPr="0043038D">
        <w:trPr>
          <w:trHeight w:val="20"/>
          <w:jc w:val="center"/>
        </w:trPr>
        <w:tc>
          <w:tcPr>
            <w:tcW w:w="309" w:type="pct"/>
            <w:vMerge/>
            <w:tcBorders>
              <w:top w:val="single" w:sz="4" w:space="0" w:color="auto"/>
              <w:left w:val="single" w:sz="4" w:space="0" w:color="auto"/>
              <w:bottom w:val="single" w:sz="4" w:space="0" w:color="auto"/>
              <w:right w:val="single" w:sz="4" w:space="0" w:color="auto"/>
            </w:tcBorders>
            <w:vAlign w:val="center"/>
          </w:tcPr>
          <w:p w:rsidR="000E5655" w:rsidRPr="0043038D" w:rsidRDefault="000E5655">
            <w:pPr>
              <w:snapToGrid w:val="0"/>
              <w:spacing w:line="240" w:lineRule="exact"/>
              <w:jc w:val="both"/>
              <w:rPr>
                <w:rFonts w:ascii="宋体" w:hAnsi="宋体" w:cs="Arial"/>
                <w:sz w:val="16"/>
                <w:szCs w:val="18"/>
              </w:rPr>
            </w:pPr>
          </w:p>
        </w:tc>
        <w:tc>
          <w:tcPr>
            <w:tcW w:w="536"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宋体" w:hAnsi="宋体" w:cs="Arial"/>
                <w:sz w:val="16"/>
                <w:szCs w:val="18"/>
              </w:rPr>
            </w:pPr>
            <w:r w:rsidRPr="0043038D">
              <w:rPr>
                <w:rFonts w:ascii="宋体" w:hAnsi="宋体" w:cs="Arial"/>
                <w:sz w:val="16"/>
                <w:szCs w:val="18"/>
              </w:rPr>
              <w:t>距离轨道交通站点距离</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103</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103</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104</w:t>
            </w:r>
          </w:p>
        </w:tc>
        <w:tc>
          <w:tcPr>
            <w:tcW w:w="2027" w:type="pct"/>
            <w:tcBorders>
              <w:top w:val="nil"/>
              <w:left w:val="nil"/>
              <w:bottom w:val="single" w:sz="4" w:space="0" w:color="auto"/>
              <w:right w:val="single" w:sz="4" w:space="0" w:color="auto"/>
            </w:tcBorders>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按照距离轨道交通的距离，</w:t>
            </w:r>
            <w:r w:rsidRPr="0043038D">
              <w:rPr>
                <w:rFonts w:ascii="Arial" w:hAnsi="Arial" w:cs="Arial"/>
                <w:sz w:val="16"/>
                <w:szCs w:val="18"/>
              </w:rPr>
              <w:t>0.5km</w:t>
            </w:r>
            <w:r w:rsidRPr="0043038D">
              <w:rPr>
                <w:rFonts w:ascii="Arial" w:hAnsi="Arial" w:cs="Arial"/>
                <w:sz w:val="16"/>
                <w:szCs w:val="18"/>
              </w:rPr>
              <w:t>为一档，每个等级相差</w:t>
            </w:r>
            <w:r w:rsidRPr="0043038D">
              <w:rPr>
                <w:rFonts w:ascii="Arial" w:hAnsi="Arial" w:cs="Arial" w:hint="eastAsia"/>
                <w:sz w:val="16"/>
                <w:szCs w:val="18"/>
              </w:rPr>
              <w:t>1</w:t>
            </w:r>
            <w:r w:rsidRPr="0043038D">
              <w:rPr>
                <w:rFonts w:ascii="Arial" w:hAnsi="Arial" w:cs="Arial"/>
                <w:sz w:val="16"/>
                <w:szCs w:val="18"/>
              </w:rPr>
              <w:t>分，确定可比实例</w:t>
            </w:r>
            <w:r w:rsidRPr="0043038D">
              <w:rPr>
                <w:rFonts w:ascii="Arial" w:hAnsi="Arial" w:cs="Arial"/>
                <w:sz w:val="16"/>
                <w:szCs w:val="18"/>
              </w:rPr>
              <w:t>1</w:t>
            </w:r>
            <w:r w:rsidRPr="0043038D">
              <w:rPr>
                <w:rFonts w:ascii="Arial" w:hAnsi="Arial" w:cs="Arial"/>
                <w:sz w:val="16"/>
                <w:szCs w:val="18"/>
              </w:rPr>
              <w:t>、</w:t>
            </w:r>
            <w:r w:rsidRPr="0043038D">
              <w:rPr>
                <w:rFonts w:ascii="Arial" w:hAnsi="Arial" w:cs="Arial"/>
                <w:sz w:val="16"/>
                <w:szCs w:val="18"/>
              </w:rPr>
              <w:t>2</w:t>
            </w:r>
            <w:r w:rsidRPr="0043038D">
              <w:rPr>
                <w:rFonts w:ascii="Arial" w:hAnsi="Arial" w:cs="Arial"/>
                <w:sz w:val="16"/>
                <w:szCs w:val="18"/>
              </w:rPr>
              <w:t>、</w:t>
            </w:r>
            <w:r w:rsidRPr="0043038D">
              <w:rPr>
                <w:rFonts w:ascii="Arial" w:hAnsi="Arial" w:cs="Arial"/>
                <w:sz w:val="16"/>
                <w:szCs w:val="18"/>
              </w:rPr>
              <w:t>3</w:t>
            </w:r>
            <w:r w:rsidRPr="0043038D">
              <w:rPr>
                <w:rFonts w:ascii="Arial" w:hAnsi="Arial" w:cs="Arial"/>
                <w:sz w:val="16"/>
                <w:szCs w:val="18"/>
              </w:rPr>
              <w:t>该因素指数分别为</w:t>
            </w:r>
            <w:r w:rsidRPr="0043038D">
              <w:rPr>
                <w:rFonts w:ascii="Arial" w:hAnsi="Arial" w:cs="Arial"/>
                <w:sz w:val="16"/>
                <w:szCs w:val="18"/>
              </w:rPr>
              <w:t>103</w:t>
            </w:r>
            <w:r w:rsidRPr="0043038D">
              <w:rPr>
                <w:rFonts w:ascii="Arial" w:hAnsi="Arial" w:cs="Arial"/>
                <w:sz w:val="16"/>
                <w:szCs w:val="18"/>
              </w:rPr>
              <w:t>、</w:t>
            </w:r>
            <w:r w:rsidRPr="0043038D">
              <w:rPr>
                <w:rFonts w:ascii="Arial" w:hAnsi="Arial" w:cs="Arial"/>
                <w:sz w:val="16"/>
                <w:szCs w:val="18"/>
              </w:rPr>
              <w:t>103</w:t>
            </w:r>
            <w:r w:rsidRPr="0043038D">
              <w:rPr>
                <w:rFonts w:ascii="Arial" w:hAnsi="Arial" w:cs="Arial"/>
                <w:sz w:val="16"/>
                <w:szCs w:val="18"/>
              </w:rPr>
              <w:t>、</w:t>
            </w:r>
            <w:r w:rsidRPr="0043038D">
              <w:rPr>
                <w:rFonts w:ascii="Arial" w:hAnsi="Arial" w:cs="Arial"/>
                <w:sz w:val="16"/>
                <w:szCs w:val="18"/>
              </w:rPr>
              <w:t>104</w:t>
            </w:r>
            <w:r w:rsidRPr="0043038D">
              <w:rPr>
                <w:rFonts w:ascii="Arial" w:hAnsi="Arial" w:cs="Arial"/>
                <w:sz w:val="16"/>
                <w:szCs w:val="18"/>
              </w:rPr>
              <w:t>；</w:t>
            </w:r>
          </w:p>
        </w:tc>
      </w:tr>
      <w:tr w:rsidR="000E5655" w:rsidRPr="0043038D">
        <w:trPr>
          <w:trHeight w:val="20"/>
          <w:jc w:val="center"/>
        </w:trPr>
        <w:tc>
          <w:tcPr>
            <w:tcW w:w="309" w:type="pct"/>
            <w:vMerge/>
            <w:tcBorders>
              <w:top w:val="single" w:sz="4" w:space="0" w:color="auto"/>
              <w:left w:val="single" w:sz="4" w:space="0" w:color="auto"/>
              <w:bottom w:val="single" w:sz="4" w:space="0" w:color="auto"/>
              <w:right w:val="single" w:sz="4" w:space="0" w:color="auto"/>
            </w:tcBorders>
            <w:vAlign w:val="center"/>
          </w:tcPr>
          <w:p w:rsidR="000E5655" w:rsidRPr="0043038D" w:rsidRDefault="000E5655">
            <w:pPr>
              <w:snapToGrid w:val="0"/>
              <w:spacing w:line="240" w:lineRule="exact"/>
              <w:jc w:val="both"/>
              <w:rPr>
                <w:rFonts w:ascii="宋体" w:hAnsi="宋体" w:cs="Arial"/>
                <w:sz w:val="16"/>
                <w:szCs w:val="18"/>
              </w:rPr>
            </w:pPr>
          </w:p>
        </w:tc>
        <w:tc>
          <w:tcPr>
            <w:tcW w:w="536"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宋体" w:hAnsi="宋体" w:cs="Arial"/>
                <w:sz w:val="16"/>
                <w:szCs w:val="18"/>
              </w:rPr>
            </w:pPr>
            <w:r w:rsidRPr="0043038D">
              <w:rPr>
                <w:rFonts w:ascii="宋体" w:hAnsi="宋体" w:cs="Arial"/>
                <w:sz w:val="16"/>
                <w:szCs w:val="18"/>
              </w:rPr>
              <w:t>距离公交站点距离</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w:t>
            </w:r>
            <w:r w:rsidRPr="0043038D">
              <w:rPr>
                <w:rFonts w:ascii="Arial" w:hAnsi="Arial" w:cs="Arial" w:hint="eastAsia"/>
                <w:sz w:val="16"/>
                <w:szCs w:val="18"/>
              </w:rPr>
              <w:t>2</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w:t>
            </w:r>
            <w:r w:rsidRPr="0043038D">
              <w:rPr>
                <w:rFonts w:ascii="Arial" w:hAnsi="Arial" w:cs="Arial" w:hint="eastAsia"/>
                <w:sz w:val="16"/>
                <w:szCs w:val="18"/>
              </w:rPr>
              <w:t>2</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w:t>
            </w:r>
            <w:r w:rsidRPr="0043038D">
              <w:rPr>
                <w:rFonts w:ascii="Arial" w:hAnsi="Arial" w:cs="Arial" w:hint="eastAsia"/>
                <w:sz w:val="16"/>
                <w:szCs w:val="18"/>
              </w:rPr>
              <w:t>2</w:t>
            </w:r>
          </w:p>
        </w:tc>
        <w:tc>
          <w:tcPr>
            <w:tcW w:w="2027" w:type="pct"/>
            <w:tcBorders>
              <w:top w:val="nil"/>
              <w:left w:val="nil"/>
              <w:bottom w:val="single" w:sz="4" w:space="0" w:color="auto"/>
              <w:right w:val="single" w:sz="4" w:space="0" w:color="auto"/>
            </w:tcBorders>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按照距离公交站点的距离，</w:t>
            </w:r>
            <w:r w:rsidRPr="0043038D">
              <w:rPr>
                <w:rFonts w:ascii="Arial" w:hAnsi="Arial" w:cs="Arial"/>
                <w:sz w:val="16"/>
                <w:szCs w:val="18"/>
              </w:rPr>
              <w:t>0.5km</w:t>
            </w:r>
            <w:r w:rsidRPr="0043038D">
              <w:rPr>
                <w:rFonts w:ascii="Arial" w:hAnsi="Arial" w:cs="Arial"/>
                <w:sz w:val="16"/>
                <w:szCs w:val="18"/>
              </w:rPr>
              <w:t>为一档，每个等级相差</w:t>
            </w:r>
            <w:r w:rsidRPr="0043038D">
              <w:rPr>
                <w:rFonts w:ascii="Arial" w:hAnsi="Arial" w:cs="Arial"/>
                <w:sz w:val="16"/>
                <w:szCs w:val="18"/>
              </w:rPr>
              <w:t>2</w:t>
            </w:r>
            <w:r w:rsidRPr="0043038D">
              <w:rPr>
                <w:rFonts w:ascii="Arial" w:hAnsi="Arial" w:cs="Arial"/>
                <w:sz w:val="16"/>
                <w:szCs w:val="18"/>
              </w:rPr>
              <w:t>分，确定可比实例</w:t>
            </w:r>
            <w:r w:rsidRPr="0043038D">
              <w:rPr>
                <w:rFonts w:ascii="Arial" w:hAnsi="Arial" w:cs="Arial"/>
                <w:sz w:val="16"/>
                <w:szCs w:val="18"/>
              </w:rPr>
              <w:t>1</w:t>
            </w:r>
            <w:r w:rsidRPr="0043038D">
              <w:rPr>
                <w:rFonts w:ascii="Arial" w:hAnsi="Arial" w:cs="Arial"/>
                <w:sz w:val="16"/>
                <w:szCs w:val="18"/>
              </w:rPr>
              <w:t>、</w:t>
            </w:r>
            <w:r w:rsidRPr="0043038D">
              <w:rPr>
                <w:rFonts w:ascii="Arial" w:hAnsi="Arial" w:cs="Arial"/>
                <w:sz w:val="16"/>
                <w:szCs w:val="18"/>
              </w:rPr>
              <w:t>2</w:t>
            </w:r>
            <w:r w:rsidRPr="0043038D">
              <w:rPr>
                <w:rFonts w:ascii="Arial" w:hAnsi="Arial" w:cs="Arial"/>
                <w:sz w:val="16"/>
                <w:szCs w:val="18"/>
              </w:rPr>
              <w:t>、</w:t>
            </w:r>
            <w:r w:rsidRPr="0043038D">
              <w:rPr>
                <w:rFonts w:ascii="Arial" w:hAnsi="Arial" w:cs="Arial"/>
                <w:sz w:val="16"/>
                <w:szCs w:val="18"/>
              </w:rPr>
              <w:t>3</w:t>
            </w:r>
            <w:r w:rsidRPr="0043038D">
              <w:rPr>
                <w:rFonts w:ascii="Arial" w:hAnsi="Arial" w:cs="Arial"/>
                <w:sz w:val="16"/>
                <w:szCs w:val="18"/>
              </w:rPr>
              <w:t>该因素指数分别为</w:t>
            </w:r>
            <w:r w:rsidRPr="0043038D">
              <w:rPr>
                <w:rFonts w:ascii="Arial" w:hAnsi="Arial" w:cs="Arial"/>
                <w:sz w:val="16"/>
                <w:szCs w:val="18"/>
              </w:rPr>
              <w:t>10</w:t>
            </w:r>
            <w:r w:rsidRPr="0043038D">
              <w:rPr>
                <w:rFonts w:ascii="Arial" w:hAnsi="Arial" w:cs="Arial" w:hint="eastAsia"/>
                <w:sz w:val="16"/>
                <w:szCs w:val="18"/>
              </w:rPr>
              <w:t>2</w:t>
            </w:r>
            <w:r w:rsidRPr="0043038D">
              <w:rPr>
                <w:rFonts w:ascii="Arial" w:hAnsi="Arial" w:cs="Arial"/>
                <w:sz w:val="16"/>
                <w:szCs w:val="18"/>
              </w:rPr>
              <w:t>、</w:t>
            </w:r>
            <w:r w:rsidRPr="0043038D">
              <w:rPr>
                <w:rFonts w:ascii="Arial" w:hAnsi="Arial" w:cs="Arial"/>
                <w:sz w:val="16"/>
                <w:szCs w:val="18"/>
              </w:rPr>
              <w:t>10</w:t>
            </w:r>
            <w:r w:rsidRPr="0043038D">
              <w:rPr>
                <w:rFonts w:ascii="Arial" w:hAnsi="Arial" w:cs="Arial" w:hint="eastAsia"/>
                <w:sz w:val="16"/>
                <w:szCs w:val="18"/>
              </w:rPr>
              <w:t>2</w:t>
            </w:r>
            <w:r w:rsidRPr="0043038D">
              <w:rPr>
                <w:rFonts w:ascii="Arial" w:hAnsi="Arial" w:cs="Arial"/>
                <w:sz w:val="16"/>
                <w:szCs w:val="18"/>
              </w:rPr>
              <w:t>、</w:t>
            </w:r>
            <w:r w:rsidRPr="0043038D">
              <w:rPr>
                <w:rFonts w:ascii="Arial" w:hAnsi="Arial" w:cs="Arial"/>
                <w:sz w:val="16"/>
                <w:szCs w:val="18"/>
              </w:rPr>
              <w:t>10</w:t>
            </w:r>
            <w:r w:rsidRPr="0043038D">
              <w:rPr>
                <w:rFonts w:ascii="Arial" w:hAnsi="Arial" w:cs="Arial" w:hint="eastAsia"/>
                <w:sz w:val="16"/>
                <w:szCs w:val="18"/>
              </w:rPr>
              <w:t>2</w:t>
            </w:r>
            <w:r w:rsidRPr="0043038D">
              <w:rPr>
                <w:rFonts w:ascii="Arial" w:hAnsi="Arial" w:cs="Arial"/>
                <w:sz w:val="16"/>
                <w:szCs w:val="18"/>
              </w:rPr>
              <w:t>；</w:t>
            </w:r>
          </w:p>
        </w:tc>
      </w:tr>
      <w:tr w:rsidR="000E5655" w:rsidRPr="0043038D">
        <w:trPr>
          <w:trHeight w:val="20"/>
          <w:jc w:val="center"/>
        </w:trPr>
        <w:tc>
          <w:tcPr>
            <w:tcW w:w="309" w:type="pct"/>
            <w:vMerge/>
            <w:tcBorders>
              <w:top w:val="single" w:sz="4" w:space="0" w:color="auto"/>
              <w:left w:val="single" w:sz="4" w:space="0" w:color="auto"/>
              <w:bottom w:val="single" w:sz="4" w:space="0" w:color="auto"/>
              <w:right w:val="single" w:sz="4" w:space="0" w:color="auto"/>
            </w:tcBorders>
            <w:vAlign w:val="center"/>
          </w:tcPr>
          <w:p w:rsidR="000E5655" w:rsidRPr="0043038D" w:rsidRDefault="000E5655">
            <w:pPr>
              <w:snapToGrid w:val="0"/>
              <w:spacing w:line="240" w:lineRule="exact"/>
              <w:jc w:val="both"/>
              <w:rPr>
                <w:rFonts w:ascii="宋体" w:hAnsi="宋体" w:cs="Arial"/>
                <w:sz w:val="16"/>
                <w:szCs w:val="18"/>
              </w:rPr>
            </w:pPr>
          </w:p>
        </w:tc>
        <w:tc>
          <w:tcPr>
            <w:tcW w:w="536"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宋体" w:hAnsi="宋体" w:cs="Arial"/>
                <w:sz w:val="16"/>
                <w:szCs w:val="18"/>
              </w:rPr>
            </w:pPr>
            <w:r w:rsidRPr="0043038D">
              <w:rPr>
                <w:rFonts w:ascii="宋体" w:hAnsi="宋体" w:cs="Arial" w:hint="eastAsia"/>
                <w:sz w:val="16"/>
                <w:szCs w:val="18"/>
              </w:rPr>
              <w:t>环境质量优劣度</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hint="eastAsia"/>
                <w:sz w:val="16"/>
                <w:szCs w:val="18"/>
              </w:rPr>
              <w:t>100</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hint="eastAsia"/>
                <w:sz w:val="16"/>
                <w:szCs w:val="18"/>
              </w:rPr>
              <w:t>100</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hint="eastAsia"/>
                <w:sz w:val="16"/>
                <w:szCs w:val="18"/>
              </w:rPr>
              <w:t>100</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hint="eastAsia"/>
                <w:sz w:val="16"/>
                <w:szCs w:val="18"/>
              </w:rPr>
              <w:t>100</w:t>
            </w:r>
          </w:p>
        </w:tc>
        <w:tc>
          <w:tcPr>
            <w:tcW w:w="2027" w:type="pct"/>
            <w:tcBorders>
              <w:top w:val="nil"/>
              <w:left w:val="nil"/>
              <w:bottom w:val="single" w:sz="4" w:space="0" w:color="auto"/>
              <w:right w:val="single" w:sz="4" w:space="0" w:color="auto"/>
            </w:tcBorders>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hint="eastAsia"/>
                <w:sz w:val="16"/>
                <w:szCs w:val="18"/>
              </w:rPr>
              <w:t>根据周边污染源的范围，判断优劣，每档相差</w:t>
            </w:r>
            <w:r w:rsidRPr="0043038D">
              <w:rPr>
                <w:rFonts w:ascii="Arial" w:hAnsi="Arial" w:cs="Arial" w:hint="eastAsia"/>
                <w:sz w:val="16"/>
                <w:szCs w:val="18"/>
              </w:rPr>
              <w:t>2</w:t>
            </w:r>
            <w:r w:rsidRPr="0043038D">
              <w:rPr>
                <w:rFonts w:ascii="Arial" w:hAnsi="Arial" w:cs="Arial" w:hint="eastAsia"/>
                <w:sz w:val="16"/>
                <w:szCs w:val="18"/>
              </w:rPr>
              <w:t>分</w:t>
            </w:r>
            <w:r w:rsidRPr="0043038D">
              <w:rPr>
                <w:rFonts w:ascii="Arial" w:hAnsi="Arial" w:cs="Arial"/>
                <w:sz w:val="16"/>
                <w:szCs w:val="18"/>
              </w:rPr>
              <w:t>，确定可比实例</w:t>
            </w:r>
            <w:r w:rsidRPr="0043038D">
              <w:rPr>
                <w:rFonts w:ascii="Arial" w:hAnsi="Arial" w:cs="Arial"/>
                <w:sz w:val="16"/>
                <w:szCs w:val="18"/>
              </w:rPr>
              <w:t>1</w:t>
            </w:r>
            <w:r w:rsidRPr="0043038D">
              <w:rPr>
                <w:rFonts w:ascii="Arial" w:hAnsi="Arial" w:cs="Arial"/>
                <w:sz w:val="16"/>
                <w:szCs w:val="18"/>
              </w:rPr>
              <w:t>、</w:t>
            </w:r>
            <w:r w:rsidRPr="0043038D">
              <w:rPr>
                <w:rFonts w:ascii="Arial" w:hAnsi="Arial" w:cs="Arial"/>
                <w:sz w:val="16"/>
                <w:szCs w:val="18"/>
              </w:rPr>
              <w:t>2</w:t>
            </w:r>
            <w:r w:rsidRPr="0043038D">
              <w:rPr>
                <w:rFonts w:ascii="Arial" w:hAnsi="Arial" w:cs="Arial"/>
                <w:sz w:val="16"/>
                <w:szCs w:val="18"/>
              </w:rPr>
              <w:t>、</w:t>
            </w:r>
            <w:r w:rsidRPr="0043038D">
              <w:rPr>
                <w:rFonts w:ascii="Arial" w:hAnsi="Arial" w:cs="Arial"/>
                <w:sz w:val="16"/>
                <w:szCs w:val="18"/>
              </w:rPr>
              <w:t>3</w:t>
            </w:r>
            <w:r w:rsidRPr="0043038D">
              <w:rPr>
                <w:rFonts w:ascii="Arial" w:hAnsi="Arial" w:cs="Arial"/>
                <w:sz w:val="16"/>
                <w:szCs w:val="18"/>
              </w:rPr>
              <w:t>该因素指数分别为</w:t>
            </w:r>
            <w:r w:rsidRPr="0043038D">
              <w:rPr>
                <w:rFonts w:ascii="Arial" w:hAnsi="Arial" w:cs="Arial"/>
                <w:sz w:val="16"/>
                <w:szCs w:val="18"/>
              </w:rPr>
              <w:t>100</w:t>
            </w:r>
            <w:r w:rsidRPr="0043038D">
              <w:rPr>
                <w:rFonts w:ascii="Arial" w:hAnsi="Arial" w:cs="Arial"/>
                <w:sz w:val="16"/>
                <w:szCs w:val="18"/>
              </w:rPr>
              <w:t>、</w:t>
            </w:r>
            <w:r w:rsidRPr="0043038D">
              <w:rPr>
                <w:rFonts w:ascii="Arial" w:hAnsi="Arial" w:cs="Arial"/>
                <w:sz w:val="16"/>
                <w:szCs w:val="18"/>
              </w:rPr>
              <w:t>100</w:t>
            </w:r>
            <w:r w:rsidRPr="0043038D">
              <w:rPr>
                <w:rFonts w:ascii="Arial" w:hAnsi="Arial" w:cs="Arial"/>
                <w:sz w:val="16"/>
                <w:szCs w:val="18"/>
              </w:rPr>
              <w:t>、</w:t>
            </w:r>
            <w:r w:rsidRPr="0043038D">
              <w:rPr>
                <w:rFonts w:ascii="Arial" w:hAnsi="Arial" w:cs="Arial"/>
                <w:sz w:val="16"/>
                <w:szCs w:val="18"/>
              </w:rPr>
              <w:t>100</w:t>
            </w:r>
            <w:r w:rsidRPr="0043038D">
              <w:rPr>
                <w:rFonts w:ascii="Arial" w:hAnsi="Arial" w:cs="Arial" w:hint="eastAsia"/>
                <w:sz w:val="16"/>
                <w:szCs w:val="18"/>
              </w:rPr>
              <w:t>；</w:t>
            </w:r>
          </w:p>
        </w:tc>
      </w:tr>
      <w:tr w:rsidR="000E5655" w:rsidRPr="0043038D">
        <w:trPr>
          <w:trHeight w:val="20"/>
          <w:jc w:val="center"/>
        </w:trPr>
        <w:tc>
          <w:tcPr>
            <w:tcW w:w="309" w:type="pct"/>
            <w:vMerge/>
            <w:tcBorders>
              <w:top w:val="single" w:sz="4" w:space="0" w:color="auto"/>
              <w:left w:val="single" w:sz="4" w:space="0" w:color="auto"/>
              <w:bottom w:val="single" w:sz="4" w:space="0" w:color="auto"/>
              <w:right w:val="single" w:sz="4" w:space="0" w:color="auto"/>
            </w:tcBorders>
            <w:vAlign w:val="center"/>
          </w:tcPr>
          <w:p w:rsidR="000E5655" w:rsidRPr="0043038D" w:rsidRDefault="000E5655">
            <w:pPr>
              <w:snapToGrid w:val="0"/>
              <w:spacing w:line="240" w:lineRule="exact"/>
              <w:jc w:val="both"/>
              <w:rPr>
                <w:rFonts w:ascii="宋体" w:hAnsi="宋体" w:cs="Arial"/>
                <w:sz w:val="16"/>
                <w:szCs w:val="18"/>
              </w:rPr>
            </w:pPr>
          </w:p>
        </w:tc>
        <w:tc>
          <w:tcPr>
            <w:tcW w:w="536"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宋体" w:hAnsi="宋体" w:cs="Arial"/>
                <w:sz w:val="16"/>
                <w:szCs w:val="18"/>
              </w:rPr>
            </w:pPr>
            <w:r w:rsidRPr="0043038D">
              <w:rPr>
                <w:rFonts w:ascii="宋体" w:hAnsi="宋体" w:cs="Arial"/>
                <w:sz w:val="16"/>
                <w:szCs w:val="18"/>
              </w:rPr>
              <w:t>自然环境</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2027" w:type="pct"/>
            <w:tcBorders>
              <w:top w:val="nil"/>
              <w:left w:val="nil"/>
              <w:bottom w:val="single" w:sz="4" w:space="0" w:color="auto"/>
              <w:right w:val="single" w:sz="4" w:space="0" w:color="auto"/>
            </w:tcBorders>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从好到差划分为好、较好、一般、较差、差五个等级，每个等级相差</w:t>
            </w:r>
            <w:r w:rsidRPr="0043038D">
              <w:rPr>
                <w:rFonts w:ascii="Arial" w:hAnsi="Arial" w:cs="Arial"/>
                <w:sz w:val="16"/>
                <w:szCs w:val="18"/>
              </w:rPr>
              <w:t>2</w:t>
            </w:r>
            <w:r w:rsidRPr="0043038D">
              <w:rPr>
                <w:rFonts w:ascii="Arial" w:hAnsi="Arial" w:cs="Arial"/>
                <w:sz w:val="16"/>
                <w:szCs w:val="18"/>
              </w:rPr>
              <w:t>分，确定可比实例</w:t>
            </w:r>
            <w:r w:rsidRPr="0043038D">
              <w:rPr>
                <w:rFonts w:ascii="Arial" w:hAnsi="Arial" w:cs="Arial"/>
                <w:sz w:val="16"/>
                <w:szCs w:val="18"/>
              </w:rPr>
              <w:t>1</w:t>
            </w:r>
            <w:r w:rsidRPr="0043038D">
              <w:rPr>
                <w:rFonts w:ascii="Arial" w:hAnsi="Arial" w:cs="Arial"/>
                <w:sz w:val="16"/>
                <w:szCs w:val="18"/>
              </w:rPr>
              <w:t>、</w:t>
            </w:r>
            <w:r w:rsidRPr="0043038D">
              <w:rPr>
                <w:rFonts w:ascii="Arial" w:hAnsi="Arial" w:cs="Arial"/>
                <w:sz w:val="16"/>
                <w:szCs w:val="18"/>
              </w:rPr>
              <w:t>2</w:t>
            </w:r>
            <w:r w:rsidRPr="0043038D">
              <w:rPr>
                <w:rFonts w:ascii="Arial" w:hAnsi="Arial" w:cs="Arial"/>
                <w:sz w:val="16"/>
                <w:szCs w:val="18"/>
              </w:rPr>
              <w:t>、</w:t>
            </w:r>
            <w:r w:rsidRPr="0043038D">
              <w:rPr>
                <w:rFonts w:ascii="Arial" w:hAnsi="Arial" w:cs="Arial"/>
                <w:sz w:val="16"/>
                <w:szCs w:val="18"/>
              </w:rPr>
              <w:t>3</w:t>
            </w:r>
            <w:r w:rsidRPr="0043038D">
              <w:rPr>
                <w:rFonts w:ascii="Arial" w:hAnsi="Arial" w:cs="Arial"/>
                <w:sz w:val="16"/>
                <w:szCs w:val="18"/>
              </w:rPr>
              <w:t>该因素指数分别为</w:t>
            </w:r>
            <w:r w:rsidRPr="0043038D">
              <w:rPr>
                <w:rFonts w:ascii="Arial" w:hAnsi="Arial" w:cs="Arial"/>
                <w:sz w:val="16"/>
                <w:szCs w:val="18"/>
              </w:rPr>
              <w:t>100</w:t>
            </w:r>
            <w:r w:rsidRPr="0043038D">
              <w:rPr>
                <w:rFonts w:ascii="Arial" w:hAnsi="Arial" w:cs="Arial"/>
                <w:sz w:val="16"/>
                <w:szCs w:val="18"/>
              </w:rPr>
              <w:t>、</w:t>
            </w:r>
            <w:r w:rsidRPr="0043038D">
              <w:rPr>
                <w:rFonts w:ascii="Arial" w:hAnsi="Arial" w:cs="Arial"/>
                <w:sz w:val="16"/>
                <w:szCs w:val="18"/>
              </w:rPr>
              <w:t>100</w:t>
            </w:r>
            <w:r w:rsidRPr="0043038D">
              <w:rPr>
                <w:rFonts w:ascii="Arial" w:hAnsi="Arial" w:cs="Arial"/>
                <w:sz w:val="16"/>
                <w:szCs w:val="18"/>
              </w:rPr>
              <w:t>、</w:t>
            </w:r>
            <w:r w:rsidRPr="0043038D">
              <w:rPr>
                <w:rFonts w:ascii="Arial" w:hAnsi="Arial" w:cs="Arial"/>
                <w:sz w:val="16"/>
                <w:szCs w:val="18"/>
              </w:rPr>
              <w:t>100</w:t>
            </w:r>
            <w:r w:rsidRPr="0043038D">
              <w:rPr>
                <w:rFonts w:ascii="Arial" w:hAnsi="Arial" w:cs="Arial"/>
                <w:sz w:val="16"/>
                <w:szCs w:val="18"/>
              </w:rPr>
              <w:t>；</w:t>
            </w:r>
          </w:p>
        </w:tc>
      </w:tr>
      <w:tr w:rsidR="000E5655" w:rsidRPr="0043038D">
        <w:trPr>
          <w:trHeight w:val="20"/>
          <w:jc w:val="center"/>
        </w:trPr>
        <w:tc>
          <w:tcPr>
            <w:tcW w:w="309" w:type="pct"/>
            <w:vMerge/>
            <w:tcBorders>
              <w:top w:val="single" w:sz="4" w:space="0" w:color="auto"/>
              <w:left w:val="single" w:sz="4" w:space="0" w:color="auto"/>
              <w:bottom w:val="single" w:sz="4" w:space="0" w:color="auto"/>
              <w:right w:val="single" w:sz="4" w:space="0" w:color="auto"/>
            </w:tcBorders>
            <w:vAlign w:val="center"/>
          </w:tcPr>
          <w:p w:rsidR="000E5655" w:rsidRPr="0043038D" w:rsidRDefault="000E5655">
            <w:pPr>
              <w:snapToGrid w:val="0"/>
              <w:spacing w:line="240" w:lineRule="exact"/>
              <w:jc w:val="both"/>
              <w:rPr>
                <w:rFonts w:ascii="宋体" w:hAnsi="宋体" w:cs="Arial"/>
                <w:sz w:val="16"/>
                <w:szCs w:val="18"/>
              </w:rPr>
            </w:pPr>
          </w:p>
        </w:tc>
        <w:tc>
          <w:tcPr>
            <w:tcW w:w="536"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宋体" w:hAnsi="宋体" w:cs="Arial"/>
                <w:sz w:val="16"/>
                <w:szCs w:val="18"/>
              </w:rPr>
            </w:pPr>
            <w:r w:rsidRPr="0043038D">
              <w:rPr>
                <w:rFonts w:ascii="宋体" w:hAnsi="宋体" w:cs="Arial" w:hint="eastAsia"/>
                <w:sz w:val="16"/>
                <w:szCs w:val="18"/>
              </w:rPr>
              <w:t>小区环境</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hint="eastAsia"/>
                <w:sz w:val="16"/>
                <w:szCs w:val="18"/>
              </w:rPr>
              <w:t>100</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hint="eastAsia"/>
                <w:sz w:val="16"/>
                <w:szCs w:val="18"/>
              </w:rPr>
              <w:t>100</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hint="eastAsia"/>
                <w:sz w:val="16"/>
                <w:szCs w:val="18"/>
              </w:rPr>
              <w:t>100</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2027" w:type="pct"/>
            <w:tcBorders>
              <w:top w:val="nil"/>
              <w:left w:val="nil"/>
              <w:bottom w:val="single" w:sz="4" w:space="0" w:color="auto"/>
              <w:right w:val="single" w:sz="4" w:space="0" w:color="auto"/>
            </w:tcBorders>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hint="eastAsia"/>
                <w:sz w:val="16"/>
                <w:szCs w:val="18"/>
              </w:rPr>
              <w:t>根据小区道路、绿化率、景观设计及人车分流情况分为一档，每级相差</w:t>
            </w:r>
            <w:r w:rsidRPr="0043038D">
              <w:rPr>
                <w:rFonts w:ascii="Arial" w:hAnsi="Arial" w:cs="Arial" w:hint="eastAsia"/>
                <w:sz w:val="16"/>
                <w:szCs w:val="18"/>
              </w:rPr>
              <w:t>1</w:t>
            </w:r>
            <w:r w:rsidRPr="0043038D">
              <w:rPr>
                <w:rFonts w:ascii="Arial" w:hAnsi="Arial" w:cs="Arial" w:hint="eastAsia"/>
                <w:sz w:val="16"/>
                <w:szCs w:val="18"/>
              </w:rPr>
              <w:t>分，</w:t>
            </w:r>
            <w:r w:rsidRPr="0043038D">
              <w:rPr>
                <w:rFonts w:ascii="Arial" w:hAnsi="Arial" w:cs="Arial"/>
                <w:sz w:val="16"/>
                <w:szCs w:val="18"/>
              </w:rPr>
              <w:t>确定可比实例</w:t>
            </w:r>
            <w:r w:rsidRPr="0043038D">
              <w:rPr>
                <w:rFonts w:ascii="Arial" w:hAnsi="Arial" w:cs="Arial"/>
                <w:sz w:val="16"/>
                <w:szCs w:val="18"/>
              </w:rPr>
              <w:t>1</w:t>
            </w:r>
            <w:r w:rsidRPr="0043038D">
              <w:rPr>
                <w:rFonts w:ascii="Arial" w:hAnsi="Arial" w:cs="Arial"/>
                <w:sz w:val="16"/>
                <w:szCs w:val="18"/>
              </w:rPr>
              <w:t>、</w:t>
            </w:r>
            <w:r w:rsidRPr="0043038D">
              <w:rPr>
                <w:rFonts w:ascii="Arial" w:hAnsi="Arial" w:cs="Arial"/>
                <w:sz w:val="16"/>
                <w:szCs w:val="18"/>
              </w:rPr>
              <w:t>2</w:t>
            </w:r>
            <w:r w:rsidRPr="0043038D">
              <w:rPr>
                <w:rFonts w:ascii="Arial" w:hAnsi="Arial" w:cs="Arial"/>
                <w:sz w:val="16"/>
                <w:szCs w:val="18"/>
              </w:rPr>
              <w:t>、</w:t>
            </w:r>
            <w:r w:rsidRPr="0043038D">
              <w:rPr>
                <w:rFonts w:ascii="Arial" w:hAnsi="Arial" w:cs="Arial"/>
                <w:sz w:val="16"/>
                <w:szCs w:val="18"/>
              </w:rPr>
              <w:t>3</w:t>
            </w:r>
            <w:r w:rsidRPr="0043038D">
              <w:rPr>
                <w:rFonts w:ascii="Arial" w:hAnsi="Arial" w:cs="Arial"/>
                <w:sz w:val="16"/>
                <w:szCs w:val="18"/>
              </w:rPr>
              <w:t>该因素指数分别为</w:t>
            </w:r>
            <w:r w:rsidRPr="0043038D">
              <w:rPr>
                <w:rFonts w:ascii="Arial" w:hAnsi="Arial" w:cs="Arial"/>
                <w:sz w:val="16"/>
                <w:szCs w:val="18"/>
              </w:rPr>
              <w:t>100</w:t>
            </w:r>
            <w:r w:rsidRPr="0043038D">
              <w:rPr>
                <w:rFonts w:ascii="Arial" w:hAnsi="Arial" w:cs="Arial"/>
                <w:sz w:val="16"/>
                <w:szCs w:val="18"/>
              </w:rPr>
              <w:t>、</w:t>
            </w:r>
            <w:r w:rsidRPr="0043038D">
              <w:rPr>
                <w:rFonts w:ascii="Arial" w:hAnsi="Arial" w:cs="Arial"/>
                <w:sz w:val="16"/>
                <w:szCs w:val="18"/>
              </w:rPr>
              <w:t>100</w:t>
            </w:r>
            <w:r w:rsidRPr="0043038D">
              <w:rPr>
                <w:rFonts w:ascii="Arial" w:hAnsi="Arial" w:cs="Arial"/>
                <w:sz w:val="16"/>
                <w:szCs w:val="18"/>
              </w:rPr>
              <w:t>、</w:t>
            </w:r>
            <w:r w:rsidRPr="0043038D">
              <w:rPr>
                <w:rFonts w:ascii="Arial" w:hAnsi="Arial" w:cs="Arial"/>
                <w:sz w:val="16"/>
                <w:szCs w:val="18"/>
              </w:rPr>
              <w:t>100</w:t>
            </w:r>
            <w:r w:rsidRPr="0043038D">
              <w:rPr>
                <w:rFonts w:ascii="Arial" w:hAnsi="Arial" w:cs="Arial"/>
                <w:sz w:val="16"/>
                <w:szCs w:val="18"/>
              </w:rPr>
              <w:t>；</w:t>
            </w:r>
          </w:p>
        </w:tc>
      </w:tr>
      <w:tr w:rsidR="000E5655" w:rsidRPr="0043038D">
        <w:trPr>
          <w:trHeight w:val="20"/>
          <w:jc w:val="center"/>
        </w:trPr>
        <w:tc>
          <w:tcPr>
            <w:tcW w:w="309" w:type="pct"/>
            <w:vMerge/>
            <w:tcBorders>
              <w:top w:val="single" w:sz="4" w:space="0" w:color="auto"/>
              <w:left w:val="single" w:sz="4" w:space="0" w:color="auto"/>
              <w:bottom w:val="single" w:sz="4" w:space="0" w:color="auto"/>
              <w:right w:val="single" w:sz="4" w:space="0" w:color="auto"/>
            </w:tcBorders>
            <w:vAlign w:val="center"/>
          </w:tcPr>
          <w:p w:rsidR="000E5655" w:rsidRPr="0043038D" w:rsidRDefault="000E5655">
            <w:pPr>
              <w:snapToGrid w:val="0"/>
              <w:spacing w:line="240" w:lineRule="exact"/>
              <w:jc w:val="both"/>
              <w:rPr>
                <w:rFonts w:ascii="宋体" w:hAnsi="宋体" w:cs="Arial"/>
                <w:sz w:val="16"/>
                <w:szCs w:val="18"/>
              </w:rPr>
            </w:pPr>
          </w:p>
        </w:tc>
        <w:tc>
          <w:tcPr>
            <w:tcW w:w="536"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宋体" w:hAnsi="宋体" w:cs="Arial"/>
                <w:sz w:val="16"/>
                <w:szCs w:val="18"/>
              </w:rPr>
            </w:pPr>
            <w:r w:rsidRPr="0043038D">
              <w:rPr>
                <w:rFonts w:ascii="宋体" w:hAnsi="宋体" w:cs="Arial" w:hint="eastAsia"/>
                <w:sz w:val="16"/>
                <w:szCs w:val="18"/>
              </w:rPr>
              <w:t>公共服务设施状况</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2027" w:type="pct"/>
            <w:tcBorders>
              <w:top w:val="nil"/>
              <w:left w:val="nil"/>
              <w:bottom w:val="single" w:sz="4" w:space="0" w:color="auto"/>
              <w:right w:val="single" w:sz="4" w:space="0" w:color="auto"/>
            </w:tcBorders>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从好到差划分为齐全、较齐全、一般、较不齐全、不齐全五个等级，每个等级相差</w:t>
            </w:r>
            <w:r w:rsidRPr="0043038D">
              <w:rPr>
                <w:rFonts w:ascii="Arial" w:hAnsi="Arial" w:cs="Arial"/>
                <w:sz w:val="16"/>
                <w:szCs w:val="18"/>
              </w:rPr>
              <w:t>5</w:t>
            </w:r>
            <w:r w:rsidRPr="0043038D">
              <w:rPr>
                <w:rFonts w:ascii="Arial" w:hAnsi="Arial" w:cs="Arial"/>
                <w:sz w:val="16"/>
                <w:szCs w:val="18"/>
              </w:rPr>
              <w:t>分，确定可比实例</w:t>
            </w:r>
            <w:r w:rsidRPr="0043038D">
              <w:rPr>
                <w:rFonts w:ascii="Arial" w:hAnsi="Arial" w:cs="Arial"/>
                <w:sz w:val="16"/>
                <w:szCs w:val="18"/>
              </w:rPr>
              <w:t>1</w:t>
            </w:r>
            <w:r w:rsidRPr="0043038D">
              <w:rPr>
                <w:rFonts w:ascii="Arial" w:hAnsi="Arial" w:cs="Arial"/>
                <w:sz w:val="16"/>
                <w:szCs w:val="18"/>
              </w:rPr>
              <w:t>、</w:t>
            </w:r>
            <w:r w:rsidRPr="0043038D">
              <w:rPr>
                <w:rFonts w:ascii="Arial" w:hAnsi="Arial" w:cs="Arial"/>
                <w:sz w:val="16"/>
                <w:szCs w:val="18"/>
              </w:rPr>
              <w:t>2</w:t>
            </w:r>
            <w:r w:rsidRPr="0043038D">
              <w:rPr>
                <w:rFonts w:ascii="Arial" w:hAnsi="Arial" w:cs="Arial"/>
                <w:sz w:val="16"/>
                <w:szCs w:val="18"/>
              </w:rPr>
              <w:t>、</w:t>
            </w:r>
            <w:r w:rsidRPr="0043038D">
              <w:rPr>
                <w:rFonts w:ascii="Arial" w:hAnsi="Arial" w:cs="Arial"/>
                <w:sz w:val="16"/>
                <w:szCs w:val="18"/>
              </w:rPr>
              <w:t>3</w:t>
            </w:r>
            <w:r w:rsidRPr="0043038D">
              <w:rPr>
                <w:rFonts w:ascii="Arial" w:hAnsi="Arial" w:cs="Arial"/>
                <w:sz w:val="16"/>
                <w:szCs w:val="18"/>
              </w:rPr>
              <w:t>该因素指数分别为</w:t>
            </w:r>
            <w:r w:rsidRPr="0043038D">
              <w:rPr>
                <w:rFonts w:ascii="Arial" w:hAnsi="Arial" w:cs="Arial"/>
                <w:sz w:val="16"/>
                <w:szCs w:val="18"/>
              </w:rPr>
              <w:t>100</w:t>
            </w:r>
            <w:r w:rsidRPr="0043038D">
              <w:rPr>
                <w:rFonts w:ascii="Arial" w:hAnsi="Arial" w:cs="Arial"/>
                <w:sz w:val="16"/>
                <w:szCs w:val="18"/>
              </w:rPr>
              <w:t>、</w:t>
            </w:r>
            <w:r w:rsidRPr="0043038D">
              <w:rPr>
                <w:rFonts w:ascii="Arial" w:hAnsi="Arial" w:cs="Arial"/>
                <w:sz w:val="16"/>
                <w:szCs w:val="18"/>
              </w:rPr>
              <w:t>100</w:t>
            </w:r>
            <w:r w:rsidRPr="0043038D">
              <w:rPr>
                <w:rFonts w:ascii="Arial" w:hAnsi="Arial" w:cs="Arial"/>
                <w:sz w:val="16"/>
                <w:szCs w:val="18"/>
              </w:rPr>
              <w:t>、</w:t>
            </w:r>
            <w:r w:rsidRPr="0043038D">
              <w:rPr>
                <w:rFonts w:ascii="Arial" w:hAnsi="Arial" w:cs="Arial"/>
                <w:sz w:val="16"/>
                <w:szCs w:val="18"/>
              </w:rPr>
              <w:t>100</w:t>
            </w:r>
            <w:r w:rsidRPr="0043038D">
              <w:rPr>
                <w:rFonts w:ascii="Arial" w:hAnsi="Arial" w:cs="Arial"/>
                <w:sz w:val="16"/>
                <w:szCs w:val="18"/>
              </w:rPr>
              <w:t>；</w:t>
            </w:r>
          </w:p>
        </w:tc>
      </w:tr>
      <w:tr w:rsidR="000E5655" w:rsidRPr="0043038D">
        <w:trPr>
          <w:trHeight w:val="20"/>
          <w:jc w:val="center"/>
        </w:trPr>
        <w:tc>
          <w:tcPr>
            <w:tcW w:w="309" w:type="pct"/>
            <w:vMerge/>
            <w:tcBorders>
              <w:top w:val="single" w:sz="4" w:space="0" w:color="auto"/>
              <w:left w:val="single" w:sz="4" w:space="0" w:color="auto"/>
              <w:bottom w:val="single" w:sz="4" w:space="0" w:color="auto"/>
              <w:right w:val="single" w:sz="4" w:space="0" w:color="auto"/>
            </w:tcBorders>
            <w:vAlign w:val="center"/>
          </w:tcPr>
          <w:p w:rsidR="000E5655" w:rsidRPr="0043038D" w:rsidRDefault="000E5655">
            <w:pPr>
              <w:snapToGrid w:val="0"/>
              <w:spacing w:line="240" w:lineRule="exact"/>
              <w:jc w:val="both"/>
              <w:rPr>
                <w:rFonts w:ascii="宋体" w:hAnsi="宋体" w:cs="Arial"/>
                <w:sz w:val="16"/>
                <w:szCs w:val="18"/>
              </w:rPr>
            </w:pPr>
          </w:p>
        </w:tc>
        <w:tc>
          <w:tcPr>
            <w:tcW w:w="536"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宋体" w:hAnsi="宋体" w:cs="Arial"/>
                <w:sz w:val="16"/>
                <w:szCs w:val="18"/>
              </w:rPr>
            </w:pPr>
            <w:r w:rsidRPr="0043038D">
              <w:rPr>
                <w:rFonts w:ascii="宋体" w:hAnsi="宋体" w:cs="Arial"/>
                <w:sz w:val="16"/>
                <w:szCs w:val="18"/>
              </w:rPr>
              <w:t>楼层</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97</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94</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9</w:t>
            </w:r>
            <w:r w:rsidRPr="0043038D">
              <w:rPr>
                <w:rFonts w:ascii="Arial" w:hAnsi="Arial" w:cs="Arial" w:hint="eastAsia"/>
                <w:sz w:val="16"/>
                <w:szCs w:val="18"/>
              </w:rPr>
              <w:t>4</w:t>
            </w:r>
          </w:p>
        </w:tc>
        <w:tc>
          <w:tcPr>
            <w:tcW w:w="2027" w:type="pct"/>
            <w:tcBorders>
              <w:top w:val="nil"/>
              <w:left w:val="nil"/>
              <w:bottom w:val="single" w:sz="4" w:space="0" w:color="auto"/>
              <w:right w:val="single" w:sz="4" w:space="0" w:color="auto"/>
            </w:tcBorders>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分为高楼层、中楼层、低楼层两个等级，以估价对象指数为</w:t>
            </w:r>
            <w:r w:rsidRPr="0043038D">
              <w:rPr>
                <w:rFonts w:ascii="Arial" w:hAnsi="Arial" w:cs="Arial"/>
                <w:sz w:val="16"/>
                <w:szCs w:val="18"/>
              </w:rPr>
              <w:t xml:space="preserve"> 100</w:t>
            </w:r>
            <w:r w:rsidRPr="0043038D">
              <w:rPr>
                <w:rFonts w:ascii="Arial" w:hAnsi="Arial" w:cs="Arial"/>
                <w:sz w:val="16"/>
                <w:szCs w:val="18"/>
              </w:rPr>
              <w:t>，每相差一个等级，每级相差</w:t>
            </w:r>
            <w:r w:rsidRPr="0043038D">
              <w:rPr>
                <w:rFonts w:ascii="Arial" w:hAnsi="Arial" w:cs="Arial"/>
                <w:sz w:val="16"/>
                <w:szCs w:val="18"/>
              </w:rPr>
              <w:t>3</w:t>
            </w:r>
            <w:r w:rsidRPr="0043038D">
              <w:rPr>
                <w:rFonts w:ascii="Arial" w:hAnsi="Arial" w:cs="Arial"/>
                <w:sz w:val="16"/>
                <w:szCs w:val="18"/>
              </w:rPr>
              <w:t>分，确定可比实例</w:t>
            </w:r>
            <w:r w:rsidRPr="0043038D">
              <w:rPr>
                <w:rFonts w:ascii="Arial" w:hAnsi="Arial" w:cs="Arial"/>
                <w:sz w:val="16"/>
                <w:szCs w:val="18"/>
              </w:rPr>
              <w:t>1</w:t>
            </w:r>
            <w:r w:rsidRPr="0043038D">
              <w:rPr>
                <w:rFonts w:ascii="Arial" w:hAnsi="Arial" w:cs="Arial"/>
                <w:sz w:val="16"/>
                <w:szCs w:val="18"/>
              </w:rPr>
              <w:t>、</w:t>
            </w:r>
            <w:r w:rsidRPr="0043038D">
              <w:rPr>
                <w:rFonts w:ascii="Arial" w:hAnsi="Arial" w:cs="Arial"/>
                <w:sz w:val="16"/>
                <w:szCs w:val="18"/>
              </w:rPr>
              <w:t>2</w:t>
            </w:r>
            <w:r w:rsidRPr="0043038D">
              <w:rPr>
                <w:rFonts w:ascii="Arial" w:hAnsi="Arial" w:cs="Arial"/>
                <w:sz w:val="16"/>
                <w:szCs w:val="18"/>
              </w:rPr>
              <w:t>、</w:t>
            </w:r>
            <w:r w:rsidRPr="0043038D">
              <w:rPr>
                <w:rFonts w:ascii="Arial" w:hAnsi="Arial" w:cs="Arial"/>
                <w:sz w:val="16"/>
                <w:szCs w:val="18"/>
              </w:rPr>
              <w:t>3</w:t>
            </w:r>
            <w:r w:rsidRPr="0043038D">
              <w:rPr>
                <w:rFonts w:ascii="Arial" w:hAnsi="Arial" w:cs="Arial"/>
                <w:sz w:val="16"/>
                <w:szCs w:val="18"/>
              </w:rPr>
              <w:t>该因素指数分别为</w:t>
            </w:r>
            <w:r w:rsidRPr="0043038D">
              <w:rPr>
                <w:rFonts w:ascii="Arial" w:hAnsi="Arial" w:cs="Arial" w:hint="eastAsia"/>
                <w:sz w:val="16"/>
                <w:szCs w:val="18"/>
              </w:rPr>
              <w:t>9</w:t>
            </w:r>
            <w:r w:rsidRPr="0043038D">
              <w:rPr>
                <w:rFonts w:ascii="Arial" w:hAnsi="Arial" w:cs="Arial"/>
                <w:sz w:val="16"/>
                <w:szCs w:val="18"/>
              </w:rPr>
              <w:t>7</w:t>
            </w:r>
            <w:r w:rsidRPr="0043038D">
              <w:rPr>
                <w:rFonts w:ascii="Arial" w:hAnsi="Arial" w:cs="Arial"/>
                <w:sz w:val="16"/>
                <w:szCs w:val="18"/>
              </w:rPr>
              <w:t>、</w:t>
            </w:r>
            <w:r w:rsidRPr="0043038D">
              <w:rPr>
                <w:rFonts w:ascii="Arial" w:hAnsi="Arial" w:cs="Arial"/>
                <w:sz w:val="16"/>
                <w:szCs w:val="18"/>
              </w:rPr>
              <w:t>94</w:t>
            </w:r>
            <w:r w:rsidRPr="0043038D">
              <w:rPr>
                <w:rFonts w:ascii="Arial" w:hAnsi="Arial" w:cs="Arial"/>
                <w:sz w:val="16"/>
                <w:szCs w:val="18"/>
              </w:rPr>
              <w:t>、</w:t>
            </w:r>
            <w:r w:rsidRPr="0043038D">
              <w:rPr>
                <w:rFonts w:ascii="Arial" w:hAnsi="Arial" w:cs="Arial"/>
                <w:sz w:val="16"/>
                <w:szCs w:val="18"/>
              </w:rPr>
              <w:t>9</w:t>
            </w:r>
            <w:r w:rsidRPr="0043038D">
              <w:rPr>
                <w:rFonts w:ascii="Arial" w:hAnsi="Arial" w:cs="Arial" w:hint="eastAsia"/>
                <w:sz w:val="16"/>
                <w:szCs w:val="18"/>
              </w:rPr>
              <w:t>4</w:t>
            </w:r>
            <w:r w:rsidRPr="0043038D">
              <w:rPr>
                <w:rFonts w:ascii="Arial" w:hAnsi="Arial" w:cs="Arial"/>
                <w:sz w:val="16"/>
                <w:szCs w:val="18"/>
              </w:rPr>
              <w:t>；</w:t>
            </w:r>
          </w:p>
        </w:tc>
      </w:tr>
      <w:tr w:rsidR="000E5655" w:rsidRPr="0043038D">
        <w:trPr>
          <w:trHeight w:val="90"/>
          <w:jc w:val="center"/>
        </w:trPr>
        <w:tc>
          <w:tcPr>
            <w:tcW w:w="309" w:type="pct"/>
            <w:vMerge/>
            <w:tcBorders>
              <w:top w:val="single" w:sz="4" w:space="0" w:color="auto"/>
              <w:left w:val="single" w:sz="4" w:space="0" w:color="auto"/>
              <w:bottom w:val="single" w:sz="4" w:space="0" w:color="auto"/>
              <w:right w:val="single" w:sz="4" w:space="0" w:color="auto"/>
            </w:tcBorders>
            <w:vAlign w:val="center"/>
          </w:tcPr>
          <w:p w:rsidR="000E5655" w:rsidRPr="0043038D" w:rsidRDefault="000E5655">
            <w:pPr>
              <w:snapToGrid w:val="0"/>
              <w:spacing w:line="240" w:lineRule="exact"/>
              <w:jc w:val="both"/>
              <w:rPr>
                <w:rFonts w:ascii="宋体" w:hAnsi="宋体" w:cs="Arial"/>
                <w:sz w:val="16"/>
                <w:szCs w:val="18"/>
              </w:rPr>
            </w:pPr>
          </w:p>
        </w:tc>
        <w:tc>
          <w:tcPr>
            <w:tcW w:w="536"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宋体" w:hAnsi="宋体" w:cs="Arial"/>
                <w:sz w:val="16"/>
                <w:szCs w:val="18"/>
              </w:rPr>
            </w:pPr>
            <w:r w:rsidRPr="0043038D">
              <w:rPr>
                <w:rFonts w:ascii="宋体" w:hAnsi="宋体" w:cs="Arial"/>
                <w:sz w:val="16"/>
                <w:szCs w:val="18"/>
              </w:rPr>
              <w:t>朝向</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hint="eastAsia"/>
                <w:sz w:val="16"/>
                <w:szCs w:val="18"/>
              </w:rPr>
              <w:t>99.5</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100.5</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100.5</w:t>
            </w:r>
          </w:p>
        </w:tc>
        <w:tc>
          <w:tcPr>
            <w:tcW w:w="2027" w:type="pct"/>
            <w:tcBorders>
              <w:top w:val="nil"/>
              <w:left w:val="nil"/>
              <w:bottom w:val="single" w:sz="4" w:space="0" w:color="auto"/>
              <w:right w:val="single" w:sz="4" w:space="0" w:color="auto"/>
            </w:tcBorders>
            <w:vAlign w:val="center"/>
          </w:tcPr>
          <w:p w:rsidR="000E5655" w:rsidRPr="0043038D" w:rsidRDefault="00837133">
            <w:pPr>
              <w:snapToGrid w:val="0"/>
              <w:spacing w:line="240" w:lineRule="exact"/>
              <w:jc w:val="both"/>
              <w:rPr>
                <w:rFonts w:ascii="Arial" w:hAnsi="Arial" w:cs="Arial"/>
                <w:sz w:val="16"/>
                <w:szCs w:val="18"/>
              </w:rPr>
            </w:pPr>
            <w:proofErr w:type="gramStart"/>
            <w:r w:rsidRPr="0043038D">
              <w:rPr>
                <w:rFonts w:ascii="Arial" w:hAnsi="Arial" w:cs="Arial"/>
                <w:sz w:val="16"/>
                <w:szCs w:val="18"/>
              </w:rPr>
              <w:t>从优到劣依次</w:t>
            </w:r>
            <w:proofErr w:type="gramEnd"/>
            <w:r w:rsidRPr="0043038D">
              <w:rPr>
                <w:rFonts w:ascii="Arial" w:hAnsi="Arial" w:cs="Arial"/>
                <w:sz w:val="16"/>
                <w:szCs w:val="18"/>
              </w:rPr>
              <w:t>为：为南北向；南向；东、南；西、南；东、西；东；西；东、北；西、北；北。每档相差</w:t>
            </w:r>
            <w:r w:rsidRPr="0043038D">
              <w:rPr>
                <w:rFonts w:ascii="Arial" w:hAnsi="Arial" w:cs="Arial" w:hint="eastAsia"/>
                <w:sz w:val="16"/>
                <w:szCs w:val="18"/>
              </w:rPr>
              <w:t>0</w:t>
            </w:r>
            <w:r w:rsidRPr="0043038D">
              <w:rPr>
                <w:rFonts w:ascii="Arial" w:hAnsi="Arial" w:cs="Arial"/>
                <w:sz w:val="16"/>
                <w:szCs w:val="18"/>
              </w:rPr>
              <w:t>.5</w:t>
            </w:r>
            <w:r w:rsidRPr="0043038D">
              <w:rPr>
                <w:rFonts w:ascii="Arial" w:hAnsi="Arial" w:cs="Arial"/>
                <w:sz w:val="16"/>
                <w:szCs w:val="18"/>
              </w:rPr>
              <w:t>分，确定可比实例</w:t>
            </w:r>
            <w:r w:rsidRPr="0043038D">
              <w:rPr>
                <w:rFonts w:ascii="Arial" w:hAnsi="Arial" w:cs="Arial"/>
                <w:sz w:val="16"/>
                <w:szCs w:val="18"/>
              </w:rPr>
              <w:t>1</w:t>
            </w:r>
            <w:r w:rsidRPr="0043038D">
              <w:rPr>
                <w:rFonts w:ascii="Arial" w:hAnsi="Arial" w:cs="Arial"/>
                <w:sz w:val="16"/>
                <w:szCs w:val="18"/>
              </w:rPr>
              <w:t>、</w:t>
            </w:r>
            <w:r w:rsidRPr="0043038D">
              <w:rPr>
                <w:rFonts w:ascii="Arial" w:hAnsi="Arial" w:cs="Arial"/>
                <w:sz w:val="16"/>
                <w:szCs w:val="18"/>
              </w:rPr>
              <w:t>2</w:t>
            </w:r>
            <w:r w:rsidRPr="0043038D">
              <w:rPr>
                <w:rFonts w:ascii="Arial" w:hAnsi="Arial" w:cs="Arial"/>
                <w:sz w:val="16"/>
                <w:szCs w:val="18"/>
              </w:rPr>
              <w:t>、</w:t>
            </w:r>
            <w:r w:rsidRPr="0043038D">
              <w:rPr>
                <w:rFonts w:ascii="Arial" w:hAnsi="Arial" w:cs="Arial"/>
                <w:sz w:val="16"/>
                <w:szCs w:val="18"/>
              </w:rPr>
              <w:t>3</w:t>
            </w:r>
            <w:r w:rsidRPr="0043038D">
              <w:rPr>
                <w:rFonts w:ascii="Arial" w:hAnsi="Arial" w:cs="Arial"/>
                <w:sz w:val="16"/>
                <w:szCs w:val="18"/>
              </w:rPr>
              <w:t>该因素指数分别为</w:t>
            </w:r>
            <w:r w:rsidRPr="0043038D">
              <w:rPr>
                <w:rFonts w:ascii="Arial" w:hAnsi="Arial" w:cs="Arial" w:hint="eastAsia"/>
                <w:sz w:val="16"/>
                <w:szCs w:val="18"/>
              </w:rPr>
              <w:t>99.5</w:t>
            </w:r>
            <w:r w:rsidRPr="0043038D">
              <w:rPr>
                <w:rFonts w:ascii="Arial" w:hAnsi="Arial" w:cs="Arial"/>
                <w:sz w:val="16"/>
                <w:szCs w:val="18"/>
              </w:rPr>
              <w:t>、</w:t>
            </w:r>
            <w:r w:rsidRPr="0043038D">
              <w:rPr>
                <w:rFonts w:ascii="Arial" w:hAnsi="Arial" w:cs="Arial"/>
                <w:sz w:val="16"/>
                <w:szCs w:val="18"/>
              </w:rPr>
              <w:t>100.5</w:t>
            </w:r>
            <w:r w:rsidRPr="0043038D">
              <w:rPr>
                <w:rFonts w:ascii="Arial" w:hAnsi="Arial" w:cs="Arial"/>
                <w:sz w:val="16"/>
                <w:szCs w:val="18"/>
              </w:rPr>
              <w:t>、</w:t>
            </w:r>
            <w:r w:rsidRPr="0043038D">
              <w:rPr>
                <w:rFonts w:ascii="Arial" w:hAnsi="Arial" w:cs="Arial"/>
                <w:sz w:val="16"/>
                <w:szCs w:val="18"/>
              </w:rPr>
              <w:t>100.5</w:t>
            </w:r>
            <w:r w:rsidRPr="0043038D">
              <w:rPr>
                <w:rFonts w:ascii="Arial" w:hAnsi="Arial" w:cs="Arial"/>
                <w:sz w:val="16"/>
                <w:szCs w:val="18"/>
              </w:rPr>
              <w:t>；</w:t>
            </w:r>
          </w:p>
        </w:tc>
      </w:tr>
      <w:tr w:rsidR="000E5655" w:rsidRPr="0043038D">
        <w:trPr>
          <w:trHeight w:val="20"/>
          <w:jc w:val="center"/>
        </w:trPr>
        <w:tc>
          <w:tcPr>
            <w:tcW w:w="309" w:type="pct"/>
            <w:vMerge w:val="restart"/>
            <w:tcBorders>
              <w:top w:val="single" w:sz="4" w:space="0" w:color="auto"/>
              <w:left w:val="single" w:sz="4" w:space="0" w:color="auto"/>
              <w:bottom w:val="single" w:sz="4" w:space="0" w:color="auto"/>
              <w:right w:val="single" w:sz="4" w:space="0" w:color="auto"/>
            </w:tcBorders>
            <w:noWrap/>
            <w:vAlign w:val="center"/>
          </w:tcPr>
          <w:p w:rsidR="000E5655" w:rsidRPr="0043038D" w:rsidRDefault="00837133">
            <w:pPr>
              <w:snapToGrid w:val="0"/>
              <w:spacing w:line="240" w:lineRule="exact"/>
              <w:jc w:val="both"/>
              <w:rPr>
                <w:rFonts w:ascii="宋体" w:hAnsi="宋体" w:cs="Arial"/>
                <w:sz w:val="16"/>
                <w:szCs w:val="18"/>
              </w:rPr>
            </w:pPr>
            <w:r w:rsidRPr="0043038D">
              <w:rPr>
                <w:rFonts w:ascii="宋体" w:hAnsi="宋体" w:cs="Arial"/>
                <w:sz w:val="16"/>
                <w:szCs w:val="18"/>
              </w:rPr>
              <w:t>实物</w:t>
            </w:r>
          </w:p>
          <w:p w:rsidR="000E5655" w:rsidRPr="0043038D" w:rsidRDefault="00837133">
            <w:pPr>
              <w:snapToGrid w:val="0"/>
              <w:spacing w:line="240" w:lineRule="exact"/>
              <w:jc w:val="both"/>
              <w:rPr>
                <w:rFonts w:ascii="宋体" w:hAnsi="宋体" w:cs="Arial"/>
                <w:sz w:val="16"/>
                <w:szCs w:val="18"/>
              </w:rPr>
            </w:pPr>
            <w:r w:rsidRPr="0043038D">
              <w:rPr>
                <w:rFonts w:ascii="宋体" w:hAnsi="宋体" w:cs="Arial"/>
                <w:sz w:val="16"/>
                <w:szCs w:val="18"/>
              </w:rPr>
              <w:t>状况</w:t>
            </w:r>
          </w:p>
        </w:tc>
        <w:tc>
          <w:tcPr>
            <w:tcW w:w="536"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宋体" w:hAnsi="宋体" w:cs="Arial"/>
                <w:sz w:val="16"/>
                <w:szCs w:val="18"/>
              </w:rPr>
            </w:pPr>
            <w:r w:rsidRPr="0043038D">
              <w:rPr>
                <w:rFonts w:ascii="宋体" w:hAnsi="宋体" w:cs="Arial"/>
                <w:sz w:val="16"/>
                <w:szCs w:val="18"/>
              </w:rPr>
              <w:t>成新度</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9</w:t>
            </w:r>
            <w:r w:rsidRPr="0043038D">
              <w:rPr>
                <w:rFonts w:ascii="Arial" w:hAnsi="Arial" w:cs="Arial" w:hint="eastAsia"/>
                <w:sz w:val="16"/>
                <w:szCs w:val="18"/>
              </w:rPr>
              <w:t>2</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9</w:t>
            </w:r>
            <w:r w:rsidRPr="0043038D">
              <w:rPr>
                <w:rFonts w:ascii="Arial" w:hAnsi="Arial" w:cs="Arial" w:hint="eastAsia"/>
                <w:sz w:val="16"/>
                <w:szCs w:val="18"/>
              </w:rPr>
              <w:t>2</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9</w:t>
            </w:r>
            <w:r w:rsidRPr="0043038D">
              <w:rPr>
                <w:rFonts w:ascii="Arial" w:hAnsi="Arial" w:cs="Arial" w:hint="eastAsia"/>
                <w:sz w:val="16"/>
                <w:szCs w:val="18"/>
              </w:rPr>
              <w:t>2</w:t>
            </w:r>
          </w:p>
        </w:tc>
        <w:tc>
          <w:tcPr>
            <w:tcW w:w="2027" w:type="pct"/>
            <w:tcBorders>
              <w:top w:val="nil"/>
              <w:left w:val="nil"/>
              <w:bottom w:val="single" w:sz="4" w:space="0" w:color="auto"/>
              <w:right w:val="single" w:sz="4" w:space="0" w:color="auto"/>
            </w:tcBorders>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根据</w:t>
            </w:r>
            <w:r w:rsidRPr="0043038D">
              <w:rPr>
                <w:rFonts w:ascii="Arial" w:hAnsi="Arial" w:cs="Arial"/>
                <w:sz w:val="16"/>
                <w:szCs w:val="18"/>
              </w:rPr>
              <w:t>90%</w:t>
            </w:r>
            <w:r w:rsidRPr="0043038D">
              <w:rPr>
                <w:rFonts w:ascii="Arial" w:hAnsi="Arial" w:cs="Arial"/>
                <w:sz w:val="16"/>
                <w:szCs w:val="18"/>
              </w:rPr>
              <w:t>（含）</w:t>
            </w:r>
            <w:r w:rsidRPr="0043038D">
              <w:rPr>
                <w:rFonts w:ascii="Arial" w:hAnsi="Arial" w:cs="Arial"/>
                <w:sz w:val="16"/>
                <w:szCs w:val="18"/>
              </w:rPr>
              <w:t>-100%</w:t>
            </w:r>
            <w:r w:rsidRPr="0043038D">
              <w:rPr>
                <w:rFonts w:ascii="Arial" w:hAnsi="Arial" w:cs="Arial"/>
                <w:sz w:val="16"/>
                <w:szCs w:val="18"/>
              </w:rPr>
              <w:t>、</w:t>
            </w:r>
            <w:r w:rsidRPr="0043038D">
              <w:rPr>
                <w:rFonts w:ascii="Arial" w:hAnsi="Arial" w:cs="Arial"/>
                <w:sz w:val="16"/>
                <w:szCs w:val="18"/>
              </w:rPr>
              <w:t>80%</w:t>
            </w:r>
            <w:r w:rsidRPr="0043038D">
              <w:rPr>
                <w:rFonts w:ascii="Arial" w:hAnsi="Arial" w:cs="Arial"/>
                <w:sz w:val="16"/>
                <w:szCs w:val="18"/>
              </w:rPr>
              <w:t>（含）</w:t>
            </w:r>
            <w:r w:rsidRPr="0043038D">
              <w:rPr>
                <w:rFonts w:ascii="Arial" w:hAnsi="Arial" w:cs="Arial"/>
                <w:sz w:val="16"/>
                <w:szCs w:val="18"/>
              </w:rPr>
              <w:t>-90%</w:t>
            </w:r>
            <w:r w:rsidRPr="0043038D">
              <w:rPr>
                <w:rFonts w:ascii="Arial" w:hAnsi="Arial" w:cs="Arial"/>
                <w:sz w:val="16"/>
                <w:szCs w:val="18"/>
              </w:rPr>
              <w:t>、</w:t>
            </w:r>
            <w:r w:rsidRPr="0043038D">
              <w:rPr>
                <w:rFonts w:ascii="Arial" w:hAnsi="Arial" w:cs="Arial"/>
                <w:sz w:val="16"/>
                <w:szCs w:val="18"/>
              </w:rPr>
              <w:t>70%</w:t>
            </w:r>
            <w:r w:rsidRPr="0043038D">
              <w:rPr>
                <w:rFonts w:ascii="Arial" w:hAnsi="Arial" w:cs="Arial"/>
                <w:sz w:val="16"/>
                <w:szCs w:val="18"/>
              </w:rPr>
              <w:t>（含）</w:t>
            </w:r>
            <w:r w:rsidRPr="0043038D">
              <w:rPr>
                <w:rFonts w:ascii="Arial" w:hAnsi="Arial" w:cs="Arial"/>
                <w:sz w:val="16"/>
                <w:szCs w:val="18"/>
              </w:rPr>
              <w:t>-80%</w:t>
            </w:r>
            <w:r w:rsidRPr="0043038D">
              <w:rPr>
                <w:rFonts w:ascii="Arial" w:hAnsi="Arial" w:cs="Arial"/>
                <w:sz w:val="16"/>
                <w:szCs w:val="18"/>
              </w:rPr>
              <w:t>、</w:t>
            </w:r>
            <w:r w:rsidRPr="0043038D">
              <w:rPr>
                <w:rFonts w:ascii="Arial" w:hAnsi="Arial" w:cs="Arial"/>
                <w:sz w:val="16"/>
                <w:szCs w:val="18"/>
              </w:rPr>
              <w:t>60%</w:t>
            </w:r>
            <w:r w:rsidRPr="0043038D">
              <w:rPr>
                <w:rFonts w:ascii="Arial" w:hAnsi="Arial" w:cs="Arial"/>
                <w:sz w:val="16"/>
                <w:szCs w:val="18"/>
              </w:rPr>
              <w:t>（含）</w:t>
            </w:r>
            <w:r w:rsidRPr="0043038D">
              <w:rPr>
                <w:rFonts w:ascii="Arial" w:hAnsi="Arial" w:cs="Arial"/>
                <w:sz w:val="16"/>
                <w:szCs w:val="18"/>
              </w:rPr>
              <w:t>-70%</w:t>
            </w:r>
            <w:r w:rsidRPr="0043038D">
              <w:rPr>
                <w:rFonts w:ascii="Arial" w:hAnsi="Arial" w:cs="Arial"/>
                <w:sz w:val="16"/>
                <w:szCs w:val="18"/>
              </w:rPr>
              <w:t>、</w:t>
            </w:r>
            <w:r w:rsidRPr="0043038D">
              <w:rPr>
                <w:rFonts w:ascii="Arial" w:hAnsi="Arial" w:cs="Arial"/>
                <w:sz w:val="16"/>
                <w:szCs w:val="18"/>
              </w:rPr>
              <w:t>60%</w:t>
            </w:r>
            <w:r w:rsidRPr="0043038D">
              <w:rPr>
                <w:rFonts w:ascii="Arial" w:hAnsi="Arial" w:cs="Arial"/>
                <w:sz w:val="16"/>
                <w:szCs w:val="18"/>
              </w:rPr>
              <w:t>以下分为五个等级，每级相差</w:t>
            </w:r>
            <w:r w:rsidRPr="0043038D">
              <w:rPr>
                <w:rFonts w:ascii="Arial" w:hAnsi="Arial" w:cs="Arial" w:hint="eastAsia"/>
                <w:sz w:val="16"/>
                <w:szCs w:val="18"/>
              </w:rPr>
              <w:t>4</w:t>
            </w:r>
            <w:r w:rsidRPr="0043038D">
              <w:rPr>
                <w:rFonts w:ascii="Arial" w:hAnsi="Arial" w:cs="Arial"/>
                <w:sz w:val="16"/>
                <w:szCs w:val="18"/>
              </w:rPr>
              <w:t>分，确定可比实例</w:t>
            </w:r>
            <w:r w:rsidRPr="0043038D">
              <w:rPr>
                <w:rFonts w:ascii="Arial" w:hAnsi="Arial" w:cs="Arial"/>
                <w:sz w:val="16"/>
                <w:szCs w:val="18"/>
              </w:rPr>
              <w:t>1</w:t>
            </w:r>
            <w:r w:rsidRPr="0043038D">
              <w:rPr>
                <w:rFonts w:ascii="Arial" w:hAnsi="Arial" w:cs="Arial"/>
                <w:sz w:val="16"/>
                <w:szCs w:val="18"/>
              </w:rPr>
              <w:t>、</w:t>
            </w:r>
            <w:r w:rsidRPr="0043038D">
              <w:rPr>
                <w:rFonts w:ascii="Arial" w:hAnsi="Arial" w:cs="Arial"/>
                <w:sz w:val="16"/>
                <w:szCs w:val="18"/>
              </w:rPr>
              <w:t>2</w:t>
            </w:r>
            <w:r w:rsidRPr="0043038D">
              <w:rPr>
                <w:rFonts w:ascii="Arial" w:hAnsi="Arial" w:cs="Arial"/>
                <w:sz w:val="16"/>
                <w:szCs w:val="18"/>
              </w:rPr>
              <w:t>、</w:t>
            </w:r>
            <w:r w:rsidRPr="0043038D">
              <w:rPr>
                <w:rFonts w:ascii="Arial" w:hAnsi="Arial" w:cs="Arial"/>
                <w:sz w:val="16"/>
                <w:szCs w:val="18"/>
              </w:rPr>
              <w:t>3</w:t>
            </w:r>
            <w:r w:rsidRPr="0043038D">
              <w:rPr>
                <w:rFonts w:ascii="Arial" w:hAnsi="Arial" w:cs="Arial"/>
                <w:sz w:val="16"/>
                <w:szCs w:val="18"/>
              </w:rPr>
              <w:t>该因素指数分别为</w:t>
            </w:r>
            <w:r w:rsidRPr="0043038D">
              <w:rPr>
                <w:rFonts w:ascii="Arial" w:hAnsi="Arial" w:cs="Arial" w:hint="eastAsia"/>
                <w:sz w:val="16"/>
                <w:szCs w:val="18"/>
              </w:rPr>
              <w:t>92</w:t>
            </w:r>
            <w:r w:rsidRPr="0043038D">
              <w:rPr>
                <w:rFonts w:ascii="Arial" w:hAnsi="Arial" w:cs="Arial"/>
                <w:sz w:val="16"/>
                <w:szCs w:val="18"/>
              </w:rPr>
              <w:t>、</w:t>
            </w:r>
            <w:r w:rsidRPr="0043038D">
              <w:rPr>
                <w:rFonts w:ascii="Arial" w:hAnsi="Arial" w:cs="Arial"/>
                <w:sz w:val="16"/>
                <w:szCs w:val="18"/>
              </w:rPr>
              <w:t>9</w:t>
            </w:r>
            <w:r w:rsidRPr="0043038D">
              <w:rPr>
                <w:rFonts w:ascii="Arial" w:hAnsi="Arial" w:cs="Arial" w:hint="eastAsia"/>
                <w:sz w:val="16"/>
                <w:szCs w:val="18"/>
              </w:rPr>
              <w:t>2</w:t>
            </w:r>
            <w:r w:rsidRPr="0043038D">
              <w:rPr>
                <w:rFonts w:ascii="Arial" w:hAnsi="Arial" w:cs="Arial"/>
                <w:sz w:val="16"/>
                <w:szCs w:val="18"/>
              </w:rPr>
              <w:t>、</w:t>
            </w:r>
            <w:r w:rsidRPr="0043038D">
              <w:rPr>
                <w:rFonts w:ascii="Arial" w:hAnsi="Arial" w:cs="Arial"/>
                <w:sz w:val="16"/>
                <w:szCs w:val="18"/>
              </w:rPr>
              <w:t>9</w:t>
            </w:r>
            <w:r w:rsidRPr="0043038D">
              <w:rPr>
                <w:rFonts w:ascii="Arial" w:hAnsi="Arial" w:cs="Arial" w:hint="eastAsia"/>
                <w:sz w:val="16"/>
                <w:szCs w:val="18"/>
              </w:rPr>
              <w:t>2</w:t>
            </w:r>
            <w:r w:rsidRPr="0043038D">
              <w:rPr>
                <w:rFonts w:ascii="Arial" w:hAnsi="Arial" w:cs="Arial"/>
                <w:sz w:val="16"/>
                <w:szCs w:val="18"/>
              </w:rPr>
              <w:t>；</w:t>
            </w:r>
          </w:p>
        </w:tc>
      </w:tr>
      <w:tr w:rsidR="000E5655" w:rsidRPr="0043038D">
        <w:trPr>
          <w:trHeight w:val="20"/>
          <w:jc w:val="center"/>
        </w:trPr>
        <w:tc>
          <w:tcPr>
            <w:tcW w:w="309" w:type="pct"/>
            <w:vMerge/>
            <w:tcBorders>
              <w:top w:val="nil"/>
              <w:left w:val="single" w:sz="4" w:space="0" w:color="auto"/>
              <w:bottom w:val="single" w:sz="4" w:space="0" w:color="auto"/>
              <w:right w:val="single" w:sz="4" w:space="0" w:color="auto"/>
            </w:tcBorders>
            <w:vAlign w:val="center"/>
          </w:tcPr>
          <w:p w:rsidR="000E5655" w:rsidRPr="0043038D" w:rsidRDefault="000E5655">
            <w:pPr>
              <w:snapToGrid w:val="0"/>
              <w:spacing w:line="240" w:lineRule="exact"/>
              <w:jc w:val="both"/>
              <w:rPr>
                <w:rFonts w:ascii="宋体" w:hAnsi="宋体" w:cs="Arial"/>
                <w:sz w:val="16"/>
                <w:szCs w:val="18"/>
              </w:rPr>
            </w:pPr>
          </w:p>
        </w:tc>
        <w:tc>
          <w:tcPr>
            <w:tcW w:w="536"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宋体" w:hAnsi="宋体" w:cs="Arial"/>
                <w:sz w:val="16"/>
                <w:szCs w:val="18"/>
              </w:rPr>
            </w:pPr>
            <w:r w:rsidRPr="0043038D">
              <w:rPr>
                <w:rFonts w:ascii="宋体" w:hAnsi="宋体" w:cs="Arial"/>
                <w:sz w:val="16"/>
                <w:szCs w:val="18"/>
              </w:rPr>
              <w:t>公共区域装修</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2027" w:type="pct"/>
            <w:tcBorders>
              <w:top w:val="nil"/>
              <w:left w:val="nil"/>
              <w:bottom w:val="single" w:sz="4" w:space="0" w:color="auto"/>
              <w:right w:val="single" w:sz="4" w:space="0" w:color="auto"/>
            </w:tcBorders>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分为精装修、普通装修、简单装修、毛坯等，以估价对象指数为</w:t>
            </w:r>
            <w:r w:rsidRPr="0043038D">
              <w:rPr>
                <w:rFonts w:ascii="Arial" w:hAnsi="Arial" w:cs="Arial"/>
                <w:sz w:val="16"/>
                <w:szCs w:val="18"/>
              </w:rPr>
              <w:t xml:space="preserve"> 100</w:t>
            </w:r>
            <w:r w:rsidRPr="0043038D">
              <w:rPr>
                <w:rFonts w:ascii="Arial" w:hAnsi="Arial" w:cs="Arial"/>
                <w:sz w:val="16"/>
                <w:szCs w:val="18"/>
              </w:rPr>
              <w:t>，每级相差</w:t>
            </w:r>
            <w:r w:rsidRPr="0043038D">
              <w:rPr>
                <w:rFonts w:ascii="Arial" w:hAnsi="Arial" w:cs="Arial"/>
                <w:sz w:val="16"/>
                <w:szCs w:val="18"/>
              </w:rPr>
              <w:t>2</w:t>
            </w:r>
            <w:r w:rsidRPr="0043038D">
              <w:rPr>
                <w:rFonts w:ascii="Arial" w:hAnsi="Arial" w:cs="Arial"/>
                <w:sz w:val="16"/>
                <w:szCs w:val="18"/>
              </w:rPr>
              <w:t>分，确定可比实例</w:t>
            </w:r>
            <w:r w:rsidRPr="0043038D">
              <w:rPr>
                <w:rFonts w:ascii="Arial" w:hAnsi="Arial" w:cs="Arial"/>
                <w:sz w:val="16"/>
                <w:szCs w:val="18"/>
              </w:rPr>
              <w:t>1</w:t>
            </w:r>
            <w:r w:rsidRPr="0043038D">
              <w:rPr>
                <w:rFonts w:ascii="Arial" w:hAnsi="Arial" w:cs="Arial"/>
                <w:sz w:val="16"/>
                <w:szCs w:val="18"/>
              </w:rPr>
              <w:t>、</w:t>
            </w:r>
            <w:r w:rsidRPr="0043038D">
              <w:rPr>
                <w:rFonts w:ascii="Arial" w:hAnsi="Arial" w:cs="Arial"/>
                <w:sz w:val="16"/>
                <w:szCs w:val="18"/>
              </w:rPr>
              <w:t>2</w:t>
            </w:r>
            <w:r w:rsidRPr="0043038D">
              <w:rPr>
                <w:rFonts w:ascii="Arial" w:hAnsi="Arial" w:cs="Arial"/>
                <w:sz w:val="16"/>
                <w:szCs w:val="18"/>
              </w:rPr>
              <w:t>、</w:t>
            </w:r>
            <w:r w:rsidRPr="0043038D">
              <w:rPr>
                <w:rFonts w:ascii="Arial" w:hAnsi="Arial" w:cs="Arial"/>
                <w:sz w:val="16"/>
                <w:szCs w:val="18"/>
              </w:rPr>
              <w:t>3</w:t>
            </w:r>
            <w:r w:rsidRPr="0043038D">
              <w:rPr>
                <w:rFonts w:ascii="Arial" w:hAnsi="Arial" w:cs="Arial"/>
                <w:sz w:val="16"/>
                <w:szCs w:val="18"/>
              </w:rPr>
              <w:t>该因素指数分别为</w:t>
            </w:r>
            <w:r w:rsidRPr="0043038D">
              <w:rPr>
                <w:rFonts w:ascii="Arial" w:hAnsi="Arial" w:cs="Arial"/>
                <w:sz w:val="16"/>
                <w:szCs w:val="18"/>
              </w:rPr>
              <w:t>100</w:t>
            </w:r>
            <w:r w:rsidRPr="0043038D">
              <w:rPr>
                <w:rFonts w:ascii="Arial" w:hAnsi="Arial" w:cs="Arial"/>
                <w:sz w:val="16"/>
                <w:szCs w:val="18"/>
              </w:rPr>
              <w:t>、</w:t>
            </w:r>
            <w:r w:rsidRPr="0043038D">
              <w:rPr>
                <w:rFonts w:ascii="Arial" w:hAnsi="Arial" w:cs="Arial"/>
                <w:sz w:val="16"/>
                <w:szCs w:val="18"/>
              </w:rPr>
              <w:t>100</w:t>
            </w:r>
            <w:r w:rsidRPr="0043038D">
              <w:rPr>
                <w:rFonts w:ascii="Arial" w:hAnsi="Arial" w:cs="Arial"/>
                <w:sz w:val="16"/>
                <w:szCs w:val="18"/>
              </w:rPr>
              <w:t>、</w:t>
            </w:r>
            <w:r w:rsidRPr="0043038D">
              <w:rPr>
                <w:rFonts w:ascii="Arial" w:hAnsi="Arial" w:cs="Arial"/>
                <w:sz w:val="16"/>
                <w:szCs w:val="18"/>
              </w:rPr>
              <w:t>100</w:t>
            </w:r>
            <w:r w:rsidRPr="0043038D">
              <w:rPr>
                <w:rFonts w:ascii="Arial" w:hAnsi="Arial" w:cs="Arial"/>
                <w:sz w:val="16"/>
                <w:szCs w:val="18"/>
              </w:rPr>
              <w:t>；</w:t>
            </w:r>
          </w:p>
        </w:tc>
      </w:tr>
      <w:tr w:rsidR="000E5655" w:rsidRPr="0043038D">
        <w:trPr>
          <w:trHeight w:val="20"/>
          <w:jc w:val="center"/>
        </w:trPr>
        <w:tc>
          <w:tcPr>
            <w:tcW w:w="309" w:type="pct"/>
            <w:vMerge/>
            <w:tcBorders>
              <w:top w:val="nil"/>
              <w:left w:val="single" w:sz="4" w:space="0" w:color="auto"/>
              <w:bottom w:val="single" w:sz="4" w:space="0" w:color="auto"/>
              <w:right w:val="single" w:sz="4" w:space="0" w:color="auto"/>
            </w:tcBorders>
            <w:vAlign w:val="center"/>
          </w:tcPr>
          <w:p w:rsidR="000E5655" w:rsidRPr="0043038D" w:rsidRDefault="000E5655">
            <w:pPr>
              <w:snapToGrid w:val="0"/>
              <w:spacing w:line="240" w:lineRule="exact"/>
              <w:jc w:val="both"/>
              <w:rPr>
                <w:rFonts w:ascii="宋体" w:hAnsi="宋体" w:cs="Arial"/>
                <w:sz w:val="16"/>
                <w:szCs w:val="18"/>
              </w:rPr>
            </w:pPr>
          </w:p>
        </w:tc>
        <w:tc>
          <w:tcPr>
            <w:tcW w:w="536"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宋体" w:hAnsi="宋体" w:cs="Arial"/>
                <w:sz w:val="16"/>
                <w:szCs w:val="18"/>
              </w:rPr>
            </w:pPr>
            <w:r w:rsidRPr="0043038D">
              <w:rPr>
                <w:rFonts w:ascii="宋体" w:hAnsi="宋体" w:cs="Arial"/>
                <w:sz w:val="16"/>
                <w:szCs w:val="18"/>
              </w:rPr>
              <w:t>室内装饰装修</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hint="eastAsia"/>
                <w:sz w:val="16"/>
                <w:szCs w:val="18"/>
              </w:rPr>
              <w:t>100</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hint="eastAsia"/>
                <w:sz w:val="16"/>
                <w:szCs w:val="18"/>
              </w:rPr>
              <w:t>100</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hint="eastAsia"/>
                <w:sz w:val="16"/>
                <w:szCs w:val="18"/>
              </w:rPr>
              <w:t>100</w:t>
            </w:r>
          </w:p>
        </w:tc>
        <w:tc>
          <w:tcPr>
            <w:tcW w:w="2027" w:type="pct"/>
            <w:tcBorders>
              <w:top w:val="nil"/>
              <w:left w:val="nil"/>
              <w:bottom w:val="single" w:sz="4" w:space="0" w:color="auto"/>
              <w:right w:val="single" w:sz="4" w:space="0" w:color="auto"/>
            </w:tcBorders>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分为精装修、普通装修、简单装修、毛坯等，以估价对象指数为</w:t>
            </w:r>
            <w:r w:rsidRPr="0043038D">
              <w:rPr>
                <w:rFonts w:ascii="Arial" w:hAnsi="Arial" w:cs="Arial"/>
                <w:sz w:val="16"/>
                <w:szCs w:val="18"/>
              </w:rPr>
              <w:t xml:space="preserve"> 100</w:t>
            </w:r>
            <w:r w:rsidRPr="0043038D">
              <w:rPr>
                <w:rFonts w:ascii="Arial" w:hAnsi="Arial" w:cs="Arial"/>
                <w:sz w:val="16"/>
                <w:szCs w:val="18"/>
              </w:rPr>
              <w:t>，每级相差</w:t>
            </w:r>
            <w:r w:rsidRPr="0043038D">
              <w:rPr>
                <w:rFonts w:ascii="Arial" w:hAnsi="Arial" w:cs="Arial"/>
                <w:sz w:val="16"/>
                <w:szCs w:val="18"/>
              </w:rPr>
              <w:t>2</w:t>
            </w:r>
            <w:r w:rsidRPr="0043038D">
              <w:rPr>
                <w:rFonts w:ascii="Arial" w:hAnsi="Arial" w:cs="Arial"/>
                <w:sz w:val="16"/>
                <w:szCs w:val="18"/>
              </w:rPr>
              <w:t>分，确定可比实例</w:t>
            </w:r>
            <w:r w:rsidRPr="0043038D">
              <w:rPr>
                <w:rFonts w:ascii="Arial" w:hAnsi="Arial" w:cs="Arial"/>
                <w:sz w:val="16"/>
                <w:szCs w:val="18"/>
              </w:rPr>
              <w:t>1</w:t>
            </w:r>
            <w:r w:rsidRPr="0043038D">
              <w:rPr>
                <w:rFonts w:ascii="Arial" w:hAnsi="Arial" w:cs="Arial"/>
                <w:sz w:val="16"/>
                <w:szCs w:val="18"/>
              </w:rPr>
              <w:t>、</w:t>
            </w:r>
            <w:r w:rsidRPr="0043038D">
              <w:rPr>
                <w:rFonts w:ascii="Arial" w:hAnsi="Arial" w:cs="Arial"/>
                <w:sz w:val="16"/>
                <w:szCs w:val="18"/>
              </w:rPr>
              <w:t>2</w:t>
            </w:r>
            <w:r w:rsidRPr="0043038D">
              <w:rPr>
                <w:rFonts w:ascii="Arial" w:hAnsi="Arial" w:cs="Arial"/>
                <w:sz w:val="16"/>
                <w:szCs w:val="18"/>
              </w:rPr>
              <w:t>、</w:t>
            </w:r>
            <w:r w:rsidRPr="0043038D">
              <w:rPr>
                <w:rFonts w:ascii="Arial" w:hAnsi="Arial" w:cs="Arial"/>
                <w:sz w:val="16"/>
                <w:szCs w:val="18"/>
              </w:rPr>
              <w:t>3</w:t>
            </w:r>
            <w:r w:rsidRPr="0043038D">
              <w:rPr>
                <w:rFonts w:ascii="Arial" w:hAnsi="Arial" w:cs="Arial"/>
                <w:sz w:val="16"/>
                <w:szCs w:val="18"/>
              </w:rPr>
              <w:t>该因素指数分别为</w:t>
            </w:r>
            <w:r w:rsidRPr="0043038D">
              <w:rPr>
                <w:rFonts w:ascii="Arial" w:hAnsi="Arial" w:cs="Arial" w:hint="eastAsia"/>
                <w:sz w:val="16"/>
                <w:szCs w:val="18"/>
              </w:rPr>
              <w:t>100</w:t>
            </w:r>
            <w:r w:rsidRPr="0043038D">
              <w:rPr>
                <w:rFonts w:ascii="Arial" w:hAnsi="Arial" w:cs="Arial" w:hint="eastAsia"/>
                <w:sz w:val="16"/>
                <w:szCs w:val="18"/>
              </w:rPr>
              <w:t>、</w:t>
            </w:r>
            <w:r w:rsidRPr="0043038D">
              <w:rPr>
                <w:rFonts w:ascii="Arial" w:hAnsi="Arial" w:cs="Arial" w:hint="eastAsia"/>
                <w:sz w:val="16"/>
                <w:szCs w:val="18"/>
              </w:rPr>
              <w:t>100</w:t>
            </w:r>
            <w:r w:rsidRPr="0043038D">
              <w:rPr>
                <w:rFonts w:ascii="Arial" w:hAnsi="Arial" w:cs="Arial" w:hint="eastAsia"/>
                <w:sz w:val="16"/>
                <w:szCs w:val="18"/>
              </w:rPr>
              <w:t>、</w:t>
            </w:r>
            <w:r w:rsidRPr="0043038D">
              <w:rPr>
                <w:rFonts w:ascii="Arial" w:hAnsi="Arial" w:cs="Arial" w:hint="eastAsia"/>
                <w:sz w:val="16"/>
                <w:szCs w:val="18"/>
              </w:rPr>
              <w:t>100</w:t>
            </w:r>
            <w:r w:rsidRPr="0043038D">
              <w:rPr>
                <w:rFonts w:ascii="Arial" w:hAnsi="Arial" w:cs="Arial"/>
                <w:sz w:val="16"/>
                <w:szCs w:val="18"/>
              </w:rPr>
              <w:t>；</w:t>
            </w:r>
          </w:p>
        </w:tc>
      </w:tr>
      <w:tr w:rsidR="000E5655" w:rsidRPr="0043038D">
        <w:trPr>
          <w:trHeight w:val="20"/>
          <w:jc w:val="center"/>
        </w:trPr>
        <w:tc>
          <w:tcPr>
            <w:tcW w:w="309" w:type="pct"/>
            <w:vMerge/>
            <w:tcBorders>
              <w:top w:val="nil"/>
              <w:left w:val="single" w:sz="4" w:space="0" w:color="auto"/>
              <w:bottom w:val="single" w:sz="4" w:space="0" w:color="auto"/>
              <w:right w:val="single" w:sz="4" w:space="0" w:color="auto"/>
            </w:tcBorders>
            <w:vAlign w:val="center"/>
          </w:tcPr>
          <w:p w:rsidR="000E5655" w:rsidRPr="0043038D" w:rsidRDefault="000E5655">
            <w:pPr>
              <w:snapToGrid w:val="0"/>
              <w:spacing w:line="240" w:lineRule="exact"/>
              <w:jc w:val="both"/>
              <w:rPr>
                <w:rFonts w:ascii="宋体" w:hAnsi="宋体" w:cs="Arial"/>
                <w:sz w:val="16"/>
                <w:szCs w:val="18"/>
              </w:rPr>
            </w:pPr>
          </w:p>
        </w:tc>
        <w:tc>
          <w:tcPr>
            <w:tcW w:w="536"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宋体" w:hAnsi="宋体" w:cs="Arial"/>
                <w:sz w:val="16"/>
                <w:szCs w:val="18"/>
              </w:rPr>
            </w:pPr>
            <w:r w:rsidRPr="0043038D">
              <w:rPr>
                <w:rFonts w:ascii="宋体" w:hAnsi="宋体" w:cs="Arial"/>
                <w:sz w:val="16"/>
                <w:szCs w:val="18"/>
              </w:rPr>
              <w:t>设施设备</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hint="eastAsia"/>
                <w:sz w:val="16"/>
                <w:szCs w:val="18"/>
              </w:rPr>
              <w:t>100</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hint="eastAsia"/>
                <w:sz w:val="16"/>
                <w:szCs w:val="18"/>
              </w:rPr>
              <w:t>100</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hint="eastAsia"/>
                <w:sz w:val="16"/>
                <w:szCs w:val="18"/>
              </w:rPr>
              <w:t>100</w:t>
            </w:r>
          </w:p>
        </w:tc>
        <w:tc>
          <w:tcPr>
            <w:tcW w:w="2027" w:type="pct"/>
            <w:tcBorders>
              <w:top w:val="nil"/>
              <w:left w:val="nil"/>
              <w:bottom w:val="single" w:sz="4" w:space="0" w:color="auto"/>
              <w:right w:val="single" w:sz="4" w:space="0" w:color="auto"/>
            </w:tcBorders>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根据实际配备情况，分为完善、较完善、一般、较不完善、不完善五个等级，每级相差</w:t>
            </w:r>
            <w:r w:rsidRPr="0043038D">
              <w:rPr>
                <w:rFonts w:ascii="Arial" w:hAnsi="Arial" w:cs="Arial"/>
                <w:sz w:val="16"/>
                <w:szCs w:val="18"/>
              </w:rPr>
              <w:t>2</w:t>
            </w:r>
            <w:r w:rsidRPr="0043038D">
              <w:rPr>
                <w:rFonts w:ascii="Arial" w:hAnsi="Arial" w:cs="Arial"/>
                <w:sz w:val="16"/>
                <w:szCs w:val="18"/>
              </w:rPr>
              <w:t>分，确定可比实例</w:t>
            </w:r>
            <w:r w:rsidRPr="0043038D">
              <w:rPr>
                <w:rFonts w:ascii="Arial" w:hAnsi="Arial" w:cs="Arial"/>
                <w:sz w:val="16"/>
                <w:szCs w:val="18"/>
              </w:rPr>
              <w:t>1</w:t>
            </w:r>
            <w:r w:rsidRPr="0043038D">
              <w:rPr>
                <w:rFonts w:ascii="Arial" w:hAnsi="Arial" w:cs="Arial"/>
                <w:sz w:val="16"/>
                <w:szCs w:val="18"/>
              </w:rPr>
              <w:t>、</w:t>
            </w:r>
            <w:r w:rsidRPr="0043038D">
              <w:rPr>
                <w:rFonts w:ascii="Arial" w:hAnsi="Arial" w:cs="Arial"/>
                <w:sz w:val="16"/>
                <w:szCs w:val="18"/>
              </w:rPr>
              <w:t>2</w:t>
            </w:r>
            <w:r w:rsidRPr="0043038D">
              <w:rPr>
                <w:rFonts w:ascii="Arial" w:hAnsi="Arial" w:cs="Arial"/>
                <w:sz w:val="16"/>
                <w:szCs w:val="18"/>
              </w:rPr>
              <w:t>、</w:t>
            </w:r>
            <w:r w:rsidRPr="0043038D">
              <w:rPr>
                <w:rFonts w:ascii="Arial" w:hAnsi="Arial" w:cs="Arial"/>
                <w:sz w:val="16"/>
                <w:szCs w:val="18"/>
              </w:rPr>
              <w:t>3</w:t>
            </w:r>
            <w:r w:rsidRPr="0043038D">
              <w:rPr>
                <w:rFonts w:ascii="Arial" w:hAnsi="Arial" w:cs="Arial"/>
                <w:sz w:val="16"/>
                <w:szCs w:val="18"/>
              </w:rPr>
              <w:t>该因素指数分别为</w:t>
            </w:r>
            <w:r w:rsidRPr="0043038D">
              <w:rPr>
                <w:rFonts w:ascii="Arial" w:hAnsi="Arial" w:cs="Arial" w:hint="eastAsia"/>
                <w:sz w:val="16"/>
                <w:szCs w:val="18"/>
              </w:rPr>
              <w:t>100</w:t>
            </w:r>
            <w:r w:rsidRPr="0043038D">
              <w:rPr>
                <w:rFonts w:ascii="Arial" w:hAnsi="Arial" w:cs="Arial" w:hint="eastAsia"/>
                <w:sz w:val="16"/>
                <w:szCs w:val="18"/>
              </w:rPr>
              <w:t>、</w:t>
            </w:r>
            <w:r w:rsidRPr="0043038D">
              <w:rPr>
                <w:rFonts w:ascii="Arial" w:hAnsi="Arial" w:cs="Arial" w:hint="eastAsia"/>
                <w:sz w:val="16"/>
                <w:szCs w:val="18"/>
              </w:rPr>
              <w:t>100</w:t>
            </w:r>
            <w:r w:rsidRPr="0043038D">
              <w:rPr>
                <w:rFonts w:ascii="Arial" w:hAnsi="Arial" w:cs="Arial" w:hint="eastAsia"/>
                <w:sz w:val="16"/>
                <w:szCs w:val="18"/>
              </w:rPr>
              <w:t>、</w:t>
            </w:r>
            <w:r w:rsidRPr="0043038D">
              <w:rPr>
                <w:rFonts w:ascii="Arial" w:hAnsi="Arial" w:cs="Arial" w:hint="eastAsia"/>
                <w:sz w:val="16"/>
                <w:szCs w:val="18"/>
              </w:rPr>
              <w:t>100</w:t>
            </w:r>
            <w:r w:rsidRPr="0043038D">
              <w:rPr>
                <w:rFonts w:ascii="Arial" w:hAnsi="Arial" w:cs="Arial"/>
                <w:sz w:val="16"/>
                <w:szCs w:val="18"/>
              </w:rPr>
              <w:t>；</w:t>
            </w:r>
          </w:p>
        </w:tc>
      </w:tr>
      <w:tr w:rsidR="000E5655" w:rsidRPr="0043038D">
        <w:trPr>
          <w:trHeight w:val="20"/>
          <w:jc w:val="center"/>
        </w:trPr>
        <w:tc>
          <w:tcPr>
            <w:tcW w:w="309" w:type="pct"/>
            <w:vMerge/>
            <w:tcBorders>
              <w:top w:val="nil"/>
              <w:left w:val="single" w:sz="4" w:space="0" w:color="auto"/>
              <w:bottom w:val="single" w:sz="4" w:space="0" w:color="auto"/>
              <w:right w:val="single" w:sz="4" w:space="0" w:color="auto"/>
            </w:tcBorders>
            <w:vAlign w:val="center"/>
          </w:tcPr>
          <w:p w:rsidR="000E5655" w:rsidRPr="0043038D" w:rsidRDefault="000E5655">
            <w:pPr>
              <w:snapToGrid w:val="0"/>
              <w:spacing w:line="240" w:lineRule="exact"/>
              <w:jc w:val="both"/>
              <w:rPr>
                <w:rFonts w:ascii="宋体" w:hAnsi="宋体" w:cs="Arial"/>
                <w:sz w:val="16"/>
                <w:szCs w:val="18"/>
              </w:rPr>
            </w:pPr>
          </w:p>
        </w:tc>
        <w:tc>
          <w:tcPr>
            <w:tcW w:w="536"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宋体" w:hAnsi="宋体" w:cs="Arial"/>
                <w:sz w:val="16"/>
                <w:szCs w:val="18"/>
              </w:rPr>
            </w:pPr>
            <w:r w:rsidRPr="0043038D">
              <w:rPr>
                <w:rFonts w:ascii="宋体" w:hAnsi="宋体" w:cs="Arial"/>
                <w:sz w:val="16"/>
                <w:szCs w:val="18"/>
              </w:rPr>
              <w:t>综合管理服务设施</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2027" w:type="pct"/>
            <w:tcBorders>
              <w:top w:val="nil"/>
              <w:left w:val="nil"/>
              <w:bottom w:val="single" w:sz="4" w:space="0" w:color="auto"/>
              <w:right w:val="single" w:sz="4" w:space="0" w:color="auto"/>
            </w:tcBorders>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根据实际管理服务，确定可比实例</w:t>
            </w:r>
            <w:r w:rsidRPr="0043038D">
              <w:rPr>
                <w:rFonts w:ascii="Arial" w:hAnsi="Arial" w:cs="Arial"/>
                <w:sz w:val="16"/>
                <w:szCs w:val="18"/>
              </w:rPr>
              <w:t>1</w:t>
            </w:r>
            <w:r w:rsidRPr="0043038D">
              <w:rPr>
                <w:rFonts w:ascii="Arial" w:hAnsi="Arial" w:cs="Arial"/>
                <w:sz w:val="16"/>
                <w:szCs w:val="18"/>
              </w:rPr>
              <w:t>、</w:t>
            </w:r>
            <w:r w:rsidRPr="0043038D">
              <w:rPr>
                <w:rFonts w:ascii="Arial" w:hAnsi="Arial" w:cs="Arial"/>
                <w:sz w:val="16"/>
                <w:szCs w:val="18"/>
              </w:rPr>
              <w:t>2</w:t>
            </w:r>
            <w:r w:rsidRPr="0043038D">
              <w:rPr>
                <w:rFonts w:ascii="Arial" w:hAnsi="Arial" w:cs="Arial"/>
                <w:sz w:val="16"/>
                <w:szCs w:val="18"/>
              </w:rPr>
              <w:t>、</w:t>
            </w:r>
            <w:r w:rsidRPr="0043038D">
              <w:rPr>
                <w:rFonts w:ascii="Arial" w:hAnsi="Arial" w:cs="Arial"/>
                <w:sz w:val="16"/>
                <w:szCs w:val="18"/>
              </w:rPr>
              <w:t>3</w:t>
            </w:r>
            <w:r w:rsidRPr="0043038D">
              <w:rPr>
                <w:rFonts w:ascii="Arial" w:hAnsi="Arial" w:cs="Arial"/>
                <w:sz w:val="16"/>
                <w:szCs w:val="18"/>
              </w:rPr>
              <w:t>该因素指数分别为</w:t>
            </w:r>
            <w:r w:rsidRPr="0043038D">
              <w:rPr>
                <w:rFonts w:ascii="Arial" w:hAnsi="Arial" w:cs="Arial"/>
                <w:sz w:val="16"/>
                <w:szCs w:val="18"/>
              </w:rPr>
              <w:t>100</w:t>
            </w:r>
            <w:r w:rsidRPr="0043038D">
              <w:rPr>
                <w:rFonts w:ascii="Arial" w:hAnsi="Arial" w:cs="Arial"/>
                <w:sz w:val="16"/>
                <w:szCs w:val="18"/>
              </w:rPr>
              <w:t>、</w:t>
            </w:r>
            <w:r w:rsidRPr="0043038D">
              <w:rPr>
                <w:rFonts w:ascii="Arial" w:hAnsi="Arial" w:cs="Arial"/>
                <w:sz w:val="16"/>
                <w:szCs w:val="18"/>
              </w:rPr>
              <w:t>100</w:t>
            </w:r>
            <w:r w:rsidRPr="0043038D">
              <w:rPr>
                <w:rFonts w:ascii="Arial" w:hAnsi="Arial" w:cs="Arial"/>
                <w:sz w:val="16"/>
                <w:szCs w:val="18"/>
              </w:rPr>
              <w:t>、</w:t>
            </w:r>
            <w:r w:rsidRPr="0043038D">
              <w:rPr>
                <w:rFonts w:ascii="Arial" w:hAnsi="Arial" w:cs="Arial"/>
                <w:sz w:val="16"/>
                <w:szCs w:val="18"/>
              </w:rPr>
              <w:t>100</w:t>
            </w:r>
            <w:r w:rsidRPr="0043038D">
              <w:rPr>
                <w:rFonts w:ascii="Arial" w:hAnsi="Arial" w:cs="Arial"/>
                <w:sz w:val="16"/>
                <w:szCs w:val="18"/>
              </w:rPr>
              <w:t>；</w:t>
            </w:r>
          </w:p>
        </w:tc>
      </w:tr>
      <w:tr w:rsidR="000E5655" w:rsidRPr="0043038D">
        <w:trPr>
          <w:trHeight w:val="20"/>
          <w:jc w:val="center"/>
        </w:trPr>
        <w:tc>
          <w:tcPr>
            <w:tcW w:w="309" w:type="pct"/>
            <w:vMerge/>
            <w:tcBorders>
              <w:top w:val="nil"/>
              <w:left w:val="single" w:sz="4" w:space="0" w:color="auto"/>
              <w:bottom w:val="single" w:sz="4" w:space="0" w:color="auto"/>
              <w:right w:val="single" w:sz="4" w:space="0" w:color="auto"/>
            </w:tcBorders>
            <w:vAlign w:val="center"/>
          </w:tcPr>
          <w:p w:rsidR="000E5655" w:rsidRPr="0043038D" w:rsidRDefault="000E5655">
            <w:pPr>
              <w:snapToGrid w:val="0"/>
              <w:spacing w:line="240" w:lineRule="exact"/>
              <w:jc w:val="both"/>
              <w:rPr>
                <w:rFonts w:ascii="宋体" w:hAnsi="宋体" w:cs="Arial"/>
                <w:sz w:val="16"/>
                <w:szCs w:val="18"/>
              </w:rPr>
            </w:pPr>
          </w:p>
        </w:tc>
        <w:tc>
          <w:tcPr>
            <w:tcW w:w="536"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宋体" w:hAnsi="宋体" w:cs="Arial"/>
                <w:sz w:val="16"/>
                <w:szCs w:val="18"/>
              </w:rPr>
            </w:pPr>
            <w:r w:rsidRPr="0043038D">
              <w:rPr>
                <w:rFonts w:ascii="宋体" w:hAnsi="宋体" w:cs="Arial"/>
                <w:sz w:val="16"/>
                <w:szCs w:val="18"/>
              </w:rPr>
              <w:t>户型布局</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w:t>
            </w:r>
            <w:r w:rsidRPr="0043038D">
              <w:rPr>
                <w:rFonts w:ascii="Arial" w:hAnsi="Arial" w:cs="Arial" w:hint="eastAsia"/>
                <w:sz w:val="16"/>
                <w:szCs w:val="18"/>
              </w:rPr>
              <w:t>2</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w:t>
            </w:r>
            <w:r w:rsidRPr="0043038D">
              <w:rPr>
                <w:rFonts w:ascii="Arial" w:hAnsi="Arial" w:cs="Arial" w:hint="eastAsia"/>
                <w:sz w:val="16"/>
                <w:szCs w:val="18"/>
              </w:rPr>
              <w:t>2</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hint="eastAsia"/>
                <w:sz w:val="16"/>
                <w:szCs w:val="18"/>
              </w:rPr>
              <w:t>98</w:t>
            </w:r>
          </w:p>
        </w:tc>
        <w:tc>
          <w:tcPr>
            <w:tcW w:w="2027" w:type="pct"/>
            <w:tcBorders>
              <w:top w:val="nil"/>
              <w:left w:val="nil"/>
              <w:bottom w:val="single" w:sz="4" w:space="0" w:color="auto"/>
              <w:right w:val="single" w:sz="4" w:space="0" w:color="auto"/>
            </w:tcBorders>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根据布局对于使用率的影响，确定可比实例</w:t>
            </w:r>
            <w:r w:rsidRPr="0043038D">
              <w:rPr>
                <w:rFonts w:ascii="Arial" w:hAnsi="Arial" w:cs="Arial"/>
                <w:sz w:val="16"/>
                <w:szCs w:val="18"/>
              </w:rPr>
              <w:t>1</w:t>
            </w:r>
            <w:r w:rsidRPr="0043038D">
              <w:rPr>
                <w:rFonts w:ascii="Arial" w:hAnsi="Arial" w:cs="Arial"/>
                <w:sz w:val="16"/>
                <w:szCs w:val="18"/>
              </w:rPr>
              <w:t>、</w:t>
            </w:r>
            <w:r w:rsidRPr="0043038D">
              <w:rPr>
                <w:rFonts w:ascii="Arial" w:hAnsi="Arial" w:cs="Arial"/>
                <w:sz w:val="16"/>
                <w:szCs w:val="18"/>
              </w:rPr>
              <w:t>2</w:t>
            </w:r>
            <w:r w:rsidRPr="0043038D">
              <w:rPr>
                <w:rFonts w:ascii="Arial" w:hAnsi="Arial" w:cs="Arial"/>
                <w:sz w:val="16"/>
                <w:szCs w:val="18"/>
              </w:rPr>
              <w:t>、</w:t>
            </w:r>
            <w:r w:rsidRPr="0043038D">
              <w:rPr>
                <w:rFonts w:ascii="Arial" w:hAnsi="Arial" w:cs="Arial"/>
                <w:sz w:val="16"/>
                <w:szCs w:val="18"/>
              </w:rPr>
              <w:t>3</w:t>
            </w:r>
            <w:r w:rsidRPr="0043038D">
              <w:rPr>
                <w:rFonts w:ascii="Arial" w:hAnsi="Arial" w:cs="Arial"/>
                <w:sz w:val="16"/>
                <w:szCs w:val="18"/>
              </w:rPr>
              <w:t>该因素指数分别为</w:t>
            </w:r>
            <w:r w:rsidRPr="0043038D">
              <w:rPr>
                <w:rFonts w:ascii="Arial" w:hAnsi="Arial" w:cs="Arial"/>
                <w:sz w:val="16"/>
                <w:szCs w:val="18"/>
              </w:rPr>
              <w:t>10</w:t>
            </w:r>
            <w:r w:rsidRPr="0043038D">
              <w:rPr>
                <w:rFonts w:ascii="Arial" w:hAnsi="Arial" w:cs="Arial" w:hint="eastAsia"/>
                <w:sz w:val="16"/>
                <w:szCs w:val="18"/>
              </w:rPr>
              <w:t>2</w:t>
            </w:r>
            <w:r w:rsidRPr="0043038D">
              <w:rPr>
                <w:rFonts w:ascii="Arial" w:hAnsi="Arial" w:cs="Arial"/>
                <w:sz w:val="16"/>
                <w:szCs w:val="18"/>
              </w:rPr>
              <w:t>、</w:t>
            </w:r>
            <w:r w:rsidRPr="0043038D">
              <w:rPr>
                <w:rFonts w:ascii="Arial" w:hAnsi="Arial" w:cs="Arial"/>
                <w:sz w:val="16"/>
                <w:szCs w:val="18"/>
              </w:rPr>
              <w:t>10</w:t>
            </w:r>
            <w:r w:rsidRPr="0043038D">
              <w:rPr>
                <w:rFonts w:ascii="Arial" w:hAnsi="Arial" w:cs="Arial" w:hint="eastAsia"/>
                <w:sz w:val="16"/>
                <w:szCs w:val="18"/>
              </w:rPr>
              <w:t>2</w:t>
            </w:r>
            <w:r w:rsidRPr="0043038D">
              <w:rPr>
                <w:rFonts w:ascii="Arial" w:hAnsi="Arial" w:cs="Arial"/>
                <w:sz w:val="16"/>
                <w:szCs w:val="18"/>
              </w:rPr>
              <w:t>、</w:t>
            </w:r>
            <w:r w:rsidRPr="0043038D">
              <w:rPr>
                <w:rFonts w:ascii="Arial" w:hAnsi="Arial" w:cs="Arial" w:hint="eastAsia"/>
                <w:sz w:val="16"/>
                <w:szCs w:val="18"/>
              </w:rPr>
              <w:t>98</w:t>
            </w:r>
            <w:r w:rsidRPr="0043038D">
              <w:rPr>
                <w:rFonts w:ascii="Arial" w:hAnsi="Arial" w:cs="Arial"/>
                <w:sz w:val="16"/>
                <w:szCs w:val="18"/>
              </w:rPr>
              <w:t>；</w:t>
            </w:r>
          </w:p>
        </w:tc>
      </w:tr>
      <w:tr w:rsidR="000E5655" w:rsidRPr="0043038D">
        <w:trPr>
          <w:trHeight w:val="20"/>
          <w:jc w:val="center"/>
        </w:trPr>
        <w:tc>
          <w:tcPr>
            <w:tcW w:w="309" w:type="pct"/>
            <w:vMerge/>
            <w:tcBorders>
              <w:top w:val="nil"/>
              <w:left w:val="single" w:sz="4" w:space="0" w:color="auto"/>
              <w:bottom w:val="single" w:sz="4" w:space="0" w:color="auto"/>
              <w:right w:val="single" w:sz="4" w:space="0" w:color="auto"/>
            </w:tcBorders>
            <w:vAlign w:val="center"/>
          </w:tcPr>
          <w:p w:rsidR="000E5655" w:rsidRPr="0043038D" w:rsidRDefault="000E5655">
            <w:pPr>
              <w:snapToGrid w:val="0"/>
              <w:spacing w:line="240" w:lineRule="exact"/>
              <w:jc w:val="both"/>
              <w:rPr>
                <w:rFonts w:ascii="宋体" w:hAnsi="宋体" w:cs="Arial"/>
                <w:sz w:val="16"/>
                <w:szCs w:val="18"/>
              </w:rPr>
            </w:pPr>
          </w:p>
        </w:tc>
        <w:tc>
          <w:tcPr>
            <w:tcW w:w="536"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宋体" w:hAnsi="宋体" w:cs="Arial"/>
                <w:sz w:val="16"/>
                <w:szCs w:val="18"/>
              </w:rPr>
            </w:pPr>
            <w:r w:rsidRPr="0043038D">
              <w:rPr>
                <w:rFonts w:ascii="宋体" w:hAnsi="宋体" w:cs="Arial"/>
                <w:sz w:val="16"/>
                <w:szCs w:val="18"/>
              </w:rPr>
              <w:t>户型结构</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2027" w:type="pct"/>
            <w:tcBorders>
              <w:top w:val="nil"/>
              <w:left w:val="nil"/>
              <w:bottom w:val="single" w:sz="4" w:space="0" w:color="auto"/>
              <w:right w:val="single" w:sz="4" w:space="0" w:color="auto"/>
            </w:tcBorders>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估价对象与案例均为</w:t>
            </w:r>
            <w:r w:rsidRPr="0043038D">
              <w:rPr>
                <w:rFonts w:ascii="Arial" w:hAnsi="Arial" w:cs="Arial" w:hint="eastAsia"/>
                <w:sz w:val="16"/>
                <w:szCs w:val="18"/>
              </w:rPr>
              <w:t>平层，</w:t>
            </w:r>
            <w:r w:rsidRPr="0043038D">
              <w:rPr>
                <w:rFonts w:ascii="Arial" w:hAnsi="Arial" w:cs="Arial"/>
                <w:sz w:val="16"/>
                <w:szCs w:val="18"/>
              </w:rPr>
              <w:t>确定可比实例</w:t>
            </w:r>
            <w:r w:rsidRPr="0043038D">
              <w:rPr>
                <w:rFonts w:ascii="Arial" w:hAnsi="Arial" w:cs="Arial"/>
                <w:sz w:val="16"/>
                <w:szCs w:val="18"/>
              </w:rPr>
              <w:t>1</w:t>
            </w:r>
            <w:r w:rsidRPr="0043038D">
              <w:rPr>
                <w:rFonts w:ascii="Arial" w:hAnsi="Arial" w:cs="Arial"/>
                <w:sz w:val="16"/>
                <w:szCs w:val="18"/>
              </w:rPr>
              <w:t>、</w:t>
            </w:r>
            <w:r w:rsidRPr="0043038D">
              <w:rPr>
                <w:rFonts w:ascii="Arial" w:hAnsi="Arial" w:cs="Arial"/>
                <w:sz w:val="16"/>
                <w:szCs w:val="18"/>
              </w:rPr>
              <w:t>2</w:t>
            </w:r>
            <w:r w:rsidRPr="0043038D">
              <w:rPr>
                <w:rFonts w:ascii="Arial" w:hAnsi="Arial" w:cs="Arial"/>
                <w:sz w:val="16"/>
                <w:szCs w:val="18"/>
              </w:rPr>
              <w:t>、</w:t>
            </w:r>
            <w:r w:rsidRPr="0043038D">
              <w:rPr>
                <w:rFonts w:ascii="Arial" w:hAnsi="Arial" w:cs="Arial"/>
                <w:sz w:val="16"/>
                <w:szCs w:val="18"/>
              </w:rPr>
              <w:t>3</w:t>
            </w:r>
            <w:r w:rsidRPr="0043038D">
              <w:rPr>
                <w:rFonts w:ascii="Arial" w:hAnsi="Arial" w:cs="Arial"/>
                <w:sz w:val="16"/>
                <w:szCs w:val="18"/>
              </w:rPr>
              <w:t>该因素指数分别为</w:t>
            </w:r>
            <w:r w:rsidRPr="0043038D">
              <w:rPr>
                <w:rFonts w:ascii="Arial" w:hAnsi="Arial" w:cs="Arial"/>
                <w:sz w:val="16"/>
                <w:szCs w:val="18"/>
              </w:rPr>
              <w:t>100</w:t>
            </w:r>
            <w:r w:rsidRPr="0043038D">
              <w:rPr>
                <w:rFonts w:ascii="Arial" w:hAnsi="Arial" w:cs="Arial"/>
                <w:sz w:val="16"/>
                <w:szCs w:val="18"/>
              </w:rPr>
              <w:t>、</w:t>
            </w:r>
            <w:r w:rsidRPr="0043038D">
              <w:rPr>
                <w:rFonts w:ascii="Arial" w:hAnsi="Arial" w:cs="Arial"/>
                <w:sz w:val="16"/>
                <w:szCs w:val="18"/>
              </w:rPr>
              <w:t>100</w:t>
            </w:r>
            <w:r w:rsidRPr="0043038D">
              <w:rPr>
                <w:rFonts w:ascii="Arial" w:hAnsi="Arial" w:cs="Arial"/>
                <w:sz w:val="16"/>
                <w:szCs w:val="18"/>
              </w:rPr>
              <w:t>、</w:t>
            </w:r>
            <w:r w:rsidRPr="0043038D">
              <w:rPr>
                <w:rFonts w:ascii="Arial" w:hAnsi="Arial" w:cs="Arial"/>
                <w:sz w:val="16"/>
                <w:szCs w:val="18"/>
              </w:rPr>
              <w:t>100</w:t>
            </w:r>
            <w:r w:rsidRPr="0043038D">
              <w:rPr>
                <w:rFonts w:ascii="Arial" w:hAnsi="Arial" w:cs="Arial"/>
                <w:sz w:val="16"/>
                <w:szCs w:val="18"/>
              </w:rPr>
              <w:t>；</w:t>
            </w:r>
          </w:p>
        </w:tc>
      </w:tr>
      <w:tr w:rsidR="000E5655" w:rsidRPr="0043038D">
        <w:trPr>
          <w:trHeight w:val="20"/>
          <w:jc w:val="center"/>
        </w:trPr>
        <w:tc>
          <w:tcPr>
            <w:tcW w:w="309" w:type="pct"/>
            <w:vMerge/>
            <w:tcBorders>
              <w:top w:val="nil"/>
              <w:left w:val="single" w:sz="4" w:space="0" w:color="auto"/>
              <w:bottom w:val="single" w:sz="4" w:space="0" w:color="auto"/>
              <w:right w:val="single" w:sz="4" w:space="0" w:color="auto"/>
            </w:tcBorders>
            <w:vAlign w:val="center"/>
          </w:tcPr>
          <w:p w:rsidR="000E5655" w:rsidRPr="0043038D" w:rsidRDefault="000E5655">
            <w:pPr>
              <w:snapToGrid w:val="0"/>
              <w:spacing w:line="240" w:lineRule="exact"/>
              <w:jc w:val="both"/>
              <w:rPr>
                <w:rFonts w:ascii="宋体" w:hAnsi="宋体" w:cs="Arial"/>
                <w:sz w:val="16"/>
                <w:szCs w:val="18"/>
              </w:rPr>
            </w:pPr>
          </w:p>
        </w:tc>
        <w:tc>
          <w:tcPr>
            <w:tcW w:w="536"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宋体" w:hAnsi="宋体" w:cs="Arial"/>
                <w:sz w:val="16"/>
                <w:szCs w:val="18"/>
              </w:rPr>
            </w:pPr>
            <w:r w:rsidRPr="0043038D">
              <w:rPr>
                <w:rFonts w:ascii="宋体" w:hAnsi="宋体" w:cs="Arial"/>
                <w:sz w:val="16"/>
                <w:szCs w:val="18"/>
              </w:rPr>
              <w:t>建筑面积</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w:t>
            </w:r>
            <w:r w:rsidRPr="0043038D">
              <w:rPr>
                <w:rFonts w:ascii="Arial" w:hAnsi="Arial" w:cs="Arial" w:hint="eastAsia"/>
                <w:sz w:val="16"/>
                <w:szCs w:val="18"/>
              </w:rPr>
              <w:t>0</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hint="eastAsia"/>
                <w:sz w:val="16"/>
                <w:szCs w:val="18"/>
              </w:rPr>
              <w:t>100</w:t>
            </w:r>
          </w:p>
        </w:tc>
        <w:tc>
          <w:tcPr>
            <w:tcW w:w="2027" w:type="pct"/>
            <w:tcBorders>
              <w:top w:val="nil"/>
              <w:left w:val="nil"/>
              <w:bottom w:val="single" w:sz="4" w:space="0" w:color="auto"/>
              <w:right w:val="single" w:sz="4" w:space="0" w:color="auto"/>
            </w:tcBorders>
            <w:vAlign w:val="center"/>
          </w:tcPr>
          <w:p w:rsidR="000E5655" w:rsidRPr="0043038D" w:rsidRDefault="00837133">
            <w:pPr>
              <w:snapToGrid w:val="0"/>
              <w:spacing w:line="240" w:lineRule="exact"/>
              <w:jc w:val="both"/>
              <w:rPr>
                <w:rFonts w:ascii="Arial" w:hAnsi="Arial"/>
              </w:rPr>
            </w:pPr>
            <w:r w:rsidRPr="0043038D">
              <w:rPr>
                <w:rFonts w:ascii="Arial" w:hAnsi="Arial" w:cs="Arial"/>
                <w:sz w:val="16"/>
                <w:szCs w:val="18"/>
              </w:rPr>
              <w:t>根据建筑面积对其价值的影响，从好到差划分为</w:t>
            </w:r>
            <w:r w:rsidRPr="0043038D">
              <w:rPr>
                <w:rFonts w:ascii="Arial" w:hAnsi="Arial" w:cs="Arial" w:hint="eastAsia"/>
                <w:sz w:val="16"/>
                <w:szCs w:val="18"/>
              </w:rPr>
              <w:t>70</w:t>
            </w:r>
            <w:r w:rsidRPr="0043038D">
              <w:rPr>
                <w:rFonts w:ascii="Arial" w:hAnsi="Arial" w:cs="Arial"/>
                <w:sz w:val="16"/>
                <w:szCs w:val="18"/>
              </w:rPr>
              <w:t>（含）平方米及以下、</w:t>
            </w:r>
            <w:r w:rsidRPr="0043038D">
              <w:rPr>
                <w:rFonts w:ascii="Arial" w:hAnsi="Arial" w:cs="Arial" w:hint="eastAsia"/>
                <w:sz w:val="16"/>
                <w:szCs w:val="18"/>
              </w:rPr>
              <w:t>70</w:t>
            </w:r>
            <w:r w:rsidRPr="0043038D">
              <w:rPr>
                <w:rFonts w:ascii="Arial" w:hAnsi="Arial" w:cs="Arial"/>
                <w:sz w:val="16"/>
                <w:szCs w:val="18"/>
              </w:rPr>
              <w:t>-90</w:t>
            </w:r>
            <w:r w:rsidRPr="0043038D">
              <w:rPr>
                <w:rFonts w:ascii="Arial" w:hAnsi="Arial" w:cs="Arial"/>
                <w:sz w:val="16"/>
                <w:szCs w:val="18"/>
              </w:rPr>
              <w:t>（含）平方米、</w:t>
            </w:r>
            <w:r w:rsidRPr="0043038D">
              <w:rPr>
                <w:rFonts w:ascii="Arial" w:hAnsi="Arial" w:cs="Arial"/>
                <w:sz w:val="16"/>
                <w:szCs w:val="18"/>
              </w:rPr>
              <w:t>90-120</w:t>
            </w:r>
            <w:r w:rsidRPr="0043038D">
              <w:rPr>
                <w:rFonts w:ascii="Arial" w:hAnsi="Arial" w:cs="Arial"/>
                <w:sz w:val="16"/>
                <w:szCs w:val="18"/>
              </w:rPr>
              <w:t>（含）平方米及以上。以估价对象该因素指数为</w:t>
            </w:r>
            <w:r w:rsidRPr="0043038D">
              <w:rPr>
                <w:rFonts w:ascii="Arial" w:hAnsi="Arial" w:cs="Arial"/>
                <w:sz w:val="16"/>
                <w:szCs w:val="18"/>
              </w:rPr>
              <w:t>100</w:t>
            </w:r>
            <w:r w:rsidRPr="0043038D">
              <w:rPr>
                <w:rFonts w:ascii="Arial" w:hAnsi="Arial" w:cs="Arial"/>
                <w:sz w:val="16"/>
                <w:szCs w:val="18"/>
              </w:rPr>
              <w:t>，各可比实例与之相比，确定可比实例</w:t>
            </w:r>
            <w:r w:rsidRPr="0043038D">
              <w:rPr>
                <w:rFonts w:ascii="Arial" w:hAnsi="Arial" w:cs="Arial"/>
                <w:sz w:val="16"/>
                <w:szCs w:val="18"/>
              </w:rPr>
              <w:t>1</w:t>
            </w:r>
            <w:r w:rsidRPr="0043038D">
              <w:rPr>
                <w:rFonts w:ascii="Arial" w:hAnsi="Arial" w:cs="Arial"/>
                <w:sz w:val="16"/>
                <w:szCs w:val="18"/>
              </w:rPr>
              <w:t>、</w:t>
            </w:r>
            <w:r w:rsidRPr="0043038D">
              <w:rPr>
                <w:rFonts w:ascii="Arial" w:hAnsi="Arial" w:cs="Arial"/>
                <w:sz w:val="16"/>
                <w:szCs w:val="18"/>
              </w:rPr>
              <w:t>2</w:t>
            </w:r>
            <w:r w:rsidRPr="0043038D">
              <w:rPr>
                <w:rFonts w:ascii="Arial" w:hAnsi="Arial" w:cs="Arial"/>
                <w:sz w:val="16"/>
                <w:szCs w:val="18"/>
              </w:rPr>
              <w:t>、</w:t>
            </w:r>
            <w:r w:rsidRPr="0043038D">
              <w:rPr>
                <w:rFonts w:ascii="Arial" w:hAnsi="Arial" w:cs="Arial"/>
                <w:sz w:val="16"/>
                <w:szCs w:val="18"/>
              </w:rPr>
              <w:t>3</w:t>
            </w:r>
            <w:r w:rsidRPr="0043038D">
              <w:rPr>
                <w:rFonts w:ascii="Arial" w:hAnsi="Arial" w:cs="Arial"/>
                <w:sz w:val="16"/>
                <w:szCs w:val="18"/>
              </w:rPr>
              <w:t>该因素指数分别为</w:t>
            </w:r>
            <w:r w:rsidRPr="0043038D">
              <w:rPr>
                <w:rFonts w:ascii="Arial" w:hAnsi="Arial" w:cs="Arial"/>
                <w:sz w:val="16"/>
                <w:szCs w:val="18"/>
              </w:rPr>
              <w:t>10</w:t>
            </w:r>
            <w:r w:rsidRPr="0043038D">
              <w:rPr>
                <w:rFonts w:ascii="Arial" w:hAnsi="Arial" w:cs="Arial" w:hint="eastAsia"/>
                <w:sz w:val="16"/>
                <w:szCs w:val="18"/>
              </w:rPr>
              <w:t>0</w:t>
            </w:r>
            <w:r w:rsidRPr="0043038D">
              <w:rPr>
                <w:rFonts w:ascii="Arial" w:hAnsi="Arial" w:cs="Arial"/>
                <w:sz w:val="16"/>
                <w:szCs w:val="18"/>
              </w:rPr>
              <w:t>、</w:t>
            </w:r>
            <w:r w:rsidRPr="0043038D">
              <w:rPr>
                <w:rFonts w:ascii="Arial" w:hAnsi="Arial" w:cs="Arial"/>
                <w:sz w:val="16"/>
                <w:szCs w:val="18"/>
              </w:rPr>
              <w:t>100</w:t>
            </w:r>
            <w:r w:rsidRPr="0043038D">
              <w:rPr>
                <w:rFonts w:ascii="Arial" w:hAnsi="Arial" w:cs="Arial"/>
                <w:sz w:val="16"/>
                <w:szCs w:val="18"/>
              </w:rPr>
              <w:t>、</w:t>
            </w:r>
            <w:r w:rsidRPr="0043038D">
              <w:rPr>
                <w:rFonts w:ascii="Arial" w:hAnsi="Arial" w:cs="Arial"/>
                <w:sz w:val="16"/>
                <w:szCs w:val="18"/>
              </w:rPr>
              <w:t>10</w:t>
            </w:r>
            <w:r w:rsidRPr="0043038D">
              <w:rPr>
                <w:rFonts w:ascii="Arial" w:hAnsi="Arial" w:cs="Arial" w:hint="eastAsia"/>
                <w:sz w:val="16"/>
                <w:szCs w:val="18"/>
              </w:rPr>
              <w:t>0</w:t>
            </w:r>
            <w:r w:rsidRPr="0043038D">
              <w:rPr>
                <w:rFonts w:ascii="Arial" w:hAnsi="Arial" w:cs="Arial"/>
                <w:sz w:val="16"/>
                <w:szCs w:val="18"/>
              </w:rPr>
              <w:t>；</w:t>
            </w:r>
          </w:p>
        </w:tc>
      </w:tr>
      <w:tr w:rsidR="000E5655" w:rsidRPr="0043038D">
        <w:trPr>
          <w:trHeight w:val="20"/>
          <w:jc w:val="center"/>
        </w:trPr>
        <w:tc>
          <w:tcPr>
            <w:tcW w:w="309" w:type="pct"/>
            <w:vMerge/>
            <w:tcBorders>
              <w:top w:val="nil"/>
              <w:left w:val="single" w:sz="4" w:space="0" w:color="auto"/>
              <w:bottom w:val="single" w:sz="4" w:space="0" w:color="auto"/>
              <w:right w:val="single" w:sz="4" w:space="0" w:color="auto"/>
            </w:tcBorders>
            <w:vAlign w:val="center"/>
          </w:tcPr>
          <w:p w:rsidR="000E5655" w:rsidRPr="0043038D" w:rsidRDefault="000E5655">
            <w:pPr>
              <w:snapToGrid w:val="0"/>
              <w:spacing w:line="240" w:lineRule="exact"/>
              <w:jc w:val="both"/>
              <w:rPr>
                <w:rFonts w:ascii="宋体" w:hAnsi="宋体" w:cs="Arial"/>
                <w:sz w:val="16"/>
                <w:szCs w:val="18"/>
              </w:rPr>
            </w:pPr>
          </w:p>
        </w:tc>
        <w:tc>
          <w:tcPr>
            <w:tcW w:w="536"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宋体" w:hAnsi="宋体" w:cs="Arial"/>
                <w:sz w:val="16"/>
                <w:szCs w:val="18"/>
              </w:rPr>
            </w:pPr>
            <w:r w:rsidRPr="0043038D">
              <w:rPr>
                <w:rFonts w:ascii="宋体" w:hAnsi="宋体" w:cs="Arial"/>
                <w:sz w:val="16"/>
                <w:szCs w:val="18"/>
              </w:rPr>
              <w:t>家具家电</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hint="eastAsia"/>
                <w:sz w:val="16"/>
                <w:szCs w:val="18"/>
              </w:rPr>
              <w:t>10</w:t>
            </w:r>
            <w:r w:rsidRPr="0043038D">
              <w:rPr>
                <w:rFonts w:ascii="Arial" w:hAnsi="Arial" w:cs="Arial"/>
                <w:sz w:val="16"/>
                <w:szCs w:val="18"/>
              </w:rPr>
              <w:t>0</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hint="eastAsia"/>
                <w:sz w:val="16"/>
                <w:szCs w:val="18"/>
              </w:rPr>
              <w:t>10</w:t>
            </w:r>
            <w:r w:rsidRPr="0043038D">
              <w:rPr>
                <w:rFonts w:ascii="Arial" w:hAnsi="Arial" w:cs="Arial"/>
                <w:sz w:val="16"/>
                <w:szCs w:val="18"/>
              </w:rPr>
              <w:t>0</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hint="eastAsia"/>
                <w:sz w:val="16"/>
                <w:szCs w:val="18"/>
              </w:rPr>
              <w:t>10</w:t>
            </w:r>
            <w:r w:rsidRPr="0043038D">
              <w:rPr>
                <w:rFonts w:ascii="Arial" w:hAnsi="Arial" w:cs="Arial"/>
                <w:sz w:val="16"/>
                <w:szCs w:val="18"/>
              </w:rPr>
              <w:t>0</w:t>
            </w:r>
          </w:p>
        </w:tc>
        <w:tc>
          <w:tcPr>
            <w:tcW w:w="202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textAlignment w:val="auto"/>
              <w:rPr>
                <w:rFonts w:ascii="Arial" w:hAnsi="Arial"/>
              </w:rPr>
            </w:pPr>
            <w:r w:rsidRPr="0043038D">
              <w:rPr>
                <w:rFonts w:ascii="Arial" w:hAnsi="Arial" w:cs="Arial"/>
                <w:sz w:val="16"/>
                <w:szCs w:val="18"/>
              </w:rPr>
              <w:t>根据家具家电配备齐全程度，以估价对象该因素指数为</w:t>
            </w:r>
            <w:r w:rsidRPr="0043038D">
              <w:rPr>
                <w:rFonts w:ascii="Arial" w:hAnsi="Arial" w:cs="Arial"/>
                <w:sz w:val="16"/>
                <w:szCs w:val="18"/>
              </w:rPr>
              <w:t>100</w:t>
            </w:r>
            <w:r w:rsidRPr="0043038D">
              <w:rPr>
                <w:rFonts w:ascii="Arial" w:hAnsi="Arial" w:cs="Arial"/>
                <w:sz w:val="16"/>
                <w:szCs w:val="18"/>
              </w:rPr>
              <w:t>，各可比实例与之相比，确定可比实例</w:t>
            </w:r>
            <w:r w:rsidRPr="0043038D">
              <w:rPr>
                <w:rFonts w:ascii="Arial" w:hAnsi="Arial" w:cs="Arial"/>
                <w:sz w:val="16"/>
                <w:szCs w:val="18"/>
              </w:rPr>
              <w:t>1</w:t>
            </w:r>
            <w:r w:rsidRPr="0043038D">
              <w:rPr>
                <w:rFonts w:ascii="Arial" w:hAnsi="Arial" w:cs="Arial"/>
                <w:sz w:val="16"/>
                <w:szCs w:val="18"/>
              </w:rPr>
              <w:t>、</w:t>
            </w:r>
            <w:r w:rsidRPr="0043038D">
              <w:rPr>
                <w:rFonts w:ascii="Arial" w:hAnsi="Arial" w:cs="Arial"/>
                <w:sz w:val="16"/>
                <w:szCs w:val="18"/>
              </w:rPr>
              <w:t>2</w:t>
            </w:r>
            <w:r w:rsidRPr="0043038D">
              <w:rPr>
                <w:rFonts w:ascii="Arial" w:hAnsi="Arial" w:cs="Arial"/>
                <w:sz w:val="16"/>
                <w:szCs w:val="18"/>
              </w:rPr>
              <w:t>、</w:t>
            </w:r>
            <w:r w:rsidRPr="0043038D">
              <w:rPr>
                <w:rFonts w:ascii="Arial" w:hAnsi="Arial" w:cs="Arial"/>
                <w:sz w:val="16"/>
                <w:szCs w:val="18"/>
              </w:rPr>
              <w:t>3</w:t>
            </w:r>
            <w:r w:rsidRPr="0043038D">
              <w:rPr>
                <w:rFonts w:ascii="Arial" w:hAnsi="Arial" w:cs="Arial"/>
                <w:sz w:val="16"/>
                <w:szCs w:val="18"/>
              </w:rPr>
              <w:t>该因素指数分别为</w:t>
            </w:r>
            <w:r w:rsidRPr="0043038D">
              <w:rPr>
                <w:rFonts w:ascii="Arial" w:hAnsi="Arial" w:cs="Arial" w:hint="eastAsia"/>
                <w:sz w:val="16"/>
                <w:szCs w:val="18"/>
              </w:rPr>
              <w:t>10</w:t>
            </w:r>
            <w:r w:rsidRPr="0043038D">
              <w:rPr>
                <w:rFonts w:ascii="Arial" w:hAnsi="Arial" w:cs="Arial"/>
                <w:sz w:val="16"/>
                <w:szCs w:val="18"/>
              </w:rPr>
              <w:t>0</w:t>
            </w:r>
            <w:r w:rsidRPr="0043038D">
              <w:rPr>
                <w:rFonts w:ascii="Arial" w:hAnsi="Arial" w:cs="Arial" w:hint="eastAsia"/>
                <w:sz w:val="16"/>
                <w:szCs w:val="18"/>
              </w:rPr>
              <w:t>、</w:t>
            </w:r>
            <w:r w:rsidRPr="0043038D">
              <w:rPr>
                <w:rFonts w:ascii="Arial" w:hAnsi="Arial" w:cs="Arial" w:hint="eastAsia"/>
                <w:sz w:val="16"/>
                <w:szCs w:val="18"/>
              </w:rPr>
              <w:t>10</w:t>
            </w:r>
            <w:r w:rsidRPr="0043038D">
              <w:rPr>
                <w:rFonts w:ascii="Arial" w:hAnsi="Arial" w:cs="Arial"/>
                <w:sz w:val="16"/>
                <w:szCs w:val="18"/>
              </w:rPr>
              <w:t>0</w:t>
            </w:r>
            <w:r w:rsidRPr="0043038D">
              <w:rPr>
                <w:rFonts w:ascii="Arial" w:hAnsi="Arial" w:cs="Arial" w:hint="eastAsia"/>
                <w:sz w:val="16"/>
                <w:szCs w:val="18"/>
              </w:rPr>
              <w:t>、</w:t>
            </w:r>
            <w:r w:rsidRPr="0043038D">
              <w:rPr>
                <w:rFonts w:ascii="Arial" w:hAnsi="Arial" w:cs="Arial" w:hint="eastAsia"/>
                <w:sz w:val="16"/>
                <w:szCs w:val="18"/>
              </w:rPr>
              <w:t>10</w:t>
            </w:r>
            <w:r w:rsidRPr="0043038D">
              <w:rPr>
                <w:rFonts w:ascii="Arial" w:hAnsi="Arial" w:cs="Arial"/>
                <w:sz w:val="16"/>
                <w:szCs w:val="18"/>
              </w:rPr>
              <w:t>0</w:t>
            </w:r>
          </w:p>
        </w:tc>
      </w:tr>
      <w:tr w:rsidR="000E5655" w:rsidRPr="0043038D">
        <w:trPr>
          <w:trHeight w:val="20"/>
          <w:jc w:val="center"/>
        </w:trPr>
        <w:tc>
          <w:tcPr>
            <w:tcW w:w="309" w:type="pct"/>
            <w:vMerge w:val="restart"/>
            <w:tcBorders>
              <w:top w:val="single" w:sz="4" w:space="0" w:color="auto"/>
              <w:left w:val="single" w:sz="4" w:space="0" w:color="auto"/>
              <w:bottom w:val="single" w:sz="4" w:space="0" w:color="auto"/>
              <w:right w:val="single" w:sz="4" w:space="0" w:color="auto"/>
            </w:tcBorders>
            <w:vAlign w:val="center"/>
          </w:tcPr>
          <w:p w:rsidR="000E5655" w:rsidRPr="0043038D" w:rsidRDefault="00837133">
            <w:pPr>
              <w:snapToGrid w:val="0"/>
              <w:spacing w:line="240" w:lineRule="exact"/>
              <w:jc w:val="both"/>
              <w:rPr>
                <w:rFonts w:ascii="宋体" w:hAnsi="宋体" w:cs="Arial"/>
                <w:sz w:val="16"/>
                <w:szCs w:val="18"/>
              </w:rPr>
            </w:pPr>
            <w:r w:rsidRPr="0043038D">
              <w:rPr>
                <w:rFonts w:ascii="宋体" w:hAnsi="宋体" w:cs="Arial"/>
                <w:sz w:val="16"/>
                <w:szCs w:val="18"/>
              </w:rPr>
              <w:t>权益状况</w:t>
            </w:r>
          </w:p>
        </w:tc>
        <w:tc>
          <w:tcPr>
            <w:tcW w:w="536" w:type="pct"/>
            <w:tcBorders>
              <w:top w:val="single" w:sz="4" w:space="0" w:color="auto"/>
              <w:left w:val="nil"/>
              <w:bottom w:val="single" w:sz="4" w:space="0" w:color="auto"/>
              <w:right w:val="single" w:sz="4" w:space="0" w:color="auto"/>
            </w:tcBorders>
            <w:vAlign w:val="center"/>
          </w:tcPr>
          <w:p w:rsidR="000E5655" w:rsidRPr="0043038D" w:rsidRDefault="00837133">
            <w:pPr>
              <w:snapToGrid w:val="0"/>
              <w:spacing w:line="240" w:lineRule="exact"/>
              <w:jc w:val="both"/>
              <w:rPr>
                <w:rFonts w:ascii="宋体" w:hAnsi="宋体" w:cs="Arial"/>
                <w:sz w:val="16"/>
                <w:szCs w:val="18"/>
              </w:rPr>
            </w:pPr>
            <w:r w:rsidRPr="0043038D">
              <w:rPr>
                <w:rFonts w:ascii="宋体" w:hAnsi="宋体" w:cs="Arial"/>
                <w:sz w:val="16"/>
                <w:szCs w:val="18"/>
              </w:rPr>
              <w:t>服务及管理水平</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202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textAlignment w:val="auto"/>
              <w:rPr>
                <w:rFonts w:ascii="Arial" w:hAnsi="Arial" w:cs="Arial"/>
                <w:sz w:val="16"/>
                <w:szCs w:val="18"/>
              </w:rPr>
            </w:pPr>
            <w:r w:rsidRPr="0043038D">
              <w:rPr>
                <w:rFonts w:ascii="Arial" w:hAnsi="Arial" w:cs="Arial"/>
                <w:sz w:val="16"/>
                <w:szCs w:val="18"/>
              </w:rPr>
              <w:t>根据是否配置服务管家、是否封闭式管理，以估价对象该因素指数为</w:t>
            </w:r>
            <w:r w:rsidRPr="0043038D">
              <w:rPr>
                <w:rFonts w:ascii="Arial" w:hAnsi="Arial" w:cs="Arial"/>
                <w:sz w:val="16"/>
                <w:szCs w:val="18"/>
              </w:rPr>
              <w:t>100</w:t>
            </w:r>
            <w:r w:rsidRPr="0043038D">
              <w:rPr>
                <w:rFonts w:ascii="Arial" w:hAnsi="Arial" w:cs="Arial"/>
                <w:sz w:val="16"/>
                <w:szCs w:val="18"/>
              </w:rPr>
              <w:t>，各可比实例与之相比，确定可比实例</w:t>
            </w:r>
            <w:r w:rsidRPr="0043038D">
              <w:rPr>
                <w:rFonts w:ascii="Arial" w:hAnsi="Arial" w:cs="Arial"/>
                <w:sz w:val="16"/>
                <w:szCs w:val="18"/>
              </w:rPr>
              <w:t>1</w:t>
            </w:r>
            <w:r w:rsidRPr="0043038D">
              <w:rPr>
                <w:rFonts w:ascii="Arial" w:hAnsi="Arial" w:cs="Arial"/>
                <w:sz w:val="16"/>
                <w:szCs w:val="18"/>
              </w:rPr>
              <w:t>、</w:t>
            </w:r>
            <w:r w:rsidRPr="0043038D">
              <w:rPr>
                <w:rFonts w:ascii="Arial" w:hAnsi="Arial" w:cs="Arial"/>
                <w:sz w:val="16"/>
                <w:szCs w:val="18"/>
              </w:rPr>
              <w:t>2</w:t>
            </w:r>
            <w:r w:rsidRPr="0043038D">
              <w:rPr>
                <w:rFonts w:ascii="Arial" w:hAnsi="Arial" w:cs="Arial"/>
                <w:sz w:val="16"/>
                <w:szCs w:val="18"/>
              </w:rPr>
              <w:t>、</w:t>
            </w:r>
            <w:r w:rsidRPr="0043038D">
              <w:rPr>
                <w:rFonts w:ascii="Arial" w:hAnsi="Arial" w:cs="Arial"/>
                <w:sz w:val="16"/>
                <w:szCs w:val="18"/>
              </w:rPr>
              <w:t>3</w:t>
            </w:r>
            <w:r w:rsidRPr="0043038D">
              <w:rPr>
                <w:rFonts w:ascii="Arial" w:hAnsi="Arial" w:cs="Arial"/>
                <w:sz w:val="16"/>
                <w:szCs w:val="18"/>
              </w:rPr>
              <w:t>该因素指数分别为</w:t>
            </w:r>
            <w:r w:rsidRPr="0043038D">
              <w:rPr>
                <w:rFonts w:ascii="Arial" w:hAnsi="Arial" w:cs="Arial"/>
                <w:sz w:val="16"/>
                <w:szCs w:val="18"/>
              </w:rPr>
              <w:t>100</w:t>
            </w:r>
            <w:r w:rsidRPr="0043038D">
              <w:rPr>
                <w:rFonts w:ascii="Arial" w:hAnsi="Arial" w:cs="Arial"/>
                <w:sz w:val="16"/>
                <w:szCs w:val="18"/>
              </w:rPr>
              <w:t>、</w:t>
            </w:r>
            <w:r w:rsidRPr="0043038D">
              <w:rPr>
                <w:rFonts w:ascii="Arial" w:hAnsi="Arial" w:cs="Arial"/>
                <w:sz w:val="16"/>
                <w:szCs w:val="18"/>
              </w:rPr>
              <w:t>100</w:t>
            </w:r>
            <w:r w:rsidRPr="0043038D">
              <w:rPr>
                <w:rFonts w:ascii="Arial" w:hAnsi="Arial" w:cs="Arial"/>
                <w:sz w:val="16"/>
                <w:szCs w:val="18"/>
              </w:rPr>
              <w:t>、</w:t>
            </w:r>
            <w:r w:rsidRPr="0043038D">
              <w:rPr>
                <w:rFonts w:ascii="Arial" w:hAnsi="Arial" w:cs="Arial"/>
                <w:sz w:val="16"/>
                <w:szCs w:val="18"/>
              </w:rPr>
              <w:t>100</w:t>
            </w:r>
            <w:r w:rsidRPr="0043038D">
              <w:rPr>
                <w:rFonts w:ascii="Arial" w:hAnsi="Arial" w:cs="Arial"/>
                <w:sz w:val="16"/>
                <w:szCs w:val="18"/>
              </w:rPr>
              <w:t>。</w:t>
            </w:r>
          </w:p>
        </w:tc>
      </w:tr>
      <w:tr w:rsidR="000E5655" w:rsidRPr="0043038D">
        <w:trPr>
          <w:trHeight w:val="20"/>
          <w:jc w:val="center"/>
        </w:trPr>
        <w:tc>
          <w:tcPr>
            <w:tcW w:w="309" w:type="pct"/>
            <w:vMerge/>
            <w:tcBorders>
              <w:top w:val="nil"/>
              <w:left w:val="single" w:sz="4" w:space="0" w:color="auto"/>
              <w:bottom w:val="single" w:sz="4" w:space="0" w:color="auto"/>
              <w:right w:val="single" w:sz="4" w:space="0" w:color="auto"/>
            </w:tcBorders>
            <w:vAlign w:val="center"/>
          </w:tcPr>
          <w:p w:rsidR="000E5655" w:rsidRPr="0043038D" w:rsidRDefault="000E5655">
            <w:pPr>
              <w:snapToGrid w:val="0"/>
              <w:spacing w:line="240" w:lineRule="exact"/>
              <w:jc w:val="both"/>
              <w:rPr>
                <w:rFonts w:ascii="宋体" w:hAnsi="宋体" w:cs="Arial"/>
                <w:sz w:val="16"/>
                <w:szCs w:val="18"/>
              </w:rPr>
            </w:pPr>
          </w:p>
        </w:tc>
        <w:tc>
          <w:tcPr>
            <w:tcW w:w="536" w:type="pct"/>
            <w:tcBorders>
              <w:top w:val="nil"/>
              <w:left w:val="nil"/>
              <w:bottom w:val="single" w:sz="4" w:space="0" w:color="auto"/>
              <w:right w:val="single" w:sz="4" w:space="0" w:color="auto"/>
            </w:tcBorders>
            <w:vAlign w:val="center"/>
          </w:tcPr>
          <w:p w:rsidR="000E5655" w:rsidRPr="0043038D" w:rsidRDefault="00837133">
            <w:pPr>
              <w:snapToGrid w:val="0"/>
              <w:spacing w:line="240" w:lineRule="exact"/>
              <w:jc w:val="both"/>
              <w:rPr>
                <w:rFonts w:ascii="宋体" w:hAnsi="宋体" w:cs="Arial"/>
                <w:sz w:val="16"/>
                <w:szCs w:val="18"/>
              </w:rPr>
            </w:pPr>
            <w:r w:rsidRPr="0043038D">
              <w:rPr>
                <w:rFonts w:ascii="宋体" w:hAnsi="宋体" w:cs="Arial"/>
                <w:sz w:val="16"/>
                <w:szCs w:val="18"/>
              </w:rPr>
              <w:t>水电气</w:t>
            </w:r>
            <w:proofErr w:type="gramStart"/>
            <w:r w:rsidRPr="0043038D">
              <w:rPr>
                <w:rFonts w:ascii="宋体" w:hAnsi="宋体" w:cs="Arial"/>
                <w:sz w:val="16"/>
                <w:szCs w:val="18"/>
              </w:rPr>
              <w:t>费执行</w:t>
            </w:r>
            <w:proofErr w:type="gramEnd"/>
            <w:r w:rsidRPr="0043038D">
              <w:rPr>
                <w:rFonts w:ascii="宋体" w:hAnsi="宋体" w:cs="Arial"/>
                <w:sz w:val="16"/>
                <w:szCs w:val="18"/>
              </w:rPr>
              <w:t>标准</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202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textAlignment w:val="auto"/>
              <w:rPr>
                <w:rFonts w:ascii="Arial" w:hAnsi="Arial" w:cs="Arial"/>
                <w:sz w:val="16"/>
                <w:szCs w:val="18"/>
              </w:rPr>
            </w:pPr>
            <w:r w:rsidRPr="0043038D">
              <w:rPr>
                <w:rFonts w:ascii="Arial" w:hAnsi="Arial" w:cs="Arial"/>
                <w:sz w:val="16"/>
                <w:szCs w:val="18"/>
              </w:rPr>
              <w:t>估价对象与案例均</w:t>
            </w:r>
            <w:proofErr w:type="gramStart"/>
            <w:r w:rsidRPr="0043038D">
              <w:rPr>
                <w:rFonts w:ascii="Arial" w:hAnsi="Arial" w:cs="Arial"/>
                <w:sz w:val="16"/>
                <w:szCs w:val="18"/>
              </w:rPr>
              <w:t>采用民水民</w:t>
            </w:r>
            <w:proofErr w:type="gramEnd"/>
            <w:r w:rsidRPr="0043038D">
              <w:rPr>
                <w:rFonts w:ascii="Arial" w:hAnsi="Arial" w:cs="Arial"/>
                <w:sz w:val="16"/>
                <w:szCs w:val="18"/>
              </w:rPr>
              <w:t>电，确定可比实例</w:t>
            </w:r>
            <w:r w:rsidRPr="0043038D">
              <w:rPr>
                <w:rFonts w:ascii="Arial" w:hAnsi="Arial" w:cs="Arial"/>
                <w:sz w:val="16"/>
                <w:szCs w:val="18"/>
              </w:rPr>
              <w:t>1</w:t>
            </w:r>
            <w:r w:rsidRPr="0043038D">
              <w:rPr>
                <w:rFonts w:ascii="Arial" w:hAnsi="Arial" w:cs="Arial"/>
                <w:sz w:val="16"/>
                <w:szCs w:val="18"/>
              </w:rPr>
              <w:t>、</w:t>
            </w:r>
            <w:r w:rsidRPr="0043038D">
              <w:rPr>
                <w:rFonts w:ascii="Arial" w:hAnsi="Arial" w:cs="Arial"/>
                <w:sz w:val="16"/>
                <w:szCs w:val="18"/>
              </w:rPr>
              <w:t>2</w:t>
            </w:r>
            <w:r w:rsidRPr="0043038D">
              <w:rPr>
                <w:rFonts w:ascii="Arial" w:hAnsi="Arial" w:cs="Arial"/>
                <w:sz w:val="16"/>
                <w:szCs w:val="18"/>
              </w:rPr>
              <w:t>、</w:t>
            </w:r>
            <w:r w:rsidRPr="0043038D">
              <w:rPr>
                <w:rFonts w:ascii="Arial" w:hAnsi="Arial" w:cs="Arial"/>
                <w:sz w:val="16"/>
                <w:szCs w:val="18"/>
              </w:rPr>
              <w:t>3</w:t>
            </w:r>
            <w:r w:rsidRPr="0043038D">
              <w:rPr>
                <w:rFonts w:ascii="Arial" w:hAnsi="Arial" w:cs="Arial"/>
                <w:sz w:val="16"/>
                <w:szCs w:val="18"/>
              </w:rPr>
              <w:t>该因素指数分别为</w:t>
            </w:r>
            <w:r w:rsidRPr="0043038D">
              <w:rPr>
                <w:rFonts w:ascii="Arial" w:hAnsi="Arial" w:cs="Arial"/>
                <w:sz w:val="16"/>
                <w:szCs w:val="18"/>
              </w:rPr>
              <w:t>100</w:t>
            </w:r>
            <w:r w:rsidRPr="0043038D">
              <w:rPr>
                <w:rFonts w:ascii="Arial" w:hAnsi="Arial" w:cs="Arial"/>
                <w:sz w:val="16"/>
                <w:szCs w:val="18"/>
              </w:rPr>
              <w:t>、</w:t>
            </w:r>
            <w:r w:rsidRPr="0043038D">
              <w:rPr>
                <w:rFonts w:ascii="Arial" w:hAnsi="Arial" w:cs="Arial"/>
                <w:sz w:val="16"/>
                <w:szCs w:val="18"/>
              </w:rPr>
              <w:t>100</w:t>
            </w:r>
            <w:r w:rsidRPr="0043038D">
              <w:rPr>
                <w:rFonts w:ascii="Arial" w:hAnsi="Arial" w:cs="Arial"/>
                <w:sz w:val="16"/>
                <w:szCs w:val="18"/>
              </w:rPr>
              <w:t>、</w:t>
            </w:r>
            <w:r w:rsidRPr="0043038D">
              <w:rPr>
                <w:rFonts w:ascii="Arial" w:hAnsi="Arial" w:cs="Arial"/>
                <w:sz w:val="16"/>
                <w:szCs w:val="18"/>
              </w:rPr>
              <w:t>100</w:t>
            </w:r>
            <w:r w:rsidRPr="0043038D">
              <w:rPr>
                <w:rFonts w:ascii="Arial" w:hAnsi="Arial" w:cs="Arial"/>
                <w:sz w:val="16"/>
                <w:szCs w:val="18"/>
              </w:rPr>
              <w:t>。</w:t>
            </w:r>
          </w:p>
        </w:tc>
      </w:tr>
    </w:tbl>
    <w:p w:rsidR="000E5655" w:rsidRPr="0043038D" w:rsidRDefault="000E5655">
      <w:pPr>
        <w:wordWrap w:val="0"/>
        <w:overflowPunct w:val="0"/>
        <w:spacing w:line="480" w:lineRule="auto"/>
        <w:rPr>
          <w:rFonts w:ascii="Arial" w:hAnsi="Arial"/>
          <w:sz w:val="21"/>
          <w:szCs w:val="21"/>
        </w:rPr>
      </w:pPr>
    </w:p>
    <w:p w:rsidR="000E5655" w:rsidRPr="0043038D" w:rsidRDefault="000E5655">
      <w:pPr>
        <w:wordWrap w:val="0"/>
        <w:overflowPunct w:val="0"/>
        <w:spacing w:line="480" w:lineRule="auto"/>
        <w:rPr>
          <w:rFonts w:ascii="Arial" w:hAnsi="Arial"/>
          <w:sz w:val="21"/>
          <w:szCs w:val="21"/>
        </w:rPr>
      </w:pPr>
    </w:p>
    <w:p w:rsidR="000E5655" w:rsidRPr="0043038D" w:rsidRDefault="000E5655">
      <w:pPr>
        <w:wordWrap w:val="0"/>
        <w:overflowPunct w:val="0"/>
        <w:spacing w:line="480" w:lineRule="auto"/>
        <w:rPr>
          <w:rFonts w:ascii="Arial" w:hAnsi="Arial"/>
          <w:sz w:val="21"/>
          <w:szCs w:val="21"/>
        </w:rPr>
      </w:pPr>
    </w:p>
    <w:p w:rsidR="000E5655" w:rsidRPr="0043038D" w:rsidRDefault="000E5655">
      <w:pPr>
        <w:wordWrap w:val="0"/>
        <w:overflowPunct w:val="0"/>
        <w:spacing w:line="480" w:lineRule="auto"/>
        <w:rPr>
          <w:rFonts w:ascii="Arial" w:hAnsi="Arial"/>
          <w:sz w:val="21"/>
          <w:szCs w:val="21"/>
        </w:rPr>
      </w:pPr>
    </w:p>
    <w:p w:rsidR="000E5655" w:rsidRPr="0043038D" w:rsidRDefault="000E5655">
      <w:pPr>
        <w:wordWrap w:val="0"/>
        <w:overflowPunct w:val="0"/>
        <w:spacing w:line="480" w:lineRule="auto"/>
        <w:rPr>
          <w:rFonts w:ascii="Arial" w:hAnsi="Arial"/>
          <w:sz w:val="21"/>
          <w:szCs w:val="21"/>
        </w:rPr>
      </w:pPr>
    </w:p>
    <w:p w:rsidR="000E5655" w:rsidRPr="0043038D" w:rsidRDefault="00837133">
      <w:pPr>
        <w:wordWrap w:val="0"/>
        <w:overflowPunct w:val="0"/>
        <w:spacing w:line="480" w:lineRule="auto"/>
        <w:ind w:firstLineChars="200" w:firstLine="420"/>
        <w:rPr>
          <w:rFonts w:ascii="Arial" w:hAnsi="Arial"/>
          <w:sz w:val="21"/>
          <w:szCs w:val="21"/>
        </w:rPr>
      </w:pPr>
      <w:r w:rsidRPr="0043038D">
        <w:rPr>
          <w:rFonts w:ascii="Arial" w:hAnsi="Arial" w:hint="eastAsia"/>
          <w:sz w:val="21"/>
          <w:szCs w:val="21"/>
        </w:rPr>
        <w:t>（</w:t>
      </w:r>
      <w:r w:rsidRPr="0043038D">
        <w:rPr>
          <w:rFonts w:ascii="Arial" w:hAnsi="Arial" w:hint="eastAsia"/>
          <w:sz w:val="21"/>
          <w:szCs w:val="21"/>
        </w:rPr>
        <w:t>3</w:t>
      </w:r>
      <w:r w:rsidRPr="0043038D">
        <w:rPr>
          <w:rFonts w:ascii="Arial" w:hAnsi="Arial" w:hint="eastAsia"/>
          <w:sz w:val="21"/>
          <w:szCs w:val="21"/>
        </w:rPr>
        <w:t>）编制因素比较修正系数表</w:t>
      </w:r>
      <w:r w:rsidRPr="0043038D">
        <w:rPr>
          <w:rFonts w:ascii="Arial" w:hAnsi="Arial"/>
          <w:sz w:val="21"/>
          <w:szCs w:val="21"/>
        </w:rPr>
        <w:t xml:space="preserve"> </w:t>
      </w:r>
    </w:p>
    <w:p w:rsidR="000E5655" w:rsidRPr="0043038D" w:rsidRDefault="00837133">
      <w:pPr>
        <w:wordWrap w:val="0"/>
        <w:overflowPunct w:val="0"/>
        <w:spacing w:line="480" w:lineRule="auto"/>
        <w:ind w:firstLineChars="200" w:firstLine="420"/>
        <w:rPr>
          <w:rFonts w:ascii="Arial" w:hAnsi="Arial"/>
          <w:sz w:val="21"/>
          <w:szCs w:val="21"/>
        </w:rPr>
      </w:pPr>
      <w:r w:rsidRPr="0043038D">
        <w:rPr>
          <w:rFonts w:ascii="Arial" w:hAnsi="Arial" w:hint="eastAsia"/>
          <w:sz w:val="21"/>
          <w:szCs w:val="21"/>
        </w:rPr>
        <w:t>根据比较因素条件指数表，编制因素各项</w:t>
      </w:r>
      <w:proofErr w:type="gramStart"/>
      <w:r w:rsidRPr="0043038D">
        <w:rPr>
          <w:rFonts w:ascii="Arial" w:hAnsi="Arial" w:hint="eastAsia"/>
          <w:sz w:val="21"/>
          <w:szCs w:val="21"/>
        </w:rPr>
        <w:t>目比较</w:t>
      </w:r>
      <w:proofErr w:type="gramEnd"/>
      <w:r w:rsidRPr="0043038D">
        <w:rPr>
          <w:rFonts w:ascii="Arial" w:hAnsi="Arial" w:hint="eastAsia"/>
          <w:sz w:val="21"/>
          <w:szCs w:val="21"/>
        </w:rPr>
        <w:t>修正系数表，详见下表：</w:t>
      </w:r>
    </w:p>
    <w:p w:rsidR="000E5655" w:rsidRPr="0043038D" w:rsidRDefault="00837133">
      <w:pPr>
        <w:overflowPunct w:val="0"/>
        <w:spacing w:line="480" w:lineRule="auto"/>
        <w:ind w:firstLineChars="200" w:firstLine="420"/>
        <w:jc w:val="center"/>
        <w:rPr>
          <w:rFonts w:ascii="Arial" w:hAnsi="Arial"/>
          <w:sz w:val="21"/>
          <w:szCs w:val="21"/>
        </w:rPr>
      </w:pPr>
      <w:r w:rsidRPr="0043038D">
        <w:rPr>
          <w:rFonts w:ascii="Arial" w:hAnsi="Arial" w:hint="eastAsia"/>
          <w:sz w:val="21"/>
          <w:szCs w:val="21"/>
        </w:rPr>
        <w:t>因素比较修正系数表</w:t>
      </w:r>
      <w:r w:rsidRPr="0043038D">
        <w:rPr>
          <w:rFonts w:ascii="Arial" w:hAnsi="Arial" w:hint="eastAsia"/>
          <w:sz w:val="21"/>
          <w:szCs w:val="21"/>
        </w:rPr>
        <w:t>1</w:t>
      </w:r>
    </w:p>
    <w:tbl>
      <w:tblPr>
        <w:tblW w:w="5000" w:type="pct"/>
        <w:tblLook w:val="04A0" w:firstRow="1" w:lastRow="0" w:firstColumn="1" w:lastColumn="0" w:noHBand="0" w:noVBand="1"/>
      </w:tblPr>
      <w:tblGrid>
        <w:gridCol w:w="1474"/>
        <w:gridCol w:w="2817"/>
        <w:gridCol w:w="1666"/>
        <w:gridCol w:w="1666"/>
        <w:gridCol w:w="1666"/>
      </w:tblGrid>
      <w:tr w:rsidR="000E5655" w:rsidRPr="0043038D">
        <w:trPr>
          <w:trHeight w:val="227"/>
        </w:trPr>
        <w:tc>
          <w:tcPr>
            <w:tcW w:w="2309" w:type="pct"/>
            <w:gridSpan w:val="2"/>
            <w:tcBorders>
              <w:top w:val="single" w:sz="4" w:space="0" w:color="auto"/>
              <w:left w:val="single" w:sz="4" w:space="0" w:color="auto"/>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项目</w:t>
            </w:r>
          </w:p>
        </w:tc>
        <w:tc>
          <w:tcPr>
            <w:tcW w:w="897" w:type="pct"/>
            <w:tcBorders>
              <w:top w:val="single" w:sz="4" w:space="0" w:color="auto"/>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可比实例</w:t>
            </w:r>
            <w:r w:rsidRPr="0043038D">
              <w:rPr>
                <w:rFonts w:ascii="Arial" w:hAnsi="Arial" w:cs="Arial"/>
                <w:sz w:val="16"/>
                <w:szCs w:val="18"/>
              </w:rPr>
              <w:t>4</w:t>
            </w:r>
          </w:p>
        </w:tc>
        <w:tc>
          <w:tcPr>
            <w:tcW w:w="897" w:type="pct"/>
            <w:tcBorders>
              <w:top w:val="single" w:sz="4" w:space="0" w:color="auto"/>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可比实例</w:t>
            </w:r>
            <w:r w:rsidRPr="0043038D">
              <w:rPr>
                <w:rFonts w:ascii="Arial" w:hAnsi="Arial" w:cs="Arial" w:hint="eastAsia"/>
                <w:sz w:val="16"/>
                <w:szCs w:val="18"/>
              </w:rPr>
              <w:t>5</w:t>
            </w:r>
          </w:p>
        </w:tc>
        <w:tc>
          <w:tcPr>
            <w:tcW w:w="897" w:type="pct"/>
            <w:tcBorders>
              <w:top w:val="single" w:sz="4" w:space="0" w:color="auto"/>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可比实例</w:t>
            </w:r>
            <w:r w:rsidRPr="0043038D">
              <w:rPr>
                <w:rFonts w:ascii="Arial" w:hAnsi="Arial" w:cs="Arial"/>
                <w:sz w:val="16"/>
                <w:szCs w:val="18"/>
              </w:rPr>
              <w:t>6</w:t>
            </w:r>
          </w:p>
        </w:tc>
      </w:tr>
      <w:tr w:rsidR="000E5655" w:rsidRPr="0043038D">
        <w:trPr>
          <w:trHeight w:val="227"/>
        </w:trPr>
        <w:tc>
          <w:tcPr>
            <w:tcW w:w="2309" w:type="pct"/>
            <w:gridSpan w:val="2"/>
            <w:tcBorders>
              <w:top w:val="single" w:sz="4" w:space="0" w:color="auto"/>
              <w:left w:val="single" w:sz="4" w:space="0" w:color="auto"/>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小区名称</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hint="eastAsia"/>
                <w:sz w:val="16"/>
                <w:szCs w:val="18"/>
              </w:rPr>
              <w:t>南庭新苑南区</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hint="eastAsia"/>
                <w:sz w:val="16"/>
                <w:szCs w:val="18"/>
              </w:rPr>
              <w:t>南庭新苑南区</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proofErr w:type="gramStart"/>
            <w:r w:rsidRPr="0043038D">
              <w:rPr>
                <w:rFonts w:ascii="Arial" w:hAnsi="Arial" w:cs="Arial" w:hint="eastAsia"/>
                <w:sz w:val="16"/>
                <w:szCs w:val="18"/>
                <w:lang w:bidi="ar"/>
              </w:rPr>
              <w:t>世嘉博</w:t>
            </w:r>
            <w:proofErr w:type="gramEnd"/>
            <w:r w:rsidRPr="0043038D">
              <w:rPr>
                <w:rFonts w:ascii="Arial" w:hAnsi="Arial" w:cs="Arial" w:hint="eastAsia"/>
                <w:sz w:val="16"/>
                <w:szCs w:val="18"/>
                <w:lang w:bidi="ar"/>
              </w:rPr>
              <w:t>苑</w:t>
            </w:r>
          </w:p>
        </w:tc>
      </w:tr>
      <w:tr w:rsidR="000E5655" w:rsidRPr="0043038D">
        <w:trPr>
          <w:trHeight w:val="90"/>
        </w:trPr>
        <w:tc>
          <w:tcPr>
            <w:tcW w:w="2309" w:type="pct"/>
            <w:gridSpan w:val="2"/>
            <w:tcBorders>
              <w:top w:val="single" w:sz="4" w:space="0" w:color="auto"/>
              <w:left w:val="single" w:sz="4" w:space="0" w:color="auto"/>
              <w:bottom w:val="single" w:sz="4" w:space="0" w:color="auto"/>
              <w:right w:val="single" w:sz="4" w:space="0" w:color="auto"/>
            </w:tcBorders>
            <w:vAlign w:val="center"/>
          </w:tcPr>
          <w:p w:rsidR="000E5655" w:rsidRPr="0043038D" w:rsidRDefault="00837133">
            <w:pPr>
              <w:widowControl/>
              <w:adjustRightInd/>
              <w:spacing w:line="240" w:lineRule="auto"/>
              <w:textAlignment w:val="auto"/>
              <w:rPr>
                <w:rFonts w:ascii="Arial" w:hAnsi="Arial" w:cs="Arial"/>
                <w:sz w:val="16"/>
                <w:szCs w:val="18"/>
              </w:rPr>
            </w:pPr>
            <w:r w:rsidRPr="0043038D">
              <w:rPr>
                <w:rFonts w:ascii="Arial" w:hAnsi="Arial" w:cs="Arial"/>
                <w:sz w:val="16"/>
                <w:szCs w:val="18"/>
              </w:rPr>
              <w:t>平均租金（元</w:t>
            </w:r>
            <w:r w:rsidRPr="0043038D">
              <w:rPr>
                <w:rFonts w:ascii="Arial" w:hAnsi="Arial" w:cs="Arial"/>
                <w:sz w:val="16"/>
                <w:szCs w:val="18"/>
              </w:rPr>
              <w:t>/</w:t>
            </w:r>
            <w:r w:rsidRPr="0043038D">
              <w:rPr>
                <w:rFonts w:ascii="Arial" w:hAnsi="Arial" w:cs="Arial"/>
                <w:sz w:val="16"/>
                <w:szCs w:val="18"/>
              </w:rPr>
              <w:t>平方米</w:t>
            </w:r>
            <w:r w:rsidRPr="0043038D">
              <w:rPr>
                <w:rFonts w:ascii="Arial" w:hAnsi="Arial" w:cs="Arial"/>
                <w:sz w:val="16"/>
                <w:szCs w:val="18"/>
              </w:rPr>
              <w:t>·</w:t>
            </w:r>
            <w:r w:rsidRPr="0043038D">
              <w:rPr>
                <w:rFonts w:ascii="Arial" w:hAnsi="Arial" w:cs="Arial"/>
                <w:sz w:val="16"/>
                <w:szCs w:val="18"/>
              </w:rPr>
              <w:t>月）</w:t>
            </w:r>
          </w:p>
        </w:tc>
        <w:tc>
          <w:tcPr>
            <w:tcW w:w="1666" w:type="dxa"/>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 xml:space="preserve">68.92 </w:t>
            </w:r>
          </w:p>
        </w:tc>
        <w:tc>
          <w:tcPr>
            <w:tcW w:w="1666" w:type="dxa"/>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 xml:space="preserve">78.10 </w:t>
            </w:r>
          </w:p>
        </w:tc>
        <w:tc>
          <w:tcPr>
            <w:tcW w:w="1666" w:type="dxa"/>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 xml:space="preserve">68.85 </w:t>
            </w:r>
          </w:p>
        </w:tc>
      </w:tr>
      <w:tr w:rsidR="000E5655" w:rsidRPr="0043038D">
        <w:trPr>
          <w:trHeight w:val="227"/>
        </w:trPr>
        <w:tc>
          <w:tcPr>
            <w:tcW w:w="2309" w:type="pct"/>
            <w:gridSpan w:val="2"/>
            <w:tcBorders>
              <w:top w:val="single" w:sz="4" w:space="0" w:color="auto"/>
              <w:left w:val="single" w:sz="4" w:space="0" w:color="auto"/>
              <w:bottom w:val="single" w:sz="4" w:space="0" w:color="auto"/>
              <w:right w:val="single" w:sz="4" w:space="0" w:color="auto"/>
            </w:tcBorders>
            <w:vAlign w:val="center"/>
          </w:tcPr>
          <w:p w:rsidR="000E5655" w:rsidRPr="0043038D" w:rsidRDefault="00837133">
            <w:pPr>
              <w:widowControl/>
              <w:adjustRightInd/>
              <w:spacing w:line="240" w:lineRule="auto"/>
              <w:textAlignment w:val="auto"/>
              <w:rPr>
                <w:rFonts w:ascii="Arial" w:hAnsi="Arial" w:cs="Arial"/>
                <w:sz w:val="16"/>
                <w:szCs w:val="18"/>
              </w:rPr>
            </w:pPr>
            <w:r w:rsidRPr="0043038D">
              <w:rPr>
                <w:rFonts w:ascii="Arial" w:hAnsi="Arial" w:cs="Arial"/>
                <w:sz w:val="16"/>
                <w:szCs w:val="18"/>
              </w:rPr>
              <w:t>交易时间</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r>
      <w:tr w:rsidR="000E5655" w:rsidRPr="0043038D">
        <w:trPr>
          <w:trHeight w:val="227"/>
        </w:trPr>
        <w:tc>
          <w:tcPr>
            <w:tcW w:w="2309" w:type="pct"/>
            <w:gridSpan w:val="2"/>
            <w:tcBorders>
              <w:top w:val="single" w:sz="4" w:space="0" w:color="auto"/>
              <w:left w:val="single" w:sz="4" w:space="0" w:color="auto"/>
              <w:bottom w:val="single" w:sz="4" w:space="0" w:color="auto"/>
              <w:right w:val="single" w:sz="4" w:space="0" w:color="auto"/>
            </w:tcBorders>
            <w:vAlign w:val="center"/>
          </w:tcPr>
          <w:p w:rsidR="000E5655" w:rsidRPr="0043038D" w:rsidRDefault="00837133">
            <w:pPr>
              <w:widowControl/>
              <w:adjustRightInd/>
              <w:spacing w:line="240" w:lineRule="auto"/>
              <w:textAlignment w:val="auto"/>
              <w:rPr>
                <w:rFonts w:ascii="Arial" w:hAnsi="Arial" w:cs="Arial"/>
                <w:sz w:val="16"/>
                <w:szCs w:val="18"/>
              </w:rPr>
            </w:pPr>
            <w:r w:rsidRPr="0043038D">
              <w:rPr>
                <w:rFonts w:ascii="Arial" w:hAnsi="Arial" w:cs="Arial"/>
                <w:sz w:val="16"/>
                <w:szCs w:val="18"/>
              </w:rPr>
              <w:t>交易情况</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r>
      <w:tr w:rsidR="000E5655" w:rsidRPr="0043038D">
        <w:trPr>
          <w:trHeight w:val="227"/>
        </w:trPr>
        <w:tc>
          <w:tcPr>
            <w:tcW w:w="2309" w:type="pct"/>
            <w:gridSpan w:val="2"/>
            <w:tcBorders>
              <w:top w:val="single" w:sz="4" w:space="0" w:color="auto"/>
              <w:left w:val="single" w:sz="4" w:space="0" w:color="auto"/>
              <w:bottom w:val="single" w:sz="4" w:space="0" w:color="auto"/>
              <w:right w:val="single" w:sz="4" w:space="0" w:color="auto"/>
            </w:tcBorders>
            <w:vAlign w:val="center"/>
          </w:tcPr>
          <w:p w:rsidR="000E5655" w:rsidRPr="0043038D" w:rsidRDefault="00837133">
            <w:pPr>
              <w:widowControl/>
              <w:adjustRightInd/>
              <w:spacing w:line="240" w:lineRule="auto"/>
              <w:textAlignment w:val="auto"/>
              <w:rPr>
                <w:rFonts w:ascii="Arial" w:hAnsi="Arial" w:cs="Arial"/>
                <w:sz w:val="16"/>
                <w:szCs w:val="18"/>
              </w:rPr>
            </w:pPr>
            <w:r w:rsidRPr="0043038D">
              <w:rPr>
                <w:rFonts w:ascii="Arial" w:hAnsi="Arial" w:cs="Arial"/>
                <w:sz w:val="16"/>
                <w:szCs w:val="18"/>
              </w:rPr>
              <w:t>项目类型</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r>
      <w:tr w:rsidR="000E5655" w:rsidRPr="0043038D">
        <w:trPr>
          <w:trHeight w:val="227"/>
        </w:trPr>
        <w:tc>
          <w:tcPr>
            <w:tcW w:w="793" w:type="pct"/>
            <w:vMerge w:val="restart"/>
            <w:tcBorders>
              <w:top w:val="nil"/>
              <w:left w:val="single" w:sz="4" w:space="0" w:color="auto"/>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区域状况</w:t>
            </w:r>
          </w:p>
        </w:tc>
        <w:tc>
          <w:tcPr>
            <w:tcW w:w="1516"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textAlignment w:val="auto"/>
              <w:rPr>
                <w:rFonts w:ascii="Arial" w:hAnsi="Arial" w:cs="Arial"/>
                <w:sz w:val="16"/>
                <w:szCs w:val="18"/>
              </w:rPr>
            </w:pPr>
            <w:r w:rsidRPr="0043038D">
              <w:rPr>
                <w:rFonts w:ascii="Arial" w:hAnsi="Arial" w:cs="Arial"/>
                <w:sz w:val="16"/>
                <w:szCs w:val="18"/>
              </w:rPr>
              <w:t>居住区成熟度</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r>
      <w:tr w:rsidR="000E5655" w:rsidRPr="0043038D">
        <w:trPr>
          <w:trHeight w:val="227"/>
        </w:trPr>
        <w:tc>
          <w:tcPr>
            <w:tcW w:w="793" w:type="pct"/>
            <w:vMerge/>
            <w:tcBorders>
              <w:top w:val="nil"/>
              <w:left w:val="single" w:sz="4" w:space="0" w:color="auto"/>
              <w:bottom w:val="single" w:sz="4" w:space="0" w:color="auto"/>
              <w:right w:val="single" w:sz="4" w:space="0" w:color="auto"/>
            </w:tcBorders>
            <w:vAlign w:val="center"/>
          </w:tcPr>
          <w:p w:rsidR="000E5655" w:rsidRPr="0043038D" w:rsidRDefault="000E5655">
            <w:pPr>
              <w:widowControl/>
              <w:adjustRightInd/>
              <w:spacing w:line="240" w:lineRule="auto"/>
              <w:textAlignment w:val="auto"/>
              <w:rPr>
                <w:rFonts w:ascii="Arial" w:hAnsi="Arial" w:cs="Arial"/>
                <w:sz w:val="16"/>
                <w:szCs w:val="18"/>
              </w:rPr>
            </w:pPr>
          </w:p>
        </w:tc>
        <w:tc>
          <w:tcPr>
            <w:tcW w:w="1516"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textAlignment w:val="auto"/>
              <w:rPr>
                <w:rFonts w:ascii="Arial" w:hAnsi="Arial" w:cs="Arial"/>
                <w:sz w:val="16"/>
                <w:szCs w:val="18"/>
              </w:rPr>
            </w:pPr>
            <w:r w:rsidRPr="0043038D">
              <w:rPr>
                <w:rFonts w:ascii="Arial" w:hAnsi="Arial" w:cs="Arial"/>
                <w:sz w:val="16"/>
                <w:szCs w:val="18"/>
              </w:rPr>
              <w:t>道路通达度</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r>
      <w:tr w:rsidR="000E5655" w:rsidRPr="0043038D">
        <w:trPr>
          <w:trHeight w:val="227"/>
        </w:trPr>
        <w:tc>
          <w:tcPr>
            <w:tcW w:w="793" w:type="pct"/>
            <w:vMerge/>
            <w:tcBorders>
              <w:top w:val="nil"/>
              <w:left w:val="single" w:sz="4" w:space="0" w:color="auto"/>
              <w:bottom w:val="single" w:sz="4" w:space="0" w:color="auto"/>
              <w:right w:val="single" w:sz="4" w:space="0" w:color="auto"/>
            </w:tcBorders>
            <w:vAlign w:val="center"/>
          </w:tcPr>
          <w:p w:rsidR="000E5655" w:rsidRPr="0043038D" w:rsidRDefault="000E5655">
            <w:pPr>
              <w:widowControl/>
              <w:adjustRightInd/>
              <w:spacing w:line="240" w:lineRule="auto"/>
              <w:textAlignment w:val="auto"/>
              <w:rPr>
                <w:rFonts w:ascii="Arial" w:hAnsi="Arial" w:cs="Arial"/>
                <w:sz w:val="16"/>
                <w:szCs w:val="18"/>
              </w:rPr>
            </w:pPr>
          </w:p>
        </w:tc>
        <w:tc>
          <w:tcPr>
            <w:tcW w:w="1516"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textAlignment w:val="auto"/>
              <w:rPr>
                <w:rFonts w:ascii="Arial" w:hAnsi="Arial" w:cs="Arial"/>
                <w:sz w:val="16"/>
                <w:szCs w:val="18"/>
              </w:rPr>
            </w:pPr>
            <w:r w:rsidRPr="0043038D">
              <w:rPr>
                <w:rFonts w:ascii="Arial" w:hAnsi="Arial" w:cs="Arial"/>
                <w:sz w:val="16"/>
                <w:szCs w:val="18"/>
              </w:rPr>
              <w:t>距离轨道交通站点距离</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100/103</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100/103</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100/104</w:t>
            </w:r>
          </w:p>
        </w:tc>
      </w:tr>
      <w:tr w:rsidR="000E5655" w:rsidRPr="0043038D">
        <w:trPr>
          <w:trHeight w:val="227"/>
        </w:trPr>
        <w:tc>
          <w:tcPr>
            <w:tcW w:w="793" w:type="pct"/>
            <w:vMerge/>
            <w:tcBorders>
              <w:top w:val="nil"/>
              <w:left w:val="single" w:sz="4" w:space="0" w:color="auto"/>
              <w:bottom w:val="single" w:sz="4" w:space="0" w:color="auto"/>
              <w:right w:val="single" w:sz="4" w:space="0" w:color="auto"/>
            </w:tcBorders>
            <w:vAlign w:val="center"/>
          </w:tcPr>
          <w:p w:rsidR="000E5655" w:rsidRPr="0043038D" w:rsidRDefault="000E5655">
            <w:pPr>
              <w:widowControl/>
              <w:adjustRightInd/>
              <w:spacing w:line="240" w:lineRule="auto"/>
              <w:textAlignment w:val="auto"/>
              <w:rPr>
                <w:rFonts w:ascii="Arial" w:hAnsi="Arial" w:cs="Arial"/>
                <w:sz w:val="16"/>
                <w:szCs w:val="18"/>
              </w:rPr>
            </w:pPr>
          </w:p>
        </w:tc>
        <w:tc>
          <w:tcPr>
            <w:tcW w:w="1516"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textAlignment w:val="auto"/>
              <w:rPr>
                <w:rFonts w:ascii="Arial" w:hAnsi="Arial" w:cs="Arial"/>
                <w:sz w:val="16"/>
                <w:szCs w:val="18"/>
              </w:rPr>
            </w:pPr>
            <w:r w:rsidRPr="0043038D">
              <w:rPr>
                <w:rFonts w:ascii="Arial" w:hAnsi="Arial" w:cs="Arial"/>
                <w:sz w:val="16"/>
                <w:szCs w:val="18"/>
              </w:rPr>
              <w:t>距离公交站点距离</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w:t>
            </w:r>
            <w:r w:rsidRPr="0043038D">
              <w:rPr>
                <w:rFonts w:ascii="Arial" w:hAnsi="Arial" w:cs="Arial" w:hint="eastAsia"/>
                <w:sz w:val="16"/>
                <w:szCs w:val="18"/>
              </w:rPr>
              <w:t>2</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w:t>
            </w:r>
            <w:r w:rsidRPr="0043038D">
              <w:rPr>
                <w:rFonts w:ascii="Arial" w:hAnsi="Arial" w:cs="Arial" w:hint="eastAsia"/>
                <w:sz w:val="16"/>
                <w:szCs w:val="18"/>
              </w:rPr>
              <w:t>2</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w:t>
            </w:r>
            <w:r w:rsidRPr="0043038D">
              <w:rPr>
                <w:rFonts w:ascii="Arial" w:hAnsi="Arial" w:cs="Arial" w:hint="eastAsia"/>
                <w:sz w:val="16"/>
                <w:szCs w:val="18"/>
              </w:rPr>
              <w:t>2</w:t>
            </w:r>
          </w:p>
        </w:tc>
      </w:tr>
      <w:tr w:rsidR="000E5655" w:rsidRPr="0043038D">
        <w:trPr>
          <w:trHeight w:val="227"/>
        </w:trPr>
        <w:tc>
          <w:tcPr>
            <w:tcW w:w="793" w:type="pct"/>
            <w:vMerge/>
            <w:tcBorders>
              <w:top w:val="nil"/>
              <w:left w:val="single" w:sz="4" w:space="0" w:color="auto"/>
              <w:bottom w:val="single" w:sz="4" w:space="0" w:color="auto"/>
              <w:right w:val="single" w:sz="4" w:space="0" w:color="auto"/>
            </w:tcBorders>
            <w:vAlign w:val="center"/>
          </w:tcPr>
          <w:p w:rsidR="000E5655" w:rsidRPr="0043038D" w:rsidRDefault="000E5655">
            <w:pPr>
              <w:widowControl/>
              <w:adjustRightInd/>
              <w:spacing w:line="240" w:lineRule="auto"/>
              <w:textAlignment w:val="auto"/>
              <w:rPr>
                <w:rFonts w:ascii="Arial" w:hAnsi="Arial" w:cs="Arial"/>
                <w:sz w:val="16"/>
                <w:szCs w:val="18"/>
              </w:rPr>
            </w:pPr>
          </w:p>
        </w:tc>
        <w:tc>
          <w:tcPr>
            <w:tcW w:w="1516"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textAlignment w:val="auto"/>
              <w:rPr>
                <w:rFonts w:ascii="Arial" w:hAnsi="Arial" w:cs="Arial"/>
                <w:sz w:val="16"/>
                <w:szCs w:val="18"/>
              </w:rPr>
            </w:pPr>
            <w:r w:rsidRPr="0043038D">
              <w:rPr>
                <w:rFonts w:ascii="Arial" w:hAnsi="Arial" w:cs="Arial" w:hint="eastAsia"/>
                <w:sz w:val="16"/>
                <w:szCs w:val="18"/>
              </w:rPr>
              <w:t>环境质量优劣度</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r>
      <w:tr w:rsidR="000E5655" w:rsidRPr="0043038D">
        <w:trPr>
          <w:trHeight w:val="227"/>
        </w:trPr>
        <w:tc>
          <w:tcPr>
            <w:tcW w:w="793" w:type="pct"/>
            <w:vMerge/>
            <w:tcBorders>
              <w:top w:val="nil"/>
              <w:left w:val="single" w:sz="4" w:space="0" w:color="auto"/>
              <w:bottom w:val="single" w:sz="4" w:space="0" w:color="auto"/>
              <w:right w:val="single" w:sz="4" w:space="0" w:color="auto"/>
            </w:tcBorders>
            <w:vAlign w:val="center"/>
          </w:tcPr>
          <w:p w:rsidR="000E5655" w:rsidRPr="0043038D" w:rsidRDefault="000E5655">
            <w:pPr>
              <w:widowControl/>
              <w:adjustRightInd/>
              <w:spacing w:line="240" w:lineRule="auto"/>
              <w:textAlignment w:val="auto"/>
              <w:rPr>
                <w:rFonts w:ascii="Arial" w:hAnsi="Arial" w:cs="Arial"/>
                <w:sz w:val="16"/>
                <w:szCs w:val="18"/>
              </w:rPr>
            </w:pPr>
          </w:p>
        </w:tc>
        <w:tc>
          <w:tcPr>
            <w:tcW w:w="1516"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textAlignment w:val="auto"/>
              <w:rPr>
                <w:rFonts w:ascii="Arial" w:hAnsi="Arial" w:cs="Arial"/>
                <w:sz w:val="16"/>
                <w:szCs w:val="18"/>
              </w:rPr>
            </w:pPr>
            <w:r w:rsidRPr="0043038D">
              <w:rPr>
                <w:rFonts w:ascii="Arial" w:hAnsi="Arial" w:cs="Arial"/>
                <w:sz w:val="16"/>
                <w:szCs w:val="18"/>
              </w:rPr>
              <w:t>自然环境</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r>
      <w:tr w:rsidR="000E5655" w:rsidRPr="0043038D">
        <w:trPr>
          <w:trHeight w:val="227"/>
        </w:trPr>
        <w:tc>
          <w:tcPr>
            <w:tcW w:w="793" w:type="pct"/>
            <w:vMerge/>
            <w:tcBorders>
              <w:top w:val="nil"/>
              <w:left w:val="single" w:sz="4" w:space="0" w:color="auto"/>
              <w:bottom w:val="single" w:sz="4" w:space="0" w:color="auto"/>
              <w:right w:val="single" w:sz="4" w:space="0" w:color="auto"/>
            </w:tcBorders>
            <w:vAlign w:val="center"/>
          </w:tcPr>
          <w:p w:rsidR="000E5655" w:rsidRPr="0043038D" w:rsidRDefault="000E5655">
            <w:pPr>
              <w:widowControl/>
              <w:adjustRightInd/>
              <w:spacing w:line="240" w:lineRule="auto"/>
              <w:textAlignment w:val="auto"/>
              <w:rPr>
                <w:rFonts w:ascii="Arial" w:hAnsi="Arial" w:cs="Arial"/>
                <w:sz w:val="16"/>
                <w:szCs w:val="18"/>
              </w:rPr>
            </w:pPr>
          </w:p>
        </w:tc>
        <w:tc>
          <w:tcPr>
            <w:tcW w:w="1516"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textAlignment w:val="auto"/>
              <w:rPr>
                <w:rFonts w:ascii="Arial" w:hAnsi="Arial" w:cs="Arial"/>
                <w:sz w:val="16"/>
                <w:szCs w:val="18"/>
              </w:rPr>
            </w:pPr>
            <w:r w:rsidRPr="0043038D">
              <w:rPr>
                <w:rFonts w:ascii="Arial" w:hAnsi="Arial" w:cs="Arial" w:hint="eastAsia"/>
                <w:sz w:val="16"/>
                <w:szCs w:val="18"/>
              </w:rPr>
              <w:t>小区环境</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r>
      <w:tr w:rsidR="000E5655" w:rsidRPr="0043038D">
        <w:trPr>
          <w:trHeight w:val="227"/>
        </w:trPr>
        <w:tc>
          <w:tcPr>
            <w:tcW w:w="793" w:type="pct"/>
            <w:vMerge/>
            <w:tcBorders>
              <w:top w:val="nil"/>
              <w:left w:val="single" w:sz="4" w:space="0" w:color="auto"/>
              <w:bottom w:val="single" w:sz="4" w:space="0" w:color="auto"/>
              <w:right w:val="single" w:sz="4" w:space="0" w:color="auto"/>
            </w:tcBorders>
            <w:vAlign w:val="center"/>
          </w:tcPr>
          <w:p w:rsidR="000E5655" w:rsidRPr="0043038D" w:rsidRDefault="000E5655">
            <w:pPr>
              <w:widowControl/>
              <w:adjustRightInd/>
              <w:spacing w:line="240" w:lineRule="auto"/>
              <w:textAlignment w:val="auto"/>
              <w:rPr>
                <w:rFonts w:ascii="Arial" w:hAnsi="Arial" w:cs="Arial"/>
                <w:sz w:val="16"/>
                <w:szCs w:val="18"/>
              </w:rPr>
            </w:pPr>
          </w:p>
        </w:tc>
        <w:tc>
          <w:tcPr>
            <w:tcW w:w="1516"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textAlignment w:val="auto"/>
              <w:rPr>
                <w:rFonts w:ascii="Arial" w:hAnsi="Arial" w:cs="Arial"/>
                <w:sz w:val="16"/>
                <w:szCs w:val="18"/>
              </w:rPr>
            </w:pPr>
            <w:r w:rsidRPr="0043038D">
              <w:rPr>
                <w:rFonts w:ascii="Arial" w:hAnsi="Arial" w:cs="Arial" w:hint="eastAsia"/>
                <w:sz w:val="16"/>
                <w:szCs w:val="18"/>
              </w:rPr>
              <w:t>公共服务设施状况</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r>
      <w:tr w:rsidR="000E5655" w:rsidRPr="0043038D">
        <w:trPr>
          <w:trHeight w:val="227"/>
        </w:trPr>
        <w:tc>
          <w:tcPr>
            <w:tcW w:w="793" w:type="pct"/>
            <w:vMerge/>
            <w:tcBorders>
              <w:top w:val="nil"/>
              <w:left w:val="single" w:sz="4" w:space="0" w:color="auto"/>
              <w:bottom w:val="single" w:sz="4" w:space="0" w:color="auto"/>
              <w:right w:val="single" w:sz="4" w:space="0" w:color="auto"/>
            </w:tcBorders>
            <w:vAlign w:val="center"/>
          </w:tcPr>
          <w:p w:rsidR="000E5655" w:rsidRPr="0043038D" w:rsidRDefault="000E5655">
            <w:pPr>
              <w:widowControl/>
              <w:adjustRightInd/>
              <w:spacing w:line="240" w:lineRule="auto"/>
              <w:textAlignment w:val="auto"/>
              <w:rPr>
                <w:rFonts w:ascii="Arial" w:hAnsi="Arial" w:cs="Arial"/>
                <w:sz w:val="16"/>
                <w:szCs w:val="18"/>
              </w:rPr>
            </w:pPr>
          </w:p>
        </w:tc>
        <w:tc>
          <w:tcPr>
            <w:tcW w:w="1516"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textAlignment w:val="auto"/>
              <w:rPr>
                <w:rFonts w:ascii="Arial" w:hAnsi="Arial" w:cs="Arial"/>
                <w:sz w:val="16"/>
                <w:szCs w:val="18"/>
              </w:rPr>
            </w:pPr>
            <w:r w:rsidRPr="0043038D">
              <w:rPr>
                <w:rFonts w:ascii="Arial" w:hAnsi="Arial" w:cs="Arial"/>
                <w:sz w:val="16"/>
                <w:szCs w:val="18"/>
              </w:rPr>
              <w:t>楼层</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100/97</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100/94</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100/9</w:t>
            </w:r>
            <w:r w:rsidRPr="0043038D">
              <w:rPr>
                <w:rFonts w:ascii="Arial" w:hAnsi="Arial" w:cs="Arial" w:hint="eastAsia"/>
                <w:sz w:val="16"/>
                <w:szCs w:val="18"/>
              </w:rPr>
              <w:t>4</w:t>
            </w:r>
          </w:p>
        </w:tc>
      </w:tr>
      <w:tr w:rsidR="000E5655" w:rsidRPr="0043038D">
        <w:trPr>
          <w:trHeight w:val="227"/>
        </w:trPr>
        <w:tc>
          <w:tcPr>
            <w:tcW w:w="793" w:type="pct"/>
            <w:vMerge/>
            <w:tcBorders>
              <w:top w:val="nil"/>
              <w:left w:val="single" w:sz="4" w:space="0" w:color="auto"/>
              <w:bottom w:val="single" w:sz="4" w:space="0" w:color="auto"/>
              <w:right w:val="single" w:sz="4" w:space="0" w:color="auto"/>
            </w:tcBorders>
            <w:vAlign w:val="center"/>
          </w:tcPr>
          <w:p w:rsidR="000E5655" w:rsidRPr="0043038D" w:rsidRDefault="000E5655">
            <w:pPr>
              <w:widowControl/>
              <w:adjustRightInd/>
              <w:spacing w:line="240" w:lineRule="auto"/>
              <w:textAlignment w:val="auto"/>
              <w:rPr>
                <w:rFonts w:ascii="Arial" w:hAnsi="Arial" w:cs="Arial"/>
                <w:sz w:val="16"/>
                <w:szCs w:val="18"/>
              </w:rPr>
            </w:pPr>
          </w:p>
        </w:tc>
        <w:tc>
          <w:tcPr>
            <w:tcW w:w="1516"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textAlignment w:val="auto"/>
              <w:rPr>
                <w:rFonts w:ascii="Arial" w:hAnsi="Arial" w:cs="Arial"/>
                <w:sz w:val="16"/>
                <w:szCs w:val="18"/>
              </w:rPr>
            </w:pPr>
            <w:r w:rsidRPr="0043038D">
              <w:rPr>
                <w:rFonts w:ascii="Arial" w:hAnsi="Arial" w:cs="Arial"/>
                <w:sz w:val="16"/>
                <w:szCs w:val="18"/>
              </w:rPr>
              <w:t>朝向</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w:t>
            </w:r>
            <w:r w:rsidRPr="0043038D">
              <w:rPr>
                <w:rFonts w:ascii="Arial" w:hAnsi="Arial" w:cs="Arial" w:hint="eastAsia"/>
                <w:sz w:val="16"/>
                <w:szCs w:val="18"/>
              </w:rPr>
              <w:t>99.5</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hint="eastAsia"/>
                <w:sz w:val="16"/>
                <w:szCs w:val="18"/>
              </w:rPr>
              <w:t>100/</w:t>
            </w:r>
            <w:r w:rsidRPr="0043038D">
              <w:rPr>
                <w:rFonts w:ascii="Arial" w:hAnsi="Arial" w:cs="Arial"/>
                <w:sz w:val="16"/>
                <w:szCs w:val="18"/>
              </w:rPr>
              <w:t>100.5</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hint="eastAsia"/>
                <w:sz w:val="16"/>
                <w:szCs w:val="18"/>
              </w:rPr>
              <w:t>100/</w:t>
            </w:r>
            <w:r w:rsidRPr="0043038D">
              <w:rPr>
                <w:rFonts w:ascii="Arial" w:hAnsi="Arial" w:cs="Arial"/>
                <w:sz w:val="16"/>
                <w:szCs w:val="18"/>
              </w:rPr>
              <w:t>100.5</w:t>
            </w:r>
          </w:p>
        </w:tc>
      </w:tr>
      <w:tr w:rsidR="000E5655" w:rsidRPr="0043038D">
        <w:trPr>
          <w:trHeight w:val="227"/>
        </w:trPr>
        <w:tc>
          <w:tcPr>
            <w:tcW w:w="793" w:type="pct"/>
            <w:vMerge w:val="restart"/>
            <w:tcBorders>
              <w:top w:val="single" w:sz="4" w:space="0" w:color="auto"/>
              <w:left w:val="single" w:sz="4" w:space="0" w:color="auto"/>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实物状况</w:t>
            </w:r>
          </w:p>
        </w:tc>
        <w:tc>
          <w:tcPr>
            <w:tcW w:w="1516"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textAlignment w:val="auto"/>
              <w:rPr>
                <w:rFonts w:ascii="Arial" w:hAnsi="Arial" w:cs="Arial"/>
                <w:sz w:val="16"/>
                <w:szCs w:val="18"/>
              </w:rPr>
            </w:pPr>
            <w:r w:rsidRPr="0043038D">
              <w:rPr>
                <w:rFonts w:ascii="Arial" w:hAnsi="Arial" w:cs="Arial"/>
                <w:sz w:val="16"/>
                <w:szCs w:val="18"/>
              </w:rPr>
              <w:t>成新度</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hint="eastAsia"/>
                <w:sz w:val="16"/>
                <w:szCs w:val="18"/>
              </w:rPr>
              <w:t>100/</w:t>
            </w:r>
            <w:r w:rsidRPr="0043038D">
              <w:rPr>
                <w:rFonts w:ascii="Arial" w:hAnsi="Arial" w:cs="Arial"/>
                <w:sz w:val="16"/>
                <w:szCs w:val="18"/>
              </w:rPr>
              <w:t>9</w:t>
            </w:r>
            <w:r w:rsidRPr="0043038D">
              <w:rPr>
                <w:rFonts w:ascii="Arial" w:hAnsi="Arial" w:cs="Arial" w:hint="eastAsia"/>
                <w:sz w:val="16"/>
                <w:szCs w:val="18"/>
              </w:rPr>
              <w:t>2</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hint="eastAsia"/>
                <w:sz w:val="16"/>
                <w:szCs w:val="18"/>
              </w:rPr>
              <w:t>100/</w:t>
            </w:r>
            <w:r w:rsidRPr="0043038D">
              <w:rPr>
                <w:rFonts w:ascii="Arial" w:hAnsi="Arial" w:cs="Arial"/>
                <w:sz w:val="16"/>
                <w:szCs w:val="18"/>
              </w:rPr>
              <w:t>9</w:t>
            </w:r>
            <w:r w:rsidRPr="0043038D">
              <w:rPr>
                <w:rFonts w:ascii="Arial" w:hAnsi="Arial" w:cs="Arial" w:hint="eastAsia"/>
                <w:sz w:val="16"/>
                <w:szCs w:val="18"/>
              </w:rPr>
              <w:t>2</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hint="eastAsia"/>
                <w:sz w:val="16"/>
                <w:szCs w:val="18"/>
              </w:rPr>
              <w:t>100/</w:t>
            </w:r>
            <w:r w:rsidRPr="0043038D">
              <w:rPr>
                <w:rFonts w:ascii="Arial" w:hAnsi="Arial" w:cs="Arial"/>
                <w:sz w:val="16"/>
                <w:szCs w:val="18"/>
              </w:rPr>
              <w:t>9</w:t>
            </w:r>
            <w:r w:rsidRPr="0043038D">
              <w:rPr>
                <w:rFonts w:ascii="Arial" w:hAnsi="Arial" w:cs="Arial" w:hint="eastAsia"/>
                <w:sz w:val="16"/>
                <w:szCs w:val="18"/>
              </w:rPr>
              <w:t>2</w:t>
            </w:r>
          </w:p>
        </w:tc>
      </w:tr>
      <w:tr w:rsidR="000E5655" w:rsidRPr="0043038D">
        <w:trPr>
          <w:trHeight w:val="227"/>
        </w:trPr>
        <w:tc>
          <w:tcPr>
            <w:tcW w:w="793" w:type="pct"/>
            <w:vMerge/>
            <w:tcBorders>
              <w:left w:val="single" w:sz="4" w:space="0" w:color="auto"/>
              <w:bottom w:val="single" w:sz="4" w:space="0" w:color="auto"/>
              <w:right w:val="single" w:sz="4" w:space="0" w:color="auto"/>
            </w:tcBorders>
            <w:vAlign w:val="center"/>
          </w:tcPr>
          <w:p w:rsidR="000E5655" w:rsidRPr="0043038D" w:rsidRDefault="000E5655">
            <w:pPr>
              <w:widowControl/>
              <w:adjustRightInd/>
              <w:spacing w:line="240" w:lineRule="auto"/>
              <w:textAlignment w:val="auto"/>
              <w:rPr>
                <w:rFonts w:ascii="Arial" w:hAnsi="Arial" w:cs="Arial"/>
                <w:sz w:val="16"/>
                <w:szCs w:val="18"/>
              </w:rPr>
            </w:pPr>
          </w:p>
        </w:tc>
        <w:tc>
          <w:tcPr>
            <w:tcW w:w="1516"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textAlignment w:val="auto"/>
              <w:rPr>
                <w:rFonts w:ascii="Arial" w:hAnsi="Arial" w:cs="Arial"/>
                <w:sz w:val="16"/>
                <w:szCs w:val="18"/>
              </w:rPr>
            </w:pPr>
            <w:r w:rsidRPr="0043038D">
              <w:rPr>
                <w:rFonts w:ascii="Arial" w:hAnsi="Arial" w:cs="Arial"/>
                <w:sz w:val="16"/>
                <w:szCs w:val="18"/>
              </w:rPr>
              <w:t>公共区域装修</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r>
      <w:tr w:rsidR="000E5655" w:rsidRPr="0043038D">
        <w:trPr>
          <w:trHeight w:val="227"/>
        </w:trPr>
        <w:tc>
          <w:tcPr>
            <w:tcW w:w="793" w:type="pct"/>
            <w:vMerge/>
            <w:tcBorders>
              <w:left w:val="single" w:sz="4" w:space="0" w:color="auto"/>
              <w:bottom w:val="single" w:sz="4" w:space="0" w:color="auto"/>
              <w:right w:val="single" w:sz="4" w:space="0" w:color="auto"/>
            </w:tcBorders>
            <w:vAlign w:val="center"/>
          </w:tcPr>
          <w:p w:rsidR="000E5655" w:rsidRPr="0043038D" w:rsidRDefault="000E5655">
            <w:pPr>
              <w:widowControl/>
              <w:adjustRightInd/>
              <w:spacing w:line="240" w:lineRule="auto"/>
              <w:textAlignment w:val="auto"/>
              <w:rPr>
                <w:rFonts w:ascii="Arial" w:hAnsi="Arial" w:cs="Arial"/>
                <w:sz w:val="16"/>
                <w:szCs w:val="18"/>
              </w:rPr>
            </w:pPr>
          </w:p>
        </w:tc>
        <w:tc>
          <w:tcPr>
            <w:tcW w:w="1516"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textAlignment w:val="auto"/>
              <w:rPr>
                <w:rFonts w:ascii="Arial" w:hAnsi="Arial" w:cs="Arial"/>
                <w:sz w:val="16"/>
                <w:szCs w:val="18"/>
              </w:rPr>
            </w:pPr>
            <w:r w:rsidRPr="0043038D">
              <w:rPr>
                <w:rFonts w:ascii="Arial" w:hAnsi="Arial" w:cs="Arial"/>
                <w:sz w:val="16"/>
                <w:szCs w:val="18"/>
              </w:rPr>
              <w:t>室内装饰装修</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r>
      <w:tr w:rsidR="000E5655" w:rsidRPr="0043038D">
        <w:trPr>
          <w:trHeight w:val="227"/>
        </w:trPr>
        <w:tc>
          <w:tcPr>
            <w:tcW w:w="793" w:type="pct"/>
            <w:vMerge/>
            <w:tcBorders>
              <w:left w:val="single" w:sz="4" w:space="0" w:color="auto"/>
              <w:bottom w:val="single" w:sz="4" w:space="0" w:color="auto"/>
              <w:right w:val="single" w:sz="4" w:space="0" w:color="auto"/>
            </w:tcBorders>
            <w:vAlign w:val="center"/>
          </w:tcPr>
          <w:p w:rsidR="000E5655" w:rsidRPr="0043038D" w:rsidRDefault="000E5655">
            <w:pPr>
              <w:widowControl/>
              <w:adjustRightInd/>
              <w:spacing w:line="240" w:lineRule="auto"/>
              <w:textAlignment w:val="auto"/>
              <w:rPr>
                <w:rFonts w:ascii="Arial" w:hAnsi="Arial" w:cs="Arial"/>
                <w:sz w:val="16"/>
                <w:szCs w:val="18"/>
              </w:rPr>
            </w:pPr>
          </w:p>
        </w:tc>
        <w:tc>
          <w:tcPr>
            <w:tcW w:w="1516"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textAlignment w:val="auto"/>
              <w:rPr>
                <w:rFonts w:ascii="Arial" w:hAnsi="Arial" w:cs="Arial"/>
                <w:sz w:val="16"/>
                <w:szCs w:val="18"/>
              </w:rPr>
            </w:pPr>
            <w:r w:rsidRPr="0043038D">
              <w:rPr>
                <w:rFonts w:ascii="Arial" w:hAnsi="Arial" w:cs="Arial"/>
                <w:sz w:val="16"/>
                <w:szCs w:val="18"/>
              </w:rPr>
              <w:t>设施设备</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r>
      <w:tr w:rsidR="000E5655" w:rsidRPr="0043038D">
        <w:trPr>
          <w:trHeight w:val="227"/>
        </w:trPr>
        <w:tc>
          <w:tcPr>
            <w:tcW w:w="793" w:type="pct"/>
            <w:vMerge/>
            <w:tcBorders>
              <w:left w:val="single" w:sz="4" w:space="0" w:color="auto"/>
              <w:bottom w:val="single" w:sz="4" w:space="0" w:color="auto"/>
              <w:right w:val="single" w:sz="4" w:space="0" w:color="auto"/>
            </w:tcBorders>
            <w:vAlign w:val="center"/>
          </w:tcPr>
          <w:p w:rsidR="000E5655" w:rsidRPr="0043038D" w:rsidRDefault="000E5655">
            <w:pPr>
              <w:widowControl/>
              <w:adjustRightInd/>
              <w:spacing w:line="240" w:lineRule="auto"/>
              <w:textAlignment w:val="auto"/>
              <w:rPr>
                <w:rFonts w:ascii="Arial" w:hAnsi="Arial" w:cs="Arial"/>
                <w:sz w:val="16"/>
                <w:szCs w:val="18"/>
              </w:rPr>
            </w:pPr>
          </w:p>
        </w:tc>
        <w:tc>
          <w:tcPr>
            <w:tcW w:w="1516"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textAlignment w:val="auto"/>
              <w:rPr>
                <w:rFonts w:ascii="Arial" w:hAnsi="Arial" w:cs="Arial"/>
                <w:sz w:val="16"/>
                <w:szCs w:val="18"/>
              </w:rPr>
            </w:pPr>
            <w:r w:rsidRPr="0043038D">
              <w:rPr>
                <w:rFonts w:ascii="Arial" w:hAnsi="Arial" w:cs="Arial"/>
                <w:sz w:val="16"/>
                <w:szCs w:val="18"/>
              </w:rPr>
              <w:t>综合管理服务设施</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r>
      <w:tr w:rsidR="000E5655" w:rsidRPr="0043038D">
        <w:trPr>
          <w:trHeight w:val="227"/>
        </w:trPr>
        <w:tc>
          <w:tcPr>
            <w:tcW w:w="793" w:type="pct"/>
            <w:vMerge/>
            <w:tcBorders>
              <w:left w:val="single" w:sz="4" w:space="0" w:color="auto"/>
              <w:bottom w:val="single" w:sz="4" w:space="0" w:color="auto"/>
              <w:right w:val="single" w:sz="4" w:space="0" w:color="auto"/>
            </w:tcBorders>
            <w:vAlign w:val="center"/>
          </w:tcPr>
          <w:p w:rsidR="000E5655" w:rsidRPr="0043038D" w:rsidRDefault="000E5655">
            <w:pPr>
              <w:widowControl/>
              <w:adjustRightInd/>
              <w:spacing w:line="240" w:lineRule="auto"/>
              <w:textAlignment w:val="auto"/>
              <w:rPr>
                <w:rFonts w:ascii="Arial" w:hAnsi="Arial" w:cs="Arial"/>
                <w:sz w:val="16"/>
                <w:szCs w:val="18"/>
              </w:rPr>
            </w:pPr>
          </w:p>
        </w:tc>
        <w:tc>
          <w:tcPr>
            <w:tcW w:w="1516"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textAlignment w:val="auto"/>
              <w:rPr>
                <w:rFonts w:ascii="Arial" w:hAnsi="Arial" w:cs="Arial"/>
                <w:sz w:val="16"/>
                <w:szCs w:val="18"/>
              </w:rPr>
            </w:pPr>
            <w:r w:rsidRPr="0043038D">
              <w:rPr>
                <w:rFonts w:ascii="Arial" w:hAnsi="Arial" w:cs="Arial"/>
                <w:sz w:val="16"/>
                <w:szCs w:val="18"/>
              </w:rPr>
              <w:t>户型布局</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w:t>
            </w:r>
            <w:r w:rsidRPr="0043038D">
              <w:rPr>
                <w:rFonts w:ascii="Arial" w:hAnsi="Arial" w:cs="Arial" w:hint="eastAsia"/>
                <w:sz w:val="16"/>
                <w:szCs w:val="18"/>
              </w:rPr>
              <w:t>2</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w:t>
            </w:r>
            <w:r w:rsidRPr="0043038D">
              <w:rPr>
                <w:rFonts w:ascii="Arial" w:hAnsi="Arial" w:cs="Arial" w:hint="eastAsia"/>
                <w:sz w:val="16"/>
                <w:szCs w:val="18"/>
              </w:rPr>
              <w:t>2</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w:t>
            </w:r>
            <w:r w:rsidRPr="0043038D">
              <w:rPr>
                <w:rFonts w:ascii="Arial" w:hAnsi="Arial" w:cs="Arial" w:hint="eastAsia"/>
                <w:sz w:val="16"/>
                <w:szCs w:val="18"/>
              </w:rPr>
              <w:t>98</w:t>
            </w:r>
          </w:p>
        </w:tc>
      </w:tr>
      <w:tr w:rsidR="000E5655" w:rsidRPr="0043038D">
        <w:trPr>
          <w:trHeight w:val="227"/>
        </w:trPr>
        <w:tc>
          <w:tcPr>
            <w:tcW w:w="793" w:type="pct"/>
            <w:vMerge/>
            <w:tcBorders>
              <w:left w:val="single" w:sz="4" w:space="0" w:color="auto"/>
              <w:bottom w:val="single" w:sz="4" w:space="0" w:color="auto"/>
              <w:right w:val="single" w:sz="4" w:space="0" w:color="auto"/>
            </w:tcBorders>
            <w:vAlign w:val="center"/>
          </w:tcPr>
          <w:p w:rsidR="000E5655" w:rsidRPr="0043038D" w:rsidRDefault="000E5655">
            <w:pPr>
              <w:widowControl/>
              <w:adjustRightInd/>
              <w:spacing w:line="240" w:lineRule="auto"/>
              <w:textAlignment w:val="auto"/>
              <w:rPr>
                <w:rFonts w:ascii="Arial" w:hAnsi="Arial" w:cs="Arial"/>
                <w:sz w:val="16"/>
                <w:szCs w:val="18"/>
              </w:rPr>
            </w:pPr>
          </w:p>
        </w:tc>
        <w:tc>
          <w:tcPr>
            <w:tcW w:w="1516"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textAlignment w:val="auto"/>
              <w:rPr>
                <w:rFonts w:ascii="Arial" w:hAnsi="Arial" w:cs="Arial"/>
                <w:sz w:val="16"/>
                <w:szCs w:val="18"/>
              </w:rPr>
            </w:pPr>
            <w:r w:rsidRPr="0043038D">
              <w:rPr>
                <w:rFonts w:ascii="Arial" w:hAnsi="Arial" w:cs="Arial"/>
                <w:sz w:val="16"/>
                <w:szCs w:val="18"/>
              </w:rPr>
              <w:t>户型结构</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r>
      <w:tr w:rsidR="000E5655" w:rsidRPr="0043038D">
        <w:trPr>
          <w:trHeight w:val="227"/>
        </w:trPr>
        <w:tc>
          <w:tcPr>
            <w:tcW w:w="793" w:type="pct"/>
            <w:vMerge/>
            <w:tcBorders>
              <w:left w:val="single" w:sz="4" w:space="0" w:color="auto"/>
              <w:bottom w:val="single" w:sz="4" w:space="0" w:color="auto"/>
              <w:right w:val="single" w:sz="4" w:space="0" w:color="auto"/>
            </w:tcBorders>
            <w:vAlign w:val="center"/>
          </w:tcPr>
          <w:p w:rsidR="000E5655" w:rsidRPr="0043038D" w:rsidRDefault="000E5655">
            <w:pPr>
              <w:widowControl/>
              <w:adjustRightInd/>
              <w:spacing w:line="240" w:lineRule="auto"/>
              <w:textAlignment w:val="auto"/>
              <w:rPr>
                <w:rFonts w:ascii="Arial" w:hAnsi="Arial" w:cs="Arial"/>
                <w:sz w:val="16"/>
                <w:szCs w:val="18"/>
              </w:rPr>
            </w:pPr>
          </w:p>
        </w:tc>
        <w:tc>
          <w:tcPr>
            <w:tcW w:w="1516"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textAlignment w:val="auto"/>
              <w:rPr>
                <w:rFonts w:ascii="Arial" w:hAnsi="Arial" w:cs="Arial"/>
                <w:sz w:val="16"/>
                <w:szCs w:val="18"/>
              </w:rPr>
            </w:pPr>
            <w:r w:rsidRPr="0043038D">
              <w:rPr>
                <w:rFonts w:ascii="Arial" w:hAnsi="Arial" w:cs="Arial"/>
                <w:sz w:val="16"/>
                <w:szCs w:val="18"/>
              </w:rPr>
              <w:t>建筑面积</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r>
      <w:tr w:rsidR="000E5655" w:rsidRPr="0043038D">
        <w:trPr>
          <w:trHeight w:val="227"/>
        </w:trPr>
        <w:tc>
          <w:tcPr>
            <w:tcW w:w="793" w:type="pct"/>
            <w:vMerge/>
            <w:tcBorders>
              <w:left w:val="single" w:sz="4" w:space="0" w:color="auto"/>
              <w:bottom w:val="single" w:sz="4" w:space="0" w:color="auto"/>
              <w:right w:val="single" w:sz="4" w:space="0" w:color="auto"/>
            </w:tcBorders>
            <w:vAlign w:val="center"/>
          </w:tcPr>
          <w:p w:rsidR="000E5655" w:rsidRPr="0043038D" w:rsidRDefault="000E5655">
            <w:pPr>
              <w:widowControl/>
              <w:adjustRightInd/>
              <w:spacing w:line="240" w:lineRule="auto"/>
              <w:textAlignment w:val="auto"/>
              <w:rPr>
                <w:rFonts w:ascii="Arial" w:hAnsi="Arial" w:cs="Arial"/>
                <w:sz w:val="16"/>
                <w:szCs w:val="18"/>
              </w:rPr>
            </w:pPr>
          </w:p>
        </w:tc>
        <w:tc>
          <w:tcPr>
            <w:tcW w:w="1516"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textAlignment w:val="auto"/>
              <w:rPr>
                <w:rFonts w:ascii="Arial" w:hAnsi="Arial" w:cs="Arial"/>
                <w:sz w:val="16"/>
                <w:szCs w:val="18"/>
              </w:rPr>
            </w:pPr>
            <w:r w:rsidRPr="0043038D">
              <w:rPr>
                <w:rFonts w:ascii="Arial" w:hAnsi="Arial" w:cs="Arial"/>
                <w:sz w:val="16"/>
                <w:szCs w:val="18"/>
              </w:rPr>
              <w:t>家具家电</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r>
      <w:tr w:rsidR="000E5655" w:rsidRPr="0043038D">
        <w:trPr>
          <w:trHeight w:val="227"/>
        </w:trPr>
        <w:tc>
          <w:tcPr>
            <w:tcW w:w="793" w:type="pct"/>
            <w:vMerge w:val="restart"/>
            <w:tcBorders>
              <w:left w:val="single" w:sz="4" w:space="0" w:color="auto"/>
              <w:bottom w:val="single" w:sz="4" w:space="0" w:color="auto"/>
              <w:right w:val="single" w:sz="4" w:space="0" w:color="auto"/>
            </w:tcBorders>
            <w:vAlign w:val="center"/>
          </w:tcPr>
          <w:p w:rsidR="000E5655" w:rsidRPr="0043038D" w:rsidRDefault="00837133">
            <w:pPr>
              <w:widowControl/>
              <w:adjustRightInd/>
              <w:spacing w:line="240" w:lineRule="auto"/>
              <w:textAlignment w:val="auto"/>
              <w:rPr>
                <w:rFonts w:ascii="Arial" w:hAnsi="Arial" w:cs="Arial"/>
                <w:sz w:val="16"/>
                <w:szCs w:val="18"/>
              </w:rPr>
            </w:pPr>
            <w:r w:rsidRPr="0043038D">
              <w:rPr>
                <w:rFonts w:ascii="Arial" w:hAnsi="Arial" w:cs="Arial"/>
                <w:sz w:val="16"/>
                <w:szCs w:val="18"/>
              </w:rPr>
              <w:t>权益状况</w:t>
            </w:r>
          </w:p>
        </w:tc>
        <w:tc>
          <w:tcPr>
            <w:tcW w:w="1516"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textAlignment w:val="auto"/>
              <w:rPr>
                <w:rFonts w:ascii="Arial" w:hAnsi="Arial" w:cs="Arial"/>
                <w:sz w:val="16"/>
                <w:szCs w:val="18"/>
              </w:rPr>
            </w:pPr>
            <w:r w:rsidRPr="0043038D">
              <w:rPr>
                <w:rFonts w:ascii="Arial" w:hAnsi="Arial" w:cs="Arial"/>
                <w:sz w:val="16"/>
                <w:szCs w:val="18"/>
              </w:rPr>
              <w:t>服务及管理水平</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r>
      <w:tr w:rsidR="000E5655" w:rsidRPr="0043038D">
        <w:trPr>
          <w:trHeight w:val="227"/>
        </w:trPr>
        <w:tc>
          <w:tcPr>
            <w:tcW w:w="793" w:type="pct"/>
            <w:vMerge/>
            <w:tcBorders>
              <w:left w:val="single" w:sz="4" w:space="0" w:color="auto"/>
              <w:bottom w:val="single" w:sz="4" w:space="0" w:color="auto"/>
              <w:right w:val="single" w:sz="4" w:space="0" w:color="auto"/>
            </w:tcBorders>
            <w:vAlign w:val="center"/>
          </w:tcPr>
          <w:p w:rsidR="000E5655" w:rsidRPr="0043038D" w:rsidRDefault="000E5655">
            <w:pPr>
              <w:widowControl/>
              <w:adjustRightInd/>
              <w:spacing w:line="240" w:lineRule="auto"/>
              <w:textAlignment w:val="auto"/>
              <w:rPr>
                <w:rFonts w:ascii="Arial" w:hAnsi="Arial" w:cs="Arial"/>
                <w:sz w:val="16"/>
                <w:szCs w:val="18"/>
              </w:rPr>
            </w:pPr>
          </w:p>
        </w:tc>
        <w:tc>
          <w:tcPr>
            <w:tcW w:w="1516"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textAlignment w:val="auto"/>
              <w:rPr>
                <w:rFonts w:ascii="Arial" w:hAnsi="Arial" w:cs="Arial"/>
                <w:sz w:val="16"/>
                <w:szCs w:val="18"/>
              </w:rPr>
            </w:pPr>
            <w:r w:rsidRPr="0043038D">
              <w:rPr>
                <w:rFonts w:ascii="Arial" w:hAnsi="Arial" w:cs="Arial"/>
                <w:sz w:val="16"/>
                <w:szCs w:val="18"/>
              </w:rPr>
              <w:t>水电气</w:t>
            </w:r>
            <w:proofErr w:type="gramStart"/>
            <w:r w:rsidRPr="0043038D">
              <w:rPr>
                <w:rFonts w:ascii="Arial" w:hAnsi="Arial" w:cs="Arial"/>
                <w:sz w:val="16"/>
                <w:szCs w:val="18"/>
              </w:rPr>
              <w:t>费执行</w:t>
            </w:r>
            <w:proofErr w:type="gramEnd"/>
            <w:r w:rsidRPr="0043038D">
              <w:rPr>
                <w:rFonts w:ascii="Arial" w:hAnsi="Arial" w:cs="Arial"/>
                <w:sz w:val="16"/>
                <w:szCs w:val="18"/>
              </w:rPr>
              <w:t>标准</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r>
      <w:tr w:rsidR="000E5655" w:rsidRPr="0043038D">
        <w:trPr>
          <w:trHeight w:val="227"/>
        </w:trPr>
        <w:tc>
          <w:tcPr>
            <w:tcW w:w="2309" w:type="pct"/>
            <w:gridSpan w:val="2"/>
            <w:tcBorders>
              <w:top w:val="single" w:sz="4" w:space="0" w:color="auto"/>
              <w:left w:val="single" w:sz="4" w:space="0" w:color="auto"/>
              <w:bottom w:val="single" w:sz="4" w:space="0" w:color="auto"/>
              <w:right w:val="single" w:sz="4" w:space="0" w:color="auto"/>
            </w:tcBorders>
            <w:vAlign w:val="center"/>
          </w:tcPr>
          <w:p w:rsidR="000E5655" w:rsidRPr="0043038D" w:rsidRDefault="00837133">
            <w:pPr>
              <w:widowControl/>
              <w:adjustRightInd/>
              <w:spacing w:line="240" w:lineRule="auto"/>
              <w:textAlignment w:val="auto"/>
              <w:rPr>
                <w:rFonts w:ascii="Arial" w:hAnsi="Arial" w:cs="Arial"/>
                <w:sz w:val="16"/>
                <w:szCs w:val="18"/>
              </w:rPr>
            </w:pPr>
            <w:r w:rsidRPr="0043038D">
              <w:rPr>
                <w:rFonts w:ascii="Arial" w:hAnsi="Arial" w:cs="Arial"/>
                <w:sz w:val="16"/>
                <w:szCs w:val="18"/>
              </w:rPr>
              <w:t>修正系数</w:t>
            </w:r>
          </w:p>
        </w:tc>
        <w:tc>
          <w:tcPr>
            <w:tcW w:w="897" w:type="pct"/>
            <w:tcBorders>
              <w:top w:val="single" w:sz="4" w:space="0" w:color="auto"/>
              <w:left w:val="nil"/>
              <w:bottom w:val="single" w:sz="4" w:space="0" w:color="auto"/>
              <w:right w:val="single" w:sz="4" w:space="0" w:color="auto"/>
            </w:tcBorders>
            <w:vAlign w:val="center"/>
          </w:tcPr>
          <w:p w:rsidR="000E5655" w:rsidRPr="0043038D" w:rsidRDefault="00837133">
            <w:pPr>
              <w:spacing w:line="240" w:lineRule="auto"/>
              <w:jc w:val="center"/>
              <w:rPr>
                <w:rFonts w:ascii="Arial" w:hAnsi="Arial" w:cs="Arial"/>
                <w:sz w:val="16"/>
                <w:szCs w:val="18"/>
              </w:rPr>
            </w:pPr>
            <w:r w:rsidRPr="0043038D">
              <w:rPr>
                <w:rFonts w:ascii="Arial" w:hAnsi="Arial" w:cs="Arial" w:hint="eastAsia"/>
                <w:sz w:val="16"/>
                <w:szCs w:val="18"/>
              </w:rPr>
              <w:t>1.0509</w:t>
            </w:r>
          </w:p>
        </w:tc>
        <w:tc>
          <w:tcPr>
            <w:tcW w:w="897" w:type="pct"/>
            <w:tcBorders>
              <w:top w:val="single" w:sz="4" w:space="0" w:color="auto"/>
              <w:left w:val="nil"/>
              <w:bottom w:val="single" w:sz="4" w:space="0" w:color="auto"/>
              <w:right w:val="single" w:sz="4" w:space="0" w:color="auto"/>
            </w:tcBorders>
            <w:vAlign w:val="center"/>
          </w:tcPr>
          <w:p w:rsidR="000E5655" w:rsidRPr="0043038D" w:rsidRDefault="00837133">
            <w:pPr>
              <w:spacing w:line="240" w:lineRule="auto"/>
              <w:jc w:val="center"/>
              <w:rPr>
                <w:rFonts w:ascii="Arial" w:hAnsi="Arial" w:cs="Arial"/>
                <w:sz w:val="16"/>
                <w:szCs w:val="18"/>
              </w:rPr>
            </w:pPr>
            <w:r w:rsidRPr="0043038D">
              <w:rPr>
                <w:rFonts w:ascii="Arial" w:hAnsi="Arial" w:cs="Arial" w:hint="eastAsia"/>
                <w:sz w:val="16"/>
                <w:szCs w:val="18"/>
              </w:rPr>
              <w:t>1.0737</w:t>
            </w:r>
          </w:p>
        </w:tc>
        <w:tc>
          <w:tcPr>
            <w:tcW w:w="897" w:type="pct"/>
            <w:tcBorders>
              <w:top w:val="single" w:sz="4" w:space="0" w:color="auto"/>
              <w:left w:val="nil"/>
              <w:bottom w:val="single" w:sz="4" w:space="0" w:color="auto"/>
              <w:right w:val="single" w:sz="4" w:space="0" w:color="auto"/>
            </w:tcBorders>
            <w:vAlign w:val="center"/>
          </w:tcPr>
          <w:p w:rsidR="000E5655" w:rsidRPr="0043038D" w:rsidRDefault="00837133">
            <w:pPr>
              <w:spacing w:line="240" w:lineRule="auto"/>
              <w:jc w:val="center"/>
              <w:rPr>
                <w:rFonts w:ascii="Arial" w:hAnsi="Arial" w:cs="Arial"/>
                <w:sz w:val="16"/>
                <w:szCs w:val="18"/>
              </w:rPr>
            </w:pPr>
            <w:r w:rsidRPr="0043038D">
              <w:rPr>
                <w:rFonts w:ascii="Arial" w:hAnsi="Arial" w:cs="Arial" w:hint="eastAsia"/>
                <w:sz w:val="16"/>
                <w:szCs w:val="18"/>
              </w:rPr>
              <w:t>1.1294</w:t>
            </w:r>
          </w:p>
        </w:tc>
      </w:tr>
      <w:tr w:rsidR="000E5655" w:rsidRPr="0043038D">
        <w:trPr>
          <w:trHeight w:val="227"/>
        </w:trPr>
        <w:tc>
          <w:tcPr>
            <w:tcW w:w="2309" w:type="pct"/>
            <w:gridSpan w:val="2"/>
            <w:tcBorders>
              <w:top w:val="single" w:sz="4" w:space="0" w:color="auto"/>
              <w:left w:val="single" w:sz="4" w:space="0" w:color="auto"/>
              <w:bottom w:val="single" w:sz="4" w:space="0" w:color="auto"/>
              <w:right w:val="single" w:sz="4" w:space="0" w:color="auto"/>
            </w:tcBorders>
            <w:vAlign w:val="center"/>
          </w:tcPr>
          <w:p w:rsidR="000E5655" w:rsidRPr="0043038D" w:rsidRDefault="00837133">
            <w:pPr>
              <w:widowControl/>
              <w:adjustRightInd/>
              <w:spacing w:line="240" w:lineRule="auto"/>
              <w:textAlignment w:val="auto"/>
              <w:rPr>
                <w:rFonts w:ascii="Arial" w:hAnsi="Arial" w:cs="Arial"/>
                <w:sz w:val="16"/>
                <w:szCs w:val="18"/>
              </w:rPr>
            </w:pPr>
            <w:r w:rsidRPr="0043038D">
              <w:rPr>
                <w:rFonts w:ascii="Arial" w:hAnsi="Arial" w:cs="Arial"/>
                <w:sz w:val="16"/>
                <w:szCs w:val="18"/>
              </w:rPr>
              <w:t>比准价格（元</w:t>
            </w:r>
            <w:r w:rsidRPr="0043038D">
              <w:rPr>
                <w:rFonts w:ascii="Arial" w:hAnsi="Arial" w:cs="Arial"/>
                <w:sz w:val="16"/>
                <w:szCs w:val="18"/>
              </w:rPr>
              <w:t>/</w:t>
            </w:r>
            <w:r w:rsidRPr="0043038D">
              <w:rPr>
                <w:rFonts w:ascii="Arial" w:hAnsi="Arial" w:cs="Arial"/>
                <w:sz w:val="16"/>
                <w:szCs w:val="18"/>
              </w:rPr>
              <w:t>平方米</w:t>
            </w:r>
            <w:r w:rsidRPr="0043038D">
              <w:rPr>
                <w:rFonts w:ascii="Arial" w:hAnsi="Arial" w:cs="Arial"/>
                <w:sz w:val="16"/>
                <w:szCs w:val="18"/>
              </w:rPr>
              <w:t>·</w:t>
            </w:r>
            <w:r w:rsidRPr="0043038D">
              <w:rPr>
                <w:rFonts w:ascii="Arial" w:hAnsi="Arial" w:cs="Arial"/>
                <w:sz w:val="16"/>
                <w:szCs w:val="18"/>
              </w:rPr>
              <w:t>月）</w:t>
            </w:r>
          </w:p>
        </w:tc>
        <w:tc>
          <w:tcPr>
            <w:tcW w:w="1707" w:type="dxa"/>
            <w:tcBorders>
              <w:top w:val="single" w:sz="4" w:space="0" w:color="auto"/>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72.43</w:t>
            </w:r>
          </w:p>
        </w:tc>
        <w:tc>
          <w:tcPr>
            <w:tcW w:w="1707" w:type="dxa"/>
            <w:tcBorders>
              <w:top w:val="single" w:sz="4" w:space="0" w:color="auto"/>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83.86</w:t>
            </w:r>
          </w:p>
        </w:tc>
        <w:tc>
          <w:tcPr>
            <w:tcW w:w="1707" w:type="dxa"/>
            <w:tcBorders>
              <w:top w:val="single" w:sz="4" w:space="0" w:color="auto"/>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77.76</w:t>
            </w:r>
          </w:p>
        </w:tc>
      </w:tr>
    </w:tbl>
    <w:p w:rsidR="000E5655" w:rsidRPr="0043038D" w:rsidRDefault="00837133">
      <w:pPr>
        <w:wordWrap w:val="0"/>
        <w:overflowPunct w:val="0"/>
        <w:spacing w:beforeLines="100" w:before="240" w:line="480" w:lineRule="auto"/>
        <w:ind w:firstLineChars="200" w:firstLine="420"/>
        <w:rPr>
          <w:rFonts w:ascii="Arial" w:hAnsi="Arial"/>
          <w:sz w:val="21"/>
          <w:szCs w:val="21"/>
        </w:rPr>
      </w:pPr>
      <w:r w:rsidRPr="0043038D">
        <w:rPr>
          <w:rFonts w:ascii="Arial" w:hAnsi="Arial" w:hint="eastAsia"/>
          <w:sz w:val="21"/>
          <w:szCs w:val="21"/>
        </w:rPr>
        <w:t>注：</w:t>
      </w:r>
      <w:r w:rsidRPr="0043038D">
        <w:rPr>
          <w:rFonts w:ascii="Arial" w:hAnsi="Arial"/>
          <w:sz w:val="21"/>
          <w:szCs w:val="21"/>
        </w:rPr>
        <w:t>比准价格＝比较</w:t>
      </w:r>
      <w:r w:rsidRPr="0043038D">
        <w:rPr>
          <w:rFonts w:ascii="Arial" w:hAnsi="Arial" w:hint="eastAsia"/>
          <w:sz w:val="21"/>
          <w:szCs w:val="21"/>
        </w:rPr>
        <w:t>实例</w:t>
      </w:r>
      <w:r w:rsidRPr="0043038D">
        <w:rPr>
          <w:rFonts w:ascii="Arial" w:hAnsi="Arial"/>
          <w:sz w:val="21"/>
          <w:szCs w:val="21"/>
        </w:rPr>
        <w:t>平均租金</w:t>
      </w:r>
      <w:r w:rsidRPr="0043038D">
        <w:rPr>
          <w:rFonts w:ascii="Arial" w:hAnsi="Arial"/>
          <w:sz w:val="21"/>
          <w:szCs w:val="21"/>
        </w:rPr>
        <w:t>×</w:t>
      </w:r>
      <w:r w:rsidRPr="0043038D">
        <w:rPr>
          <w:rFonts w:ascii="Arial" w:hAnsi="Arial"/>
          <w:sz w:val="21"/>
          <w:szCs w:val="21"/>
        </w:rPr>
        <w:t>（</w:t>
      </w:r>
      <w:proofErr w:type="gramStart"/>
      <w:r w:rsidRPr="0043038D">
        <w:rPr>
          <w:rFonts w:ascii="Arial" w:hAnsi="Arial"/>
          <w:sz w:val="21"/>
          <w:szCs w:val="21"/>
        </w:rPr>
        <w:t>待估房地产</w:t>
      </w:r>
      <w:proofErr w:type="gramEnd"/>
      <w:r w:rsidRPr="0043038D">
        <w:rPr>
          <w:rFonts w:ascii="Arial" w:hAnsi="Arial" w:hint="eastAsia"/>
          <w:sz w:val="21"/>
          <w:szCs w:val="21"/>
        </w:rPr>
        <w:t>交易时间</w:t>
      </w:r>
      <w:r w:rsidRPr="0043038D">
        <w:rPr>
          <w:rFonts w:ascii="Arial" w:hAnsi="Arial"/>
          <w:sz w:val="21"/>
          <w:szCs w:val="21"/>
        </w:rPr>
        <w:t>房地产价租赁格指数</w:t>
      </w:r>
      <w:r w:rsidRPr="0043038D">
        <w:rPr>
          <w:rFonts w:ascii="Arial" w:hAnsi="Arial"/>
          <w:sz w:val="21"/>
          <w:szCs w:val="21"/>
        </w:rPr>
        <w:t>/</w:t>
      </w:r>
      <w:r w:rsidRPr="0043038D">
        <w:rPr>
          <w:rFonts w:ascii="Arial" w:hAnsi="Arial"/>
          <w:sz w:val="21"/>
          <w:szCs w:val="21"/>
        </w:rPr>
        <w:t>可比实例交易</w:t>
      </w:r>
      <w:r w:rsidRPr="0043038D">
        <w:rPr>
          <w:rFonts w:ascii="Arial" w:hAnsi="Arial" w:hint="eastAsia"/>
          <w:sz w:val="21"/>
          <w:szCs w:val="21"/>
        </w:rPr>
        <w:t>时间</w:t>
      </w:r>
      <w:r w:rsidRPr="0043038D">
        <w:rPr>
          <w:rFonts w:ascii="Arial" w:hAnsi="Arial"/>
          <w:sz w:val="21"/>
          <w:szCs w:val="21"/>
        </w:rPr>
        <w:t>房地产租赁价格指数）</w:t>
      </w:r>
      <w:r w:rsidRPr="0043038D">
        <w:rPr>
          <w:rFonts w:ascii="Arial" w:hAnsi="Arial"/>
          <w:sz w:val="21"/>
          <w:szCs w:val="21"/>
        </w:rPr>
        <w:t>×</w:t>
      </w:r>
      <w:r w:rsidRPr="0043038D">
        <w:rPr>
          <w:rFonts w:ascii="Arial" w:hAnsi="Arial"/>
          <w:sz w:val="21"/>
          <w:szCs w:val="21"/>
        </w:rPr>
        <w:t>（</w:t>
      </w:r>
      <w:proofErr w:type="gramStart"/>
      <w:r w:rsidRPr="0043038D">
        <w:rPr>
          <w:rFonts w:ascii="Arial" w:hAnsi="Arial"/>
          <w:sz w:val="21"/>
          <w:szCs w:val="21"/>
        </w:rPr>
        <w:t>待估房地产</w:t>
      </w:r>
      <w:proofErr w:type="gramEnd"/>
      <w:r w:rsidRPr="0043038D">
        <w:rPr>
          <w:rFonts w:ascii="Arial" w:hAnsi="Arial"/>
          <w:sz w:val="21"/>
          <w:szCs w:val="21"/>
        </w:rPr>
        <w:t>交易情况指数</w:t>
      </w:r>
      <w:r w:rsidRPr="0043038D">
        <w:rPr>
          <w:rFonts w:ascii="Arial" w:hAnsi="Arial"/>
          <w:sz w:val="21"/>
          <w:szCs w:val="21"/>
        </w:rPr>
        <w:t>/</w:t>
      </w:r>
      <w:r w:rsidRPr="0043038D">
        <w:rPr>
          <w:rFonts w:ascii="Arial" w:hAnsi="Arial"/>
          <w:sz w:val="21"/>
          <w:szCs w:val="21"/>
        </w:rPr>
        <w:t>可比实例</w:t>
      </w:r>
      <w:r w:rsidRPr="0043038D">
        <w:rPr>
          <w:rFonts w:ascii="Arial" w:hAnsi="Arial" w:hint="eastAsia"/>
          <w:sz w:val="21"/>
          <w:szCs w:val="21"/>
        </w:rPr>
        <w:t>交易情况</w:t>
      </w:r>
      <w:r w:rsidRPr="0043038D">
        <w:rPr>
          <w:rFonts w:ascii="Arial" w:hAnsi="Arial"/>
          <w:sz w:val="21"/>
          <w:szCs w:val="21"/>
        </w:rPr>
        <w:t>指数）</w:t>
      </w:r>
      <w:r w:rsidRPr="0043038D">
        <w:rPr>
          <w:rFonts w:ascii="Arial" w:hAnsi="Arial"/>
          <w:sz w:val="21"/>
          <w:szCs w:val="21"/>
        </w:rPr>
        <w:t>×</w:t>
      </w:r>
      <w:r w:rsidRPr="0043038D">
        <w:rPr>
          <w:rFonts w:ascii="Arial" w:hAnsi="Arial"/>
          <w:sz w:val="21"/>
          <w:szCs w:val="21"/>
        </w:rPr>
        <w:t>（</w:t>
      </w:r>
      <w:proofErr w:type="gramStart"/>
      <w:r w:rsidRPr="0043038D">
        <w:rPr>
          <w:rFonts w:ascii="Arial" w:hAnsi="Arial"/>
          <w:sz w:val="21"/>
          <w:szCs w:val="21"/>
        </w:rPr>
        <w:t>待估房地产</w:t>
      </w:r>
      <w:proofErr w:type="gramEnd"/>
      <w:r w:rsidRPr="0043038D">
        <w:rPr>
          <w:rFonts w:ascii="Arial" w:hAnsi="Arial" w:hint="eastAsia"/>
          <w:sz w:val="21"/>
          <w:szCs w:val="21"/>
        </w:rPr>
        <w:t>项目类型</w:t>
      </w:r>
      <w:r w:rsidRPr="0043038D">
        <w:rPr>
          <w:rFonts w:ascii="Arial" w:hAnsi="Arial"/>
          <w:sz w:val="21"/>
          <w:szCs w:val="21"/>
        </w:rPr>
        <w:t>指数</w:t>
      </w:r>
      <w:r w:rsidRPr="0043038D">
        <w:rPr>
          <w:rFonts w:ascii="Arial" w:hAnsi="Arial"/>
          <w:sz w:val="21"/>
          <w:szCs w:val="21"/>
        </w:rPr>
        <w:t>/</w:t>
      </w:r>
      <w:r w:rsidRPr="0043038D">
        <w:rPr>
          <w:rFonts w:ascii="Arial" w:hAnsi="Arial"/>
          <w:sz w:val="21"/>
          <w:szCs w:val="21"/>
        </w:rPr>
        <w:t>可比实例</w:t>
      </w:r>
      <w:r w:rsidRPr="0043038D">
        <w:rPr>
          <w:rFonts w:ascii="Arial" w:hAnsi="Arial" w:hint="eastAsia"/>
          <w:sz w:val="21"/>
          <w:szCs w:val="21"/>
        </w:rPr>
        <w:t>项目类型</w:t>
      </w:r>
      <w:r w:rsidRPr="0043038D">
        <w:rPr>
          <w:rFonts w:ascii="Arial" w:hAnsi="Arial"/>
          <w:sz w:val="21"/>
          <w:szCs w:val="21"/>
        </w:rPr>
        <w:t>指数）</w:t>
      </w:r>
      <w:r w:rsidRPr="0043038D">
        <w:rPr>
          <w:rFonts w:ascii="Arial" w:hAnsi="Arial"/>
          <w:sz w:val="21"/>
          <w:szCs w:val="21"/>
        </w:rPr>
        <w:t>×</w:t>
      </w:r>
      <w:r w:rsidRPr="0043038D">
        <w:rPr>
          <w:rFonts w:ascii="Arial" w:hAnsi="Arial"/>
          <w:sz w:val="21"/>
          <w:szCs w:val="21"/>
        </w:rPr>
        <w:t>（</w:t>
      </w:r>
      <w:proofErr w:type="gramStart"/>
      <w:r w:rsidRPr="0043038D">
        <w:rPr>
          <w:rFonts w:ascii="Arial" w:hAnsi="Arial"/>
          <w:sz w:val="21"/>
          <w:szCs w:val="21"/>
        </w:rPr>
        <w:t>待估房地产</w:t>
      </w:r>
      <w:proofErr w:type="gramEnd"/>
      <w:r w:rsidRPr="0043038D">
        <w:rPr>
          <w:rFonts w:ascii="Arial" w:hAnsi="Arial"/>
          <w:sz w:val="21"/>
          <w:szCs w:val="21"/>
        </w:rPr>
        <w:t>区域状况条件指数</w:t>
      </w:r>
      <w:r w:rsidRPr="0043038D">
        <w:rPr>
          <w:rFonts w:ascii="Arial" w:hAnsi="Arial"/>
          <w:sz w:val="21"/>
          <w:szCs w:val="21"/>
        </w:rPr>
        <w:t>/</w:t>
      </w:r>
      <w:r w:rsidRPr="0043038D">
        <w:rPr>
          <w:rFonts w:ascii="Arial" w:hAnsi="Arial"/>
          <w:sz w:val="21"/>
          <w:szCs w:val="21"/>
        </w:rPr>
        <w:t>可比实例房地产区域状况条件指数）</w:t>
      </w:r>
      <w:r w:rsidRPr="0043038D">
        <w:rPr>
          <w:rFonts w:ascii="Arial" w:hAnsi="Arial"/>
          <w:sz w:val="21"/>
          <w:szCs w:val="21"/>
        </w:rPr>
        <w:t>×</w:t>
      </w:r>
      <w:r w:rsidRPr="0043038D">
        <w:rPr>
          <w:rFonts w:ascii="Arial" w:hAnsi="Arial"/>
          <w:sz w:val="21"/>
          <w:szCs w:val="21"/>
        </w:rPr>
        <w:t>（</w:t>
      </w:r>
      <w:proofErr w:type="gramStart"/>
      <w:r w:rsidRPr="0043038D">
        <w:rPr>
          <w:rFonts w:ascii="Arial" w:hAnsi="Arial"/>
          <w:sz w:val="21"/>
          <w:szCs w:val="21"/>
        </w:rPr>
        <w:t>待估房地产</w:t>
      </w:r>
      <w:proofErr w:type="gramEnd"/>
      <w:r w:rsidRPr="0043038D">
        <w:rPr>
          <w:rFonts w:ascii="Arial" w:hAnsi="Arial"/>
          <w:sz w:val="21"/>
          <w:szCs w:val="21"/>
        </w:rPr>
        <w:t>实物状况条件指数</w:t>
      </w:r>
      <w:r w:rsidRPr="0043038D">
        <w:rPr>
          <w:rFonts w:ascii="Arial" w:hAnsi="Arial"/>
          <w:sz w:val="21"/>
          <w:szCs w:val="21"/>
        </w:rPr>
        <w:t>/</w:t>
      </w:r>
      <w:r w:rsidRPr="0043038D">
        <w:rPr>
          <w:rFonts w:ascii="Arial" w:hAnsi="Arial"/>
          <w:sz w:val="21"/>
          <w:szCs w:val="21"/>
        </w:rPr>
        <w:t>可比实例房地产实物状况条件指数）</w:t>
      </w:r>
      <w:r w:rsidRPr="0043038D">
        <w:rPr>
          <w:rFonts w:ascii="Arial" w:hAnsi="Arial"/>
          <w:sz w:val="21"/>
          <w:szCs w:val="21"/>
        </w:rPr>
        <w:t>×</w:t>
      </w:r>
      <w:r w:rsidRPr="0043038D">
        <w:rPr>
          <w:rFonts w:ascii="Arial" w:hAnsi="Arial"/>
          <w:sz w:val="21"/>
          <w:szCs w:val="21"/>
        </w:rPr>
        <w:t>（</w:t>
      </w:r>
      <w:proofErr w:type="gramStart"/>
      <w:r w:rsidRPr="0043038D">
        <w:rPr>
          <w:rFonts w:ascii="Arial" w:hAnsi="Arial"/>
          <w:sz w:val="21"/>
          <w:szCs w:val="21"/>
        </w:rPr>
        <w:t>待估房地产</w:t>
      </w:r>
      <w:proofErr w:type="gramEnd"/>
      <w:r w:rsidRPr="0043038D">
        <w:rPr>
          <w:rFonts w:ascii="Arial" w:hAnsi="Arial" w:hint="eastAsia"/>
          <w:sz w:val="21"/>
          <w:szCs w:val="21"/>
        </w:rPr>
        <w:t>权益</w:t>
      </w:r>
      <w:r w:rsidRPr="0043038D">
        <w:rPr>
          <w:rFonts w:ascii="Arial" w:hAnsi="Arial"/>
          <w:sz w:val="21"/>
          <w:szCs w:val="21"/>
        </w:rPr>
        <w:t>状况条件指数</w:t>
      </w:r>
      <w:r w:rsidRPr="0043038D">
        <w:rPr>
          <w:rFonts w:ascii="Arial" w:hAnsi="Arial"/>
          <w:sz w:val="21"/>
          <w:szCs w:val="21"/>
        </w:rPr>
        <w:t>/</w:t>
      </w:r>
      <w:r w:rsidRPr="0043038D">
        <w:rPr>
          <w:rFonts w:ascii="Arial" w:hAnsi="Arial"/>
          <w:sz w:val="21"/>
          <w:szCs w:val="21"/>
        </w:rPr>
        <w:t>可比实例房地产</w:t>
      </w:r>
      <w:r w:rsidRPr="0043038D">
        <w:rPr>
          <w:rFonts w:ascii="Arial" w:hAnsi="Arial" w:hint="eastAsia"/>
          <w:sz w:val="21"/>
          <w:szCs w:val="21"/>
        </w:rPr>
        <w:t>权益</w:t>
      </w:r>
      <w:r w:rsidRPr="0043038D">
        <w:rPr>
          <w:rFonts w:ascii="Arial" w:hAnsi="Arial"/>
          <w:sz w:val="21"/>
          <w:szCs w:val="21"/>
        </w:rPr>
        <w:t>状况条件指数）</w:t>
      </w:r>
    </w:p>
    <w:p w:rsidR="000E5655" w:rsidRPr="0043038D" w:rsidRDefault="00837133">
      <w:pPr>
        <w:wordWrap w:val="0"/>
        <w:overflowPunct w:val="0"/>
        <w:spacing w:line="480" w:lineRule="auto"/>
        <w:ind w:firstLineChars="200" w:firstLine="420"/>
        <w:rPr>
          <w:rFonts w:ascii="Arial" w:hAnsi="Arial"/>
          <w:sz w:val="21"/>
          <w:szCs w:val="21"/>
        </w:rPr>
      </w:pPr>
      <w:r w:rsidRPr="0043038D">
        <w:rPr>
          <w:rFonts w:ascii="Arial" w:hAnsi="Arial" w:hint="eastAsia"/>
          <w:sz w:val="21"/>
          <w:szCs w:val="21"/>
        </w:rPr>
        <w:t>（</w:t>
      </w:r>
      <w:r w:rsidRPr="0043038D">
        <w:rPr>
          <w:rFonts w:ascii="Arial" w:hAnsi="Arial" w:hint="eastAsia"/>
          <w:sz w:val="21"/>
          <w:szCs w:val="21"/>
        </w:rPr>
        <w:t>4</w:t>
      </w:r>
      <w:r w:rsidRPr="0043038D">
        <w:rPr>
          <w:rFonts w:ascii="Arial" w:hAnsi="Arial" w:hint="eastAsia"/>
          <w:sz w:val="21"/>
          <w:szCs w:val="21"/>
        </w:rPr>
        <w:t>）影响因素选择实例修正后的价值计算</w:t>
      </w:r>
      <w:r w:rsidRPr="0043038D">
        <w:rPr>
          <w:rFonts w:ascii="Arial" w:hAnsi="Arial"/>
          <w:sz w:val="21"/>
          <w:szCs w:val="21"/>
        </w:rPr>
        <w:t xml:space="preserve"> </w:t>
      </w:r>
    </w:p>
    <w:p w:rsidR="000E5655" w:rsidRPr="0043038D" w:rsidRDefault="00837133">
      <w:pPr>
        <w:overflowPunct w:val="0"/>
        <w:spacing w:line="480" w:lineRule="auto"/>
        <w:ind w:firstLineChars="200" w:firstLine="420"/>
        <w:jc w:val="both"/>
        <w:rPr>
          <w:rFonts w:ascii="Arial" w:hAnsi="Arial"/>
          <w:sz w:val="21"/>
          <w:szCs w:val="21"/>
        </w:rPr>
      </w:pPr>
      <w:r w:rsidRPr="0043038D">
        <w:rPr>
          <w:rFonts w:ascii="Arial" w:hAnsi="Arial"/>
          <w:sz w:val="21"/>
          <w:szCs w:val="21"/>
        </w:rPr>
        <w:t>经过比较分析，采用各因素修正系数连乘法，求算各可比案例</w:t>
      </w:r>
      <w:proofErr w:type="gramStart"/>
      <w:r w:rsidRPr="0043038D">
        <w:rPr>
          <w:rFonts w:ascii="Arial" w:hAnsi="Arial"/>
          <w:sz w:val="21"/>
          <w:szCs w:val="21"/>
        </w:rPr>
        <w:t>经因素</w:t>
      </w:r>
      <w:proofErr w:type="gramEnd"/>
      <w:r w:rsidRPr="0043038D">
        <w:rPr>
          <w:rFonts w:ascii="Arial" w:hAnsi="Arial"/>
          <w:sz w:val="21"/>
          <w:szCs w:val="21"/>
        </w:rPr>
        <w:t>修正后达到估价对象条件时的比准价格，虽然有一定的差距，但案例均选取真实，修正过程客观合理，修正后能反映客观水平，因此本次估价确定取以上</w:t>
      </w:r>
      <w:r w:rsidRPr="0043038D">
        <w:rPr>
          <w:rFonts w:ascii="Arial" w:hAnsi="Arial" w:hint="eastAsia"/>
          <w:sz w:val="21"/>
          <w:szCs w:val="21"/>
        </w:rPr>
        <w:t>3</w:t>
      </w:r>
      <w:r w:rsidRPr="0043038D">
        <w:rPr>
          <w:rFonts w:ascii="Arial" w:hAnsi="Arial"/>
          <w:sz w:val="21"/>
          <w:szCs w:val="21"/>
        </w:rPr>
        <w:t>个可比案例的比准价格的简单算术平均值作为项目</w:t>
      </w:r>
      <w:r w:rsidRPr="0043038D">
        <w:rPr>
          <w:rFonts w:ascii="Arial" w:hAnsi="Arial" w:hint="eastAsia"/>
          <w:sz w:val="21"/>
          <w:szCs w:val="21"/>
        </w:rPr>
        <w:t>典型户型</w:t>
      </w:r>
      <w:r w:rsidRPr="0043038D">
        <w:rPr>
          <w:rFonts w:ascii="Arial" w:hAnsi="Arial"/>
          <w:sz w:val="21"/>
          <w:szCs w:val="21"/>
        </w:rPr>
        <w:t>的评估价格</w:t>
      </w:r>
      <w:r w:rsidRPr="0043038D">
        <w:rPr>
          <w:rFonts w:ascii="Arial" w:hAnsi="Arial" w:hint="eastAsia"/>
          <w:sz w:val="21"/>
          <w:szCs w:val="21"/>
        </w:rPr>
        <w:t>。</w:t>
      </w:r>
    </w:p>
    <w:p w:rsidR="000E5655" w:rsidRPr="0043038D" w:rsidRDefault="00837133">
      <w:pPr>
        <w:wordWrap w:val="0"/>
        <w:overflowPunct w:val="0"/>
        <w:spacing w:line="480" w:lineRule="auto"/>
        <w:ind w:firstLineChars="200" w:firstLine="420"/>
        <w:rPr>
          <w:rFonts w:ascii="Arial" w:hAnsi="Arial"/>
          <w:sz w:val="21"/>
          <w:szCs w:val="21"/>
        </w:rPr>
      </w:pPr>
      <w:r w:rsidRPr="0043038D">
        <w:rPr>
          <w:rFonts w:ascii="Arial" w:hAnsi="Arial" w:hint="eastAsia"/>
          <w:sz w:val="21"/>
          <w:szCs w:val="21"/>
        </w:rPr>
        <w:t>即：标准房</w:t>
      </w:r>
      <w:r w:rsidRPr="0043038D">
        <w:rPr>
          <w:rFonts w:ascii="Arial" w:hAnsi="Arial"/>
          <w:sz w:val="21"/>
          <w:szCs w:val="21"/>
        </w:rPr>
        <w:t>2</w:t>
      </w:r>
      <w:r w:rsidRPr="0043038D">
        <w:rPr>
          <w:rFonts w:ascii="Arial" w:hAnsi="Arial" w:hint="eastAsia"/>
          <w:bCs/>
          <w:sz w:val="21"/>
        </w:rPr>
        <w:t>市场租赁住房租金</w:t>
      </w:r>
      <w:r w:rsidRPr="0043038D">
        <w:rPr>
          <w:rFonts w:ascii="Arial" w:hAnsi="Arial" w:hint="eastAsia"/>
          <w:sz w:val="21"/>
          <w:szCs w:val="21"/>
        </w:rPr>
        <w:t>＝（</w:t>
      </w:r>
      <w:r w:rsidRPr="0043038D">
        <w:rPr>
          <w:rFonts w:ascii="Arial" w:hAnsi="Arial" w:hint="eastAsia"/>
          <w:sz w:val="21"/>
          <w:szCs w:val="21"/>
        </w:rPr>
        <w:t>72.43+</w:t>
      </w:r>
      <w:r w:rsidRPr="0043038D">
        <w:rPr>
          <w:rFonts w:ascii="Arial" w:hAnsi="Arial"/>
          <w:sz w:val="21"/>
          <w:szCs w:val="21"/>
        </w:rPr>
        <w:t>8</w:t>
      </w:r>
      <w:r w:rsidRPr="0043038D">
        <w:rPr>
          <w:rFonts w:ascii="Arial" w:hAnsi="Arial" w:hint="eastAsia"/>
          <w:sz w:val="21"/>
          <w:szCs w:val="21"/>
        </w:rPr>
        <w:t>3.86+77.76</w:t>
      </w:r>
      <w:r w:rsidRPr="0043038D">
        <w:rPr>
          <w:rFonts w:ascii="Arial" w:hAnsi="Arial" w:hint="eastAsia"/>
          <w:sz w:val="21"/>
          <w:szCs w:val="21"/>
        </w:rPr>
        <w:t>）÷</w:t>
      </w:r>
      <w:r w:rsidRPr="0043038D">
        <w:rPr>
          <w:rFonts w:ascii="Arial" w:hAnsi="Arial"/>
          <w:sz w:val="21"/>
          <w:szCs w:val="21"/>
        </w:rPr>
        <w:t>3</w:t>
      </w:r>
    </w:p>
    <w:p w:rsidR="000E5655" w:rsidRPr="0043038D" w:rsidRDefault="00837133">
      <w:pPr>
        <w:wordWrap w:val="0"/>
        <w:overflowPunct w:val="0"/>
        <w:spacing w:line="480" w:lineRule="auto"/>
        <w:ind w:firstLineChars="200" w:firstLine="420"/>
        <w:rPr>
          <w:rFonts w:ascii="宋体" w:hAnsi="宋体"/>
          <w:sz w:val="21"/>
          <w:szCs w:val="21"/>
        </w:rPr>
      </w:pPr>
      <w:r w:rsidRPr="0043038D">
        <w:rPr>
          <w:rFonts w:ascii="Arial" w:hAnsi="Arial"/>
          <w:sz w:val="21"/>
          <w:szCs w:val="21"/>
        </w:rPr>
        <w:t xml:space="preserve">                            </w:t>
      </w:r>
      <w:r w:rsidRPr="0043038D">
        <w:rPr>
          <w:rFonts w:ascii="Arial" w:hAnsi="Arial" w:hint="eastAsia"/>
          <w:sz w:val="21"/>
          <w:szCs w:val="21"/>
        </w:rPr>
        <w:t>＝</w:t>
      </w:r>
      <w:r w:rsidRPr="0043038D">
        <w:rPr>
          <w:rFonts w:ascii="Arial" w:hAnsi="Arial" w:hint="eastAsia"/>
          <w:sz w:val="21"/>
          <w:szCs w:val="21"/>
        </w:rPr>
        <w:t>78.02</w:t>
      </w:r>
      <w:r w:rsidRPr="0043038D">
        <w:rPr>
          <w:rFonts w:ascii="Arial" w:hAnsi="Arial" w:hint="eastAsia"/>
          <w:sz w:val="21"/>
          <w:szCs w:val="21"/>
        </w:rPr>
        <w:t>（元</w:t>
      </w:r>
      <w:r w:rsidRPr="0043038D">
        <w:rPr>
          <w:rFonts w:ascii="Arial" w:hAnsi="Arial" w:hint="eastAsia"/>
          <w:sz w:val="21"/>
          <w:szCs w:val="21"/>
        </w:rPr>
        <w:t>/</w:t>
      </w:r>
      <w:r w:rsidRPr="0043038D">
        <w:rPr>
          <w:rFonts w:ascii="Arial" w:hAnsi="Arial" w:hint="eastAsia"/>
          <w:sz w:val="21"/>
          <w:szCs w:val="21"/>
        </w:rPr>
        <w:t>平方米·月）</w:t>
      </w:r>
      <w:r w:rsidRPr="0043038D">
        <w:rPr>
          <w:rFonts w:ascii="宋体" w:hAnsi="宋体" w:hint="eastAsia"/>
          <w:sz w:val="21"/>
          <w:szCs w:val="21"/>
        </w:rPr>
        <w:t>（不含物业费、取暖费）</w:t>
      </w:r>
    </w:p>
    <w:p w:rsidR="000E5655" w:rsidRPr="0043038D" w:rsidRDefault="00837133">
      <w:pPr>
        <w:wordWrap w:val="0"/>
        <w:overflowPunct w:val="0"/>
        <w:spacing w:line="480" w:lineRule="auto"/>
        <w:ind w:firstLineChars="200" w:firstLine="422"/>
        <w:rPr>
          <w:rFonts w:ascii="Arial" w:hAnsi="Arial" w:cs="Arial"/>
          <w:b/>
          <w:sz w:val="21"/>
          <w:szCs w:val="21"/>
        </w:rPr>
      </w:pPr>
      <w:r w:rsidRPr="0043038D">
        <w:rPr>
          <w:rFonts w:ascii="Arial" w:hAnsi="Arial" w:cs="Arial" w:hint="eastAsia"/>
          <w:b/>
          <w:sz w:val="21"/>
          <w:szCs w:val="21"/>
        </w:rPr>
        <w:t>C.</w:t>
      </w:r>
      <w:r w:rsidRPr="0043038D">
        <w:rPr>
          <w:rFonts w:ascii="Arial" w:hAnsi="Arial" w:cs="Arial" w:hint="eastAsia"/>
          <w:b/>
          <w:sz w:val="21"/>
          <w:szCs w:val="21"/>
        </w:rPr>
        <w:t>标准房</w:t>
      </w:r>
      <w:r w:rsidRPr="0043038D">
        <w:rPr>
          <w:rFonts w:ascii="Arial" w:hAnsi="Arial" w:cs="Arial"/>
          <w:b/>
          <w:sz w:val="21"/>
          <w:szCs w:val="21"/>
        </w:rPr>
        <w:t>3</w:t>
      </w:r>
      <w:r w:rsidRPr="0043038D">
        <w:rPr>
          <w:rFonts w:ascii="Arial" w:hAnsi="Arial" w:cs="Arial" w:hint="eastAsia"/>
          <w:b/>
          <w:sz w:val="21"/>
          <w:szCs w:val="21"/>
        </w:rPr>
        <w:t>（两</w:t>
      </w:r>
      <w:r w:rsidRPr="0043038D">
        <w:rPr>
          <w:rFonts w:ascii="宋体" w:hAnsi="宋体" w:hint="eastAsia"/>
          <w:b/>
          <w:sz w:val="21"/>
          <w:szCs w:val="21"/>
        </w:rPr>
        <w:t>居室标准房市场租金水平）</w:t>
      </w:r>
    </w:p>
    <w:p w:rsidR="000E5655" w:rsidRPr="0043038D" w:rsidRDefault="00837133">
      <w:pPr>
        <w:wordWrap w:val="0"/>
        <w:overflowPunct w:val="0"/>
        <w:spacing w:line="480" w:lineRule="auto"/>
        <w:ind w:firstLineChars="200" w:firstLine="420"/>
        <w:rPr>
          <w:rFonts w:ascii="Arial" w:hAnsi="Arial" w:cs="Arial"/>
          <w:sz w:val="21"/>
          <w:szCs w:val="21"/>
        </w:rPr>
      </w:pPr>
      <w:r w:rsidRPr="0043038D">
        <w:rPr>
          <w:rFonts w:ascii="Arial" w:hAnsi="Arial" w:cs="Arial"/>
          <w:sz w:val="21"/>
          <w:szCs w:val="21"/>
        </w:rPr>
        <w:t>1.</w:t>
      </w:r>
      <w:r w:rsidRPr="0043038D">
        <w:rPr>
          <w:rFonts w:ascii="Arial" w:hAnsi="Arial" w:cs="Arial"/>
          <w:sz w:val="21"/>
          <w:szCs w:val="21"/>
        </w:rPr>
        <w:t>选取案例并</w:t>
      </w:r>
      <w:proofErr w:type="gramStart"/>
      <w:r w:rsidRPr="0043038D">
        <w:rPr>
          <w:rFonts w:ascii="Arial" w:hAnsi="Arial" w:cs="Arial"/>
          <w:sz w:val="21"/>
          <w:szCs w:val="21"/>
        </w:rPr>
        <w:t>作因素</w:t>
      </w:r>
      <w:proofErr w:type="gramEnd"/>
      <w:r w:rsidRPr="0043038D">
        <w:rPr>
          <w:rFonts w:ascii="Arial" w:hAnsi="Arial" w:cs="Arial"/>
          <w:sz w:val="21"/>
          <w:szCs w:val="21"/>
        </w:rPr>
        <w:t>条件说明</w:t>
      </w:r>
    </w:p>
    <w:p w:rsidR="000E5655" w:rsidRPr="0043038D" w:rsidRDefault="00837133">
      <w:pPr>
        <w:wordWrap w:val="0"/>
        <w:overflowPunct w:val="0"/>
        <w:spacing w:line="480" w:lineRule="auto"/>
        <w:ind w:firstLineChars="200" w:firstLine="420"/>
        <w:rPr>
          <w:rFonts w:ascii="Arial" w:hAnsi="Arial" w:cs="Arial"/>
          <w:sz w:val="21"/>
          <w:szCs w:val="21"/>
        </w:rPr>
      </w:pPr>
      <w:r w:rsidRPr="0043038D">
        <w:rPr>
          <w:rFonts w:ascii="Arial" w:hAnsi="Arial" w:cs="Arial"/>
          <w:sz w:val="21"/>
          <w:szCs w:val="21"/>
        </w:rPr>
        <w:t>通过对北京市</w:t>
      </w:r>
      <w:proofErr w:type="gramStart"/>
      <w:r w:rsidRPr="0043038D">
        <w:rPr>
          <w:rFonts w:ascii="Arial" w:hAnsi="Arial" w:cs="Arial" w:hint="eastAsia"/>
          <w:sz w:val="21"/>
          <w:szCs w:val="21"/>
        </w:rPr>
        <w:t>大兴</w:t>
      </w:r>
      <w:r w:rsidRPr="0043038D">
        <w:rPr>
          <w:rFonts w:ascii="Arial" w:hAnsi="Arial" w:cs="Arial"/>
          <w:sz w:val="21"/>
          <w:szCs w:val="21"/>
        </w:rPr>
        <w:t>区</w:t>
      </w:r>
      <w:proofErr w:type="gramEnd"/>
      <w:r w:rsidRPr="0043038D">
        <w:rPr>
          <w:rFonts w:ascii="Arial" w:hAnsi="Arial" w:cs="Arial"/>
          <w:sz w:val="21"/>
          <w:szCs w:val="21"/>
        </w:rPr>
        <w:t>及其周边</w:t>
      </w:r>
      <w:r w:rsidRPr="0043038D">
        <w:rPr>
          <w:rFonts w:ascii="Arial" w:hAnsi="Arial" w:cs="Arial" w:hint="eastAsia"/>
          <w:sz w:val="21"/>
          <w:szCs w:val="21"/>
        </w:rPr>
        <w:t>住宅</w:t>
      </w:r>
      <w:r w:rsidRPr="0043038D">
        <w:rPr>
          <w:rFonts w:ascii="Arial" w:hAnsi="Arial" w:cs="Arial"/>
          <w:sz w:val="21"/>
          <w:szCs w:val="21"/>
        </w:rPr>
        <w:t>市场的调查，选取近期同一供需圈内邻近地区的三个租赁</w:t>
      </w:r>
      <w:r w:rsidRPr="0043038D">
        <w:rPr>
          <w:rFonts w:ascii="Arial" w:hAnsi="Arial" w:cs="Arial" w:hint="eastAsia"/>
          <w:sz w:val="21"/>
          <w:szCs w:val="21"/>
        </w:rPr>
        <w:t>实例</w:t>
      </w:r>
      <w:r w:rsidRPr="0043038D">
        <w:rPr>
          <w:rFonts w:ascii="Arial" w:hAnsi="Arial" w:cs="Arial"/>
          <w:sz w:val="21"/>
          <w:szCs w:val="21"/>
        </w:rPr>
        <w:t>进行比较。</w:t>
      </w:r>
    </w:p>
    <w:p w:rsidR="000E5655" w:rsidRPr="0043038D" w:rsidRDefault="00837133">
      <w:pPr>
        <w:wordWrap w:val="0"/>
        <w:overflowPunct w:val="0"/>
        <w:spacing w:line="480" w:lineRule="auto"/>
        <w:ind w:firstLineChars="200" w:firstLine="420"/>
        <w:rPr>
          <w:rFonts w:ascii="Arial" w:hAnsi="Arial" w:cs="Arial"/>
          <w:sz w:val="21"/>
          <w:szCs w:val="21"/>
        </w:rPr>
      </w:pPr>
      <w:r w:rsidRPr="0043038D">
        <w:rPr>
          <w:rFonts w:ascii="Arial" w:hAnsi="Arial" w:cs="Arial" w:hint="eastAsia"/>
          <w:sz w:val="21"/>
          <w:szCs w:val="21"/>
        </w:rPr>
        <w:t>可比实例</w:t>
      </w:r>
      <w:r w:rsidRPr="0043038D">
        <w:rPr>
          <w:rFonts w:ascii="Arial" w:hAnsi="Arial" w:cs="Arial"/>
          <w:sz w:val="21"/>
          <w:szCs w:val="21"/>
        </w:rPr>
        <w:t>7</w:t>
      </w:r>
      <w:r w:rsidRPr="0043038D">
        <w:rPr>
          <w:rFonts w:ascii="Arial" w:hAnsi="Arial" w:cs="Arial"/>
          <w:sz w:val="21"/>
          <w:szCs w:val="21"/>
        </w:rPr>
        <w:t>：</w:t>
      </w:r>
    </w:p>
    <w:p w:rsidR="000E5655" w:rsidRPr="0043038D" w:rsidRDefault="00837133">
      <w:pPr>
        <w:wordWrap w:val="0"/>
        <w:overflowPunct w:val="0"/>
        <w:spacing w:line="480" w:lineRule="auto"/>
        <w:ind w:firstLineChars="200" w:firstLine="420"/>
        <w:rPr>
          <w:rFonts w:ascii="Arial" w:hAnsi="Arial" w:cs="Arial"/>
          <w:sz w:val="21"/>
          <w:szCs w:val="21"/>
        </w:rPr>
      </w:pPr>
      <w:r w:rsidRPr="0043038D">
        <w:rPr>
          <w:rFonts w:ascii="Arial" w:hAnsi="Arial" w:cs="Arial"/>
          <w:sz w:val="21"/>
          <w:szCs w:val="21"/>
        </w:rPr>
        <w:t>•</w:t>
      </w:r>
      <w:r w:rsidRPr="0043038D">
        <w:rPr>
          <w:rFonts w:ascii="Arial" w:hAnsi="Arial" w:cs="Arial"/>
          <w:sz w:val="21"/>
          <w:szCs w:val="21"/>
        </w:rPr>
        <w:t>项目名称：</w:t>
      </w:r>
      <w:r w:rsidRPr="0043038D">
        <w:rPr>
          <w:rFonts w:ascii="Arial" w:hAnsi="Arial" w:cs="Arial" w:hint="eastAsia"/>
          <w:sz w:val="21"/>
          <w:szCs w:val="21"/>
        </w:rPr>
        <w:t>南庭新苑南区</w:t>
      </w:r>
    </w:p>
    <w:p w:rsidR="000E5655" w:rsidRPr="0043038D" w:rsidRDefault="00837133">
      <w:pPr>
        <w:wordWrap w:val="0"/>
        <w:overflowPunct w:val="0"/>
        <w:spacing w:line="480" w:lineRule="auto"/>
        <w:ind w:firstLineChars="200" w:firstLine="420"/>
        <w:rPr>
          <w:rFonts w:ascii="Arial" w:hAnsi="Arial" w:cs="Arial"/>
          <w:sz w:val="21"/>
          <w:szCs w:val="21"/>
        </w:rPr>
      </w:pPr>
      <w:r w:rsidRPr="0043038D">
        <w:rPr>
          <w:rFonts w:ascii="Arial" w:hAnsi="Arial" w:cs="Arial"/>
          <w:sz w:val="21"/>
          <w:szCs w:val="21"/>
        </w:rPr>
        <w:t>•</w:t>
      </w:r>
      <w:r w:rsidRPr="0043038D">
        <w:rPr>
          <w:rFonts w:ascii="Arial" w:hAnsi="Arial" w:cs="Arial"/>
          <w:sz w:val="21"/>
          <w:szCs w:val="21"/>
        </w:rPr>
        <w:t>项目坐落：</w:t>
      </w:r>
      <w:r w:rsidRPr="0043038D">
        <w:rPr>
          <w:rFonts w:ascii="Arial" w:hAnsi="Arial" w:cs="Arial" w:hint="eastAsia"/>
          <w:sz w:val="21"/>
          <w:szCs w:val="21"/>
        </w:rPr>
        <w:t>北京市丰台区西红门槐房西路</w:t>
      </w:r>
      <w:r w:rsidRPr="0043038D">
        <w:rPr>
          <w:rFonts w:ascii="Arial" w:hAnsi="Arial" w:cs="Arial" w:hint="eastAsia"/>
          <w:sz w:val="21"/>
          <w:szCs w:val="21"/>
        </w:rPr>
        <w:t>318</w:t>
      </w:r>
      <w:r w:rsidRPr="0043038D">
        <w:rPr>
          <w:rFonts w:ascii="Arial" w:hAnsi="Arial" w:cs="Arial" w:hint="eastAsia"/>
          <w:sz w:val="21"/>
          <w:szCs w:val="21"/>
        </w:rPr>
        <w:t>号院</w:t>
      </w:r>
    </w:p>
    <w:p w:rsidR="000E5655" w:rsidRPr="0043038D" w:rsidRDefault="00837133">
      <w:pPr>
        <w:wordWrap w:val="0"/>
        <w:overflowPunct w:val="0"/>
        <w:spacing w:line="480" w:lineRule="auto"/>
        <w:ind w:firstLineChars="200" w:firstLine="420"/>
        <w:rPr>
          <w:rFonts w:ascii="Arial" w:hAnsi="Arial" w:cs="Arial"/>
          <w:sz w:val="21"/>
          <w:szCs w:val="21"/>
        </w:rPr>
      </w:pPr>
      <w:r w:rsidRPr="0043038D">
        <w:rPr>
          <w:rFonts w:ascii="Arial" w:hAnsi="Arial" w:cs="Arial"/>
          <w:sz w:val="21"/>
          <w:szCs w:val="21"/>
        </w:rPr>
        <w:t>•</w:t>
      </w:r>
      <w:r w:rsidRPr="0043038D">
        <w:rPr>
          <w:rFonts w:ascii="Arial" w:hAnsi="Arial" w:cs="Arial"/>
          <w:sz w:val="21"/>
          <w:szCs w:val="21"/>
        </w:rPr>
        <w:t>交易时间：</w:t>
      </w:r>
      <w:r w:rsidRPr="0043038D">
        <w:rPr>
          <w:rFonts w:ascii="Arial" w:hAnsi="Arial" w:cs="Arial"/>
          <w:sz w:val="21"/>
          <w:szCs w:val="21"/>
        </w:rPr>
        <w:t>2024</w:t>
      </w:r>
      <w:r w:rsidRPr="0043038D">
        <w:rPr>
          <w:rFonts w:ascii="Arial" w:hAnsi="Arial" w:cs="Arial"/>
          <w:sz w:val="21"/>
          <w:szCs w:val="21"/>
        </w:rPr>
        <w:t>年</w:t>
      </w:r>
      <w:r w:rsidRPr="0043038D">
        <w:rPr>
          <w:rFonts w:ascii="Arial" w:hAnsi="Arial" w:cs="Arial"/>
          <w:sz w:val="21"/>
          <w:szCs w:val="21"/>
        </w:rPr>
        <w:t>8</w:t>
      </w:r>
      <w:r w:rsidRPr="0043038D">
        <w:rPr>
          <w:rFonts w:ascii="Arial" w:hAnsi="Arial" w:cs="Arial"/>
          <w:sz w:val="21"/>
          <w:szCs w:val="21"/>
        </w:rPr>
        <w:t>月</w:t>
      </w:r>
    </w:p>
    <w:p w:rsidR="000E5655" w:rsidRPr="0043038D" w:rsidRDefault="00837133">
      <w:pPr>
        <w:wordWrap w:val="0"/>
        <w:overflowPunct w:val="0"/>
        <w:spacing w:line="480" w:lineRule="auto"/>
        <w:ind w:firstLineChars="200" w:firstLine="420"/>
        <w:rPr>
          <w:rFonts w:ascii="Arial" w:hAnsi="Arial" w:cs="Arial"/>
          <w:sz w:val="21"/>
          <w:szCs w:val="21"/>
        </w:rPr>
      </w:pPr>
      <w:r w:rsidRPr="0043038D">
        <w:rPr>
          <w:rFonts w:ascii="Arial" w:hAnsi="Arial" w:cs="Arial"/>
          <w:sz w:val="21"/>
          <w:szCs w:val="21"/>
        </w:rPr>
        <w:t>•</w:t>
      </w:r>
      <w:r w:rsidRPr="0043038D">
        <w:rPr>
          <w:rFonts w:ascii="Arial" w:hAnsi="Arial" w:cs="Arial"/>
          <w:sz w:val="21"/>
          <w:szCs w:val="21"/>
        </w:rPr>
        <w:t>交易情况：正常出租</w:t>
      </w:r>
    </w:p>
    <w:p w:rsidR="000E5655" w:rsidRPr="0043038D" w:rsidRDefault="00837133">
      <w:pPr>
        <w:wordWrap w:val="0"/>
        <w:overflowPunct w:val="0"/>
        <w:spacing w:line="480" w:lineRule="auto"/>
        <w:ind w:firstLineChars="200" w:firstLine="420"/>
        <w:rPr>
          <w:rFonts w:ascii="Arial" w:hAnsi="Arial" w:cs="Arial"/>
          <w:sz w:val="21"/>
          <w:szCs w:val="21"/>
        </w:rPr>
      </w:pPr>
      <w:r w:rsidRPr="0043038D">
        <w:rPr>
          <w:rFonts w:ascii="Arial" w:hAnsi="Arial" w:cs="Arial"/>
          <w:sz w:val="21"/>
          <w:szCs w:val="21"/>
        </w:rPr>
        <w:t>•</w:t>
      </w:r>
      <w:r w:rsidRPr="0043038D">
        <w:rPr>
          <w:rFonts w:ascii="Arial" w:hAnsi="Arial" w:cs="Arial"/>
          <w:sz w:val="21"/>
          <w:szCs w:val="21"/>
        </w:rPr>
        <w:t>用途：住宅</w:t>
      </w:r>
    </w:p>
    <w:p w:rsidR="000E5655" w:rsidRPr="0043038D" w:rsidRDefault="00837133">
      <w:pPr>
        <w:wordWrap w:val="0"/>
        <w:overflowPunct w:val="0"/>
        <w:spacing w:line="480" w:lineRule="auto"/>
        <w:ind w:firstLineChars="200" w:firstLine="420"/>
        <w:jc w:val="both"/>
        <w:rPr>
          <w:rFonts w:ascii="Arial" w:hAnsi="Arial" w:cs="Arial"/>
          <w:sz w:val="21"/>
          <w:szCs w:val="21"/>
        </w:rPr>
      </w:pPr>
      <w:r w:rsidRPr="0043038D">
        <w:rPr>
          <w:rFonts w:ascii="Arial" w:hAnsi="Arial" w:cs="Arial" w:hint="eastAsia"/>
          <w:sz w:val="21"/>
          <w:szCs w:val="21"/>
        </w:rPr>
        <w:t>可比实例</w:t>
      </w:r>
      <w:r w:rsidRPr="0043038D">
        <w:rPr>
          <w:rFonts w:ascii="Arial" w:hAnsi="Arial" w:cs="Arial"/>
          <w:sz w:val="21"/>
          <w:szCs w:val="21"/>
        </w:rPr>
        <w:t>7</w:t>
      </w:r>
      <w:r w:rsidRPr="0043038D">
        <w:rPr>
          <w:rFonts w:ascii="Arial" w:hAnsi="Arial" w:cs="Arial" w:hint="eastAsia"/>
          <w:sz w:val="21"/>
          <w:szCs w:val="21"/>
        </w:rPr>
        <w:t>周边</w:t>
      </w:r>
      <w:proofErr w:type="gramStart"/>
      <w:r w:rsidRPr="0043038D">
        <w:rPr>
          <w:rFonts w:ascii="Arial" w:hAnsi="Arial" w:cs="Arial" w:hint="eastAsia"/>
          <w:sz w:val="21"/>
          <w:szCs w:val="21"/>
        </w:rPr>
        <w:t>有天悦壹号</w:t>
      </w:r>
      <w:proofErr w:type="gramEnd"/>
      <w:r w:rsidRPr="0043038D">
        <w:rPr>
          <w:rFonts w:ascii="Arial" w:hAnsi="Arial" w:cs="Arial" w:hint="eastAsia"/>
          <w:sz w:val="21"/>
          <w:szCs w:val="21"/>
        </w:rPr>
        <w:t>、</w:t>
      </w:r>
      <w:proofErr w:type="gramStart"/>
      <w:r w:rsidRPr="0043038D">
        <w:rPr>
          <w:rFonts w:ascii="Arial" w:hAnsi="Arial" w:cs="Arial" w:hint="eastAsia"/>
          <w:sz w:val="21"/>
          <w:szCs w:val="21"/>
        </w:rPr>
        <w:t>诚苑中</w:t>
      </w:r>
      <w:proofErr w:type="gramEnd"/>
      <w:r w:rsidRPr="0043038D">
        <w:rPr>
          <w:rFonts w:ascii="Arial" w:hAnsi="Arial" w:cs="Arial" w:hint="eastAsia"/>
          <w:sz w:val="21"/>
          <w:szCs w:val="21"/>
        </w:rPr>
        <w:t>里、翠海明苑、合顺家园、德</w:t>
      </w:r>
      <w:proofErr w:type="gramStart"/>
      <w:r w:rsidRPr="0043038D">
        <w:rPr>
          <w:rFonts w:ascii="Arial" w:hAnsi="Arial" w:cs="Arial" w:hint="eastAsia"/>
          <w:sz w:val="21"/>
          <w:szCs w:val="21"/>
        </w:rPr>
        <w:t>馨嘉园、御槐园、正商明</w:t>
      </w:r>
      <w:proofErr w:type="gramEnd"/>
      <w:r w:rsidRPr="0043038D">
        <w:rPr>
          <w:rFonts w:ascii="Arial" w:hAnsi="Arial" w:cs="Arial" w:hint="eastAsia"/>
          <w:sz w:val="21"/>
          <w:szCs w:val="21"/>
        </w:rPr>
        <w:t>苑居住小区规模较大，入住率较好，综合评价居住区成熟度较好</w:t>
      </w:r>
      <w:r w:rsidRPr="0043038D">
        <w:rPr>
          <w:rFonts w:ascii="Arial" w:hAnsi="Arial" w:cs="Arial"/>
          <w:sz w:val="21"/>
          <w:szCs w:val="21"/>
        </w:rPr>
        <w:t>；</w:t>
      </w:r>
      <w:r w:rsidRPr="0043038D">
        <w:rPr>
          <w:rFonts w:ascii="Arial" w:hAnsi="Arial" w:cs="Arial" w:hint="eastAsia"/>
          <w:sz w:val="21"/>
          <w:szCs w:val="21"/>
        </w:rPr>
        <w:t>西</w:t>
      </w:r>
      <w:r w:rsidRPr="0043038D">
        <w:rPr>
          <w:rFonts w:ascii="Arial" w:hAnsi="Arial" w:cs="Arial"/>
          <w:sz w:val="21"/>
          <w:szCs w:val="21"/>
        </w:rPr>
        <w:t>侧紧邻城市</w:t>
      </w:r>
      <w:r w:rsidRPr="0043038D">
        <w:rPr>
          <w:rFonts w:ascii="Arial" w:hAnsi="Arial" w:cs="Arial" w:hint="eastAsia"/>
          <w:sz w:val="21"/>
          <w:szCs w:val="21"/>
        </w:rPr>
        <w:t>主干道</w:t>
      </w:r>
      <w:r w:rsidRPr="0043038D">
        <w:rPr>
          <w:rFonts w:ascii="Arial" w:hAnsi="Arial" w:cs="Arial"/>
          <w:sz w:val="21"/>
          <w:szCs w:val="21"/>
        </w:rPr>
        <w:t>——</w:t>
      </w:r>
      <w:proofErr w:type="gramStart"/>
      <w:r w:rsidRPr="0043038D">
        <w:rPr>
          <w:rFonts w:ascii="Arial" w:hAnsi="Arial" w:cs="Arial" w:hint="eastAsia"/>
          <w:sz w:val="21"/>
          <w:szCs w:val="21"/>
        </w:rPr>
        <w:t>槐房西路</w:t>
      </w:r>
      <w:proofErr w:type="gramEnd"/>
      <w:r w:rsidRPr="0043038D">
        <w:rPr>
          <w:rFonts w:ascii="Arial" w:hAnsi="Arial" w:cs="Arial"/>
          <w:sz w:val="21"/>
          <w:szCs w:val="21"/>
        </w:rPr>
        <w:t>，</w:t>
      </w:r>
      <w:r w:rsidRPr="0043038D">
        <w:rPr>
          <w:rFonts w:ascii="Arial" w:hAnsi="Arial" w:cs="Arial" w:hint="eastAsia"/>
          <w:sz w:val="21"/>
          <w:szCs w:val="21"/>
        </w:rPr>
        <w:t>距离地铁</w:t>
      </w:r>
      <w:r w:rsidRPr="0043038D">
        <w:rPr>
          <w:rFonts w:ascii="Arial" w:hAnsi="Arial" w:cs="Arial" w:hint="eastAsia"/>
          <w:sz w:val="21"/>
          <w:szCs w:val="21"/>
        </w:rPr>
        <w:t>4</w:t>
      </w:r>
      <w:r w:rsidRPr="0043038D">
        <w:rPr>
          <w:rFonts w:ascii="Arial" w:hAnsi="Arial" w:cs="Arial" w:hint="eastAsia"/>
          <w:sz w:val="21"/>
          <w:szCs w:val="21"/>
        </w:rPr>
        <w:t>号线新宫站约</w:t>
      </w:r>
      <w:r w:rsidRPr="0043038D">
        <w:rPr>
          <w:rFonts w:ascii="Arial" w:hAnsi="Arial" w:cs="Arial" w:hint="eastAsia"/>
          <w:sz w:val="21"/>
          <w:szCs w:val="21"/>
        </w:rPr>
        <w:t>9</w:t>
      </w:r>
      <w:r w:rsidRPr="0043038D">
        <w:rPr>
          <w:rFonts w:ascii="Arial" w:hAnsi="Arial" w:cs="Arial"/>
          <w:sz w:val="21"/>
          <w:szCs w:val="21"/>
        </w:rPr>
        <w:t>00</w:t>
      </w:r>
      <w:r w:rsidRPr="0043038D">
        <w:rPr>
          <w:rFonts w:ascii="Arial" w:hAnsi="Arial" w:cs="Arial"/>
          <w:sz w:val="21"/>
          <w:szCs w:val="21"/>
        </w:rPr>
        <w:t>米，</w:t>
      </w:r>
      <w:r w:rsidRPr="0043038D">
        <w:rPr>
          <w:rFonts w:ascii="Arial" w:hAnsi="Arial" w:cs="Arial" w:hint="eastAsia"/>
          <w:sz w:val="21"/>
          <w:szCs w:val="21"/>
        </w:rPr>
        <w:t>周边</w:t>
      </w:r>
      <w:r w:rsidRPr="0043038D">
        <w:rPr>
          <w:rFonts w:ascii="Arial" w:hAnsi="Arial" w:cs="Arial" w:hint="eastAsia"/>
          <w:sz w:val="21"/>
          <w:szCs w:val="21"/>
        </w:rPr>
        <w:t>500</w:t>
      </w:r>
      <w:r w:rsidRPr="0043038D">
        <w:rPr>
          <w:rFonts w:ascii="Arial" w:hAnsi="Arial" w:cs="Arial" w:hint="eastAsia"/>
          <w:sz w:val="21"/>
          <w:szCs w:val="21"/>
        </w:rPr>
        <w:t>米内有</w:t>
      </w:r>
      <w:r w:rsidRPr="0043038D">
        <w:rPr>
          <w:rFonts w:ascii="Arial" w:hAnsi="Arial" w:cs="Arial" w:hint="eastAsia"/>
          <w:sz w:val="21"/>
          <w:szCs w:val="21"/>
        </w:rPr>
        <w:t>369</w:t>
      </w:r>
      <w:r w:rsidRPr="0043038D">
        <w:rPr>
          <w:rFonts w:ascii="Arial" w:hAnsi="Arial" w:cs="Arial" w:hint="eastAsia"/>
          <w:sz w:val="21"/>
          <w:szCs w:val="21"/>
        </w:rPr>
        <w:t>路、</w:t>
      </w:r>
      <w:r w:rsidRPr="0043038D">
        <w:rPr>
          <w:rFonts w:ascii="Arial" w:hAnsi="Arial" w:cs="Arial" w:hint="eastAsia"/>
          <w:sz w:val="21"/>
          <w:szCs w:val="21"/>
        </w:rPr>
        <w:t>47</w:t>
      </w:r>
      <w:r w:rsidRPr="0043038D">
        <w:rPr>
          <w:rFonts w:ascii="Arial" w:hAnsi="Arial" w:cs="Arial" w:hint="eastAsia"/>
          <w:sz w:val="21"/>
          <w:szCs w:val="21"/>
        </w:rPr>
        <w:t>路、</w:t>
      </w:r>
      <w:r w:rsidRPr="0043038D">
        <w:rPr>
          <w:rFonts w:ascii="Arial" w:hAnsi="Arial" w:cs="Arial" w:hint="eastAsia"/>
          <w:sz w:val="21"/>
          <w:szCs w:val="21"/>
        </w:rPr>
        <w:t>556</w:t>
      </w:r>
      <w:r w:rsidRPr="0043038D">
        <w:rPr>
          <w:rFonts w:ascii="Arial" w:hAnsi="Arial" w:cs="Arial" w:hint="eastAsia"/>
          <w:sz w:val="21"/>
          <w:szCs w:val="21"/>
        </w:rPr>
        <w:t>路、</w:t>
      </w:r>
      <w:r w:rsidRPr="0043038D">
        <w:rPr>
          <w:rFonts w:ascii="Arial" w:hAnsi="Arial" w:cs="Arial" w:hint="eastAsia"/>
          <w:sz w:val="21"/>
          <w:szCs w:val="21"/>
        </w:rPr>
        <w:t>827</w:t>
      </w:r>
      <w:r w:rsidRPr="0043038D">
        <w:rPr>
          <w:rFonts w:ascii="Arial" w:hAnsi="Arial" w:cs="Arial" w:hint="eastAsia"/>
          <w:sz w:val="21"/>
          <w:szCs w:val="21"/>
        </w:rPr>
        <w:t>路、</w:t>
      </w:r>
      <w:r w:rsidRPr="0043038D">
        <w:rPr>
          <w:rFonts w:ascii="Arial" w:hAnsi="Arial" w:cs="Arial" w:hint="eastAsia"/>
          <w:sz w:val="21"/>
          <w:szCs w:val="21"/>
        </w:rPr>
        <w:t>829</w:t>
      </w:r>
      <w:r w:rsidRPr="0043038D">
        <w:rPr>
          <w:rFonts w:ascii="Arial" w:hAnsi="Arial" w:cs="Arial" w:hint="eastAsia"/>
          <w:sz w:val="21"/>
          <w:szCs w:val="21"/>
        </w:rPr>
        <w:t>路、</w:t>
      </w:r>
      <w:r w:rsidRPr="0043038D">
        <w:rPr>
          <w:rFonts w:ascii="Arial" w:hAnsi="Arial" w:cs="Arial" w:hint="eastAsia"/>
          <w:sz w:val="21"/>
          <w:szCs w:val="21"/>
        </w:rPr>
        <w:t>946</w:t>
      </w:r>
      <w:r w:rsidRPr="0043038D">
        <w:rPr>
          <w:rFonts w:ascii="Arial" w:hAnsi="Arial" w:cs="Arial" w:hint="eastAsia"/>
          <w:sz w:val="21"/>
          <w:szCs w:val="21"/>
        </w:rPr>
        <w:t>路等公交线路途径并设立站点</w:t>
      </w:r>
      <w:r w:rsidRPr="0043038D">
        <w:rPr>
          <w:rFonts w:ascii="Arial" w:hAnsi="Arial" w:cs="Arial"/>
          <w:sz w:val="21"/>
          <w:szCs w:val="21"/>
        </w:rPr>
        <w:t>，综合评价交通便捷度较好；周边有海子公园、</w:t>
      </w:r>
      <w:proofErr w:type="gramStart"/>
      <w:r w:rsidRPr="0043038D">
        <w:rPr>
          <w:rFonts w:ascii="Arial" w:hAnsi="Arial" w:cs="Arial"/>
          <w:sz w:val="21"/>
          <w:szCs w:val="21"/>
        </w:rPr>
        <w:t>槐新公园</w:t>
      </w:r>
      <w:proofErr w:type="gramEnd"/>
      <w:r w:rsidRPr="0043038D">
        <w:rPr>
          <w:rFonts w:ascii="Arial" w:hAnsi="Arial" w:cs="Arial"/>
          <w:sz w:val="21"/>
          <w:szCs w:val="21"/>
        </w:rPr>
        <w:t>、南苑湿地公园等自然景观，</w:t>
      </w:r>
      <w:r w:rsidRPr="0043038D">
        <w:rPr>
          <w:rFonts w:ascii="Arial" w:hAnsi="Arial" w:cs="Arial" w:hint="eastAsia"/>
          <w:sz w:val="21"/>
          <w:szCs w:val="21"/>
        </w:rPr>
        <w:t>5</w:t>
      </w:r>
      <w:r w:rsidRPr="0043038D">
        <w:rPr>
          <w:rFonts w:ascii="Arial" w:hAnsi="Arial" w:cs="Arial" w:hint="eastAsia"/>
          <w:sz w:val="21"/>
          <w:szCs w:val="21"/>
        </w:rPr>
        <w:t>公里范围内无污染源，</w:t>
      </w:r>
      <w:r w:rsidRPr="0043038D">
        <w:rPr>
          <w:rFonts w:ascii="Arial" w:hAnsi="Arial" w:cs="Arial"/>
          <w:sz w:val="21"/>
          <w:szCs w:val="21"/>
        </w:rPr>
        <w:t>自然与人环境较好；周边有万达广场、丰台大悦春风里</w:t>
      </w:r>
      <w:r w:rsidRPr="0043038D">
        <w:rPr>
          <w:rFonts w:ascii="Arial" w:hAnsi="Arial" w:cs="Arial"/>
          <w:kern w:val="2"/>
          <w:sz w:val="21"/>
          <w:szCs w:val="21"/>
        </w:rPr>
        <w:t>等商业场所；有北京教育科学研究院丰台学校、北京商贸学校、北京新桥外国语高中学校、丰台</w:t>
      </w:r>
      <w:proofErr w:type="gramStart"/>
      <w:r w:rsidRPr="0043038D">
        <w:rPr>
          <w:rFonts w:ascii="Arial" w:hAnsi="Arial" w:cs="Arial"/>
          <w:kern w:val="2"/>
          <w:sz w:val="21"/>
          <w:szCs w:val="21"/>
        </w:rPr>
        <w:t>区嘉园第一</w:t>
      </w:r>
      <w:proofErr w:type="gramEnd"/>
      <w:r w:rsidRPr="0043038D">
        <w:rPr>
          <w:rFonts w:ascii="Arial" w:hAnsi="Arial" w:cs="Arial"/>
          <w:kern w:val="2"/>
          <w:sz w:val="21"/>
          <w:szCs w:val="21"/>
        </w:rPr>
        <w:t>幼儿园等教育设施；有北京市丰台区南苑医院、南庭新苑等医疗卫生机构；有北京农商银行（</w:t>
      </w:r>
      <w:proofErr w:type="gramStart"/>
      <w:r w:rsidRPr="0043038D">
        <w:rPr>
          <w:rFonts w:ascii="Arial" w:hAnsi="Arial" w:cs="Arial"/>
          <w:kern w:val="2"/>
          <w:sz w:val="21"/>
          <w:szCs w:val="21"/>
        </w:rPr>
        <w:t>槐新支行</w:t>
      </w:r>
      <w:proofErr w:type="gramEnd"/>
      <w:r w:rsidRPr="0043038D">
        <w:rPr>
          <w:rFonts w:ascii="Arial" w:hAnsi="Arial" w:cs="Arial"/>
          <w:kern w:val="2"/>
          <w:sz w:val="21"/>
          <w:szCs w:val="21"/>
        </w:rPr>
        <w:t>）、中国光大银行（北京新宫社区支行）等金融服务机构，公共配套设施状况较好</w:t>
      </w:r>
      <w:r w:rsidRPr="0043038D">
        <w:rPr>
          <w:rFonts w:ascii="Arial" w:hAnsi="Arial" w:cs="Arial"/>
          <w:sz w:val="21"/>
          <w:szCs w:val="21"/>
        </w:rPr>
        <w:t>；</w:t>
      </w:r>
      <w:r w:rsidRPr="0043038D">
        <w:rPr>
          <w:rFonts w:ascii="Arial" w:hAnsi="Arial" w:cs="Arial" w:hint="eastAsia"/>
          <w:sz w:val="21"/>
          <w:szCs w:val="21"/>
        </w:rPr>
        <w:t>可比实例</w:t>
      </w:r>
      <w:r w:rsidRPr="0043038D">
        <w:rPr>
          <w:rFonts w:ascii="Arial" w:hAnsi="Arial" w:cs="Arial" w:hint="eastAsia"/>
          <w:sz w:val="21"/>
          <w:szCs w:val="21"/>
        </w:rPr>
        <w:t>7</w:t>
      </w:r>
      <w:r w:rsidRPr="0043038D">
        <w:rPr>
          <w:rFonts w:ascii="Arial" w:hAnsi="Arial" w:cs="Arial"/>
          <w:sz w:val="21"/>
          <w:szCs w:val="21"/>
        </w:rPr>
        <w:t>所在社区有专业物业公司，物业服务保障好，</w:t>
      </w:r>
      <w:proofErr w:type="gramStart"/>
      <w:r w:rsidRPr="0043038D">
        <w:rPr>
          <w:rFonts w:ascii="Arial" w:hAnsi="Arial" w:cs="Arial"/>
          <w:sz w:val="21"/>
          <w:szCs w:val="21"/>
        </w:rPr>
        <w:t>且小区</w:t>
      </w:r>
      <w:proofErr w:type="gramEnd"/>
      <w:r w:rsidRPr="0043038D">
        <w:rPr>
          <w:rFonts w:ascii="Arial" w:hAnsi="Arial" w:cs="Arial"/>
          <w:sz w:val="21"/>
          <w:szCs w:val="21"/>
        </w:rPr>
        <w:t>有一定规模的绿化，小区环境较好，小区内未配有专属活动站；</w:t>
      </w:r>
      <w:r w:rsidRPr="0043038D">
        <w:rPr>
          <w:rFonts w:ascii="Arial" w:hAnsi="Arial" w:cs="Arial" w:hint="eastAsia"/>
          <w:sz w:val="21"/>
          <w:szCs w:val="21"/>
        </w:rPr>
        <w:t>可比实例</w:t>
      </w:r>
      <w:r w:rsidRPr="0043038D">
        <w:rPr>
          <w:rFonts w:ascii="Arial" w:hAnsi="Arial" w:cs="Arial" w:hint="eastAsia"/>
          <w:sz w:val="21"/>
          <w:szCs w:val="21"/>
        </w:rPr>
        <w:t>7</w:t>
      </w:r>
      <w:r w:rsidRPr="0043038D">
        <w:rPr>
          <w:rFonts w:ascii="Arial" w:hAnsi="Arial" w:cs="Arial"/>
          <w:sz w:val="21"/>
          <w:szCs w:val="21"/>
        </w:rPr>
        <w:t>有一定数量的专业人员管理，居住管理一般；</w:t>
      </w:r>
      <w:r w:rsidRPr="0043038D">
        <w:rPr>
          <w:rFonts w:ascii="Arial" w:hAnsi="Arial" w:cs="Arial" w:hint="eastAsia"/>
          <w:sz w:val="21"/>
          <w:szCs w:val="21"/>
        </w:rPr>
        <w:t>可比实例</w:t>
      </w:r>
      <w:r w:rsidRPr="0043038D">
        <w:rPr>
          <w:rFonts w:ascii="Arial" w:hAnsi="Arial" w:cs="Arial"/>
          <w:sz w:val="21"/>
          <w:szCs w:val="21"/>
        </w:rPr>
        <w:t>7</w:t>
      </w:r>
      <w:r w:rsidRPr="0043038D">
        <w:rPr>
          <w:rFonts w:ascii="Arial" w:hAnsi="Arial" w:cs="Arial"/>
          <w:sz w:val="21"/>
          <w:szCs w:val="21"/>
        </w:rPr>
        <w:t>为</w:t>
      </w:r>
      <w:r w:rsidRPr="0043038D">
        <w:rPr>
          <w:rFonts w:ascii="Arial" w:hAnsi="Arial" w:cs="Arial" w:hint="eastAsia"/>
          <w:sz w:val="21"/>
          <w:szCs w:val="21"/>
        </w:rPr>
        <w:t>二居室</w:t>
      </w:r>
      <w:r w:rsidRPr="0043038D">
        <w:rPr>
          <w:rFonts w:ascii="Arial" w:hAnsi="Arial" w:cs="Arial"/>
          <w:sz w:val="21"/>
          <w:szCs w:val="21"/>
        </w:rPr>
        <w:t>户型，</w:t>
      </w:r>
      <w:r w:rsidRPr="0043038D">
        <w:rPr>
          <w:rFonts w:ascii="Arial" w:hAnsi="Arial" w:cs="Arial" w:hint="eastAsia"/>
          <w:sz w:val="21"/>
          <w:szCs w:val="21"/>
        </w:rPr>
        <w:t>高</w:t>
      </w:r>
      <w:r w:rsidRPr="0043038D">
        <w:rPr>
          <w:rFonts w:ascii="Arial" w:hAnsi="Arial" w:cs="Arial"/>
          <w:sz w:val="21"/>
          <w:szCs w:val="21"/>
        </w:rPr>
        <w:t>楼层，</w:t>
      </w:r>
      <w:r w:rsidRPr="0043038D">
        <w:rPr>
          <w:rFonts w:ascii="Arial" w:hAnsi="Arial" w:cs="Arial" w:hint="eastAsia"/>
          <w:sz w:val="21"/>
          <w:szCs w:val="21"/>
        </w:rPr>
        <w:t>南北</w:t>
      </w:r>
      <w:r w:rsidRPr="0043038D">
        <w:rPr>
          <w:rFonts w:ascii="Arial" w:hAnsi="Arial" w:cs="Arial"/>
          <w:sz w:val="21"/>
          <w:szCs w:val="21"/>
        </w:rPr>
        <w:t>朝向，建成年份为</w:t>
      </w:r>
      <w:r w:rsidRPr="0043038D">
        <w:rPr>
          <w:rFonts w:ascii="Arial" w:hAnsi="Arial" w:cs="Arial" w:hint="eastAsia"/>
          <w:sz w:val="21"/>
          <w:szCs w:val="21"/>
        </w:rPr>
        <w:t>2</w:t>
      </w:r>
      <w:r w:rsidRPr="0043038D">
        <w:rPr>
          <w:rFonts w:ascii="Arial" w:hAnsi="Arial" w:cs="Arial"/>
          <w:sz w:val="21"/>
          <w:szCs w:val="21"/>
        </w:rPr>
        <w:t>0</w:t>
      </w:r>
      <w:r w:rsidRPr="0043038D">
        <w:rPr>
          <w:rFonts w:ascii="Arial" w:hAnsi="Arial" w:cs="Arial" w:hint="eastAsia"/>
          <w:sz w:val="21"/>
          <w:szCs w:val="21"/>
        </w:rPr>
        <w:t>10</w:t>
      </w:r>
      <w:r w:rsidRPr="0043038D">
        <w:rPr>
          <w:rFonts w:ascii="Arial" w:hAnsi="Arial" w:cs="Arial"/>
          <w:sz w:val="21"/>
          <w:szCs w:val="21"/>
        </w:rPr>
        <w:t>年，建筑结构为钢混结构，装修为精装修，建筑面积为</w:t>
      </w:r>
      <w:r w:rsidRPr="0043038D">
        <w:rPr>
          <w:rFonts w:ascii="Arial" w:hAnsi="Arial" w:cs="Arial" w:hint="eastAsia"/>
          <w:sz w:val="21"/>
          <w:szCs w:val="21"/>
        </w:rPr>
        <w:t>80.44</w:t>
      </w:r>
      <w:r w:rsidRPr="0043038D">
        <w:rPr>
          <w:rFonts w:ascii="Arial" w:hAnsi="Arial" w:cs="Arial"/>
          <w:sz w:val="21"/>
          <w:szCs w:val="21"/>
        </w:rPr>
        <w:t>平方米，</w:t>
      </w:r>
      <w:r w:rsidRPr="0043038D">
        <w:rPr>
          <w:rFonts w:ascii="宋体" w:hAnsi="宋体" w:hint="eastAsia"/>
          <w:sz w:val="21"/>
          <w:szCs w:val="21"/>
        </w:rPr>
        <w:t>配备家具、家电齐全，功能正常，质量有保证。交易价格</w:t>
      </w:r>
      <w:r w:rsidRPr="0043038D">
        <w:rPr>
          <w:rFonts w:ascii="Arial" w:hAnsi="Arial" w:cs="Arial" w:hint="eastAsia"/>
          <w:sz w:val="21"/>
          <w:szCs w:val="21"/>
        </w:rPr>
        <w:t>为</w:t>
      </w:r>
      <w:r w:rsidRPr="0043038D">
        <w:rPr>
          <w:rFonts w:ascii="Arial" w:hAnsi="Arial" w:cs="Arial" w:hint="eastAsia"/>
          <w:sz w:val="21"/>
          <w:szCs w:val="21"/>
        </w:rPr>
        <w:t>65.88</w:t>
      </w:r>
      <w:r w:rsidRPr="0043038D">
        <w:rPr>
          <w:rFonts w:ascii="Arial" w:hAnsi="Arial" w:cs="Arial" w:hint="eastAsia"/>
          <w:sz w:val="21"/>
          <w:szCs w:val="21"/>
        </w:rPr>
        <w:t>元</w:t>
      </w:r>
      <w:r w:rsidRPr="0043038D">
        <w:rPr>
          <w:rFonts w:ascii="Arial" w:hAnsi="Arial" w:cs="Arial" w:hint="eastAsia"/>
          <w:sz w:val="21"/>
          <w:szCs w:val="21"/>
        </w:rPr>
        <w:t>/</w:t>
      </w:r>
      <w:r w:rsidRPr="0043038D">
        <w:rPr>
          <w:rFonts w:ascii="Arial" w:hAnsi="Arial" w:cs="Arial" w:hint="eastAsia"/>
          <w:sz w:val="21"/>
          <w:szCs w:val="21"/>
        </w:rPr>
        <w:t>平方米·月（含</w:t>
      </w:r>
      <w:proofErr w:type="gramStart"/>
      <w:r w:rsidRPr="0043038D">
        <w:rPr>
          <w:rFonts w:ascii="Arial" w:hAnsi="Arial" w:cs="Arial" w:hint="eastAsia"/>
          <w:sz w:val="21"/>
          <w:szCs w:val="21"/>
        </w:rPr>
        <w:t>物业费</w:t>
      </w:r>
      <w:proofErr w:type="gramEnd"/>
      <w:r w:rsidRPr="0043038D">
        <w:rPr>
          <w:rFonts w:ascii="Arial" w:hAnsi="Arial" w:cs="Arial" w:hint="eastAsia"/>
          <w:sz w:val="21"/>
          <w:szCs w:val="21"/>
        </w:rPr>
        <w:t>1.75</w:t>
      </w:r>
      <w:r w:rsidRPr="0043038D">
        <w:rPr>
          <w:rFonts w:ascii="Arial" w:hAnsi="Arial" w:cs="Arial" w:hint="eastAsia"/>
          <w:sz w:val="21"/>
          <w:szCs w:val="21"/>
        </w:rPr>
        <w:t>元</w:t>
      </w:r>
      <w:r w:rsidRPr="0043038D">
        <w:rPr>
          <w:rFonts w:ascii="Arial" w:hAnsi="Arial" w:cs="Arial" w:hint="eastAsia"/>
          <w:sz w:val="21"/>
          <w:szCs w:val="21"/>
        </w:rPr>
        <w:t>/</w:t>
      </w:r>
      <w:r w:rsidRPr="0043038D">
        <w:rPr>
          <w:rFonts w:ascii="Arial" w:hAnsi="Arial" w:cs="Arial" w:hint="eastAsia"/>
          <w:sz w:val="21"/>
          <w:szCs w:val="21"/>
        </w:rPr>
        <w:t>平方米·月、取暖费</w:t>
      </w:r>
      <w:r w:rsidRPr="0043038D">
        <w:rPr>
          <w:rFonts w:ascii="Arial" w:hAnsi="Arial" w:cs="Arial" w:hint="eastAsia"/>
          <w:sz w:val="21"/>
          <w:szCs w:val="21"/>
        </w:rPr>
        <w:t>2.5</w:t>
      </w:r>
      <w:r w:rsidRPr="0043038D">
        <w:rPr>
          <w:rFonts w:ascii="Arial" w:hAnsi="Arial" w:cs="Arial" w:hint="eastAsia"/>
          <w:sz w:val="21"/>
          <w:szCs w:val="21"/>
        </w:rPr>
        <w:t>元</w:t>
      </w:r>
      <w:r w:rsidRPr="0043038D">
        <w:rPr>
          <w:rFonts w:ascii="Arial" w:hAnsi="Arial" w:cs="Arial" w:hint="eastAsia"/>
          <w:sz w:val="21"/>
          <w:szCs w:val="21"/>
        </w:rPr>
        <w:t>/</w:t>
      </w:r>
      <w:r w:rsidRPr="0043038D">
        <w:rPr>
          <w:rFonts w:ascii="Arial" w:hAnsi="Arial" w:cs="Arial" w:hint="eastAsia"/>
          <w:sz w:val="21"/>
          <w:szCs w:val="21"/>
        </w:rPr>
        <w:t>平方米·月）。</w:t>
      </w:r>
    </w:p>
    <w:p w:rsidR="000E5655" w:rsidRPr="0043038D" w:rsidRDefault="00837133">
      <w:pPr>
        <w:wordWrap w:val="0"/>
        <w:overflowPunct w:val="0"/>
        <w:spacing w:line="480" w:lineRule="auto"/>
        <w:ind w:firstLineChars="200" w:firstLine="420"/>
        <w:rPr>
          <w:rFonts w:ascii="Arial" w:hAnsi="Arial" w:cs="Arial"/>
          <w:sz w:val="21"/>
          <w:szCs w:val="21"/>
        </w:rPr>
      </w:pPr>
      <w:r w:rsidRPr="0043038D">
        <w:rPr>
          <w:rFonts w:ascii="Arial" w:hAnsi="Arial" w:cs="Arial" w:hint="eastAsia"/>
          <w:sz w:val="21"/>
          <w:szCs w:val="21"/>
        </w:rPr>
        <w:t>可比实例</w:t>
      </w:r>
      <w:r w:rsidRPr="0043038D">
        <w:rPr>
          <w:rFonts w:ascii="Arial" w:hAnsi="Arial" w:cs="Arial"/>
          <w:sz w:val="21"/>
          <w:szCs w:val="21"/>
        </w:rPr>
        <w:t>8</w:t>
      </w:r>
      <w:r w:rsidRPr="0043038D">
        <w:rPr>
          <w:rFonts w:ascii="Arial" w:hAnsi="Arial" w:cs="Arial"/>
          <w:sz w:val="21"/>
          <w:szCs w:val="21"/>
        </w:rPr>
        <w:t>：</w:t>
      </w:r>
    </w:p>
    <w:p w:rsidR="000E5655" w:rsidRPr="0043038D" w:rsidRDefault="00837133">
      <w:pPr>
        <w:wordWrap w:val="0"/>
        <w:overflowPunct w:val="0"/>
        <w:spacing w:line="480" w:lineRule="auto"/>
        <w:ind w:firstLineChars="200" w:firstLine="420"/>
        <w:rPr>
          <w:rFonts w:ascii="Arial" w:hAnsi="Arial" w:cs="Arial"/>
          <w:sz w:val="21"/>
          <w:szCs w:val="21"/>
        </w:rPr>
      </w:pPr>
      <w:r w:rsidRPr="0043038D">
        <w:rPr>
          <w:rFonts w:ascii="Arial" w:hAnsi="Arial" w:cs="Arial"/>
          <w:sz w:val="21"/>
          <w:szCs w:val="21"/>
        </w:rPr>
        <w:t>•</w:t>
      </w:r>
      <w:r w:rsidRPr="0043038D">
        <w:rPr>
          <w:rFonts w:ascii="Arial" w:hAnsi="Arial" w:cs="Arial"/>
          <w:sz w:val="21"/>
          <w:szCs w:val="21"/>
        </w:rPr>
        <w:t>项目名称：</w:t>
      </w:r>
      <w:proofErr w:type="gramStart"/>
      <w:r w:rsidRPr="0043038D">
        <w:rPr>
          <w:rFonts w:ascii="Arial" w:hAnsi="Arial" w:cs="Arial" w:hint="eastAsia"/>
          <w:sz w:val="21"/>
          <w:szCs w:val="21"/>
        </w:rPr>
        <w:t>世嘉博</w:t>
      </w:r>
      <w:proofErr w:type="gramEnd"/>
      <w:r w:rsidRPr="0043038D">
        <w:rPr>
          <w:rFonts w:ascii="Arial" w:hAnsi="Arial" w:cs="Arial" w:hint="eastAsia"/>
          <w:sz w:val="21"/>
          <w:szCs w:val="21"/>
        </w:rPr>
        <w:t>苑</w:t>
      </w:r>
    </w:p>
    <w:p w:rsidR="000E5655" w:rsidRPr="0043038D" w:rsidRDefault="00837133">
      <w:pPr>
        <w:wordWrap w:val="0"/>
        <w:overflowPunct w:val="0"/>
        <w:spacing w:line="480" w:lineRule="auto"/>
        <w:ind w:firstLineChars="200" w:firstLine="420"/>
        <w:rPr>
          <w:rFonts w:ascii="Arial" w:hAnsi="Arial" w:cs="Arial"/>
          <w:sz w:val="21"/>
          <w:szCs w:val="21"/>
        </w:rPr>
      </w:pPr>
      <w:r w:rsidRPr="0043038D">
        <w:rPr>
          <w:rFonts w:ascii="Arial" w:hAnsi="Arial" w:cs="Arial"/>
          <w:sz w:val="21"/>
          <w:szCs w:val="21"/>
        </w:rPr>
        <w:t>•</w:t>
      </w:r>
      <w:r w:rsidRPr="0043038D">
        <w:rPr>
          <w:rFonts w:ascii="Arial" w:hAnsi="Arial" w:cs="Arial"/>
          <w:sz w:val="21"/>
          <w:szCs w:val="21"/>
        </w:rPr>
        <w:t>项目坐落：</w:t>
      </w:r>
      <w:r w:rsidRPr="0043038D">
        <w:rPr>
          <w:rFonts w:ascii="Arial" w:hAnsi="Arial" w:cs="Arial" w:hint="eastAsia"/>
          <w:sz w:val="21"/>
          <w:szCs w:val="21"/>
        </w:rPr>
        <w:t>北京市</w:t>
      </w:r>
      <w:proofErr w:type="gramStart"/>
      <w:r w:rsidRPr="0043038D">
        <w:rPr>
          <w:rFonts w:ascii="Arial" w:hAnsi="Arial" w:cs="Arial" w:hint="eastAsia"/>
          <w:sz w:val="21"/>
          <w:szCs w:val="21"/>
        </w:rPr>
        <w:t>大兴区</w:t>
      </w:r>
      <w:proofErr w:type="gramEnd"/>
      <w:r w:rsidRPr="0043038D">
        <w:rPr>
          <w:rFonts w:ascii="Arial" w:hAnsi="Arial" w:cs="Arial" w:hint="eastAsia"/>
          <w:sz w:val="21"/>
          <w:szCs w:val="21"/>
        </w:rPr>
        <w:t>欣宁街</w:t>
      </w:r>
      <w:r w:rsidRPr="0043038D">
        <w:rPr>
          <w:rFonts w:ascii="Arial" w:hAnsi="Arial" w:cs="Arial" w:hint="eastAsia"/>
          <w:sz w:val="21"/>
          <w:szCs w:val="21"/>
        </w:rPr>
        <w:t>67</w:t>
      </w:r>
      <w:r w:rsidRPr="0043038D">
        <w:rPr>
          <w:rFonts w:ascii="Arial" w:hAnsi="Arial" w:cs="Arial" w:hint="eastAsia"/>
          <w:sz w:val="21"/>
          <w:szCs w:val="21"/>
        </w:rPr>
        <w:t>号</w:t>
      </w:r>
    </w:p>
    <w:p w:rsidR="000E5655" w:rsidRPr="0043038D" w:rsidRDefault="00837133">
      <w:pPr>
        <w:wordWrap w:val="0"/>
        <w:overflowPunct w:val="0"/>
        <w:spacing w:line="480" w:lineRule="auto"/>
        <w:ind w:firstLineChars="200" w:firstLine="420"/>
        <w:rPr>
          <w:rFonts w:ascii="Arial" w:hAnsi="Arial" w:cs="Arial"/>
          <w:sz w:val="21"/>
          <w:szCs w:val="21"/>
        </w:rPr>
      </w:pPr>
      <w:r w:rsidRPr="0043038D">
        <w:rPr>
          <w:rFonts w:ascii="Arial" w:hAnsi="Arial" w:cs="Arial"/>
          <w:sz w:val="21"/>
          <w:szCs w:val="21"/>
        </w:rPr>
        <w:t>•</w:t>
      </w:r>
      <w:r w:rsidRPr="0043038D">
        <w:rPr>
          <w:rFonts w:ascii="Arial" w:hAnsi="Arial" w:cs="Arial"/>
          <w:sz w:val="21"/>
          <w:szCs w:val="21"/>
        </w:rPr>
        <w:t>交易时间：</w:t>
      </w:r>
      <w:r w:rsidRPr="0043038D">
        <w:rPr>
          <w:rFonts w:ascii="Arial" w:hAnsi="Arial" w:cs="Arial"/>
          <w:sz w:val="21"/>
          <w:szCs w:val="21"/>
        </w:rPr>
        <w:t>2024</w:t>
      </w:r>
      <w:r w:rsidRPr="0043038D">
        <w:rPr>
          <w:rFonts w:ascii="Arial" w:hAnsi="Arial" w:cs="Arial"/>
          <w:sz w:val="21"/>
          <w:szCs w:val="21"/>
        </w:rPr>
        <w:t>年</w:t>
      </w:r>
      <w:r w:rsidRPr="0043038D">
        <w:rPr>
          <w:rFonts w:ascii="Arial" w:hAnsi="Arial" w:cs="Arial" w:hint="eastAsia"/>
          <w:sz w:val="21"/>
          <w:szCs w:val="21"/>
        </w:rPr>
        <w:t>9</w:t>
      </w:r>
      <w:r w:rsidRPr="0043038D">
        <w:rPr>
          <w:rFonts w:ascii="Arial" w:hAnsi="Arial" w:cs="Arial"/>
          <w:sz w:val="21"/>
          <w:szCs w:val="21"/>
        </w:rPr>
        <w:t>月</w:t>
      </w:r>
    </w:p>
    <w:p w:rsidR="000E5655" w:rsidRPr="0043038D" w:rsidRDefault="00837133">
      <w:pPr>
        <w:wordWrap w:val="0"/>
        <w:overflowPunct w:val="0"/>
        <w:spacing w:line="480" w:lineRule="auto"/>
        <w:ind w:firstLineChars="200" w:firstLine="420"/>
        <w:rPr>
          <w:rFonts w:ascii="Arial" w:hAnsi="Arial" w:cs="Arial"/>
          <w:sz w:val="21"/>
          <w:szCs w:val="21"/>
        </w:rPr>
      </w:pPr>
      <w:r w:rsidRPr="0043038D">
        <w:rPr>
          <w:rFonts w:ascii="Arial" w:hAnsi="Arial" w:cs="Arial"/>
          <w:sz w:val="21"/>
          <w:szCs w:val="21"/>
        </w:rPr>
        <w:t>•</w:t>
      </w:r>
      <w:r w:rsidRPr="0043038D">
        <w:rPr>
          <w:rFonts w:ascii="Arial" w:hAnsi="Arial" w:cs="Arial"/>
          <w:sz w:val="21"/>
          <w:szCs w:val="21"/>
        </w:rPr>
        <w:t>交易情况：正常出租</w:t>
      </w:r>
    </w:p>
    <w:p w:rsidR="000E5655" w:rsidRPr="0043038D" w:rsidRDefault="00837133">
      <w:pPr>
        <w:wordWrap w:val="0"/>
        <w:overflowPunct w:val="0"/>
        <w:spacing w:line="480" w:lineRule="auto"/>
        <w:ind w:firstLineChars="200" w:firstLine="420"/>
        <w:rPr>
          <w:rFonts w:ascii="Arial" w:hAnsi="Arial" w:cs="Arial"/>
          <w:sz w:val="21"/>
          <w:szCs w:val="21"/>
        </w:rPr>
      </w:pPr>
      <w:r w:rsidRPr="0043038D">
        <w:rPr>
          <w:rFonts w:ascii="Arial" w:hAnsi="Arial" w:cs="Arial"/>
          <w:sz w:val="21"/>
          <w:szCs w:val="21"/>
        </w:rPr>
        <w:t>•</w:t>
      </w:r>
      <w:r w:rsidRPr="0043038D">
        <w:rPr>
          <w:rFonts w:ascii="Arial" w:hAnsi="Arial" w:cs="Arial"/>
          <w:sz w:val="21"/>
          <w:szCs w:val="21"/>
        </w:rPr>
        <w:t>用途：住宅</w:t>
      </w:r>
    </w:p>
    <w:p w:rsidR="000E5655" w:rsidRPr="0043038D" w:rsidRDefault="00837133">
      <w:pPr>
        <w:wordWrap w:val="0"/>
        <w:overflowPunct w:val="0"/>
        <w:spacing w:line="480" w:lineRule="auto"/>
        <w:ind w:firstLineChars="200" w:firstLine="420"/>
        <w:rPr>
          <w:rFonts w:ascii="Arial" w:hAnsi="Arial" w:cs="Arial"/>
          <w:sz w:val="21"/>
          <w:szCs w:val="21"/>
        </w:rPr>
      </w:pPr>
      <w:r w:rsidRPr="0043038D">
        <w:rPr>
          <w:rFonts w:ascii="Arial" w:hAnsi="Arial" w:cs="Arial" w:hint="eastAsia"/>
          <w:sz w:val="21"/>
          <w:szCs w:val="21"/>
        </w:rPr>
        <w:t>可比实例</w:t>
      </w:r>
      <w:r w:rsidRPr="0043038D">
        <w:rPr>
          <w:rFonts w:ascii="Arial" w:hAnsi="Arial" w:cs="Arial"/>
          <w:sz w:val="21"/>
          <w:szCs w:val="21"/>
        </w:rPr>
        <w:t>8</w:t>
      </w:r>
      <w:r w:rsidRPr="0043038D">
        <w:rPr>
          <w:rFonts w:ascii="Arial" w:hAnsi="Arial" w:cs="Arial" w:hint="eastAsia"/>
          <w:sz w:val="21"/>
          <w:szCs w:val="21"/>
        </w:rPr>
        <w:t>周边</w:t>
      </w:r>
      <w:r w:rsidRPr="0043038D">
        <w:rPr>
          <w:rFonts w:ascii="Arial" w:hAnsi="Arial" w:cs="Arial" w:hint="eastAsia"/>
          <w:sz w:val="21"/>
          <w:szCs w:val="21"/>
        </w:rPr>
        <w:t>2</w:t>
      </w:r>
      <w:r w:rsidRPr="0043038D">
        <w:rPr>
          <w:rFonts w:ascii="Arial" w:hAnsi="Arial" w:cs="Arial" w:hint="eastAsia"/>
          <w:sz w:val="21"/>
          <w:szCs w:val="21"/>
        </w:rPr>
        <w:t>公里内有瑞海家园、兴海家园、宏盛家园、</w:t>
      </w:r>
      <w:proofErr w:type="gramStart"/>
      <w:r w:rsidRPr="0043038D">
        <w:rPr>
          <w:rFonts w:ascii="Arial" w:hAnsi="Arial" w:cs="Arial" w:hint="eastAsia"/>
          <w:sz w:val="21"/>
          <w:szCs w:val="21"/>
        </w:rPr>
        <w:t>鸿坤理想城</w:t>
      </w:r>
      <w:proofErr w:type="gramEnd"/>
      <w:r w:rsidRPr="0043038D">
        <w:rPr>
          <w:rFonts w:ascii="Arial" w:hAnsi="Arial" w:cs="Arial" w:hint="eastAsia"/>
          <w:sz w:val="21"/>
          <w:szCs w:val="21"/>
        </w:rPr>
        <w:t>、同兴园、熙红印、</w:t>
      </w:r>
      <w:proofErr w:type="gramStart"/>
      <w:r w:rsidRPr="0043038D">
        <w:rPr>
          <w:rFonts w:ascii="Arial" w:hAnsi="Arial" w:cs="Arial" w:hint="eastAsia"/>
          <w:sz w:val="21"/>
          <w:szCs w:val="21"/>
        </w:rPr>
        <w:t>兴都苑等</w:t>
      </w:r>
      <w:proofErr w:type="gramEnd"/>
      <w:r w:rsidRPr="0043038D">
        <w:rPr>
          <w:rFonts w:ascii="Arial" w:hAnsi="Arial" w:cs="Arial" w:hint="eastAsia"/>
          <w:sz w:val="21"/>
          <w:szCs w:val="21"/>
        </w:rPr>
        <w:t>，居住小区规模较大，入住率较好，综合评价居住区成熟度较好；东</w:t>
      </w:r>
      <w:r w:rsidRPr="0043038D">
        <w:rPr>
          <w:rFonts w:ascii="Arial" w:hAnsi="Arial" w:cs="Arial"/>
          <w:sz w:val="21"/>
          <w:szCs w:val="21"/>
        </w:rPr>
        <w:t>侧紧邻城市</w:t>
      </w:r>
      <w:r w:rsidRPr="0043038D">
        <w:rPr>
          <w:rFonts w:ascii="Arial" w:hAnsi="Arial" w:cs="Arial" w:hint="eastAsia"/>
          <w:sz w:val="21"/>
          <w:szCs w:val="21"/>
        </w:rPr>
        <w:t>主干道——欣宁街</w:t>
      </w:r>
      <w:r w:rsidRPr="0043038D">
        <w:rPr>
          <w:rFonts w:ascii="Arial" w:hAnsi="Arial" w:cs="Arial"/>
          <w:sz w:val="21"/>
          <w:szCs w:val="21"/>
        </w:rPr>
        <w:t>，</w:t>
      </w:r>
      <w:r w:rsidRPr="0043038D">
        <w:rPr>
          <w:rFonts w:ascii="Arial" w:hAnsi="Arial" w:cs="Arial" w:hint="eastAsia"/>
          <w:sz w:val="21"/>
          <w:szCs w:val="21"/>
        </w:rPr>
        <w:t>距离地铁</w:t>
      </w:r>
      <w:r w:rsidRPr="0043038D">
        <w:rPr>
          <w:rFonts w:ascii="Arial" w:hAnsi="Arial" w:cs="Arial" w:hint="eastAsia"/>
          <w:sz w:val="21"/>
          <w:szCs w:val="21"/>
        </w:rPr>
        <w:t>4</w:t>
      </w:r>
      <w:r w:rsidRPr="0043038D">
        <w:rPr>
          <w:rFonts w:ascii="Arial" w:hAnsi="Arial" w:cs="Arial" w:hint="eastAsia"/>
          <w:sz w:val="21"/>
          <w:szCs w:val="21"/>
        </w:rPr>
        <w:t>号线西红门站约</w:t>
      </w:r>
      <w:r w:rsidRPr="0043038D">
        <w:rPr>
          <w:rFonts w:ascii="Arial" w:hAnsi="Arial" w:cs="Arial" w:hint="eastAsia"/>
          <w:sz w:val="21"/>
          <w:szCs w:val="21"/>
        </w:rPr>
        <w:t>500</w:t>
      </w:r>
      <w:r w:rsidRPr="0043038D">
        <w:rPr>
          <w:rFonts w:ascii="Arial" w:hAnsi="Arial" w:cs="Arial" w:hint="eastAsia"/>
          <w:sz w:val="21"/>
          <w:szCs w:val="21"/>
        </w:rPr>
        <w:t>米</w:t>
      </w:r>
      <w:r w:rsidRPr="0043038D">
        <w:rPr>
          <w:rFonts w:ascii="Arial" w:hAnsi="Arial" w:cs="Arial"/>
          <w:sz w:val="21"/>
          <w:szCs w:val="21"/>
        </w:rPr>
        <w:t>，</w:t>
      </w:r>
      <w:r w:rsidRPr="0043038D">
        <w:rPr>
          <w:rFonts w:ascii="Arial" w:hAnsi="Arial" w:cs="Arial" w:hint="eastAsia"/>
          <w:sz w:val="21"/>
          <w:szCs w:val="21"/>
        </w:rPr>
        <w:t>周边</w:t>
      </w:r>
      <w:r w:rsidRPr="0043038D">
        <w:rPr>
          <w:rFonts w:ascii="Arial" w:hAnsi="Arial" w:cs="Arial" w:hint="eastAsia"/>
          <w:sz w:val="21"/>
          <w:szCs w:val="21"/>
        </w:rPr>
        <w:t>500</w:t>
      </w:r>
      <w:r w:rsidRPr="0043038D">
        <w:rPr>
          <w:rFonts w:ascii="Arial" w:hAnsi="Arial" w:cs="Arial" w:hint="eastAsia"/>
          <w:sz w:val="21"/>
          <w:szCs w:val="21"/>
        </w:rPr>
        <w:t>米内有</w:t>
      </w:r>
      <w:r w:rsidRPr="0043038D">
        <w:rPr>
          <w:rFonts w:ascii="Arial" w:hAnsi="Arial" w:cs="Arial" w:hint="eastAsia"/>
          <w:sz w:val="21"/>
          <w:szCs w:val="21"/>
        </w:rPr>
        <w:t>381</w:t>
      </w:r>
      <w:r w:rsidRPr="0043038D">
        <w:rPr>
          <w:rFonts w:ascii="Arial" w:hAnsi="Arial" w:cs="Arial" w:hint="eastAsia"/>
          <w:sz w:val="21"/>
          <w:szCs w:val="21"/>
        </w:rPr>
        <w:t>路、</w:t>
      </w:r>
      <w:r w:rsidRPr="0043038D">
        <w:rPr>
          <w:rFonts w:ascii="Arial" w:hAnsi="Arial" w:cs="Arial" w:hint="eastAsia"/>
          <w:sz w:val="21"/>
          <w:szCs w:val="21"/>
        </w:rPr>
        <w:t>454</w:t>
      </w:r>
      <w:r w:rsidRPr="0043038D">
        <w:rPr>
          <w:rFonts w:ascii="Arial" w:hAnsi="Arial" w:cs="Arial" w:hint="eastAsia"/>
          <w:sz w:val="21"/>
          <w:szCs w:val="21"/>
        </w:rPr>
        <w:t>路、</w:t>
      </w:r>
      <w:r w:rsidRPr="0043038D">
        <w:rPr>
          <w:rFonts w:ascii="Arial" w:hAnsi="Arial" w:cs="Arial" w:hint="eastAsia"/>
          <w:sz w:val="21"/>
          <w:szCs w:val="21"/>
        </w:rPr>
        <w:t>474</w:t>
      </w:r>
      <w:r w:rsidRPr="0043038D">
        <w:rPr>
          <w:rFonts w:ascii="Arial" w:hAnsi="Arial" w:cs="Arial" w:hint="eastAsia"/>
          <w:sz w:val="21"/>
          <w:szCs w:val="21"/>
        </w:rPr>
        <w:t>路、</w:t>
      </w:r>
      <w:r w:rsidRPr="0043038D">
        <w:rPr>
          <w:rFonts w:ascii="Arial" w:hAnsi="Arial" w:cs="Arial" w:hint="eastAsia"/>
          <w:sz w:val="21"/>
          <w:szCs w:val="21"/>
        </w:rPr>
        <w:t>483</w:t>
      </w:r>
      <w:r w:rsidRPr="0043038D">
        <w:rPr>
          <w:rFonts w:ascii="Arial" w:hAnsi="Arial" w:cs="Arial" w:hint="eastAsia"/>
          <w:sz w:val="21"/>
          <w:szCs w:val="21"/>
        </w:rPr>
        <w:t>路、兴</w:t>
      </w:r>
      <w:r w:rsidRPr="0043038D">
        <w:rPr>
          <w:rFonts w:ascii="Arial" w:hAnsi="Arial" w:cs="Arial" w:hint="eastAsia"/>
          <w:sz w:val="21"/>
          <w:szCs w:val="21"/>
        </w:rPr>
        <w:t>13</w:t>
      </w:r>
      <w:r w:rsidRPr="0043038D">
        <w:rPr>
          <w:rFonts w:ascii="Arial" w:hAnsi="Arial" w:cs="Arial" w:hint="eastAsia"/>
          <w:sz w:val="21"/>
          <w:szCs w:val="21"/>
        </w:rPr>
        <w:t>路等公交线路途径并设立站点</w:t>
      </w:r>
      <w:r w:rsidRPr="0043038D">
        <w:rPr>
          <w:rFonts w:ascii="Arial" w:hAnsi="Arial" w:cs="Arial"/>
          <w:sz w:val="21"/>
          <w:szCs w:val="21"/>
        </w:rPr>
        <w:t>，综合评价交通便捷度较好；</w:t>
      </w:r>
      <w:r w:rsidRPr="0043038D">
        <w:rPr>
          <w:rFonts w:ascii="Arial" w:hAnsi="Arial" w:cs="Arial" w:hint="eastAsia"/>
          <w:sz w:val="21"/>
          <w:szCs w:val="21"/>
        </w:rPr>
        <w:t>周边有兴海公园、地铁文化公园、兴华公园</w:t>
      </w:r>
      <w:r w:rsidRPr="0043038D">
        <w:rPr>
          <w:rFonts w:ascii="Arial" w:hAnsi="Arial" w:cs="Arial"/>
          <w:sz w:val="21"/>
          <w:szCs w:val="21"/>
        </w:rPr>
        <w:t>等自然景观，</w:t>
      </w:r>
      <w:r w:rsidRPr="0043038D">
        <w:rPr>
          <w:rFonts w:ascii="Arial" w:hAnsi="Arial" w:cs="Arial" w:hint="eastAsia"/>
          <w:sz w:val="21"/>
          <w:szCs w:val="21"/>
        </w:rPr>
        <w:t>5</w:t>
      </w:r>
      <w:r w:rsidRPr="0043038D">
        <w:rPr>
          <w:rFonts w:ascii="Arial" w:hAnsi="Arial" w:cs="Arial" w:hint="eastAsia"/>
          <w:sz w:val="21"/>
          <w:szCs w:val="21"/>
        </w:rPr>
        <w:t>公里范围内无污染源，</w:t>
      </w:r>
      <w:r w:rsidRPr="0043038D">
        <w:rPr>
          <w:rFonts w:ascii="Arial" w:hAnsi="Arial" w:cs="Arial"/>
          <w:sz w:val="21"/>
          <w:szCs w:val="21"/>
        </w:rPr>
        <w:t>自然与人环境较好；周边</w:t>
      </w:r>
      <w:proofErr w:type="gramStart"/>
      <w:r w:rsidRPr="0043038D">
        <w:rPr>
          <w:rFonts w:ascii="Arial" w:hAnsi="Arial" w:cs="Arial"/>
          <w:sz w:val="21"/>
          <w:szCs w:val="21"/>
        </w:rPr>
        <w:t>有</w:t>
      </w:r>
      <w:r w:rsidRPr="0043038D">
        <w:rPr>
          <w:rFonts w:ascii="Arial" w:hAnsi="Arial" w:cs="Arial" w:hint="eastAsia"/>
          <w:kern w:val="2"/>
          <w:sz w:val="21"/>
          <w:szCs w:val="21"/>
        </w:rPr>
        <w:t>鸿坤广场</w:t>
      </w:r>
      <w:proofErr w:type="gramEnd"/>
      <w:r w:rsidRPr="0043038D">
        <w:rPr>
          <w:rFonts w:ascii="Arial" w:hAnsi="Arial" w:cs="Arial" w:hint="eastAsia"/>
          <w:kern w:val="2"/>
          <w:sz w:val="21"/>
          <w:szCs w:val="21"/>
        </w:rPr>
        <w:t>、北京</w:t>
      </w:r>
      <w:proofErr w:type="gramStart"/>
      <w:r w:rsidRPr="0043038D">
        <w:rPr>
          <w:rFonts w:ascii="Arial" w:hAnsi="Arial" w:cs="Arial" w:hint="eastAsia"/>
          <w:kern w:val="2"/>
          <w:sz w:val="21"/>
          <w:szCs w:val="21"/>
        </w:rPr>
        <w:t>荟</w:t>
      </w:r>
      <w:proofErr w:type="gramEnd"/>
      <w:r w:rsidRPr="0043038D">
        <w:rPr>
          <w:rFonts w:ascii="Arial" w:hAnsi="Arial" w:cs="Arial" w:hint="eastAsia"/>
          <w:kern w:val="2"/>
          <w:sz w:val="21"/>
          <w:szCs w:val="21"/>
        </w:rPr>
        <w:t>聚、西红门</w:t>
      </w:r>
      <w:proofErr w:type="gramStart"/>
      <w:r w:rsidRPr="0043038D">
        <w:rPr>
          <w:rFonts w:ascii="Arial" w:hAnsi="Arial" w:cs="Arial" w:hint="eastAsia"/>
          <w:kern w:val="2"/>
          <w:sz w:val="21"/>
          <w:szCs w:val="21"/>
        </w:rPr>
        <w:t>新光界</w:t>
      </w:r>
      <w:r w:rsidRPr="0043038D">
        <w:rPr>
          <w:rFonts w:ascii="Arial" w:hAnsi="Arial" w:cs="Arial"/>
          <w:kern w:val="2"/>
          <w:sz w:val="21"/>
          <w:szCs w:val="21"/>
        </w:rPr>
        <w:t>等</w:t>
      </w:r>
      <w:proofErr w:type="gramEnd"/>
      <w:r w:rsidRPr="0043038D">
        <w:rPr>
          <w:rFonts w:ascii="Arial" w:hAnsi="Arial" w:cs="Arial"/>
          <w:kern w:val="2"/>
          <w:sz w:val="21"/>
          <w:szCs w:val="21"/>
        </w:rPr>
        <w:t>商业场所；有</w:t>
      </w:r>
      <w:r w:rsidRPr="0043038D">
        <w:rPr>
          <w:rFonts w:ascii="Arial" w:hAnsi="Arial" w:cs="Arial" w:hint="eastAsia"/>
          <w:kern w:val="2"/>
          <w:sz w:val="21"/>
          <w:szCs w:val="21"/>
        </w:rPr>
        <w:t>兴海学校、北京第二实验小学大兴实验学校、北京商贸学校、理想蓝天幼儿园</w:t>
      </w:r>
      <w:r w:rsidRPr="0043038D">
        <w:rPr>
          <w:rFonts w:ascii="Arial" w:hAnsi="Arial" w:cs="Arial"/>
          <w:kern w:val="2"/>
          <w:sz w:val="21"/>
          <w:szCs w:val="21"/>
        </w:rPr>
        <w:t>等教育设施；有</w:t>
      </w:r>
      <w:r w:rsidRPr="0043038D">
        <w:rPr>
          <w:rFonts w:ascii="Arial" w:hAnsi="Arial" w:cs="Arial" w:hint="eastAsia"/>
          <w:kern w:val="2"/>
          <w:sz w:val="21"/>
          <w:szCs w:val="21"/>
        </w:rPr>
        <w:t>北京南郊肿瘤医院、西红门社区卫生服务中心</w:t>
      </w:r>
      <w:r w:rsidRPr="0043038D">
        <w:rPr>
          <w:rFonts w:ascii="Arial" w:hAnsi="Arial" w:cs="Arial"/>
          <w:kern w:val="2"/>
          <w:sz w:val="21"/>
          <w:szCs w:val="21"/>
        </w:rPr>
        <w:t>等医疗卫生机构；有</w:t>
      </w:r>
      <w:r w:rsidRPr="0043038D">
        <w:rPr>
          <w:rFonts w:ascii="Arial" w:hAnsi="Arial" w:cs="Arial" w:hint="eastAsia"/>
          <w:kern w:val="2"/>
          <w:sz w:val="21"/>
          <w:szCs w:val="21"/>
        </w:rPr>
        <w:t>北京农商银行（西红门支行）、浦发银行（北京西红门支行）、中国银行（北京大兴欣荣大街支行）</w:t>
      </w:r>
      <w:r w:rsidRPr="0043038D">
        <w:rPr>
          <w:rFonts w:ascii="Arial" w:hAnsi="Arial" w:cs="Arial"/>
          <w:kern w:val="2"/>
          <w:sz w:val="21"/>
          <w:szCs w:val="21"/>
        </w:rPr>
        <w:t>等金融服务机构，公共配套设施状况较好</w:t>
      </w:r>
      <w:r w:rsidRPr="0043038D">
        <w:rPr>
          <w:rFonts w:ascii="Arial" w:hAnsi="Arial" w:cs="Arial"/>
          <w:sz w:val="21"/>
          <w:szCs w:val="21"/>
        </w:rPr>
        <w:t>；</w:t>
      </w:r>
      <w:r w:rsidRPr="0043038D">
        <w:rPr>
          <w:rFonts w:ascii="Arial" w:hAnsi="Arial" w:cs="Arial" w:hint="eastAsia"/>
          <w:sz w:val="21"/>
          <w:szCs w:val="21"/>
        </w:rPr>
        <w:t>可比实例</w:t>
      </w:r>
      <w:r w:rsidRPr="0043038D">
        <w:rPr>
          <w:rFonts w:ascii="Arial" w:hAnsi="Arial" w:cs="Arial" w:hint="eastAsia"/>
          <w:sz w:val="21"/>
          <w:szCs w:val="21"/>
        </w:rPr>
        <w:t>8</w:t>
      </w:r>
      <w:r w:rsidRPr="0043038D">
        <w:rPr>
          <w:rFonts w:ascii="Arial" w:hAnsi="Arial" w:cs="Arial"/>
          <w:sz w:val="21"/>
          <w:szCs w:val="21"/>
        </w:rPr>
        <w:t>所在社区有专业物业公司，物业服务保障好，</w:t>
      </w:r>
      <w:proofErr w:type="gramStart"/>
      <w:r w:rsidRPr="0043038D">
        <w:rPr>
          <w:rFonts w:ascii="Arial" w:hAnsi="Arial" w:cs="Arial"/>
          <w:sz w:val="21"/>
          <w:szCs w:val="21"/>
        </w:rPr>
        <w:t>且小区</w:t>
      </w:r>
      <w:proofErr w:type="gramEnd"/>
      <w:r w:rsidRPr="0043038D">
        <w:rPr>
          <w:rFonts w:ascii="Arial" w:hAnsi="Arial" w:cs="Arial"/>
          <w:sz w:val="21"/>
          <w:szCs w:val="21"/>
        </w:rPr>
        <w:t>有一定规模的绿化，小区环境较好，小区内未配有专属活动站；</w:t>
      </w:r>
      <w:r w:rsidRPr="0043038D">
        <w:rPr>
          <w:rFonts w:ascii="Arial" w:hAnsi="Arial" w:cs="Arial" w:hint="eastAsia"/>
          <w:sz w:val="21"/>
          <w:szCs w:val="21"/>
        </w:rPr>
        <w:t>可比实例</w:t>
      </w:r>
      <w:r w:rsidRPr="0043038D">
        <w:rPr>
          <w:rFonts w:ascii="Arial" w:hAnsi="Arial" w:cs="Arial" w:hint="eastAsia"/>
          <w:sz w:val="21"/>
          <w:szCs w:val="21"/>
        </w:rPr>
        <w:t>8</w:t>
      </w:r>
      <w:r w:rsidRPr="0043038D">
        <w:rPr>
          <w:rFonts w:ascii="Arial" w:hAnsi="Arial" w:cs="Arial"/>
          <w:sz w:val="21"/>
          <w:szCs w:val="21"/>
        </w:rPr>
        <w:t>有一定数量的专业人员管理，居住管理一般；</w:t>
      </w:r>
      <w:r w:rsidRPr="0043038D">
        <w:rPr>
          <w:rFonts w:ascii="Arial" w:hAnsi="Arial" w:cs="Arial" w:hint="eastAsia"/>
          <w:sz w:val="21"/>
          <w:szCs w:val="21"/>
        </w:rPr>
        <w:t>可比实例</w:t>
      </w:r>
      <w:r w:rsidRPr="0043038D">
        <w:rPr>
          <w:rFonts w:ascii="Arial" w:hAnsi="Arial" w:cs="Arial"/>
          <w:sz w:val="21"/>
          <w:szCs w:val="21"/>
        </w:rPr>
        <w:t>8</w:t>
      </w:r>
      <w:r w:rsidRPr="0043038D">
        <w:rPr>
          <w:rFonts w:ascii="Arial" w:hAnsi="Arial" w:cs="Arial"/>
          <w:sz w:val="21"/>
          <w:szCs w:val="21"/>
        </w:rPr>
        <w:t>为</w:t>
      </w:r>
      <w:r w:rsidRPr="0043038D">
        <w:rPr>
          <w:rFonts w:ascii="Arial" w:hAnsi="Arial" w:cs="Arial" w:hint="eastAsia"/>
          <w:sz w:val="21"/>
          <w:szCs w:val="21"/>
        </w:rPr>
        <w:t>二居室</w:t>
      </w:r>
      <w:r w:rsidRPr="0043038D">
        <w:rPr>
          <w:rFonts w:ascii="Arial" w:hAnsi="Arial" w:cs="Arial"/>
          <w:sz w:val="21"/>
          <w:szCs w:val="21"/>
        </w:rPr>
        <w:t>户型，</w:t>
      </w:r>
      <w:r w:rsidRPr="0043038D">
        <w:rPr>
          <w:rFonts w:ascii="Arial" w:hAnsi="Arial" w:cs="Arial" w:hint="eastAsia"/>
          <w:sz w:val="21"/>
          <w:szCs w:val="21"/>
        </w:rPr>
        <w:t>低</w:t>
      </w:r>
      <w:r w:rsidRPr="0043038D">
        <w:rPr>
          <w:rFonts w:ascii="Arial" w:hAnsi="Arial" w:cs="Arial"/>
          <w:sz w:val="21"/>
          <w:szCs w:val="21"/>
        </w:rPr>
        <w:t>楼层，</w:t>
      </w:r>
      <w:r w:rsidRPr="0043038D">
        <w:rPr>
          <w:rFonts w:ascii="Arial" w:hAnsi="Arial" w:cs="Arial" w:hint="eastAsia"/>
          <w:sz w:val="21"/>
          <w:szCs w:val="21"/>
        </w:rPr>
        <w:t>南北</w:t>
      </w:r>
      <w:r w:rsidRPr="0043038D">
        <w:rPr>
          <w:rFonts w:ascii="Arial" w:hAnsi="Arial" w:cs="Arial"/>
          <w:sz w:val="21"/>
          <w:szCs w:val="21"/>
        </w:rPr>
        <w:t>朝向，建成年份为</w:t>
      </w:r>
      <w:r w:rsidRPr="0043038D">
        <w:rPr>
          <w:rFonts w:ascii="Arial" w:hAnsi="Arial" w:cs="Arial" w:hint="eastAsia"/>
          <w:sz w:val="21"/>
          <w:szCs w:val="21"/>
        </w:rPr>
        <w:t>2</w:t>
      </w:r>
      <w:r w:rsidRPr="0043038D">
        <w:rPr>
          <w:rFonts w:ascii="Arial" w:hAnsi="Arial" w:cs="Arial"/>
          <w:sz w:val="21"/>
          <w:szCs w:val="21"/>
        </w:rPr>
        <w:t>0</w:t>
      </w:r>
      <w:r w:rsidRPr="0043038D">
        <w:rPr>
          <w:rFonts w:ascii="Arial" w:hAnsi="Arial" w:cs="Arial" w:hint="eastAsia"/>
          <w:sz w:val="21"/>
          <w:szCs w:val="21"/>
        </w:rPr>
        <w:t>09</w:t>
      </w:r>
      <w:r w:rsidRPr="0043038D">
        <w:rPr>
          <w:rFonts w:ascii="Arial" w:hAnsi="Arial" w:cs="Arial"/>
          <w:sz w:val="21"/>
          <w:szCs w:val="21"/>
        </w:rPr>
        <w:t>年，建筑结构为钢混结构，装修为精装修，建筑面积为</w:t>
      </w:r>
      <w:r w:rsidRPr="0043038D">
        <w:rPr>
          <w:rFonts w:ascii="Arial" w:hAnsi="Arial" w:cs="Arial" w:hint="eastAsia"/>
          <w:sz w:val="21"/>
          <w:szCs w:val="21"/>
        </w:rPr>
        <w:t>8</w:t>
      </w:r>
      <w:r w:rsidRPr="0043038D">
        <w:rPr>
          <w:rFonts w:ascii="Arial" w:hAnsi="Arial" w:cs="Arial"/>
          <w:sz w:val="21"/>
          <w:szCs w:val="21"/>
        </w:rPr>
        <w:t>9</w:t>
      </w:r>
      <w:r w:rsidRPr="0043038D">
        <w:rPr>
          <w:rFonts w:ascii="Arial" w:hAnsi="Arial" w:cs="Arial"/>
          <w:sz w:val="21"/>
          <w:szCs w:val="21"/>
        </w:rPr>
        <w:t>平方米，</w:t>
      </w:r>
      <w:r w:rsidRPr="0043038D">
        <w:rPr>
          <w:rFonts w:ascii="Arial" w:hAnsi="Arial" w:cs="Arial" w:hint="eastAsia"/>
          <w:sz w:val="21"/>
          <w:szCs w:val="21"/>
        </w:rPr>
        <w:t>配备部分家具、</w:t>
      </w:r>
      <w:proofErr w:type="gramStart"/>
      <w:r w:rsidRPr="0043038D">
        <w:rPr>
          <w:rFonts w:ascii="Arial" w:hAnsi="Arial" w:cs="Arial" w:hint="eastAsia"/>
          <w:sz w:val="21"/>
          <w:szCs w:val="21"/>
        </w:rPr>
        <w:t>家电较</w:t>
      </w:r>
      <w:proofErr w:type="gramEnd"/>
      <w:r w:rsidRPr="0043038D">
        <w:rPr>
          <w:rFonts w:ascii="Arial" w:hAnsi="Arial" w:cs="Arial" w:hint="eastAsia"/>
          <w:sz w:val="21"/>
          <w:szCs w:val="21"/>
        </w:rPr>
        <w:t>齐全；功能正常，质量有保证</w:t>
      </w:r>
      <w:r w:rsidRPr="0043038D">
        <w:rPr>
          <w:rFonts w:ascii="宋体" w:hAnsi="宋体" w:hint="eastAsia"/>
          <w:sz w:val="21"/>
          <w:szCs w:val="21"/>
        </w:rPr>
        <w:t>。交易价格</w:t>
      </w:r>
      <w:r w:rsidRPr="0043038D">
        <w:rPr>
          <w:rFonts w:ascii="Arial" w:hAnsi="Arial" w:cs="Arial" w:hint="eastAsia"/>
          <w:sz w:val="21"/>
          <w:szCs w:val="21"/>
        </w:rPr>
        <w:t>为</w:t>
      </w:r>
      <w:r w:rsidRPr="0043038D">
        <w:rPr>
          <w:rFonts w:ascii="Arial" w:hAnsi="Arial" w:cs="Arial" w:hint="eastAsia"/>
          <w:sz w:val="21"/>
          <w:szCs w:val="21"/>
        </w:rPr>
        <w:t>68.67</w:t>
      </w:r>
      <w:r w:rsidRPr="0043038D">
        <w:rPr>
          <w:rFonts w:ascii="Arial" w:hAnsi="Arial" w:cs="Arial" w:hint="eastAsia"/>
          <w:sz w:val="21"/>
          <w:szCs w:val="21"/>
        </w:rPr>
        <w:t>元</w:t>
      </w:r>
      <w:r w:rsidRPr="0043038D">
        <w:rPr>
          <w:rFonts w:ascii="Arial" w:hAnsi="Arial" w:cs="Arial" w:hint="eastAsia"/>
          <w:sz w:val="21"/>
          <w:szCs w:val="21"/>
        </w:rPr>
        <w:t>/</w:t>
      </w:r>
      <w:r w:rsidRPr="0043038D">
        <w:rPr>
          <w:rFonts w:ascii="Arial" w:hAnsi="Arial" w:cs="Arial" w:hint="eastAsia"/>
          <w:sz w:val="21"/>
          <w:szCs w:val="21"/>
        </w:rPr>
        <w:t>平方米·月（含</w:t>
      </w:r>
      <w:proofErr w:type="gramStart"/>
      <w:r w:rsidRPr="0043038D">
        <w:rPr>
          <w:rFonts w:ascii="Arial" w:hAnsi="Arial" w:cs="Arial" w:hint="eastAsia"/>
          <w:sz w:val="21"/>
          <w:szCs w:val="21"/>
        </w:rPr>
        <w:t>物业费</w:t>
      </w:r>
      <w:proofErr w:type="gramEnd"/>
      <w:r w:rsidRPr="0043038D">
        <w:rPr>
          <w:rFonts w:ascii="Arial" w:hAnsi="Arial" w:cs="Arial" w:hint="eastAsia"/>
          <w:sz w:val="21"/>
          <w:szCs w:val="21"/>
        </w:rPr>
        <w:t>1.5</w:t>
      </w:r>
      <w:r w:rsidRPr="0043038D">
        <w:rPr>
          <w:rFonts w:ascii="Arial" w:hAnsi="Arial" w:cs="Arial" w:hint="eastAsia"/>
          <w:sz w:val="21"/>
          <w:szCs w:val="21"/>
        </w:rPr>
        <w:t>元</w:t>
      </w:r>
      <w:r w:rsidRPr="0043038D">
        <w:rPr>
          <w:rFonts w:ascii="Arial" w:hAnsi="Arial" w:cs="Arial" w:hint="eastAsia"/>
          <w:sz w:val="21"/>
          <w:szCs w:val="21"/>
        </w:rPr>
        <w:t>/</w:t>
      </w:r>
      <w:r w:rsidRPr="0043038D">
        <w:rPr>
          <w:rFonts w:ascii="Arial" w:hAnsi="Arial" w:cs="Arial" w:hint="eastAsia"/>
          <w:sz w:val="21"/>
          <w:szCs w:val="21"/>
        </w:rPr>
        <w:t>平方米·月、取暖费</w:t>
      </w:r>
      <w:r w:rsidRPr="0043038D">
        <w:rPr>
          <w:rFonts w:ascii="Arial" w:hAnsi="Arial" w:cs="Arial" w:hint="eastAsia"/>
          <w:sz w:val="21"/>
          <w:szCs w:val="21"/>
        </w:rPr>
        <w:t>2.5</w:t>
      </w:r>
      <w:r w:rsidRPr="0043038D">
        <w:rPr>
          <w:rFonts w:ascii="Arial" w:hAnsi="Arial" w:cs="Arial" w:hint="eastAsia"/>
          <w:sz w:val="21"/>
          <w:szCs w:val="21"/>
        </w:rPr>
        <w:t>元</w:t>
      </w:r>
      <w:r w:rsidRPr="0043038D">
        <w:rPr>
          <w:rFonts w:ascii="Arial" w:hAnsi="Arial" w:cs="Arial" w:hint="eastAsia"/>
          <w:sz w:val="21"/>
          <w:szCs w:val="21"/>
        </w:rPr>
        <w:t>/</w:t>
      </w:r>
      <w:r w:rsidRPr="0043038D">
        <w:rPr>
          <w:rFonts w:ascii="Arial" w:hAnsi="Arial" w:cs="Arial" w:hint="eastAsia"/>
          <w:sz w:val="21"/>
          <w:szCs w:val="21"/>
        </w:rPr>
        <w:t>平方米·月）。</w:t>
      </w:r>
    </w:p>
    <w:p w:rsidR="000E5655" w:rsidRPr="0043038D" w:rsidRDefault="00837133">
      <w:pPr>
        <w:wordWrap w:val="0"/>
        <w:overflowPunct w:val="0"/>
        <w:spacing w:line="480" w:lineRule="auto"/>
        <w:ind w:firstLineChars="200" w:firstLine="420"/>
        <w:rPr>
          <w:rFonts w:ascii="Arial" w:hAnsi="Arial" w:cs="Arial"/>
          <w:sz w:val="21"/>
          <w:szCs w:val="21"/>
        </w:rPr>
      </w:pPr>
      <w:r w:rsidRPr="0043038D">
        <w:rPr>
          <w:rFonts w:ascii="Arial" w:hAnsi="Arial" w:cs="Arial" w:hint="eastAsia"/>
          <w:sz w:val="21"/>
          <w:szCs w:val="21"/>
        </w:rPr>
        <w:t>可比实例</w:t>
      </w:r>
      <w:r w:rsidRPr="0043038D">
        <w:rPr>
          <w:rFonts w:ascii="Arial" w:hAnsi="Arial" w:cs="Arial"/>
          <w:sz w:val="21"/>
          <w:szCs w:val="21"/>
        </w:rPr>
        <w:t>9</w:t>
      </w:r>
      <w:r w:rsidRPr="0043038D">
        <w:rPr>
          <w:rFonts w:ascii="Arial" w:hAnsi="Arial" w:cs="Arial"/>
          <w:sz w:val="21"/>
          <w:szCs w:val="21"/>
        </w:rPr>
        <w:t>：</w:t>
      </w:r>
    </w:p>
    <w:p w:rsidR="000E5655" w:rsidRPr="0043038D" w:rsidRDefault="00837133">
      <w:pPr>
        <w:wordWrap w:val="0"/>
        <w:overflowPunct w:val="0"/>
        <w:spacing w:line="480" w:lineRule="auto"/>
        <w:ind w:firstLineChars="200" w:firstLine="420"/>
        <w:rPr>
          <w:rFonts w:ascii="Arial" w:hAnsi="Arial" w:cs="Arial"/>
          <w:sz w:val="21"/>
          <w:szCs w:val="21"/>
        </w:rPr>
      </w:pPr>
      <w:r w:rsidRPr="0043038D">
        <w:rPr>
          <w:rFonts w:ascii="Arial" w:hAnsi="Arial" w:cs="Arial"/>
          <w:sz w:val="21"/>
          <w:szCs w:val="21"/>
        </w:rPr>
        <w:t>•</w:t>
      </w:r>
      <w:r w:rsidRPr="0043038D">
        <w:rPr>
          <w:rFonts w:ascii="Arial" w:hAnsi="Arial" w:cs="Arial"/>
          <w:sz w:val="21"/>
          <w:szCs w:val="21"/>
        </w:rPr>
        <w:t>项目名称：</w:t>
      </w:r>
      <w:proofErr w:type="gramStart"/>
      <w:r w:rsidRPr="0043038D">
        <w:rPr>
          <w:rFonts w:ascii="Arial" w:hAnsi="Arial" w:cs="Arial" w:hint="eastAsia"/>
          <w:sz w:val="21"/>
          <w:szCs w:val="21"/>
        </w:rPr>
        <w:t>世嘉博</w:t>
      </w:r>
      <w:proofErr w:type="gramEnd"/>
      <w:r w:rsidRPr="0043038D">
        <w:rPr>
          <w:rFonts w:ascii="Arial" w:hAnsi="Arial" w:cs="Arial" w:hint="eastAsia"/>
          <w:sz w:val="21"/>
          <w:szCs w:val="21"/>
        </w:rPr>
        <w:t>苑</w:t>
      </w:r>
    </w:p>
    <w:p w:rsidR="000E5655" w:rsidRPr="0043038D" w:rsidRDefault="00837133">
      <w:pPr>
        <w:wordWrap w:val="0"/>
        <w:overflowPunct w:val="0"/>
        <w:spacing w:line="480" w:lineRule="auto"/>
        <w:ind w:firstLineChars="200" w:firstLine="420"/>
        <w:rPr>
          <w:rFonts w:ascii="Arial" w:hAnsi="Arial" w:cs="Arial"/>
          <w:sz w:val="21"/>
          <w:szCs w:val="21"/>
        </w:rPr>
      </w:pPr>
      <w:r w:rsidRPr="0043038D">
        <w:rPr>
          <w:rFonts w:ascii="Arial" w:hAnsi="Arial" w:cs="Arial"/>
          <w:sz w:val="21"/>
          <w:szCs w:val="21"/>
        </w:rPr>
        <w:t>•</w:t>
      </w:r>
      <w:r w:rsidRPr="0043038D">
        <w:rPr>
          <w:rFonts w:ascii="Arial" w:hAnsi="Arial" w:cs="Arial"/>
          <w:sz w:val="21"/>
          <w:szCs w:val="21"/>
        </w:rPr>
        <w:t>项目坐落：</w:t>
      </w:r>
      <w:r w:rsidRPr="0043038D">
        <w:rPr>
          <w:rFonts w:ascii="Arial" w:hAnsi="Arial" w:cs="Arial" w:hint="eastAsia"/>
          <w:sz w:val="21"/>
          <w:szCs w:val="21"/>
        </w:rPr>
        <w:t>北京市</w:t>
      </w:r>
      <w:proofErr w:type="gramStart"/>
      <w:r w:rsidRPr="0043038D">
        <w:rPr>
          <w:rFonts w:ascii="Arial" w:hAnsi="Arial" w:cs="Arial" w:hint="eastAsia"/>
          <w:sz w:val="21"/>
          <w:szCs w:val="21"/>
        </w:rPr>
        <w:t>大兴区</w:t>
      </w:r>
      <w:proofErr w:type="gramEnd"/>
      <w:r w:rsidRPr="0043038D">
        <w:rPr>
          <w:rFonts w:ascii="Arial" w:hAnsi="Arial" w:cs="Arial" w:hint="eastAsia"/>
          <w:sz w:val="21"/>
          <w:szCs w:val="21"/>
        </w:rPr>
        <w:t>欣宁街</w:t>
      </w:r>
      <w:r w:rsidRPr="0043038D">
        <w:rPr>
          <w:rFonts w:ascii="Arial" w:hAnsi="Arial" w:cs="Arial" w:hint="eastAsia"/>
          <w:sz w:val="21"/>
          <w:szCs w:val="21"/>
        </w:rPr>
        <w:t>67</w:t>
      </w:r>
      <w:r w:rsidRPr="0043038D">
        <w:rPr>
          <w:rFonts w:ascii="Arial" w:hAnsi="Arial" w:cs="Arial" w:hint="eastAsia"/>
          <w:sz w:val="21"/>
          <w:szCs w:val="21"/>
        </w:rPr>
        <w:t>号</w:t>
      </w:r>
    </w:p>
    <w:p w:rsidR="000E5655" w:rsidRPr="0043038D" w:rsidRDefault="00837133">
      <w:pPr>
        <w:wordWrap w:val="0"/>
        <w:overflowPunct w:val="0"/>
        <w:spacing w:line="480" w:lineRule="auto"/>
        <w:ind w:firstLineChars="200" w:firstLine="420"/>
        <w:rPr>
          <w:rFonts w:ascii="Arial" w:hAnsi="Arial" w:cs="Arial"/>
          <w:sz w:val="21"/>
          <w:szCs w:val="21"/>
        </w:rPr>
      </w:pPr>
      <w:r w:rsidRPr="0043038D">
        <w:rPr>
          <w:rFonts w:ascii="Arial" w:hAnsi="Arial" w:cs="Arial"/>
          <w:sz w:val="21"/>
          <w:szCs w:val="21"/>
        </w:rPr>
        <w:t>•</w:t>
      </w:r>
      <w:r w:rsidRPr="0043038D">
        <w:rPr>
          <w:rFonts w:ascii="Arial" w:hAnsi="Arial" w:cs="Arial"/>
          <w:sz w:val="21"/>
          <w:szCs w:val="21"/>
        </w:rPr>
        <w:t>交易时间：</w:t>
      </w:r>
      <w:r w:rsidRPr="0043038D">
        <w:rPr>
          <w:rFonts w:ascii="Arial" w:hAnsi="Arial" w:cs="Arial"/>
          <w:sz w:val="21"/>
          <w:szCs w:val="21"/>
        </w:rPr>
        <w:t>2024</w:t>
      </w:r>
      <w:r w:rsidRPr="0043038D">
        <w:rPr>
          <w:rFonts w:ascii="Arial" w:hAnsi="Arial" w:cs="Arial"/>
          <w:sz w:val="21"/>
          <w:szCs w:val="21"/>
        </w:rPr>
        <w:t>年</w:t>
      </w:r>
      <w:r w:rsidRPr="0043038D">
        <w:rPr>
          <w:rFonts w:ascii="Arial" w:hAnsi="Arial" w:cs="Arial"/>
          <w:sz w:val="21"/>
          <w:szCs w:val="21"/>
        </w:rPr>
        <w:t>8</w:t>
      </w:r>
      <w:r w:rsidRPr="0043038D">
        <w:rPr>
          <w:rFonts w:ascii="Arial" w:hAnsi="Arial" w:cs="Arial"/>
          <w:sz w:val="21"/>
          <w:szCs w:val="21"/>
        </w:rPr>
        <w:t>月</w:t>
      </w:r>
    </w:p>
    <w:p w:rsidR="000E5655" w:rsidRPr="0043038D" w:rsidRDefault="00837133">
      <w:pPr>
        <w:wordWrap w:val="0"/>
        <w:overflowPunct w:val="0"/>
        <w:spacing w:line="480" w:lineRule="auto"/>
        <w:ind w:firstLineChars="200" w:firstLine="420"/>
        <w:rPr>
          <w:rFonts w:ascii="Arial" w:hAnsi="Arial" w:cs="Arial"/>
          <w:sz w:val="21"/>
          <w:szCs w:val="21"/>
        </w:rPr>
      </w:pPr>
      <w:r w:rsidRPr="0043038D">
        <w:rPr>
          <w:rFonts w:ascii="Arial" w:hAnsi="Arial" w:cs="Arial"/>
          <w:sz w:val="21"/>
          <w:szCs w:val="21"/>
        </w:rPr>
        <w:t>•</w:t>
      </w:r>
      <w:r w:rsidRPr="0043038D">
        <w:rPr>
          <w:rFonts w:ascii="Arial" w:hAnsi="Arial" w:cs="Arial"/>
          <w:sz w:val="21"/>
          <w:szCs w:val="21"/>
        </w:rPr>
        <w:t>交易情况：正常出租</w:t>
      </w:r>
    </w:p>
    <w:p w:rsidR="000E5655" w:rsidRPr="0043038D" w:rsidRDefault="00837133">
      <w:pPr>
        <w:wordWrap w:val="0"/>
        <w:overflowPunct w:val="0"/>
        <w:spacing w:line="480" w:lineRule="auto"/>
        <w:ind w:firstLineChars="200" w:firstLine="420"/>
        <w:rPr>
          <w:rFonts w:ascii="Arial" w:hAnsi="Arial" w:cs="Arial"/>
          <w:sz w:val="21"/>
          <w:szCs w:val="21"/>
        </w:rPr>
      </w:pPr>
      <w:r w:rsidRPr="0043038D">
        <w:rPr>
          <w:rFonts w:ascii="Arial" w:hAnsi="Arial" w:cs="Arial"/>
          <w:sz w:val="21"/>
          <w:szCs w:val="21"/>
        </w:rPr>
        <w:t>•</w:t>
      </w:r>
      <w:r w:rsidRPr="0043038D">
        <w:rPr>
          <w:rFonts w:ascii="Arial" w:hAnsi="Arial" w:cs="Arial"/>
          <w:sz w:val="21"/>
          <w:szCs w:val="21"/>
        </w:rPr>
        <w:t>用途：住宅</w:t>
      </w:r>
    </w:p>
    <w:p w:rsidR="000E5655" w:rsidRPr="0043038D" w:rsidRDefault="00837133">
      <w:pPr>
        <w:wordWrap w:val="0"/>
        <w:overflowPunct w:val="0"/>
        <w:spacing w:line="480" w:lineRule="auto"/>
        <w:ind w:firstLineChars="200" w:firstLine="420"/>
        <w:jc w:val="both"/>
        <w:rPr>
          <w:rFonts w:ascii="Arial" w:hAnsi="Arial" w:cs="Arial"/>
          <w:sz w:val="21"/>
          <w:szCs w:val="21"/>
        </w:rPr>
      </w:pPr>
      <w:r w:rsidRPr="0043038D">
        <w:rPr>
          <w:rFonts w:ascii="Arial" w:hAnsi="Arial" w:cs="Arial" w:hint="eastAsia"/>
          <w:sz w:val="21"/>
          <w:szCs w:val="21"/>
        </w:rPr>
        <w:t>可比实例</w:t>
      </w:r>
      <w:r w:rsidRPr="0043038D">
        <w:rPr>
          <w:rFonts w:ascii="Arial" w:hAnsi="Arial" w:cs="Arial"/>
          <w:sz w:val="21"/>
          <w:szCs w:val="21"/>
        </w:rPr>
        <w:t>9</w:t>
      </w:r>
      <w:r w:rsidRPr="0043038D">
        <w:rPr>
          <w:rFonts w:ascii="Arial" w:hAnsi="Arial" w:cs="Arial" w:hint="eastAsia"/>
          <w:sz w:val="21"/>
          <w:szCs w:val="21"/>
        </w:rPr>
        <w:t>周边</w:t>
      </w:r>
      <w:r w:rsidRPr="0043038D">
        <w:rPr>
          <w:rFonts w:ascii="Arial" w:hAnsi="Arial" w:cs="Arial" w:hint="eastAsia"/>
          <w:sz w:val="21"/>
          <w:szCs w:val="21"/>
        </w:rPr>
        <w:t>2</w:t>
      </w:r>
      <w:r w:rsidRPr="0043038D">
        <w:rPr>
          <w:rFonts w:ascii="Arial" w:hAnsi="Arial" w:cs="Arial" w:hint="eastAsia"/>
          <w:sz w:val="21"/>
          <w:szCs w:val="21"/>
        </w:rPr>
        <w:t>公里内有瑞海家园、兴海家园、宏盛家园、</w:t>
      </w:r>
      <w:proofErr w:type="gramStart"/>
      <w:r w:rsidRPr="0043038D">
        <w:rPr>
          <w:rFonts w:ascii="Arial" w:hAnsi="Arial" w:cs="Arial" w:hint="eastAsia"/>
          <w:sz w:val="21"/>
          <w:szCs w:val="21"/>
        </w:rPr>
        <w:t>鸿坤理想城</w:t>
      </w:r>
      <w:proofErr w:type="gramEnd"/>
      <w:r w:rsidRPr="0043038D">
        <w:rPr>
          <w:rFonts w:ascii="Arial" w:hAnsi="Arial" w:cs="Arial" w:hint="eastAsia"/>
          <w:sz w:val="21"/>
          <w:szCs w:val="21"/>
        </w:rPr>
        <w:t>、同兴园、熙红印、</w:t>
      </w:r>
      <w:proofErr w:type="gramStart"/>
      <w:r w:rsidRPr="0043038D">
        <w:rPr>
          <w:rFonts w:ascii="Arial" w:hAnsi="Arial" w:cs="Arial" w:hint="eastAsia"/>
          <w:sz w:val="21"/>
          <w:szCs w:val="21"/>
        </w:rPr>
        <w:t>兴都苑等</w:t>
      </w:r>
      <w:proofErr w:type="gramEnd"/>
      <w:r w:rsidRPr="0043038D">
        <w:rPr>
          <w:rFonts w:ascii="Arial" w:hAnsi="Arial" w:cs="Arial" w:hint="eastAsia"/>
          <w:sz w:val="21"/>
          <w:szCs w:val="21"/>
        </w:rPr>
        <w:t>，居住小区规模较大，入住率较好，综合评价居住区成熟度较好；东</w:t>
      </w:r>
      <w:r w:rsidRPr="0043038D">
        <w:rPr>
          <w:rFonts w:ascii="Arial" w:hAnsi="Arial" w:cs="Arial"/>
          <w:sz w:val="21"/>
          <w:szCs w:val="21"/>
        </w:rPr>
        <w:t>侧紧邻城市</w:t>
      </w:r>
      <w:r w:rsidRPr="0043038D">
        <w:rPr>
          <w:rFonts w:ascii="Arial" w:hAnsi="Arial" w:cs="Arial" w:hint="eastAsia"/>
          <w:sz w:val="21"/>
          <w:szCs w:val="21"/>
        </w:rPr>
        <w:t>主干道——欣宁街</w:t>
      </w:r>
      <w:r w:rsidRPr="0043038D">
        <w:rPr>
          <w:rFonts w:ascii="Arial" w:hAnsi="Arial" w:cs="Arial"/>
          <w:sz w:val="21"/>
          <w:szCs w:val="21"/>
        </w:rPr>
        <w:t>，</w:t>
      </w:r>
      <w:r w:rsidRPr="0043038D">
        <w:rPr>
          <w:rFonts w:ascii="Arial" w:hAnsi="Arial" w:cs="Arial" w:hint="eastAsia"/>
          <w:sz w:val="21"/>
          <w:szCs w:val="21"/>
        </w:rPr>
        <w:t>距离地铁</w:t>
      </w:r>
      <w:r w:rsidRPr="0043038D">
        <w:rPr>
          <w:rFonts w:ascii="Arial" w:hAnsi="Arial" w:cs="Arial" w:hint="eastAsia"/>
          <w:sz w:val="21"/>
          <w:szCs w:val="21"/>
        </w:rPr>
        <w:t>4</w:t>
      </w:r>
      <w:r w:rsidRPr="0043038D">
        <w:rPr>
          <w:rFonts w:ascii="Arial" w:hAnsi="Arial" w:cs="Arial" w:hint="eastAsia"/>
          <w:sz w:val="21"/>
          <w:szCs w:val="21"/>
        </w:rPr>
        <w:t>号线西红门站约</w:t>
      </w:r>
      <w:r w:rsidRPr="0043038D">
        <w:rPr>
          <w:rFonts w:ascii="Arial" w:hAnsi="Arial" w:cs="Arial" w:hint="eastAsia"/>
          <w:sz w:val="21"/>
          <w:szCs w:val="21"/>
        </w:rPr>
        <w:t>500</w:t>
      </w:r>
      <w:r w:rsidRPr="0043038D">
        <w:rPr>
          <w:rFonts w:ascii="Arial" w:hAnsi="Arial" w:cs="Arial" w:hint="eastAsia"/>
          <w:sz w:val="21"/>
          <w:szCs w:val="21"/>
        </w:rPr>
        <w:t>米</w:t>
      </w:r>
      <w:r w:rsidRPr="0043038D">
        <w:rPr>
          <w:rFonts w:ascii="Arial" w:hAnsi="Arial" w:cs="Arial"/>
          <w:sz w:val="21"/>
          <w:szCs w:val="21"/>
        </w:rPr>
        <w:t>，</w:t>
      </w:r>
      <w:r w:rsidRPr="0043038D">
        <w:rPr>
          <w:rFonts w:ascii="Arial" w:hAnsi="Arial" w:cs="Arial" w:hint="eastAsia"/>
          <w:sz w:val="21"/>
          <w:szCs w:val="21"/>
        </w:rPr>
        <w:t>周边</w:t>
      </w:r>
      <w:r w:rsidRPr="0043038D">
        <w:rPr>
          <w:rFonts w:ascii="Arial" w:hAnsi="Arial" w:cs="Arial" w:hint="eastAsia"/>
          <w:sz w:val="21"/>
          <w:szCs w:val="21"/>
        </w:rPr>
        <w:t>500</w:t>
      </w:r>
      <w:r w:rsidRPr="0043038D">
        <w:rPr>
          <w:rFonts w:ascii="Arial" w:hAnsi="Arial" w:cs="Arial" w:hint="eastAsia"/>
          <w:sz w:val="21"/>
          <w:szCs w:val="21"/>
        </w:rPr>
        <w:t>米内有</w:t>
      </w:r>
      <w:r w:rsidRPr="0043038D">
        <w:rPr>
          <w:rFonts w:ascii="Arial" w:hAnsi="Arial" w:cs="Arial" w:hint="eastAsia"/>
          <w:sz w:val="21"/>
          <w:szCs w:val="21"/>
        </w:rPr>
        <w:t>381</w:t>
      </w:r>
      <w:r w:rsidRPr="0043038D">
        <w:rPr>
          <w:rFonts w:ascii="Arial" w:hAnsi="Arial" w:cs="Arial" w:hint="eastAsia"/>
          <w:sz w:val="21"/>
          <w:szCs w:val="21"/>
        </w:rPr>
        <w:t>路、</w:t>
      </w:r>
      <w:r w:rsidRPr="0043038D">
        <w:rPr>
          <w:rFonts w:ascii="Arial" w:hAnsi="Arial" w:cs="Arial" w:hint="eastAsia"/>
          <w:sz w:val="21"/>
          <w:szCs w:val="21"/>
        </w:rPr>
        <w:t>454</w:t>
      </w:r>
      <w:r w:rsidRPr="0043038D">
        <w:rPr>
          <w:rFonts w:ascii="Arial" w:hAnsi="Arial" w:cs="Arial" w:hint="eastAsia"/>
          <w:sz w:val="21"/>
          <w:szCs w:val="21"/>
        </w:rPr>
        <w:t>路、</w:t>
      </w:r>
      <w:r w:rsidRPr="0043038D">
        <w:rPr>
          <w:rFonts w:ascii="Arial" w:hAnsi="Arial" w:cs="Arial" w:hint="eastAsia"/>
          <w:sz w:val="21"/>
          <w:szCs w:val="21"/>
        </w:rPr>
        <w:t>474</w:t>
      </w:r>
      <w:r w:rsidRPr="0043038D">
        <w:rPr>
          <w:rFonts w:ascii="Arial" w:hAnsi="Arial" w:cs="Arial" w:hint="eastAsia"/>
          <w:sz w:val="21"/>
          <w:szCs w:val="21"/>
        </w:rPr>
        <w:t>路、</w:t>
      </w:r>
      <w:r w:rsidRPr="0043038D">
        <w:rPr>
          <w:rFonts w:ascii="Arial" w:hAnsi="Arial" w:cs="Arial" w:hint="eastAsia"/>
          <w:sz w:val="21"/>
          <w:szCs w:val="21"/>
        </w:rPr>
        <w:t>483</w:t>
      </w:r>
      <w:r w:rsidRPr="0043038D">
        <w:rPr>
          <w:rFonts w:ascii="Arial" w:hAnsi="Arial" w:cs="Arial" w:hint="eastAsia"/>
          <w:sz w:val="21"/>
          <w:szCs w:val="21"/>
        </w:rPr>
        <w:t>路、兴</w:t>
      </w:r>
      <w:r w:rsidRPr="0043038D">
        <w:rPr>
          <w:rFonts w:ascii="Arial" w:hAnsi="Arial" w:cs="Arial" w:hint="eastAsia"/>
          <w:sz w:val="21"/>
          <w:szCs w:val="21"/>
        </w:rPr>
        <w:t>13</w:t>
      </w:r>
      <w:r w:rsidRPr="0043038D">
        <w:rPr>
          <w:rFonts w:ascii="Arial" w:hAnsi="Arial" w:cs="Arial" w:hint="eastAsia"/>
          <w:sz w:val="21"/>
          <w:szCs w:val="21"/>
        </w:rPr>
        <w:t>路等公交线路途径并设立站点</w:t>
      </w:r>
      <w:r w:rsidRPr="0043038D">
        <w:rPr>
          <w:rFonts w:ascii="Arial" w:hAnsi="Arial" w:cs="Arial"/>
          <w:sz w:val="21"/>
          <w:szCs w:val="21"/>
        </w:rPr>
        <w:t>，综合评价交通便捷度较好；</w:t>
      </w:r>
      <w:r w:rsidRPr="0043038D">
        <w:rPr>
          <w:rFonts w:ascii="Arial" w:hAnsi="Arial" w:cs="Arial" w:hint="eastAsia"/>
          <w:sz w:val="21"/>
          <w:szCs w:val="21"/>
        </w:rPr>
        <w:t>周边有兴海公园、地铁文化公园、兴华公园</w:t>
      </w:r>
      <w:r w:rsidRPr="0043038D">
        <w:rPr>
          <w:rFonts w:ascii="Arial" w:hAnsi="Arial" w:cs="Arial"/>
          <w:sz w:val="21"/>
          <w:szCs w:val="21"/>
        </w:rPr>
        <w:t>等自然景观，</w:t>
      </w:r>
      <w:r w:rsidRPr="0043038D">
        <w:rPr>
          <w:rFonts w:ascii="Arial" w:hAnsi="Arial" w:cs="Arial" w:hint="eastAsia"/>
          <w:sz w:val="21"/>
          <w:szCs w:val="21"/>
        </w:rPr>
        <w:t>5</w:t>
      </w:r>
      <w:r w:rsidRPr="0043038D">
        <w:rPr>
          <w:rFonts w:ascii="Arial" w:hAnsi="Arial" w:cs="Arial" w:hint="eastAsia"/>
          <w:sz w:val="21"/>
          <w:szCs w:val="21"/>
        </w:rPr>
        <w:t>公里范围内无污染源，</w:t>
      </w:r>
      <w:r w:rsidRPr="0043038D">
        <w:rPr>
          <w:rFonts w:ascii="Arial" w:hAnsi="Arial" w:cs="Arial"/>
          <w:sz w:val="21"/>
          <w:szCs w:val="21"/>
        </w:rPr>
        <w:t>自然与人环境较好；周边</w:t>
      </w:r>
      <w:proofErr w:type="gramStart"/>
      <w:r w:rsidRPr="0043038D">
        <w:rPr>
          <w:rFonts w:ascii="Arial" w:hAnsi="Arial" w:cs="Arial"/>
          <w:sz w:val="21"/>
          <w:szCs w:val="21"/>
        </w:rPr>
        <w:t>有</w:t>
      </w:r>
      <w:r w:rsidRPr="0043038D">
        <w:rPr>
          <w:rFonts w:ascii="Arial" w:hAnsi="Arial" w:cs="Arial" w:hint="eastAsia"/>
          <w:kern w:val="2"/>
          <w:sz w:val="21"/>
          <w:szCs w:val="21"/>
        </w:rPr>
        <w:t>鸿坤广场</w:t>
      </w:r>
      <w:proofErr w:type="gramEnd"/>
      <w:r w:rsidRPr="0043038D">
        <w:rPr>
          <w:rFonts w:ascii="Arial" w:hAnsi="Arial" w:cs="Arial" w:hint="eastAsia"/>
          <w:kern w:val="2"/>
          <w:sz w:val="21"/>
          <w:szCs w:val="21"/>
        </w:rPr>
        <w:t>、北京</w:t>
      </w:r>
      <w:proofErr w:type="gramStart"/>
      <w:r w:rsidRPr="0043038D">
        <w:rPr>
          <w:rFonts w:ascii="Arial" w:hAnsi="Arial" w:cs="Arial" w:hint="eastAsia"/>
          <w:kern w:val="2"/>
          <w:sz w:val="21"/>
          <w:szCs w:val="21"/>
        </w:rPr>
        <w:t>荟</w:t>
      </w:r>
      <w:proofErr w:type="gramEnd"/>
      <w:r w:rsidRPr="0043038D">
        <w:rPr>
          <w:rFonts w:ascii="Arial" w:hAnsi="Arial" w:cs="Arial" w:hint="eastAsia"/>
          <w:kern w:val="2"/>
          <w:sz w:val="21"/>
          <w:szCs w:val="21"/>
        </w:rPr>
        <w:t>聚、西红门</w:t>
      </w:r>
      <w:proofErr w:type="gramStart"/>
      <w:r w:rsidRPr="0043038D">
        <w:rPr>
          <w:rFonts w:ascii="Arial" w:hAnsi="Arial" w:cs="Arial" w:hint="eastAsia"/>
          <w:kern w:val="2"/>
          <w:sz w:val="21"/>
          <w:szCs w:val="21"/>
        </w:rPr>
        <w:t>新光界</w:t>
      </w:r>
      <w:r w:rsidRPr="0043038D">
        <w:rPr>
          <w:rFonts w:ascii="Arial" w:hAnsi="Arial" w:cs="Arial"/>
          <w:kern w:val="2"/>
          <w:sz w:val="21"/>
          <w:szCs w:val="21"/>
        </w:rPr>
        <w:t>等</w:t>
      </w:r>
      <w:proofErr w:type="gramEnd"/>
      <w:r w:rsidRPr="0043038D">
        <w:rPr>
          <w:rFonts w:ascii="Arial" w:hAnsi="Arial" w:cs="Arial"/>
          <w:kern w:val="2"/>
          <w:sz w:val="21"/>
          <w:szCs w:val="21"/>
        </w:rPr>
        <w:t>商业场所；有</w:t>
      </w:r>
      <w:r w:rsidRPr="0043038D">
        <w:rPr>
          <w:rFonts w:ascii="Arial" w:hAnsi="Arial" w:cs="Arial" w:hint="eastAsia"/>
          <w:kern w:val="2"/>
          <w:sz w:val="21"/>
          <w:szCs w:val="21"/>
        </w:rPr>
        <w:t>兴海学校、北京第二实验小学大兴实验学校、北京商贸学校、理想蓝天幼儿园</w:t>
      </w:r>
      <w:r w:rsidRPr="0043038D">
        <w:rPr>
          <w:rFonts w:ascii="Arial" w:hAnsi="Arial" w:cs="Arial"/>
          <w:kern w:val="2"/>
          <w:sz w:val="21"/>
          <w:szCs w:val="21"/>
        </w:rPr>
        <w:t>等教育设施；有</w:t>
      </w:r>
      <w:r w:rsidRPr="0043038D">
        <w:rPr>
          <w:rFonts w:ascii="Arial" w:hAnsi="Arial" w:cs="Arial" w:hint="eastAsia"/>
          <w:kern w:val="2"/>
          <w:sz w:val="21"/>
          <w:szCs w:val="21"/>
        </w:rPr>
        <w:t>北京南郊肿瘤医院、西红门社区卫生服务中心</w:t>
      </w:r>
      <w:r w:rsidRPr="0043038D">
        <w:rPr>
          <w:rFonts w:ascii="Arial" w:hAnsi="Arial" w:cs="Arial"/>
          <w:kern w:val="2"/>
          <w:sz w:val="21"/>
          <w:szCs w:val="21"/>
        </w:rPr>
        <w:t>等医疗卫生机构；有</w:t>
      </w:r>
      <w:r w:rsidRPr="0043038D">
        <w:rPr>
          <w:rFonts w:ascii="Arial" w:hAnsi="Arial" w:cs="Arial" w:hint="eastAsia"/>
          <w:kern w:val="2"/>
          <w:sz w:val="21"/>
          <w:szCs w:val="21"/>
        </w:rPr>
        <w:t>北京农商银行（西红门支行）、浦发银行（北京西红门支行）、中国银行（北京大兴欣荣大街支行）</w:t>
      </w:r>
      <w:r w:rsidRPr="0043038D">
        <w:rPr>
          <w:rFonts w:ascii="Arial" w:hAnsi="Arial" w:cs="Arial"/>
          <w:kern w:val="2"/>
          <w:sz w:val="21"/>
          <w:szCs w:val="21"/>
        </w:rPr>
        <w:t>等金融服务机构，公共配套设施状况较好</w:t>
      </w:r>
      <w:r w:rsidRPr="0043038D">
        <w:rPr>
          <w:rFonts w:ascii="Arial" w:hAnsi="Arial" w:cs="Arial"/>
          <w:sz w:val="21"/>
          <w:szCs w:val="21"/>
        </w:rPr>
        <w:t>；</w:t>
      </w:r>
      <w:r w:rsidRPr="0043038D">
        <w:rPr>
          <w:rFonts w:ascii="Arial" w:hAnsi="Arial" w:cs="Arial" w:hint="eastAsia"/>
          <w:sz w:val="21"/>
          <w:szCs w:val="21"/>
        </w:rPr>
        <w:t>可比实例</w:t>
      </w:r>
      <w:r w:rsidRPr="0043038D">
        <w:rPr>
          <w:rFonts w:ascii="Arial" w:hAnsi="Arial" w:cs="Arial" w:hint="eastAsia"/>
          <w:sz w:val="21"/>
          <w:szCs w:val="21"/>
        </w:rPr>
        <w:t>9</w:t>
      </w:r>
      <w:r w:rsidRPr="0043038D">
        <w:rPr>
          <w:rFonts w:ascii="Arial" w:hAnsi="Arial" w:cs="Arial"/>
          <w:sz w:val="21"/>
          <w:szCs w:val="21"/>
        </w:rPr>
        <w:t>所在社区有专业物业公司，物业服务保障好，</w:t>
      </w:r>
      <w:proofErr w:type="gramStart"/>
      <w:r w:rsidRPr="0043038D">
        <w:rPr>
          <w:rFonts w:ascii="Arial" w:hAnsi="Arial" w:cs="Arial"/>
          <w:sz w:val="21"/>
          <w:szCs w:val="21"/>
        </w:rPr>
        <w:t>且小区</w:t>
      </w:r>
      <w:proofErr w:type="gramEnd"/>
      <w:r w:rsidRPr="0043038D">
        <w:rPr>
          <w:rFonts w:ascii="Arial" w:hAnsi="Arial" w:cs="Arial"/>
          <w:sz w:val="21"/>
          <w:szCs w:val="21"/>
        </w:rPr>
        <w:t>有一定规模的绿化，小区环境较好，小区内未配有专属活动站；</w:t>
      </w:r>
      <w:r w:rsidRPr="0043038D">
        <w:rPr>
          <w:rFonts w:ascii="Arial" w:hAnsi="Arial" w:cs="Arial" w:hint="eastAsia"/>
          <w:sz w:val="21"/>
          <w:szCs w:val="21"/>
        </w:rPr>
        <w:t>可比实例</w:t>
      </w:r>
      <w:r w:rsidRPr="0043038D">
        <w:rPr>
          <w:rFonts w:ascii="Arial" w:hAnsi="Arial" w:cs="Arial" w:hint="eastAsia"/>
          <w:sz w:val="21"/>
          <w:szCs w:val="21"/>
        </w:rPr>
        <w:t>9</w:t>
      </w:r>
      <w:r w:rsidRPr="0043038D">
        <w:rPr>
          <w:rFonts w:ascii="Arial" w:hAnsi="Arial" w:cs="Arial"/>
          <w:sz w:val="21"/>
          <w:szCs w:val="21"/>
        </w:rPr>
        <w:t>有一定数量的专业人员管理，居住管理一般；</w:t>
      </w:r>
      <w:r w:rsidRPr="0043038D">
        <w:rPr>
          <w:rFonts w:ascii="Arial" w:hAnsi="Arial" w:cs="Arial" w:hint="eastAsia"/>
          <w:sz w:val="21"/>
          <w:szCs w:val="21"/>
        </w:rPr>
        <w:t>可比实例</w:t>
      </w:r>
      <w:r w:rsidRPr="0043038D">
        <w:rPr>
          <w:rFonts w:ascii="Arial" w:hAnsi="Arial" w:cs="Arial"/>
          <w:sz w:val="21"/>
          <w:szCs w:val="21"/>
        </w:rPr>
        <w:t>9</w:t>
      </w:r>
      <w:r w:rsidRPr="0043038D">
        <w:rPr>
          <w:rFonts w:ascii="Arial" w:hAnsi="Arial" w:cs="Arial"/>
          <w:sz w:val="21"/>
          <w:szCs w:val="21"/>
        </w:rPr>
        <w:t>为</w:t>
      </w:r>
      <w:r w:rsidRPr="0043038D">
        <w:rPr>
          <w:rFonts w:ascii="Arial" w:hAnsi="Arial" w:cs="Arial" w:hint="eastAsia"/>
          <w:sz w:val="21"/>
          <w:szCs w:val="21"/>
        </w:rPr>
        <w:t>两</w:t>
      </w:r>
      <w:r w:rsidRPr="0043038D">
        <w:rPr>
          <w:rFonts w:ascii="Arial" w:hAnsi="Arial" w:cs="Arial"/>
          <w:sz w:val="21"/>
          <w:szCs w:val="21"/>
        </w:rPr>
        <w:t>居室户型，低楼层，</w:t>
      </w:r>
      <w:r w:rsidRPr="0043038D">
        <w:rPr>
          <w:rFonts w:ascii="Arial" w:hAnsi="Arial" w:cs="Arial" w:hint="eastAsia"/>
          <w:sz w:val="21"/>
          <w:szCs w:val="21"/>
        </w:rPr>
        <w:t>东南</w:t>
      </w:r>
      <w:r w:rsidRPr="0043038D">
        <w:rPr>
          <w:rFonts w:ascii="Arial" w:hAnsi="Arial" w:cs="Arial"/>
          <w:sz w:val="21"/>
          <w:szCs w:val="21"/>
        </w:rPr>
        <w:t>朝向，建成年份为</w:t>
      </w:r>
      <w:r w:rsidRPr="0043038D">
        <w:rPr>
          <w:rFonts w:ascii="Arial" w:hAnsi="Arial" w:cs="Arial" w:hint="eastAsia"/>
          <w:sz w:val="21"/>
          <w:szCs w:val="21"/>
        </w:rPr>
        <w:t>2</w:t>
      </w:r>
      <w:r w:rsidRPr="0043038D">
        <w:rPr>
          <w:rFonts w:ascii="Arial" w:hAnsi="Arial" w:cs="Arial"/>
          <w:sz w:val="21"/>
          <w:szCs w:val="21"/>
        </w:rPr>
        <w:t>009</w:t>
      </w:r>
      <w:r w:rsidRPr="0043038D">
        <w:rPr>
          <w:rFonts w:ascii="Arial" w:hAnsi="Arial" w:cs="Arial"/>
          <w:sz w:val="21"/>
          <w:szCs w:val="21"/>
        </w:rPr>
        <w:t>年，建筑结构为钢混结构，装修为精装修，建筑面积为</w:t>
      </w:r>
      <w:r w:rsidRPr="0043038D">
        <w:rPr>
          <w:rFonts w:ascii="Arial" w:hAnsi="Arial" w:cs="Arial" w:hint="eastAsia"/>
          <w:sz w:val="21"/>
          <w:szCs w:val="21"/>
        </w:rPr>
        <w:t>8</w:t>
      </w:r>
      <w:r w:rsidRPr="0043038D">
        <w:rPr>
          <w:rFonts w:ascii="Arial" w:hAnsi="Arial" w:cs="Arial"/>
          <w:sz w:val="21"/>
          <w:szCs w:val="21"/>
        </w:rPr>
        <w:t>6.42</w:t>
      </w:r>
      <w:r w:rsidRPr="0043038D">
        <w:rPr>
          <w:rFonts w:ascii="Arial" w:hAnsi="Arial" w:cs="Arial"/>
          <w:sz w:val="21"/>
          <w:szCs w:val="21"/>
        </w:rPr>
        <w:t>平方米，</w:t>
      </w:r>
      <w:r w:rsidRPr="0043038D">
        <w:rPr>
          <w:rFonts w:ascii="宋体" w:hAnsi="宋体" w:hint="eastAsia"/>
          <w:sz w:val="21"/>
          <w:szCs w:val="21"/>
        </w:rPr>
        <w:t>配备家具、家电齐全，功能正常，质量有保证。交易价格</w:t>
      </w:r>
      <w:r w:rsidRPr="0043038D">
        <w:rPr>
          <w:rFonts w:ascii="Arial" w:hAnsi="Arial" w:cs="Arial" w:hint="eastAsia"/>
          <w:sz w:val="21"/>
          <w:szCs w:val="21"/>
        </w:rPr>
        <w:t>为</w:t>
      </w:r>
      <w:r w:rsidRPr="0043038D">
        <w:rPr>
          <w:rFonts w:ascii="Arial" w:hAnsi="Arial" w:cs="Arial" w:hint="eastAsia"/>
          <w:sz w:val="21"/>
          <w:szCs w:val="21"/>
        </w:rPr>
        <w:t>65.96</w:t>
      </w:r>
      <w:r w:rsidRPr="0043038D">
        <w:rPr>
          <w:rFonts w:ascii="Arial" w:hAnsi="Arial" w:cs="Arial" w:hint="eastAsia"/>
          <w:sz w:val="21"/>
          <w:szCs w:val="21"/>
        </w:rPr>
        <w:t>元</w:t>
      </w:r>
      <w:r w:rsidRPr="0043038D">
        <w:rPr>
          <w:rFonts w:ascii="Arial" w:hAnsi="Arial" w:cs="Arial" w:hint="eastAsia"/>
          <w:sz w:val="21"/>
          <w:szCs w:val="21"/>
        </w:rPr>
        <w:t>/</w:t>
      </w:r>
      <w:r w:rsidRPr="0043038D">
        <w:rPr>
          <w:rFonts w:ascii="Arial" w:hAnsi="Arial" w:cs="Arial" w:hint="eastAsia"/>
          <w:sz w:val="21"/>
          <w:szCs w:val="21"/>
        </w:rPr>
        <w:t>平方米·月（含</w:t>
      </w:r>
      <w:proofErr w:type="gramStart"/>
      <w:r w:rsidRPr="0043038D">
        <w:rPr>
          <w:rFonts w:ascii="Arial" w:hAnsi="Arial" w:cs="Arial" w:hint="eastAsia"/>
          <w:sz w:val="21"/>
          <w:szCs w:val="21"/>
        </w:rPr>
        <w:t>物业费</w:t>
      </w:r>
      <w:proofErr w:type="gramEnd"/>
      <w:r w:rsidRPr="0043038D">
        <w:rPr>
          <w:rFonts w:ascii="Arial" w:hAnsi="Arial" w:cs="Arial"/>
          <w:sz w:val="21"/>
          <w:szCs w:val="21"/>
        </w:rPr>
        <w:t>1.5</w:t>
      </w:r>
      <w:r w:rsidRPr="0043038D">
        <w:rPr>
          <w:rFonts w:ascii="Arial" w:hAnsi="Arial" w:cs="Arial" w:hint="eastAsia"/>
          <w:sz w:val="21"/>
          <w:szCs w:val="21"/>
        </w:rPr>
        <w:t>元</w:t>
      </w:r>
      <w:r w:rsidRPr="0043038D">
        <w:rPr>
          <w:rFonts w:ascii="Arial" w:hAnsi="Arial" w:cs="Arial" w:hint="eastAsia"/>
          <w:sz w:val="21"/>
          <w:szCs w:val="21"/>
        </w:rPr>
        <w:t>/</w:t>
      </w:r>
      <w:r w:rsidRPr="0043038D">
        <w:rPr>
          <w:rFonts w:ascii="Arial" w:hAnsi="Arial" w:cs="Arial" w:hint="eastAsia"/>
          <w:sz w:val="21"/>
          <w:szCs w:val="21"/>
        </w:rPr>
        <w:t>平方米·月、取暖费</w:t>
      </w:r>
      <w:r w:rsidRPr="0043038D">
        <w:rPr>
          <w:rFonts w:ascii="Arial" w:hAnsi="Arial" w:cs="Arial" w:hint="eastAsia"/>
          <w:sz w:val="21"/>
          <w:szCs w:val="21"/>
        </w:rPr>
        <w:t>2.5</w:t>
      </w:r>
      <w:r w:rsidRPr="0043038D">
        <w:rPr>
          <w:rFonts w:ascii="Arial" w:hAnsi="Arial" w:cs="Arial" w:hint="eastAsia"/>
          <w:sz w:val="21"/>
          <w:szCs w:val="21"/>
        </w:rPr>
        <w:t>元</w:t>
      </w:r>
      <w:r w:rsidRPr="0043038D">
        <w:rPr>
          <w:rFonts w:ascii="Arial" w:hAnsi="Arial" w:cs="Arial" w:hint="eastAsia"/>
          <w:sz w:val="21"/>
          <w:szCs w:val="21"/>
        </w:rPr>
        <w:t>/</w:t>
      </w:r>
      <w:r w:rsidRPr="0043038D">
        <w:rPr>
          <w:rFonts w:ascii="Arial" w:hAnsi="Arial" w:cs="Arial" w:hint="eastAsia"/>
          <w:sz w:val="21"/>
          <w:szCs w:val="21"/>
        </w:rPr>
        <w:t>平方米·月）</w:t>
      </w:r>
      <w:r w:rsidRPr="0043038D">
        <w:rPr>
          <w:rFonts w:ascii="Arial" w:hAnsi="Arial" w:cs="Arial"/>
          <w:sz w:val="21"/>
          <w:szCs w:val="21"/>
        </w:rPr>
        <w:t>。</w:t>
      </w:r>
    </w:p>
    <w:p w:rsidR="000E5655" w:rsidRPr="0043038D" w:rsidRDefault="00837133">
      <w:pPr>
        <w:wordWrap w:val="0"/>
        <w:overflowPunct w:val="0"/>
        <w:spacing w:line="480" w:lineRule="auto"/>
        <w:ind w:firstLineChars="200" w:firstLine="420"/>
        <w:rPr>
          <w:rFonts w:ascii="宋体" w:hAnsi="宋体"/>
          <w:sz w:val="21"/>
          <w:szCs w:val="21"/>
        </w:rPr>
      </w:pPr>
      <w:r w:rsidRPr="0043038D">
        <w:rPr>
          <w:rFonts w:ascii="宋体" w:hAnsi="宋体" w:hint="eastAsia"/>
          <w:sz w:val="21"/>
          <w:szCs w:val="21"/>
        </w:rPr>
        <w:t>建立比较基础</w:t>
      </w:r>
    </w:p>
    <w:tbl>
      <w:tblPr>
        <w:tblW w:w="9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Look w:val="04A0" w:firstRow="1" w:lastRow="0" w:firstColumn="1" w:lastColumn="0" w:noHBand="0" w:noVBand="1"/>
      </w:tblPr>
      <w:tblGrid>
        <w:gridCol w:w="2047"/>
        <w:gridCol w:w="1813"/>
        <w:gridCol w:w="1813"/>
        <w:gridCol w:w="1812"/>
        <w:gridCol w:w="1813"/>
      </w:tblGrid>
      <w:tr w:rsidR="000E5655" w:rsidRPr="0043038D">
        <w:trPr>
          <w:jc w:val="center"/>
        </w:trPr>
        <w:tc>
          <w:tcPr>
            <w:tcW w:w="2047" w:type="dxa"/>
            <w:vAlign w:val="center"/>
          </w:tcPr>
          <w:p w:rsidR="000E5655" w:rsidRPr="0043038D" w:rsidRDefault="00837133">
            <w:pPr>
              <w:pStyle w:val="110"/>
              <w:autoSpaceDE w:val="0"/>
              <w:autoSpaceDN w:val="0"/>
              <w:spacing w:line="240" w:lineRule="exact"/>
              <w:textAlignment w:val="bottom"/>
              <w:rPr>
                <w:rFonts w:ascii="Arial" w:hAnsi="Arial" w:cs="Arial"/>
                <w:sz w:val="16"/>
                <w:szCs w:val="18"/>
              </w:rPr>
            </w:pPr>
            <w:r w:rsidRPr="0043038D">
              <w:rPr>
                <w:rFonts w:ascii="Arial" w:hAnsi="Arial" w:cs="Arial"/>
                <w:sz w:val="16"/>
                <w:szCs w:val="18"/>
              </w:rPr>
              <w:t>交易案例</w:t>
            </w:r>
          </w:p>
        </w:tc>
        <w:tc>
          <w:tcPr>
            <w:tcW w:w="1813" w:type="dxa"/>
            <w:vAlign w:val="center"/>
          </w:tcPr>
          <w:p w:rsidR="000E5655" w:rsidRPr="0043038D" w:rsidRDefault="00837133">
            <w:pPr>
              <w:pStyle w:val="110"/>
              <w:autoSpaceDE w:val="0"/>
              <w:autoSpaceDN w:val="0"/>
              <w:spacing w:line="240" w:lineRule="exact"/>
              <w:textAlignment w:val="bottom"/>
              <w:rPr>
                <w:rFonts w:ascii="Arial" w:hAnsi="Arial" w:cs="Arial"/>
                <w:sz w:val="16"/>
                <w:szCs w:val="18"/>
              </w:rPr>
            </w:pPr>
            <w:r w:rsidRPr="0043038D">
              <w:rPr>
                <w:rFonts w:ascii="Arial" w:hAnsi="Arial" w:cs="Arial"/>
                <w:sz w:val="16"/>
                <w:szCs w:val="18"/>
              </w:rPr>
              <w:t>估价对象</w:t>
            </w:r>
          </w:p>
        </w:tc>
        <w:tc>
          <w:tcPr>
            <w:tcW w:w="1813" w:type="dxa"/>
            <w:vAlign w:val="center"/>
          </w:tcPr>
          <w:p w:rsidR="000E5655" w:rsidRPr="0043038D" w:rsidRDefault="00837133">
            <w:pPr>
              <w:pStyle w:val="110"/>
              <w:autoSpaceDE w:val="0"/>
              <w:autoSpaceDN w:val="0"/>
              <w:spacing w:line="240" w:lineRule="exact"/>
              <w:textAlignment w:val="bottom"/>
              <w:rPr>
                <w:rFonts w:ascii="Arial" w:hAnsi="Arial" w:cs="Arial"/>
                <w:sz w:val="16"/>
                <w:szCs w:val="18"/>
              </w:rPr>
            </w:pPr>
            <w:r w:rsidRPr="0043038D">
              <w:rPr>
                <w:rFonts w:ascii="Arial" w:hAnsi="Arial" w:cs="Arial"/>
                <w:sz w:val="16"/>
                <w:szCs w:val="18"/>
              </w:rPr>
              <w:t>可比实例</w:t>
            </w:r>
            <w:r w:rsidRPr="0043038D">
              <w:rPr>
                <w:rFonts w:ascii="Arial" w:hAnsi="Arial" w:cs="Arial"/>
                <w:sz w:val="16"/>
                <w:szCs w:val="18"/>
              </w:rPr>
              <w:t>7</w:t>
            </w:r>
          </w:p>
        </w:tc>
        <w:tc>
          <w:tcPr>
            <w:tcW w:w="1812" w:type="dxa"/>
            <w:vAlign w:val="center"/>
          </w:tcPr>
          <w:p w:rsidR="000E5655" w:rsidRPr="0043038D" w:rsidRDefault="00837133">
            <w:pPr>
              <w:pStyle w:val="110"/>
              <w:autoSpaceDE w:val="0"/>
              <w:autoSpaceDN w:val="0"/>
              <w:spacing w:line="240" w:lineRule="exact"/>
              <w:textAlignment w:val="bottom"/>
              <w:rPr>
                <w:rFonts w:ascii="Arial" w:hAnsi="Arial" w:cs="Arial"/>
                <w:sz w:val="16"/>
                <w:szCs w:val="18"/>
              </w:rPr>
            </w:pPr>
            <w:r w:rsidRPr="0043038D">
              <w:rPr>
                <w:rFonts w:ascii="Arial" w:hAnsi="Arial" w:cs="Arial"/>
                <w:sz w:val="16"/>
                <w:szCs w:val="18"/>
              </w:rPr>
              <w:t>可比实例</w:t>
            </w:r>
            <w:r w:rsidRPr="0043038D">
              <w:rPr>
                <w:rFonts w:ascii="Arial" w:hAnsi="Arial" w:cs="Arial"/>
                <w:sz w:val="16"/>
                <w:szCs w:val="18"/>
              </w:rPr>
              <w:t>8</w:t>
            </w:r>
          </w:p>
        </w:tc>
        <w:tc>
          <w:tcPr>
            <w:tcW w:w="1813" w:type="dxa"/>
            <w:vAlign w:val="center"/>
          </w:tcPr>
          <w:p w:rsidR="000E5655" w:rsidRPr="0043038D" w:rsidRDefault="00837133">
            <w:pPr>
              <w:pStyle w:val="110"/>
              <w:autoSpaceDE w:val="0"/>
              <w:autoSpaceDN w:val="0"/>
              <w:spacing w:line="240" w:lineRule="exact"/>
              <w:textAlignment w:val="bottom"/>
              <w:rPr>
                <w:rFonts w:ascii="Arial" w:hAnsi="Arial" w:cs="Arial"/>
                <w:sz w:val="16"/>
                <w:szCs w:val="18"/>
              </w:rPr>
            </w:pPr>
            <w:r w:rsidRPr="0043038D">
              <w:rPr>
                <w:rFonts w:ascii="Arial" w:hAnsi="Arial" w:cs="Arial"/>
                <w:sz w:val="16"/>
                <w:szCs w:val="18"/>
              </w:rPr>
              <w:t>可比实例</w:t>
            </w:r>
            <w:r w:rsidRPr="0043038D">
              <w:rPr>
                <w:rFonts w:ascii="Arial" w:hAnsi="Arial" w:cs="Arial"/>
                <w:sz w:val="16"/>
                <w:szCs w:val="18"/>
              </w:rPr>
              <w:t>9</w:t>
            </w:r>
          </w:p>
        </w:tc>
      </w:tr>
      <w:tr w:rsidR="000E5655" w:rsidRPr="0043038D">
        <w:trPr>
          <w:jc w:val="center"/>
        </w:trPr>
        <w:tc>
          <w:tcPr>
            <w:tcW w:w="2047" w:type="dxa"/>
            <w:vAlign w:val="center"/>
          </w:tcPr>
          <w:p w:rsidR="000E5655" w:rsidRPr="0043038D" w:rsidRDefault="00837133">
            <w:pPr>
              <w:pStyle w:val="110"/>
              <w:autoSpaceDE w:val="0"/>
              <w:autoSpaceDN w:val="0"/>
              <w:spacing w:line="240" w:lineRule="exact"/>
              <w:textAlignment w:val="bottom"/>
              <w:rPr>
                <w:rFonts w:ascii="Arial" w:hAnsi="Arial" w:cs="Arial"/>
                <w:sz w:val="16"/>
                <w:szCs w:val="18"/>
              </w:rPr>
            </w:pPr>
            <w:r w:rsidRPr="0043038D">
              <w:rPr>
                <w:rFonts w:ascii="Arial" w:hAnsi="Arial" w:cs="Arial"/>
                <w:sz w:val="16"/>
                <w:szCs w:val="18"/>
              </w:rPr>
              <w:t>项目名称</w:t>
            </w:r>
          </w:p>
        </w:tc>
        <w:tc>
          <w:tcPr>
            <w:tcW w:w="1813" w:type="dxa"/>
            <w:vAlign w:val="center"/>
          </w:tcPr>
          <w:p w:rsidR="000E5655" w:rsidRPr="0043038D" w:rsidRDefault="00837133">
            <w:pPr>
              <w:pStyle w:val="110"/>
              <w:autoSpaceDE w:val="0"/>
              <w:autoSpaceDN w:val="0"/>
              <w:spacing w:line="240" w:lineRule="exact"/>
              <w:textAlignment w:val="bottom"/>
              <w:rPr>
                <w:rFonts w:ascii="Arial" w:hAnsi="Arial" w:cs="Arial"/>
                <w:sz w:val="16"/>
                <w:szCs w:val="18"/>
              </w:rPr>
            </w:pPr>
            <w:r w:rsidRPr="0043038D">
              <w:rPr>
                <w:rFonts w:ascii="Arial" w:hAnsi="Arial" w:cs="Arial" w:hint="eastAsia"/>
                <w:sz w:val="16"/>
                <w:szCs w:val="18"/>
              </w:rPr>
              <w:t>橡树湾</w:t>
            </w:r>
          </w:p>
        </w:tc>
        <w:tc>
          <w:tcPr>
            <w:tcW w:w="1813" w:type="dxa"/>
            <w:vAlign w:val="center"/>
          </w:tcPr>
          <w:p w:rsidR="000E5655" w:rsidRPr="0043038D" w:rsidRDefault="00837133">
            <w:pPr>
              <w:widowControl/>
              <w:spacing w:line="240" w:lineRule="exact"/>
              <w:jc w:val="center"/>
              <w:textAlignment w:val="center"/>
              <w:rPr>
                <w:rFonts w:ascii="Arial" w:hAnsi="Arial" w:cs="Arial"/>
                <w:sz w:val="16"/>
                <w:szCs w:val="18"/>
              </w:rPr>
            </w:pPr>
            <w:r w:rsidRPr="0043038D">
              <w:rPr>
                <w:rFonts w:ascii="Arial" w:hAnsi="Arial" w:cs="Arial" w:hint="eastAsia"/>
                <w:sz w:val="16"/>
                <w:szCs w:val="18"/>
              </w:rPr>
              <w:t>南庭新苑南区</w:t>
            </w:r>
          </w:p>
        </w:tc>
        <w:tc>
          <w:tcPr>
            <w:tcW w:w="1812" w:type="dxa"/>
            <w:vAlign w:val="center"/>
          </w:tcPr>
          <w:p w:rsidR="000E5655" w:rsidRPr="0043038D" w:rsidRDefault="00837133">
            <w:pPr>
              <w:widowControl/>
              <w:spacing w:line="240" w:lineRule="exact"/>
              <w:jc w:val="center"/>
              <w:textAlignment w:val="center"/>
              <w:rPr>
                <w:rFonts w:ascii="Arial" w:hAnsi="Arial" w:cs="Arial"/>
                <w:sz w:val="16"/>
                <w:szCs w:val="18"/>
              </w:rPr>
            </w:pPr>
            <w:proofErr w:type="gramStart"/>
            <w:r w:rsidRPr="0043038D">
              <w:rPr>
                <w:rFonts w:ascii="Arial" w:hAnsi="Arial" w:cs="Arial" w:hint="eastAsia"/>
                <w:sz w:val="16"/>
                <w:szCs w:val="18"/>
              </w:rPr>
              <w:t>世嘉博</w:t>
            </w:r>
            <w:proofErr w:type="gramEnd"/>
            <w:r w:rsidRPr="0043038D">
              <w:rPr>
                <w:rFonts w:ascii="Arial" w:hAnsi="Arial" w:cs="Arial" w:hint="eastAsia"/>
                <w:sz w:val="16"/>
                <w:szCs w:val="18"/>
              </w:rPr>
              <w:t>苑</w:t>
            </w:r>
          </w:p>
        </w:tc>
        <w:tc>
          <w:tcPr>
            <w:tcW w:w="1813" w:type="dxa"/>
            <w:vAlign w:val="center"/>
          </w:tcPr>
          <w:p w:rsidR="000E5655" w:rsidRPr="0043038D" w:rsidRDefault="00837133">
            <w:pPr>
              <w:widowControl/>
              <w:spacing w:line="240" w:lineRule="exact"/>
              <w:jc w:val="center"/>
              <w:textAlignment w:val="center"/>
              <w:rPr>
                <w:rFonts w:ascii="Arial" w:hAnsi="Arial" w:cs="Arial"/>
                <w:sz w:val="16"/>
                <w:szCs w:val="18"/>
              </w:rPr>
            </w:pPr>
            <w:proofErr w:type="gramStart"/>
            <w:r w:rsidRPr="0043038D">
              <w:rPr>
                <w:rFonts w:ascii="Arial" w:hAnsi="Arial" w:cs="Arial" w:hint="eastAsia"/>
                <w:sz w:val="16"/>
                <w:szCs w:val="18"/>
              </w:rPr>
              <w:t>世嘉博</w:t>
            </w:r>
            <w:proofErr w:type="gramEnd"/>
            <w:r w:rsidRPr="0043038D">
              <w:rPr>
                <w:rFonts w:ascii="Arial" w:hAnsi="Arial" w:cs="Arial" w:hint="eastAsia"/>
                <w:sz w:val="16"/>
                <w:szCs w:val="18"/>
              </w:rPr>
              <w:t>苑</w:t>
            </w:r>
          </w:p>
        </w:tc>
      </w:tr>
      <w:tr w:rsidR="000E5655" w:rsidRPr="0043038D">
        <w:trPr>
          <w:jc w:val="center"/>
        </w:trPr>
        <w:tc>
          <w:tcPr>
            <w:tcW w:w="2047" w:type="dxa"/>
            <w:vAlign w:val="center"/>
          </w:tcPr>
          <w:p w:rsidR="000E5655" w:rsidRPr="0043038D" w:rsidRDefault="00837133">
            <w:pPr>
              <w:pStyle w:val="110"/>
              <w:autoSpaceDE w:val="0"/>
              <w:autoSpaceDN w:val="0"/>
              <w:spacing w:line="240" w:lineRule="exact"/>
              <w:textAlignment w:val="bottom"/>
              <w:rPr>
                <w:rFonts w:ascii="Arial" w:hAnsi="Arial" w:cs="Arial"/>
                <w:sz w:val="16"/>
                <w:szCs w:val="18"/>
              </w:rPr>
            </w:pPr>
            <w:r w:rsidRPr="0043038D">
              <w:rPr>
                <w:rFonts w:ascii="Arial" w:hAnsi="Arial" w:cs="Arial"/>
                <w:sz w:val="16"/>
                <w:szCs w:val="18"/>
              </w:rPr>
              <w:t>租金价格（元</w:t>
            </w:r>
            <w:r w:rsidRPr="0043038D">
              <w:rPr>
                <w:rFonts w:ascii="Arial" w:hAnsi="Arial" w:cs="Arial"/>
                <w:sz w:val="16"/>
                <w:szCs w:val="18"/>
              </w:rPr>
              <w:t>/</w:t>
            </w:r>
            <w:r w:rsidRPr="0043038D">
              <w:rPr>
                <w:rFonts w:ascii="Arial" w:hAnsi="Arial" w:cs="Arial"/>
                <w:sz w:val="16"/>
                <w:szCs w:val="18"/>
              </w:rPr>
              <w:t>㎡</w:t>
            </w:r>
            <w:r w:rsidRPr="0043038D">
              <w:rPr>
                <w:rFonts w:ascii="Arial" w:hAnsi="Arial" w:cs="Arial"/>
                <w:sz w:val="16"/>
                <w:szCs w:val="18"/>
              </w:rPr>
              <w:t>·</w:t>
            </w:r>
            <w:r w:rsidRPr="0043038D">
              <w:rPr>
                <w:rFonts w:ascii="Arial" w:hAnsi="Arial" w:cs="Arial" w:hint="eastAsia"/>
                <w:sz w:val="16"/>
                <w:szCs w:val="18"/>
              </w:rPr>
              <w:t>月</w:t>
            </w:r>
            <w:r w:rsidRPr="0043038D">
              <w:rPr>
                <w:rFonts w:ascii="Arial" w:hAnsi="Arial" w:cs="Arial"/>
                <w:sz w:val="16"/>
                <w:szCs w:val="18"/>
              </w:rPr>
              <w:t>）</w:t>
            </w:r>
          </w:p>
        </w:tc>
        <w:tc>
          <w:tcPr>
            <w:tcW w:w="1813" w:type="dxa"/>
            <w:vAlign w:val="center"/>
          </w:tcPr>
          <w:p w:rsidR="000E5655" w:rsidRPr="0043038D" w:rsidRDefault="00837133">
            <w:pPr>
              <w:pStyle w:val="110"/>
              <w:autoSpaceDE w:val="0"/>
              <w:autoSpaceDN w:val="0"/>
              <w:spacing w:line="240" w:lineRule="exact"/>
              <w:textAlignment w:val="bottom"/>
              <w:rPr>
                <w:rFonts w:ascii="Arial" w:hAnsi="Arial" w:cs="Arial"/>
                <w:sz w:val="16"/>
                <w:szCs w:val="18"/>
              </w:rPr>
            </w:pPr>
            <w:proofErr w:type="gramStart"/>
            <w:r w:rsidRPr="0043038D">
              <w:rPr>
                <w:rFonts w:ascii="Arial" w:hAnsi="Arial" w:cs="Arial"/>
                <w:sz w:val="16"/>
                <w:szCs w:val="18"/>
              </w:rPr>
              <w:t>待估</w:t>
            </w:r>
            <w:proofErr w:type="gramEnd"/>
          </w:p>
        </w:tc>
        <w:tc>
          <w:tcPr>
            <w:tcW w:w="1813" w:type="dxa"/>
            <w:vAlign w:val="center"/>
          </w:tcPr>
          <w:p w:rsidR="000E5655" w:rsidRPr="0043038D" w:rsidRDefault="00837133">
            <w:pPr>
              <w:pStyle w:val="110"/>
              <w:autoSpaceDE w:val="0"/>
              <w:autoSpaceDN w:val="0"/>
              <w:spacing w:line="240" w:lineRule="exact"/>
              <w:textAlignment w:val="bottom"/>
              <w:rPr>
                <w:rFonts w:ascii="Arial" w:hAnsi="Arial" w:cs="Arial"/>
                <w:sz w:val="16"/>
                <w:szCs w:val="18"/>
              </w:rPr>
            </w:pPr>
            <w:r w:rsidRPr="0043038D">
              <w:rPr>
                <w:rFonts w:ascii="Arial" w:hAnsi="Arial" w:cs="Arial" w:hint="eastAsia"/>
                <w:sz w:val="16"/>
                <w:szCs w:val="18"/>
              </w:rPr>
              <w:t>65.88</w:t>
            </w:r>
          </w:p>
        </w:tc>
        <w:tc>
          <w:tcPr>
            <w:tcW w:w="1812" w:type="dxa"/>
            <w:vAlign w:val="center"/>
          </w:tcPr>
          <w:p w:rsidR="000E5655" w:rsidRPr="0043038D" w:rsidRDefault="00837133">
            <w:pPr>
              <w:pStyle w:val="110"/>
              <w:autoSpaceDE w:val="0"/>
              <w:autoSpaceDN w:val="0"/>
              <w:spacing w:line="240" w:lineRule="exact"/>
              <w:textAlignment w:val="bottom"/>
              <w:rPr>
                <w:rFonts w:ascii="Arial" w:hAnsi="Arial" w:cs="Arial"/>
                <w:sz w:val="16"/>
                <w:szCs w:val="18"/>
              </w:rPr>
            </w:pPr>
            <w:r w:rsidRPr="0043038D">
              <w:rPr>
                <w:rFonts w:ascii="Arial" w:hAnsi="Arial" w:cs="Arial" w:hint="eastAsia"/>
                <w:sz w:val="16"/>
                <w:szCs w:val="18"/>
              </w:rPr>
              <w:t>68.67</w:t>
            </w:r>
          </w:p>
        </w:tc>
        <w:tc>
          <w:tcPr>
            <w:tcW w:w="1813" w:type="dxa"/>
            <w:vAlign w:val="center"/>
          </w:tcPr>
          <w:p w:rsidR="000E5655" w:rsidRPr="0043038D" w:rsidRDefault="00837133">
            <w:pPr>
              <w:pStyle w:val="110"/>
              <w:autoSpaceDE w:val="0"/>
              <w:autoSpaceDN w:val="0"/>
              <w:spacing w:line="240" w:lineRule="exact"/>
              <w:textAlignment w:val="bottom"/>
              <w:rPr>
                <w:rFonts w:ascii="Arial" w:hAnsi="Arial" w:cs="Arial"/>
                <w:sz w:val="16"/>
                <w:szCs w:val="18"/>
              </w:rPr>
            </w:pPr>
            <w:r w:rsidRPr="0043038D">
              <w:rPr>
                <w:rFonts w:ascii="Arial" w:hAnsi="Arial" w:cs="Arial" w:hint="eastAsia"/>
                <w:sz w:val="16"/>
                <w:szCs w:val="18"/>
              </w:rPr>
              <w:t>65.96</w:t>
            </w:r>
          </w:p>
        </w:tc>
      </w:tr>
      <w:tr w:rsidR="000E5655" w:rsidRPr="0043038D">
        <w:trPr>
          <w:trHeight w:val="3402"/>
          <w:jc w:val="center"/>
        </w:trPr>
        <w:tc>
          <w:tcPr>
            <w:tcW w:w="2047" w:type="dxa"/>
            <w:vMerge w:val="restart"/>
            <w:vAlign w:val="center"/>
          </w:tcPr>
          <w:p w:rsidR="000E5655" w:rsidRPr="0043038D" w:rsidRDefault="00837133">
            <w:pPr>
              <w:pStyle w:val="110"/>
              <w:autoSpaceDE w:val="0"/>
              <w:autoSpaceDN w:val="0"/>
              <w:spacing w:line="240" w:lineRule="exact"/>
              <w:textAlignment w:val="bottom"/>
              <w:rPr>
                <w:rFonts w:ascii="Arial" w:hAnsi="Arial" w:cs="Arial"/>
                <w:sz w:val="16"/>
                <w:szCs w:val="18"/>
              </w:rPr>
            </w:pPr>
            <w:r w:rsidRPr="0043038D">
              <w:rPr>
                <w:rFonts w:ascii="Arial" w:hAnsi="Arial" w:cs="Arial" w:hint="eastAsia"/>
                <w:sz w:val="16"/>
                <w:szCs w:val="18"/>
              </w:rPr>
              <w:t>统一</w:t>
            </w:r>
            <w:r w:rsidRPr="0043038D">
              <w:rPr>
                <w:rFonts w:ascii="Arial" w:hAnsi="Arial" w:cs="Arial"/>
                <w:sz w:val="16"/>
                <w:szCs w:val="18"/>
              </w:rPr>
              <w:t>租金内涵</w:t>
            </w:r>
          </w:p>
        </w:tc>
        <w:tc>
          <w:tcPr>
            <w:tcW w:w="1813" w:type="dxa"/>
            <w:vAlign w:val="center"/>
          </w:tcPr>
          <w:p w:rsidR="000E5655" w:rsidRPr="0043038D" w:rsidRDefault="00837133">
            <w:pPr>
              <w:pStyle w:val="110"/>
              <w:autoSpaceDE w:val="0"/>
              <w:autoSpaceDN w:val="0"/>
              <w:spacing w:line="240" w:lineRule="exact"/>
              <w:textAlignment w:val="bottom"/>
              <w:rPr>
                <w:rFonts w:ascii="Arial" w:hAnsi="Arial" w:cs="Arial"/>
                <w:sz w:val="16"/>
                <w:szCs w:val="18"/>
              </w:rPr>
            </w:pPr>
            <w:r w:rsidRPr="0043038D">
              <w:rPr>
                <w:rFonts w:ascii="Arial" w:hAnsi="Arial" w:cs="Arial" w:hint="eastAsia"/>
                <w:sz w:val="16"/>
                <w:szCs w:val="18"/>
              </w:rPr>
              <w:t>含房屋、家具家电使用费及租赁税费等，不包含持有运营单位在住房租赁合同中明确约定由承租人承担的基础服务费（例如基础物业管理服务、公区保洁、公</w:t>
            </w:r>
            <w:proofErr w:type="gramStart"/>
            <w:r w:rsidRPr="0043038D">
              <w:rPr>
                <w:rFonts w:ascii="Arial" w:hAnsi="Arial" w:cs="Arial" w:hint="eastAsia"/>
                <w:sz w:val="16"/>
                <w:szCs w:val="18"/>
              </w:rPr>
              <w:t>区维保</w:t>
            </w:r>
            <w:proofErr w:type="gramEnd"/>
            <w:r w:rsidRPr="0043038D">
              <w:rPr>
                <w:rFonts w:ascii="Arial" w:hAnsi="Arial" w:cs="Arial" w:hint="eastAsia"/>
                <w:sz w:val="16"/>
                <w:szCs w:val="18"/>
              </w:rPr>
              <w:t>、室内正常损耗维修等费用）、增值服务费（例如室内保洁、室内人为损坏维修、洗衣、送餐等费用）、能源费（包括公区能源费及室内能源费，例如水、电、气、暖、中央空调、网络等费用）、车位使用费等费用</w:t>
            </w:r>
          </w:p>
        </w:tc>
        <w:tc>
          <w:tcPr>
            <w:tcW w:w="1813" w:type="dxa"/>
            <w:vAlign w:val="center"/>
          </w:tcPr>
          <w:p w:rsidR="000E5655" w:rsidRPr="0043038D" w:rsidRDefault="00837133">
            <w:pPr>
              <w:autoSpaceDE w:val="0"/>
              <w:autoSpaceDN w:val="0"/>
              <w:spacing w:line="240" w:lineRule="exact"/>
              <w:jc w:val="center"/>
              <w:textAlignment w:val="bottom"/>
              <w:rPr>
                <w:rFonts w:ascii="Arial" w:hAnsi="Arial" w:cs="Arial"/>
                <w:sz w:val="16"/>
                <w:szCs w:val="18"/>
              </w:rPr>
            </w:pPr>
            <w:r w:rsidRPr="0043038D">
              <w:rPr>
                <w:rFonts w:ascii="Arial" w:hAnsi="Arial" w:cs="Arial" w:hint="eastAsia"/>
                <w:sz w:val="16"/>
                <w:szCs w:val="18"/>
              </w:rPr>
              <w:t>含房屋、家具家电使用费及租赁税费、物业费、供暖费</w:t>
            </w:r>
            <w:r w:rsidRPr="0043038D">
              <w:rPr>
                <w:rFonts w:ascii="Arial" w:hAnsi="Arial" w:cs="Arial"/>
                <w:sz w:val="16"/>
                <w:szCs w:val="18"/>
              </w:rPr>
              <w:t>，不含</w:t>
            </w:r>
            <w:r w:rsidRPr="0043038D">
              <w:rPr>
                <w:rFonts w:ascii="Arial" w:hAnsi="Arial" w:cs="Arial" w:hint="eastAsia"/>
                <w:sz w:val="16"/>
                <w:szCs w:val="18"/>
              </w:rPr>
              <w:t>增值服务费</w:t>
            </w:r>
            <w:r w:rsidRPr="0043038D">
              <w:rPr>
                <w:rFonts w:ascii="Arial" w:hAnsi="Arial" w:cs="Arial"/>
                <w:sz w:val="16"/>
                <w:szCs w:val="18"/>
              </w:rPr>
              <w:t>、制冷费、水电费、天然气费、通信费、有线电视费及上网宽带费</w:t>
            </w:r>
            <w:r w:rsidRPr="0043038D">
              <w:rPr>
                <w:rFonts w:ascii="Arial" w:hAnsi="Arial" w:cs="Arial" w:hint="eastAsia"/>
                <w:sz w:val="16"/>
                <w:szCs w:val="18"/>
              </w:rPr>
              <w:t>、车位使用费</w:t>
            </w:r>
            <w:r w:rsidRPr="0043038D">
              <w:rPr>
                <w:rFonts w:ascii="Arial" w:hAnsi="Arial" w:cs="Arial"/>
                <w:sz w:val="16"/>
                <w:szCs w:val="18"/>
              </w:rPr>
              <w:t>等</w:t>
            </w:r>
          </w:p>
        </w:tc>
        <w:tc>
          <w:tcPr>
            <w:tcW w:w="1812" w:type="dxa"/>
            <w:vAlign w:val="center"/>
          </w:tcPr>
          <w:p w:rsidR="000E5655" w:rsidRPr="0043038D" w:rsidRDefault="00837133">
            <w:pPr>
              <w:spacing w:line="276" w:lineRule="auto"/>
              <w:rPr>
                <w:sz w:val="16"/>
              </w:rPr>
            </w:pPr>
            <w:r w:rsidRPr="0043038D">
              <w:rPr>
                <w:rFonts w:ascii="Arial" w:hAnsi="Arial" w:cs="Arial" w:hint="eastAsia"/>
                <w:sz w:val="16"/>
                <w:szCs w:val="18"/>
              </w:rPr>
              <w:t>含房屋、家具家电使用费及租赁税费、物业费、供暖费</w:t>
            </w:r>
            <w:r w:rsidRPr="0043038D">
              <w:rPr>
                <w:rFonts w:ascii="Arial" w:hAnsi="Arial" w:cs="Arial"/>
                <w:sz w:val="16"/>
                <w:szCs w:val="18"/>
              </w:rPr>
              <w:t>，不含</w:t>
            </w:r>
            <w:r w:rsidRPr="0043038D">
              <w:rPr>
                <w:rFonts w:ascii="Arial" w:hAnsi="Arial" w:cs="Arial" w:hint="eastAsia"/>
                <w:sz w:val="16"/>
                <w:szCs w:val="18"/>
              </w:rPr>
              <w:t>增值服务费</w:t>
            </w:r>
            <w:r w:rsidRPr="0043038D">
              <w:rPr>
                <w:rFonts w:ascii="Arial" w:hAnsi="Arial" w:cs="Arial"/>
                <w:sz w:val="16"/>
                <w:szCs w:val="18"/>
              </w:rPr>
              <w:t>、制冷费、水电费、天然气费、通信费、有线电视费及上网宽带费</w:t>
            </w:r>
            <w:r w:rsidRPr="0043038D">
              <w:rPr>
                <w:rFonts w:ascii="Arial" w:hAnsi="Arial" w:cs="Arial" w:hint="eastAsia"/>
                <w:sz w:val="16"/>
                <w:szCs w:val="18"/>
              </w:rPr>
              <w:t>、车位使用费</w:t>
            </w:r>
            <w:r w:rsidRPr="0043038D">
              <w:rPr>
                <w:rFonts w:ascii="Arial" w:hAnsi="Arial" w:cs="Arial"/>
                <w:sz w:val="16"/>
                <w:szCs w:val="18"/>
              </w:rPr>
              <w:t>等</w:t>
            </w:r>
          </w:p>
        </w:tc>
        <w:tc>
          <w:tcPr>
            <w:tcW w:w="1813" w:type="dxa"/>
            <w:vAlign w:val="center"/>
          </w:tcPr>
          <w:p w:rsidR="000E5655" w:rsidRPr="0043038D" w:rsidRDefault="00837133">
            <w:pPr>
              <w:spacing w:line="276" w:lineRule="auto"/>
              <w:rPr>
                <w:sz w:val="16"/>
              </w:rPr>
            </w:pPr>
            <w:r w:rsidRPr="0043038D">
              <w:rPr>
                <w:rFonts w:ascii="Arial" w:hAnsi="Arial" w:cs="Arial" w:hint="eastAsia"/>
                <w:sz w:val="16"/>
                <w:szCs w:val="18"/>
              </w:rPr>
              <w:t>含房屋、家具家电使用费及租赁税费、物业费、供暖费</w:t>
            </w:r>
            <w:r w:rsidRPr="0043038D">
              <w:rPr>
                <w:rFonts w:ascii="Arial" w:hAnsi="Arial" w:cs="Arial"/>
                <w:sz w:val="16"/>
                <w:szCs w:val="18"/>
              </w:rPr>
              <w:t>，不含</w:t>
            </w:r>
            <w:r w:rsidRPr="0043038D">
              <w:rPr>
                <w:rFonts w:ascii="Arial" w:hAnsi="Arial" w:cs="Arial" w:hint="eastAsia"/>
                <w:sz w:val="16"/>
                <w:szCs w:val="18"/>
              </w:rPr>
              <w:t>增值服务费</w:t>
            </w:r>
            <w:r w:rsidRPr="0043038D">
              <w:rPr>
                <w:rFonts w:ascii="Arial" w:hAnsi="Arial" w:cs="Arial"/>
                <w:sz w:val="16"/>
                <w:szCs w:val="18"/>
              </w:rPr>
              <w:t>、制冷费、水电费、天然气费、通信费、有线电视费及上网宽带费</w:t>
            </w:r>
            <w:r w:rsidRPr="0043038D">
              <w:rPr>
                <w:rFonts w:ascii="Arial" w:hAnsi="Arial" w:cs="Arial" w:hint="eastAsia"/>
                <w:sz w:val="16"/>
                <w:szCs w:val="18"/>
              </w:rPr>
              <w:t>、车位使用费</w:t>
            </w:r>
            <w:r w:rsidRPr="0043038D">
              <w:rPr>
                <w:rFonts w:ascii="Arial" w:hAnsi="Arial" w:cs="Arial"/>
                <w:sz w:val="16"/>
                <w:szCs w:val="18"/>
              </w:rPr>
              <w:t>等</w:t>
            </w:r>
          </w:p>
        </w:tc>
      </w:tr>
      <w:tr w:rsidR="000E5655" w:rsidRPr="0043038D">
        <w:trPr>
          <w:jc w:val="center"/>
        </w:trPr>
        <w:tc>
          <w:tcPr>
            <w:tcW w:w="2047" w:type="dxa"/>
            <w:vMerge/>
            <w:vAlign w:val="center"/>
          </w:tcPr>
          <w:p w:rsidR="000E5655" w:rsidRPr="0043038D" w:rsidRDefault="000E5655">
            <w:pPr>
              <w:pStyle w:val="110"/>
              <w:autoSpaceDE w:val="0"/>
              <w:autoSpaceDN w:val="0"/>
              <w:spacing w:line="240" w:lineRule="exact"/>
              <w:textAlignment w:val="bottom"/>
              <w:rPr>
                <w:rFonts w:ascii="Arial" w:hAnsi="Arial" w:cs="Arial"/>
                <w:sz w:val="16"/>
                <w:szCs w:val="18"/>
              </w:rPr>
            </w:pPr>
          </w:p>
        </w:tc>
        <w:tc>
          <w:tcPr>
            <w:tcW w:w="1813" w:type="dxa"/>
            <w:vAlign w:val="center"/>
          </w:tcPr>
          <w:p w:rsidR="000E5655" w:rsidRPr="0043038D" w:rsidRDefault="00837133">
            <w:pPr>
              <w:pStyle w:val="110"/>
              <w:autoSpaceDE w:val="0"/>
              <w:autoSpaceDN w:val="0"/>
              <w:spacing w:line="240" w:lineRule="exact"/>
              <w:textAlignment w:val="bottom"/>
              <w:rPr>
                <w:rFonts w:ascii="Arial" w:hAnsi="Arial" w:cs="Arial"/>
                <w:sz w:val="16"/>
                <w:szCs w:val="18"/>
              </w:rPr>
            </w:pPr>
            <w:r w:rsidRPr="0043038D">
              <w:rPr>
                <w:rFonts w:ascii="Arial" w:hAnsi="Arial" w:cs="Arial" w:hint="eastAsia"/>
                <w:sz w:val="16"/>
                <w:szCs w:val="18"/>
              </w:rPr>
              <w:t>扣减物业费、供暖费</w:t>
            </w:r>
          </w:p>
        </w:tc>
        <w:tc>
          <w:tcPr>
            <w:tcW w:w="1813" w:type="dxa"/>
            <w:vAlign w:val="center"/>
          </w:tcPr>
          <w:p w:rsidR="000E5655" w:rsidRPr="0043038D" w:rsidRDefault="00837133">
            <w:pPr>
              <w:autoSpaceDE w:val="0"/>
              <w:autoSpaceDN w:val="0"/>
              <w:spacing w:line="240" w:lineRule="exact"/>
              <w:jc w:val="center"/>
              <w:textAlignment w:val="bottom"/>
              <w:rPr>
                <w:rFonts w:ascii="Arial" w:hAnsi="Arial" w:cs="Arial"/>
                <w:sz w:val="16"/>
                <w:szCs w:val="18"/>
              </w:rPr>
            </w:pPr>
            <w:r w:rsidRPr="0043038D">
              <w:rPr>
                <w:rFonts w:ascii="Arial" w:hAnsi="Arial" w:cs="Arial" w:hint="eastAsia"/>
                <w:sz w:val="16"/>
                <w:szCs w:val="18"/>
              </w:rPr>
              <w:t>4.25</w:t>
            </w:r>
          </w:p>
        </w:tc>
        <w:tc>
          <w:tcPr>
            <w:tcW w:w="1812" w:type="dxa"/>
            <w:vAlign w:val="center"/>
          </w:tcPr>
          <w:p w:rsidR="000E5655" w:rsidRPr="0043038D" w:rsidRDefault="00837133">
            <w:pPr>
              <w:autoSpaceDE w:val="0"/>
              <w:autoSpaceDN w:val="0"/>
              <w:spacing w:line="240" w:lineRule="exact"/>
              <w:jc w:val="center"/>
              <w:textAlignment w:val="bottom"/>
              <w:rPr>
                <w:rFonts w:ascii="Arial" w:hAnsi="Arial" w:cs="Arial"/>
                <w:sz w:val="16"/>
                <w:szCs w:val="18"/>
              </w:rPr>
            </w:pPr>
            <w:r w:rsidRPr="0043038D">
              <w:rPr>
                <w:rFonts w:ascii="Arial" w:hAnsi="Arial" w:cs="Arial" w:hint="eastAsia"/>
                <w:sz w:val="16"/>
                <w:szCs w:val="18"/>
              </w:rPr>
              <w:t>4.00</w:t>
            </w:r>
          </w:p>
        </w:tc>
        <w:tc>
          <w:tcPr>
            <w:tcW w:w="1813" w:type="dxa"/>
            <w:vAlign w:val="center"/>
          </w:tcPr>
          <w:p w:rsidR="000E5655" w:rsidRPr="0043038D" w:rsidRDefault="00837133">
            <w:pPr>
              <w:autoSpaceDE w:val="0"/>
              <w:autoSpaceDN w:val="0"/>
              <w:spacing w:line="240" w:lineRule="exact"/>
              <w:jc w:val="center"/>
              <w:textAlignment w:val="bottom"/>
              <w:rPr>
                <w:rFonts w:ascii="Arial" w:hAnsi="Arial" w:cs="Arial"/>
                <w:sz w:val="16"/>
                <w:szCs w:val="18"/>
              </w:rPr>
            </w:pPr>
            <w:r w:rsidRPr="0043038D">
              <w:rPr>
                <w:rFonts w:ascii="Arial" w:hAnsi="Arial" w:cs="Arial" w:hint="eastAsia"/>
                <w:sz w:val="16"/>
                <w:szCs w:val="18"/>
              </w:rPr>
              <w:t>4.00</w:t>
            </w:r>
          </w:p>
        </w:tc>
      </w:tr>
      <w:tr w:rsidR="000E5655" w:rsidRPr="0043038D">
        <w:trPr>
          <w:jc w:val="center"/>
        </w:trPr>
        <w:tc>
          <w:tcPr>
            <w:tcW w:w="2047" w:type="dxa"/>
            <w:vMerge/>
            <w:vAlign w:val="center"/>
          </w:tcPr>
          <w:p w:rsidR="000E5655" w:rsidRPr="0043038D" w:rsidRDefault="000E5655">
            <w:pPr>
              <w:pStyle w:val="110"/>
              <w:autoSpaceDE w:val="0"/>
              <w:autoSpaceDN w:val="0"/>
              <w:spacing w:line="240" w:lineRule="exact"/>
              <w:textAlignment w:val="bottom"/>
              <w:rPr>
                <w:rFonts w:ascii="Arial" w:hAnsi="Arial" w:cs="Arial"/>
                <w:sz w:val="16"/>
                <w:szCs w:val="18"/>
              </w:rPr>
            </w:pPr>
          </w:p>
        </w:tc>
        <w:tc>
          <w:tcPr>
            <w:tcW w:w="1813" w:type="dxa"/>
            <w:vAlign w:val="center"/>
          </w:tcPr>
          <w:p w:rsidR="000E5655" w:rsidRPr="0043038D" w:rsidRDefault="00837133">
            <w:pPr>
              <w:pStyle w:val="110"/>
              <w:autoSpaceDE w:val="0"/>
              <w:autoSpaceDN w:val="0"/>
              <w:spacing w:line="240" w:lineRule="exact"/>
              <w:textAlignment w:val="bottom"/>
              <w:rPr>
                <w:rFonts w:ascii="Arial" w:hAnsi="Arial" w:cs="Arial"/>
                <w:sz w:val="16"/>
                <w:szCs w:val="18"/>
              </w:rPr>
            </w:pPr>
            <w:r w:rsidRPr="0043038D">
              <w:rPr>
                <w:rFonts w:ascii="Arial" w:hAnsi="Arial" w:cs="Arial" w:hint="eastAsia"/>
                <w:sz w:val="16"/>
                <w:szCs w:val="18"/>
              </w:rPr>
              <w:t>统一</w:t>
            </w:r>
            <w:r w:rsidRPr="0043038D">
              <w:rPr>
                <w:rFonts w:ascii="Arial" w:hAnsi="Arial" w:cs="Arial"/>
                <w:sz w:val="16"/>
                <w:szCs w:val="18"/>
              </w:rPr>
              <w:t>租金内涵</w:t>
            </w:r>
            <w:r w:rsidRPr="0043038D">
              <w:rPr>
                <w:rFonts w:ascii="Arial" w:hAnsi="Arial" w:cs="Arial" w:hint="eastAsia"/>
                <w:sz w:val="16"/>
                <w:szCs w:val="18"/>
              </w:rPr>
              <w:t>后价格</w:t>
            </w:r>
          </w:p>
        </w:tc>
        <w:tc>
          <w:tcPr>
            <w:tcW w:w="1813" w:type="dxa"/>
            <w:vAlign w:val="center"/>
          </w:tcPr>
          <w:p w:rsidR="000E5655" w:rsidRPr="0043038D" w:rsidRDefault="00837133">
            <w:pPr>
              <w:autoSpaceDE w:val="0"/>
              <w:autoSpaceDN w:val="0"/>
              <w:spacing w:line="240" w:lineRule="exact"/>
              <w:jc w:val="center"/>
              <w:textAlignment w:val="bottom"/>
              <w:rPr>
                <w:rFonts w:ascii="Arial" w:hAnsi="Arial" w:cs="Arial"/>
                <w:sz w:val="16"/>
                <w:szCs w:val="18"/>
              </w:rPr>
            </w:pPr>
            <w:r w:rsidRPr="0043038D">
              <w:rPr>
                <w:rFonts w:ascii="Arial" w:hAnsi="Arial" w:cs="Arial" w:hint="eastAsia"/>
                <w:sz w:val="16"/>
                <w:szCs w:val="18"/>
              </w:rPr>
              <w:t>61.63</w:t>
            </w:r>
          </w:p>
        </w:tc>
        <w:tc>
          <w:tcPr>
            <w:tcW w:w="1812" w:type="dxa"/>
            <w:vAlign w:val="center"/>
          </w:tcPr>
          <w:p w:rsidR="000E5655" w:rsidRPr="0043038D" w:rsidRDefault="00837133">
            <w:pPr>
              <w:autoSpaceDE w:val="0"/>
              <w:autoSpaceDN w:val="0"/>
              <w:spacing w:line="240" w:lineRule="exact"/>
              <w:jc w:val="center"/>
              <w:textAlignment w:val="bottom"/>
              <w:rPr>
                <w:rFonts w:ascii="Arial" w:hAnsi="Arial" w:cs="Arial"/>
                <w:sz w:val="16"/>
                <w:szCs w:val="18"/>
              </w:rPr>
            </w:pPr>
            <w:r w:rsidRPr="0043038D">
              <w:rPr>
                <w:rFonts w:ascii="Arial" w:hAnsi="Arial" w:cs="Arial" w:hint="eastAsia"/>
                <w:sz w:val="16"/>
                <w:szCs w:val="18"/>
              </w:rPr>
              <w:t>64.67</w:t>
            </w:r>
          </w:p>
        </w:tc>
        <w:tc>
          <w:tcPr>
            <w:tcW w:w="1813" w:type="dxa"/>
            <w:vAlign w:val="center"/>
          </w:tcPr>
          <w:p w:rsidR="000E5655" w:rsidRPr="0043038D" w:rsidRDefault="00837133">
            <w:pPr>
              <w:autoSpaceDE w:val="0"/>
              <w:autoSpaceDN w:val="0"/>
              <w:spacing w:line="240" w:lineRule="exact"/>
              <w:jc w:val="center"/>
              <w:textAlignment w:val="bottom"/>
              <w:rPr>
                <w:rFonts w:ascii="Arial" w:hAnsi="Arial" w:cs="Arial"/>
                <w:sz w:val="16"/>
                <w:szCs w:val="18"/>
              </w:rPr>
            </w:pPr>
            <w:r w:rsidRPr="0043038D">
              <w:rPr>
                <w:rFonts w:ascii="Arial" w:hAnsi="Arial" w:cs="Arial" w:hint="eastAsia"/>
                <w:sz w:val="16"/>
                <w:szCs w:val="18"/>
              </w:rPr>
              <w:t>61.96</w:t>
            </w:r>
          </w:p>
        </w:tc>
      </w:tr>
      <w:tr w:rsidR="000E5655" w:rsidRPr="0043038D">
        <w:trPr>
          <w:jc w:val="center"/>
        </w:trPr>
        <w:tc>
          <w:tcPr>
            <w:tcW w:w="2047" w:type="dxa"/>
            <w:vMerge w:val="restart"/>
            <w:vAlign w:val="center"/>
          </w:tcPr>
          <w:p w:rsidR="000E5655" w:rsidRPr="0043038D" w:rsidRDefault="00837133">
            <w:pPr>
              <w:pStyle w:val="110"/>
              <w:autoSpaceDE w:val="0"/>
              <w:autoSpaceDN w:val="0"/>
              <w:spacing w:line="240" w:lineRule="exact"/>
              <w:textAlignment w:val="bottom"/>
              <w:rPr>
                <w:rFonts w:ascii="Arial" w:hAnsi="Arial" w:cs="Arial"/>
                <w:sz w:val="16"/>
                <w:szCs w:val="18"/>
              </w:rPr>
            </w:pPr>
            <w:r w:rsidRPr="0043038D">
              <w:rPr>
                <w:rFonts w:ascii="Arial" w:hAnsi="Arial" w:cs="Arial" w:hint="eastAsia"/>
                <w:sz w:val="16"/>
                <w:szCs w:val="18"/>
              </w:rPr>
              <w:t>统一租赁行为条件</w:t>
            </w:r>
          </w:p>
        </w:tc>
        <w:tc>
          <w:tcPr>
            <w:tcW w:w="1813" w:type="dxa"/>
            <w:vAlign w:val="center"/>
          </w:tcPr>
          <w:p w:rsidR="000E5655" w:rsidRPr="0043038D" w:rsidRDefault="00837133">
            <w:pPr>
              <w:pStyle w:val="110"/>
              <w:autoSpaceDE w:val="0"/>
              <w:autoSpaceDN w:val="0"/>
              <w:spacing w:line="240" w:lineRule="exact"/>
              <w:textAlignment w:val="bottom"/>
              <w:rPr>
                <w:rFonts w:ascii="Arial" w:hAnsi="Arial" w:cs="Arial"/>
                <w:sz w:val="16"/>
                <w:szCs w:val="18"/>
              </w:rPr>
            </w:pPr>
            <w:r w:rsidRPr="0043038D">
              <w:rPr>
                <w:rFonts w:ascii="Arial" w:hAnsi="Arial" w:cs="Arial" w:hint="eastAsia"/>
                <w:sz w:val="16"/>
                <w:szCs w:val="18"/>
              </w:rPr>
              <w:t>一年租期，月付，无免租期</w:t>
            </w:r>
          </w:p>
        </w:tc>
        <w:tc>
          <w:tcPr>
            <w:tcW w:w="1813" w:type="dxa"/>
          </w:tcPr>
          <w:p w:rsidR="000E5655" w:rsidRPr="0043038D" w:rsidRDefault="00837133">
            <w:pPr>
              <w:pStyle w:val="110"/>
              <w:autoSpaceDE w:val="0"/>
              <w:autoSpaceDN w:val="0"/>
              <w:spacing w:line="240" w:lineRule="exact"/>
              <w:textAlignment w:val="bottom"/>
              <w:rPr>
                <w:rFonts w:ascii="Arial" w:hAnsi="Arial" w:cs="Arial"/>
                <w:sz w:val="16"/>
                <w:szCs w:val="18"/>
              </w:rPr>
            </w:pPr>
            <w:r w:rsidRPr="0043038D">
              <w:rPr>
                <w:rFonts w:ascii="Arial" w:hAnsi="Arial" w:cs="Arial" w:hint="eastAsia"/>
                <w:sz w:val="16"/>
                <w:szCs w:val="18"/>
              </w:rPr>
              <w:t>一年租期，月付，无免租期</w:t>
            </w:r>
          </w:p>
        </w:tc>
        <w:tc>
          <w:tcPr>
            <w:tcW w:w="1812" w:type="dxa"/>
          </w:tcPr>
          <w:p w:rsidR="000E5655" w:rsidRPr="0043038D" w:rsidRDefault="00837133">
            <w:pPr>
              <w:pStyle w:val="110"/>
              <w:autoSpaceDE w:val="0"/>
              <w:autoSpaceDN w:val="0"/>
              <w:spacing w:line="240" w:lineRule="exact"/>
              <w:textAlignment w:val="bottom"/>
              <w:rPr>
                <w:rFonts w:ascii="Arial" w:hAnsi="Arial" w:cs="Arial"/>
                <w:sz w:val="16"/>
                <w:szCs w:val="18"/>
              </w:rPr>
            </w:pPr>
            <w:r w:rsidRPr="0043038D">
              <w:rPr>
                <w:rFonts w:ascii="Arial" w:hAnsi="Arial" w:cs="Arial" w:hint="eastAsia"/>
                <w:sz w:val="16"/>
                <w:szCs w:val="18"/>
              </w:rPr>
              <w:t>一年租期，月付，无免租期</w:t>
            </w:r>
          </w:p>
        </w:tc>
        <w:tc>
          <w:tcPr>
            <w:tcW w:w="1813" w:type="dxa"/>
          </w:tcPr>
          <w:p w:rsidR="000E5655" w:rsidRPr="0043038D" w:rsidRDefault="00837133">
            <w:pPr>
              <w:pStyle w:val="110"/>
              <w:autoSpaceDE w:val="0"/>
              <w:autoSpaceDN w:val="0"/>
              <w:spacing w:line="240" w:lineRule="exact"/>
              <w:textAlignment w:val="bottom"/>
              <w:rPr>
                <w:rFonts w:ascii="Arial" w:hAnsi="Arial" w:cs="Arial"/>
                <w:sz w:val="16"/>
                <w:szCs w:val="18"/>
              </w:rPr>
            </w:pPr>
            <w:r w:rsidRPr="0043038D">
              <w:rPr>
                <w:rFonts w:ascii="Arial" w:hAnsi="Arial" w:cs="Arial" w:hint="eastAsia"/>
                <w:sz w:val="16"/>
                <w:szCs w:val="18"/>
              </w:rPr>
              <w:t>一年租期，月付，无免租期</w:t>
            </w:r>
          </w:p>
        </w:tc>
      </w:tr>
      <w:tr w:rsidR="000E5655" w:rsidRPr="0043038D">
        <w:trPr>
          <w:jc w:val="center"/>
        </w:trPr>
        <w:tc>
          <w:tcPr>
            <w:tcW w:w="2047" w:type="dxa"/>
            <w:vMerge/>
            <w:vAlign w:val="center"/>
          </w:tcPr>
          <w:p w:rsidR="000E5655" w:rsidRPr="0043038D" w:rsidRDefault="000E5655">
            <w:pPr>
              <w:pStyle w:val="110"/>
              <w:autoSpaceDE w:val="0"/>
              <w:autoSpaceDN w:val="0"/>
              <w:spacing w:line="240" w:lineRule="exact"/>
              <w:textAlignment w:val="bottom"/>
              <w:rPr>
                <w:rFonts w:ascii="Arial" w:hAnsi="Arial" w:cs="Arial"/>
                <w:sz w:val="16"/>
                <w:szCs w:val="18"/>
              </w:rPr>
            </w:pPr>
          </w:p>
        </w:tc>
        <w:tc>
          <w:tcPr>
            <w:tcW w:w="1813" w:type="dxa"/>
            <w:vAlign w:val="center"/>
          </w:tcPr>
          <w:p w:rsidR="000E5655" w:rsidRPr="0043038D" w:rsidRDefault="00837133">
            <w:pPr>
              <w:pStyle w:val="110"/>
              <w:autoSpaceDE w:val="0"/>
              <w:autoSpaceDN w:val="0"/>
              <w:spacing w:line="240" w:lineRule="exact"/>
              <w:textAlignment w:val="bottom"/>
              <w:rPr>
                <w:rFonts w:ascii="Arial" w:hAnsi="Arial" w:cs="Arial"/>
                <w:sz w:val="16"/>
                <w:szCs w:val="18"/>
              </w:rPr>
            </w:pPr>
            <w:r w:rsidRPr="0043038D">
              <w:rPr>
                <w:rFonts w:ascii="Arial" w:hAnsi="Arial" w:cs="Arial"/>
                <w:sz w:val="16"/>
                <w:szCs w:val="18"/>
              </w:rPr>
              <w:t>修正系数</w:t>
            </w:r>
          </w:p>
        </w:tc>
        <w:tc>
          <w:tcPr>
            <w:tcW w:w="1813" w:type="dxa"/>
            <w:vAlign w:val="center"/>
          </w:tcPr>
          <w:p w:rsidR="000E5655" w:rsidRPr="0043038D" w:rsidRDefault="00837133">
            <w:pPr>
              <w:pStyle w:val="110"/>
              <w:autoSpaceDE w:val="0"/>
              <w:autoSpaceDN w:val="0"/>
              <w:spacing w:line="240" w:lineRule="exact"/>
              <w:textAlignment w:val="bottom"/>
              <w:rPr>
                <w:rFonts w:ascii="Arial" w:hAnsi="Arial" w:cs="Arial"/>
                <w:sz w:val="16"/>
                <w:szCs w:val="18"/>
              </w:rPr>
            </w:pPr>
            <w:r w:rsidRPr="0043038D">
              <w:rPr>
                <w:rFonts w:ascii="Arial" w:hAnsi="Arial" w:cs="Arial"/>
                <w:sz w:val="16"/>
                <w:szCs w:val="18"/>
              </w:rPr>
              <w:t>1</w:t>
            </w:r>
          </w:p>
        </w:tc>
        <w:tc>
          <w:tcPr>
            <w:tcW w:w="1812" w:type="dxa"/>
            <w:vAlign w:val="center"/>
          </w:tcPr>
          <w:p w:rsidR="000E5655" w:rsidRPr="0043038D" w:rsidRDefault="00837133">
            <w:pPr>
              <w:pStyle w:val="110"/>
              <w:autoSpaceDE w:val="0"/>
              <w:autoSpaceDN w:val="0"/>
              <w:spacing w:line="240" w:lineRule="exact"/>
              <w:textAlignment w:val="bottom"/>
              <w:rPr>
                <w:rFonts w:ascii="Arial" w:hAnsi="Arial" w:cs="Arial"/>
                <w:sz w:val="16"/>
                <w:szCs w:val="18"/>
              </w:rPr>
            </w:pPr>
            <w:r w:rsidRPr="0043038D">
              <w:rPr>
                <w:rFonts w:ascii="Arial" w:hAnsi="Arial" w:cs="Arial"/>
                <w:sz w:val="16"/>
                <w:szCs w:val="18"/>
              </w:rPr>
              <w:t>1</w:t>
            </w:r>
          </w:p>
        </w:tc>
        <w:tc>
          <w:tcPr>
            <w:tcW w:w="1813" w:type="dxa"/>
            <w:vAlign w:val="center"/>
          </w:tcPr>
          <w:p w:rsidR="000E5655" w:rsidRPr="0043038D" w:rsidRDefault="00837133">
            <w:pPr>
              <w:pStyle w:val="110"/>
              <w:autoSpaceDE w:val="0"/>
              <w:autoSpaceDN w:val="0"/>
              <w:spacing w:line="240" w:lineRule="exact"/>
              <w:textAlignment w:val="bottom"/>
              <w:rPr>
                <w:rFonts w:ascii="Arial" w:hAnsi="Arial" w:cs="Arial"/>
                <w:sz w:val="16"/>
                <w:szCs w:val="18"/>
              </w:rPr>
            </w:pPr>
            <w:r w:rsidRPr="0043038D">
              <w:rPr>
                <w:rFonts w:ascii="Arial" w:hAnsi="Arial" w:cs="Arial"/>
                <w:sz w:val="16"/>
                <w:szCs w:val="18"/>
              </w:rPr>
              <w:t>1</w:t>
            </w:r>
          </w:p>
        </w:tc>
      </w:tr>
      <w:tr w:rsidR="000E5655" w:rsidRPr="0043038D">
        <w:trPr>
          <w:jc w:val="center"/>
        </w:trPr>
        <w:tc>
          <w:tcPr>
            <w:tcW w:w="2047" w:type="dxa"/>
            <w:vMerge w:val="restart"/>
            <w:vAlign w:val="center"/>
          </w:tcPr>
          <w:p w:rsidR="000E5655" w:rsidRPr="0043038D" w:rsidRDefault="00837133">
            <w:pPr>
              <w:pStyle w:val="110"/>
              <w:autoSpaceDE w:val="0"/>
              <w:autoSpaceDN w:val="0"/>
              <w:spacing w:line="240" w:lineRule="exact"/>
              <w:textAlignment w:val="bottom"/>
              <w:rPr>
                <w:rFonts w:ascii="Arial" w:hAnsi="Arial" w:cs="Arial"/>
                <w:sz w:val="16"/>
                <w:szCs w:val="18"/>
              </w:rPr>
            </w:pPr>
            <w:r w:rsidRPr="0043038D">
              <w:rPr>
                <w:rFonts w:ascii="Arial" w:hAnsi="Arial" w:cs="Arial"/>
                <w:sz w:val="16"/>
                <w:szCs w:val="18"/>
              </w:rPr>
              <w:t>统一计价单位</w:t>
            </w:r>
          </w:p>
        </w:tc>
        <w:tc>
          <w:tcPr>
            <w:tcW w:w="1813" w:type="dxa"/>
            <w:vAlign w:val="center"/>
          </w:tcPr>
          <w:p w:rsidR="000E5655" w:rsidRPr="0043038D" w:rsidRDefault="00837133">
            <w:pPr>
              <w:pStyle w:val="110"/>
              <w:autoSpaceDE w:val="0"/>
              <w:autoSpaceDN w:val="0"/>
              <w:spacing w:line="240" w:lineRule="exact"/>
              <w:textAlignment w:val="bottom"/>
              <w:rPr>
                <w:rFonts w:ascii="Arial" w:hAnsi="Arial" w:cs="Arial"/>
                <w:sz w:val="16"/>
                <w:szCs w:val="18"/>
              </w:rPr>
            </w:pPr>
            <w:r w:rsidRPr="0043038D">
              <w:rPr>
                <w:rFonts w:ascii="Arial" w:hAnsi="Arial" w:cs="Arial"/>
                <w:sz w:val="16"/>
                <w:szCs w:val="18"/>
              </w:rPr>
              <w:t>人民币，元</w:t>
            </w:r>
            <w:r w:rsidRPr="0043038D">
              <w:rPr>
                <w:rFonts w:ascii="Arial" w:hAnsi="Arial" w:cs="Arial"/>
                <w:sz w:val="16"/>
                <w:szCs w:val="18"/>
              </w:rPr>
              <w:t>/</w:t>
            </w:r>
            <w:r w:rsidRPr="0043038D">
              <w:rPr>
                <w:rFonts w:ascii="Arial" w:hAnsi="Arial" w:cs="Arial"/>
                <w:sz w:val="16"/>
                <w:szCs w:val="18"/>
              </w:rPr>
              <w:t>建筑平方米</w:t>
            </w:r>
            <w:r w:rsidRPr="0043038D">
              <w:rPr>
                <w:rFonts w:ascii="Arial" w:hAnsi="Arial" w:cs="Arial"/>
                <w:sz w:val="16"/>
                <w:szCs w:val="18"/>
              </w:rPr>
              <w:t>·</w:t>
            </w:r>
            <w:r w:rsidRPr="0043038D">
              <w:rPr>
                <w:rFonts w:ascii="Arial" w:hAnsi="Arial" w:cs="Arial" w:hint="eastAsia"/>
                <w:sz w:val="16"/>
                <w:szCs w:val="18"/>
              </w:rPr>
              <w:t>月</w:t>
            </w:r>
          </w:p>
        </w:tc>
        <w:tc>
          <w:tcPr>
            <w:tcW w:w="1813" w:type="dxa"/>
            <w:vAlign w:val="center"/>
          </w:tcPr>
          <w:p w:rsidR="000E5655" w:rsidRPr="0043038D" w:rsidRDefault="00837133">
            <w:pPr>
              <w:pStyle w:val="110"/>
              <w:autoSpaceDE w:val="0"/>
              <w:autoSpaceDN w:val="0"/>
              <w:spacing w:line="240" w:lineRule="exact"/>
              <w:textAlignment w:val="bottom"/>
              <w:rPr>
                <w:rFonts w:ascii="Arial" w:hAnsi="Arial" w:cs="Arial"/>
                <w:sz w:val="16"/>
                <w:szCs w:val="18"/>
              </w:rPr>
            </w:pPr>
            <w:r w:rsidRPr="0043038D">
              <w:rPr>
                <w:rFonts w:ascii="Arial" w:hAnsi="Arial" w:cs="Arial"/>
                <w:sz w:val="16"/>
                <w:szCs w:val="18"/>
              </w:rPr>
              <w:t>人民币，元</w:t>
            </w:r>
            <w:r w:rsidRPr="0043038D">
              <w:rPr>
                <w:rFonts w:ascii="Arial" w:hAnsi="Arial" w:cs="Arial"/>
                <w:sz w:val="16"/>
                <w:szCs w:val="18"/>
              </w:rPr>
              <w:t>/</w:t>
            </w:r>
            <w:r w:rsidRPr="0043038D">
              <w:rPr>
                <w:rFonts w:ascii="Arial" w:hAnsi="Arial" w:cs="Arial"/>
                <w:sz w:val="16"/>
                <w:szCs w:val="18"/>
              </w:rPr>
              <w:t>建筑平方米</w:t>
            </w:r>
            <w:r w:rsidRPr="0043038D">
              <w:rPr>
                <w:rFonts w:ascii="Arial" w:hAnsi="Arial" w:cs="Arial"/>
                <w:sz w:val="16"/>
                <w:szCs w:val="18"/>
              </w:rPr>
              <w:t>·</w:t>
            </w:r>
            <w:r w:rsidRPr="0043038D">
              <w:rPr>
                <w:rFonts w:ascii="Arial" w:hAnsi="Arial" w:cs="Arial" w:hint="eastAsia"/>
                <w:sz w:val="16"/>
                <w:szCs w:val="18"/>
              </w:rPr>
              <w:t>月</w:t>
            </w:r>
          </w:p>
        </w:tc>
        <w:tc>
          <w:tcPr>
            <w:tcW w:w="1812" w:type="dxa"/>
            <w:vAlign w:val="center"/>
          </w:tcPr>
          <w:p w:rsidR="000E5655" w:rsidRPr="0043038D" w:rsidRDefault="00837133">
            <w:pPr>
              <w:pStyle w:val="110"/>
              <w:autoSpaceDE w:val="0"/>
              <w:autoSpaceDN w:val="0"/>
              <w:spacing w:line="240" w:lineRule="exact"/>
              <w:textAlignment w:val="bottom"/>
              <w:rPr>
                <w:rFonts w:ascii="Arial" w:hAnsi="Arial" w:cs="Arial"/>
                <w:sz w:val="16"/>
                <w:szCs w:val="18"/>
              </w:rPr>
            </w:pPr>
            <w:r w:rsidRPr="0043038D">
              <w:rPr>
                <w:rFonts w:ascii="Arial" w:hAnsi="Arial" w:cs="Arial"/>
                <w:sz w:val="16"/>
                <w:szCs w:val="18"/>
              </w:rPr>
              <w:t>人民币，元</w:t>
            </w:r>
            <w:r w:rsidRPr="0043038D">
              <w:rPr>
                <w:rFonts w:ascii="Arial" w:hAnsi="Arial" w:cs="Arial"/>
                <w:sz w:val="16"/>
                <w:szCs w:val="18"/>
              </w:rPr>
              <w:t>/</w:t>
            </w:r>
            <w:r w:rsidRPr="0043038D">
              <w:rPr>
                <w:rFonts w:ascii="Arial" w:hAnsi="Arial" w:cs="Arial"/>
                <w:sz w:val="16"/>
                <w:szCs w:val="18"/>
              </w:rPr>
              <w:t>建筑平方米</w:t>
            </w:r>
            <w:r w:rsidRPr="0043038D">
              <w:rPr>
                <w:rFonts w:ascii="Arial" w:hAnsi="Arial" w:cs="Arial"/>
                <w:sz w:val="16"/>
                <w:szCs w:val="18"/>
              </w:rPr>
              <w:t>·</w:t>
            </w:r>
            <w:r w:rsidRPr="0043038D">
              <w:rPr>
                <w:rFonts w:ascii="Arial" w:hAnsi="Arial" w:cs="Arial" w:hint="eastAsia"/>
                <w:sz w:val="16"/>
                <w:szCs w:val="18"/>
              </w:rPr>
              <w:t>月</w:t>
            </w:r>
          </w:p>
        </w:tc>
        <w:tc>
          <w:tcPr>
            <w:tcW w:w="1813" w:type="dxa"/>
            <w:vAlign w:val="center"/>
          </w:tcPr>
          <w:p w:rsidR="000E5655" w:rsidRPr="0043038D" w:rsidRDefault="00837133">
            <w:pPr>
              <w:pStyle w:val="110"/>
              <w:autoSpaceDE w:val="0"/>
              <w:autoSpaceDN w:val="0"/>
              <w:spacing w:line="240" w:lineRule="exact"/>
              <w:textAlignment w:val="bottom"/>
              <w:rPr>
                <w:rFonts w:ascii="Arial" w:hAnsi="Arial" w:cs="Arial"/>
                <w:sz w:val="16"/>
                <w:szCs w:val="18"/>
              </w:rPr>
            </w:pPr>
            <w:r w:rsidRPr="0043038D">
              <w:rPr>
                <w:rFonts w:ascii="Arial" w:hAnsi="Arial" w:cs="Arial"/>
                <w:sz w:val="16"/>
                <w:szCs w:val="18"/>
              </w:rPr>
              <w:t>人民币，元</w:t>
            </w:r>
            <w:r w:rsidRPr="0043038D">
              <w:rPr>
                <w:rFonts w:ascii="Arial" w:hAnsi="Arial" w:cs="Arial"/>
                <w:sz w:val="16"/>
                <w:szCs w:val="18"/>
              </w:rPr>
              <w:t>/</w:t>
            </w:r>
            <w:r w:rsidRPr="0043038D">
              <w:rPr>
                <w:rFonts w:ascii="Arial" w:hAnsi="Arial" w:cs="Arial"/>
                <w:sz w:val="16"/>
                <w:szCs w:val="18"/>
              </w:rPr>
              <w:t>建筑平方米</w:t>
            </w:r>
            <w:r w:rsidRPr="0043038D">
              <w:rPr>
                <w:rFonts w:ascii="Arial" w:hAnsi="Arial" w:cs="Arial"/>
                <w:sz w:val="16"/>
                <w:szCs w:val="18"/>
              </w:rPr>
              <w:t>·</w:t>
            </w:r>
            <w:r w:rsidRPr="0043038D">
              <w:rPr>
                <w:rFonts w:ascii="Arial" w:hAnsi="Arial" w:cs="Arial" w:hint="eastAsia"/>
                <w:sz w:val="16"/>
                <w:szCs w:val="18"/>
              </w:rPr>
              <w:t>月</w:t>
            </w:r>
          </w:p>
        </w:tc>
      </w:tr>
      <w:tr w:rsidR="000E5655" w:rsidRPr="0043038D">
        <w:trPr>
          <w:jc w:val="center"/>
        </w:trPr>
        <w:tc>
          <w:tcPr>
            <w:tcW w:w="2047" w:type="dxa"/>
            <w:vMerge/>
            <w:vAlign w:val="center"/>
          </w:tcPr>
          <w:p w:rsidR="000E5655" w:rsidRPr="0043038D" w:rsidRDefault="000E5655">
            <w:pPr>
              <w:pStyle w:val="110"/>
              <w:autoSpaceDE w:val="0"/>
              <w:autoSpaceDN w:val="0"/>
              <w:spacing w:line="240" w:lineRule="exact"/>
              <w:textAlignment w:val="bottom"/>
              <w:rPr>
                <w:rFonts w:ascii="Arial" w:hAnsi="Arial" w:cs="Arial"/>
                <w:sz w:val="16"/>
                <w:szCs w:val="18"/>
              </w:rPr>
            </w:pPr>
          </w:p>
        </w:tc>
        <w:tc>
          <w:tcPr>
            <w:tcW w:w="1813" w:type="dxa"/>
            <w:vAlign w:val="center"/>
          </w:tcPr>
          <w:p w:rsidR="000E5655" w:rsidRPr="0043038D" w:rsidRDefault="00837133">
            <w:pPr>
              <w:pStyle w:val="110"/>
              <w:autoSpaceDE w:val="0"/>
              <w:autoSpaceDN w:val="0"/>
              <w:spacing w:line="240" w:lineRule="exact"/>
              <w:textAlignment w:val="bottom"/>
              <w:rPr>
                <w:rFonts w:ascii="Arial" w:hAnsi="Arial" w:cs="Arial"/>
                <w:sz w:val="16"/>
                <w:szCs w:val="18"/>
              </w:rPr>
            </w:pPr>
            <w:r w:rsidRPr="0043038D">
              <w:rPr>
                <w:rFonts w:ascii="Arial" w:hAnsi="Arial" w:cs="Arial"/>
                <w:sz w:val="16"/>
                <w:szCs w:val="18"/>
              </w:rPr>
              <w:t>修正系数</w:t>
            </w:r>
          </w:p>
        </w:tc>
        <w:tc>
          <w:tcPr>
            <w:tcW w:w="1813" w:type="dxa"/>
            <w:vAlign w:val="center"/>
          </w:tcPr>
          <w:p w:rsidR="000E5655" w:rsidRPr="0043038D" w:rsidRDefault="00837133">
            <w:pPr>
              <w:pStyle w:val="110"/>
              <w:autoSpaceDE w:val="0"/>
              <w:autoSpaceDN w:val="0"/>
              <w:spacing w:line="240" w:lineRule="exact"/>
              <w:textAlignment w:val="bottom"/>
              <w:rPr>
                <w:rFonts w:ascii="Arial" w:hAnsi="Arial" w:cs="Arial"/>
                <w:sz w:val="16"/>
                <w:szCs w:val="18"/>
              </w:rPr>
            </w:pPr>
            <w:r w:rsidRPr="0043038D">
              <w:rPr>
                <w:rFonts w:ascii="Arial" w:hAnsi="Arial" w:cs="Arial"/>
                <w:sz w:val="16"/>
                <w:szCs w:val="18"/>
              </w:rPr>
              <w:t>1</w:t>
            </w:r>
          </w:p>
        </w:tc>
        <w:tc>
          <w:tcPr>
            <w:tcW w:w="1812" w:type="dxa"/>
            <w:vAlign w:val="center"/>
          </w:tcPr>
          <w:p w:rsidR="000E5655" w:rsidRPr="0043038D" w:rsidRDefault="00837133">
            <w:pPr>
              <w:pStyle w:val="110"/>
              <w:autoSpaceDE w:val="0"/>
              <w:autoSpaceDN w:val="0"/>
              <w:spacing w:line="240" w:lineRule="exact"/>
              <w:textAlignment w:val="bottom"/>
              <w:rPr>
                <w:rFonts w:ascii="Arial" w:hAnsi="Arial" w:cs="Arial"/>
                <w:sz w:val="16"/>
                <w:szCs w:val="18"/>
              </w:rPr>
            </w:pPr>
            <w:r w:rsidRPr="0043038D">
              <w:rPr>
                <w:rFonts w:ascii="Arial" w:hAnsi="Arial" w:cs="Arial"/>
                <w:sz w:val="16"/>
                <w:szCs w:val="18"/>
              </w:rPr>
              <w:t>1</w:t>
            </w:r>
          </w:p>
        </w:tc>
        <w:tc>
          <w:tcPr>
            <w:tcW w:w="1813" w:type="dxa"/>
            <w:vAlign w:val="center"/>
          </w:tcPr>
          <w:p w:rsidR="000E5655" w:rsidRPr="0043038D" w:rsidRDefault="00837133">
            <w:pPr>
              <w:pStyle w:val="110"/>
              <w:autoSpaceDE w:val="0"/>
              <w:autoSpaceDN w:val="0"/>
              <w:spacing w:line="240" w:lineRule="exact"/>
              <w:textAlignment w:val="bottom"/>
              <w:rPr>
                <w:rFonts w:ascii="Arial" w:hAnsi="Arial" w:cs="Arial"/>
                <w:sz w:val="16"/>
                <w:szCs w:val="18"/>
              </w:rPr>
            </w:pPr>
            <w:r w:rsidRPr="0043038D">
              <w:rPr>
                <w:rFonts w:ascii="Arial" w:hAnsi="Arial" w:cs="Arial"/>
                <w:sz w:val="16"/>
                <w:szCs w:val="18"/>
              </w:rPr>
              <w:t>1</w:t>
            </w:r>
          </w:p>
        </w:tc>
      </w:tr>
      <w:tr w:rsidR="000E5655" w:rsidRPr="0043038D">
        <w:trPr>
          <w:jc w:val="center"/>
        </w:trPr>
        <w:tc>
          <w:tcPr>
            <w:tcW w:w="2047" w:type="dxa"/>
            <w:vAlign w:val="center"/>
          </w:tcPr>
          <w:p w:rsidR="000E5655" w:rsidRPr="0043038D" w:rsidRDefault="00837133">
            <w:pPr>
              <w:pStyle w:val="110"/>
              <w:autoSpaceDE w:val="0"/>
              <w:autoSpaceDN w:val="0"/>
              <w:spacing w:line="240" w:lineRule="exact"/>
              <w:textAlignment w:val="bottom"/>
              <w:rPr>
                <w:rFonts w:ascii="Arial" w:hAnsi="Arial" w:cs="Arial"/>
                <w:sz w:val="16"/>
                <w:szCs w:val="18"/>
              </w:rPr>
            </w:pPr>
            <w:r w:rsidRPr="0043038D">
              <w:rPr>
                <w:rFonts w:ascii="Arial" w:hAnsi="Arial" w:cs="Arial"/>
                <w:sz w:val="16"/>
                <w:szCs w:val="18"/>
              </w:rPr>
              <w:t>价格（元</w:t>
            </w:r>
            <w:r w:rsidRPr="0043038D">
              <w:rPr>
                <w:rFonts w:ascii="Arial" w:hAnsi="Arial" w:cs="Arial"/>
                <w:sz w:val="16"/>
                <w:szCs w:val="18"/>
              </w:rPr>
              <w:t>/</w:t>
            </w:r>
            <w:r w:rsidRPr="0043038D">
              <w:rPr>
                <w:rFonts w:ascii="Arial" w:hAnsi="Arial" w:cs="Arial"/>
                <w:sz w:val="16"/>
                <w:szCs w:val="18"/>
              </w:rPr>
              <w:t>㎡</w:t>
            </w:r>
            <w:r w:rsidRPr="0043038D">
              <w:rPr>
                <w:rFonts w:ascii="Arial" w:hAnsi="Arial" w:cs="Arial"/>
                <w:sz w:val="16"/>
                <w:szCs w:val="18"/>
              </w:rPr>
              <w:t>·</w:t>
            </w:r>
            <w:r w:rsidRPr="0043038D">
              <w:rPr>
                <w:rFonts w:ascii="Arial" w:hAnsi="Arial" w:cs="Arial"/>
                <w:sz w:val="16"/>
                <w:szCs w:val="18"/>
              </w:rPr>
              <w:t>天）</w:t>
            </w:r>
          </w:p>
        </w:tc>
        <w:tc>
          <w:tcPr>
            <w:tcW w:w="1813" w:type="dxa"/>
            <w:vAlign w:val="center"/>
          </w:tcPr>
          <w:p w:rsidR="000E5655" w:rsidRPr="0043038D" w:rsidRDefault="00837133">
            <w:pPr>
              <w:pStyle w:val="110"/>
              <w:autoSpaceDE w:val="0"/>
              <w:autoSpaceDN w:val="0"/>
              <w:spacing w:line="240" w:lineRule="exact"/>
              <w:textAlignment w:val="bottom"/>
              <w:rPr>
                <w:rFonts w:ascii="Arial" w:hAnsi="Arial" w:cs="Arial"/>
                <w:sz w:val="16"/>
                <w:szCs w:val="18"/>
              </w:rPr>
            </w:pPr>
            <w:proofErr w:type="gramStart"/>
            <w:r w:rsidRPr="0043038D">
              <w:rPr>
                <w:rFonts w:ascii="Arial" w:hAnsi="Arial" w:cs="Arial"/>
                <w:sz w:val="16"/>
                <w:szCs w:val="18"/>
              </w:rPr>
              <w:t>待估</w:t>
            </w:r>
            <w:proofErr w:type="gramEnd"/>
          </w:p>
        </w:tc>
        <w:tc>
          <w:tcPr>
            <w:tcW w:w="1813" w:type="dxa"/>
            <w:vAlign w:val="center"/>
          </w:tcPr>
          <w:p w:rsidR="000E5655" w:rsidRPr="0043038D" w:rsidRDefault="00837133">
            <w:pPr>
              <w:autoSpaceDE w:val="0"/>
              <w:autoSpaceDN w:val="0"/>
              <w:spacing w:line="240" w:lineRule="exact"/>
              <w:jc w:val="center"/>
              <w:textAlignment w:val="bottom"/>
              <w:rPr>
                <w:rFonts w:ascii="Arial" w:hAnsi="Arial" w:cs="Arial"/>
                <w:sz w:val="16"/>
                <w:szCs w:val="18"/>
              </w:rPr>
            </w:pPr>
            <w:r w:rsidRPr="0043038D">
              <w:rPr>
                <w:rFonts w:ascii="Arial" w:hAnsi="Arial" w:cs="Arial" w:hint="eastAsia"/>
                <w:sz w:val="16"/>
                <w:szCs w:val="18"/>
              </w:rPr>
              <w:t>61.63</w:t>
            </w:r>
          </w:p>
        </w:tc>
        <w:tc>
          <w:tcPr>
            <w:tcW w:w="1812" w:type="dxa"/>
            <w:vAlign w:val="center"/>
          </w:tcPr>
          <w:p w:rsidR="000E5655" w:rsidRPr="0043038D" w:rsidRDefault="00837133">
            <w:pPr>
              <w:autoSpaceDE w:val="0"/>
              <w:autoSpaceDN w:val="0"/>
              <w:spacing w:line="240" w:lineRule="exact"/>
              <w:jc w:val="center"/>
              <w:textAlignment w:val="bottom"/>
              <w:rPr>
                <w:rFonts w:ascii="Arial" w:hAnsi="Arial" w:cs="Arial"/>
                <w:sz w:val="16"/>
                <w:szCs w:val="18"/>
              </w:rPr>
            </w:pPr>
            <w:r w:rsidRPr="0043038D">
              <w:rPr>
                <w:rFonts w:ascii="Arial" w:hAnsi="Arial" w:cs="Arial" w:hint="eastAsia"/>
                <w:sz w:val="16"/>
                <w:szCs w:val="18"/>
              </w:rPr>
              <w:t>64.67</w:t>
            </w:r>
          </w:p>
        </w:tc>
        <w:tc>
          <w:tcPr>
            <w:tcW w:w="1813" w:type="dxa"/>
            <w:vAlign w:val="center"/>
          </w:tcPr>
          <w:p w:rsidR="000E5655" w:rsidRPr="0043038D" w:rsidRDefault="00837133">
            <w:pPr>
              <w:autoSpaceDE w:val="0"/>
              <w:autoSpaceDN w:val="0"/>
              <w:spacing w:line="240" w:lineRule="exact"/>
              <w:jc w:val="center"/>
              <w:textAlignment w:val="bottom"/>
              <w:rPr>
                <w:rFonts w:ascii="Arial" w:hAnsi="Arial" w:cs="Arial"/>
                <w:sz w:val="16"/>
                <w:szCs w:val="18"/>
              </w:rPr>
            </w:pPr>
            <w:r w:rsidRPr="0043038D">
              <w:rPr>
                <w:rFonts w:ascii="Arial" w:hAnsi="Arial" w:cs="Arial" w:hint="eastAsia"/>
                <w:sz w:val="16"/>
                <w:szCs w:val="18"/>
              </w:rPr>
              <w:t>61.96</w:t>
            </w:r>
          </w:p>
        </w:tc>
      </w:tr>
    </w:tbl>
    <w:p w:rsidR="000E5655" w:rsidRPr="0043038D" w:rsidRDefault="000E5655">
      <w:pPr>
        <w:wordWrap w:val="0"/>
        <w:overflowPunct w:val="0"/>
        <w:spacing w:line="480" w:lineRule="auto"/>
        <w:ind w:firstLineChars="200" w:firstLine="420"/>
        <w:rPr>
          <w:rFonts w:ascii="宋体" w:hAnsi="宋体"/>
          <w:sz w:val="21"/>
          <w:szCs w:val="21"/>
        </w:rPr>
      </w:pPr>
    </w:p>
    <w:p w:rsidR="000E5655" w:rsidRPr="0043038D" w:rsidRDefault="00837133">
      <w:pPr>
        <w:wordWrap w:val="0"/>
        <w:overflowPunct w:val="0"/>
        <w:spacing w:line="480" w:lineRule="auto"/>
        <w:ind w:firstLineChars="200" w:firstLine="420"/>
        <w:rPr>
          <w:rFonts w:ascii="宋体" w:hAnsi="宋体"/>
          <w:sz w:val="21"/>
          <w:szCs w:val="21"/>
        </w:rPr>
      </w:pPr>
      <w:r w:rsidRPr="0043038D">
        <w:rPr>
          <w:rFonts w:ascii="宋体" w:hAnsi="宋体" w:hint="eastAsia"/>
          <w:sz w:val="21"/>
          <w:szCs w:val="21"/>
        </w:rPr>
        <w:t>各实例位置如下：</w:t>
      </w:r>
    </w:p>
    <w:tbl>
      <w:tblPr>
        <w:tblW w:w="9300" w:type="dxa"/>
        <w:jc w:val="center"/>
        <w:tblBorders>
          <w:top w:val="dotted" w:sz="2" w:space="0" w:color="404040"/>
          <w:left w:val="dotted" w:sz="2" w:space="0" w:color="404040"/>
          <w:bottom w:val="dotted" w:sz="2" w:space="0" w:color="404040"/>
          <w:right w:val="dotted" w:sz="2" w:space="0" w:color="404040"/>
          <w:insideH w:val="dotted" w:sz="2" w:space="0" w:color="404040"/>
          <w:insideV w:val="dotted" w:sz="2" w:space="0" w:color="404040"/>
        </w:tblBorders>
        <w:tblLayout w:type="fixed"/>
        <w:tblCellMar>
          <w:top w:w="28" w:type="dxa"/>
          <w:left w:w="28" w:type="dxa"/>
          <w:bottom w:w="28" w:type="dxa"/>
          <w:right w:w="28" w:type="dxa"/>
        </w:tblCellMar>
        <w:tblLook w:val="04A0" w:firstRow="1" w:lastRow="0" w:firstColumn="1" w:lastColumn="0" w:noHBand="0" w:noVBand="1"/>
      </w:tblPr>
      <w:tblGrid>
        <w:gridCol w:w="9300"/>
      </w:tblGrid>
      <w:tr w:rsidR="000E5655" w:rsidRPr="0043038D">
        <w:trPr>
          <w:cantSplit/>
          <w:jc w:val="center"/>
        </w:trPr>
        <w:tc>
          <w:tcPr>
            <w:tcW w:w="9300" w:type="dxa"/>
            <w:tcBorders>
              <w:top w:val="dotted" w:sz="2" w:space="0" w:color="404040"/>
              <w:left w:val="dotted" w:sz="2" w:space="0" w:color="404040"/>
              <w:bottom w:val="dotted" w:sz="2" w:space="0" w:color="404040"/>
              <w:right w:val="dotted" w:sz="2" w:space="0" w:color="404040"/>
            </w:tcBorders>
          </w:tcPr>
          <w:p w:rsidR="000E5655" w:rsidRPr="0043038D" w:rsidRDefault="00837133">
            <w:pPr>
              <w:jc w:val="center"/>
              <w:rPr>
                <w:rFonts w:ascii="华文细黑" w:eastAsia="华文细黑" w:hAnsi="华文细黑"/>
              </w:rPr>
            </w:pPr>
            <w:r w:rsidRPr="0043038D">
              <w:rPr>
                <w:rFonts w:ascii="华文细黑" w:eastAsia="华文细黑" w:hAnsi="华文细黑" w:hint="eastAsia"/>
              </w:rPr>
              <w:t>实例位置</w:t>
            </w:r>
          </w:p>
        </w:tc>
      </w:tr>
      <w:tr w:rsidR="000E5655" w:rsidRPr="0043038D">
        <w:trPr>
          <w:cantSplit/>
          <w:trHeight w:val="6166"/>
          <w:jc w:val="center"/>
        </w:trPr>
        <w:tc>
          <w:tcPr>
            <w:tcW w:w="9300" w:type="dxa"/>
            <w:tcBorders>
              <w:top w:val="dotted" w:sz="2" w:space="0" w:color="404040"/>
              <w:left w:val="dotted" w:sz="2" w:space="0" w:color="404040"/>
              <w:bottom w:val="dotted" w:sz="2" w:space="0" w:color="404040"/>
              <w:right w:val="dotted" w:sz="2" w:space="0" w:color="404040"/>
            </w:tcBorders>
          </w:tcPr>
          <w:p w:rsidR="000E5655" w:rsidRPr="0043038D" w:rsidRDefault="0043038D">
            <w:pPr>
              <w:jc w:val="center"/>
              <w:rPr>
                <w:rFonts w:ascii="Calibri" w:hAnsi="Calibri"/>
              </w:rPr>
            </w:pPr>
            <w:r>
              <w:rPr>
                <w:noProof/>
              </w:rPr>
              <w:drawing>
                <wp:inline distT="0" distB="0" distL="0" distR="0" wp14:anchorId="146AE561" wp14:editId="3386E178">
                  <wp:extent cx="5869940" cy="413639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869940" cy="4136390"/>
                          </a:xfrm>
                          <a:prstGeom prst="rect">
                            <a:avLst/>
                          </a:prstGeom>
                        </pic:spPr>
                      </pic:pic>
                    </a:graphicData>
                  </a:graphic>
                </wp:inline>
              </w:drawing>
            </w:r>
          </w:p>
        </w:tc>
      </w:tr>
    </w:tbl>
    <w:p w:rsidR="000E5655" w:rsidRPr="0043038D" w:rsidRDefault="000E5655"/>
    <w:p w:rsidR="000E5655" w:rsidRPr="0043038D" w:rsidRDefault="00837133">
      <w:pPr>
        <w:wordWrap w:val="0"/>
        <w:overflowPunct w:val="0"/>
        <w:spacing w:line="480" w:lineRule="auto"/>
        <w:ind w:firstLineChars="200" w:firstLine="420"/>
        <w:rPr>
          <w:rFonts w:ascii="Arial" w:hAnsi="Arial"/>
          <w:sz w:val="21"/>
          <w:szCs w:val="21"/>
        </w:rPr>
      </w:pPr>
      <w:r w:rsidRPr="0043038D">
        <w:rPr>
          <w:rFonts w:ascii="Arial" w:hAnsi="Arial"/>
          <w:sz w:val="21"/>
          <w:szCs w:val="21"/>
        </w:rPr>
        <w:br w:type="page"/>
      </w:r>
      <w:r w:rsidRPr="0043038D">
        <w:rPr>
          <w:rFonts w:ascii="Arial" w:hAnsi="Arial" w:hint="eastAsia"/>
          <w:sz w:val="21"/>
          <w:szCs w:val="21"/>
        </w:rPr>
        <w:t>（</w:t>
      </w:r>
      <w:r w:rsidRPr="0043038D">
        <w:rPr>
          <w:rFonts w:ascii="Arial" w:hAnsi="Arial" w:hint="eastAsia"/>
          <w:sz w:val="21"/>
          <w:szCs w:val="21"/>
        </w:rPr>
        <w:t>1</w:t>
      </w:r>
      <w:r w:rsidRPr="0043038D">
        <w:rPr>
          <w:rFonts w:ascii="Arial" w:hAnsi="Arial" w:hint="eastAsia"/>
          <w:sz w:val="21"/>
          <w:szCs w:val="21"/>
        </w:rPr>
        <w:t>）建立比较因素条件说明表</w:t>
      </w:r>
      <w:r w:rsidRPr="0043038D">
        <w:rPr>
          <w:rFonts w:ascii="Arial" w:hAnsi="Arial"/>
          <w:sz w:val="21"/>
          <w:szCs w:val="21"/>
        </w:rPr>
        <w:t xml:space="preserve"> </w:t>
      </w:r>
    </w:p>
    <w:p w:rsidR="000E5655" w:rsidRPr="0043038D" w:rsidRDefault="00837133">
      <w:pPr>
        <w:wordWrap w:val="0"/>
        <w:overflowPunct w:val="0"/>
        <w:spacing w:line="480" w:lineRule="auto"/>
        <w:ind w:firstLineChars="200" w:firstLine="420"/>
        <w:rPr>
          <w:rFonts w:ascii="Arial" w:hAnsi="Arial"/>
          <w:sz w:val="21"/>
          <w:szCs w:val="21"/>
        </w:rPr>
      </w:pPr>
      <w:r w:rsidRPr="0043038D">
        <w:rPr>
          <w:rFonts w:ascii="Arial" w:hAnsi="Arial"/>
          <w:sz w:val="21"/>
          <w:szCs w:val="21"/>
        </w:rPr>
        <w:t>参与比较的因素条件应是对估价对象与可比实例小区之间的价格差异产生作用的因素，通过对估价对象各自特点的分析，本次估价选择了区域状况、实物状况进行比较，详见比较因素情况描述表</w:t>
      </w:r>
      <w:r w:rsidRPr="0043038D">
        <w:rPr>
          <w:rFonts w:ascii="Arial" w:hAnsi="Arial" w:hint="eastAsia"/>
          <w:sz w:val="21"/>
          <w:szCs w:val="21"/>
        </w:rPr>
        <w:t>：</w:t>
      </w:r>
    </w:p>
    <w:p w:rsidR="000E5655" w:rsidRPr="0043038D" w:rsidRDefault="00837133">
      <w:pPr>
        <w:overflowPunct w:val="0"/>
        <w:spacing w:line="480" w:lineRule="auto"/>
        <w:ind w:firstLineChars="200" w:firstLine="420"/>
        <w:jc w:val="center"/>
        <w:rPr>
          <w:rFonts w:ascii="Arial" w:hAnsi="Arial"/>
          <w:sz w:val="21"/>
          <w:szCs w:val="21"/>
        </w:rPr>
      </w:pPr>
      <w:r w:rsidRPr="0043038D">
        <w:rPr>
          <w:rFonts w:ascii="Arial" w:hAnsi="Arial" w:hint="eastAsia"/>
          <w:sz w:val="21"/>
          <w:szCs w:val="21"/>
        </w:rPr>
        <w:t>比较因素情况描述表</w:t>
      </w:r>
      <w:r w:rsidRPr="0043038D">
        <w:rPr>
          <w:rFonts w:ascii="Arial" w:hAnsi="Arial" w:hint="eastAsia"/>
          <w:sz w:val="21"/>
          <w:szCs w:val="21"/>
        </w:rPr>
        <w:t>1</w:t>
      </w:r>
    </w:p>
    <w:tbl>
      <w:tblPr>
        <w:tblW w:w="5000" w:type="pct"/>
        <w:jc w:val="center"/>
        <w:tblLook w:val="04A0" w:firstRow="1" w:lastRow="0" w:firstColumn="1" w:lastColumn="0" w:noHBand="0" w:noVBand="1"/>
      </w:tblPr>
      <w:tblGrid>
        <w:gridCol w:w="675"/>
        <w:gridCol w:w="1410"/>
        <w:gridCol w:w="1800"/>
        <w:gridCol w:w="1800"/>
        <w:gridCol w:w="1800"/>
        <w:gridCol w:w="1804"/>
      </w:tblGrid>
      <w:tr w:rsidR="000E5655" w:rsidRPr="0043038D">
        <w:trPr>
          <w:trHeight w:val="397"/>
          <w:tblHeader/>
          <w:jc w:val="center"/>
        </w:trPr>
        <w:tc>
          <w:tcPr>
            <w:tcW w:w="1122" w:type="pct"/>
            <w:gridSpan w:val="2"/>
            <w:tcBorders>
              <w:top w:val="single" w:sz="4" w:space="0" w:color="auto"/>
              <w:left w:val="single" w:sz="4" w:space="0" w:color="auto"/>
              <w:bottom w:val="single" w:sz="4" w:space="0" w:color="auto"/>
              <w:right w:val="single" w:sz="4" w:space="0" w:color="000000"/>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项目</w:t>
            </w:r>
          </w:p>
        </w:tc>
        <w:tc>
          <w:tcPr>
            <w:tcW w:w="968" w:type="pct"/>
            <w:tcBorders>
              <w:top w:val="single" w:sz="4" w:space="0" w:color="auto"/>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估价对象</w:t>
            </w:r>
          </w:p>
        </w:tc>
        <w:tc>
          <w:tcPr>
            <w:tcW w:w="968" w:type="pct"/>
            <w:tcBorders>
              <w:top w:val="single" w:sz="4" w:space="0" w:color="auto"/>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可比实例</w:t>
            </w:r>
            <w:r w:rsidRPr="0043038D">
              <w:rPr>
                <w:rFonts w:ascii="Arial" w:hAnsi="Arial" w:cs="Arial"/>
                <w:sz w:val="16"/>
                <w:szCs w:val="18"/>
              </w:rPr>
              <w:t>7</w:t>
            </w:r>
          </w:p>
        </w:tc>
        <w:tc>
          <w:tcPr>
            <w:tcW w:w="968" w:type="pct"/>
            <w:tcBorders>
              <w:top w:val="single" w:sz="4" w:space="0" w:color="auto"/>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可比实例</w:t>
            </w:r>
            <w:r w:rsidRPr="0043038D">
              <w:rPr>
                <w:rFonts w:ascii="Arial" w:hAnsi="Arial" w:cs="Arial"/>
                <w:sz w:val="16"/>
                <w:szCs w:val="18"/>
              </w:rPr>
              <w:t>8</w:t>
            </w:r>
          </w:p>
        </w:tc>
        <w:tc>
          <w:tcPr>
            <w:tcW w:w="970" w:type="pct"/>
            <w:tcBorders>
              <w:top w:val="single" w:sz="4" w:space="0" w:color="auto"/>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可比案例</w:t>
            </w:r>
            <w:r w:rsidRPr="0043038D">
              <w:rPr>
                <w:rFonts w:ascii="Arial" w:hAnsi="Arial" w:cs="Arial"/>
                <w:sz w:val="16"/>
                <w:szCs w:val="18"/>
              </w:rPr>
              <w:t>9</w:t>
            </w:r>
          </w:p>
        </w:tc>
      </w:tr>
      <w:tr w:rsidR="000E5655" w:rsidRPr="0043038D">
        <w:trPr>
          <w:trHeight w:val="397"/>
          <w:tblHeader/>
          <w:jc w:val="center"/>
        </w:trPr>
        <w:tc>
          <w:tcPr>
            <w:tcW w:w="1122" w:type="pct"/>
            <w:gridSpan w:val="2"/>
            <w:tcBorders>
              <w:top w:val="single" w:sz="4" w:space="0" w:color="auto"/>
              <w:left w:val="single" w:sz="4" w:space="0" w:color="auto"/>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小区名称</w:t>
            </w:r>
          </w:p>
        </w:tc>
        <w:tc>
          <w:tcPr>
            <w:tcW w:w="968"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宋体" w:hAnsi="宋体" w:cs="Arial"/>
                <w:sz w:val="16"/>
                <w:szCs w:val="18"/>
              </w:rPr>
              <w:t>橡树湾</w:t>
            </w:r>
          </w:p>
        </w:tc>
        <w:tc>
          <w:tcPr>
            <w:tcW w:w="968"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hint="eastAsia"/>
                <w:sz w:val="16"/>
                <w:szCs w:val="18"/>
              </w:rPr>
              <w:t>南庭新苑南区</w:t>
            </w:r>
          </w:p>
        </w:tc>
        <w:tc>
          <w:tcPr>
            <w:tcW w:w="968"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proofErr w:type="gramStart"/>
            <w:r w:rsidRPr="0043038D">
              <w:rPr>
                <w:rFonts w:ascii="Arial" w:hAnsi="Arial" w:cs="Arial" w:hint="eastAsia"/>
                <w:sz w:val="16"/>
                <w:szCs w:val="18"/>
              </w:rPr>
              <w:t>世嘉博</w:t>
            </w:r>
            <w:proofErr w:type="gramEnd"/>
            <w:r w:rsidRPr="0043038D">
              <w:rPr>
                <w:rFonts w:ascii="Arial" w:hAnsi="Arial" w:cs="Arial" w:hint="eastAsia"/>
                <w:sz w:val="16"/>
                <w:szCs w:val="18"/>
              </w:rPr>
              <w:t>苑</w:t>
            </w:r>
          </w:p>
        </w:tc>
        <w:tc>
          <w:tcPr>
            <w:tcW w:w="970"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proofErr w:type="gramStart"/>
            <w:r w:rsidRPr="0043038D">
              <w:rPr>
                <w:rFonts w:ascii="Arial" w:hAnsi="Arial" w:cs="Arial" w:hint="eastAsia"/>
                <w:sz w:val="16"/>
                <w:szCs w:val="18"/>
              </w:rPr>
              <w:t>世嘉博</w:t>
            </w:r>
            <w:proofErr w:type="gramEnd"/>
            <w:r w:rsidRPr="0043038D">
              <w:rPr>
                <w:rFonts w:ascii="Arial" w:hAnsi="Arial" w:cs="Arial" w:hint="eastAsia"/>
                <w:sz w:val="16"/>
                <w:szCs w:val="18"/>
              </w:rPr>
              <w:t>苑</w:t>
            </w:r>
          </w:p>
        </w:tc>
      </w:tr>
      <w:tr w:rsidR="000E5655" w:rsidRPr="0043038D">
        <w:trPr>
          <w:trHeight w:val="397"/>
          <w:jc w:val="center"/>
        </w:trPr>
        <w:tc>
          <w:tcPr>
            <w:tcW w:w="1122" w:type="pct"/>
            <w:gridSpan w:val="2"/>
            <w:tcBorders>
              <w:top w:val="single" w:sz="4" w:space="0" w:color="auto"/>
              <w:left w:val="single" w:sz="4" w:space="0" w:color="auto"/>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平均租金（元</w:t>
            </w:r>
            <w:r w:rsidRPr="0043038D">
              <w:rPr>
                <w:rFonts w:ascii="Arial" w:hAnsi="Arial" w:cs="Arial"/>
                <w:sz w:val="16"/>
                <w:szCs w:val="18"/>
              </w:rPr>
              <w:t>/</w:t>
            </w:r>
            <w:r w:rsidRPr="0043038D">
              <w:rPr>
                <w:rFonts w:ascii="Arial" w:hAnsi="Arial" w:cs="Arial"/>
                <w:sz w:val="16"/>
                <w:szCs w:val="18"/>
              </w:rPr>
              <w:t>平方米</w:t>
            </w:r>
            <w:r w:rsidRPr="0043038D">
              <w:rPr>
                <w:rFonts w:ascii="Arial" w:hAnsi="Arial" w:cs="Arial"/>
                <w:sz w:val="16"/>
                <w:szCs w:val="18"/>
              </w:rPr>
              <w:t>·</w:t>
            </w:r>
            <w:r w:rsidRPr="0043038D">
              <w:rPr>
                <w:rFonts w:ascii="Arial" w:hAnsi="Arial" w:cs="Arial"/>
                <w:sz w:val="16"/>
                <w:szCs w:val="18"/>
              </w:rPr>
              <w:t>月）</w:t>
            </w:r>
          </w:p>
        </w:tc>
        <w:tc>
          <w:tcPr>
            <w:tcW w:w="968"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proofErr w:type="gramStart"/>
            <w:r w:rsidRPr="0043038D">
              <w:rPr>
                <w:rFonts w:ascii="Arial" w:hAnsi="Arial" w:cs="Arial"/>
                <w:sz w:val="16"/>
                <w:szCs w:val="18"/>
              </w:rPr>
              <w:t>待估</w:t>
            </w:r>
            <w:proofErr w:type="gramEnd"/>
          </w:p>
        </w:tc>
        <w:tc>
          <w:tcPr>
            <w:tcW w:w="968"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 xml:space="preserve">61.63 </w:t>
            </w:r>
          </w:p>
        </w:tc>
        <w:tc>
          <w:tcPr>
            <w:tcW w:w="968"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 xml:space="preserve">64.67 </w:t>
            </w:r>
          </w:p>
        </w:tc>
        <w:tc>
          <w:tcPr>
            <w:tcW w:w="970"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 xml:space="preserve">61.96 </w:t>
            </w:r>
          </w:p>
        </w:tc>
      </w:tr>
      <w:tr w:rsidR="000E5655" w:rsidRPr="0043038D">
        <w:trPr>
          <w:trHeight w:val="397"/>
          <w:jc w:val="center"/>
        </w:trPr>
        <w:tc>
          <w:tcPr>
            <w:tcW w:w="1122" w:type="pct"/>
            <w:gridSpan w:val="2"/>
            <w:tcBorders>
              <w:top w:val="single" w:sz="4" w:space="0" w:color="auto"/>
              <w:left w:val="single" w:sz="4" w:space="0" w:color="auto"/>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交易时间</w:t>
            </w:r>
          </w:p>
        </w:tc>
        <w:tc>
          <w:tcPr>
            <w:tcW w:w="968"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2024</w:t>
            </w:r>
            <w:r w:rsidRPr="0043038D">
              <w:rPr>
                <w:rFonts w:ascii="Arial" w:hAnsi="Arial" w:cs="Arial"/>
                <w:sz w:val="16"/>
                <w:szCs w:val="18"/>
              </w:rPr>
              <w:t>年</w:t>
            </w:r>
            <w:r w:rsidR="00C81EDB">
              <w:rPr>
                <w:rFonts w:ascii="Arial" w:hAnsi="Arial" w:cs="Arial"/>
                <w:sz w:val="16"/>
                <w:szCs w:val="18"/>
              </w:rPr>
              <w:t>10</w:t>
            </w:r>
            <w:r w:rsidR="00C81EDB">
              <w:rPr>
                <w:rFonts w:ascii="Arial" w:hAnsi="Arial" w:cs="Arial"/>
                <w:sz w:val="16"/>
                <w:szCs w:val="18"/>
              </w:rPr>
              <w:t>月</w:t>
            </w:r>
            <w:r w:rsidR="00C81EDB">
              <w:rPr>
                <w:rFonts w:ascii="Arial" w:hAnsi="Arial" w:cs="Arial"/>
                <w:sz w:val="16"/>
                <w:szCs w:val="18"/>
              </w:rPr>
              <w:t>14</w:t>
            </w:r>
            <w:r w:rsidRPr="0043038D">
              <w:rPr>
                <w:rFonts w:ascii="Arial" w:hAnsi="Arial" w:cs="Arial"/>
                <w:sz w:val="16"/>
                <w:szCs w:val="18"/>
              </w:rPr>
              <w:t>日</w:t>
            </w:r>
          </w:p>
        </w:tc>
        <w:tc>
          <w:tcPr>
            <w:tcW w:w="968"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2024</w:t>
            </w:r>
            <w:r w:rsidRPr="0043038D">
              <w:rPr>
                <w:rFonts w:ascii="Arial" w:hAnsi="Arial" w:cs="Arial"/>
                <w:sz w:val="16"/>
                <w:szCs w:val="18"/>
              </w:rPr>
              <w:t>年</w:t>
            </w:r>
            <w:r w:rsidRPr="0043038D">
              <w:rPr>
                <w:rFonts w:ascii="Arial" w:hAnsi="Arial" w:cs="Arial"/>
                <w:sz w:val="16"/>
                <w:szCs w:val="18"/>
              </w:rPr>
              <w:t>9</w:t>
            </w:r>
            <w:r w:rsidRPr="0043038D">
              <w:rPr>
                <w:rFonts w:ascii="Arial" w:hAnsi="Arial" w:cs="Arial"/>
                <w:sz w:val="16"/>
                <w:szCs w:val="18"/>
              </w:rPr>
              <w:t>月</w:t>
            </w:r>
          </w:p>
        </w:tc>
        <w:tc>
          <w:tcPr>
            <w:tcW w:w="968"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2024</w:t>
            </w:r>
            <w:r w:rsidRPr="0043038D">
              <w:rPr>
                <w:rFonts w:ascii="Arial" w:hAnsi="Arial" w:cs="Arial"/>
                <w:sz w:val="16"/>
                <w:szCs w:val="18"/>
              </w:rPr>
              <w:t>年</w:t>
            </w:r>
            <w:r w:rsidRPr="0043038D">
              <w:rPr>
                <w:rFonts w:ascii="Arial" w:hAnsi="Arial" w:cs="Arial"/>
                <w:sz w:val="16"/>
                <w:szCs w:val="18"/>
              </w:rPr>
              <w:t>9</w:t>
            </w:r>
            <w:r w:rsidRPr="0043038D">
              <w:rPr>
                <w:rFonts w:ascii="Arial" w:hAnsi="Arial" w:cs="Arial"/>
                <w:sz w:val="16"/>
                <w:szCs w:val="18"/>
              </w:rPr>
              <w:t>月</w:t>
            </w:r>
          </w:p>
        </w:tc>
        <w:tc>
          <w:tcPr>
            <w:tcW w:w="970"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2024</w:t>
            </w:r>
            <w:r w:rsidRPr="0043038D">
              <w:rPr>
                <w:rFonts w:ascii="Arial" w:hAnsi="Arial" w:cs="Arial"/>
                <w:sz w:val="16"/>
                <w:szCs w:val="18"/>
              </w:rPr>
              <w:t>年</w:t>
            </w:r>
            <w:r w:rsidRPr="0043038D">
              <w:rPr>
                <w:rFonts w:ascii="Arial" w:hAnsi="Arial" w:cs="Arial"/>
                <w:sz w:val="16"/>
                <w:szCs w:val="18"/>
              </w:rPr>
              <w:t>8</w:t>
            </w:r>
            <w:r w:rsidRPr="0043038D">
              <w:rPr>
                <w:rFonts w:ascii="Arial" w:hAnsi="Arial" w:cs="Arial"/>
                <w:sz w:val="16"/>
                <w:szCs w:val="18"/>
              </w:rPr>
              <w:t>月</w:t>
            </w:r>
          </w:p>
        </w:tc>
      </w:tr>
      <w:tr w:rsidR="000E5655" w:rsidRPr="0043038D">
        <w:trPr>
          <w:trHeight w:val="397"/>
          <w:jc w:val="center"/>
        </w:trPr>
        <w:tc>
          <w:tcPr>
            <w:tcW w:w="1122" w:type="pct"/>
            <w:gridSpan w:val="2"/>
            <w:tcBorders>
              <w:top w:val="single" w:sz="4" w:space="0" w:color="auto"/>
              <w:left w:val="single" w:sz="4" w:space="0" w:color="auto"/>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交易情况</w:t>
            </w:r>
          </w:p>
        </w:tc>
        <w:tc>
          <w:tcPr>
            <w:tcW w:w="968"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正常</w:t>
            </w:r>
          </w:p>
        </w:tc>
        <w:tc>
          <w:tcPr>
            <w:tcW w:w="968"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正常</w:t>
            </w:r>
          </w:p>
        </w:tc>
        <w:tc>
          <w:tcPr>
            <w:tcW w:w="968"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正常</w:t>
            </w:r>
          </w:p>
        </w:tc>
        <w:tc>
          <w:tcPr>
            <w:tcW w:w="970"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正常</w:t>
            </w:r>
          </w:p>
        </w:tc>
      </w:tr>
      <w:tr w:rsidR="000E5655" w:rsidRPr="0043038D">
        <w:trPr>
          <w:trHeight w:val="397"/>
          <w:jc w:val="center"/>
        </w:trPr>
        <w:tc>
          <w:tcPr>
            <w:tcW w:w="1122" w:type="pct"/>
            <w:gridSpan w:val="2"/>
            <w:tcBorders>
              <w:top w:val="single" w:sz="4" w:space="0" w:color="auto"/>
              <w:left w:val="single" w:sz="4" w:space="0" w:color="auto"/>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项目类型</w:t>
            </w:r>
          </w:p>
        </w:tc>
        <w:tc>
          <w:tcPr>
            <w:tcW w:w="968"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hint="eastAsia"/>
                <w:sz w:val="16"/>
                <w:szCs w:val="18"/>
              </w:rPr>
              <w:t>住宅</w:t>
            </w:r>
          </w:p>
        </w:tc>
        <w:tc>
          <w:tcPr>
            <w:tcW w:w="968"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hint="eastAsia"/>
                <w:sz w:val="16"/>
                <w:szCs w:val="18"/>
              </w:rPr>
              <w:t>住宅</w:t>
            </w:r>
          </w:p>
        </w:tc>
        <w:tc>
          <w:tcPr>
            <w:tcW w:w="968"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hint="eastAsia"/>
                <w:sz w:val="16"/>
                <w:szCs w:val="18"/>
              </w:rPr>
              <w:t>住宅</w:t>
            </w:r>
          </w:p>
        </w:tc>
        <w:tc>
          <w:tcPr>
            <w:tcW w:w="970"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hint="eastAsia"/>
                <w:sz w:val="16"/>
                <w:szCs w:val="18"/>
              </w:rPr>
              <w:t>住宅</w:t>
            </w:r>
          </w:p>
        </w:tc>
      </w:tr>
      <w:tr w:rsidR="000E5655" w:rsidRPr="0043038D">
        <w:trPr>
          <w:trHeight w:val="397"/>
          <w:jc w:val="center"/>
        </w:trPr>
        <w:tc>
          <w:tcPr>
            <w:tcW w:w="364" w:type="pct"/>
            <w:vMerge w:val="restart"/>
            <w:tcBorders>
              <w:top w:val="nil"/>
              <w:left w:val="single" w:sz="4" w:space="0" w:color="auto"/>
              <w:bottom w:val="single" w:sz="4" w:space="0" w:color="000000"/>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区域状况</w:t>
            </w:r>
          </w:p>
        </w:tc>
        <w:tc>
          <w:tcPr>
            <w:tcW w:w="75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居住区成熟度</w:t>
            </w:r>
          </w:p>
        </w:tc>
        <w:tc>
          <w:tcPr>
            <w:tcW w:w="968"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hint="eastAsia"/>
                <w:sz w:val="16"/>
                <w:szCs w:val="18"/>
              </w:rPr>
              <w:t>估价对象周边</w:t>
            </w:r>
            <w:r w:rsidRPr="0043038D">
              <w:rPr>
                <w:rFonts w:ascii="Arial" w:hAnsi="Arial" w:cs="Arial" w:hint="eastAsia"/>
                <w:sz w:val="16"/>
                <w:szCs w:val="18"/>
              </w:rPr>
              <w:t>2</w:t>
            </w:r>
            <w:r w:rsidRPr="0043038D">
              <w:rPr>
                <w:rFonts w:ascii="Arial" w:hAnsi="Arial" w:cs="Arial" w:hint="eastAsia"/>
                <w:sz w:val="16"/>
                <w:szCs w:val="18"/>
              </w:rPr>
              <w:t>公里内有福星花园、宏大中园、宏盛家园、</w:t>
            </w:r>
            <w:proofErr w:type="gramStart"/>
            <w:r w:rsidRPr="0043038D">
              <w:rPr>
                <w:rFonts w:ascii="Arial" w:hAnsi="Arial" w:cs="Arial" w:hint="eastAsia"/>
                <w:sz w:val="16"/>
                <w:szCs w:val="18"/>
              </w:rPr>
              <w:t>鸿坤理想城</w:t>
            </w:r>
            <w:proofErr w:type="gramEnd"/>
            <w:r w:rsidRPr="0043038D">
              <w:rPr>
                <w:rFonts w:ascii="Arial" w:hAnsi="Arial" w:cs="Arial" w:hint="eastAsia"/>
                <w:sz w:val="16"/>
                <w:szCs w:val="18"/>
              </w:rPr>
              <w:t>、九龙家园、九龙山庄、瑞海家园、同兴园、熙红印、兴都苑、兴海家园、月桂庄园等，居住小区规模较大，入住率较好，综合评价居住区成熟度较好。</w:t>
            </w:r>
          </w:p>
        </w:tc>
        <w:tc>
          <w:tcPr>
            <w:tcW w:w="968"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hint="eastAsia"/>
                <w:sz w:val="16"/>
                <w:szCs w:val="18"/>
              </w:rPr>
              <w:t>周边</w:t>
            </w:r>
            <w:r w:rsidRPr="0043038D">
              <w:rPr>
                <w:rFonts w:ascii="Arial" w:hAnsi="Arial" w:cs="Arial" w:hint="eastAsia"/>
                <w:sz w:val="16"/>
                <w:szCs w:val="18"/>
              </w:rPr>
              <w:t>2</w:t>
            </w:r>
            <w:r w:rsidRPr="0043038D">
              <w:rPr>
                <w:rFonts w:ascii="Arial" w:hAnsi="Arial" w:cs="Arial" w:hint="eastAsia"/>
                <w:sz w:val="16"/>
                <w:szCs w:val="18"/>
              </w:rPr>
              <w:t>公里内</w:t>
            </w:r>
            <w:proofErr w:type="gramStart"/>
            <w:r w:rsidRPr="0043038D">
              <w:rPr>
                <w:rFonts w:ascii="Arial" w:hAnsi="Arial" w:cs="Arial" w:hint="eastAsia"/>
                <w:sz w:val="16"/>
                <w:szCs w:val="18"/>
              </w:rPr>
              <w:t>有天悦壹号</w:t>
            </w:r>
            <w:proofErr w:type="gramEnd"/>
            <w:r w:rsidRPr="0043038D">
              <w:rPr>
                <w:rFonts w:ascii="Arial" w:hAnsi="Arial" w:cs="Arial" w:hint="eastAsia"/>
                <w:sz w:val="16"/>
                <w:szCs w:val="18"/>
              </w:rPr>
              <w:t>、</w:t>
            </w:r>
            <w:proofErr w:type="gramStart"/>
            <w:r w:rsidRPr="0043038D">
              <w:rPr>
                <w:rFonts w:ascii="Arial" w:hAnsi="Arial" w:cs="Arial" w:hint="eastAsia"/>
                <w:sz w:val="16"/>
                <w:szCs w:val="18"/>
              </w:rPr>
              <w:t>诚苑中</w:t>
            </w:r>
            <w:proofErr w:type="gramEnd"/>
            <w:r w:rsidRPr="0043038D">
              <w:rPr>
                <w:rFonts w:ascii="Arial" w:hAnsi="Arial" w:cs="Arial" w:hint="eastAsia"/>
                <w:sz w:val="16"/>
                <w:szCs w:val="18"/>
              </w:rPr>
              <w:t>里、翠海明苑、合顺家园、德</w:t>
            </w:r>
            <w:proofErr w:type="gramStart"/>
            <w:r w:rsidRPr="0043038D">
              <w:rPr>
                <w:rFonts w:ascii="Arial" w:hAnsi="Arial" w:cs="Arial" w:hint="eastAsia"/>
                <w:sz w:val="16"/>
                <w:szCs w:val="18"/>
              </w:rPr>
              <w:t>馨嘉园、御槐园、正商明</w:t>
            </w:r>
            <w:proofErr w:type="gramEnd"/>
            <w:r w:rsidRPr="0043038D">
              <w:rPr>
                <w:rFonts w:ascii="Arial" w:hAnsi="Arial" w:cs="Arial" w:hint="eastAsia"/>
                <w:sz w:val="16"/>
                <w:szCs w:val="18"/>
              </w:rPr>
              <w:t>苑居住小区规模较大，入住率较好，综合评价居住区成熟度较好。</w:t>
            </w:r>
          </w:p>
        </w:tc>
        <w:tc>
          <w:tcPr>
            <w:tcW w:w="968"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周边</w:t>
            </w:r>
            <w:r w:rsidRPr="0043038D">
              <w:rPr>
                <w:rFonts w:ascii="Arial" w:hAnsi="Arial" w:cs="Arial"/>
                <w:sz w:val="16"/>
                <w:szCs w:val="18"/>
              </w:rPr>
              <w:t>2</w:t>
            </w:r>
            <w:r w:rsidRPr="0043038D">
              <w:rPr>
                <w:rFonts w:ascii="Arial" w:hAnsi="Arial" w:cs="Arial"/>
                <w:sz w:val="16"/>
                <w:szCs w:val="18"/>
              </w:rPr>
              <w:t>公里内有瑞海家园、兴海家园、宏盛家园、</w:t>
            </w:r>
            <w:proofErr w:type="gramStart"/>
            <w:r w:rsidRPr="0043038D">
              <w:rPr>
                <w:rFonts w:ascii="Arial" w:hAnsi="Arial" w:cs="Arial"/>
                <w:sz w:val="16"/>
                <w:szCs w:val="18"/>
              </w:rPr>
              <w:t>鸿坤理想城</w:t>
            </w:r>
            <w:proofErr w:type="gramEnd"/>
            <w:r w:rsidRPr="0043038D">
              <w:rPr>
                <w:rFonts w:ascii="Arial" w:hAnsi="Arial" w:cs="Arial"/>
                <w:sz w:val="16"/>
                <w:szCs w:val="18"/>
              </w:rPr>
              <w:t>、同兴园、熙红印、</w:t>
            </w:r>
            <w:proofErr w:type="gramStart"/>
            <w:r w:rsidRPr="0043038D">
              <w:rPr>
                <w:rFonts w:ascii="Arial" w:hAnsi="Arial" w:cs="Arial"/>
                <w:sz w:val="16"/>
                <w:szCs w:val="18"/>
              </w:rPr>
              <w:t>兴都苑等</w:t>
            </w:r>
            <w:proofErr w:type="gramEnd"/>
            <w:r w:rsidRPr="0043038D">
              <w:rPr>
                <w:rFonts w:ascii="Arial" w:hAnsi="Arial" w:cs="Arial"/>
                <w:sz w:val="16"/>
                <w:szCs w:val="18"/>
              </w:rPr>
              <w:t>，居住小区规模较大，入住率较好，综合评价居住区成熟度较好。</w:t>
            </w:r>
          </w:p>
        </w:tc>
        <w:tc>
          <w:tcPr>
            <w:tcW w:w="970"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周边</w:t>
            </w:r>
            <w:r w:rsidRPr="0043038D">
              <w:rPr>
                <w:rFonts w:ascii="Arial" w:hAnsi="Arial" w:cs="Arial"/>
                <w:sz w:val="16"/>
                <w:szCs w:val="18"/>
              </w:rPr>
              <w:t>2</w:t>
            </w:r>
            <w:r w:rsidRPr="0043038D">
              <w:rPr>
                <w:rFonts w:ascii="Arial" w:hAnsi="Arial" w:cs="Arial"/>
                <w:sz w:val="16"/>
                <w:szCs w:val="18"/>
              </w:rPr>
              <w:t>公里内有瑞海家园、兴海家园、宏盛家园、</w:t>
            </w:r>
            <w:proofErr w:type="gramStart"/>
            <w:r w:rsidRPr="0043038D">
              <w:rPr>
                <w:rFonts w:ascii="Arial" w:hAnsi="Arial" w:cs="Arial"/>
                <w:sz w:val="16"/>
                <w:szCs w:val="18"/>
              </w:rPr>
              <w:t>鸿坤理想城</w:t>
            </w:r>
            <w:proofErr w:type="gramEnd"/>
            <w:r w:rsidRPr="0043038D">
              <w:rPr>
                <w:rFonts w:ascii="Arial" w:hAnsi="Arial" w:cs="Arial"/>
                <w:sz w:val="16"/>
                <w:szCs w:val="18"/>
              </w:rPr>
              <w:t>、同兴园、熙红印、</w:t>
            </w:r>
            <w:proofErr w:type="gramStart"/>
            <w:r w:rsidRPr="0043038D">
              <w:rPr>
                <w:rFonts w:ascii="Arial" w:hAnsi="Arial" w:cs="Arial"/>
                <w:sz w:val="16"/>
                <w:szCs w:val="18"/>
              </w:rPr>
              <w:t>兴都苑等</w:t>
            </w:r>
            <w:proofErr w:type="gramEnd"/>
            <w:r w:rsidRPr="0043038D">
              <w:rPr>
                <w:rFonts w:ascii="Arial" w:hAnsi="Arial" w:cs="Arial"/>
                <w:sz w:val="16"/>
                <w:szCs w:val="18"/>
              </w:rPr>
              <w:t>，居住小区规模较大，入住率较好，综合评价居住区成熟度较好。</w:t>
            </w:r>
          </w:p>
        </w:tc>
      </w:tr>
      <w:tr w:rsidR="000E5655" w:rsidRPr="0043038D">
        <w:trPr>
          <w:trHeight w:val="397"/>
          <w:jc w:val="center"/>
        </w:trPr>
        <w:tc>
          <w:tcPr>
            <w:tcW w:w="364" w:type="pct"/>
            <w:vMerge/>
            <w:tcBorders>
              <w:top w:val="nil"/>
              <w:left w:val="single" w:sz="4" w:space="0" w:color="auto"/>
              <w:bottom w:val="single" w:sz="4" w:space="0" w:color="000000"/>
              <w:right w:val="single" w:sz="4" w:space="0" w:color="auto"/>
            </w:tcBorders>
            <w:vAlign w:val="center"/>
          </w:tcPr>
          <w:p w:rsidR="000E5655" w:rsidRPr="0043038D" w:rsidRDefault="000E5655">
            <w:pPr>
              <w:widowControl/>
              <w:adjustRightInd/>
              <w:spacing w:line="240" w:lineRule="auto"/>
              <w:jc w:val="center"/>
              <w:textAlignment w:val="auto"/>
              <w:rPr>
                <w:rFonts w:ascii="Arial" w:hAnsi="Arial" w:cs="Arial"/>
                <w:sz w:val="16"/>
                <w:szCs w:val="18"/>
              </w:rPr>
            </w:pPr>
          </w:p>
        </w:tc>
        <w:tc>
          <w:tcPr>
            <w:tcW w:w="75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道路通达度</w:t>
            </w:r>
          </w:p>
        </w:tc>
        <w:tc>
          <w:tcPr>
            <w:tcW w:w="968"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hint="eastAsia"/>
                <w:sz w:val="16"/>
                <w:szCs w:val="18"/>
              </w:rPr>
              <w:t>周边</w:t>
            </w:r>
            <w:r w:rsidRPr="0043038D">
              <w:rPr>
                <w:rFonts w:ascii="Arial" w:hAnsi="Arial" w:cs="Arial" w:hint="eastAsia"/>
                <w:sz w:val="16"/>
                <w:szCs w:val="18"/>
              </w:rPr>
              <w:t>500</w:t>
            </w:r>
            <w:r w:rsidRPr="0043038D">
              <w:rPr>
                <w:rFonts w:ascii="Arial" w:hAnsi="Arial" w:cs="Arial" w:hint="eastAsia"/>
                <w:sz w:val="16"/>
                <w:szCs w:val="18"/>
              </w:rPr>
              <w:t>米内有主干道——南西路</w:t>
            </w:r>
          </w:p>
        </w:tc>
        <w:tc>
          <w:tcPr>
            <w:tcW w:w="968"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hint="eastAsia"/>
                <w:sz w:val="16"/>
                <w:szCs w:val="18"/>
              </w:rPr>
              <w:t>周边</w:t>
            </w:r>
            <w:r w:rsidRPr="0043038D">
              <w:rPr>
                <w:rFonts w:ascii="Arial" w:hAnsi="Arial" w:cs="Arial" w:hint="eastAsia"/>
                <w:sz w:val="16"/>
                <w:szCs w:val="18"/>
              </w:rPr>
              <w:t>500</w:t>
            </w:r>
            <w:r w:rsidRPr="0043038D">
              <w:rPr>
                <w:rFonts w:ascii="Arial" w:hAnsi="Arial" w:cs="Arial" w:hint="eastAsia"/>
                <w:sz w:val="16"/>
                <w:szCs w:val="18"/>
              </w:rPr>
              <w:t>米内有主干道——槐房西路</w:t>
            </w:r>
          </w:p>
        </w:tc>
        <w:tc>
          <w:tcPr>
            <w:tcW w:w="968"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周边</w:t>
            </w:r>
            <w:r w:rsidRPr="0043038D">
              <w:rPr>
                <w:rFonts w:ascii="Arial" w:hAnsi="Arial" w:cs="Arial"/>
                <w:sz w:val="16"/>
                <w:szCs w:val="18"/>
              </w:rPr>
              <w:t>500</w:t>
            </w:r>
            <w:r w:rsidRPr="0043038D">
              <w:rPr>
                <w:rFonts w:ascii="Arial" w:hAnsi="Arial" w:cs="Arial"/>
                <w:sz w:val="16"/>
                <w:szCs w:val="18"/>
              </w:rPr>
              <w:t>米内有主干道</w:t>
            </w:r>
            <w:r w:rsidRPr="0043038D">
              <w:rPr>
                <w:rFonts w:ascii="Arial" w:hAnsi="Arial" w:cs="Arial"/>
                <w:sz w:val="16"/>
                <w:szCs w:val="18"/>
              </w:rPr>
              <w:t>——</w:t>
            </w:r>
            <w:r w:rsidRPr="0043038D">
              <w:rPr>
                <w:rFonts w:ascii="Arial" w:hAnsi="Arial" w:cs="Arial"/>
                <w:sz w:val="16"/>
                <w:szCs w:val="18"/>
              </w:rPr>
              <w:t>欣宁街</w:t>
            </w:r>
          </w:p>
        </w:tc>
        <w:tc>
          <w:tcPr>
            <w:tcW w:w="970"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周边</w:t>
            </w:r>
            <w:r w:rsidRPr="0043038D">
              <w:rPr>
                <w:rFonts w:ascii="Arial" w:hAnsi="Arial" w:cs="Arial"/>
                <w:sz w:val="16"/>
                <w:szCs w:val="18"/>
              </w:rPr>
              <w:t>500</w:t>
            </w:r>
            <w:r w:rsidRPr="0043038D">
              <w:rPr>
                <w:rFonts w:ascii="Arial" w:hAnsi="Arial" w:cs="Arial"/>
                <w:sz w:val="16"/>
                <w:szCs w:val="18"/>
              </w:rPr>
              <w:t>米内有主干道</w:t>
            </w:r>
            <w:r w:rsidRPr="0043038D">
              <w:rPr>
                <w:rFonts w:ascii="Arial" w:hAnsi="Arial" w:cs="Arial"/>
                <w:sz w:val="16"/>
                <w:szCs w:val="18"/>
              </w:rPr>
              <w:t>——</w:t>
            </w:r>
            <w:r w:rsidRPr="0043038D">
              <w:rPr>
                <w:rFonts w:ascii="Arial" w:hAnsi="Arial" w:cs="Arial"/>
                <w:sz w:val="16"/>
                <w:szCs w:val="18"/>
              </w:rPr>
              <w:t>欣宁街</w:t>
            </w:r>
          </w:p>
        </w:tc>
      </w:tr>
      <w:tr w:rsidR="000E5655" w:rsidRPr="0043038D">
        <w:trPr>
          <w:trHeight w:val="397"/>
          <w:jc w:val="center"/>
        </w:trPr>
        <w:tc>
          <w:tcPr>
            <w:tcW w:w="364" w:type="pct"/>
            <w:vMerge/>
            <w:tcBorders>
              <w:top w:val="nil"/>
              <w:left w:val="single" w:sz="4" w:space="0" w:color="auto"/>
              <w:bottom w:val="single" w:sz="4" w:space="0" w:color="000000"/>
              <w:right w:val="single" w:sz="4" w:space="0" w:color="auto"/>
            </w:tcBorders>
            <w:vAlign w:val="center"/>
          </w:tcPr>
          <w:p w:rsidR="000E5655" w:rsidRPr="0043038D" w:rsidRDefault="000E5655">
            <w:pPr>
              <w:widowControl/>
              <w:adjustRightInd/>
              <w:spacing w:line="240" w:lineRule="auto"/>
              <w:jc w:val="center"/>
              <w:textAlignment w:val="auto"/>
              <w:rPr>
                <w:rFonts w:ascii="Arial" w:hAnsi="Arial" w:cs="Arial"/>
                <w:sz w:val="16"/>
                <w:szCs w:val="18"/>
              </w:rPr>
            </w:pPr>
          </w:p>
        </w:tc>
        <w:tc>
          <w:tcPr>
            <w:tcW w:w="75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距离轨道交通站点距离</w:t>
            </w:r>
          </w:p>
        </w:tc>
        <w:tc>
          <w:tcPr>
            <w:tcW w:w="968"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hint="eastAsia"/>
                <w:sz w:val="16"/>
                <w:szCs w:val="18"/>
              </w:rPr>
              <w:t>距离地铁</w:t>
            </w:r>
            <w:r w:rsidRPr="0043038D">
              <w:rPr>
                <w:rFonts w:ascii="Arial" w:hAnsi="Arial" w:cs="Arial" w:hint="eastAsia"/>
                <w:sz w:val="16"/>
                <w:szCs w:val="18"/>
              </w:rPr>
              <w:t>4</w:t>
            </w:r>
            <w:r w:rsidRPr="0043038D">
              <w:rPr>
                <w:rFonts w:ascii="Arial" w:hAnsi="Arial" w:cs="Arial" w:hint="eastAsia"/>
                <w:sz w:val="16"/>
                <w:szCs w:val="18"/>
              </w:rPr>
              <w:t>号线西红门站约</w:t>
            </w:r>
            <w:r w:rsidRPr="0043038D">
              <w:rPr>
                <w:rFonts w:ascii="Arial" w:hAnsi="Arial" w:cs="Arial" w:hint="eastAsia"/>
                <w:sz w:val="16"/>
                <w:szCs w:val="18"/>
              </w:rPr>
              <w:t>2</w:t>
            </w:r>
            <w:r w:rsidRPr="0043038D">
              <w:rPr>
                <w:rFonts w:ascii="Arial" w:hAnsi="Arial" w:cs="Arial" w:hint="eastAsia"/>
                <w:sz w:val="16"/>
                <w:szCs w:val="18"/>
              </w:rPr>
              <w:t>公里</w:t>
            </w:r>
          </w:p>
        </w:tc>
        <w:tc>
          <w:tcPr>
            <w:tcW w:w="968"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hint="eastAsia"/>
                <w:sz w:val="16"/>
                <w:szCs w:val="18"/>
              </w:rPr>
              <w:t>距离地铁</w:t>
            </w:r>
            <w:r w:rsidRPr="0043038D">
              <w:rPr>
                <w:rFonts w:ascii="Arial" w:hAnsi="Arial" w:cs="Arial" w:hint="eastAsia"/>
                <w:sz w:val="16"/>
                <w:szCs w:val="18"/>
              </w:rPr>
              <w:t>4</w:t>
            </w:r>
            <w:r w:rsidRPr="0043038D">
              <w:rPr>
                <w:rFonts w:ascii="Arial" w:hAnsi="Arial" w:cs="Arial" w:hint="eastAsia"/>
                <w:sz w:val="16"/>
                <w:szCs w:val="18"/>
              </w:rPr>
              <w:t>号线新宫站约</w:t>
            </w:r>
            <w:r w:rsidRPr="0043038D">
              <w:rPr>
                <w:rFonts w:ascii="Arial" w:hAnsi="Arial" w:cs="Arial" w:hint="eastAsia"/>
                <w:sz w:val="16"/>
                <w:szCs w:val="18"/>
              </w:rPr>
              <w:t>900</w:t>
            </w:r>
            <w:r w:rsidRPr="0043038D">
              <w:rPr>
                <w:rFonts w:ascii="Arial" w:hAnsi="Arial" w:cs="Arial" w:hint="eastAsia"/>
                <w:sz w:val="16"/>
                <w:szCs w:val="18"/>
              </w:rPr>
              <w:t>米</w:t>
            </w:r>
          </w:p>
        </w:tc>
        <w:tc>
          <w:tcPr>
            <w:tcW w:w="968"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距离地铁</w:t>
            </w:r>
            <w:r w:rsidRPr="0043038D">
              <w:rPr>
                <w:rFonts w:ascii="Arial" w:hAnsi="Arial" w:cs="Arial"/>
                <w:sz w:val="16"/>
                <w:szCs w:val="18"/>
              </w:rPr>
              <w:t>4</w:t>
            </w:r>
            <w:r w:rsidRPr="0043038D">
              <w:rPr>
                <w:rFonts w:ascii="Arial" w:hAnsi="Arial" w:cs="Arial"/>
                <w:sz w:val="16"/>
                <w:szCs w:val="18"/>
              </w:rPr>
              <w:t>号线西红门站约</w:t>
            </w:r>
            <w:r w:rsidRPr="0043038D">
              <w:rPr>
                <w:rFonts w:ascii="Arial" w:hAnsi="Arial" w:cs="Arial"/>
                <w:sz w:val="16"/>
                <w:szCs w:val="18"/>
              </w:rPr>
              <w:t>500</w:t>
            </w:r>
            <w:r w:rsidRPr="0043038D">
              <w:rPr>
                <w:rFonts w:ascii="Arial" w:hAnsi="Arial" w:cs="Arial"/>
                <w:sz w:val="16"/>
                <w:szCs w:val="18"/>
              </w:rPr>
              <w:t>米</w:t>
            </w:r>
          </w:p>
        </w:tc>
        <w:tc>
          <w:tcPr>
            <w:tcW w:w="970"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距离地铁</w:t>
            </w:r>
            <w:r w:rsidRPr="0043038D">
              <w:rPr>
                <w:rFonts w:ascii="Arial" w:hAnsi="Arial" w:cs="Arial"/>
                <w:sz w:val="16"/>
                <w:szCs w:val="18"/>
              </w:rPr>
              <w:t>4</w:t>
            </w:r>
            <w:r w:rsidRPr="0043038D">
              <w:rPr>
                <w:rFonts w:ascii="Arial" w:hAnsi="Arial" w:cs="Arial"/>
                <w:sz w:val="16"/>
                <w:szCs w:val="18"/>
              </w:rPr>
              <w:t>号线西红门站约</w:t>
            </w:r>
            <w:r w:rsidRPr="0043038D">
              <w:rPr>
                <w:rFonts w:ascii="Arial" w:hAnsi="Arial" w:cs="Arial"/>
                <w:sz w:val="16"/>
                <w:szCs w:val="18"/>
              </w:rPr>
              <w:t>500</w:t>
            </w:r>
            <w:r w:rsidRPr="0043038D">
              <w:rPr>
                <w:rFonts w:ascii="Arial" w:hAnsi="Arial" w:cs="Arial"/>
                <w:sz w:val="16"/>
                <w:szCs w:val="18"/>
              </w:rPr>
              <w:t>米</w:t>
            </w:r>
          </w:p>
        </w:tc>
      </w:tr>
      <w:tr w:rsidR="000E5655" w:rsidRPr="0043038D">
        <w:trPr>
          <w:trHeight w:val="397"/>
          <w:jc w:val="center"/>
        </w:trPr>
        <w:tc>
          <w:tcPr>
            <w:tcW w:w="364" w:type="pct"/>
            <w:vMerge/>
            <w:tcBorders>
              <w:top w:val="nil"/>
              <w:left w:val="single" w:sz="4" w:space="0" w:color="auto"/>
              <w:bottom w:val="single" w:sz="4" w:space="0" w:color="000000"/>
              <w:right w:val="single" w:sz="4" w:space="0" w:color="auto"/>
            </w:tcBorders>
            <w:vAlign w:val="center"/>
          </w:tcPr>
          <w:p w:rsidR="000E5655" w:rsidRPr="0043038D" w:rsidRDefault="000E5655">
            <w:pPr>
              <w:widowControl/>
              <w:adjustRightInd/>
              <w:spacing w:line="240" w:lineRule="auto"/>
              <w:jc w:val="center"/>
              <w:textAlignment w:val="auto"/>
              <w:rPr>
                <w:rFonts w:ascii="Arial" w:hAnsi="Arial" w:cs="Arial"/>
                <w:sz w:val="16"/>
                <w:szCs w:val="18"/>
              </w:rPr>
            </w:pPr>
          </w:p>
        </w:tc>
        <w:tc>
          <w:tcPr>
            <w:tcW w:w="75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距离公交站点距离</w:t>
            </w:r>
          </w:p>
        </w:tc>
        <w:tc>
          <w:tcPr>
            <w:tcW w:w="968"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hint="eastAsia"/>
                <w:sz w:val="16"/>
                <w:szCs w:val="18"/>
              </w:rPr>
              <w:t>周边</w:t>
            </w:r>
            <w:r w:rsidRPr="0043038D">
              <w:rPr>
                <w:rFonts w:ascii="Arial" w:hAnsi="Arial" w:cs="Arial" w:hint="eastAsia"/>
                <w:sz w:val="16"/>
                <w:szCs w:val="18"/>
              </w:rPr>
              <w:t>1</w:t>
            </w:r>
            <w:r w:rsidRPr="0043038D">
              <w:rPr>
                <w:rFonts w:ascii="Arial" w:hAnsi="Arial" w:cs="Arial" w:hint="eastAsia"/>
                <w:sz w:val="16"/>
                <w:szCs w:val="18"/>
              </w:rPr>
              <w:t>公里内有</w:t>
            </w:r>
            <w:r w:rsidRPr="0043038D">
              <w:rPr>
                <w:rFonts w:ascii="Arial" w:hAnsi="Arial" w:cs="Arial" w:hint="eastAsia"/>
                <w:sz w:val="16"/>
                <w:szCs w:val="18"/>
              </w:rPr>
              <w:t>366</w:t>
            </w:r>
            <w:r w:rsidRPr="0043038D">
              <w:rPr>
                <w:rFonts w:ascii="Arial" w:hAnsi="Arial" w:cs="Arial" w:hint="eastAsia"/>
                <w:sz w:val="16"/>
                <w:szCs w:val="18"/>
              </w:rPr>
              <w:t>路、</w:t>
            </w:r>
            <w:r w:rsidRPr="0043038D">
              <w:rPr>
                <w:rFonts w:ascii="Arial" w:hAnsi="Arial" w:cs="Arial" w:hint="eastAsia"/>
                <w:sz w:val="16"/>
                <w:szCs w:val="18"/>
              </w:rPr>
              <w:t>377</w:t>
            </w:r>
            <w:r w:rsidRPr="0043038D">
              <w:rPr>
                <w:rFonts w:ascii="Arial" w:hAnsi="Arial" w:cs="Arial" w:hint="eastAsia"/>
                <w:sz w:val="16"/>
                <w:szCs w:val="18"/>
              </w:rPr>
              <w:t>路、</w:t>
            </w:r>
            <w:r w:rsidRPr="0043038D">
              <w:rPr>
                <w:rFonts w:ascii="Arial" w:hAnsi="Arial" w:cs="Arial" w:hint="eastAsia"/>
                <w:sz w:val="16"/>
                <w:szCs w:val="18"/>
              </w:rPr>
              <w:t>410</w:t>
            </w:r>
            <w:r w:rsidRPr="0043038D">
              <w:rPr>
                <w:rFonts w:ascii="Arial" w:hAnsi="Arial" w:cs="Arial" w:hint="eastAsia"/>
                <w:sz w:val="16"/>
                <w:szCs w:val="18"/>
              </w:rPr>
              <w:t>路、</w:t>
            </w:r>
            <w:r w:rsidRPr="0043038D">
              <w:rPr>
                <w:rFonts w:ascii="Arial" w:hAnsi="Arial" w:cs="Arial" w:hint="eastAsia"/>
                <w:sz w:val="16"/>
                <w:szCs w:val="18"/>
              </w:rPr>
              <w:t>679</w:t>
            </w:r>
            <w:r w:rsidRPr="0043038D">
              <w:rPr>
                <w:rFonts w:ascii="Arial" w:hAnsi="Arial" w:cs="Arial" w:hint="eastAsia"/>
                <w:sz w:val="16"/>
                <w:szCs w:val="18"/>
              </w:rPr>
              <w:t>路、</w:t>
            </w:r>
            <w:r w:rsidRPr="0043038D">
              <w:rPr>
                <w:rFonts w:ascii="Arial" w:hAnsi="Arial" w:cs="Arial" w:hint="eastAsia"/>
                <w:sz w:val="16"/>
                <w:szCs w:val="18"/>
              </w:rPr>
              <w:t>827</w:t>
            </w:r>
            <w:r w:rsidRPr="0043038D">
              <w:rPr>
                <w:rFonts w:ascii="Arial" w:hAnsi="Arial" w:cs="Arial" w:hint="eastAsia"/>
                <w:sz w:val="16"/>
                <w:szCs w:val="18"/>
              </w:rPr>
              <w:t>路、兴</w:t>
            </w:r>
            <w:r w:rsidRPr="0043038D">
              <w:rPr>
                <w:rFonts w:ascii="Arial" w:hAnsi="Arial" w:cs="Arial" w:hint="eastAsia"/>
                <w:sz w:val="16"/>
                <w:szCs w:val="18"/>
              </w:rPr>
              <w:t>12</w:t>
            </w:r>
            <w:r w:rsidRPr="0043038D">
              <w:rPr>
                <w:rFonts w:ascii="Arial" w:hAnsi="Arial" w:cs="Arial" w:hint="eastAsia"/>
                <w:sz w:val="16"/>
                <w:szCs w:val="18"/>
              </w:rPr>
              <w:t>路、兴</w:t>
            </w:r>
            <w:r w:rsidRPr="0043038D">
              <w:rPr>
                <w:rFonts w:ascii="Arial" w:hAnsi="Arial" w:cs="Arial" w:hint="eastAsia"/>
                <w:sz w:val="16"/>
                <w:szCs w:val="18"/>
              </w:rPr>
              <w:t>13</w:t>
            </w:r>
            <w:r w:rsidRPr="0043038D">
              <w:rPr>
                <w:rFonts w:ascii="Arial" w:hAnsi="Arial" w:cs="Arial" w:hint="eastAsia"/>
                <w:sz w:val="16"/>
                <w:szCs w:val="18"/>
              </w:rPr>
              <w:t>路等公交线路途径并设立站点</w:t>
            </w:r>
          </w:p>
        </w:tc>
        <w:tc>
          <w:tcPr>
            <w:tcW w:w="968"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hint="eastAsia"/>
                <w:sz w:val="16"/>
                <w:szCs w:val="18"/>
              </w:rPr>
              <w:t>周边</w:t>
            </w:r>
            <w:r w:rsidRPr="0043038D">
              <w:rPr>
                <w:rFonts w:ascii="Arial" w:hAnsi="Arial" w:cs="Arial" w:hint="eastAsia"/>
                <w:sz w:val="16"/>
                <w:szCs w:val="18"/>
              </w:rPr>
              <w:t>500</w:t>
            </w:r>
            <w:r w:rsidRPr="0043038D">
              <w:rPr>
                <w:rFonts w:ascii="Arial" w:hAnsi="Arial" w:cs="Arial" w:hint="eastAsia"/>
                <w:sz w:val="16"/>
                <w:szCs w:val="18"/>
              </w:rPr>
              <w:t>米内有</w:t>
            </w:r>
            <w:r w:rsidRPr="0043038D">
              <w:rPr>
                <w:rFonts w:ascii="Arial" w:hAnsi="Arial" w:cs="Arial" w:hint="eastAsia"/>
                <w:sz w:val="16"/>
                <w:szCs w:val="18"/>
              </w:rPr>
              <w:t>369</w:t>
            </w:r>
            <w:r w:rsidRPr="0043038D">
              <w:rPr>
                <w:rFonts w:ascii="Arial" w:hAnsi="Arial" w:cs="Arial" w:hint="eastAsia"/>
                <w:sz w:val="16"/>
                <w:szCs w:val="18"/>
              </w:rPr>
              <w:t>路、</w:t>
            </w:r>
            <w:r w:rsidRPr="0043038D">
              <w:rPr>
                <w:rFonts w:ascii="Arial" w:hAnsi="Arial" w:cs="Arial" w:hint="eastAsia"/>
                <w:sz w:val="16"/>
                <w:szCs w:val="18"/>
              </w:rPr>
              <w:t>47</w:t>
            </w:r>
            <w:r w:rsidRPr="0043038D">
              <w:rPr>
                <w:rFonts w:ascii="Arial" w:hAnsi="Arial" w:cs="Arial" w:hint="eastAsia"/>
                <w:sz w:val="16"/>
                <w:szCs w:val="18"/>
              </w:rPr>
              <w:t>路、</w:t>
            </w:r>
            <w:r w:rsidRPr="0043038D">
              <w:rPr>
                <w:rFonts w:ascii="Arial" w:hAnsi="Arial" w:cs="Arial" w:hint="eastAsia"/>
                <w:sz w:val="16"/>
                <w:szCs w:val="18"/>
              </w:rPr>
              <w:t>556</w:t>
            </w:r>
            <w:r w:rsidRPr="0043038D">
              <w:rPr>
                <w:rFonts w:ascii="Arial" w:hAnsi="Arial" w:cs="Arial" w:hint="eastAsia"/>
                <w:sz w:val="16"/>
                <w:szCs w:val="18"/>
              </w:rPr>
              <w:t>路、</w:t>
            </w:r>
            <w:r w:rsidRPr="0043038D">
              <w:rPr>
                <w:rFonts w:ascii="Arial" w:hAnsi="Arial" w:cs="Arial" w:hint="eastAsia"/>
                <w:sz w:val="16"/>
                <w:szCs w:val="18"/>
              </w:rPr>
              <w:t>827</w:t>
            </w:r>
            <w:r w:rsidRPr="0043038D">
              <w:rPr>
                <w:rFonts w:ascii="Arial" w:hAnsi="Arial" w:cs="Arial" w:hint="eastAsia"/>
                <w:sz w:val="16"/>
                <w:szCs w:val="18"/>
              </w:rPr>
              <w:t>路、</w:t>
            </w:r>
            <w:r w:rsidRPr="0043038D">
              <w:rPr>
                <w:rFonts w:ascii="Arial" w:hAnsi="Arial" w:cs="Arial" w:hint="eastAsia"/>
                <w:sz w:val="16"/>
                <w:szCs w:val="18"/>
              </w:rPr>
              <w:t>829</w:t>
            </w:r>
            <w:r w:rsidRPr="0043038D">
              <w:rPr>
                <w:rFonts w:ascii="Arial" w:hAnsi="Arial" w:cs="Arial" w:hint="eastAsia"/>
                <w:sz w:val="16"/>
                <w:szCs w:val="18"/>
              </w:rPr>
              <w:t>路、</w:t>
            </w:r>
            <w:r w:rsidRPr="0043038D">
              <w:rPr>
                <w:rFonts w:ascii="Arial" w:hAnsi="Arial" w:cs="Arial" w:hint="eastAsia"/>
                <w:sz w:val="16"/>
                <w:szCs w:val="18"/>
              </w:rPr>
              <w:t>946</w:t>
            </w:r>
            <w:r w:rsidRPr="0043038D">
              <w:rPr>
                <w:rFonts w:ascii="Arial" w:hAnsi="Arial" w:cs="Arial" w:hint="eastAsia"/>
                <w:sz w:val="16"/>
                <w:szCs w:val="18"/>
              </w:rPr>
              <w:t>路等公交线路途径并设立站点</w:t>
            </w:r>
          </w:p>
        </w:tc>
        <w:tc>
          <w:tcPr>
            <w:tcW w:w="968"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周边</w:t>
            </w:r>
            <w:r w:rsidRPr="0043038D">
              <w:rPr>
                <w:rFonts w:ascii="Arial" w:hAnsi="Arial" w:cs="Arial"/>
                <w:sz w:val="16"/>
                <w:szCs w:val="18"/>
              </w:rPr>
              <w:t>500</w:t>
            </w:r>
            <w:r w:rsidRPr="0043038D">
              <w:rPr>
                <w:rFonts w:ascii="Arial" w:hAnsi="Arial" w:cs="Arial"/>
                <w:sz w:val="16"/>
                <w:szCs w:val="18"/>
              </w:rPr>
              <w:t>米内有</w:t>
            </w:r>
            <w:r w:rsidRPr="0043038D">
              <w:rPr>
                <w:rFonts w:ascii="Arial" w:hAnsi="Arial" w:cs="Arial"/>
                <w:sz w:val="16"/>
                <w:szCs w:val="18"/>
              </w:rPr>
              <w:t>381</w:t>
            </w:r>
            <w:r w:rsidRPr="0043038D">
              <w:rPr>
                <w:rFonts w:ascii="Arial" w:hAnsi="Arial" w:cs="Arial"/>
                <w:sz w:val="16"/>
                <w:szCs w:val="18"/>
              </w:rPr>
              <w:t>路、</w:t>
            </w:r>
            <w:r w:rsidRPr="0043038D">
              <w:rPr>
                <w:rFonts w:ascii="Arial" w:hAnsi="Arial" w:cs="Arial"/>
                <w:sz w:val="16"/>
                <w:szCs w:val="18"/>
              </w:rPr>
              <w:t>454</w:t>
            </w:r>
            <w:r w:rsidRPr="0043038D">
              <w:rPr>
                <w:rFonts w:ascii="Arial" w:hAnsi="Arial" w:cs="Arial"/>
                <w:sz w:val="16"/>
                <w:szCs w:val="18"/>
              </w:rPr>
              <w:t>路、</w:t>
            </w:r>
            <w:r w:rsidRPr="0043038D">
              <w:rPr>
                <w:rFonts w:ascii="Arial" w:hAnsi="Arial" w:cs="Arial"/>
                <w:sz w:val="16"/>
                <w:szCs w:val="18"/>
              </w:rPr>
              <w:t>474</w:t>
            </w:r>
            <w:r w:rsidRPr="0043038D">
              <w:rPr>
                <w:rFonts w:ascii="Arial" w:hAnsi="Arial" w:cs="Arial"/>
                <w:sz w:val="16"/>
                <w:szCs w:val="18"/>
              </w:rPr>
              <w:t>路、</w:t>
            </w:r>
            <w:r w:rsidRPr="0043038D">
              <w:rPr>
                <w:rFonts w:ascii="Arial" w:hAnsi="Arial" w:cs="Arial"/>
                <w:sz w:val="16"/>
                <w:szCs w:val="18"/>
              </w:rPr>
              <w:t>483</w:t>
            </w:r>
            <w:r w:rsidRPr="0043038D">
              <w:rPr>
                <w:rFonts w:ascii="Arial" w:hAnsi="Arial" w:cs="Arial"/>
                <w:sz w:val="16"/>
                <w:szCs w:val="18"/>
              </w:rPr>
              <w:t>路、兴</w:t>
            </w:r>
            <w:r w:rsidRPr="0043038D">
              <w:rPr>
                <w:rFonts w:ascii="Arial" w:hAnsi="Arial" w:cs="Arial"/>
                <w:sz w:val="16"/>
                <w:szCs w:val="18"/>
              </w:rPr>
              <w:t>13</w:t>
            </w:r>
            <w:r w:rsidRPr="0043038D">
              <w:rPr>
                <w:rFonts w:ascii="Arial" w:hAnsi="Arial" w:cs="Arial"/>
                <w:sz w:val="16"/>
                <w:szCs w:val="18"/>
              </w:rPr>
              <w:t>路等公交线路途径并设立站点</w:t>
            </w:r>
          </w:p>
        </w:tc>
        <w:tc>
          <w:tcPr>
            <w:tcW w:w="970"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周边</w:t>
            </w:r>
            <w:r w:rsidRPr="0043038D">
              <w:rPr>
                <w:rFonts w:ascii="Arial" w:hAnsi="Arial" w:cs="Arial"/>
                <w:sz w:val="16"/>
                <w:szCs w:val="18"/>
              </w:rPr>
              <w:t>500</w:t>
            </w:r>
            <w:r w:rsidRPr="0043038D">
              <w:rPr>
                <w:rFonts w:ascii="Arial" w:hAnsi="Arial" w:cs="Arial"/>
                <w:sz w:val="16"/>
                <w:szCs w:val="18"/>
              </w:rPr>
              <w:t>米内有</w:t>
            </w:r>
            <w:r w:rsidRPr="0043038D">
              <w:rPr>
                <w:rFonts w:ascii="Arial" w:hAnsi="Arial" w:cs="Arial"/>
                <w:sz w:val="16"/>
                <w:szCs w:val="18"/>
              </w:rPr>
              <w:t>381</w:t>
            </w:r>
            <w:r w:rsidRPr="0043038D">
              <w:rPr>
                <w:rFonts w:ascii="Arial" w:hAnsi="Arial" w:cs="Arial"/>
                <w:sz w:val="16"/>
                <w:szCs w:val="18"/>
              </w:rPr>
              <w:t>路、</w:t>
            </w:r>
            <w:r w:rsidRPr="0043038D">
              <w:rPr>
                <w:rFonts w:ascii="Arial" w:hAnsi="Arial" w:cs="Arial"/>
                <w:sz w:val="16"/>
                <w:szCs w:val="18"/>
              </w:rPr>
              <w:t>454</w:t>
            </w:r>
            <w:r w:rsidRPr="0043038D">
              <w:rPr>
                <w:rFonts w:ascii="Arial" w:hAnsi="Arial" w:cs="Arial"/>
                <w:sz w:val="16"/>
                <w:szCs w:val="18"/>
              </w:rPr>
              <w:t>路、</w:t>
            </w:r>
            <w:r w:rsidRPr="0043038D">
              <w:rPr>
                <w:rFonts w:ascii="Arial" w:hAnsi="Arial" w:cs="Arial"/>
                <w:sz w:val="16"/>
                <w:szCs w:val="18"/>
              </w:rPr>
              <w:t>474</w:t>
            </w:r>
            <w:r w:rsidRPr="0043038D">
              <w:rPr>
                <w:rFonts w:ascii="Arial" w:hAnsi="Arial" w:cs="Arial"/>
                <w:sz w:val="16"/>
                <w:szCs w:val="18"/>
              </w:rPr>
              <w:t>路、</w:t>
            </w:r>
            <w:r w:rsidRPr="0043038D">
              <w:rPr>
                <w:rFonts w:ascii="Arial" w:hAnsi="Arial" w:cs="Arial"/>
                <w:sz w:val="16"/>
                <w:szCs w:val="18"/>
              </w:rPr>
              <w:t>483</w:t>
            </w:r>
            <w:r w:rsidRPr="0043038D">
              <w:rPr>
                <w:rFonts w:ascii="Arial" w:hAnsi="Arial" w:cs="Arial"/>
                <w:sz w:val="16"/>
                <w:szCs w:val="18"/>
              </w:rPr>
              <w:t>路、兴</w:t>
            </w:r>
            <w:r w:rsidRPr="0043038D">
              <w:rPr>
                <w:rFonts w:ascii="Arial" w:hAnsi="Arial" w:cs="Arial"/>
                <w:sz w:val="16"/>
                <w:szCs w:val="18"/>
              </w:rPr>
              <w:t>13</w:t>
            </w:r>
            <w:r w:rsidRPr="0043038D">
              <w:rPr>
                <w:rFonts w:ascii="Arial" w:hAnsi="Arial" w:cs="Arial"/>
                <w:sz w:val="16"/>
                <w:szCs w:val="18"/>
              </w:rPr>
              <w:t>路等公交线路途径并设立站点</w:t>
            </w:r>
          </w:p>
        </w:tc>
      </w:tr>
      <w:tr w:rsidR="000E5655" w:rsidRPr="0043038D">
        <w:trPr>
          <w:trHeight w:val="397"/>
          <w:jc w:val="center"/>
        </w:trPr>
        <w:tc>
          <w:tcPr>
            <w:tcW w:w="364" w:type="pct"/>
            <w:vMerge/>
            <w:tcBorders>
              <w:top w:val="nil"/>
              <w:left w:val="single" w:sz="4" w:space="0" w:color="auto"/>
              <w:bottom w:val="single" w:sz="4" w:space="0" w:color="000000"/>
              <w:right w:val="single" w:sz="4" w:space="0" w:color="auto"/>
            </w:tcBorders>
            <w:vAlign w:val="center"/>
          </w:tcPr>
          <w:p w:rsidR="000E5655" w:rsidRPr="0043038D" w:rsidRDefault="000E5655">
            <w:pPr>
              <w:widowControl/>
              <w:adjustRightInd/>
              <w:spacing w:line="240" w:lineRule="auto"/>
              <w:jc w:val="center"/>
              <w:textAlignment w:val="auto"/>
              <w:rPr>
                <w:rFonts w:ascii="Arial" w:hAnsi="Arial" w:cs="Arial"/>
                <w:sz w:val="16"/>
                <w:szCs w:val="18"/>
              </w:rPr>
            </w:pPr>
          </w:p>
        </w:tc>
        <w:tc>
          <w:tcPr>
            <w:tcW w:w="75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hint="eastAsia"/>
                <w:sz w:val="16"/>
                <w:szCs w:val="18"/>
              </w:rPr>
              <w:t>环境质量优劣度</w:t>
            </w:r>
          </w:p>
        </w:tc>
        <w:tc>
          <w:tcPr>
            <w:tcW w:w="968"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hint="eastAsia"/>
                <w:sz w:val="16"/>
                <w:szCs w:val="18"/>
              </w:rPr>
              <w:t>周边</w:t>
            </w:r>
            <w:r w:rsidRPr="0043038D">
              <w:rPr>
                <w:rFonts w:ascii="Arial" w:hAnsi="Arial" w:cs="Arial" w:hint="eastAsia"/>
                <w:sz w:val="16"/>
                <w:szCs w:val="18"/>
              </w:rPr>
              <w:t>5km</w:t>
            </w:r>
            <w:r w:rsidRPr="0043038D">
              <w:rPr>
                <w:rFonts w:ascii="Arial" w:hAnsi="Arial" w:cs="Arial" w:hint="eastAsia"/>
                <w:sz w:val="16"/>
                <w:szCs w:val="18"/>
              </w:rPr>
              <w:t>内无污染源</w:t>
            </w:r>
          </w:p>
        </w:tc>
        <w:tc>
          <w:tcPr>
            <w:tcW w:w="968"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hint="eastAsia"/>
                <w:sz w:val="16"/>
                <w:szCs w:val="18"/>
              </w:rPr>
              <w:t>周边</w:t>
            </w:r>
            <w:r w:rsidRPr="0043038D">
              <w:rPr>
                <w:rFonts w:ascii="Arial" w:hAnsi="Arial" w:cs="Arial" w:hint="eastAsia"/>
                <w:sz w:val="16"/>
                <w:szCs w:val="18"/>
              </w:rPr>
              <w:t>5km</w:t>
            </w:r>
            <w:r w:rsidRPr="0043038D">
              <w:rPr>
                <w:rFonts w:ascii="Arial" w:hAnsi="Arial" w:cs="Arial" w:hint="eastAsia"/>
                <w:sz w:val="16"/>
                <w:szCs w:val="18"/>
              </w:rPr>
              <w:t>内无污染源</w:t>
            </w:r>
          </w:p>
        </w:tc>
        <w:tc>
          <w:tcPr>
            <w:tcW w:w="968"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周边</w:t>
            </w:r>
            <w:r w:rsidRPr="0043038D">
              <w:rPr>
                <w:rFonts w:ascii="Arial" w:hAnsi="Arial" w:cs="Arial"/>
                <w:sz w:val="16"/>
                <w:szCs w:val="18"/>
              </w:rPr>
              <w:t>5km</w:t>
            </w:r>
            <w:r w:rsidRPr="0043038D">
              <w:rPr>
                <w:rFonts w:ascii="Arial" w:hAnsi="Arial" w:cs="Arial"/>
                <w:sz w:val="16"/>
                <w:szCs w:val="18"/>
              </w:rPr>
              <w:t>内无污染源</w:t>
            </w:r>
          </w:p>
        </w:tc>
        <w:tc>
          <w:tcPr>
            <w:tcW w:w="970"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周边</w:t>
            </w:r>
            <w:r w:rsidRPr="0043038D">
              <w:rPr>
                <w:rFonts w:ascii="Arial" w:hAnsi="Arial" w:cs="Arial"/>
                <w:sz w:val="16"/>
                <w:szCs w:val="18"/>
              </w:rPr>
              <w:t>5km</w:t>
            </w:r>
            <w:r w:rsidRPr="0043038D">
              <w:rPr>
                <w:rFonts w:ascii="Arial" w:hAnsi="Arial" w:cs="Arial"/>
                <w:sz w:val="16"/>
                <w:szCs w:val="18"/>
              </w:rPr>
              <w:t>内无污染源</w:t>
            </w:r>
          </w:p>
        </w:tc>
      </w:tr>
      <w:tr w:rsidR="000E5655" w:rsidRPr="0043038D">
        <w:trPr>
          <w:trHeight w:val="397"/>
          <w:jc w:val="center"/>
        </w:trPr>
        <w:tc>
          <w:tcPr>
            <w:tcW w:w="364" w:type="pct"/>
            <w:vMerge/>
            <w:tcBorders>
              <w:top w:val="nil"/>
              <w:left w:val="single" w:sz="4" w:space="0" w:color="auto"/>
              <w:bottom w:val="single" w:sz="4" w:space="0" w:color="000000"/>
              <w:right w:val="single" w:sz="4" w:space="0" w:color="auto"/>
            </w:tcBorders>
            <w:vAlign w:val="center"/>
          </w:tcPr>
          <w:p w:rsidR="000E5655" w:rsidRPr="0043038D" w:rsidRDefault="000E5655">
            <w:pPr>
              <w:widowControl/>
              <w:adjustRightInd/>
              <w:spacing w:line="240" w:lineRule="auto"/>
              <w:jc w:val="center"/>
              <w:textAlignment w:val="auto"/>
              <w:rPr>
                <w:rFonts w:ascii="Arial" w:hAnsi="Arial" w:cs="Arial"/>
                <w:sz w:val="16"/>
                <w:szCs w:val="18"/>
              </w:rPr>
            </w:pPr>
          </w:p>
        </w:tc>
        <w:tc>
          <w:tcPr>
            <w:tcW w:w="75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自然环境</w:t>
            </w:r>
          </w:p>
        </w:tc>
        <w:tc>
          <w:tcPr>
            <w:tcW w:w="968"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hint="eastAsia"/>
                <w:sz w:val="16"/>
                <w:szCs w:val="18"/>
              </w:rPr>
              <w:t>估价对象</w:t>
            </w:r>
            <w:r w:rsidRPr="0043038D">
              <w:rPr>
                <w:rFonts w:ascii="Arial" w:hAnsi="Arial" w:cs="Arial" w:hint="eastAsia"/>
                <w:sz w:val="16"/>
                <w:szCs w:val="18"/>
              </w:rPr>
              <w:t>2</w:t>
            </w:r>
            <w:r w:rsidRPr="0043038D">
              <w:rPr>
                <w:rFonts w:ascii="Arial" w:hAnsi="Arial" w:cs="Arial" w:hint="eastAsia"/>
                <w:sz w:val="16"/>
                <w:szCs w:val="18"/>
              </w:rPr>
              <w:t>公里周边有兴海公园、大兴生态文明教育公园等自然景观，自然与人文环境较好。</w:t>
            </w:r>
          </w:p>
        </w:tc>
        <w:tc>
          <w:tcPr>
            <w:tcW w:w="968"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hint="eastAsia"/>
                <w:sz w:val="16"/>
                <w:szCs w:val="18"/>
              </w:rPr>
              <w:t>周边</w:t>
            </w:r>
            <w:r w:rsidRPr="0043038D">
              <w:rPr>
                <w:rFonts w:ascii="Arial" w:hAnsi="Arial" w:cs="Arial" w:hint="eastAsia"/>
                <w:sz w:val="16"/>
                <w:szCs w:val="18"/>
              </w:rPr>
              <w:t>2</w:t>
            </w:r>
            <w:r w:rsidRPr="0043038D">
              <w:rPr>
                <w:rFonts w:ascii="Arial" w:hAnsi="Arial" w:cs="Arial" w:hint="eastAsia"/>
                <w:sz w:val="16"/>
                <w:szCs w:val="18"/>
              </w:rPr>
              <w:t>公里有海子公园、</w:t>
            </w:r>
            <w:proofErr w:type="gramStart"/>
            <w:r w:rsidRPr="0043038D">
              <w:rPr>
                <w:rFonts w:ascii="Arial" w:hAnsi="Arial" w:cs="Arial" w:hint="eastAsia"/>
                <w:sz w:val="16"/>
                <w:szCs w:val="18"/>
              </w:rPr>
              <w:t>槐新公园</w:t>
            </w:r>
            <w:proofErr w:type="gramEnd"/>
            <w:r w:rsidRPr="0043038D">
              <w:rPr>
                <w:rFonts w:ascii="Arial" w:hAnsi="Arial" w:cs="Arial" w:hint="eastAsia"/>
                <w:sz w:val="16"/>
                <w:szCs w:val="18"/>
              </w:rPr>
              <w:t>、南苑湿地公园等自然景观，自然与人文环境较好。</w:t>
            </w:r>
          </w:p>
        </w:tc>
        <w:tc>
          <w:tcPr>
            <w:tcW w:w="968"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周边</w:t>
            </w:r>
            <w:r w:rsidRPr="0043038D">
              <w:rPr>
                <w:rFonts w:ascii="Arial" w:hAnsi="Arial" w:cs="Arial"/>
                <w:sz w:val="16"/>
                <w:szCs w:val="18"/>
              </w:rPr>
              <w:t>2</w:t>
            </w:r>
            <w:r w:rsidRPr="0043038D">
              <w:rPr>
                <w:rFonts w:ascii="Arial" w:hAnsi="Arial" w:cs="Arial"/>
                <w:sz w:val="16"/>
                <w:szCs w:val="18"/>
              </w:rPr>
              <w:t>公里有兴海公园、兴华公园、海子公园等自然景观，自然与人文环境较好。</w:t>
            </w:r>
          </w:p>
        </w:tc>
        <w:tc>
          <w:tcPr>
            <w:tcW w:w="970"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周边</w:t>
            </w:r>
            <w:r w:rsidRPr="0043038D">
              <w:rPr>
                <w:rFonts w:ascii="Arial" w:hAnsi="Arial" w:cs="Arial"/>
                <w:sz w:val="16"/>
                <w:szCs w:val="18"/>
              </w:rPr>
              <w:t>2</w:t>
            </w:r>
            <w:r w:rsidRPr="0043038D">
              <w:rPr>
                <w:rFonts w:ascii="Arial" w:hAnsi="Arial" w:cs="Arial"/>
                <w:sz w:val="16"/>
                <w:szCs w:val="18"/>
              </w:rPr>
              <w:t>公里有兴海公园、兴华公园、海子公园等自然景观，自然与人文环境较好。</w:t>
            </w:r>
          </w:p>
        </w:tc>
      </w:tr>
      <w:tr w:rsidR="000E5655" w:rsidRPr="0043038D">
        <w:trPr>
          <w:trHeight w:val="397"/>
          <w:jc w:val="center"/>
        </w:trPr>
        <w:tc>
          <w:tcPr>
            <w:tcW w:w="364" w:type="pct"/>
            <w:vMerge/>
            <w:tcBorders>
              <w:top w:val="nil"/>
              <w:left w:val="single" w:sz="4" w:space="0" w:color="auto"/>
              <w:bottom w:val="single" w:sz="4" w:space="0" w:color="000000"/>
              <w:right w:val="single" w:sz="4" w:space="0" w:color="auto"/>
            </w:tcBorders>
            <w:vAlign w:val="center"/>
          </w:tcPr>
          <w:p w:rsidR="000E5655" w:rsidRPr="0043038D" w:rsidRDefault="000E5655">
            <w:pPr>
              <w:widowControl/>
              <w:adjustRightInd/>
              <w:spacing w:line="240" w:lineRule="auto"/>
              <w:jc w:val="center"/>
              <w:textAlignment w:val="auto"/>
              <w:rPr>
                <w:rFonts w:ascii="Arial" w:hAnsi="Arial" w:cs="Arial"/>
                <w:sz w:val="16"/>
                <w:szCs w:val="18"/>
              </w:rPr>
            </w:pPr>
          </w:p>
        </w:tc>
        <w:tc>
          <w:tcPr>
            <w:tcW w:w="75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hint="eastAsia"/>
                <w:sz w:val="16"/>
                <w:szCs w:val="18"/>
              </w:rPr>
              <w:t>小区环境</w:t>
            </w:r>
          </w:p>
        </w:tc>
        <w:tc>
          <w:tcPr>
            <w:tcW w:w="968"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hint="eastAsia"/>
                <w:sz w:val="16"/>
                <w:szCs w:val="18"/>
              </w:rPr>
              <w:t>小区道路整洁、绿化率高、有景观设计、人车分流</w:t>
            </w:r>
          </w:p>
        </w:tc>
        <w:tc>
          <w:tcPr>
            <w:tcW w:w="968"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hint="eastAsia"/>
                <w:sz w:val="16"/>
                <w:szCs w:val="18"/>
              </w:rPr>
              <w:t>小区道路整洁、绿化率高、有景观设计、人车分流</w:t>
            </w:r>
          </w:p>
        </w:tc>
        <w:tc>
          <w:tcPr>
            <w:tcW w:w="968"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小区道路整洁、绿化率高、有景观设计、人车分流</w:t>
            </w:r>
          </w:p>
        </w:tc>
        <w:tc>
          <w:tcPr>
            <w:tcW w:w="970"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小区道路整洁、绿化率高、有景观设计、人车分流</w:t>
            </w:r>
          </w:p>
        </w:tc>
      </w:tr>
      <w:tr w:rsidR="000E5655" w:rsidRPr="0043038D">
        <w:trPr>
          <w:trHeight w:val="397"/>
          <w:jc w:val="center"/>
        </w:trPr>
        <w:tc>
          <w:tcPr>
            <w:tcW w:w="364" w:type="pct"/>
            <w:vMerge/>
            <w:tcBorders>
              <w:top w:val="nil"/>
              <w:left w:val="single" w:sz="4" w:space="0" w:color="auto"/>
              <w:bottom w:val="single" w:sz="4" w:space="0" w:color="000000"/>
              <w:right w:val="single" w:sz="4" w:space="0" w:color="auto"/>
            </w:tcBorders>
            <w:vAlign w:val="center"/>
          </w:tcPr>
          <w:p w:rsidR="000E5655" w:rsidRPr="0043038D" w:rsidRDefault="000E5655">
            <w:pPr>
              <w:widowControl/>
              <w:adjustRightInd/>
              <w:spacing w:line="240" w:lineRule="auto"/>
              <w:jc w:val="center"/>
              <w:textAlignment w:val="auto"/>
              <w:rPr>
                <w:rFonts w:ascii="Arial" w:hAnsi="Arial" w:cs="Arial"/>
                <w:sz w:val="16"/>
                <w:szCs w:val="18"/>
              </w:rPr>
            </w:pPr>
          </w:p>
        </w:tc>
        <w:tc>
          <w:tcPr>
            <w:tcW w:w="75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hint="eastAsia"/>
                <w:sz w:val="16"/>
                <w:szCs w:val="18"/>
              </w:rPr>
              <w:t>公共服务设施状况</w:t>
            </w:r>
          </w:p>
        </w:tc>
        <w:tc>
          <w:tcPr>
            <w:tcW w:w="968"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hint="eastAsia"/>
                <w:sz w:val="16"/>
                <w:szCs w:val="18"/>
              </w:rPr>
              <w:t>估价对象所在区域周边</w:t>
            </w:r>
            <w:r w:rsidRPr="0043038D">
              <w:rPr>
                <w:rFonts w:ascii="Arial" w:hAnsi="Arial" w:cs="Arial" w:hint="eastAsia"/>
                <w:sz w:val="16"/>
                <w:szCs w:val="18"/>
              </w:rPr>
              <w:t>2</w:t>
            </w:r>
            <w:r w:rsidRPr="0043038D">
              <w:rPr>
                <w:rFonts w:ascii="Arial" w:hAnsi="Arial" w:cs="Arial" w:hint="eastAsia"/>
                <w:sz w:val="16"/>
                <w:szCs w:val="18"/>
              </w:rPr>
              <w:t>公里范围内</w:t>
            </w:r>
            <w:proofErr w:type="gramStart"/>
            <w:r w:rsidRPr="0043038D">
              <w:rPr>
                <w:rFonts w:ascii="Arial" w:hAnsi="Arial" w:cs="Arial" w:hint="eastAsia"/>
                <w:sz w:val="16"/>
                <w:szCs w:val="18"/>
              </w:rPr>
              <w:t>有鸿坤广场</w:t>
            </w:r>
            <w:proofErr w:type="gramEnd"/>
            <w:r w:rsidRPr="0043038D">
              <w:rPr>
                <w:rFonts w:ascii="Arial" w:hAnsi="Arial" w:cs="Arial" w:hint="eastAsia"/>
                <w:sz w:val="16"/>
                <w:szCs w:val="18"/>
              </w:rPr>
              <w:t>、北京</w:t>
            </w:r>
            <w:proofErr w:type="gramStart"/>
            <w:r w:rsidRPr="0043038D">
              <w:rPr>
                <w:rFonts w:ascii="Arial" w:hAnsi="Arial" w:cs="Arial" w:hint="eastAsia"/>
                <w:sz w:val="16"/>
                <w:szCs w:val="18"/>
              </w:rPr>
              <w:t>荟</w:t>
            </w:r>
            <w:proofErr w:type="gramEnd"/>
            <w:r w:rsidRPr="0043038D">
              <w:rPr>
                <w:rFonts w:ascii="Arial" w:hAnsi="Arial" w:cs="Arial" w:hint="eastAsia"/>
                <w:sz w:val="16"/>
                <w:szCs w:val="18"/>
              </w:rPr>
              <w:t>聚、西红门</w:t>
            </w:r>
            <w:proofErr w:type="gramStart"/>
            <w:r w:rsidRPr="0043038D">
              <w:rPr>
                <w:rFonts w:ascii="Arial" w:hAnsi="Arial" w:cs="Arial" w:hint="eastAsia"/>
                <w:sz w:val="16"/>
                <w:szCs w:val="18"/>
              </w:rPr>
              <w:t>新光界等</w:t>
            </w:r>
            <w:proofErr w:type="gramEnd"/>
            <w:r w:rsidRPr="0043038D">
              <w:rPr>
                <w:rFonts w:ascii="Arial" w:hAnsi="Arial" w:cs="Arial" w:hint="eastAsia"/>
                <w:sz w:val="16"/>
                <w:szCs w:val="18"/>
              </w:rPr>
              <w:t>商业场所；兴海学校、北京第二实验小学大兴实验学校、北京商贸学校、理想蓝天幼儿园等教育机构，北京南郊肿瘤医院、西红门社区卫生服务中心等医疗机构；有北京农商银行（西红门支行）、浦发银行（北京西红门支行）、中国银行（北京大兴欣荣大街支行）等金融网点，公共配套设施状况较好。</w:t>
            </w:r>
          </w:p>
        </w:tc>
        <w:tc>
          <w:tcPr>
            <w:tcW w:w="968"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hint="eastAsia"/>
                <w:sz w:val="16"/>
                <w:szCs w:val="18"/>
              </w:rPr>
              <w:t>周边</w:t>
            </w:r>
            <w:r w:rsidRPr="0043038D">
              <w:rPr>
                <w:rFonts w:ascii="Arial" w:hAnsi="Arial" w:cs="Arial" w:hint="eastAsia"/>
                <w:sz w:val="16"/>
                <w:szCs w:val="18"/>
              </w:rPr>
              <w:t>2</w:t>
            </w:r>
            <w:r w:rsidRPr="0043038D">
              <w:rPr>
                <w:rFonts w:ascii="Arial" w:hAnsi="Arial" w:cs="Arial" w:hint="eastAsia"/>
                <w:sz w:val="16"/>
                <w:szCs w:val="18"/>
              </w:rPr>
              <w:t>公里范围内有万达广场、丰台大悦春风里等商业场所；有北京教育科学研究院丰台学校、北京商贸学校、北京新桥外国语高中学校、丰台</w:t>
            </w:r>
            <w:proofErr w:type="gramStart"/>
            <w:r w:rsidRPr="0043038D">
              <w:rPr>
                <w:rFonts w:ascii="Arial" w:hAnsi="Arial" w:cs="Arial" w:hint="eastAsia"/>
                <w:sz w:val="16"/>
                <w:szCs w:val="18"/>
              </w:rPr>
              <w:t>区嘉园第一</w:t>
            </w:r>
            <w:proofErr w:type="gramEnd"/>
            <w:r w:rsidRPr="0043038D">
              <w:rPr>
                <w:rFonts w:ascii="Arial" w:hAnsi="Arial" w:cs="Arial" w:hint="eastAsia"/>
                <w:sz w:val="16"/>
                <w:szCs w:val="18"/>
              </w:rPr>
              <w:t>幼儿园等教育设施；有北京市丰台区南苑医院、南庭新苑等医疗卫生机构；有北京农商银行（</w:t>
            </w:r>
            <w:proofErr w:type="gramStart"/>
            <w:r w:rsidRPr="0043038D">
              <w:rPr>
                <w:rFonts w:ascii="Arial" w:hAnsi="Arial" w:cs="Arial" w:hint="eastAsia"/>
                <w:sz w:val="16"/>
                <w:szCs w:val="18"/>
              </w:rPr>
              <w:t>槐新支行</w:t>
            </w:r>
            <w:proofErr w:type="gramEnd"/>
            <w:r w:rsidRPr="0043038D">
              <w:rPr>
                <w:rFonts w:ascii="Arial" w:hAnsi="Arial" w:cs="Arial" w:hint="eastAsia"/>
                <w:sz w:val="16"/>
                <w:szCs w:val="18"/>
              </w:rPr>
              <w:t>）、中国光大银行（北京新宫社区支行）等金融服务机构，公共配套设施状况较好。</w:t>
            </w:r>
          </w:p>
        </w:tc>
        <w:tc>
          <w:tcPr>
            <w:tcW w:w="968"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周边</w:t>
            </w:r>
            <w:r w:rsidRPr="0043038D">
              <w:rPr>
                <w:rFonts w:ascii="Arial" w:hAnsi="Arial" w:cs="Arial"/>
                <w:sz w:val="16"/>
                <w:szCs w:val="18"/>
              </w:rPr>
              <w:t>2</w:t>
            </w:r>
            <w:r w:rsidRPr="0043038D">
              <w:rPr>
                <w:rFonts w:ascii="Arial" w:hAnsi="Arial" w:cs="Arial"/>
                <w:sz w:val="16"/>
                <w:szCs w:val="18"/>
              </w:rPr>
              <w:t>公里范围内</w:t>
            </w:r>
            <w:proofErr w:type="gramStart"/>
            <w:r w:rsidRPr="0043038D">
              <w:rPr>
                <w:rFonts w:ascii="Arial" w:hAnsi="Arial" w:cs="Arial"/>
                <w:sz w:val="16"/>
                <w:szCs w:val="18"/>
              </w:rPr>
              <w:t>有鸿坤广场</w:t>
            </w:r>
            <w:proofErr w:type="gramEnd"/>
            <w:r w:rsidRPr="0043038D">
              <w:rPr>
                <w:rFonts w:ascii="Arial" w:hAnsi="Arial" w:cs="Arial"/>
                <w:sz w:val="16"/>
                <w:szCs w:val="18"/>
              </w:rPr>
              <w:t>、北京</w:t>
            </w:r>
            <w:proofErr w:type="gramStart"/>
            <w:r w:rsidRPr="0043038D">
              <w:rPr>
                <w:rFonts w:ascii="Arial" w:hAnsi="Arial" w:cs="Arial"/>
                <w:sz w:val="16"/>
                <w:szCs w:val="18"/>
              </w:rPr>
              <w:t>荟</w:t>
            </w:r>
            <w:proofErr w:type="gramEnd"/>
            <w:r w:rsidRPr="0043038D">
              <w:rPr>
                <w:rFonts w:ascii="Arial" w:hAnsi="Arial" w:cs="Arial"/>
                <w:sz w:val="16"/>
                <w:szCs w:val="18"/>
              </w:rPr>
              <w:t>聚、西红门</w:t>
            </w:r>
            <w:proofErr w:type="gramStart"/>
            <w:r w:rsidRPr="0043038D">
              <w:rPr>
                <w:rFonts w:ascii="Arial" w:hAnsi="Arial" w:cs="Arial"/>
                <w:sz w:val="16"/>
                <w:szCs w:val="18"/>
              </w:rPr>
              <w:t>新光界等</w:t>
            </w:r>
            <w:proofErr w:type="gramEnd"/>
            <w:r w:rsidRPr="0043038D">
              <w:rPr>
                <w:rFonts w:ascii="Arial" w:hAnsi="Arial" w:cs="Arial"/>
                <w:sz w:val="16"/>
                <w:szCs w:val="18"/>
              </w:rPr>
              <w:t>商业场所；有兴海学校、北京第二实验小学大兴实验学校、北京商贸学校、理想蓝天幼儿园等教育设施；有北京南郊肿瘤医院、西红门社区卫生服务中心等医疗卫生机构；有北京农商银行（西红门支行）、浦发银行（北京西红门支行）、中国银行（北京大兴欣荣大街支行）等金融服务机构，公共配套设施状况较好。</w:t>
            </w:r>
          </w:p>
        </w:tc>
        <w:tc>
          <w:tcPr>
            <w:tcW w:w="970"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周边</w:t>
            </w:r>
            <w:r w:rsidRPr="0043038D">
              <w:rPr>
                <w:rFonts w:ascii="Arial" w:hAnsi="Arial" w:cs="Arial"/>
                <w:sz w:val="16"/>
                <w:szCs w:val="18"/>
              </w:rPr>
              <w:t>2</w:t>
            </w:r>
            <w:r w:rsidRPr="0043038D">
              <w:rPr>
                <w:rFonts w:ascii="Arial" w:hAnsi="Arial" w:cs="Arial"/>
                <w:sz w:val="16"/>
                <w:szCs w:val="18"/>
              </w:rPr>
              <w:t>公里范围内</w:t>
            </w:r>
            <w:proofErr w:type="gramStart"/>
            <w:r w:rsidRPr="0043038D">
              <w:rPr>
                <w:rFonts w:ascii="Arial" w:hAnsi="Arial" w:cs="Arial"/>
                <w:sz w:val="16"/>
                <w:szCs w:val="18"/>
              </w:rPr>
              <w:t>有鸿坤广场</w:t>
            </w:r>
            <w:proofErr w:type="gramEnd"/>
            <w:r w:rsidRPr="0043038D">
              <w:rPr>
                <w:rFonts w:ascii="Arial" w:hAnsi="Arial" w:cs="Arial"/>
                <w:sz w:val="16"/>
                <w:szCs w:val="18"/>
              </w:rPr>
              <w:t>、北京</w:t>
            </w:r>
            <w:proofErr w:type="gramStart"/>
            <w:r w:rsidRPr="0043038D">
              <w:rPr>
                <w:rFonts w:ascii="Arial" w:hAnsi="Arial" w:cs="Arial"/>
                <w:sz w:val="16"/>
                <w:szCs w:val="18"/>
              </w:rPr>
              <w:t>荟</w:t>
            </w:r>
            <w:proofErr w:type="gramEnd"/>
            <w:r w:rsidRPr="0043038D">
              <w:rPr>
                <w:rFonts w:ascii="Arial" w:hAnsi="Arial" w:cs="Arial"/>
                <w:sz w:val="16"/>
                <w:szCs w:val="18"/>
              </w:rPr>
              <w:t>聚、西红门</w:t>
            </w:r>
            <w:proofErr w:type="gramStart"/>
            <w:r w:rsidRPr="0043038D">
              <w:rPr>
                <w:rFonts w:ascii="Arial" w:hAnsi="Arial" w:cs="Arial"/>
                <w:sz w:val="16"/>
                <w:szCs w:val="18"/>
              </w:rPr>
              <w:t>新光界等</w:t>
            </w:r>
            <w:proofErr w:type="gramEnd"/>
            <w:r w:rsidRPr="0043038D">
              <w:rPr>
                <w:rFonts w:ascii="Arial" w:hAnsi="Arial" w:cs="Arial"/>
                <w:sz w:val="16"/>
                <w:szCs w:val="18"/>
              </w:rPr>
              <w:t>商业场所；有兴海学校、北京第二实验小学大兴实验学校、北京商贸学校、理想蓝天幼儿园等教育设施；有北京南郊肿瘤医院、西红门社区卫生服务中心等医疗卫生机构；有北京农商银行（西红门支行）、浦发银行（北京西红门支行）、中国银行（北京大兴欣荣大街支行）等金融服务机构，公共配套设施状况较好。</w:t>
            </w:r>
          </w:p>
        </w:tc>
      </w:tr>
      <w:tr w:rsidR="000E5655" w:rsidRPr="0043038D">
        <w:trPr>
          <w:trHeight w:val="397"/>
          <w:jc w:val="center"/>
        </w:trPr>
        <w:tc>
          <w:tcPr>
            <w:tcW w:w="364" w:type="pct"/>
            <w:vMerge/>
            <w:tcBorders>
              <w:top w:val="nil"/>
              <w:left w:val="single" w:sz="4" w:space="0" w:color="auto"/>
              <w:bottom w:val="single" w:sz="4" w:space="0" w:color="000000"/>
              <w:right w:val="single" w:sz="4" w:space="0" w:color="auto"/>
            </w:tcBorders>
            <w:vAlign w:val="center"/>
          </w:tcPr>
          <w:p w:rsidR="000E5655" w:rsidRPr="0043038D" w:rsidRDefault="000E5655">
            <w:pPr>
              <w:widowControl/>
              <w:adjustRightInd/>
              <w:spacing w:line="240" w:lineRule="auto"/>
              <w:jc w:val="center"/>
              <w:textAlignment w:val="auto"/>
              <w:rPr>
                <w:rFonts w:ascii="Arial" w:hAnsi="Arial" w:cs="Arial"/>
                <w:sz w:val="16"/>
                <w:szCs w:val="18"/>
              </w:rPr>
            </w:pPr>
          </w:p>
        </w:tc>
        <w:tc>
          <w:tcPr>
            <w:tcW w:w="75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楼层</w:t>
            </w:r>
          </w:p>
        </w:tc>
        <w:tc>
          <w:tcPr>
            <w:tcW w:w="968"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高楼层</w:t>
            </w:r>
          </w:p>
        </w:tc>
        <w:tc>
          <w:tcPr>
            <w:tcW w:w="968"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hint="eastAsia"/>
                <w:sz w:val="16"/>
                <w:szCs w:val="18"/>
              </w:rPr>
              <w:t>高</w:t>
            </w:r>
            <w:r w:rsidRPr="0043038D">
              <w:rPr>
                <w:rFonts w:ascii="Arial" w:hAnsi="Arial" w:cs="Arial"/>
                <w:sz w:val="16"/>
                <w:szCs w:val="18"/>
              </w:rPr>
              <w:t>楼层</w:t>
            </w:r>
          </w:p>
        </w:tc>
        <w:tc>
          <w:tcPr>
            <w:tcW w:w="968"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低楼层</w:t>
            </w:r>
          </w:p>
        </w:tc>
        <w:tc>
          <w:tcPr>
            <w:tcW w:w="970"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低楼层</w:t>
            </w:r>
          </w:p>
        </w:tc>
      </w:tr>
      <w:tr w:rsidR="000E5655" w:rsidRPr="0043038D">
        <w:trPr>
          <w:trHeight w:val="397"/>
          <w:jc w:val="center"/>
        </w:trPr>
        <w:tc>
          <w:tcPr>
            <w:tcW w:w="364" w:type="pct"/>
            <w:vMerge/>
            <w:tcBorders>
              <w:top w:val="nil"/>
              <w:left w:val="single" w:sz="4" w:space="0" w:color="auto"/>
              <w:bottom w:val="single" w:sz="4" w:space="0" w:color="auto"/>
              <w:right w:val="single" w:sz="4" w:space="0" w:color="auto"/>
            </w:tcBorders>
            <w:vAlign w:val="center"/>
          </w:tcPr>
          <w:p w:rsidR="000E5655" w:rsidRPr="0043038D" w:rsidRDefault="000E5655">
            <w:pPr>
              <w:widowControl/>
              <w:adjustRightInd/>
              <w:spacing w:line="240" w:lineRule="auto"/>
              <w:jc w:val="center"/>
              <w:textAlignment w:val="auto"/>
              <w:rPr>
                <w:rFonts w:ascii="Arial" w:hAnsi="Arial" w:cs="Arial"/>
                <w:sz w:val="16"/>
                <w:szCs w:val="18"/>
              </w:rPr>
            </w:pPr>
          </w:p>
        </w:tc>
        <w:tc>
          <w:tcPr>
            <w:tcW w:w="75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朝向</w:t>
            </w:r>
          </w:p>
        </w:tc>
        <w:tc>
          <w:tcPr>
            <w:tcW w:w="968"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hint="eastAsia"/>
                <w:sz w:val="16"/>
                <w:szCs w:val="18"/>
              </w:rPr>
              <w:t>西南</w:t>
            </w:r>
          </w:p>
        </w:tc>
        <w:tc>
          <w:tcPr>
            <w:tcW w:w="968"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hint="eastAsia"/>
                <w:sz w:val="16"/>
                <w:szCs w:val="18"/>
              </w:rPr>
              <w:t>南北</w:t>
            </w:r>
          </w:p>
        </w:tc>
        <w:tc>
          <w:tcPr>
            <w:tcW w:w="968"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hint="eastAsia"/>
                <w:sz w:val="16"/>
                <w:szCs w:val="18"/>
              </w:rPr>
              <w:t>南北</w:t>
            </w:r>
          </w:p>
        </w:tc>
        <w:tc>
          <w:tcPr>
            <w:tcW w:w="970"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hint="eastAsia"/>
                <w:sz w:val="16"/>
                <w:szCs w:val="18"/>
              </w:rPr>
              <w:t>东南</w:t>
            </w:r>
          </w:p>
        </w:tc>
      </w:tr>
      <w:tr w:rsidR="000E5655" w:rsidRPr="0043038D">
        <w:trPr>
          <w:trHeight w:val="397"/>
          <w:jc w:val="center"/>
        </w:trPr>
        <w:tc>
          <w:tcPr>
            <w:tcW w:w="364" w:type="pct"/>
            <w:vMerge w:val="restart"/>
            <w:tcBorders>
              <w:top w:val="single" w:sz="4" w:space="0" w:color="auto"/>
              <w:left w:val="single" w:sz="4" w:space="0" w:color="auto"/>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实物状况</w:t>
            </w:r>
          </w:p>
        </w:tc>
        <w:tc>
          <w:tcPr>
            <w:tcW w:w="757" w:type="pct"/>
            <w:tcBorders>
              <w:top w:val="single" w:sz="4" w:space="0" w:color="auto"/>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成新度</w:t>
            </w:r>
          </w:p>
        </w:tc>
        <w:tc>
          <w:tcPr>
            <w:tcW w:w="968" w:type="pct"/>
            <w:tcBorders>
              <w:top w:val="single" w:sz="4" w:space="0" w:color="auto"/>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90-</w:t>
            </w:r>
            <w:r w:rsidRPr="0043038D">
              <w:rPr>
                <w:rFonts w:ascii="Arial" w:hAnsi="Arial" w:cs="Arial" w:hint="eastAsia"/>
                <w:sz w:val="16"/>
                <w:szCs w:val="18"/>
              </w:rPr>
              <w:t>100</w:t>
            </w:r>
            <w:r w:rsidRPr="0043038D">
              <w:rPr>
                <w:rFonts w:ascii="Arial" w:hAnsi="Arial" w:cs="Arial"/>
                <w:sz w:val="16"/>
                <w:szCs w:val="18"/>
              </w:rPr>
              <w:t>%</w:t>
            </w:r>
          </w:p>
        </w:tc>
        <w:tc>
          <w:tcPr>
            <w:tcW w:w="968" w:type="pct"/>
            <w:tcBorders>
              <w:top w:val="single" w:sz="4" w:space="0" w:color="auto"/>
              <w:left w:val="nil"/>
              <w:bottom w:val="single" w:sz="4" w:space="0" w:color="auto"/>
              <w:right w:val="single" w:sz="4" w:space="0" w:color="auto"/>
            </w:tcBorders>
            <w:shd w:val="clear" w:color="auto" w:fill="auto"/>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70-80%</w:t>
            </w:r>
          </w:p>
        </w:tc>
        <w:tc>
          <w:tcPr>
            <w:tcW w:w="968" w:type="pct"/>
            <w:tcBorders>
              <w:top w:val="single" w:sz="4" w:space="0" w:color="auto"/>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70-80%</w:t>
            </w:r>
          </w:p>
        </w:tc>
        <w:tc>
          <w:tcPr>
            <w:tcW w:w="970" w:type="pct"/>
            <w:tcBorders>
              <w:top w:val="single" w:sz="4" w:space="0" w:color="auto"/>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70-80%</w:t>
            </w:r>
          </w:p>
        </w:tc>
      </w:tr>
      <w:tr w:rsidR="000E5655" w:rsidRPr="0043038D">
        <w:trPr>
          <w:trHeight w:val="397"/>
          <w:jc w:val="center"/>
        </w:trPr>
        <w:tc>
          <w:tcPr>
            <w:tcW w:w="364" w:type="pct"/>
            <w:vMerge/>
            <w:tcBorders>
              <w:left w:val="single" w:sz="4" w:space="0" w:color="auto"/>
              <w:bottom w:val="single" w:sz="4" w:space="0" w:color="auto"/>
              <w:right w:val="single" w:sz="4" w:space="0" w:color="auto"/>
            </w:tcBorders>
            <w:vAlign w:val="center"/>
          </w:tcPr>
          <w:p w:rsidR="000E5655" w:rsidRPr="0043038D" w:rsidRDefault="000E5655">
            <w:pPr>
              <w:widowControl/>
              <w:adjustRightInd/>
              <w:spacing w:line="240" w:lineRule="auto"/>
              <w:jc w:val="center"/>
              <w:textAlignment w:val="auto"/>
              <w:rPr>
                <w:rFonts w:ascii="Arial" w:hAnsi="Arial" w:cs="Arial"/>
                <w:sz w:val="16"/>
                <w:szCs w:val="18"/>
              </w:rPr>
            </w:pPr>
          </w:p>
        </w:tc>
        <w:tc>
          <w:tcPr>
            <w:tcW w:w="757" w:type="pct"/>
            <w:tcBorders>
              <w:top w:val="single" w:sz="4" w:space="0" w:color="auto"/>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公共区域装修</w:t>
            </w:r>
          </w:p>
        </w:tc>
        <w:tc>
          <w:tcPr>
            <w:tcW w:w="968" w:type="pct"/>
            <w:tcBorders>
              <w:top w:val="single" w:sz="4" w:space="0" w:color="auto"/>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精装修</w:t>
            </w:r>
          </w:p>
        </w:tc>
        <w:tc>
          <w:tcPr>
            <w:tcW w:w="968" w:type="pct"/>
            <w:tcBorders>
              <w:top w:val="single" w:sz="4" w:space="0" w:color="auto"/>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精装修</w:t>
            </w:r>
          </w:p>
        </w:tc>
        <w:tc>
          <w:tcPr>
            <w:tcW w:w="968" w:type="pct"/>
            <w:tcBorders>
              <w:top w:val="single" w:sz="4" w:space="0" w:color="auto"/>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精装修</w:t>
            </w:r>
          </w:p>
        </w:tc>
        <w:tc>
          <w:tcPr>
            <w:tcW w:w="970" w:type="pct"/>
            <w:tcBorders>
              <w:top w:val="single" w:sz="4" w:space="0" w:color="auto"/>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精装修</w:t>
            </w:r>
          </w:p>
        </w:tc>
      </w:tr>
      <w:tr w:rsidR="000E5655" w:rsidRPr="0043038D">
        <w:trPr>
          <w:trHeight w:val="397"/>
          <w:jc w:val="center"/>
        </w:trPr>
        <w:tc>
          <w:tcPr>
            <w:tcW w:w="364" w:type="pct"/>
            <w:vMerge/>
            <w:tcBorders>
              <w:left w:val="single" w:sz="4" w:space="0" w:color="auto"/>
              <w:bottom w:val="single" w:sz="4" w:space="0" w:color="auto"/>
              <w:right w:val="single" w:sz="4" w:space="0" w:color="auto"/>
            </w:tcBorders>
            <w:vAlign w:val="center"/>
          </w:tcPr>
          <w:p w:rsidR="000E5655" w:rsidRPr="0043038D" w:rsidRDefault="000E5655">
            <w:pPr>
              <w:widowControl/>
              <w:adjustRightInd/>
              <w:spacing w:line="240" w:lineRule="auto"/>
              <w:jc w:val="center"/>
              <w:textAlignment w:val="auto"/>
              <w:rPr>
                <w:rFonts w:ascii="Arial" w:hAnsi="Arial" w:cs="Arial"/>
                <w:sz w:val="16"/>
                <w:szCs w:val="18"/>
              </w:rPr>
            </w:pPr>
          </w:p>
        </w:tc>
        <w:tc>
          <w:tcPr>
            <w:tcW w:w="757" w:type="pct"/>
            <w:tcBorders>
              <w:top w:val="single" w:sz="4" w:space="0" w:color="auto"/>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室内装饰装修</w:t>
            </w:r>
          </w:p>
        </w:tc>
        <w:tc>
          <w:tcPr>
            <w:tcW w:w="968" w:type="pct"/>
            <w:tcBorders>
              <w:top w:val="single" w:sz="4" w:space="0" w:color="auto"/>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hint="eastAsia"/>
                <w:sz w:val="16"/>
                <w:szCs w:val="18"/>
              </w:rPr>
              <w:t>精装修</w:t>
            </w:r>
          </w:p>
        </w:tc>
        <w:tc>
          <w:tcPr>
            <w:tcW w:w="968" w:type="pct"/>
            <w:tcBorders>
              <w:top w:val="single" w:sz="4" w:space="0" w:color="auto"/>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hint="eastAsia"/>
                <w:sz w:val="16"/>
                <w:szCs w:val="18"/>
              </w:rPr>
              <w:t>精装修</w:t>
            </w:r>
          </w:p>
        </w:tc>
        <w:tc>
          <w:tcPr>
            <w:tcW w:w="968" w:type="pct"/>
            <w:tcBorders>
              <w:top w:val="single" w:sz="4" w:space="0" w:color="auto"/>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hint="eastAsia"/>
                <w:sz w:val="16"/>
                <w:szCs w:val="18"/>
              </w:rPr>
              <w:t>精装修</w:t>
            </w:r>
          </w:p>
        </w:tc>
        <w:tc>
          <w:tcPr>
            <w:tcW w:w="970" w:type="pct"/>
            <w:tcBorders>
              <w:top w:val="single" w:sz="4" w:space="0" w:color="auto"/>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hint="eastAsia"/>
                <w:sz w:val="16"/>
                <w:szCs w:val="18"/>
              </w:rPr>
              <w:t>精装修</w:t>
            </w:r>
          </w:p>
        </w:tc>
      </w:tr>
      <w:tr w:rsidR="000E5655" w:rsidRPr="0043038D">
        <w:trPr>
          <w:trHeight w:val="397"/>
          <w:jc w:val="center"/>
        </w:trPr>
        <w:tc>
          <w:tcPr>
            <w:tcW w:w="364" w:type="pct"/>
            <w:vMerge/>
            <w:tcBorders>
              <w:left w:val="single" w:sz="4" w:space="0" w:color="auto"/>
              <w:bottom w:val="single" w:sz="4" w:space="0" w:color="auto"/>
              <w:right w:val="single" w:sz="4" w:space="0" w:color="auto"/>
            </w:tcBorders>
            <w:vAlign w:val="center"/>
          </w:tcPr>
          <w:p w:rsidR="000E5655" w:rsidRPr="0043038D" w:rsidRDefault="000E5655">
            <w:pPr>
              <w:widowControl/>
              <w:adjustRightInd/>
              <w:spacing w:line="240" w:lineRule="auto"/>
              <w:jc w:val="center"/>
              <w:textAlignment w:val="auto"/>
              <w:rPr>
                <w:rFonts w:ascii="Arial" w:hAnsi="Arial" w:cs="Arial"/>
                <w:sz w:val="16"/>
                <w:szCs w:val="18"/>
              </w:rPr>
            </w:pPr>
          </w:p>
        </w:tc>
        <w:tc>
          <w:tcPr>
            <w:tcW w:w="757" w:type="pct"/>
            <w:tcBorders>
              <w:top w:val="single" w:sz="4" w:space="0" w:color="auto"/>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设施设备</w:t>
            </w:r>
          </w:p>
        </w:tc>
        <w:tc>
          <w:tcPr>
            <w:tcW w:w="968" w:type="pct"/>
            <w:tcBorders>
              <w:top w:val="single" w:sz="4" w:space="0" w:color="auto"/>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较完善</w:t>
            </w:r>
          </w:p>
        </w:tc>
        <w:tc>
          <w:tcPr>
            <w:tcW w:w="968" w:type="pct"/>
            <w:tcBorders>
              <w:top w:val="single" w:sz="4" w:space="0" w:color="auto"/>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较完善</w:t>
            </w:r>
          </w:p>
        </w:tc>
        <w:tc>
          <w:tcPr>
            <w:tcW w:w="968" w:type="pct"/>
            <w:tcBorders>
              <w:top w:val="single" w:sz="4" w:space="0" w:color="auto"/>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较完善</w:t>
            </w:r>
          </w:p>
        </w:tc>
        <w:tc>
          <w:tcPr>
            <w:tcW w:w="970" w:type="pct"/>
            <w:tcBorders>
              <w:top w:val="single" w:sz="4" w:space="0" w:color="auto"/>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较完善</w:t>
            </w:r>
          </w:p>
        </w:tc>
      </w:tr>
      <w:tr w:rsidR="000E5655" w:rsidRPr="0043038D">
        <w:trPr>
          <w:trHeight w:val="397"/>
          <w:jc w:val="center"/>
        </w:trPr>
        <w:tc>
          <w:tcPr>
            <w:tcW w:w="364" w:type="pct"/>
            <w:vMerge/>
            <w:tcBorders>
              <w:left w:val="single" w:sz="4" w:space="0" w:color="auto"/>
              <w:bottom w:val="single" w:sz="4" w:space="0" w:color="auto"/>
              <w:right w:val="single" w:sz="4" w:space="0" w:color="auto"/>
            </w:tcBorders>
            <w:vAlign w:val="center"/>
          </w:tcPr>
          <w:p w:rsidR="000E5655" w:rsidRPr="0043038D" w:rsidRDefault="000E5655">
            <w:pPr>
              <w:widowControl/>
              <w:adjustRightInd/>
              <w:spacing w:line="240" w:lineRule="auto"/>
              <w:jc w:val="center"/>
              <w:textAlignment w:val="auto"/>
              <w:rPr>
                <w:rFonts w:ascii="Arial" w:hAnsi="Arial" w:cs="Arial"/>
                <w:sz w:val="16"/>
                <w:szCs w:val="18"/>
              </w:rPr>
            </w:pPr>
          </w:p>
        </w:tc>
        <w:tc>
          <w:tcPr>
            <w:tcW w:w="757" w:type="pct"/>
            <w:tcBorders>
              <w:top w:val="single" w:sz="4" w:space="0" w:color="auto"/>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综合管理服务设施</w:t>
            </w:r>
          </w:p>
        </w:tc>
        <w:tc>
          <w:tcPr>
            <w:tcW w:w="968" w:type="pct"/>
            <w:tcBorders>
              <w:top w:val="single" w:sz="4" w:space="0" w:color="auto"/>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有快递柜、垃圾分类收集点</w:t>
            </w:r>
          </w:p>
        </w:tc>
        <w:tc>
          <w:tcPr>
            <w:tcW w:w="968" w:type="pct"/>
            <w:tcBorders>
              <w:top w:val="single" w:sz="4" w:space="0" w:color="auto"/>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快递柜、垃圾分类收集点</w:t>
            </w:r>
          </w:p>
        </w:tc>
        <w:tc>
          <w:tcPr>
            <w:tcW w:w="968" w:type="pct"/>
            <w:tcBorders>
              <w:top w:val="single" w:sz="4" w:space="0" w:color="auto"/>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快递柜、垃圾分类收集点</w:t>
            </w:r>
          </w:p>
        </w:tc>
        <w:tc>
          <w:tcPr>
            <w:tcW w:w="970" w:type="pct"/>
            <w:tcBorders>
              <w:top w:val="single" w:sz="4" w:space="0" w:color="auto"/>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快递柜、垃圾分类收集点</w:t>
            </w:r>
          </w:p>
        </w:tc>
      </w:tr>
      <w:tr w:rsidR="000E5655" w:rsidRPr="0043038D">
        <w:trPr>
          <w:trHeight w:val="397"/>
          <w:jc w:val="center"/>
        </w:trPr>
        <w:tc>
          <w:tcPr>
            <w:tcW w:w="364" w:type="pct"/>
            <w:vMerge/>
            <w:tcBorders>
              <w:left w:val="single" w:sz="4" w:space="0" w:color="auto"/>
              <w:bottom w:val="single" w:sz="4" w:space="0" w:color="auto"/>
              <w:right w:val="single" w:sz="4" w:space="0" w:color="auto"/>
            </w:tcBorders>
            <w:vAlign w:val="center"/>
          </w:tcPr>
          <w:p w:rsidR="000E5655" w:rsidRPr="0043038D" w:rsidRDefault="000E5655">
            <w:pPr>
              <w:widowControl/>
              <w:adjustRightInd/>
              <w:spacing w:line="240" w:lineRule="auto"/>
              <w:jc w:val="center"/>
              <w:textAlignment w:val="auto"/>
              <w:rPr>
                <w:rFonts w:ascii="Arial" w:hAnsi="Arial" w:cs="Arial"/>
                <w:sz w:val="16"/>
                <w:szCs w:val="18"/>
              </w:rPr>
            </w:pPr>
          </w:p>
        </w:tc>
        <w:tc>
          <w:tcPr>
            <w:tcW w:w="757" w:type="pct"/>
            <w:tcBorders>
              <w:top w:val="single" w:sz="4" w:space="0" w:color="auto"/>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户型布局</w:t>
            </w:r>
          </w:p>
        </w:tc>
        <w:tc>
          <w:tcPr>
            <w:tcW w:w="968" w:type="pct"/>
            <w:tcBorders>
              <w:top w:val="single" w:sz="4" w:space="0" w:color="auto"/>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hint="eastAsia"/>
                <w:sz w:val="16"/>
                <w:szCs w:val="18"/>
              </w:rPr>
              <w:t>两居室</w:t>
            </w:r>
          </w:p>
        </w:tc>
        <w:tc>
          <w:tcPr>
            <w:tcW w:w="968" w:type="pct"/>
            <w:tcBorders>
              <w:top w:val="single" w:sz="4" w:space="0" w:color="auto"/>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hint="eastAsia"/>
                <w:sz w:val="16"/>
                <w:szCs w:val="18"/>
              </w:rPr>
              <w:t>两居室</w:t>
            </w:r>
          </w:p>
        </w:tc>
        <w:tc>
          <w:tcPr>
            <w:tcW w:w="968" w:type="pct"/>
            <w:tcBorders>
              <w:top w:val="single" w:sz="4" w:space="0" w:color="auto"/>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hint="eastAsia"/>
                <w:sz w:val="16"/>
                <w:szCs w:val="18"/>
              </w:rPr>
              <w:t>两居室</w:t>
            </w:r>
          </w:p>
        </w:tc>
        <w:tc>
          <w:tcPr>
            <w:tcW w:w="970" w:type="pct"/>
            <w:tcBorders>
              <w:top w:val="single" w:sz="4" w:space="0" w:color="auto"/>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hint="eastAsia"/>
                <w:sz w:val="16"/>
                <w:szCs w:val="18"/>
              </w:rPr>
              <w:t>两居室</w:t>
            </w:r>
          </w:p>
        </w:tc>
      </w:tr>
      <w:tr w:rsidR="000E5655" w:rsidRPr="0043038D">
        <w:trPr>
          <w:trHeight w:val="397"/>
          <w:jc w:val="center"/>
        </w:trPr>
        <w:tc>
          <w:tcPr>
            <w:tcW w:w="364" w:type="pct"/>
            <w:vMerge/>
            <w:tcBorders>
              <w:left w:val="single" w:sz="4" w:space="0" w:color="auto"/>
              <w:bottom w:val="single" w:sz="4" w:space="0" w:color="auto"/>
              <w:right w:val="single" w:sz="4" w:space="0" w:color="auto"/>
            </w:tcBorders>
            <w:vAlign w:val="center"/>
          </w:tcPr>
          <w:p w:rsidR="000E5655" w:rsidRPr="0043038D" w:rsidRDefault="000E5655">
            <w:pPr>
              <w:widowControl/>
              <w:adjustRightInd/>
              <w:spacing w:line="240" w:lineRule="auto"/>
              <w:jc w:val="center"/>
              <w:textAlignment w:val="auto"/>
              <w:rPr>
                <w:rFonts w:ascii="Arial" w:hAnsi="Arial" w:cs="Arial"/>
                <w:sz w:val="16"/>
                <w:szCs w:val="18"/>
              </w:rPr>
            </w:pPr>
          </w:p>
        </w:tc>
        <w:tc>
          <w:tcPr>
            <w:tcW w:w="757" w:type="pct"/>
            <w:tcBorders>
              <w:top w:val="single" w:sz="4" w:space="0" w:color="auto"/>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户型结构</w:t>
            </w:r>
          </w:p>
        </w:tc>
        <w:tc>
          <w:tcPr>
            <w:tcW w:w="968" w:type="pct"/>
            <w:tcBorders>
              <w:top w:val="single" w:sz="4" w:space="0" w:color="auto"/>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hint="eastAsia"/>
                <w:sz w:val="16"/>
                <w:szCs w:val="18"/>
              </w:rPr>
              <w:t>平层</w:t>
            </w:r>
          </w:p>
        </w:tc>
        <w:tc>
          <w:tcPr>
            <w:tcW w:w="968" w:type="pct"/>
            <w:tcBorders>
              <w:top w:val="single" w:sz="4" w:space="0" w:color="auto"/>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hint="eastAsia"/>
                <w:sz w:val="16"/>
                <w:szCs w:val="18"/>
              </w:rPr>
              <w:t>平层</w:t>
            </w:r>
          </w:p>
        </w:tc>
        <w:tc>
          <w:tcPr>
            <w:tcW w:w="968" w:type="pct"/>
            <w:tcBorders>
              <w:top w:val="single" w:sz="4" w:space="0" w:color="auto"/>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hint="eastAsia"/>
                <w:sz w:val="16"/>
                <w:szCs w:val="18"/>
              </w:rPr>
              <w:t>平层</w:t>
            </w:r>
          </w:p>
        </w:tc>
        <w:tc>
          <w:tcPr>
            <w:tcW w:w="970" w:type="pct"/>
            <w:tcBorders>
              <w:top w:val="single" w:sz="4" w:space="0" w:color="auto"/>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hint="eastAsia"/>
                <w:sz w:val="16"/>
                <w:szCs w:val="18"/>
              </w:rPr>
              <w:t>平层</w:t>
            </w:r>
          </w:p>
        </w:tc>
      </w:tr>
      <w:tr w:rsidR="000E5655" w:rsidRPr="0043038D">
        <w:trPr>
          <w:trHeight w:val="397"/>
          <w:jc w:val="center"/>
        </w:trPr>
        <w:tc>
          <w:tcPr>
            <w:tcW w:w="364" w:type="pct"/>
            <w:vMerge/>
            <w:tcBorders>
              <w:left w:val="single" w:sz="4" w:space="0" w:color="auto"/>
              <w:bottom w:val="single" w:sz="4" w:space="0" w:color="auto"/>
              <w:right w:val="single" w:sz="4" w:space="0" w:color="auto"/>
            </w:tcBorders>
            <w:vAlign w:val="center"/>
          </w:tcPr>
          <w:p w:rsidR="000E5655" w:rsidRPr="0043038D" w:rsidRDefault="000E5655">
            <w:pPr>
              <w:widowControl/>
              <w:adjustRightInd/>
              <w:spacing w:line="240" w:lineRule="auto"/>
              <w:jc w:val="center"/>
              <w:textAlignment w:val="auto"/>
              <w:rPr>
                <w:rFonts w:ascii="Arial" w:hAnsi="Arial" w:cs="Arial"/>
                <w:sz w:val="16"/>
                <w:szCs w:val="18"/>
              </w:rPr>
            </w:pPr>
          </w:p>
        </w:tc>
        <w:tc>
          <w:tcPr>
            <w:tcW w:w="757" w:type="pct"/>
            <w:tcBorders>
              <w:top w:val="single" w:sz="4" w:space="0" w:color="auto"/>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建筑面积（㎡）</w:t>
            </w:r>
          </w:p>
        </w:tc>
        <w:tc>
          <w:tcPr>
            <w:tcW w:w="968" w:type="pct"/>
            <w:tcBorders>
              <w:top w:val="single" w:sz="4" w:space="0" w:color="auto"/>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80.43</w:t>
            </w:r>
          </w:p>
        </w:tc>
        <w:tc>
          <w:tcPr>
            <w:tcW w:w="968" w:type="pct"/>
            <w:tcBorders>
              <w:top w:val="single" w:sz="4" w:space="0" w:color="auto"/>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8</w:t>
            </w:r>
            <w:r w:rsidRPr="0043038D">
              <w:rPr>
                <w:rFonts w:ascii="Arial" w:hAnsi="Arial" w:cs="Arial" w:hint="eastAsia"/>
                <w:sz w:val="16"/>
                <w:szCs w:val="18"/>
              </w:rPr>
              <w:t>0.44</w:t>
            </w:r>
          </w:p>
        </w:tc>
        <w:tc>
          <w:tcPr>
            <w:tcW w:w="968" w:type="pct"/>
            <w:tcBorders>
              <w:top w:val="single" w:sz="4" w:space="0" w:color="auto"/>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89</w:t>
            </w:r>
          </w:p>
        </w:tc>
        <w:tc>
          <w:tcPr>
            <w:tcW w:w="970" w:type="pct"/>
            <w:tcBorders>
              <w:top w:val="single" w:sz="4" w:space="0" w:color="auto"/>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86.42</w:t>
            </w:r>
          </w:p>
        </w:tc>
      </w:tr>
      <w:tr w:rsidR="000E5655" w:rsidRPr="0043038D">
        <w:trPr>
          <w:trHeight w:val="397"/>
          <w:jc w:val="center"/>
        </w:trPr>
        <w:tc>
          <w:tcPr>
            <w:tcW w:w="364" w:type="pct"/>
            <w:vMerge/>
            <w:tcBorders>
              <w:left w:val="single" w:sz="4" w:space="0" w:color="auto"/>
              <w:bottom w:val="single" w:sz="4" w:space="0" w:color="auto"/>
              <w:right w:val="single" w:sz="4" w:space="0" w:color="auto"/>
            </w:tcBorders>
            <w:vAlign w:val="center"/>
          </w:tcPr>
          <w:p w:rsidR="000E5655" w:rsidRPr="0043038D" w:rsidRDefault="000E5655">
            <w:pPr>
              <w:widowControl/>
              <w:adjustRightInd/>
              <w:spacing w:line="240" w:lineRule="auto"/>
              <w:jc w:val="center"/>
              <w:textAlignment w:val="auto"/>
              <w:rPr>
                <w:rFonts w:ascii="Arial" w:hAnsi="Arial" w:cs="Arial"/>
                <w:sz w:val="16"/>
                <w:szCs w:val="18"/>
              </w:rPr>
            </w:pPr>
          </w:p>
        </w:tc>
        <w:tc>
          <w:tcPr>
            <w:tcW w:w="757" w:type="pct"/>
            <w:tcBorders>
              <w:top w:val="single" w:sz="4" w:space="0" w:color="auto"/>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家具家电</w:t>
            </w:r>
          </w:p>
        </w:tc>
        <w:tc>
          <w:tcPr>
            <w:tcW w:w="968" w:type="pct"/>
            <w:tcBorders>
              <w:top w:val="single" w:sz="4" w:space="0" w:color="auto"/>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配备家具、家电齐全；功能正常，质量有保证，好</w:t>
            </w:r>
          </w:p>
        </w:tc>
        <w:tc>
          <w:tcPr>
            <w:tcW w:w="968" w:type="pct"/>
            <w:tcBorders>
              <w:top w:val="single" w:sz="4" w:space="0" w:color="auto"/>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配备家具、家电齐全；功能正常，质量有保证，好</w:t>
            </w:r>
          </w:p>
        </w:tc>
        <w:tc>
          <w:tcPr>
            <w:tcW w:w="968" w:type="pct"/>
            <w:tcBorders>
              <w:top w:val="single" w:sz="4" w:space="0" w:color="auto"/>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配备部分家具、</w:t>
            </w:r>
            <w:proofErr w:type="gramStart"/>
            <w:r w:rsidRPr="0043038D">
              <w:rPr>
                <w:rFonts w:ascii="Arial" w:hAnsi="Arial" w:cs="Arial"/>
                <w:sz w:val="16"/>
                <w:szCs w:val="18"/>
              </w:rPr>
              <w:t>家电较</w:t>
            </w:r>
            <w:proofErr w:type="gramEnd"/>
            <w:r w:rsidRPr="0043038D">
              <w:rPr>
                <w:rFonts w:ascii="Arial" w:hAnsi="Arial" w:cs="Arial"/>
                <w:sz w:val="16"/>
                <w:szCs w:val="18"/>
              </w:rPr>
              <w:t>齐全；功能正常，质量有保证，较好</w:t>
            </w:r>
          </w:p>
        </w:tc>
        <w:tc>
          <w:tcPr>
            <w:tcW w:w="970" w:type="pct"/>
            <w:tcBorders>
              <w:top w:val="single" w:sz="4" w:space="0" w:color="auto"/>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配备家具、家电齐全；功能正常，质量有保证，好</w:t>
            </w:r>
          </w:p>
        </w:tc>
      </w:tr>
      <w:tr w:rsidR="000E5655" w:rsidRPr="0043038D">
        <w:trPr>
          <w:trHeight w:val="397"/>
          <w:jc w:val="center"/>
        </w:trPr>
        <w:tc>
          <w:tcPr>
            <w:tcW w:w="364" w:type="pct"/>
            <w:vMerge w:val="restart"/>
            <w:tcBorders>
              <w:left w:val="single" w:sz="4" w:space="0" w:color="auto"/>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权益状况</w:t>
            </w:r>
          </w:p>
        </w:tc>
        <w:tc>
          <w:tcPr>
            <w:tcW w:w="757" w:type="pct"/>
            <w:tcBorders>
              <w:top w:val="single" w:sz="4" w:space="0" w:color="auto"/>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服务及管理水平</w:t>
            </w:r>
          </w:p>
        </w:tc>
        <w:tc>
          <w:tcPr>
            <w:tcW w:w="968" w:type="pct"/>
            <w:tcBorders>
              <w:top w:val="single" w:sz="4" w:space="0" w:color="auto"/>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普通物业管理，封闭式管理</w:t>
            </w:r>
          </w:p>
        </w:tc>
        <w:tc>
          <w:tcPr>
            <w:tcW w:w="968" w:type="pct"/>
            <w:tcBorders>
              <w:top w:val="single" w:sz="4" w:space="0" w:color="auto"/>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普通物业管理，封闭式管理</w:t>
            </w:r>
          </w:p>
        </w:tc>
        <w:tc>
          <w:tcPr>
            <w:tcW w:w="968" w:type="pct"/>
            <w:tcBorders>
              <w:top w:val="single" w:sz="4" w:space="0" w:color="auto"/>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普通物业管理，封闭式管理</w:t>
            </w:r>
          </w:p>
        </w:tc>
        <w:tc>
          <w:tcPr>
            <w:tcW w:w="970" w:type="pct"/>
            <w:tcBorders>
              <w:top w:val="single" w:sz="4" w:space="0" w:color="auto"/>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普通物业管理，封闭式管理</w:t>
            </w:r>
          </w:p>
        </w:tc>
      </w:tr>
      <w:tr w:rsidR="000E5655" w:rsidRPr="0043038D">
        <w:trPr>
          <w:trHeight w:val="397"/>
          <w:jc w:val="center"/>
        </w:trPr>
        <w:tc>
          <w:tcPr>
            <w:tcW w:w="364" w:type="pct"/>
            <w:vMerge/>
            <w:tcBorders>
              <w:left w:val="single" w:sz="4" w:space="0" w:color="auto"/>
              <w:bottom w:val="single" w:sz="4" w:space="0" w:color="auto"/>
              <w:right w:val="single" w:sz="4" w:space="0" w:color="auto"/>
            </w:tcBorders>
            <w:vAlign w:val="center"/>
          </w:tcPr>
          <w:p w:rsidR="000E5655" w:rsidRPr="0043038D" w:rsidRDefault="000E5655">
            <w:pPr>
              <w:widowControl/>
              <w:adjustRightInd/>
              <w:spacing w:line="240" w:lineRule="auto"/>
              <w:jc w:val="center"/>
              <w:textAlignment w:val="auto"/>
              <w:rPr>
                <w:rFonts w:ascii="Arial" w:hAnsi="Arial" w:cs="Arial"/>
                <w:sz w:val="16"/>
                <w:szCs w:val="18"/>
              </w:rPr>
            </w:pPr>
          </w:p>
        </w:tc>
        <w:tc>
          <w:tcPr>
            <w:tcW w:w="757" w:type="pct"/>
            <w:tcBorders>
              <w:top w:val="single" w:sz="4" w:space="0" w:color="auto"/>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水电气</w:t>
            </w:r>
            <w:proofErr w:type="gramStart"/>
            <w:r w:rsidRPr="0043038D">
              <w:rPr>
                <w:rFonts w:ascii="Arial" w:hAnsi="Arial" w:cs="Arial"/>
                <w:sz w:val="16"/>
                <w:szCs w:val="18"/>
              </w:rPr>
              <w:t>费执行</w:t>
            </w:r>
            <w:proofErr w:type="gramEnd"/>
            <w:r w:rsidRPr="0043038D">
              <w:rPr>
                <w:rFonts w:ascii="Arial" w:hAnsi="Arial" w:cs="Arial"/>
                <w:sz w:val="16"/>
                <w:szCs w:val="18"/>
              </w:rPr>
              <w:t>标准</w:t>
            </w:r>
          </w:p>
        </w:tc>
        <w:tc>
          <w:tcPr>
            <w:tcW w:w="968" w:type="pct"/>
            <w:tcBorders>
              <w:top w:val="single" w:sz="4" w:space="0" w:color="auto"/>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proofErr w:type="gramStart"/>
            <w:r w:rsidRPr="0043038D">
              <w:rPr>
                <w:rFonts w:ascii="Arial" w:hAnsi="Arial" w:cs="Arial"/>
                <w:sz w:val="16"/>
                <w:szCs w:val="18"/>
              </w:rPr>
              <w:t>民水民</w:t>
            </w:r>
            <w:proofErr w:type="gramEnd"/>
            <w:r w:rsidRPr="0043038D">
              <w:rPr>
                <w:rFonts w:ascii="Arial" w:hAnsi="Arial" w:cs="Arial"/>
                <w:sz w:val="16"/>
                <w:szCs w:val="18"/>
              </w:rPr>
              <w:t>电</w:t>
            </w:r>
          </w:p>
        </w:tc>
        <w:tc>
          <w:tcPr>
            <w:tcW w:w="968" w:type="pct"/>
            <w:tcBorders>
              <w:top w:val="single" w:sz="4" w:space="0" w:color="auto"/>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proofErr w:type="gramStart"/>
            <w:r w:rsidRPr="0043038D">
              <w:rPr>
                <w:rFonts w:ascii="Arial" w:hAnsi="Arial" w:cs="Arial"/>
                <w:sz w:val="16"/>
                <w:szCs w:val="18"/>
              </w:rPr>
              <w:t>民水民</w:t>
            </w:r>
            <w:proofErr w:type="gramEnd"/>
            <w:r w:rsidRPr="0043038D">
              <w:rPr>
                <w:rFonts w:ascii="Arial" w:hAnsi="Arial" w:cs="Arial"/>
                <w:sz w:val="16"/>
                <w:szCs w:val="18"/>
              </w:rPr>
              <w:t>电</w:t>
            </w:r>
          </w:p>
        </w:tc>
        <w:tc>
          <w:tcPr>
            <w:tcW w:w="968" w:type="pct"/>
            <w:tcBorders>
              <w:top w:val="single" w:sz="4" w:space="0" w:color="auto"/>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proofErr w:type="gramStart"/>
            <w:r w:rsidRPr="0043038D">
              <w:rPr>
                <w:rFonts w:ascii="Arial" w:hAnsi="Arial" w:cs="Arial"/>
                <w:sz w:val="16"/>
                <w:szCs w:val="18"/>
              </w:rPr>
              <w:t>民水民</w:t>
            </w:r>
            <w:proofErr w:type="gramEnd"/>
            <w:r w:rsidRPr="0043038D">
              <w:rPr>
                <w:rFonts w:ascii="Arial" w:hAnsi="Arial" w:cs="Arial"/>
                <w:sz w:val="16"/>
                <w:szCs w:val="18"/>
              </w:rPr>
              <w:t>电</w:t>
            </w:r>
          </w:p>
        </w:tc>
        <w:tc>
          <w:tcPr>
            <w:tcW w:w="970" w:type="pct"/>
            <w:tcBorders>
              <w:top w:val="single" w:sz="4" w:space="0" w:color="auto"/>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proofErr w:type="gramStart"/>
            <w:r w:rsidRPr="0043038D">
              <w:rPr>
                <w:rFonts w:ascii="Arial" w:hAnsi="Arial" w:cs="Arial"/>
                <w:sz w:val="16"/>
                <w:szCs w:val="18"/>
              </w:rPr>
              <w:t>民水民</w:t>
            </w:r>
            <w:proofErr w:type="gramEnd"/>
            <w:r w:rsidRPr="0043038D">
              <w:rPr>
                <w:rFonts w:ascii="Arial" w:hAnsi="Arial" w:cs="Arial"/>
                <w:sz w:val="16"/>
                <w:szCs w:val="18"/>
              </w:rPr>
              <w:t>电</w:t>
            </w:r>
          </w:p>
        </w:tc>
      </w:tr>
    </w:tbl>
    <w:p w:rsidR="000E5655" w:rsidRPr="0043038D" w:rsidRDefault="000E5655">
      <w:pPr>
        <w:overflowPunct w:val="0"/>
        <w:spacing w:line="480" w:lineRule="auto"/>
        <w:ind w:firstLineChars="200" w:firstLine="420"/>
        <w:jc w:val="center"/>
        <w:rPr>
          <w:rFonts w:ascii="Arial" w:hAnsi="Arial"/>
          <w:sz w:val="21"/>
          <w:szCs w:val="21"/>
        </w:rPr>
      </w:pPr>
    </w:p>
    <w:p w:rsidR="000E5655" w:rsidRPr="0043038D" w:rsidRDefault="000E5655">
      <w:pPr>
        <w:overflowPunct w:val="0"/>
        <w:spacing w:line="480" w:lineRule="auto"/>
        <w:ind w:firstLineChars="200" w:firstLine="420"/>
        <w:jc w:val="center"/>
        <w:rPr>
          <w:rFonts w:ascii="Arial" w:hAnsi="Arial"/>
          <w:sz w:val="21"/>
          <w:szCs w:val="21"/>
        </w:rPr>
      </w:pPr>
    </w:p>
    <w:p w:rsidR="000E5655" w:rsidRPr="0043038D" w:rsidRDefault="000E5655">
      <w:pPr>
        <w:overflowPunct w:val="0"/>
        <w:spacing w:line="480" w:lineRule="auto"/>
        <w:ind w:firstLineChars="200" w:firstLine="420"/>
        <w:jc w:val="center"/>
        <w:rPr>
          <w:rFonts w:ascii="Arial" w:hAnsi="Arial"/>
          <w:sz w:val="21"/>
          <w:szCs w:val="21"/>
        </w:rPr>
      </w:pPr>
    </w:p>
    <w:p w:rsidR="000E5655" w:rsidRPr="0043038D" w:rsidRDefault="000E5655">
      <w:pPr>
        <w:overflowPunct w:val="0"/>
        <w:spacing w:line="480" w:lineRule="auto"/>
        <w:ind w:firstLineChars="200" w:firstLine="420"/>
        <w:jc w:val="center"/>
        <w:rPr>
          <w:rFonts w:ascii="Arial" w:hAnsi="Arial"/>
          <w:sz w:val="21"/>
          <w:szCs w:val="21"/>
        </w:rPr>
      </w:pPr>
    </w:p>
    <w:p w:rsidR="000E5655" w:rsidRPr="0043038D" w:rsidRDefault="000E5655">
      <w:pPr>
        <w:overflowPunct w:val="0"/>
        <w:spacing w:line="480" w:lineRule="auto"/>
        <w:ind w:firstLineChars="200" w:firstLine="420"/>
        <w:jc w:val="center"/>
        <w:rPr>
          <w:rFonts w:ascii="Arial" w:hAnsi="Arial"/>
          <w:sz w:val="21"/>
          <w:szCs w:val="21"/>
        </w:rPr>
      </w:pPr>
    </w:p>
    <w:p w:rsidR="000E5655" w:rsidRPr="0043038D" w:rsidRDefault="000E5655">
      <w:pPr>
        <w:overflowPunct w:val="0"/>
        <w:spacing w:line="480" w:lineRule="auto"/>
        <w:ind w:firstLineChars="200" w:firstLine="420"/>
        <w:jc w:val="center"/>
        <w:rPr>
          <w:rFonts w:ascii="Arial" w:hAnsi="Arial"/>
          <w:sz w:val="21"/>
          <w:szCs w:val="21"/>
        </w:rPr>
      </w:pPr>
    </w:p>
    <w:p w:rsidR="000E5655" w:rsidRPr="0043038D" w:rsidRDefault="000E5655">
      <w:pPr>
        <w:overflowPunct w:val="0"/>
        <w:spacing w:line="480" w:lineRule="auto"/>
        <w:ind w:firstLineChars="200" w:firstLine="420"/>
        <w:jc w:val="center"/>
        <w:rPr>
          <w:rFonts w:ascii="Arial" w:hAnsi="Arial"/>
          <w:sz w:val="21"/>
          <w:szCs w:val="21"/>
        </w:rPr>
      </w:pPr>
    </w:p>
    <w:p w:rsidR="000E5655" w:rsidRPr="0043038D" w:rsidRDefault="000E5655">
      <w:pPr>
        <w:overflowPunct w:val="0"/>
        <w:spacing w:line="480" w:lineRule="auto"/>
        <w:ind w:firstLineChars="200" w:firstLine="420"/>
        <w:jc w:val="center"/>
        <w:rPr>
          <w:rFonts w:ascii="Arial" w:hAnsi="Arial"/>
          <w:sz w:val="21"/>
          <w:szCs w:val="21"/>
        </w:rPr>
      </w:pPr>
    </w:p>
    <w:p w:rsidR="000E5655" w:rsidRPr="0043038D" w:rsidRDefault="000E5655">
      <w:pPr>
        <w:overflowPunct w:val="0"/>
        <w:spacing w:line="480" w:lineRule="auto"/>
        <w:ind w:firstLineChars="200" w:firstLine="420"/>
        <w:jc w:val="center"/>
        <w:rPr>
          <w:rFonts w:ascii="Arial" w:hAnsi="Arial"/>
          <w:sz w:val="21"/>
          <w:szCs w:val="21"/>
        </w:rPr>
      </w:pPr>
    </w:p>
    <w:p w:rsidR="000E5655" w:rsidRPr="0043038D" w:rsidRDefault="000E5655">
      <w:pPr>
        <w:wordWrap w:val="0"/>
        <w:overflowPunct w:val="0"/>
        <w:spacing w:line="480" w:lineRule="auto"/>
        <w:rPr>
          <w:rFonts w:ascii="Arial" w:hAnsi="Arial"/>
          <w:sz w:val="21"/>
          <w:szCs w:val="21"/>
        </w:rPr>
      </w:pPr>
    </w:p>
    <w:p w:rsidR="000E5655" w:rsidRPr="0043038D" w:rsidRDefault="00837133">
      <w:pPr>
        <w:wordWrap w:val="0"/>
        <w:overflowPunct w:val="0"/>
        <w:spacing w:line="480" w:lineRule="auto"/>
        <w:ind w:firstLineChars="200" w:firstLine="420"/>
        <w:rPr>
          <w:rFonts w:ascii="Arial" w:hAnsi="Arial"/>
          <w:sz w:val="21"/>
          <w:szCs w:val="21"/>
        </w:rPr>
      </w:pPr>
      <w:r w:rsidRPr="0043038D">
        <w:rPr>
          <w:rFonts w:ascii="Arial" w:hAnsi="Arial"/>
          <w:sz w:val="21"/>
          <w:szCs w:val="21"/>
        </w:rPr>
        <w:br w:type="page"/>
      </w:r>
      <w:r w:rsidRPr="0043038D">
        <w:rPr>
          <w:rFonts w:ascii="Arial" w:hAnsi="Arial" w:hint="eastAsia"/>
          <w:sz w:val="21"/>
          <w:szCs w:val="21"/>
        </w:rPr>
        <w:t>（</w:t>
      </w:r>
      <w:r w:rsidRPr="0043038D">
        <w:rPr>
          <w:rFonts w:ascii="Arial" w:hAnsi="Arial" w:hint="eastAsia"/>
          <w:sz w:val="21"/>
          <w:szCs w:val="21"/>
        </w:rPr>
        <w:t>2</w:t>
      </w:r>
      <w:r w:rsidRPr="0043038D">
        <w:rPr>
          <w:rFonts w:ascii="Arial" w:hAnsi="Arial" w:hint="eastAsia"/>
          <w:sz w:val="21"/>
          <w:szCs w:val="21"/>
        </w:rPr>
        <w:t>）</w:t>
      </w:r>
      <w:r w:rsidRPr="0043038D">
        <w:rPr>
          <w:rFonts w:ascii="Arial" w:hAnsi="Arial"/>
          <w:sz w:val="21"/>
          <w:szCs w:val="21"/>
        </w:rPr>
        <w:t xml:space="preserve"> </w:t>
      </w:r>
      <w:r w:rsidRPr="0043038D">
        <w:rPr>
          <w:rFonts w:ascii="Arial" w:hAnsi="Arial" w:hint="eastAsia"/>
          <w:sz w:val="21"/>
          <w:szCs w:val="21"/>
        </w:rPr>
        <w:t>建立比较因素条件指数表和因素比较修正系数表</w:t>
      </w:r>
      <w:r w:rsidRPr="0043038D">
        <w:rPr>
          <w:rFonts w:ascii="Arial" w:hAnsi="Arial"/>
          <w:sz w:val="21"/>
          <w:szCs w:val="21"/>
        </w:rPr>
        <w:t xml:space="preserve"> </w:t>
      </w:r>
    </w:p>
    <w:p w:rsidR="000E5655" w:rsidRPr="0043038D" w:rsidRDefault="00837133">
      <w:pPr>
        <w:wordWrap w:val="0"/>
        <w:overflowPunct w:val="0"/>
        <w:spacing w:line="480" w:lineRule="auto"/>
        <w:ind w:firstLineChars="200" w:firstLine="420"/>
        <w:rPr>
          <w:rFonts w:ascii="Arial" w:hAnsi="Arial"/>
          <w:sz w:val="21"/>
          <w:szCs w:val="21"/>
        </w:rPr>
      </w:pPr>
      <w:r w:rsidRPr="0043038D">
        <w:rPr>
          <w:rFonts w:ascii="Arial" w:hAnsi="Arial"/>
          <w:sz w:val="21"/>
          <w:szCs w:val="21"/>
        </w:rPr>
        <w:t>根据对估价对象和可比案例情况的分析，把各可比案例的自身状况按照参</w:t>
      </w:r>
      <w:proofErr w:type="gramStart"/>
      <w:r w:rsidRPr="0043038D">
        <w:rPr>
          <w:rFonts w:ascii="Arial" w:hAnsi="Arial"/>
          <w:sz w:val="21"/>
          <w:szCs w:val="21"/>
        </w:rPr>
        <w:t>比因素</w:t>
      </w:r>
      <w:proofErr w:type="gramEnd"/>
      <w:r w:rsidRPr="0043038D">
        <w:rPr>
          <w:rFonts w:ascii="Arial" w:hAnsi="Arial"/>
          <w:sz w:val="21"/>
          <w:szCs w:val="21"/>
        </w:rPr>
        <w:t>分别与估价对象的相应状况进行比较，编制比较因素条件指数表。具体如下</w:t>
      </w:r>
      <w:r w:rsidRPr="0043038D">
        <w:rPr>
          <w:rFonts w:ascii="Arial" w:hAnsi="Arial" w:hint="eastAsia"/>
          <w:sz w:val="21"/>
          <w:szCs w:val="21"/>
        </w:rPr>
        <w:t>：</w:t>
      </w:r>
    </w:p>
    <w:p w:rsidR="000E5655" w:rsidRPr="0043038D" w:rsidRDefault="00837133">
      <w:pPr>
        <w:overflowPunct w:val="0"/>
        <w:spacing w:line="480" w:lineRule="auto"/>
        <w:ind w:firstLineChars="200" w:firstLine="420"/>
        <w:jc w:val="center"/>
        <w:rPr>
          <w:rFonts w:ascii="Arial" w:hAnsi="Arial"/>
          <w:sz w:val="21"/>
          <w:szCs w:val="21"/>
        </w:rPr>
      </w:pPr>
      <w:r w:rsidRPr="0043038D">
        <w:rPr>
          <w:rFonts w:ascii="Arial" w:hAnsi="Arial" w:hint="eastAsia"/>
          <w:sz w:val="21"/>
          <w:szCs w:val="21"/>
        </w:rPr>
        <w:t>橡树</w:t>
      </w:r>
      <w:proofErr w:type="gramStart"/>
      <w:r w:rsidRPr="0043038D">
        <w:rPr>
          <w:rFonts w:ascii="Arial" w:hAnsi="Arial" w:hint="eastAsia"/>
          <w:sz w:val="21"/>
          <w:szCs w:val="21"/>
        </w:rPr>
        <w:t>湾</w:t>
      </w:r>
      <w:r w:rsidRPr="0043038D">
        <w:rPr>
          <w:rFonts w:ascii="Arial" w:hAnsi="Arial"/>
          <w:sz w:val="21"/>
          <w:szCs w:val="21"/>
        </w:rPr>
        <w:t>比较</w:t>
      </w:r>
      <w:proofErr w:type="gramEnd"/>
      <w:r w:rsidRPr="0043038D">
        <w:rPr>
          <w:rFonts w:ascii="Arial" w:hAnsi="Arial"/>
          <w:sz w:val="21"/>
          <w:szCs w:val="21"/>
        </w:rPr>
        <w:t>因素条件指数表</w:t>
      </w:r>
      <w:r w:rsidRPr="0043038D">
        <w:rPr>
          <w:rFonts w:ascii="Arial" w:hAnsi="Arial" w:hint="eastAsia"/>
          <w:sz w:val="21"/>
          <w:szCs w:val="21"/>
        </w:rPr>
        <w:t>1</w:t>
      </w:r>
    </w:p>
    <w:tbl>
      <w:tblPr>
        <w:tblW w:w="4938" w:type="pct"/>
        <w:jc w:val="center"/>
        <w:tblCellMar>
          <w:top w:w="57" w:type="dxa"/>
          <w:left w:w="57" w:type="dxa"/>
          <w:bottom w:w="57" w:type="dxa"/>
          <w:right w:w="57" w:type="dxa"/>
        </w:tblCellMar>
        <w:tblLook w:val="04A0" w:firstRow="1" w:lastRow="0" w:firstColumn="1" w:lastColumn="0" w:noHBand="0" w:noVBand="1"/>
      </w:tblPr>
      <w:tblGrid>
        <w:gridCol w:w="557"/>
        <w:gridCol w:w="973"/>
        <w:gridCol w:w="967"/>
        <w:gridCol w:w="989"/>
        <w:gridCol w:w="989"/>
        <w:gridCol w:w="989"/>
        <w:gridCol w:w="3710"/>
      </w:tblGrid>
      <w:tr w:rsidR="000E5655" w:rsidRPr="0043038D">
        <w:trPr>
          <w:trHeight w:val="20"/>
          <w:tblHeader/>
          <w:jc w:val="center"/>
        </w:trPr>
        <w:tc>
          <w:tcPr>
            <w:tcW w:w="845" w:type="pct"/>
            <w:gridSpan w:val="2"/>
            <w:vMerge w:val="restart"/>
            <w:tcBorders>
              <w:top w:val="single" w:sz="4" w:space="0" w:color="auto"/>
              <w:left w:val="single" w:sz="4" w:space="0" w:color="auto"/>
              <w:bottom w:val="single" w:sz="4" w:space="0" w:color="000000"/>
              <w:right w:val="single" w:sz="4" w:space="0" w:color="000000"/>
              <w:tl2br w:val="single" w:sz="4" w:space="0" w:color="auto"/>
            </w:tcBorders>
            <w:vAlign w:val="center"/>
          </w:tcPr>
          <w:p w:rsidR="000E5655" w:rsidRPr="0043038D" w:rsidRDefault="00837133">
            <w:pPr>
              <w:snapToGrid w:val="0"/>
              <w:spacing w:line="240" w:lineRule="exact"/>
              <w:jc w:val="right"/>
              <w:rPr>
                <w:rFonts w:ascii="宋体" w:hAnsi="宋体" w:cs="Arial"/>
                <w:sz w:val="16"/>
                <w:szCs w:val="18"/>
              </w:rPr>
            </w:pPr>
            <w:r w:rsidRPr="0043038D">
              <w:rPr>
                <w:rFonts w:ascii="宋体" w:hAnsi="宋体" w:cs="Arial"/>
                <w:sz w:val="16"/>
                <w:szCs w:val="18"/>
              </w:rPr>
              <w:t>估价对象及</w:t>
            </w:r>
          </w:p>
          <w:p w:rsidR="000E5655" w:rsidRPr="0043038D" w:rsidRDefault="00837133">
            <w:pPr>
              <w:snapToGrid w:val="0"/>
              <w:spacing w:line="240" w:lineRule="exact"/>
              <w:jc w:val="right"/>
              <w:rPr>
                <w:rFonts w:ascii="宋体" w:hAnsi="宋体" w:cs="Arial"/>
                <w:sz w:val="16"/>
                <w:szCs w:val="18"/>
              </w:rPr>
            </w:pPr>
            <w:r w:rsidRPr="0043038D">
              <w:rPr>
                <w:rFonts w:ascii="宋体" w:hAnsi="宋体" w:cs="Arial"/>
                <w:sz w:val="16"/>
                <w:szCs w:val="18"/>
              </w:rPr>
              <w:t>可比实例</w:t>
            </w:r>
          </w:p>
          <w:p w:rsidR="000E5655" w:rsidRPr="0043038D" w:rsidRDefault="000E5655">
            <w:pPr>
              <w:snapToGrid w:val="0"/>
              <w:spacing w:line="240" w:lineRule="exact"/>
              <w:jc w:val="both"/>
              <w:rPr>
                <w:rFonts w:ascii="宋体" w:hAnsi="宋体" w:cs="Arial"/>
                <w:sz w:val="16"/>
                <w:szCs w:val="18"/>
              </w:rPr>
            </w:pPr>
          </w:p>
          <w:p w:rsidR="000E5655" w:rsidRPr="0043038D" w:rsidRDefault="000E5655">
            <w:pPr>
              <w:snapToGrid w:val="0"/>
              <w:spacing w:line="240" w:lineRule="exact"/>
              <w:jc w:val="both"/>
              <w:rPr>
                <w:rFonts w:ascii="宋体" w:hAnsi="宋体" w:cs="Arial"/>
                <w:sz w:val="16"/>
                <w:szCs w:val="18"/>
              </w:rPr>
            </w:pPr>
          </w:p>
          <w:p w:rsidR="000E5655" w:rsidRPr="0043038D" w:rsidRDefault="00837133">
            <w:pPr>
              <w:snapToGrid w:val="0"/>
              <w:spacing w:line="240" w:lineRule="exact"/>
              <w:jc w:val="both"/>
              <w:rPr>
                <w:rFonts w:ascii="宋体" w:hAnsi="宋体" w:cs="Arial"/>
                <w:sz w:val="16"/>
                <w:szCs w:val="18"/>
              </w:rPr>
            </w:pPr>
            <w:r w:rsidRPr="0043038D">
              <w:rPr>
                <w:rFonts w:ascii="宋体" w:hAnsi="宋体" w:cs="Arial"/>
                <w:sz w:val="16"/>
                <w:szCs w:val="18"/>
              </w:rPr>
              <w:t>比较因素</w:t>
            </w:r>
          </w:p>
        </w:tc>
        <w:tc>
          <w:tcPr>
            <w:tcW w:w="532" w:type="pct"/>
            <w:tcBorders>
              <w:top w:val="single" w:sz="4" w:space="0" w:color="auto"/>
              <w:left w:val="nil"/>
              <w:bottom w:val="single" w:sz="4" w:space="0" w:color="auto"/>
              <w:right w:val="single" w:sz="4" w:space="0" w:color="auto"/>
            </w:tcBorders>
            <w:vAlign w:val="center"/>
          </w:tcPr>
          <w:p w:rsidR="000E5655" w:rsidRPr="0043038D" w:rsidRDefault="00837133">
            <w:pPr>
              <w:snapToGrid w:val="0"/>
              <w:spacing w:line="240" w:lineRule="exact"/>
              <w:jc w:val="both"/>
              <w:rPr>
                <w:rFonts w:ascii="宋体" w:hAnsi="宋体" w:cs="Arial"/>
                <w:sz w:val="16"/>
                <w:szCs w:val="18"/>
              </w:rPr>
            </w:pPr>
            <w:r w:rsidRPr="0043038D">
              <w:rPr>
                <w:rFonts w:ascii="宋体" w:hAnsi="宋体" w:cs="Arial"/>
                <w:sz w:val="16"/>
                <w:szCs w:val="18"/>
              </w:rPr>
              <w:t>估价对象</w:t>
            </w:r>
          </w:p>
        </w:tc>
        <w:tc>
          <w:tcPr>
            <w:tcW w:w="532" w:type="pct"/>
            <w:tcBorders>
              <w:top w:val="single" w:sz="4" w:space="0" w:color="auto"/>
              <w:left w:val="nil"/>
              <w:bottom w:val="single" w:sz="4" w:space="0" w:color="auto"/>
              <w:right w:val="single" w:sz="4" w:space="0" w:color="auto"/>
            </w:tcBorders>
            <w:vAlign w:val="center"/>
          </w:tcPr>
          <w:p w:rsidR="000E5655" w:rsidRPr="0043038D" w:rsidRDefault="00837133">
            <w:pPr>
              <w:snapToGrid w:val="0"/>
              <w:spacing w:line="240" w:lineRule="exact"/>
              <w:jc w:val="both"/>
              <w:rPr>
                <w:rFonts w:ascii="宋体" w:hAnsi="宋体" w:cs="Arial"/>
                <w:sz w:val="16"/>
                <w:szCs w:val="18"/>
              </w:rPr>
            </w:pPr>
            <w:r w:rsidRPr="0043038D">
              <w:rPr>
                <w:rFonts w:ascii="宋体" w:hAnsi="宋体" w:cs="Arial"/>
                <w:sz w:val="16"/>
                <w:szCs w:val="18"/>
              </w:rPr>
              <w:t>可比实例7</w:t>
            </w:r>
          </w:p>
        </w:tc>
        <w:tc>
          <w:tcPr>
            <w:tcW w:w="532" w:type="pct"/>
            <w:tcBorders>
              <w:top w:val="single" w:sz="4" w:space="0" w:color="auto"/>
              <w:left w:val="nil"/>
              <w:bottom w:val="single" w:sz="4" w:space="0" w:color="auto"/>
              <w:right w:val="single" w:sz="4" w:space="0" w:color="auto"/>
            </w:tcBorders>
            <w:vAlign w:val="center"/>
          </w:tcPr>
          <w:p w:rsidR="000E5655" w:rsidRPr="0043038D" w:rsidRDefault="00837133">
            <w:pPr>
              <w:snapToGrid w:val="0"/>
              <w:spacing w:line="240" w:lineRule="exact"/>
              <w:jc w:val="both"/>
              <w:rPr>
                <w:rFonts w:ascii="宋体" w:hAnsi="宋体" w:cs="Arial"/>
                <w:sz w:val="16"/>
                <w:szCs w:val="18"/>
              </w:rPr>
            </w:pPr>
            <w:r w:rsidRPr="0043038D">
              <w:rPr>
                <w:rFonts w:ascii="宋体" w:hAnsi="宋体" w:cs="Arial"/>
                <w:sz w:val="16"/>
                <w:szCs w:val="18"/>
              </w:rPr>
              <w:t>可比实例8</w:t>
            </w:r>
          </w:p>
        </w:tc>
        <w:tc>
          <w:tcPr>
            <w:tcW w:w="532" w:type="pct"/>
            <w:tcBorders>
              <w:top w:val="single" w:sz="4" w:space="0" w:color="auto"/>
              <w:left w:val="nil"/>
              <w:bottom w:val="single" w:sz="4" w:space="0" w:color="auto"/>
              <w:right w:val="single" w:sz="4" w:space="0" w:color="auto"/>
            </w:tcBorders>
            <w:vAlign w:val="center"/>
          </w:tcPr>
          <w:p w:rsidR="000E5655" w:rsidRPr="0043038D" w:rsidRDefault="00837133">
            <w:pPr>
              <w:snapToGrid w:val="0"/>
              <w:spacing w:line="240" w:lineRule="exact"/>
              <w:jc w:val="both"/>
              <w:rPr>
                <w:rFonts w:ascii="宋体" w:hAnsi="宋体" w:cs="Arial"/>
                <w:sz w:val="16"/>
                <w:szCs w:val="18"/>
              </w:rPr>
            </w:pPr>
            <w:r w:rsidRPr="0043038D">
              <w:rPr>
                <w:rFonts w:ascii="宋体" w:hAnsi="宋体" w:cs="Arial"/>
                <w:sz w:val="16"/>
                <w:szCs w:val="18"/>
              </w:rPr>
              <w:t>可比实例9</w:t>
            </w:r>
          </w:p>
        </w:tc>
        <w:tc>
          <w:tcPr>
            <w:tcW w:w="2027" w:type="pct"/>
            <w:tcBorders>
              <w:top w:val="single" w:sz="4" w:space="0" w:color="auto"/>
              <w:left w:val="nil"/>
              <w:bottom w:val="single" w:sz="4" w:space="0" w:color="auto"/>
              <w:right w:val="single" w:sz="4" w:space="0" w:color="auto"/>
            </w:tcBorders>
            <w:vAlign w:val="center"/>
          </w:tcPr>
          <w:p w:rsidR="000E5655" w:rsidRPr="0043038D" w:rsidRDefault="00837133">
            <w:pPr>
              <w:snapToGrid w:val="0"/>
              <w:spacing w:line="240" w:lineRule="exact"/>
              <w:jc w:val="both"/>
              <w:rPr>
                <w:rFonts w:ascii="宋体" w:hAnsi="宋体" w:cs="Arial"/>
                <w:sz w:val="16"/>
                <w:szCs w:val="18"/>
              </w:rPr>
            </w:pPr>
            <w:r w:rsidRPr="0043038D">
              <w:rPr>
                <w:rFonts w:ascii="宋体" w:hAnsi="宋体" w:cs="Arial"/>
                <w:sz w:val="16"/>
                <w:szCs w:val="18"/>
              </w:rPr>
              <w:t>比较因素调整说明</w:t>
            </w:r>
          </w:p>
        </w:tc>
      </w:tr>
      <w:tr w:rsidR="000E5655" w:rsidRPr="0043038D">
        <w:trPr>
          <w:trHeight w:val="20"/>
          <w:tblHeader/>
          <w:jc w:val="center"/>
        </w:trPr>
        <w:tc>
          <w:tcPr>
            <w:tcW w:w="845" w:type="pct"/>
            <w:gridSpan w:val="2"/>
            <w:vMerge/>
            <w:tcBorders>
              <w:top w:val="single" w:sz="4" w:space="0" w:color="auto"/>
              <w:left w:val="single" w:sz="4" w:space="0" w:color="auto"/>
              <w:bottom w:val="single" w:sz="4" w:space="0" w:color="000000"/>
              <w:right w:val="single" w:sz="4" w:space="0" w:color="000000"/>
            </w:tcBorders>
            <w:vAlign w:val="center"/>
          </w:tcPr>
          <w:p w:rsidR="000E5655" w:rsidRPr="0043038D" w:rsidRDefault="000E5655">
            <w:pPr>
              <w:snapToGrid w:val="0"/>
              <w:spacing w:line="240" w:lineRule="exact"/>
              <w:jc w:val="both"/>
              <w:rPr>
                <w:rFonts w:ascii="宋体" w:hAnsi="宋体" w:cs="Arial"/>
                <w:sz w:val="16"/>
                <w:szCs w:val="18"/>
              </w:rPr>
            </w:pPr>
          </w:p>
        </w:tc>
        <w:tc>
          <w:tcPr>
            <w:tcW w:w="532"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宋体" w:hAnsi="宋体" w:cs="Arial"/>
                <w:sz w:val="16"/>
                <w:szCs w:val="18"/>
              </w:rPr>
              <w:t>橡树湾</w:t>
            </w:r>
          </w:p>
        </w:tc>
        <w:tc>
          <w:tcPr>
            <w:tcW w:w="989" w:type="dxa"/>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宋体" w:hAnsi="宋体" w:cs="Arial"/>
                <w:sz w:val="16"/>
                <w:szCs w:val="18"/>
              </w:rPr>
            </w:pPr>
            <w:r w:rsidRPr="0043038D">
              <w:rPr>
                <w:rFonts w:ascii="宋体" w:hAnsi="宋体" w:cs="Arial" w:hint="eastAsia"/>
                <w:sz w:val="16"/>
                <w:szCs w:val="18"/>
              </w:rPr>
              <w:t>南庭新苑南区</w:t>
            </w:r>
          </w:p>
        </w:tc>
        <w:tc>
          <w:tcPr>
            <w:tcW w:w="989" w:type="dxa"/>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宋体" w:hAnsi="宋体" w:cs="Arial"/>
                <w:sz w:val="16"/>
                <w:szCs w:val="18"/>
              </w:rPr>
            </w:pPr>
            <w:proofErr w:type="gramStart"/>
            <w:r w:rsidRPr="0043038D">
              <w:rPr>
                <w:rFonts w:ascii="宋体" w:hAnsi="宋体" w:cs="Arial" w:hint="eastAsia"/>
                <w:sz w:val="16"/>
                <w:szCs w:val="18"/>
              </w:rPr>
              <w:t>世嘉博</w:t>
            </w:r>
            <w:proofErr w:type="gramEnd"/>
            <w:r w:rsidRPr="0043038D">
              <w:rPr>
                <w:rFonts w:ascii="宋体" w:hAnsi="宋体" w:cs="Arial" w:hint="eastAsia"/>
                <w:sz w:val="16"/>
                <w:szCs w:val="18"/>
              </w:rPr>
              <w:t>苑</w:t>
            </w:r>
          </w:p>
        </w:tc>
        <w:tc>
          <w:tcPr>
            <w:tcW w:w="989" w:type="dxa"/>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宋体" w:hAnsi="宋体" w:cs="Arial"/>
                <w:sz w:val="16"/>
                <w:szCs w:val="18"/>
              </w:rPr>
            </w:pPr>
            <w:proofErr w:type="gramStart"/>
            <w:r w:rsidRPr="0043038D">
              <w:rPr>
                <w:rFonts w:ascii="宋体" w:hAnsi="宋体" w:cs="Arial" w:hint="eastAsia"/>
                <w:sz w:val="16"/>
                <w:szCs w:val="18"/>
              </w:rPr>
              <w:t>世嘉博</w:t>
            </w:r>
            <w:proofErr w:type="gramEnd"/>
            <w:r w:rsidRPr="0043038D">
              <w:rPr>
                <w:rFonts w:ascii="宋体" w:hAnsi="宋体" w:cs="Arial" w:hint="eastAsia"/>
                <w:sz w:val="16"/>
                <w:szCs w:val="18"/>
              </w:rPr>
              <w:t>苑</w:t>
            </w:r>
          </w:p>
        </w:tc>
        <w:tc>
          <w:tcPr>
            <w:tcW w:w="2027" w:type="pct"/>
            <w:tcBorders>
              <w:top w:val="nil"/>
              <w:left w:val="nil"/>
              <w:bottom w:val="single" w:sz="4" w:space="0" w:color="auto"/>
              <w:right w:val="single" w:sz="4" w:space="0" w:color="auto"/>
            </w:tcBorders>
            <w:vAlign w:val="center"/>
          </w:tcPr>
          <w:p w:rsidR="000E5655" w:rsidRPr="0043038D" w:rsidRDefault="00837133">
            <w:pPr>
              <w:snapToGrid w:val="0"/>
              <w:spacing w:line="240" w:lineRule="exact"/>
              <w:jc w:val="both"/>
              <w:rPr>
                <w:rFonts w:ascii="宋体" w:hAnsi="宋体" w:cs="Arial"/>
                <w:sz w:val="16"/>
                <w:szCs w:val="18"/>
              </w:rPr>
            </w:pPr>
            <w:r w:rsidRPr="0043038D">
              <w:rPr>
                <w:rFonts w:ascii="宋体" w:hAnsi="宋体" w:cs="Arial"/>
                <w:sz w:val="16"/>
                <w:szCs w:val="18"/>
              </w:rPr>
              <w:t>——</w:t>
            </w:r>
          </w:p>
        </w:tc>
      </w:tr>
      <w:tr w:rsidR="000E5655" w:rsidRPr="0043038D">
        <w:trPr>
          <w:trHeight w:val="20"/>
          <w:jc w:val="center"/>
        </w:trPr>
        <w:tc>
          <w:tcPr>
            <w:tcW w:w="845" w:type="pct"/>
            <w:gridSpan w:val="2"/>
            <w:tcBorders>
              <w:top w:val="single" w:sz="4" w:space="0" w:color="auto"/>
              <w:left w:val="single" w:sz="4" w:space="0" w:color="auto"/>
              <w:bottom w:val="single" w:sz="4" w:space="0" w:color="auto"/>
              <w:right w:val="single" w:sz="4" w:space="0" w:color="000000"/>
            </w:tcBorders>
            <w:vAlign w:val="center"/>
          </w:tcPr>
          <w:p w:rsidR="000E5655" w:rsidRPr="0043038D" w:rsidRDefault="00837133">
            <w:pPr>
              <w:snapToGrid w:val="0"/>
              <w:spacing w:line="240" w:lineRule="exact"/>
              <w:jc w:val="both"/>
              <w:rPr>
                <w:rFonts w:ascii="宋体" w:hAnsi="宋体" w:cs="Arial"/>
                <w:sz w:val="16"/>
                <w:szCs w:val="18"/>
              </w:rPr>
            </w:pPr>
            <w:r w:rsidRPr="0043038D">
              <w:rPr>
                <w:rFonts w:ascii="宋体" w:hAnsi="宋体" w:cs="Arial"/>
                <w:sz w:val="16"/>
                <w:szCs w:val="18"/>
              </w:rPr>
              <w:t>确定的租金价格（元/平方米·天）</w:t>
            </w:r>
          </w:p>
        </w:tc>
        <w:tc>
          <w:tcPr>
            <w:tcW w:w="532" w:type="pct"/>
            <w:tcBorders>
              <w:top w:val="nil"/>
              <w:left w:val="nil"/>
              <w:bottom w:val="single" w:sz="4" w:space="0" w:color="auto"/>
              <w:right w:val="single" w:sz="4" w:space="0" w:color="auto"/>
            </w:tcBorders>
            <w:noWrap/>
            <w:vAlign w:val="center"/>
          </w:tcPr>
          <w:p w:rsidR="000E5655" w:rsidRPr="0043038D" w:rsidRDefault="00837133">
            <w:pPr>
              <w:pStyle w:val="110"/>
              <w:autoSpaceDE w:val="0"/>
              <w:autoSpaceDN w:val="0"/>
              <w:snapToGrid w:val="0"/>
              <w:spacing w:line="240" w:lineRule="exact"/>
              <w:jc w:val="both"/>
              <w:textAlignment w:val="bottom"/>
              <w:rPr>
                <w:rFonts w:hAnsi="宋体" w:cs="Arial"/>
                <w:sz w:val="16"/>
                <w:szCs w:val="18"/>
              </w:rPr>
            </w:pPr>
            <w:proofErr w:type="gramStart"/>
            <w:r w:rsidRPr="0043038D">
              <w:rPr>
                <w:rFonts w:hAnsi="宋体" w:cs="Arial"/>
                <w:sz w:val="16"/>
                <w:szCs w:val="18"/>
              </w:rPr>
              <w:t>待估</w:t>
            </w:r>
            <w:proofErr w:type="gramEnd"/>
          </w:p>
        </w:tc>
        <w:tc>
          <w:tcPr>
            <w:tcW w:w="989" w:type="dxa"/>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 xml:space="preserve">61.63 </w:t>
            </w:r>
          </w:p>
        </w:tc>
        <w:tc>
          <w:tcPr>
            <w:tcW w:w="989" w:type="dxa"/>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 xml:space="preserve">64.67 </w:t>
            </w:r>
          </w:p>
        </w:tc>
        <w:tc>
          <w:tcPr>
            <w:tcW w:w="989" w:type="dxa"/>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 xml:space="preserve">61.96 </w:t>
            </w:r>
          </w:p>
        </w:tc>
        <w:tc>
          <w:tcPr>
            <w:tcW w:w="2027" w:type="pct"/>
            <w:tcBorders>
              <w:top w:val="nil"/>
              <w:left w:val="nil"/>
              <w:bottom w:val="single" w:sz="4" w:space="0" w:color="auto"/>
              <w:right w:val="single" w:sz="4" w:space="0" w:color="auto"/>
            </w:tcBorders>
            <w:vAlign w:val="center"/>
          </w:tcPr>
          <w:p w:rsidR="000E5655" w:rsidRPr="0043038D" w:rsidRDefault="00837133">
            <w:pPr>
              <w:snapToGrid w:val="0"/>
              <w:spacing w:line="240" w:lineRule="exact"/>
              <w:jc w:val="both"/>
              <w:rPr>
                <w:rFonts w:ascii="宋体" w:hAnsi="宋体" w:cs="Arial"/>
                <w:sz w:val="16"/>
                <w:szCs w:val="18"/>
              </w:rPr>
            </w:pPr>
            <w:r w:rsidRPr="0043038D">
              <w:rPr>
                <w:rFonts w:ascii="宋体" w:hAnsi="宋体" w:cs="Arial"/>
                <w:sz w:val="16"/>
                <w:szCs w:val="18"/>
              </w:rPr>
              <w:t>——</w:t>
            </w:r>
          </w:p>
        </w:tc>
      </w:tr>
      <w:tr w:rsidR="000E5655" w:rsidRPr="0043038D">
        <w:trPr>
          <w:trHeight w:val="20"/>
          <w:jc w:val="center"/>
        </w:trPr>
        <w:tc>
          <w:tcPr>
            <w:tcW w:w="845" w:type="pct"/>
            <w:gridSpan w:val="2"/>
            <w:tcBorders>
              <w:top w:val="single" w:sz="4" w:space="0" w:color="auto"/>
              <w:left w:val="single" w:sz="4" w:space="0" w:color="auto"/>
              <w:bottom w:val="single" w:sz="4" w:space="0" w:color="auto"/>
              <w:right w:val="single" w:sz="4" w:space="0" w:color="auto"/>
            </w:tcBorders>
            <w:vAlign w:val="center"/>
          </w:tcPr>
          <w:p w:rsidR="000E5655" w:rsidRPr="0043038D" w:rsidRDefault="00837133">
            <w:pPr>
              <w:snapToGrid w:val="0"/>
              <w:spacing w:line="240" w:lineRule="exact"/>
              <w:jc w:val="both"/>
              <w:rPr>
                <w:rFonts w:ascii="宋体" w:hAnsi="宋体" w:cs="Arial"/>
                <w:sz w:val="16"/>
                <w:szCs w:val="18"/>
              </w:rPr>
            </w:pPr>
            <w:r w:rsidRPr="0043038D">
              <w:rPr>
                <w:rFonts w:ascii="宋体" w:hAnsi="宋体" w:cs="Arial"/>
                <w:sz w:val="16"/>
                <w:szCs w:val="18"/>
              </w:rPr>
              <w:t>交易时间</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2027" w:type="pct"/>
            <w:tcBorders>
              <w:top w:val="nil"/>
              <w:left w:val="nil"/>
              <w:bottom w:val="single" w:sz="4" w:space="0" w:color="auto"/>
              <w:right w:val="single" w:sz="4" w:space="0" w:color="auto"/>
            </w:tcBorders>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估价对象与可比实例的交易时间一致，因此确定估价对象与可比实例该因素指数均为</w:t>
            </w:r>
            <w:r w:rsidRPr="0043038D">
              <w:rPr>
                <w:rFonts w:ascii="Arial" w:hAnsi="Arial" w:cs="Arial"/>
                <w:sz w:val="16"/>
                <w:szCs w:val="18"/>
              </w:rPr>
              <w:t>100</w:t>
            </w:r>
            <w:r w:rsidRPr="0043038D">
              <w:rPr>
                <w:rFonts w:ascii="Arial" w:hAnsi="Arial" w:cs="Arial"/>
                <w:sz w:val="16"/>
                <w:szCs w:val="18"/>
              </w:rPr>
              <w:t>；</w:t>
            </w:r>
          </w:p>
        </w:tc>
      </w:tr>
      <w:tr w:rsidR="000E5655" w:rsidRPr="0043038D">
        <w:trPr>
          <w:trHeight w:val="20"/>
          <w:jc w:val="center"/>
        </w:trPr>
        <w:tc>
          <w:tcPr>
            <w:tcW w:w="845" w:type="pct"/>
            <w:gridSpan w:val="2"/>
            <w:tcBorders>
              <w:top w:val="single" w:sz="4" w:space="0" w:color="auto"/>
              <w:left w:val="single" w:sz="4" w:space="0" w:color="auto"/>
              <w:bottom w:val="single" w:sz="4" w:space="0" w:color="auto"/>
              <w:right w:val="single" w:sz="4" w:space="0" w:color="auto"/>
            </w:tcBorders>
            <w:vAlign w:val="center"/>
          </w:tcPr>
          <w:p w:rsidR="000E5655" w:rsidRPr="0043038D" w:rsidRDefault="00837133">
            <w:pPr>
              <w:snapToGrid w:val="0"/>
              <w:spacing w:line="240" w:lineRule="exact"/>
              <w:jc w:val="both"/>
              <w:rPr>
                <w:rFonts w:ascii="宋体" w:hAnsi="宋体" w:cs="Arial"/>
                <w:sz w:val="16"/>
                <w:szCs w:val="18"/>
              </w:rPr>
            </w:pPr>
            <w:r w:rsidRPr="0043038D">
              <w:rPr>
                <w:rFonts w:ascii="宋体" w:hAnsi="宋体" w:cs="Arial"/>
                <w:sz w:val="16"/>
                <w:szCs w:val="18"/>
              </w:rPr>
              <w:t>交易情况</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2027" w:type="pct"/>
            <w:tcBorders>
              <w:top w:val="nil"/>
              <w:left w:val="nil"/>
              <w:bottom w:val="single" w:sz="4" w:space="0" w:color="auto"/>
              <w:right w:val="single" w:sz="4" w:space="0" w:color="auto"/>
            </w:tcBorders>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可比实例均为正常交易或已修正为正常交易，故不予修正，交易情况指数均</w:t>
            </w:r>
            <w:r w:rsidRPr="0043038D">
              <w:rPr>
                <w:rFonts w:ascii="Arial" w:hAnsi="Arial" w:cs="Arial"/>
                <w:sz w:val="16"/>
                <w:szCs w:val="18"/>
              </w:rPr>
              <w:t>100</w:t>
            </w:r>
            <w:r w:rsidRPr="0043038D">
              <w:rPr>
                <w:rFonts w:ascii="Arial" w:hAnsi="Arial" w:cs="Arial"/>
                <w:sz w:val="16"/>
                <w:szCs w:val="18"/>
              </w:rPr>
              <w:t>；</w:t>
            </w:r>
          </w:p>
        </w:tc>
      </w:tr>
      <w:tr w:rsidR="000E5655" w:rsidRPr="0043038D">
        <w:trPr>
          <w:trHeight w:val="20"/>
          <w:jc w:val="center"/>
        </w:trPr>
        <w:tc>
          <w:tcPr>
            <w:tcW w:w="845" w:type="pct"/>
            <w:gridSpan w:val="2"/>
            <w:tcBorders>
              <w:top w:val="single" w:sz="4" w:space="0" w:color="auto"/>
              <w:left w:val="single" w:sz="4" w:space="0" w:color="auto"/>
              <w:bottom w:val="single" w:sz="4" w:space="0" w:color="auto"/>
              <w:right w:val="single" w:sz="4" w:space="0" w:color="auto"/>
            </w:tcBorders>
            <w:vAlign w:val="center"/>
          </w:tcPr>
          <w:p w:rsidR="000E5655" w:rsidRPr="0043038D" w:rsidRDefault="00837133">
            <w:pPr>
              <w:snapToGrid w:val="0"/>
              <w:spacing w:line="240" w:lineRule="exact"/>
              <w:jc w:val="both"/>
              <w:rPr>
                <w:rFonts w:ascii="宋体" w:hAnsi="宋体" w:cs="Arial"/>
                <w:sz w:val="16"/>
                <w:szCs w:val="18"/>
              </w:rPr>
            </w:pPr>
            <w:r w:rsidRPr="0043038D">
              <w:rPr>
                <w:rFonts w:ascii="宋体" w:hAnsi="宋体" w:cs="Arial"/>
                <w:sz w:val="16"/>
                <w:szCs w:val="18"/>
              </w:rPr>
              <w:t>项目类型</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2027" w:type="pct"/>
            <w:tcBorders>
              <w:top w:val="nil"/>
              <w:left w:val="nil"/>
              <w:bottom w:val="single" w:sz="4" w:space="0" w:color="auto"/>
              <w:right w:val="single" w:sz="4" w:space="0" w:color="auto"/>
            </w:tcBorders>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可比实例均为公寓，故不予修正，交易情况指数均</w:t>
            </w:r>
            <w:r w:rsidRPr="0043038D">
              <w:rPr>
                <w:rFonts w:ascii="Arial" w:hAnsi="Arial" w:cs="Arial"/>
                <w:sz w:val="16"/>
                <w:szCs w:val="18"/>
              </w:rPr>
              <w:t>100</w:t>
            </w:r>
            <w:r w:rsidRPr="0043038D">
              <w:rPr>
                <w:rFonts w:ascii="Arial" w:hAnsi="Arial" w:cs="Arial"/>
                <w:sz w:val="16"/>
                <w:szCs w:val="18"/>
              </w:rPr>
              <w:t>；</w:t>
            </w:r>
          </w:p>
        </w:tc>
      </w:tr>
      <w:tr w:rsidR="000E5655" w:rsidRPr="0043038D">
        <w:trPr>
          <w:trHeight w:val="20"/>
          <w:jc w:val="center"/>
        </w:trPr>
        <w:tc>
          <w:tcPr>
            <w:tcW w:w="309" w:type="pct"/>
            <w:vMerge w:val="restart"/>
            <w:tcBorders>
              <w:top w:val="single" w:sz="4" w:space="0" w:color="auto"/>
              <w:left w:val="single" w:sz="4" w:space="0" w:color="auto"/>
              <w:bottom w:val="single" w:sz="4" w:space="0" w:color="auto"/>
              <w:right w:val="single" w:sz="4" w:space="0" w:color="auto"/>
            </w:tcBorders>
            <w:noWrap/>
            <w:vAlign w:val="center"/>
          </w:tcPr>
          <w:p w:rsidR="000E5655" w:rsidRPr="0043038D" w:rsidRDefault="00837133">
            <w:pPr>
              <w:snapToGrid w:val="0"/>
              <w:spacing w:line="240" w:lineRule="exact"/>
              <w:jc w:val="both"/>
              <w:rPr>
                <w:rFonts w:ascii="宋体" w:hAnsi="宋体" w:cs="Arial"/>
                <w:sz w:val="16"/>
                <w:szCs w:val="18"/>
              </w:rPr>
            </w:pPr>
            <w:r w:rsidRPr="0043038D">
              <w:rPr>
                <w:rFonts w:ascii="宋体" w:hAnsi="宋体" w:cs="Arial"/>
                <w:sz w:val="16"/>
                <w:szCs w:val="18"/>
              </w:rPr>
              <w:t>区域</w:t>
            </w:r>
          </w:p>
          <w:p w:rsidR="000E5655" w:rsidRPr="0043038D" w:rsidRDefault="00837133">
            <w:pPr>
              <w:snapToGrid w:val="0"/>
              <w:spacing w:line="240" w:lineRule="exact"/>
              <w:jc w:val="both"/>
              <w:rPr>
                <w:rFonts w:ascii="宋体" w:hAnsi="宋体" w:cs="Arial"/>
                <w:sz w:val="16"/>
                <w:szCs w:val="18"/>
              </w:rPr>
            </w:pPr>
            <w:r w:rsidRPr="0043038D">
              <w:rPr>
                <w:rFonts w:ascii="宋体" w:hAnsi="宋体" w:cs="Arial"/>
                <w:sz w:val="16"/>
                <w:szCs w:val="18"/>
              </w:rPr>
              <w:t>状况</w:t>
            </w:r>
          </w:p>
        </w:tc>
        <w:tc>
          <w:tcPr>
            <w:tcW w:w="536"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宋体" w:hAnsi="宋体" w:cs="Arial"/>
                <w:sz w:val="16"/>
                <w:szCs w:val="18"/>
              </w:rPr>
            </w:pPr>
            <w:r w:rsidRPr="0043038D">
              <w:rPr>
                <w:rFonts w:ascii="宋体" w:hAnsi="宋体" w:cs="Arial"/>
                <w:sz w:val="16"/>
                <w:szCs w:val="18"/>
              </w:rPr>
              <w:t>居住区成熟度</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2027" w:type="pct"/>
            <w:tcBorders>
              <w:top w:val="nil"/>
              <w:left w:val="nil"/>
              <w:bottom w:val="single" w:sz="4" w:space="0" w:color="auto"/>
              <w:right w:val="single" w:sz="4" w:space="0" w:color="auto"/>
            </w:tcBorders>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从好到差划分为优、较优、一般、较劣、劣五个等级，每个等级相差</w:t>
            </w:r>
            <w:r w:rsidRPr="0043038D">
              <w:rPr>
                <w:rFonts w:ascii="Arial" w:hAnsi="Arial" w:cs="Arial"/>
                <w:sz w:val="16"/>
                <w:szCs w:val="18"/>
              </w:rPr>
              <w:t>5</w:t>
            </w:r>
            <w:r w:rsidRPr="0043038D">
              <w:rPr>
                <w:rFonts w:ascii="Arial" w:hAnsi="Arial" w:cs="Arial"/>
                <w:sz w:val="16"/>
                <w:szCs w:val="18"/>
              </w:rPr>
              <w:t>分，确定可比实例</w:t>
            </w:r>
            <w:r w:rsidRPr="0043038D">
              <w:rPr>
                <w:rFonts w:ascii="Arial" w:hAnsi="Arial" w:cs="Arial"/>
                <w:sz w:val="16"/>
                <w:szCs w:val="18"/>
              </w:rPr>
              <w:t>1</w:t>
            </w:r>
            <w:r w:rsidRPr="0043038D">
              <w:rPr>
                <w:rFonts w:ascii="Arial" w:hAnsi="Arial" w:cs="Arial"/>
                <w:sz w:val="16"/>
                <w:szCs w:val="18"/>
              </w:rPr>
              <w:t>、</w:t>
            </w:r>
            <w:r w:rsidRPr="0043038D">
              <w:rPr>
                <w:rFonts w:ascii="Arial" w:hAnsi="Arial" w:cs="Arial"/>
                <w:sz w:val="16"/>
                <w:szCs w:val="18"/>
              </w:rPr>
              <w:t>2</w:t>
            </w:r>
            <w:r w:rsidRPr="0043038D">
              <w:rPr>
                <w:rFonts w:ascii="Arial" w:hAnsi="Arial" w:cs="Arial"/>
                <w:sz w:val="16"/>
                <w:szCs w:val="18"/>
              </w:rPr>
              <w:t>、</w:t>
            </w:r>
            <w:r w:rsidRPr="0043038D">
              <w:rPr>
                <w:rFonts w:ascii="Arial" w:hAnsi="Arial" w:cs="Arial"/>
                <w:sz w:val="16"/>
                <w:szCs w:val="18"/>
              </w:rPr>
              <w:t>3</w:t>
            </w:r>
            <w:r w:rsidRPr="0043038D">
              <w:rPr>
                <w:rFonts w:ascii="Arial" w:hAnsi="Arial" w:cs="Arial"/>
                <w:sz w:val="16"/>
                <w:szCs w:val="18"/>
              </w:rPr>
              <w:t>该因素指数分别为</w:t>
            </w:r>
            <w:r w:rsidRPr="0043038D">
              <w:rPr>
                <w:rFonts w:ascii="Arial" w:hAnsi="Arial" w:cs="Arial"/>
                <w:sz w:val="16"/>
                <w:szCs w:val="18"/>
              </w:rPr>
              <w:t>100</w:t>
            </w:r>
            <w:r w:rsidRPr="0043038D">
              <w:rPr>
                <w:rFonts w:ascii="Arial" w:hAnsi="Arial" w:cs="Arial"/>
                <w:sz w:val="16"/>
                <w:szCs w:val="18"/>
              </w:rPr>
              <w:t>、</w:t>
            </w:r>
            <w:r w:rsidRPr="0043038D">
              <w:rPr>
                <w:rFonts w:ascii="Arial" w:hAnsi="Arial" w:cs="Arial"/>
                <w:sz w:val="16"/>
                <w:szCs w:val="18"/>
              </w:rPr>
              <w:t>100</w:t>
            </w:r>
            <w:r w:rsidRPr="0043038D">
              <w:rPr>
                <w:rFonts w:ascii="Arial" w:hAnsi="Arial" w:cs="Arial"/>
                <w:sz w:val="16"/>
                <w:szCs w:val="18"/>
              </w:rPr>
              <w:t>、</w:t>
            </w:r>
            <w:r w:rsidRPr="0043038D">
              <w:rPr>
                <w:rFonts w:ascii="Arial" w:hAnsi="Arial" w:cs="Arial"/>
                <w:sz w:val="16"/>
                <w:szCs w:val="18"/>
              </w:rPr>
              <w:t>100</w:t>
            </w:r>
            <w:r w:rsidRPr="0043038D">
              <w:rPr>
                <w:rFonts w:ascii="Arial" w:hAnsi="Arial" w:cs="Arial"/>
                <w:sz w:val="16"/>
                <w:szCs w:val="18"/>
              </w:rPr>
              <w:t>；</w:t>
            </w:r>
          </w:p>
        </w:tc>
      </w:tr>
      <w:tr w:rsidR="000E5655" w:rsidRPr="0043038D">
        <w:trPr>
          <w:trHeight w:val="20"/>
          <w:jc w:val="center"/>
        </w:trPr>
        <w:tc>
          <w:tcPr>
            <w:tcW w:w="309" w:type="pct"/>
            <w:vMerge/>
            <w:tcBorders>
              <w:top w:val="single" w:sz="4" w:space="0" w:color="auto"/>
              <w:left w:val="single" w:sz="4" w:space="0" w:color="auto"/>
              <w:bottom w:val="single" w:sz="4" w:space="0" w:color="auto"/>
              <w:right w:val="single" w:sz="4" w:space="0" w:color="auto"/>
            </w:tcBorders>
            <w:vAlign w:val="center"/>
          </w:tcPr>
          <w:p w:rsidR="000E5655" w:rsidRPr="0043038D" w:rsidRDefault="000E5655">
            <w:pPr>
              <w:snapToGrid w:val="0"/>
              <w:spacing w:line="240" w:lineRule="exact"/>
              <w:jc w:val="both"/>
              <w:rPr>
                <w:rFonts w:ascii="宋体" w:hAnsi="宋体" w:cs="Arial"/>
                <w:sz w:val="16"/>
                <w:szCs w:val="18"/>
              </w:rPr>
            </w:pPr>
          </w:p>
        </w:tc>
        <w:tc>
          <w:tcPr>
            <w:tcW w:w="536"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宋体" w:hAnsi="宋体" w:cs="Arial"/>
                <w:sz w:val="16"/>
                <w:szCs w:val="18"/>
              </w:rPr>
            </w:pPr>
            <w:r w:rsidRPr="0043038D">
              <w:rPr>
                <w:rFonts w:ascii="宋体" w:hAnsi="宋体" w:cs="Arial"/>
                <w:sz w:val="16"/>
                <w:szCs w:val="18"/>
              </w:rPr>
              <w:t>道路通达度</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2027" w:type="pct"/>
            <w:tcBorders>
              <w:top w:val="nil"/>
              <w:left w:val="nil"/>
              <w:bottom w:val="single" w:sz="4" w:space="0" w:color="auto"/>
              <w:right w:val="single" w:sz="4" w:space="0" w:color="auto"/>
            </w:tcBorders>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按照距离干道的距离和干道等级分为优、较优、一般、较劣、劣五个等级，每个等级相差</w:t>
            </w:r>
            <w:r w:rsidRPr="0043038D">
              <w:rPr>
                <w:rFonts w:ascii="Arial" w:hAnsi="Arial" w:cs="Arial"/>
                <w:sz w:val="16"/>
                <w:szCs w:val="18"/>
              </w:rPr>
              <w:t>2</w:t>
            </w:r>
            <w:r w:rsidRPr="0043038D">
              <w:rPr>
                <w:rFonts w:ascii="Arial" w:hAnsi="Arial" w:cs="Arial"/>
                <w:sz w:val="16"/>
                <w:szCs w:val="18"/>
              </w:rPr>
              <w:t>分，确定可比实例</w:t>
            </w:r>
            <w:r w:rsidRPr="0043038D">
              <w:rPr>
                <w:rFonts w:ascii="Arial" w:hAnsi="Arial" w:cs="Arial"/>
                <w:sz w:val="16"/>
                <w:szCs w:val="18"/>
              </w:rPr>
              <w:t>1</w:t>
            </w:r>
            <w:r w:rsidRPr="0043038D">
              <w:rPr>
                <w:rFonts w:ascii="Arial" w:hAnsi="Arial" w:cs="Arial"/>
                <w:sz w:val="16"/>
                <w:szCs w:val="18"/>
              </w:rPr>
              <w:t>、</w:t>
            </w:r>
            <w:r w:rsidRPr="0043038D">
              <w:rPr>
                <w:rFonts w:ascii="Arial" w:hAnsi="Arial" w:cs="Arial"/>
                <w:sz w:val="16"/>
                <w:szCs w:val="18"/>
              </w:rPr>
              <w:t>2</w:t>
            </w:r>
            <w:r w:rsidRPr="0043038D">
              <w:rPr>
                <w:rFonts w:ascii="Arial" w:hAnsi="Arial" w:cs="Arial"/>
                <w:sz w:val="16"/>
                <w:szCs w:val="18"/>
              </w:rPr>
              <w:t>、</w:t>
            </w:r>
            <w:r w:rsidRPr="0043038D">
              <w:rPr>
                <w:rFonts w:ascii="Arial" w:hAnsi="Arial" w:cs="Arial"/>
                <w:sz w:val="16"/>
                <w:szCs w:val="18"/>
              </w:rPr>
              <w:t>3</w:t>
            </w:r>
            <w:r w:rsidRPr="0043038D">
              <w:rPr>
                <w:rFonts w:ascii="Arial" w:hAnsi="Arial" w:cs="Arial"/>
                <w:sz w:val="16"/>
                <w:szCs w:val="18"/>
              </w:rPr>
              <w:t>该因素指数分别为</w:t>
            </w:r>
            <w:r w:rsidRPr="0043038D">
              <w:rPr>
                <w:rFonts w:ascii="Arial" w:hAnsi="Arial" w:cs="Arial"/>
                <w:sz w:val="16"/>
                <w:szCs w:val="18"/>
              </w:rPr>
              <w:t>100</w:t>
            </w:r>
            <w:r w:rsidRPr="0043038D">
              <w:rPr>
                <w:rFonts w:ascii="Arial" w:hAnsi="Arial" w:cs="Arial"/>
                <w:sz w:val="16"/>
                <w:szCs w:val="18"/>
              </w:rPr>
              <w:t>、</w:t>
            </w:r>
            <w:r w:rsidRPr="0043038D">
              <w:rPr>
                <w:rFonts w:ascii="Arial" w:hAnsi="Arial" w:cs="Arial"/>
                <w:sz w:val="16"/>
                <w:szCs w:val="18"/>
              </w:rPr>
              <w:t>100</w:t>
            </w:r>
            <w:r w:rsidRPr="0043038D">
              <w:rPr>
                <w:rFonts w:ascii="Arial" w:hAnsi="Arial" w:cs="Arial"/>
                <w:sz w:val="16"/>
                <w:szCs w:val="18"/>
              </w:rPr>
              <w:t>、</w:t>
            </w:r>
            <w:r w:rsidRPr="0043038D">
              <w:rPr>
                <w:rFonts w:ascii="Arial" w:hAnsi="Arial" w:cs="Arial"/>
                <w:sz w:val="16"/>
                <w:szCs w:val="18"/>
              </w:rPr>
              <w:t>100</w:t>
            </w:r>
            <w:r w:rsidRPr="0043038D">
              <w:rPr>
                <w:rFonts w:ascii="Arial" w:hAnsi="Arial" w:cs="Arial"/>
                <w:sz w:val="16"/>
                <w:szCs w:val="18"/>
              </w:rPr>
              <w:t>；</w:t>
            </w:r>
          </w:p>
        </w:tc>
      </w:tr>
      <w:tr w:rsidR="000E5655" w:rsidRPr="0043038D">
        <w:trPr>
          <w:trHeight w:val="20"/>
          <w:jc w:val="center"/>
        </w:trPr>
        <w:tc>
          <w:tcPr>
            <w:tcW w:w="309" w:type="pct"/>
            <w:vMerge/>
            <w:tcBorders>
              <w:top w:val="single" w:sz="4" w:space="0" w:color="auto"/>
              <w:left w:val="single" w:sz="4" w:space="0" w:color="auto"/>
              <w:bottom w:val="single" w:sz="4" w:space="0" w:color="auto"/>
              <w:right w:val="single" w:sz="4" w:space="0" w:color="auto"/>
            </w:tcBorders>
            <w:vAlign w:val="center"/>
          </w:tcPr>
          <w:p w:rsidR="000E5655" w:rsidRPr="0043038D" w:rsidRDefault="000E5655">
            <w:pPr>
              <w:snapToGrid w:val="0"/>
              <w:spacing w:line="240" w:lineRule="exact"/>
              <w:jc w:val="both"/>
              <w:rPr>
                <w:rFonts w:ascii="宋体" w:hAnsi="宋体" w:cs="Arial"/>
                <w:sz w:val="16"/>
                <w:szCs w:val="18"/>
              </w:rPr>
            </w:pPr>
          </w:p>
        </w:tc>
        <w:tc>
          <w:tcPr>
            <w:tcW w:w="536"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宋体" w:hAnsi="宋体" w:cs="Arial"/>
                <w:sz w:val="16"/>
                <w:szCs w:val="18"/>
              </w:rPr>
            </w:pPr>
            <w:r w:rsidRPr="0043038D">
              <w:rPr>
                <w:rFonts w:ascii="宋体" w:hAnsi="宋体" w:cs="Arial"/>
                <w:sz w:val="16"/>
                <w:szCs w:val="18"/>
              </w:rPr>
              <w:t>距离轨道交通站点距离</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w:t>
            </w:r>
            <w:r w:rsidRPr="0043038D">
              <w:rPr>
                <w:rFonts w:ascii="Arial" w:hAnsi="Arial" w:cs="Arial" w:hint="eastAsia"/>
                <w:sz w:val="16"/>
                <w:szCs w:val="18"/>
              </w:rPr>
              <w:t>3</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w:t>
            </w:r>
            <w:r w:rsidRPr="0043038D">
              <w:rPr>
                <w:rFonts w:ascii="Arial" w:hAnsi="Arial" w:cs="Arial" w:hint="eastAsia"/>
                <w:sz w:val="16"/>
                <w:szCs w:val="18"/>
              </w:rPr>
              <w:t>4</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104</w:t>
            </w:r>
          </w:p>
        </w:tc>
        <w:tc>
          <w:tcPr>
            <w:tcW w:w="2027" w:type="pct"/>
            <w:tcBorders>
              <w:top w:val="nil"/>
              <w:left w:val="nil"/>
              <w:bottom w:val="single" w:sz="4" w:space="0" w:color="auto"/>
              <w:right w:val="single" w:sz="4" w:space="0" w:color="auto"/>
            </w:tcBorders>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按照距离轨道交通的距离，</w:t>
            </w:r>
            <w:r w:rsidRPr="0043038D">
              <w:rPr>
                <w:rFonts w:ascii="Arial" w:hAnsi="Arial" w:cs="Arial"/>
                <w:sz w:val="16"/>
                <w:szCs w:val="18"/>
              </w:rPr>
              <w:t>0.5km</w:t>
            </w:r>
            <w:r w:rsidRPr="0043038D">
              <w:rPr>
                <w:rFonts w:ascii="Arial" w:hAnsi="Arial" w:cs="Arial"/>
                <w:sz w:val="16"/>
                <w:szCs w:val="18"/>
              </w:rPr>
              <w:t>为一档，每个等级相差</w:t>
            </w:r>
            <w:r w:rsidRPr="0043038D">
              <w:rPr>
                <w:rFonts w:ascii="Arial" w:hAnsi="Arial" w:cs="Arial" w:hint="eastAsia"/>
                <w:sz w:val="16"/>
                <w:szCs w:val="18"/>
              </w:rPr>
              <w:t>1</w:t>
            </w:r>
            <w:r w:rsidRPr="0043038D">
              <w:rPr>
                <w:rFonts w:ascii="Arial" w:hAnsi="Arial" w:cs="Arial"/>
                <w:sz w:val="16"/>
                <w:szCs w:val="18"/>
              </w:rPr>
              <w:t>分，确定可比实例</w:t>
            </w:r>
            <w:r w:rsidRPr="0043038D">
              <w:rPr>
                <w:rFonts w:ascii="Arial" w:hAnsi="Arial" w:cs="Arial"/>
                <w:sz w:val="16"/>
                <w:szCs w:val="18"/>
              </w:rPr>
              <w:t>1</w:t>
            </w:r>
            <w:r w:rsidRPr="0043038D">
              <w:rPr>
                <w:rFonts w:ascii="Arial" w:hAnsi="Arial" w:cs="Arial"/>
                <w:sz w:val="16"/>
                <w:szCs w:val="18"/>
              </w:rPr>
              <w:t>、</w:t>
            </w:r>
            <w:r w:rsidRPr="0043038D">
              <w:rPr>
                <w:rFonts w:ascii="Arial" w:hAnsi="Arial" w:cs="Arial"/>
                <w:sz w:val="16"/>
                <w:szCs w:val="18"/>
              </w:rPr>
              <w:t>2</w:t>
            </w:r>
            <w:r w:rsidRPr="0043038D">
              <w:rPr>
                <w:rFonts w:ascii="Arial" w:hAnsi="Arial" w:cs="Arial"/>
                <w:sz w:val="16"/>
                <w:szCs w:val="18"/>
              </w:rPr>
              <w:t>、</w:t>
            </w:r>
            <w:r w:rsidRPr="0043038D">
              <w:rPr>
                <w:rFonts w:ascii="Arial" w:hAnsi="Arial" w:cs="Arial"/>
                <w:sz w:val="16"/>
                <w:szCs w:val="18"/>
              </w:rPr>
              <w:t>3</w:t>
            </w:r>
            <w:r w:rsidRPr="0043038D">
              <w:rPr>
                <w:rFonts w:ascii="Arial" w:hAnsi="Arial" w:cs="Arial"/>
                <w:sz w:val="16"/>
                <w:szCs w:val="18"/>
              </w:rPr>
              <w:t>该因素指数分别为</w:t>
            </w:r>
            <w:r w:rsidRPr="0043038D">
              <w:rPr>
                <w:rFonts w:ascii="Arial" w:hAnsi="Arial" w:cs="Arial"/>
                <w:sz w:val="16"/>
                <w:szCs w:val="18"/>
              </w:rPr>
              <w:t>10</w:t>
            </w:r>
            <w:r w:rsidRPr="0043038D">
              <w:rPr>
                <w:rFonts w:ascii="Arial" w:hAnsi="Arial" w:cs="Arial" w:hint="eastAsia"/>
                <w:sz w:val="16"/>
                <w:szCs w:val="18"/>
              </w:rPr>
              <w:t>3</w:t>
            </w:r>
            <w:r w:rsidRPr="0043038D">
              <w:rPr>
                <w:rFonts w:ascii="Arial" w:hAnsi="Arial" w:cs="Arial"/>
                <w:sz w:val="16"/>
                <w:szCs w:val="18"/>
              </w:rPr>
              <w:t>、</w:t>
            </w:r>
            <w:r w:rsidRPr="0043038D">
              <w:rPr>
                <w:rFonts w:ascii="Arial" w:hAnsi="Arial" w:cs="Arial"/>
                <w:sz w:val="16"/>
                <w:szCs w:val="18"/>
              </w:rPr>
              <w:t>10</w:t>
            </w:r>
            <w:r w:rsidRPr="0043038D">
              <w:rPr>
                <w:rFonts w:ascii="Arial" w:hAnsi="Arial" w:cs="Arial" w:hint="eastAsia"/>
                <w:sz w:val="16"/>
                <w:szCs w:val="18"/>
              </w:rPr>
              <w:t>4</w:t>
            </w:r>
            <w:r w:rsidRPr="0043038D">
              <w:rPr>
                <w:rFonts w:ascii="Arial" w:hAnsi="Arial" w:cs="Arial"/>
                <w:sz w:val="16"/>
                <w:szCs w:val="18"/>
              </w:rPr>
              <w:t>、</w:t>
            </w:r>
            <w:r w:rsidRPr="0043038D">
              <w:rPr>
                <w:rFonts w:ascii="Arial" w:hAnsi="Arial" w:cs="Arial"/>
                <w:sz w:val="16"/>
                <w:szCs w:val="18"/>
              </w:rPr>
              <w:t>104</w:t>
            </w:r>
            <w:r w:rsidRPr="0043038D">
              <w:rPr>
                <w:rFonts w:ascii="Arial" w:hAnsi="Arial" w:cs="Arial"/>
                <w:sz w:val="16"/>
                <w:szCs w:val="18"/>
              </w:rPr>
              <w:t>；</w:t>
            </w:r>
          </w:p>
        </w:tc>
      </w:tr>
      <w:tr w:rsidR="000E5655" w:rsidRPr="0043038D">
        <w:trPr>
          <w:trHeight w:val="20"/>
          <w:jc w:val="center"/>
        </w:trPr>
        <w:tc>
          <w:tcPr>
            <w:tcW w:w="309" w:type="pct"/>
            <w:vMerge/>
            <w:tcBorders>
              <w:top w:val="single" w:sz="4" w:space="0" w:color="auto"/>
              <w:left w:val="single" w:sz="4" w:space="0" w:color="auto"/>
              <w:bottom w:val="single" w:sz="4" w:space="0" w:color="auto"/>
              <w:right w:val="single" w:sz="4" w:space="0" w:color="auto"/>
            </w:tcBorders>
            <w:vAlign w:val="center"/>
          </w:tcPr>
          <w:p w:rsidR="000E5655" w:rsidRPr="0043038D" w:rsidRDefault="000E5655">
            <w:pPr>
              <w:snapToGrid w:val="0"/>
              <w:spacing w:line="240" w:lineRule="exact"/>
              <w:jc w:val="both"/>
              <w:rPr>
                <w:rFonts w:ascii="宋体" w:hAnsi="宋体" w:cs="Arial"/>
                <w:sz w:val="16"/>
                <w:szCs w:val="18"/>
              </w:rPr>
            </w:pPr>
          </w:p>
        </w:tc>
        <w:tc>
          <w:tcPr>
            <w:tcW w:w="536"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宋体" w:hAnsi="宋体" w:cs="Arial"/>
                <w:sz w:val="16"/>
                <w:szCs w:val="18"/>
              </w:rPr>
            </w:pPr>
            <w:r w:rsidRPr="0043038D">
              <w:rPr>
                <w:rFonts w:ascii="宋体" w:hAnsi="宋体" w:cs="Arial"/>
                <w:sz w:val="16"/>
                <w:szCs w:val="18"/>
              </w:rPr>
              <w:t>距离公交站点距离</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w:t>
            </w:r>
            <w:r w:rsidRPr="0043038D">
              <w:rPr>
                <w:rFonts w:ascii="Arial" w:hAnsi="Arial" w:cs="Arial" w:hint="eastAsia"/>
                <w:sz w:val="16"/>
                <w:szCs w:val="18"/>
              </w:rPr>
              <w:t>2</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w:t>
            </w:r>
            <w:r w:rsidRPr="0043038D">
              <w:rPr>
                <w:rFonts w:ascii="Arial" w:hAnsi="Arial" w:cs="Arial" w:hint="eastAsia"/>
                <w:sz w:val="16"/>
                <w:szCs w:val="18"/>
              </w:rPr>
              <w:t>2</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w:t>
            </w:r>
            <w:r w:rsidRPr="0043038D">
              <w:rPr>
                <w:rFonts w:ascii="Arial" w:hAnsi="Arial" w:cs="Arial" w:hint="eastAsia"/>
                <w:sz w:val="16"/>
                <w:szCs w:val="18"/>
              </w:rPr>
              <w:t>2</w:t>
            </w:r>
          </w:p>
        </w:tc>
        <w:tc>
          <w:tcPr>
            <w:tcW w:w="2027" w:type="pct"/>
            <w:tcBorders>
              <w:top w:val="nil"/>
              <w:left w:val="nil"/>
              <w:bottom w:val="single" w:sz="4" w:space="0" w:color="auto"/>
              <w:right w:val="single" w:sz="4" w:space="0" w:color="auto"/>
            </w:tcBorders>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按照距离公交站点的距离，</w:t>
            </w:r>
            <w:r w:rsidRPr="0043038D">
              <w:rPr>
                <w:rFonts w:ascii="Arial" w:hAnsi="Arial" w:cs="Arial"/>
                <w:sz w:val="16"/>
                <w:szCs w:val="18"/>
              </w:rPr>
              <w:t>0.5km</w:t>
            </w:r>
            <w:r w:rsidRPr="0043038D">
              <w:rPr>
                <w:rFonts w:ascii="Arial" w:hAnsi="Arial" w:cs="Arial"/>
                <w:sz w:val="16"/>
                <w:szCs w:val="18"/>
              </w:rPr>
              <w:t>为一档，每个等级相差</w:t>
            </w:r>
            <w:r w:rsidRPr="0043038D">
              <w:rPr>
                <w:rFonts w:ascii="Arial" w:hAnsi="Arial" w:cs="Arial"/>
                <w:sz w:val="16"/>
                <w:szCs w:val="18"/>
              </w:rPr>
              <w:t>2</w:t>
            </w:r>
            <w:r w:rsidRPr="0043038D">
              <w:rPr>
                <w:rFonts w:ascii="Arial" w:hAnsi="Arial" w:cs="Arial"/>
                <w:sz w:val="16"/>
                <w:szCs w:val="18"/>
              </w:rPr>
              <w:t>分，确定可比实例</w:t>
            </w:r>
            <w:r w:rsidRPr="0043038D">
              <w:rPr>
                <w:rFonts w:ascii="Arial" w:hAnsi="Arial" w:cs="Arial"/>
                <w:sz w:val="16"/>
                <w:szCs w:val="18"/>
              </w:rPr>
              <w:t>1</w:t>
            </w:r>
            <w:r w:rsidRPr="0043038D">
              <w:rPr>
                <w:rFonts w:ascii="Arial" w:hAnsi="Arial" w:cs="Arial"/>
                <w:sz w:val="16"/>
                <w:szCs w:val="18"/>
              </w:rPr>
              <w:t>、</w:t>
            </w:r>
            <w:r w:rsidRPr="0043038D">
              <w:rPr>
                <w:rFonts w:ascii="Arial" w:hAnsi="Arial" w:cs="Arial"/>
                <w:sz w:val="16"/>
                <w:szCs w:val="18"/>
              </w:rPr>
              <w:t>2</w:t>
            </w:r>
            <w:r w:rsidRPr="0043038D">
              <w:rPr>
                <w:rFonts w:ascii="Arial" w:hAnsi="Arial" w:cs="Arial"/>
                <w:sz w:val="16"/>
                <w:szCs w:val="18"/>
              </w:rPr>
              <w:t>、</w:t>
            </w:r>
            <w:r w:rsidRPr="0043038D">
              <w:rPr>
                <w:rFonts w:ascii="Arial" w:hAnsi="Arial" w:cs="Arial"/>
                <w:sz w:val="16"/>
                <w:szCs w:val="18"/>
              </w:rPr>
              <w:t>3</w:t>
            </w:r>
            <w:r w:rsidRPr="0043038D">
              <w:rPr>
                <w:rFonts w:ascii="Arial" w:hAnsi="Arial" w:cs="Arial"/>
                <w:sz w:val="16"/>
                <w:szCs w:val="18"/>
              </w:rPr>
              <w:t>该因素指数分别为</w:t>
            </w:r>
            <w:r w:rsidRPr="0043038D">
              <w:rPr>
                <w:rFonts w:ascii="Arial" w:hAnsi="Arial" w:cs="Arial"/>
                <w:sz w:val="16"/>
                <w:szCs w:val="18"/>
              </w:rPr>
              <w:t>10</w:t>
            </w:r>
            <w:r w:rsidRPr="0043038D">
              <w:rPr>
                <w:rFonts w:ascii="Arial" w:hAnsi="Arial" w:cs="Arial" w:hint="eastAsia"/>
                <w:sz w:val="16"/>
                <w:szCs w:val="18"/>
              </w:rPr>
              <w:t>2</w:t>
            </w:r>
            <w:r w:rsidRPr="0043038D">
              <w:rPr>
                <w:rFonts w:ascii="Arial" w:hAnsi="Arial" w:cs="Arial"/>
                <w:sz w:val="16"/>
                <w:szCs w:val="18"/>
              </w:rPr>
              <w:t>、</w:t>
            </w:r>
            <w:r w:rsidRPr="0043038D">
              <w:rPr>
                <w:rFonts w:ascii="Arial" w:hAnsi="Arial" w:cs="Arial"/>
                <w:sz w:val="16"/>
                <w:szCs w:val="18"/>
              </w:rPr>
              <w:t>10</w:t>
            </w:r>
            <w:r w:rsidRPr="0043038D">
              <w:rPr>
                <w:rFonts w:ascii="Arial" w:hAnsi="Arial" w:cs="Arial" w:hint="eastAsia"/>
                <w:sz w:val="16"/>
                <w:szCs w:val="18"/>
              </w:rPr>
              <w:t>2</w:t>
            </w:r>
            <w:r w:rsidRPr="0043038D">
              <w:rPr>
                <w:rFonts w:ascii="Arial" w:hAnsi="Arial" w:cs="Arial"/>
                <w:sz w:val="16"/>
                <w:szCs w:val="18"/>
              </w:rPr>
              <w:t>、</w:t>
            </w:r>
            <w:r w:rsidRPr="0043038D">
              <w:rPr>
                <w:rFonts w:ascii="Arial" w:hAnsi="Arial" w:cs="Arial"/>
                <w:sz w:val="16"/>
                <w:szCs w:val="18"/>
              </w:rPr>
              <w:t>10</w:t>
            </w:r>
            <w:r w:rsidRPr="0043038D">
              <w:rPr>
                <w:rFonts w:ascii="Arial" w:hAnsi="Arial" w:cs="Arial" w:hint="eastAsia"/>
                <w:sz w:val="16"/>
                <w:szCs w:val="18"/>
              </w:rPr>
              <w:t>2</w:t>
            </w:r>
            <w:r w:rsidRPr="0043038D">
              <w:rPr>
                <w:rFonts w:ascii="Arial" w:hAnsi="Arial" w:cs="Arial"/>
                <w:sz w:val="16"/>
                <w:szCs w:val="18"/>
              </w:rPr>
              <w:t>；</w:t>
            </w:r>
          </w:p>
        </w:tc>
      </w:tr>
      <w:tr w:rsidR="000E5655" w:rsidRPr="0043038D">
        <w:trPr>
          <w:trHeight w:val="20"/>
          <w:jc w:val="center"/>
        </w:trPr>
        <w:tc>
          <w:tcPr>
            <w:tcW w:w="309" w:type="pct"/>
            <w:vMerge/>
            <w:tcBorders>
              <w:top w:val="single" w:sz="4" w:space="0" w:color="auto"/>
              <w:left w:val="single" w:sz="4" w:space="0" w:color="auto"/>
              <w:bottom w:val="single" w:sz="4" w:space="0" w:color="auto"/>
              <w:right w:val="single" w:sz="4" w:space="0" w:color="auto"/>
            </w:tcBorders>
            <w:vAlign w:val="center"/>
          </w:tcPr>
          <w:p w:rsidR="000E5655" w:rsidRPr="0043038D" w:rsidRDefault="000E5655">
            <w:pPr>
              <w:snapToGrid w:val="0"/>
              <w:spacing w:line="240" w:lineRule="exact"/>
              <w:jc w:val="both"/>
              <w:rPr>
                <w:rFonts w:ascii="宋体" w:hAnsi="宋体" w:cs="Arial"/>
                <w:sz w:val="16"/>
                <w:szCs w:val="18"/>
              </w:rPr>
            </w:pPr>
          </w:p>
        </w:tc>
        <w:tc>
          <w:tcPr>
            <w:tcW w:w="536"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宋体" w:hAnsi="宋体" w:cs="Arial"/>
                <w:sz w:val="16"/>
                <w:szCs w:val="18"/>
              </w:rPr>
            </w:pPr>
            <w:r w:rsidRPr="0043038D">
              <w:rPr>
                <w:rFonts w:ascii="宋体" w:hAnsi="宋体" w:cs="Arial" w:hint="eastAsia"/>
                <w:sz w:val="16"/>
                <w:szCs w:val="18"/>
              </w:rPr>
              <w:t>环境质量优劣度</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hint="eastAsia"/>
                <w:sz w:val="16"/>
                <w:szCs w:val="18"/>
              </w:rPr>
              <w:t>100</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hint="eastAsia"/>
                <w:sz w:val="16"/>
                <w:szCs w:val="18"/>
              </w:rPr>
              <w:t>100</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hint="eastAsia"/>
                <w:sz w:val="16"/>
                <w:szCs w:val="18"/>
              </w:rPr>
              <w:t>100</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hint="eastAsia"/>
                <w:sz w:val="16"/>
                <w:szCs w:val="18"/>
              </w:rPr>
              <w:t>100</w:t>
            </w:r>
          </w:p>
        </w:tc>
        <w:tc>
          <w:tcPr>
            <w:tcW w:w="2027" w:type="pct"/>
            <w:tcBorders>
              <w:top w:val="nil"/>
              <w:left w:val="nil"/>
              <w:bottom w:val="single" w:sz="4" w:space="0" w:color="auto"/>
              <w:right w:val="single" w:sz="4" w:space="0" w:color="auto"/>
            </w:tcBorders>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hint="eastAsia"/>
                <w:sz w:val="16"/>
                <w:szCs w:val="18"/>
              </w:rPr>
              <w:t>根据周边污染源的范围，判断优劣，每档相差</w:t>
            </w:r>
            <w:r w:rsidRPr="0043038D">
              <w:rPr>
                <w:rFonts w:ascii="Arial" w:hAnsi="Arial" w:cs="Arial" w:hint="eastAsia"/>
                <w:sz w:val="16"/>
                <w:szCs w:val="18"/>
              </w:rPr>
              <w:t>2</w:t>
            </w:r>
            <w:r w:rsidRPr="0043038D">
              <w:rPr>
                <w:rFonts w:ascii="Arial" w:hAnsi="Arial" w:cs="Arial" w:hint="eastAsia"/>
                <w:sz w:val="16"/>
                <w:szCs w:val="18"/>
              </w:rPr>
              <w:t>分</w:t>
            </w:r>
            <w:r w:rsidRPr="0043038D">
              <w:rPr>
                <w:rFonts w:ascii="Arial" w:hAnsi="Arial" w:cs="Arial"/>
                <w:sz w:val="16"/>
                <w:szCs w:val="18"/>
              </w:rPr>
              <w:t>，确定可比实例</w:t>
            </w:r>
            <w:r w:rsidRPr="0043038D">
              <w:rPr>
                <w:rFonts w:ascii="Arial" w:hAnsi="Arial" w:cs="Arial"/>
                <w:sz w:val="16"/>
                <w:szCs w:val="18"/>
              </w:rPr>
              <w:t>1</w:t>
            </w:r>
            <w:r w:rsidRPr="0043038D">
              <w:rPr>
                <w:rFonts w:ascii="Arial" w:hAnsi="Arial" w:cs="Arial"/>
                <w:sz w:val="16"/>
                <w:szCs w:val="18"/>
              </w:rPr>
              <w:t>、</w:t>
            </w:r>
            <w:r w:rsidRPr="0043038D">
              <w:rPr>
                <w:rFonts w:ascii="Arial" w:hAnsi="Arial" w:cs="Arial"/>
                <w:sz w:val="16"/>
                <w:szCs w:val="18"/>
              </w:rPr>
              <w:t>2</w:t>
            </w:r>
            <w:r w:rsidRPr="0043038D">
              <w:rPr>
                <w:rFonts w:ascii="Arial" w:hAnsi="Arial" w:cs="Arial"/>
                <w:sz w:val="16"/>
                <w:szCs w:val="18"/>
              </w:rPr>
              <w:t>、</w:t>
            </w:r>
            <w:r w:rsidRPr="0043038D">
              <w:rPr>
                <w:rFonts w:ascii="Arial" w:hAnsi="Arial" w:cs="Arial"/>
                <w:sz w:val="16"/>
                <w:szCs w:val="18"/>
              </w:rPr>
              <w:t>3</w:t>
            </w:r>
            <w:r w:rsidRPr="0043038D">
              <w:rPr>
                <w:rFonts w:ascii="Arial" w:hAnsi="Arial" w:cs="Arial"/>
                <w:sz w:val="16"/>
                <w:szCs w:val="18"/>
              </w:rPr>
              <w:t>该因素指数分别为</w:t>
            </w:r>
            <w:r w:rsidRPr="0043038D">
              <w:rPr>
                <w:rFonts w:ascii="Arial" w:hAnsi="Arial" w:cs="Arial"/>
                <w:sz w:val="16"/>
                <w:szCs w:val="18"/>
              </w:rPr>
              <w:t>100</w:t>
            </w:r>
            <w:r w:rsidRPr="0043038D">
              <w:rPr>
                <w:rFonts w:ascii="Arial" w:hAnsi="Arial" w:cs="Arial"/>
                <w:sz w:val="16"/>
                <w:szCs w:val="18"/>
              </w:rPr>
              <w:t>、</w:t>
            </w:r>
            <w:r w:rsidRPr="0043038D">
              <w:rPr>
                <w:rFonts w:ascii="Arial" w:hAnsi="Arial" w:cs="Arial"/>
                <w:sz w:val="16"/>
                <w:szCs w:val="18"/>
              </w:rPr>
              <w:t>100</w:t>
            </w:r>
            <w:r w:rsidRPr="0043038D">
              <w:rPr>
                <w:rFonts w:ascii="Arial" w:hAnsi="Arial" w:cs="Arial"/>
                <w:sz w:val="16"/>
                <w:szCs w:val="18"/>
              </w:rPr>
              <w:t>、</w:t>
            </w:r>
            <w:r w:rsidRPr="0043038D">
              <w:rPr>
                <w:rFonts w:ascii="Arial" w:hAnsi="Arial" w:cs="Arial"/>
                <w:sz w:val="16"/>
                <w:szCs w:val="18"/>
              </w:rPr>
              <w:t>100</w:t>
            </w:r>
            <w:r w:rsidRPr="0043038D">
              <w:rPr>
                <w:rFonts w:ascii="Arial" w:hAnsi="Arial" w:cs="Arial" w:hint="eastAsia"/>
                <w:sz w:val="16"/>
                <w:szCs w:val="18"/>
              </w:rPr>
              <w:t>；</w:t>
            </w:r>
          </w:p>
        </w:tc>
      </w:tr>
      <w:tr w:rsidR="000E5655" w:rsidRPr="0043038D">
        <w:trPr>
          <w:trHeight w:val="20"/>
          <w:jc w:val="center"/>
        </w:trPr>
        <w:tc>
          <w:tcPr>
            <w:tcW w:w="309" w:type="pct"/>
            <w:vMerge/>
            <w:tcBorders>
              <w:top w:val="single" w:sz="4" w:space="0" w:color="auto"/>
              <w:left w:val="single" w:sz="4" w:space="0" w:color="auto"/>
              <w:bottom w:val="single" w:sz="4" w:space="0" w:color="auto"/>
              <w:right w:val="single" w:sz="4" w:space="0" w:color="auto"/>
            </w:tcBorders>
            <w:vAlign w:val="center"/>
          </w:tcPr>
          <w:p w:rsidR="000E5655" w:rsidRPr="0043038D" w:rsidRDefault="000E5655">
            <w:pPr>
              <w:snapToGrid w:val="0"/>
              <w:spacing w:line="240" w:lineRule="exact"/>
              <w:jc w:val="both"/>
              <w:rPr>
                <w:rFonts w:ascii="宋体" w:hAnsi="宋体" w:cs="Arial"/>
                <w:sz w:val="16"/>
                <w:szCs w:val="18"/>
              </w:rPr>
            </w:pPr>
          </w:p>
        </w:tc>
        <w:tc>
          <w:tcPr>
            <w:tcW w:w="536"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宋体" w:hAnsi="宋体" w:cs="Arial"/>
                <w:sz w:val="16"/>
                <w:szCs w:val="18"/>
              </w:rPr>
            </w:pPr>
            <w:r w:rsidRPr="0043038D">
              <w:rPr>
                <w:rFonts w:ascii="宋体" w:hAnsi="宋体" w:cs="Arial"/>
                <w:sz w:val="16"/>
                <w:szCs w:val="18"/>
              </w:rPr>
              <w:t>自然环境</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2027" w:type="pct"/>
            <w:tcBorders>
              <w:top w:val="nil"/>
              <w:left w:val="nil"/>
              <w:bottom w:val="single" w:sz="4" w:space="0" w:color="auto"/>
              <w:right w:val="single" w:sz="4" w:space="0" w:color="auto"/>
            </w:tcBorders>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从好到差划分为好、较好、一般、较差、差五个等级，每个等级相差</w:t>
            </w:r>
            <w:r w:rsidRPr="0043038D">
              <w:rPr>
                <w:rFonts w:ascii="Arial" w:hAnsi="Arial" w:cs="Arial"/>
                <w:sz w:val="16"/>
                <w:szCs w:val="18"/>
              </w:rPr>
              <w:t>2</w:t>
            </w:r>
            <w:r w:rsidRPr="0043038D">
              <w:rPr>
                <w:rFonts w:ascii="Arial" w:hAnsi="Arial" w:cs="Arial"/>
                <w:sz w:val="16"/>
                <w:szCs w:val="18"/>
              </w:rPr>
              <w:t>分，确定可比实例</w:t>
            </w:r>
            <w:r w:rsidRPr="0043038D">
              <w:rPr>
                <w:rFonts w:ascii="Arial" w:hAnsi="Arial" w:cs="Arial"/>
                <w:sz w:val="16"/>
                <w:szCs w:val="18"/>
              </w:rPr>
              <w:t>1</w:t>
            </w:r>
            <w:r w:rsidRPr="0043038D">
              <w:rPr>
                <w:rFonts w:ascii="Arial" w:hAnsi="Arial" w:cs="Arial"/>
                <w:sz w:val="16"/>
                <w:szCs w:val="18"/>
              </w:rPr>
              <w:t>、</w:t>
            </w:r>
            <w:r w:rsidRPr="0043038D">
              <w:rPr>
                <w:rFonts w:ascii="Arial" w:hAnsi="Arial" w:cs="Arial"/>
                <w:sz w:val="16"/>
                <w:szCs w:val="18"/>
              </w:rPr>
              <w:t>2</w:t>
            </w:r>
            <w:r w:rsidRPr="0043038D">
              <w:rPr>
                <w:rFonts w:ascii="Arial" w:hAnsi="Arial" w:cs="Arial"/>
                <w:sz w:val="16"/>
                <w:szCs w:val="18"/>
              </w:rPr>
              <w:t>、</w:t>
            </w:r>
            <w:r w:rsidRPr="0043038D">
              <w:rPr>
                <w:rFonts w:ascii="Arial" w:hAnsi="Arial" w:cs="Arial"/>
                <w:sz w:val="16"/>
                <w:szCs w:val="18"/>
              </w:rPr>
              <w:t>3</w:t>
            </w:r>
            <w:r w:rsidRPr="0043038D">
              <w:rPr>
                <w:rFonts w:ascii="Arial" w:hAnsi="Arial" w:cs="Arial"/>
                <w:sz w:val="16"/>
                <w:szCs w:val="18"/>
              </w:rPr>
              <w:t>该因素指数分别为</w:t>
            </w:r>
            <w:r w:rsidRPr="0043038D">
              <w:rPr>
                <w:rFonts w:ascii="Arial" w:hAnsi="Arial" w:cs="Arial"/>
                <w:sz w:val="16"/>
                <w:szCs w:val="18"/>
              </w:rPr>
              <w:t>100</w:t>
            </w:r>
            <w:r w:rsidRPr="0043038D">
              <w:rPr>
                <w:rFonts w:ascii="Arial" w:hAnsi="Arial" w:cs="Arial"/>
                <w:sz w:val="16"/>
                <w:szCs w:val="18"/>
              </w:rPr>
              <w:t>、</w:t>
            </w:r>
            <w:r w:rsidRPr="0043038D">
              <w:rPr>
                <w:rFonts w:ascii="Arial" w:hAnsi="Arial" w:cs="Arial"/>
                <w:sz w:val="16"/>
                <w:szCs w:val="18"/>
              </w:rPr>
              <w:t>100</w:t>
            </w:r>
            <w:r w:rsidRPr="0043038D">
              <w:rPr>
                <w:rFonts w:ascii="Arial" w:hAnsi="Arial" w:cs="Arial"/>
                <w:sz w:val="16"/>
                <w:szCs w:val="18"/>
              </w:rPr>
              <w:t>、</w:t>
            </w:r>
            <w:r w:rsidRPr="0043038D">
              <w:rPr>
                <w:rFonts w:ascii="Arial" w:hAnsi="Arial" w:cs="Arial"/>
                <w:sz w:val="16"/>
                <w:szCs w:val="18"/>
              </w:rPr>
              <w:t>100</w:t>
            </w:r>
            <w:r w:rsidRPr="0043038D">
              <w:rPr>
                <w:rFonts w:ascii="Arial" w:hAnsi="Arial" w:cs="Arial"/>
                <w:sz w:val="16"/>
                <w:szCs w:val="18"/>
              </w:rPr>
              <w:t>；</w:t>
            </w:r>
          </w:p>
        </w:tc>
      </w:tr>
      <w:tr w:rsidR="000E5655" w:rsidRPr="0043038D">
        <w:trPr>
          <w:trHeight w:val="20"/>
          <w:jc w:val="center"/>
        </w:trPr>
        <w:tc>
          <w:tcPr>
            <w:tcW w:w="309" w:type="pct"/>
            <w:vMerge/>
            <w:tcBorders>
              <w:top w:val="single" w:sz="4" w:space="0" w:color="auto"/>
              <w:left w:val="single" w:sz="4" w:space="0" w:color="auto"/>
              <w:bottom w:val="single" w:sz="4" w:space="0" w:color="auto"/>
              <w:right w:val="single" w:sz="4" w:space="0" w:color="auto"/>
            </w:tcBorders>
            <w:vAlign w:val="center"/>
          </w:tcPr>
          <w:p w:rsidR="000E5655" w:rsidRPr="0043038D" w:rsidRDefault="000E5655">
            <w:pPr>
              <w:snapToGrid w:val="0"/>
              <w:spacing w:line="240" w:lineRule="exact"/>
              <w:jc w:val="both"/>
              <w:rPr>
                <w:rFonts w:ascii="宋体" w:hAnsi="宋体" w:cs="Arial"/>
                <w:sz w:val="16"/>
                <w:szCs w:val="18"/>
              </w:rPr>
            </w:pPr>
          </w:p>
        </w:tc>
        <w:tc>
          <w:tcPr>
            <w:tcW w:w="536"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宋体" w:hAnsi="宋体" w:cs="Arial"/>
                <w:sz w:val="16"/>
                <w:szCs w:val="18"/>
              </w:rPr>
            </w:pPr>
            <w:r w:rsidRPr="0043038D">
              <w:rPr>
                <w:rFonts w:ascii="宋体" w:hAnsi="宋体" w:cs="Arial" w:hint="eastAsia"/>
                <w:sz w:val="16"/>
                <w:szCs w:val="18"/>
              </w:rPr>
              <w:t>小区环境</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hint="eastAsia"/>
                <w:sz w:val="16"/>
                <w:szCs w:val="18"/>
              </w:rPr>
              <w:t>100</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hint="eastAsia"/>
                <w:sz w:val="16"/>
                <w:szCs w:val="18"/>
              </w:rPr>
              <w:t>100</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hint="eastAsia"/>
                <w:sz w:val="16"/>
                <w:szCs w:val="18"/>
              </w:rPr>
              <w:t>100</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2027" w:type="pct"/>
            <w:tcBorders>
              <w:top w:val="nil"/>
              <w:left w:val="nil"/>
              <w:bottom w:val="single" w:sz="4" w:space="0" w:color="auto"/>
              <w:right w:val="single" w:sz="4" w:space="0" w:color="auto"/>
            </w:tcBorders>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hint="eastAsia"/>
                <w:sz w:val="16"/>
                <w:szCs w:val="18"/>
              </w:rPr>
              <w:t>根据小区道路、绿化率、景观设计及人车分流情况分为一档，每级相差</w:t>
            </w:r>
            <w:r w:rsidRPr="0043038D">
              <w:rPr>
                <w:rFonts w:ascii="Arial" w:hAnsi="Arial" w:cs="Arial" w:hint="eastAsia"/>
                <w:sz w:val="16"/>
                <w:szCs w:val="18"/>
              </w:rPr>
              <w:t>1</w:t>
            </w:r>
            <w:r w:rsidRPr="0043038D">
              <w:rPr>
                <w:rFonts w:ascii="Arial" w:hAnsi="Arial" w:cs="Arial" w:hint="eastAsia"/>
                <w:sz w:val="16"/>
                <w:szCs w:val="18"/>
              </w:rPr>
              <w:t>分，</w:t>
            </w:r>
            <w:r w:rsidRPr="0043038D">
              <w:rPr>
                <w:rFonts w:ascii="Arial" w:hAnsi="Arial" w:cs="Arial"/>
                <w:sz w:val="16"/>
                <w:szCs w:val="18"/>
              </w:rPr>
              <w:t>确定可比实例</w:t>
            </w:r>
            <w:r w:rsidRPr="0043038D">
              <w:rPr>
                <w:rFonts w:ascii="Arial" w:hAnsi="Arial" w:cs="Arial"/>
                <w:sz w:val="16"/>
                <w:szCs w:val="18"/>
              </w:rPr>
              <w:t>1</w:t>
            </w:r>
            <w:r w:rsidRPr="0043038D">
              <w:rPr>
                <w:rFonts w:ascii="Arial" w:hAnsi="Arial" w:cs="Arial"/>
                <w:sz w:val="16"/>
                <w:szCs w:val="18"/>
              </w:rPr>
              <w:t>、</w:t>
            </w:r>
            <w:r w:rsidRPr="0043038D">
              <w:rPr>
                <w:rFonts w:ascii="Arial" w:hAnsi="Arial" w:cs="Arial"/>
                <w:sz w:val="16"/>
                <w:szCs w:val="18"/>
              </w:rPr>
              <w:t>2</w:t>
            </w:r>
            <w:r w:rsidRPr="0043038D">
              <w:rPr>
                <w:rFonts w:ascii="Arial" w:hAnsi="Arial" w:cs="Arial"/>
                <w:sz w:val="16"/>
                <w:szCs w:val="18"/>
              </w:rPr>
              <w:t>、</w:t>
            </w:r>
            <w:r w:rsidRPr="0043038D">
              <w:rPr>
                <w:rFonts w:ascii="Arial" w:hAnsi="Arial" w:cs="Arial"/>
                <w:sz w:val="16"/>
                <w:szCs w:val="18"/>
              </w:rPr>
              <w:t>3</w:t>
            </w:r>
            <w:r w:rsidRPr="0043038D">
              <w:rPr>
                <w:rFonts w:ascii="Arial" w:hAnsi="Arial" w:cs="Arial"/>
                <w:sz w:val="16"/>
                <w:szCs w:val="18"/>
              </w:rPr>
              <w:t>该因素指数分别为</w:t>
            </w:r>
            <w:r w:rsidRPr="0043038D">
              <w:rPr>
                <w:rFonts w:ascii="Arial" w:hAnsi="Arial" w:cs="Arial"/>
                <w:sz w:val="16"/>
                <w:szCs w:val="18"/>
              </w:rPr>
              <w:t>100</w:t>
            </w:r>
            <w:r w:rsidRPr="0043038D">
              <w:rPr>
                <w:rFonts w:ascii="Arial" w:hAnsi="Arial" w:cs="Arial"/>
                <w:sz w:val="16"/>
                <w:szCs w:val="18"/>
              </w:rPr>
              <w:t>、</w:t>
            </w:r>
            <w:r w:rsidRPr="0043038D">
              <w:rPr>
                <w:rFonts w:ascii="Arial" w:hAnsi="Arial" w:cs="Arial"/>
                <w:sz w:val="16"/>
                <w:szCs w:val="18"/>
              </w:rPr>
              <w:t>100</w:t>
            </w:r>
            <w:r w:rsidRPr="0043038D">
              <w:rPr>
                <w:rFonts w:ascii="Arial" w:hAnsi="Arial" w:cs="Arial"/>
                <w:sz w:val="16"/>
                <w:szCs w:val="18"/>
              </w:rPr>
              <w:t>、</w:t>
            </w:r>
            <w:r w:rsidRPr="0043038D">
              <w:rPr>
                <w:rFonts w:ascii="Arial" w:hAnsi="Arial" w:cs="Arial"/>
                <w:sz w:val="16"/>
                <w:szCs w:val="18"/>
              </w:rPr>
              <w:t>100</w:t>
            </w:r>
            <w:r w:rsidRPr="0043038D">
              <w:rPr>
                <w:rFonts w:ascii="Arial" w:hAnsi="Arial" w:cs="Arial"/>
                <w:sz w:val="16"/>
                <w:szCs w:val="18"/>
              </w:rPr>
              <w:t>；</w:t>
            </w:r>
          </w:p>
        </w:tc>
      </w:tr>
      <w:tr w:rsidR="000E5655" w:rsidRPr="0043038D">
        <w:trPr>
          <w:trHeight w:val="20"/>
          <w:jc w:val="center"/>
        </w:trPr>
        <w:tc>
          <w:tcPr>
            <w:tcW w:w="309" w:type="pct"/>
            <w:vMerge/>
            <w:tcBorders>
              <w:top w:val="single" w:sz="4" w:space="0" w:color="auto"/>
              <w:left w:val="single" w:sz="4" w:space="0" w:color="auto"/>
              <w:bottom w:val="single" w:sz="4" w:space="0" w:color="auto"/>
              <w:right w:val="single" w:sz="4" w:space="0" w:color="auto"/>
            </w:tcBorders>
            <w:vAlign w:val="center"/>
          </w:tcPr>
          <w:p w:rsidR="000E5655" w:rsidRPr="0043038D" w:rsidRDefault="000E5655">
            <w:pPr>
              <w:snapToGrid w:val="0"/>
              <w:spacing w:line="240" w:lineRule="exact"/>
              <w:jc w:val="both"/>
              <w:rPr>
                <w:rFonts w:ascii="宋体" w:hAnsi="宋体" w:cs="Arial"/>
                <w:sz w:val="16"/>
                <w:szCs w:val="18"/>
              </w:rPr>
            </w:pPr>
          </w:p>
        </w:tc>
        <w:tc>
          <w:tcPr>
            <w:tcW w:w="536"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宋体" w:hAnsi="宋体" w:cs="Arial"/>
                <w:sz w:val="16"/>
                <w:szCs w:val="18"/>
              </w:rPr>
            </w:pPr>
            <w:r w:rsidRPr="0043038D">
              <w:rPr>
                <w:rFonts w:ascii="宋体" w:hAnsi="宋体" w:cs="Arial" w:hint="eastAsia"/>
                <w:sz w:val="16"/>
                <w:szCs w:val="18"/>
              </w:rPr>
              <w:t>公共服务设施状况</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2027" w:type="pct"/>
            <w:tcBorders>
              <w:top w:val="nil"/>
              <w:left w:val="nil"/>
              <w:bottom w:val="single" w:sz="4" w:space="0" w:color="auto"/>
              <w:right w:val="single" w:sz="4" w:space="0" w:color="auto"/>
            </w:tcBorders>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从好到差划分为齐全、较齐全、一般、较不齐全、不齐全五个等级，每个等级相差</w:t>
            </w:r>
            <w:r w:rsidRPr="0043038D">
              <w:rPr>
                <w:rFonts w:ascii="Arial" w:hAnsi="Arial" w:cs="Arial"/>
                <w:sz w:val="16"/>
                <w:szCs w:val="18"/>
              </w:rPr>
              <w:t>5</w:t>
            </w:r>
            <w:r w:rsidRPr="0043038D">
              <w:rPr>
                <w:rFonts w:ascii="Arial" w:hAnsi="Arial" w:cs="Arial"/>
                <w:sz w:val="16"/>
                <w:szCs w:val="18"/>
              </w:rPr>
              <w:t>分，确定可比实例</w:t>
            </w:r>
            <w:r w:rsidRPr="0043038D">
              <w:rPr>
                <w:rFonts w:ascii="Arial" w:hAnsi="Arial" w:cs="Arial"/>
                <w:sz w:val="16"/>
                <w:szCs w:val="18"/>
              </w:rPr>
              <w:t>1</w:t>
            </w:r>
            <w:r w:rsidRPr="0043038D">
              <w:rPr>
                <w:rFonts w:ascii="Arial" w:hAnsi="Arial" w:cs="Arial"/>
                <w:sz w:val="16"/>
                <w:szCs w:val="18"/>
              </w:rPr>
              <w:t>、</w:t>
            </w:r>
            <w:r w:rsidRPr="0043038D">
              <w:rPr>
                <w:rFonts w:ascii="Arial" w:hAnsi="Arial" w:cs="Arial"/>
                <w:sz w:val="16"/>
                <w:szCs w:val="18"/>
              </w:rPr>
              <w:t>2</w:t>
            </w:r>
            <w:r w:rsidRPr="0043038D">
              <w:rPr>
                <w:rFonts w:ascii="Arial" w:hAnsi="Arial" w:cs="Arial"/>
                <w:sz w:val="16"/>
                <w:szCs w:val="18"/>
              </w:rPr>
              <w:t>、</w:t>
            </w:r>
            <w:r w:rsidRPr="0043038D">
              <w:rPr>
                <w:rFonts w:ascii="Arial" w:hAnsi="Arial" w:cs="Arial"/>
                <w:sz w:val="16"/>
                <w:szCs w:val="18"/>
              </w:rPr>
              <w:t>3</w:t>
            </w:r>
            <w:r w:rsidRPr="0043038D">
              <w:rPr>
                <w:rFonts w:ascii="Arial" w:hAnsi="Arial" w:cs="Arial"/>
                <w:sz w:val="16"/>
                <w:szCs w:val="18"/>
              </w:rPr>
              <w:t>该因素指数分别为</w:t>
            </w:r>
            <w:r w:rsidRPr="0043038D">
              <w:rPr>
                <w:rFonts w:ascii="Arial" w:hAnsi="Arial" w:cs="Arial"/>
                <w:sz w:val="16"/>
                <w:szCs w:val="18"/>
              </w:rPr>
              <w:t>100</w:t>
            </w:r>
            <w:r w:rsidRPr="0043038D">
              <w:rPr>
                <w:rFonts w:ascii="Arial" w:hAnsi="Arial" w:cs="Arial"/>
                <w:sz w:val="16"/>
                <w:szCs w:val="18"/>
              </w:rPr>
              <w:t>、</w:t>
            </w:r>
            <w:r w:rsidRPr="0043038D">
              <w:rPr>
                <w:rFonts w:ascii="Arial" w:hAnsi="Arial" w:cs="Arial"/>
                <w:sz w:val="16"/>
                <w:szCs w:val="18"/>
              </w:rPr>
              <w:t>100</w:t>
            </w:r>
            <w:r w:rsidRPr="0043038D">
              <w:rPr>
                <w:rFonts w:ascii="Arial" w:hAnsi="Arial" w:cs="Arial"/>
                <w:sz w:val="16"/>
                <w:szCs w:val="18"/>
              </w:rPr>
              <w:t>、</w:t>
            </w:r>
            <w:r w:rsidRPr="0043038D">
              <w:rPr>
                <w:rFonts w:ascii="Arial" w:hAnsi="Arial" w:cs="Arial"/>
                <w:sz w:val="16"/>
                <w:szCs w:val="18"/>
              </w:rPr>
              <w:t>100</w:t>
            </w:r>
            <w:r w:rsidRPr="0043038D">
              <w:rPr>
                <w:rFonts w:ascii="Arial" w:hAnsi="Arial" w:cs="Arial"/>
                <w:sz w:val="16"/>
                <w:szCs w:val="18"/>
              </w:rPr>
              <w:t>；</w:t>
            </w:r>
          </w:p>
        </w:tc>
      </w:tr>
      <w:tr w:rsidR="000E5655" w:rsidRPr="0043038D">
        <w:trPr>
          <w:trHeight w:val="20"/>
          <w:jc w:val="center"/>
        </w:trPr>
        <w:tc>
          <w:tcPr>
            <w:tcW w:w="309" w:type="pct"/>
            <w:vMerge/>
            <w:tcBorders>
              <w:top w:val="single" w:sz="4" w:space="0" w:color="auto"/>
              <w:left w:val="single" w:sz="4" w:space="0" w:color="auto"/>
              <w:bottom w:val="single" w:sz="4" w:space="0" w:color="auto"/>
              <w:right w:val="single" w:sz="4" w:space="0" w:color="auto"/>
            </w:tcBorders>
            <w:vAlign w:val="center"/>
          </w:tcPr>
          <w:p w:rsidR="000E5655" w:rsidRPr="0043038D" w:rsidRDefault="000E5655">
            <w:pPr>
              <w:snapToGrid w:val="0"/>
              <w:spacing w:line="240" w:lineRule="exact"/>
              <w:jc w:val="both"/>
              <w:rPr>
                <w:rFonts w:ascii="宋体" w:hAnsi="宋体" w:cs="Arial"/>
                <w:sz w:val="16"/>
                <w:szCs w:val="18"/>
              </w:rPr>
            </w:pPr>
          </w:p>
        </w:tc>
        <w:tc>
          <w:tcPr>
            <w:tcW w:w="536"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宋体" w:hAnsi="宋体" w:cs="Arial"/>
                <w:sz w:val="16"/>
                <w:szCs w:val="18"/>
              </w:rPr>
            </w:pPr>
            <w:r w:rsidRPr="0043038D">
              <w:rPr>
                <w:rFonts w:ascii="宋体" w:hAnsi="宋体" w:cs="Arial"/>
                <w:sz w:val="16"/>
                <w:szCs w:val="18"/>
              </w:rPr>
              <w:t>楼层</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hint="eastAsia"/>
                <w:sz w:val="16"/>
                <w:szCs w:val="18"/>
              </w:rPr>
              <w:t>100</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9</w:t>
            </w:r>
            <w:r w:rsidRPr="0043038D">
              <w:rPr>
                <w:rFonts w:ascii="Arial" w:hAnsi="Arial" w:cs="Arial" w:hint="eastAsia"/>
                <w:sz w:val="16"/>
                <w:szCs w:val="18"/>
              </w:rPr>
              <w:t>4</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94</w:t>
            </w:r>
          </w:p>
        </w:tc>
        <w:tc>
          <w:tcPr>
            <w:tcW w:w="2027" w:type="pct"/>
            <w:tcBorders>
              <w:top w:val="nil"/>
              <w:left w:val="nil"/>
              <w:bottom w:val="single" w:sz="4" w:space="0" w:color="auto"/>
              <w:right w:val="single" w:sz="4" w:space="0" w:color="auto"/>
            </w:tcBorders>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分为高楼层、中楼层、低楼层两个等级，以估价对象指数为</w:t>
            </w:r>
            <w:r w:rsidRPr="0043038D">
              <w:rPr>
                <w:rFonts w:ascii="Arial" w:hAnsi="Arial" w:cs="Arial"/>
                <w:sz w:val="16"/>
                <w:szCs w:val="18"/>
              </w:rPr>
              <w:t xml:space="preserve"> 100</w:t>
            </w:r>
            <w:r w:rsidRPr="0043038D">
              <w:rPr>
                <w:rFonts w:ascii="Arial" w:hAnsi="Arial" w:cs="Arial"/>
                <w:sz w:val="16"/>
                <w:szCs w:val="18"/>
              </w:rPr>
              <w:t>，每相差一个等级，每级相差</w:t>
            </w:r>
            <w:r w:rsidRPr="0043038D">
              <w:rPr>
                <w:rFonts w:ascii="Arial" w:hAnsi="Arial" w:cs="Arial"/>
                <w:sz w:val="16"/>
                <w:szCs w:val="18"/>
              </w:rPr>
              <w:t>3</w:t>
            </w:r>
            <w:r w:rsidRPr="0043038D">
              <w:rPr>
                <w:rFonts w:ascii="Arial" w:hAnsi="Arial" w:cs="Arial"/>
                <w:sz w:val="16"/>
                <w:szCs w:val="18"/>
              </w:rPr>
              <w:t>分，确定可比实例</w:t>
            </w:r>
            <w:r w:rsidRPr="0043038D">
              <w:rPr>
                <w:rFonts w:ascii="Arial" w:hAnsi="Arial" w:cs="Arial"/>
                <w:sz w:val="16"/>
                <w:szCs w:val="18"/>
              </w:rPr>
              <w:t>1</w:t>
            </w:r>
            <w:r w:rsidRPr="0043038D">
              <w:rPr>
                <w:rFonts w:ascii="Arial" w:hAnsi="Arial" w:cs="Arial"/>
                <w:sz w:val="16"/>
                <w:szCs w:val="18"/>
              </w:rPr>
              <w:t>、</w:t>
            </w:r>
            <w:r w:rsidRPr="0043038D">
              <w:rPr>
                <w:rFonts w:ascii="Arial" w:hAnsi="Arial" w:cs="Arial"/>
                <w:sz w:val="16"/>
                <w:szCs w:val="18"/>
              </w:rPr>
              <w:t>2</w:t>
            </w:r>
            <w:r w:rsidRPr="0043038D">
              <w:rPr>
                <w:rFonts w:ascii="Arial" w:hAnsi="Arial" w:cs="Arial"/>
                <w:sz w:val="16"/>
                <w:szCs w:val="18"/>
              </w:rPr>
              <w:t>、</w:t>
            </w:r>
            <w:r w:rsidRPr="0043038D">
              <w:rPr>
                <w:rFonts w:ascii="Arial" w:hAnsi="Arial" w:cs="Arial"/>
                <w:sz w:val="16"/>
                <w:szCs w:val="18"/>
              </w:rPr>
              <w:t>3</w:t>
            </w:r>
            <w:r w:rsidRPr="0043038D">
              <w:rPr>
                <w:rFonts w:ascii="Arial" w:hAnsi="Arial" w:cs="Arial"/>
                <w:sz w:val="16"/>
                <w:szCs w:val="18"/>
              </w:rPr>
              <w:t>该因素指数分别为</w:t>
            </w:r>
            <w:r w:rsidRPr="0043038D">
              <w:rPr>
                <w:rFonts w:ascii="Arial" w:hAnsi="Arial" w:cs="Arial" w:hint="eastAsia"/>
                <w:sz w:val="16"/>
                <w:szCs w:val="18"/>
              </w:rPr>
              <w:t>100</w:t>
            </w:r>
            <w:r w:rsidRPr="0043038D">
              <w:rPr>
                <w:rFonts w:ascii="Arial" w:hAnsi="Arial" w:cs="Arial"/>
                <w:sz w:val="16"/>
                <w:szCs w:val="18"/>
              </w:rPr>
              <w:t>、</w:t>
            </w:r>
            <w:r w:rsidRPr="0043038D">
              <w:rPr>
                <w:rFonts w:ascii="Arial" w:hAnsi="Arial" w:cs="Arial"/>
                <w:sz w:val="16"/>
                <w:szCs w:val="18"/>
              </w:rPr>
              <w:t>9</w:t>
            </w:r>
            <w:r w:rsidRPr="0043038D">
              <w:rPr>
                <w:rFonts w:ascii="Arial" w:hAnsi="Arial" w:cs="Arial" w:hint="eastAsia"/>
                <w:sz w:val="16"/>
                <w:szCs w:val="18"/>
              </w:rPr>
              <w:t>4</w:t>
            </w:r>
            <w:r w:rsidRPr="0043038D">
              <w:rPr>
                <w:rFonts w:ascii="Arial" w:hAnsi="Arial" w:cs="Arial"/>
                <w:sz w:val="16"/>
                <w:szCs w:val="18"/>
              </w:rPr>
              <w:t>、</w:t>
            </w:r>
            <w:r w:rsidRPr="0043038D">
              <w:rPr>
                <w:rFonts w:ascii="Arial" w:hAnsi="Arial" w:cs="Arial"/>
                <w:sz w:val="16"/>
                <w:szCs w:val="18"/>
              </w:rPr>
              <w:t>94</w:t>
            </w:r>
            <w:r w:rsidRPr="0043038D">
              <w:rPr>
                <w:rFonts w:ascii="Arial" w:hAnsi="Arial" w:cs="Arial"/>
                <w:sz w:val="16"/>
                <w:szCs w:val="18"/>
              </w:rPr>
              <w:t>；</w:t>
            </w:r>
          </w:p>
        </w:tc>
      </w:tr>
      <w:tr w:rsidR="000E5655" w:rsidRPr="0043038D">
        <w:trPr>
          <w:trHeight w:val="20"/>
          <w:jc w:val="center"/>
        </w:trPr>
        <w:tc>
          <w:tcPr>
            <w:tcW w:w="309" w:type="pct"/>
            <w:vMerge/>
            <w:tcBorders>
              <w:top w:val="single" w:sz="4" w:space="0" w:color="auto"/>
              <w:left w:val="single" w:sz="4" w:space="0" w:color="auto"/>
              <w:bottom w:val="single" w:sz="4" w:space="0" w:color="auto"/>
              <w:right w:val="single" w:sz="4" w:space="0" w:color="auto"/>
            </w:tcBorders>
            <w:vAlign w:val="center"/>
          </w:tcPr>
          <w:p w:rsidR="000E5655" w:rsidRPr="0043038D" w:rsidRDefault="000E5655">
            <w:pPr>
              <w:snapToGrid w:val="0"/>
              <w:spacing w:line="240" w:lineRule="exact"/>
              <w:jc w:val="both"/>
              <w:rPr>
                <w:rFonts w:ascii="宋体" w:hAnsi="宋体" w:cs="Arial"/>
                <w:sz w:val="16"/>
                <w:szCs w:val="18"/>
              </w:rPr>
            </w:pPr>
          </w:p>
        </w:tc>
        <w:tc>
          <w:tcPr>
            <w:tcW w:w="536"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宋体" w:hAnsi="宋体" w:cs="Arial"/>
                <w:sz w:val="16"/>
                <w:szCs w:val="18"/>
              </w:rPr>
            </w:pPr>
            <w:r w:rsidRPr="0043038D">
              <w:rPr>
                <w:rFonts w:ascii="宋体" w:hAnsi="宋体" w:cs="Arial"/>
                <w:sz w:val="16"/>
                <w:szCs w:val="18"/>
              </w:rPr>
              <w:t>朝向</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101.5</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101.5</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100.5</w:t>
            </w:r>
          </w:p>
        </w:tc>
        <w:tc>
          <w:tcPr>
            <w:tcW w:w="2027" w:type="pct"/>
            <w:tcBorders>
              <w:top w:val="nil"/>
              <w:left w:val="nil"/>
              <w:bottom w:val="single" w:sz="4" w:space="0" w:color="auto"/>
              <w:right w:val="single" w:sz="4" w:space="0" w:color="auto"/>
            </w:tcBorders>
            <w:vAlign w:val="center"/>
          </w:tcPr>
          <w:p w:rsidR="000E5655" w:rsidRPr="0043038D" w:rsidRDefault="00837133">
            <w:pPr>
              <w:snapToGrid w:val="0"/>
              <w:spacing w:line="240" w:lineRule="exact"/>
              <w:jc w:val="both"/>
              <w:rPr>
                <w:rFonts w:ascii="Arial" w:hAnsi="Arial" w:cs="Arial"/>
                <w:sz w:val="16"/>
                <w:szCs w:val="18"/>
              </w:rPr>
            </w:pPr>
            <w:proofErr w:type="gramStart"/>
            <w:r w:rsidRPr="0043038D">
              <w:rPr>
                <w:rFonts w:ascii="Arial" w:hAnsi="Arial" w:cs="Arial"/>
                <w:sz w:val="16"/>
                <w:szCs w:val="18"/>
              </w:rPr>
              <w:t>从优到劣依次</w:t>
            </w:r>
            <w:proofErr w:type="gramEnd"/>
            <w:r w:rsidRPr="0043038D">
              <w:rPr>
                <w:rFonts w:ascii="Arial" w:hAnsi="Arial" w:cs="Arial"/>
                <w:sz w:val="16"/>
                <w:szCs w:val="18"/>
              </w:rPr>
              <w:t>为：为南北向；南向；东、南；西、南；东、西；东；西；东、北；西、北；北。每档相差</w:t>
            </w:r>
            <w:r w:rsidRPr="0043038D">
              <w:rPr>
                <w:rFonts w:ascii="Arial" w:hAnsi="Arial" w:cs="Arial" w:hint="eastAsia"/>
                <w:sz w:val="16"/>
                <w:szCs w:val="18"/>
              </w:rPr>
              <w:t>0</w:t>
            </w:r>
            <w:r w:rsidRPr="0043038D">
              <w:rPr>
                <w:rFonts w:ascii="Arial" w:hAnsi="Arial" w:cs="Arial"/>
                <w:sz w:val="16"/>
                <w:szCs w:val="18"/>
              </w:rPr>
              <w:t>.5</w:t>
            </w:r>
            <w:r w:rsidRPr="0043038D">
              <w:rPr>
                <w:rFonts w:ascii="Arial" w:hAnsi="Arial" w:cs="Arial"/>
                <w:sz w:val="16"/>
                <w:szCs w:val="18"/>
              </w:rPr>
              <w:t>分，确定可比实例</w:t>
            </w:r>
            <w:r w:rsidRPr="0043038D">
              <w:rPr>
                <w:rFonts w:ascii="Arial" w:hAnsi="Arial" w:cs="Arial"/>
                <w:sz w:val="16"/>
                <w:szCs w:val="18"/>
              </w:rPr>
              <w:t>1</w:t>
            </w:r>
            <w:r w:rsidRPr="0043038D">
              <w:rPr>
                <w:rFonts w:ascii="Arial" w:hAnsi="Arial" w:cs="Arial"/>
                <w:sz w:val="16"/>
                <w:szCs w:val="18"/>
              </w:rPr>
              <w:t>、</w:t>
            </w:r>
            <w:r w:rsidRPr="0043038D">
              <w:rPr>
                <w:rFonts w:ascii="Arial" w:hAnsi="Arial" w:cs="Arial"/>
                <w:sz w:val="16"/>
                <w:szCs w:val="18"/>
              </w:rPr>
              <w:t>2</w:t>
            </w:r>
            <w:r w:rsidRPr="0043038D">
              <w:rPr>
                <w:rFonts w:ascii="Arial" w:hAnsi="Arial" w:cs="Arial"/>
                <w:sz w:val="16"/>
                <w:szCs w:val="18"/>
              </w:rPr>
              <w:t>、</w:t>
            </w:r>
            <w:r w:rsidRPr="0043038D">
              <w:rPr>
                <w:rFonts w:ascii="Arial" w:hAnsi="Arial" w:cs="Arial"/>
                <w:sz w:val="16"/>
                <w:szCs w:val="18"/>
              </w:rPr>
              <w:t>3</w:t>
            </w:r>
            <w:r w:rsidRPr="0043038D">
              <w:rPr>
                <w:rFonts w:ascii="Arial" w:hAnsi="Arial" w:cs="Arial"/>
                <w:sz w:val="16"/>
                <w:szCs w:val="18"/>
              </w:rPr>
              <w:t>该因素指数分别为</w:t>
            </w:r>
            <w:r w:rsidRPr="0043038D">
              <w:rPr>
                <w:rFonts w:ascii="Arial" w:hAnsi="Arial" w:cs="Arial"/>
                <w:sz w:val="16"/>
                <w:szCs w:val="18"/>
              </w:rPr>
              <w:t>101.5</w:t>
            </w:r>
            <w:r w:rsidRPr="0043038D">
              <w:rPr>
                <w:rFonts w:ascii="Arial" w:hAnsi="Arial" w:cs="Arial"/>
                <w:sz w:val="16"/>
                <w:szCs w:val="18"/>
              </w:rPr>
              <w:t>、</w:t>
            </w:r>
            <w:r w:rsidRPr="0043038D">
              <w:rPr>
                <w:rFonts w:ascii="Arial" w:hAnsi="Arial" w:cs="Arial"/>
                <w:sz w:val="16"/>
                <w:szCs w:val="18"/>
              </w:rPr>
              <w:t>101.5</w:t>
            </w:r>
            <w:r w:rsidRPr="0043038D">
              <w:rPr>
                <w:rFonts w:ascii="Arial" w:hAnsi="Arial" w:cs="Arial"/>
                <w:sz w:val="16"/>
                <w:szCs w:val="18"/>
              </w:rPr>
              <w:t>、</w:t>
            </w:r>
            <w:r w:rsidRPr="0043038D">
              <w:rPr>
                <w:rFonts w:ascii="Arial" w:hAnsi="Arial" w:cs="Arial"/>
                <w:sz w:val="16"/>
                <w:szCs w:val="18"/>
              </w:rPr>
              <w:t>100.5</w:t>
            </w:r>
            <w:r w:rsidRPr="0043038D">
              <w:rPr>
                <w:rFonts w:ascii="Arial" w:hAnsi="Arial" w:cs="Arial"/>
                <w:sz w:val="16"/>
                <w:szCs w:val="18"/>
              </w:rPr>
              <w:t>；</w:t>
            </w:r>
          </w:p>
        </w:tc>
      </w:tr>
      <w:tr w:rsidR="000E5655" w:rsidRPr="0043038D">
        <w:trPr>
          <w:trHeight w:val="20"/>
          <w:jc w:val="center"/>
        </w:trPr>
        <w:tc>
          <w:tcPr>
            <w:tcW w:w="309" w:type="pct"/>
            <w:vMerge w:val="restart"/>
            <w:tcBorders>
              <w:top w:val="single" w:sz="4" w:space="0" w:color="auto"/>
              <w:left w:val="single" w:sz="4" w:space="0" w:color="auto"/>
              <w:bottom w:val="single" w:sz="4" w:space="0" w:color="auto"/>
              <w:right w:val="single" w:sz="4" w:space="0" w:color="auto"/>
            </w:tcBorders>
            <w:noWrap/>
            <w:vAlign w:val="center"/>
          </w:tcPr>
          <w:p w:rsidR="000E5655" w:rsidRPr="0043038D" w:rsidRDefault="00837133">
            <w:pPr>
              <w:snapToGrid w:val="0"/>
              <w:spacing w:line="240" w:lineRule="exact"/>
              <w:jc w:val="both"/>
              <w:rPr>
                <w:rFonts w:ascii="宋体" w:hAnsi="宋体" w:cs="Arial"/>
                <w:sz w:val="16"/>
                <w:szCs w:val="18"/>
              </w:rPr>
            </w:pPr>
            <w:r w:rsidRPr="0043038D">
              <w:rPr>
                <w:rFonts w:ascii="宋体" w:hAnsi="宋体" w:cs="Arial"/>
                <w:sz w:val="16"/>
                <w:szCs w:val="18"/>
              </w:rPr>
              <w:t>实物</w:t>
            </w:r>
          </w:p>
          <w:p w:rsidR="000E5655" w:rsidRPr="0043038D" w:rsidRDefault="00837133">
            <w:pPr>
              <w:snapToGrid w:val="0"/>
              <w:spacing w:line="240" w:lineRule="exact"/>
              <w:jc w:val="both"/>
              <w:rPr>
                <w:rFonts w:ascii="宋体" w:hAnsi="宋体" w:cs="Arial"/>
                <w:sz w:val="16"/>
                <w:szCs w:val="18"/>
              </w:rPr>
            </w:pPr>
            <w:r w:rsidRPr="0043038D">
              <w:rPr>
                <w:rFonts w:ascii="宋体" w:hAnsi="宋体" w:cs="Arial"/>
                <w:sz w:val="16"/>
                <w:szCs w:val="18"/>
              </w:rPr>
              <w:t>状况</w:t>
            </w:r>
          </w:p>
        </w:tc>
        <w:tc>
          <w:tcPr>
            <w:tcW w:w="536"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宋体" w:hAnsi="宋体" w:cs="Arial"/>
                <w:sz w:val="16"/>
                <w:szCs w:val="18"/>
              </w:rPr>
            </w:pPr>
            <w:r w:rsidRPr="0043038D">
              <w:rPr>
                <w:rFonts w:ascii="宋体" w:hAnsi="宋体" w:cs="Arial"/>
                <w:sz w:val="16"/>
                <w:szCs w:val="18"/>
              </w:rPr>
              <w:t>成新度</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hint="eastAsia"/>
                <w:sz w:val="16"/>
                <w:szCs w:val="18"/>
              </w:rPr>
              <w:t>92</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hint="eastAsia"/>
                <w:sz w:val="16"/>
                <w:szCs w:val="18"/>
              </w:rPr>
              <w:t>92</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hint="eastAsia"/>
                <w:sz w:val="16"/>
                <w:szCs w:val="18"/>
              </w:rPr>
              <w:t>92</w:t>
            </w:r>
          </w:p>
        </w:tc>
        <w:tc>
          <w:tcPr>
            <w:tcW w:w="2027" w:type="pct"/>
            <w:tcBorders>
              <w:top w:val="nil"/>
              <w:left w:val="nil"/>
              <w:bottom w:val="single" w:sz="4" w:space="0" w:color="auto"/>
              <w:right w:val="single" w:sz="4" w:space="0" w:color="auto"/>
            </w:tcBorders>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根据</w:t>
            </w:r>
            <w:r w:rsidRPr="0043038D">
              <w:rPr>
                <w:rFonts w:ascii="Arial" w:hAnsi="Arial" w:cs="Arial"/>
                <w:sz w:val="16"/>
                <w:szCs w:val="18"/>
              </w:rPr>
              <w:t>90%</w:t>
            </w:r>
            <w:r w:rsidRPr="0043038D">
              <w:rPr>
                <w:rFonts w:ascii="Arial" w:hAnsi="Arial" w:cs="Arial"/>
                <w:sz w:val="16"/>
                <w:szCs w:val="18"/>
              </w:rPr>
              <w:t>（含）</w:t>
            </w:r>
            <w:r w:rsidRPr="0043038D">
              <w:rPr>
                <w:rFonts w:ascii="Arial" w:hAnsi="Arial" w:cs="Arial"/>
                <w:sz w:val="16"/>
                <w:szCs w:val="18"/>
              </w:rPr>
              <w:t>-100%</w:t>
            </w:r>
            <w:r w:rsidRPr="0043038D">
              <w:rPr>
                <w:rFonts w:ascii="Arial" w:hAnsi="Arial" w:cs="Arial"/>
                <w:sz w:val="16"/>
                <w:szCs w:val="18"/>
              </w:rPr>
              <w:t>、</w:t>
            </w:r>
            <w:r w:rsidRPr="0043038D">
              <w:rPr>
                <w:rFonts w:ascii="Arial" w:hAnsi="Arial" w:cs="Arial"/>
                <w:sz w:val="16"/>
                <w:szCs w:val="18"/>
              </w:rPr>
              <w:t>80%</w:t>
            </w:r>
            <w:r w:rsidRPr="0043038D">
              <w:rPr>
                <w:rFonts w:ascii="Arial" w:hAnsi="Arial" w:cs="Arial"/>
                <w:sz w:val="16"/>
                <w:szCs w:val="18"/>
              </w:rPr>
              <w:t>（含）</w:t>
            </w:r>
            <w:r w:rsidRPr="0043038D">
              <w:rPr>
                <w:rFonts w:ascii="Arial" w:hAnsi="Arial" w:cs="Arial"/>
                <w:sz w:val="16"/>
                <w:szCs w:val="18"/>
              </w:rPr>
              <w:t>-90%</w:t>
            </w:r>
            <w:r w:rsidRPr="0043038D">
              <w:rPr>
                <w:rFonts w:ascii="Arial" w:hAnsi="Arial" w:cs="Arial"/>
                <w:sz w:val="16"/>
                <w:szCs w:val="18"/>
              </w:rPr>
              <w:t>、</w:t>
            </w:r>
            <w:r w:rsidRPr="0043038D">
              <w:rPr>
                <w:rFonts w:ascii="Arial" w:hAnsi="Arial" w:cs="Arial"/>
                <w:sz w:val="16"/>
                <w:szCs w:val="18"/>
              </w:rPr>
              <w:t>70%</w:t>
            </w:r>
            <w:r w:rsidRPr="0043038D">
              <w:rPr>
                <w:rFonts w:ascii="Arial" w:hAnsi="Arial" w:cs="Arial"/>
                <w:sz w:val="16"/>
                <w:szCs w:val="18"/>
              </w:rPr>
              <w:t>（含）</w:t>
            </w:r>
            <w:r w:rsidRPr="0043038D">
              <w:rPr>
                <w:rFonts w:ascii="Arial" w:hAnsi="Arial" w:cs="Arial"/>
                <w:sz w:val="16"/>
                <w:szCs w:val="18"/>
              </w:rPr>
              <w:t>-80%</w:t>
            </w:r>
            <w:r w:rsidRPr="0043038D">
              <w:rPr>
                <w:rFonts w:ascii="Arial" w:hAnsi="Arial" w:cs="Arial"/>
                <w:sz w:val="16"/>
                <w:szCs w:val="18"/>
              </w:rPr>
              <w:t>、</w:t>
            </w:r>
            <w:r w:rsidRPr="0043038D">
              <w:rPr>
                <w:rFonts w:ascii="Arial" w:hAnsi="Arial" w:cs="Arial"/>
                <w:sz w:val="16"/>
                <w:szCs w:val="18"/>
              </w:rPr>
              <w:t>60%</w:t>
            </w:r>
            <w:r w:rsidRPr="0043038D">
              <w:rPr>
                <w:rFonts w:ascii="Arial" w:hAnsi="Arial" w:cs="Arial"/>
                <w:sz w:val="16"/>
                <w:szCs w:val="18"/>
              </w:rPr>
              <w:t>（含）</w:t>
            </w:r>
            <w:r w:rsidRPr="0043038D">
              <w:rPr>
                <w:rFonts w:ascii="Arial" w:hAnsi="Arial" w:cs="Arial"/>
                <w:sz w:val="16"/>
                <w:szCs w:val="18"/>
              </w:rPr>
              <w:t>-70%</w:t>
            </w:r>
            <w:r w:rsidRPr="0043038D">
              <w:rPr>
                <w:rFonts w:ascii="Arial" w:hAnsi="Arial" w:cs="Arial"/>
                <w:sz w:val="16"/>
                <w:szCs w:val="18"/>
              </w:rPr>
              <w:t>、</w:t>
            </w:r>
            <w:r w:rsidRPr="0043038D">
              <w:rPr>
                <w:rFonts w:ascii="Arial" w:hAnsi="Arial" w:cs="Arial"/>
                <w:sz w:val="16"/>
                <w:szCs w:val="18"/>
              </w:rPr>
              <w:t>60%</w:t>
            </w:r>
            <w:r w:rsidRPr="0043038D">
              <w:rPr>
                <w:rFonts w:ascii="Arial" w:hAnsi="Arial" w:cs="Arial"/>
                <w:sz w:val="16"/>
                <w:szCs w:val="18"/>
              </w:rPr>
              <w:t>以下分为五个等级，每级相差</w:t>
            </w:r>
            <w:r w:rsidRPr="0043038D">
              <w:rPr>
                <w:rFonts w:ascii="Arial" w:hAnsi="Arial" w:cs="Arial" w:hint="eastAsia"/>
                <w:sz w:val="16"/>
                <w:szCs w:val="18"/>
              </w:rPr>
              <w:t>4</w:t>
            </w:r>
            <w:r w:rsidRPr="0043038D">
              <w:rPr>
                <w:rFonts w:ascii="Arial" w:hAnsi="Arial" w:cs="Arial"/>
                <w:sz w:val="16"/>
                <w:szCs w:val="18"/>
              </w:rPr>
              <w:t>分，确定可比实例</w:t>
            </w:r>
            <w:r w:rsidRPr="0043038D">
              <w:rPr>
                <w:rFonts w:ascii="Arial" w:hAnsi="Arial" w:cs="Arial"/>
                <w:sz w:val="16"/>
                <w:szCs w:val="18"/>
              </w:rPr>
              <w:t>1</w:t>
            </w:r>
            <w:r w:rsidRPr="0043038D">
              <w:rPr>
                <w:rFonts w:ascii="Arial" w:hAnsi="Arial" w:cs="Arial"/>
                <w:sz w:val="16"/>
                <w:szCs w:val="18"/>
              </w:rPr>
              <w:t>、</w:t>
            </w:r>
            <w:r w:rsidRPr="0043038D">
              <w:rPr>
                <w:rFonts w:ascii="Arial" w:hAnsi="Arial" w:cs="Arial"/>
                <w:sz w:val="16"/>
                <w:szCs w:val="18"/>
              </w:rPr>
              <w:t>2</w:t>
            </w:r>
            <w:r w:rsidRPr="0043038D">
              <w:rPr>
                <w:rFonts w:ascii="Arial" w:hAnsi="Arial" w:cs="Arial"/>
                <w:sz w:val="16"/>
                <w:szCs w:val="18"/>
              </w:rPr>
              <w:t>、</w:t>
            </w:r>
            <w:r w:rsidRPr="0043038D">
              <w:rPr>
                <w:rFonts w:ascii="Arial" w:hAnsi="Arial" w:cs="Arial"/>
                <w:sz w:val="16"/>
                <w:szCs w:val="18"/>
              </w:rPr>
              <w:t>3</w:t>
            </w:r>
            <w:r w:rsidRPr="0043038D">
              <w:rPr>
                <w:rFonts w:ascii="Arial" w:hAnsi="Arial" w:cs="Arial"/>
                <w:sz w:val="16"/>
                <w:szCs w:val="18"/>
              </w:rPr>
              <w:t>该因素指数分别为</w:t>
            </w:r>
            <w:r w:rsidRPr="0043038D">
              <w:rPr>
                <w:rFonts w:ascii="Arial" w:hAnsi="Arial" w:cs="Arial" w:hint="eastAsia"/>
                <w:sz w:val="16"/>
                <w:szCs w:val="18"/>
              </w:rPr>
              <w:t>92</w:t>
            </w:r>
            <w:r w:rsidRPr="0043038D">
              <w:rPr>
                <w:rFonts w:ascii="Arial" w:hAnsi="Arial" w:cs="Arial"/>
                <w:sz w:val="16"/>
                <w:szCs w:val="18"/>
              </w:rPr>
              <w:t>、</w:t>
            </w:r>
            <w:r w:rsidRPr="0043038D">
              <w:rPr>
                <w:rFonts w:ascii="Arial" w:hAnsi="Arial" w:cs="Arial" w:hint="eastAsia"/>
                <w:sz w:val="16"/>
                <w:szCs w:val="18"/>
              </w:rPr>
              <w:t>92</w:t>
            </w:r>
            <w:r w:rsidRPr="0043038D">
              <w:rPr>
                <w:rFonts w:ascii="Arial" w:hAnsi="Arial" w:cs="Arial"/>
                <w:sz w:val="16"/>
                <w:szCs w:val="18"/>
              </w:rPr>
              <w:t>、</w:t>
            </w:r>
            <w:r w:rsidRPr="0043038D">
              <w:rPr>
                <w:rFonts w:ascii="Arial" w:hAnsi="Arial" w:cs="Arial" w:hint="eastAsia"/>
                <w:sz w:val="16"/>
                <w:szCs w:val="18"/>
              </w:rPr>
              <w:t>92</w:t>
            </w:r>
            <w:r w:rsidRPr="0043038D">
              <w:rPr>
                <w:rFonts w:ascii="Arial" w:hAnsi="Arial" w:cs="Arial"/>
                <w:sz w:val="16"/>
                <w:szCs w:val="18"/>
              </w:rPr>
              <w:t>；</w:t>
            </w:r>
          </w:p>
        </w:tc>
      </w:tr>
      <w:tr w:rsidR="000E5655" w:rsidRPr="0043038D">
        <w:trPr>
          <w:trHeight w:val="20"/>
          <w:jc w:val="center"/>
        </w:trPr>
        <w:tc>
          <w:tcPr>
            <w:tcW w:w="309" w:type="pct"/>
            <w:vMerge/>
            <w:tcBorders>
              <w:top w:val="nil"/>
              <w:left w:val="single" w:sz="4" w:space="0" w:color="auto"/>
              <w:bottom w:val="single" w:sz="4" w:space="0" w:color="auto"/>
              <w:right w:val="single" w:sz="4" w:space="0" w:color="auto"/>
            </w:tcBorders>
            <w:vAlign w:val="center"/>
          </w:tcPr>
          <w:p w:rsidR="000E5655" w:rsidRPr="0043038D" w:rsidRDefault="000E5655">
            <w:pPr>
              <w:snapToGrid w:val="0"/>
              <w:spacing w:line="240" w:lineRule="exact"/>
              <w:jc w:val="both"/>
              <w:rPr>
                <w:rFonts w:ascii="宋体" w:hAnsi="宋体" w:cs="Arial"/>
                <w:sz w:val="16"/>
                <w:szCs w:val="18"/>
              </w:rPr>
            </w:pPr>
          </w:p>
        </w:tc>
        <w:tc>
          <w:tcPr>
            <w:tcW w:w="536"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宋体" w:hAnsi="宋体" w:cs="Arial"/>
                <w:sz w:val="16"/>
                <w:szCs w:val="18"/>
              </w:rPr>
            </w:pPr>
            <w:r w:rsidRPr="0043038D">
              <w:rPr>
                <w:rFonts w:ascii="宋体" w:hAnsi="宋体" w:cs="Arial"/>
                <w:sz w:val="16"/>
                <w:szCs w:val="18"/>
              </w:rPr>
              <w:t>公共区域装修</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2027" w:type="pct"/>
            <w:tcBorders>
              <w:top w:val="nil"/>
              <w:left w:val="nil"/>
              <w:bottom w:val="single" w:sz="4" w:space="0" w:color="auto"/>
              <w:right w:val="single" w:sz="4" w:space="0" w:color="auto"/>
            </w:tcBorders>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分为精装修、普通装修、简单装修、毛坯等，以估价对象指数为</w:t>
            </w:r>
            <w:r w:rsidRPr="0043038D">
              <w:rPr>
                <w:rFonts w:ascii="Arial" w:hAnsi="Arial" w:cs="Arial"/>
                <w:sz w:val="16"/>
                <w:szCs w:val="18"/>
              </w:rPr>
              <w:t xml:space="preserve"> 100</w:t>
            </w:r>
            <w:r w:rsidRPr="0043038D">
              <w:rPr>
                <w:rFonts w:ascii="Arial" w:hAnsi="Arial" w:cs="Arial"/>
                <w:sz w:val="16"/>
                <w:szCs w:val="18"/>
              </w:rPr>
              <w:t>，每级相差</w:t>
            </w:r>
            <w:r w:rsidRPr="0043038D">
              <w:rPr>
                <w:rFonts w:ascii="Arial" w:hAnsi="Arial" w:cs="Arial"/>
                <w:sz w:val="16"/>
                <w:szCs w:val="18"/>
              </w:rPr>
              <w:t>2</w:t>
            </w:r>
            <w:r w:rsidRPr="0043038D">
              <w:rPr>
                <w:rFonts w:ascii="Arial" w:hAnsi="Arial" w:cs="Arial"/>
                <w:sz w:val="16"/>
                <w:szCs w:val="18"/>
              </w:rPr>
              <w:t>分，确定可比实例</w:t>
            </w:r>
            <w:r w:rsidRPr="0043038D">
              <w:rPr>
                <w:rFonts w:ascii="Arial" w:hAnsi="Arial" w:cs="Arial"/>
                <w:sz w:val="16"/>
                <w:szCs w:val="18"/>
              </w:rPr>
              <w:t>1</w:t>
            </w:r>
            <w:r w:rsidRPr="0043038D">
              <w:rPr>
                <w:rFonts w:ascii="Arial" w:hAnsi="Arial" w:cs="Arial"/>
                <w:sz w:val="16"/>
                <w:szCs w:val="18"/>
              </w:rPr>
              <w:t>、</w:t>
            </w:r>
            <w:r w:rsidRPr="0043038D">
              <w:rPr>
                <w:rFonts w:ascii="Arial" w:hAnsi="Arial" w:cs="Arial"/>
                <w:sz w:val="16"/>
                <w:szCs w:val="18"/>
              </w:rPr>
              <w:t>2</w:t>
            </w:r>
            <w:r w:rsidRPr="0043038D">
              <w:rPr>
                <w:rFonts w:ascii="Arial" w:hAnsi="Arial" w:cs="Arial"/>
                <w:sz w:val="16"/>
                <w:szCs w:val="18"/>
              </w:rPr>
              <w:t>、</w:t>
            </w:r>
            <w:r w:rsidRPr="0043038D">
              <w:rPr>
                <w:rFonts w:ascii="Arial" w:hAnsi="Arial" w:cs="Arial"/>
                <w:sz w:val="16"/>
                <w:szCs w:val="18"/>
              </w:rPr>
              <w:t>3</w:t>
            </w:r>
            <w:r w:rsidRPr="0043038D">
              <w:rPr>
                <w:rFonts w:ascii="Arial" w:hAnsi="Arial" w:cs="Arial"/>
                <w:sz w:val="16"/>
                <w:szCs w:val="18"/>
              </w:rPr>
              <w:t>该因素指数分别为</w:t>
            </w:r>
            <w:r w:rsidRPr="0043038D">
              <w:rPr>
                <w:rFonts w:ascii="Arial" w:hAnsi="Arial" w:cs="Arial"/>
                <w:sz w:val="16"/>
                <w:szCs w:val="18"/>
              </w:rPr>
              <w:t>100</w:t>
            </w:r>
            <w:r w:rsidRPr="0043038D">
              <w:rPr>
                <w:rFonts w:ascii="Arial" w:hAnsi="Arial" w:cs="Arial"/>
                <w:sz w:val="16"/>
                <w:szCs w:val="18"/>
              </w:rPr>
              <w:t>、</w:t>
            </w:r>
            <w:r w:rsidRPr="0043038D">
              <w:rPr>
                <w:rFonts w:ascii="Arial" w:hAnsi="Arial" w:cs="Arial"/>
                <w:sz w:val="16"/>
                <w:szCs w:val="18"/>
              </w:rPr>
              <w:t>100</w:t>
            </w:r>
            <w:r w:rsidRPr="0043038D">
              <w:rPr>
                <w:rFonts w:ascii="Arial" w:hAnsi="Arial" w:cs="Arial"/>
                <w:sz w:val="16"/>
                <w:szCs w:val="18"/>
              </w:rPr>
              <w:t>、</w:t>
            </w:r>
            <w:r w:rsidRPr="0043038D">
              <w:rPr>
                <w:rFonts w:ascii="Arial" w:hAnsi="Arial" w:cs="Arial"/>
                <w:sz w:val="16"/>
                <w:szCs w:val="18"/>
              </w:rPr>
              <w:t>100</w:t>
            </w:r>
            <w:r w:rsidRPr="0043038D">
              <w:rPr>
                <w:rFonts w:ascii="Arial" w:hAnsi="Arial" w:cs="Arial"/>
                <w:sz w:val="16"/>
                <w:szCs w:val="18"/>
              </w:rPr>
              <w:t>；</w:t>
            </w:r>
          </w:p>
        </w:tc>
      </w:tr>
      <w:tr w:rsidR="000E5655" w:rsidRPr="0043038D">
        <w:trPr>
          <w:trHeight w:val="20"/>
          <w:jc w:val="center"/>
        </w:trPr>
        <w:tc>
          <w:tcPr>
            <w:tcW w:w="309" w:type="pct"/>
            <w:vMerge/>
            <w:tcBorders>
              <w:top w:val="nil"/>
              <w:left w:val="single" w:sz="4" w:space="0" w:color="auto"/>
              <w:bottom w:val="single" w:sz="4" w:space="0" w:color="auto"/>
              <w:right w:val="single" w:sz="4" w:space="0" w:color="auto"/>
            </w:tcBorders>
            <w:vAlign w:val="center"/>
          </w:tcPr>
          <w:p w:rsidR="000E5655" w:rsidRPr="0043038D" w:rsidRDefault="000E5655">
            <w:pPr>
              <w:snapToGrid w:val="0"/>
              <w:spacing w:line="240" w:lineRule="exact"/>
              <w:jc w:val="both"/>
              <w:rPr>
                <w:rFonts w:ascii="宋体" w:hAnsi="宋体" w:cs="Arial"/>
                <w:sz w:val="16"/>
                <w:szCs w:val="18"/>
              </w:rPr>
            </w:pPr>
          </w:p>
        </w:tc>
        <w:tc>
          <w:tcPr>
            <w:tcW w:w="536"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宋体" w:hAnsi="宋体" w:cs="Arial"/>
                <w:sz w:val="16"/>
                <w:szCs w:val="18"/>
              </w:rPr>
            </w:pPr>
            <w:r w:rsidRPr="0043038D">
              <w:rPr>
                <w:rFonts w:ascii="宋体" w:hAnsi="宋体" w:cs="Arial"/>
                <w:sz w:val="16"/>
                <w:szCs w:val="18"/>
              </w:rPr>
              <w:t>室内装饰装修</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hint="eastAsia"/>
                <w:sz w:val="16"/>
                <w:szCs w:val="18"/>
              </w:rPr>
              <w:t>100</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hint="eastAsia"/>
                <w:sz w:val="16"/>
                <w:szCs w:val="18"/>
              </w:rPr>
              <w:t>100</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hint="eastAsia"/>
                <w:sz w:val="16"/>
                <w:szCs w:val="18"/>
              </w:rPr>
              <w:t>100</w:t>
            </w:r>
          </w:p>
        </w:tc>
        <w:tc>
          <w:tcPr>
            <w:tcW w:w="2027" w:type="pct"/>
            <w:tcBorders>
              <w:top w:val="nil"/>
              <w:left w:val="nil"/>
              <w:bottom w:val="single" w:sz="4" w:space="0" w:color="auto"/>
              <w:right w:val="single" w:sz="4" w:space="0" w:color="auto"/>
            </w:tcBorders>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分为精装修、普通装修、简单装修、毛坯等，以估价对象指数为</w:t>
            </w:r>
            <w:r w:rsidRPr="0043038D">
              <w:rPr>
                <w:rFonts w:ascii="Arial" w:hAnsi="Arial" w:cs="Arial"/>
                <w:sz w:val="16"/>
                <w:szCs w:val="18"/>
              </w:rPr>
              <w:t xml:space="preserve"> 100</w:t>
            </w:r>
            <w:r w:rsidRPr="0043038D">
              <w:rPr>
                <w:rFonts w:ascii="Arial" w:hAnsi="Arial" w:cs="Arial"/>
                <w:sz w:val="16"/>
                <w:szCs w:val="18"/>
              </w:rPr>
              <w:t>，每级相差</w:t>
            </w:r>
            <w:r w:rsidRPr="0043038D">
              <w:rPr>
                <w:rFonts w:ascii="Arial" w:hAnsi="Arial" w:cs="Arial"/>
                <w:sz w:val="16"/>
                <w:szCs w:val="18"/>
              </w:rPr>
              <w:t>2</w:t>
            </w:r>
            <w:r w:rsidRPr="0043038D">
              <w:rPr>
                <w:rFonts w:ascii="Arial" w:hAnsi="Arial" w:cs="Arial"/>
                <w:sz w:val="16"/>
                <w:szCs w:val="18"/>
              </w:rPr>
              <w:t>分，确定可比实例</w:t>
            </w:r>
            <w:r w:rsidRPr="0043038D">
              <w:rPr>
                <w:rFonts w:ascii="Arial" w:hAnsi="Arial" w:cs="Arial"/>
                <w:sz w:val="16"/>
                <w:szCs w:val="18"/>
              </w:rPr>
              <w:t>1</w:t>
            </w:r>
            <w:r w:rsidRPr="0043038D">
              <w:rPr>
                <w:rFonts w:ascii="Arial" w:hAnsi="Arial" w:cs="Arial"/>
                <w:sz w:val="16"/>
                <w:szCs w:val="18"/>
              </w:rPr>
              <w:t>、</w:t>
            </w:r>
            <w:r w:rsidRPr="0043038D">
              <w:rPr>
                <w:rFonts w:ascii="Arial" w:hAnsi="Arial" w:cs="Arial"/>
                <w:sz w:val="16"/>
                <w:szCs w:val="18"/>
              </w:rPr>
              <w:t>2</w:t>
            </w:r>
            <w:r w:rsidRPr="0043038D">
              <w:rPr>
                <w:rFonts w:ascii="Arial" w:hAnsi="Arial" w:cs="Arial"/>
                <w:sz w:val="16"/>
                <w:szCs w:val="18"/>
              </w:rPr>
              <w:t>、</w:t>
            </w:r>
            <w:r w:rsidRPr="0043038D">
              <w:rPr>
                <w:rFonts w:ascii="Arial" w:hAnsi="Arial" w:cs="Arial"/>
                <w:sz w:val="16"/>
                <w:szCs w:val="18"/>
              </w:rPr>
              <w:t>3</w:t>
            </w:r>
            <w:r w:rsidRPr="0043038D">
              <w:rPr>
                <w:rFonts w:ascii="Arial" w:hAnsi="Arial" w:cs="Arial"/>
                <w:sz w:val="16"/>
                <w:szCs w:val="18"/>
              </w:rPr>
              <w:t>该因素指数分别为</w:t>
            </w:r>
            <w:r w:rsidRPr="0043038D">
              <w:rPr>
                <w:rFonts w:ascii="Arial" w:hAnsi="Arial" w:cs="Arial" w:hint="eastAsia"/>
                <w:sz w:val="16"/>
                <w:szCs w:val="18"/>
              </w:rPr>
              <w:t>100</w:t>
            </w:r>
            <w:r w:rsidRPr="0043038D">
              <w:rPr>
                <w:rFonts w:ascii="Arial" w:hAnsi="Arial" w:cs="Arial" w:hint="eastAsia"/>
                <w:sz w:val="16"/>
                <w:szCs w:val="18"/>
              </w:rPr>
              <w:t>、</w:t>
            </w:r>
            <w:r w:rsidRPr="0043038D">
              <w:rPr>
                <w:rFonts w:ascii="Arial" w:hAnsi="Arial" w:cs="Arial" w:hint="eastAsia"/>
                <w:sz w:val="16"/>
                <w:szCs w:val="18"/>
              </w:rPr>
              <w:t>100</w:t>
            </w:r>
            <w:r w:rsidRPr="0043038D">
              <w:rPr>
                <w:rFonts w:ascii="Arial" w:hAnsi="Arial" w:cs="Arial" w:hint="eastAsia"/>
                <w:sz w:val="16"/>
                <w:szCs w:val="18"/>
              </w:rPr>
              <w:t>、</w:t>
            </w:r>
            <w:r w:rsidRPr="0043038D">
              <w:rPr>
                <w:rFonts w:ascii="Arial" w:hAnsi="Arial" w:cs="Arial" w:hint="eastAsia"/>
                <w:sz w:val="16"/>
                <w:szCs w:val="18"/>
              </w:rPr>
              <w:t>100</w:t>
            </w:r>
            <w:r w:rsidRPr="0043038D">
              <w:rPr>
                <w:rFonts w:ascii="Arial" w:hAnsi="Arial" w:cs="Arial"/>
                <w:sz w:val="16"/>
                <w:szCs w:val="18"/>
              </w:rPr>
              <w:t>；</w:t>
            </w:r>
          </w:p>
        </w:tc>
      </w:tr>
      <w:tr w:rsidR="000E5655" w:rsidRPr="0043038D">
        <w:trPr>
          <w:trHeight w:val="20"/>
          <w:jc w:val="center"/>
        </w:trPr>
        <w:tc>
          <w:tcPr>
            <w:tcW w:w="309" w:type="pct"/>
            <w:vMerge/>
            <w:tcBorders>
              <w:top w:val="nil"/>
              <w:left w:val="single" w:sz="4" w:space="0" w:color="auto"/>
              <w:bottom w:val="single" w:sz="4" w:space="0" w:color="auto"/>
              <w:right w:val="single" w:sz="4" w:space="0" w:color="auto"/>
            </w:tcBorders>
            <w:vAlign w:val="center"/>
          </w:tcPr>
          <w:p w:rsidR="000E5655" w:rsidRPr="0043038D" w:rsidRDefault="000E5655">
            <w:pPr>
              <w:snapToGrid w:val="0"/>
              <w:spacing w:line="240" w:lineRule="exact"/>
              <w:jc w:val="both"/>
              <w:rPr>
                <w:rFonts w:ascii="宋体" w:hAnsi="宋体" w:cs="Arial"/>
                <w:sz w:val="16"/>
                <w:szCs w:val="18"/>
              </w:rPr>
            </w:pPr>
          </w:p>
        </w:tc>
        <w:tc>
          <w:tcPr>
            <w:tcW w:w="536"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宋体" w:hAnsi="宋体" w:cs="Arial"/>
                <w:sz w:val="16"/>
                <w:szCs w:val="18"/>
              </w:rPr>
            </w:pPr>
            <w:r w:rsidRPr="0043038D">
              <w:rPr>
                <w:rFonts w:ascii="宋体" w:hAnsi="宋体" w:cs="Arial"/>
                <w:sz w:val="16"/>
                <w:szCs w:val="18"/>
              </w:rPr>
              <w:t>设施设备</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989" w:type="dxa"/>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hint="eastAsia"/>
                <w:sz w:val="16"/>
                <w:szCs w:val="18"/>
              </w:rPr>
              <w:t>100</w:t>
            </w:r>
          </w:p>
        </w:tc>
        <w:tc>
          <w:tcPr>
            <w:tcW w:w="989" w:type="dxa"/>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hint="eastAsia"/>
                <w:sz w:val="16"/>
                <w:szCs w:val="18"/>
              </w:rPr>
              <w:t>100</w:t>
            </w:r>
          </w:p>
        </w:tc>
        <w:tc>
          <w:tcPr>
            <w:tcW w:w="989" w:type="dxa"/>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hint="eastAsia"/>
                <w:sz w:val="16"/>
                <w:szCs w:val="18"/>
              </w:rPr>
              <w:t>100</w:t>
            </w:r>
          </w:p>
        </w:tc>
        <w:tc>
          <w:tcPr>
            <w:tcW w:w="2027" w:type="pct"/>
            <w:tcBorders>
              <w:top w:val="nil"/>
              <w:left w:val="nil"/>
              <w:bottom w:val="single" w:sz="4" w:space="0" w:color="auto"/>
              <w:right w:val="single" w:sz="4" w:space="0" w:color="auto"/>
            </w:tcBorders>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根据实际配备情况，分为完善、较完善、一般、较不完善、不完善五个等级，每级相差</w:t>
            </w:r>
            <w:r w:rsidRPr="0043038D">
              <w:rPr>
                <w:rFonts w:ascii="Arial" w:hAnsi="Arial" w:cs="Arial"/>
                <w:sz w:val="16"/>
                <w:szCs w:val="18"/>
              </w:rPr>
              <w:t>2</w:t>
            </w:r>
            <w:r w:rsidRPr="0043038D">
              <w:rPr>
                <w:rFonts w:ascii="Arial" w:hAnsi="Arial" w:cs="Arial"/>
                <w:sz w:val="16"/>
                <w:szCs w:val="18"/>
              </w:rPr>
              <w:t>分，确定可比实例</w:t>
            </w:r>
            <w:r w:rsidRPr="0043038D">
              <w:rPr>
                <w:rFonts w:ascii="Arial" w:hAnsi="Arial" w:cs="Arial"/>
                <w:sz w:val="16"/>
                <w:szCs w:val="18"/>
              </w:rPr>
              <w:t>1</w:t>
            </w:r>
            <w:r w:rsidRPr="0043038D">
              <w:rPr>
                <w:rFonts w:ascii="Arial" w:hAnsi="Arial" w:cs="Arial"/>
                <w:sz w:val="16"/>
                <w:szCs w:val="18"/>
              </w:rPr>
              <w:t>、</w:t>
            </w:r>
            <w:r w:rsidRPr="0043038D">
              <w:rPr>
                <w:rFonts w:ascii="Arial" w:hAnsi="Arial" w:cs="Arial"/>
                <w:sz w:val="16"/>
                <w:szCs w:val="18"/>
              </w:rPr>
              <w:t>2</w:t>
            </w:r>
            <w:r w:rsidRPr="0043038D">
              <w:rPr>
                <w:rFonts w:ascii="Arial" w:hAnsi="Arial" w:cs="Arial"/>
                <w:sz w:val="16"/>
                <w:szCs w:val="18"/>
              </w:rPr>
              <w:t>、</w:t>
            </w:r>
            <w:r w:rsidRPr="0043038D">
              <w:rPr>
                <w:rFonts w:ascii="Arial" w:hAnsi="Arial" w:cs="Arial"/>
                <w:sz w:val="16"/>
                <w:szCs w:val="18"/>
              </w:rPr>
              <w:t>3</w:t>
            </w:r>
            <w:r w:rsidRPr="0043038D">
              <w:rPr>
                <w:rFonts w:ascii="Arial" w:hAnsi="Arial" w:cs="Arial"/>
                <w:sz w:val="16"/>
                <w:szCs w:val="18"/>
              </w:rPr>
              <w:t>该因素指数分别为</w:t>
            </w:r>
            <w:r w:rsidRPr="0043038D">
              <w:rPr>
                <w:rFonts w:ascii="Arial" w:hAnsi="Arial" w:cs="Arial" w:hint="eastAsia"/>
                <w:sz w:val="16"/>
                <w:szCs w:val="18"/>
              </w:rPr>
              <w:t>100</w:t>
            </w:r>
            <w:r w:rsidRPr="0043038D">
              <w:rPr>
                <w:rFonts w:ascii="Arial" w:hAnsi="Arial" w:cs="Arial" w:hint="eastAsia"/>
                <w:sz w:val="16"/>
                <w:szCs w:val="18"/>
              </w:rPr>
              <w:t>、</w:t>
            </w:r>
            <w:r w:rsidRPr="0043038D">
              <w:rPr>
                <w:rFonts w:ascii="Arial" w:hAnsi="Arial" w:cs="Arial" w:hint="eastAsia"/>
                <w:sz w:val="16"/>
                <w:szCs w:val="18"/>
              </w:rPr>
              <w:t>100</w:t>
            </w:r>
            <w:r w:rsidRPr="0043038D">
              <w:rPr>
                <w:rFonts w:ascii="Arial" w:hAnsi="Arial" w:cs="Arial" w:hint="eastAsia"/>
                <w:sz w:val="16"/>
                <w:szCs w:val="18"/>
              </w:rPr>
              <w:t>、</w:t>
            </w:r>
            <w:r w:rsidRPr="0043038D">
              <w:rPr>
                <w:rFonts w:ascii="Arial" w:hAnsi="Arial" w:cs="Arial" w:hint="eastAsia"/>
                <w:sz w:val="16"/>
                <w:szCs w:val="18"/>
              </w:rPr>
              <w:t>100</w:t>
            </w:r>
            <w:r w:rsidRPr="0043038D">
              <w:rPr>
                <w:rFonts w:ascii="Arial" w:hAnsi="Arial" w:cs="Arial"/>
                <w:sz w:val="16"/>
                <w:szCs w:val="18"/>
              </w:rPr>
              <w:t>；</w:t>
            </w:r>
          </w:p>
        </w:tc>
      </w:tr>
      <w:tr w:rsidR="000E5655" w:rsidRPr="0043038D">
        <w:trPr>
          <w:trHeight w:val="20"/>
          <w:jc w:val="center"/>
        </w:trPr>
        <w:tc>
          <w:tcPr>
            <w:tcW w:w="309" w:type="pct"/>
            <w:vMerge/>
            <w:tcBorders>
              <w:top w:val="nil"/>
              <w:left w:val="single" w:sz="4" w:space="0" w:color="auto"/>
              <w:bottom w:val="single" w:sz="4" w:space="0" w:color="auto"/>
              <w:right w:val="single" w:sz="4" w:space="0" w:color="auto"/>
            </w:tcBorders>
            <w:vAlign w:val="center"/>
          </w:tcPr>
          <w:p w:rsidR="000E5655" w:rsidRPr="0043038D" w:rsidRDefault="000E5655">
            <w:pPr>
              <w:snapToGrid w:val="0"/>
              <w:spacing w:line="240" w:lineRule="exact"/>
              <w:jc w:val="both"/>
              <w:rPr>
                <w:rFonts w:ascii="宋体" w:hAnsi="宋体" w:cs="Arial"/>
                <w:sz w:val="16"/>
                <w:szCs w:val="18"/>
              </w:rPr>
            </w:pPr>
          </w:p>
        </w:tc>
        <w:tc>
          <w:tcPr>
            <w:tcW w:w="536"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宋体" w:hAnsi="宋体" w:cs="Arial"/>
                <w:sz w:val="16"/>
                <w:szCs w:val="18"/>
              </w:rPr>
            </w:pPr>
            <w:r w:rsidRPr="0043038D">
              <w:rPr>
                <w:rFonts w:ascii="宋体" w:hAnsi="宋体" w:cs="Arial"/>
                <w:sz w:val="16"/>
                <w:szCs w:val="18"/>
              </w:rPr>
              <w:t>综合管理服务设施</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989" w:type="dxa"/>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hint="eastAsia"/>
                <w:sz w:val="16"/>
                <w:szCs w:val="18"/>
              </w:rPr>
              <w:t>100</w:t>
            </w:r>
          </w:p>
        </w:tc>
        <w:tc>
          <w:tcPr>
            <w:tcW w:w="989" w:type="dxa"/>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hint="eastAsia"/>
                <w:sz w:val="16"/>
                <w:szCs w:val="18"/>
              </w:rPr>
              <w:t>100</w:t>
            </w:r>
          </w:p>
        </w:tc>
        <w:tc>
          <w:tcPr>
            <w:tcW w:w="989" w:type="dxa"/>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hint="eastAsia"/>
                <w:sz w:val="16"/>
                <w:szCs w:val="18"/>
              </w:rPr>
              <w:t>100</w:t>
            </w:r>
          </w:p>
        </w:tc>
        <w:tc>
          <w:tcPr>
            <w:tcW w:w="2027" w:type="pct"/>
            <w:tcBorders>
              <w:top w:val="nil"/>
              <w:left w:val="nil"/>
              <w:bottom w:val="single" w:sz="4" w:space="0" w:color="auto"/>
              <w:right w:val="single" w:sz="4" w:space="0" w:color="auto"/>
            </w:tcBorders>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根据实际管理服务，确定可比实例</w:t>
            </w:r>
            <w:r w:rsidRPr="0043038D">
              <w:rPr>
                <w:rFonts w:ascii="Arial" w:hAnsi="Arial" w:cs="Arial"/>
                <w:sz w:val="16"/>
                <w:szCs w:val="18"/>
              </w:rPr>
              <w:t>1</w:t>
            </w:r>
            <w:r w:rsidRPr="0043038D">
              <w:rPr>
                <w:rFonts w:ascii="Arial" w:hAnsi="Arial" w:cs="Arial"/>
                <w:sz w:val="16"/>
                <w:szCs w:val="18"/>
              </w:rPr>
              <w:t>、</w:t>
            </w:r>
            <w:r w:rsidRPr="0043038D">
              <w:rPr>
                <w:rFonts w:ascii="Arial" w:hAnsi="Arial" w:cs="Arial"/>
                <w:sz w:val="16"/>
                <w:szCs w:val="18"/>
              </w:rPr>
              <w:t>2</w:t>
            </w:r>
            <w:r w:rsidRPr="0043038D">
              <w:rPr>
                <w:rFonts w:ascii="Arial" w:hAnsi="Arial" w:cs="Arial"/>
                <w:sz w:val="16"/>
                <w:szCs w:val="18"/>
              </w:rPr>
              <w:t>、</w:t>
            </w:r>
            <w:r w:rsidRPr="0043038D">
              <w:rPr>
                <w:rFonts w:ascii="Arial" w:hAnsi="Arial" w:cs="Arial"/>
                <w:sz w:val="16"/>
                <w:szCs w:val="18"/>
              </w:rPr>
              <w:t>3</w:t>
            </w:r>
            <w:r w:rsidRPr="0043038D">
              <w:rPr>
                <w:rFonts w:ascii="Arial" w:hAnsi="Arial" w:cs="Arial"/>
                <w:sz w:val="16"/>
                <w:szCs w:val="18"/>
              </w:rPr>
              <w:t>该因素指数分别为</w:t>
            </w:r>
            <w:r w:rsidRPr="0043038D">
              <w:rPr>
                <w:rFonts w:ascii="Arial" w:hAnsi="Arial" w:cs="Arial"/>
                <w:sz w:val="16"/>
                <w:szCs w:val="18"/>
              </w:rPr>
              <w:t>100</w:t>
            </w:r>
            <w:r w:rsidRPr="0043038D">
              <w:rPr>
                <w:rFonts w:ascii="Arial" w:hAnsi="Arial" w:cs="Arial"/>
                <w:sz w:val="16"/>
                <w:szCs w:val="18"/>
              </w:rPr>
              <w:t>、</w:t>
            </w:r>
            <w:r w:rsidRPr="0043038D">
              <w:rPr>
                <w:rFonts w:ascii="Arial" w:hAnsi="Arial" w:cs="Arial"/>
                <w:sz w:val="16"/>
                <w:szCs w:val="18"/>
              </w:rPr>
              <w:t>100</w:t>
            </w:r>
            <w:r w:rsidRPr="0043038D">
              <w:rPr>
                <w:rFonts w:ascii="Arial" w:hAnsi="Arial" w:cs="Arial"/>
                <w:sz w:val="16"/>
                <w:szCs w:val="18"/>
              </w:rPr>
              <w:t>、</w:t>
            </w:r>
            <w:r w:rsidRPr="0043038D">
              <w:rPr>
                <w:rFonts w:ascii="Arial" w:hAnsi="Arial" w:cs="Arial"/>
                <w:sz w:val="16"/>
                <w:szCs w:val="18"/>
              </w:rPr>
              <w:t>100</w:t>
            </w:r>
            <w:r w:rsidRPr="0043038D">
              <w:rPr>
                <w:rFonts w:ascii="Arial" w:hAnsi="Arial" w:cs="Arial"/>
                <w:sz w:val="16"/>
                <w:szCs w:val="18"/>
              </w:rPr>
              <w:t>；</w:t>
            </w:r>
          </w:p>
        </w:tc>
      </w:tr>
      <w:tr w:rsidR="000E5655" w:rsidRPr="0043038D">
        <w:trPr>
          <w:trHeight w:val="20"/>
          <w:jc w:val="center"/>
        </w:trPr>
        <w:tc>
          <w:tcPr>
            <w:tcW w:w="309" w:type="pct"/>
            <w:vMerge/>
            <w:tcBorders>
              <w:top w:val="nil"/>
              <w:left w:val="single" w:sz="4" w:space="0" w:color="auto"/>
              <w:bottom w:val="single" w:sz="4" w:space="0" w:color="auto"/>
              <w:right w:val="single" w:sz="4" w:space="0" w:color="auto"/>
            </w:tcBorders>
            <w:vAlign w:val="center"/>
          </w:tcPr>
          <w:p w:rsidR="000E5655" w:rsidRPr="0043038D" w:rsidRDefault="000E5655">
            <w:pPr>
              <w:snapToGrid w:val="0"/>
              <w:spacing w:line="240" w:lineRule="exact"/>
              <w:jc w:val="both"/>
              <w:rPr>
                <w:rFonts w:ascii="宋体" w:hAnsi="宋体" w:cs="Arial"/>
                <w:sz w:val="16"/>
                <w:szCs w:val="18"/>
              </w:rPr>
            </w:pPr>
          </w:p>
        </w:tc>
        <w:tc>
          <w:tcPr>
            <w:tcW w:w="536"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宋体" w:hAnsi="宋体" w:cs="Arial"/>
                <w:sz w:val="16"/>
                <w:szCs w:val="18"/>
              </w:rPr>
            </w:pPr>
            <w:r w:rsidRPr="0043038D">
              <w:rPr>
                <w:rFonts w:ascii="宋体" w:hAnsi="宋体" w:cs="Arial"/>
                <w:sz w:val="16"/>
                <w:szCs w:val="18"/>
              </w:rPr>
              <w:t>户型布局</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989" w:type="dxa"/>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hint="eastAsia"/>
                <w:sz w:val="16"/>
                <w:szCs w:val="18"/>
              </w:rPr>
              <w:t>100</w:t>
            </w:r>
          </w:p>
        </w:tc>
        <w:tc>
          <w:tcPr>
            <w:tcW w:w="989" w:type="dxa"/>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hint="eastAsia"/>
                <w:sz w:val="16"/>
                <w:szCs w:val="18"/>
              </w:rPr>
              <w:t>100</w:t>
            </w:r>
          </w:p>
        </w:tc>
        <w:tc>
          <w:tcPr>
            <w:tcW w:w="989" w:type="dxa"/>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hint="eastAsia"/>
                <w:sz w:val="16"/>
                <w:szCs w:val="18"/>
              </w:rPr>
              <w:t>100</w:t>
            </w:r>
          </w:p>
        </w:tc>
        <w:tc>
          <w:tcPr>
            <w:tcW w:w="2027" w:type="pct"/>
            <w:tcBorders>
              <w:top w:val="nil"/>
              <w:left w:val="nil"/>
              <w:bottom w:val="single" w:sz="4" w:space="0" w:color="auto"/>
              <w:right w:val="single" w:sz="4" w:space="0" w:color="auto"/>
            </w:tcBorders>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根据布局对于使用率的影响，确定可比实例</w:t>
            </w:r>
            <w:r w:rsidRPr="0043038D">
              <w:rPr>
                <w:rFonts w:ascii="Arial" w:hAnsi="Arial" w:cs="Arial"/>
                <w:sz w:val="16"/>
                <w:szCs w:val="18"/>
              </w:rPr>
              <w:t>1</w:t>
            </w:r>
            <w:r w:rsidRPr="0043038D">
              <w:rPr>
                <w:rFonts w:ascii="Arial" w:hAnsi="Arial" w:cs="Arial"/>
                <w:sz w:val="16"/>
                <w:szCs w:val="18"/>
              </w:rPr>
              <w:t>、</w:t>
            </w:r>
            <w:r w:rsidRPr="0043038D">
              <w:rPr>
                <w:rFonts w:ascii="Arial" w:hAnsi="Arial" w:cs="Arial"/>
                <w:sz w:val="16"/>
                <w:szCs w:val="18"/>
              </w:rPr>
              <w:t>2</w:t>
            </w:r>
            <w:r w:rsidRPr="0043038D">
              <w:rPr>
                <w:rFonts w:ascii="Arial" w:hAnsi="Arial" w:cs="Arial"/>
                <w:sz w:val="16"/>
                <w:szCs w:val="18"/>
              </w:rPr>
              <w:t>、</w:t>
            </w:r>
            <w:r w:rsidRPr="0043038D">
              <w:rPr>
                <w:rFonts w:ascii="Arial" w:hAnsi="Arial" w:cs="Arial"/>
                <w:sz w:val="16"/>
                <w:szCs w:val="18"/>
              </w:rPr>
              <w:t>3</w:t>
            </w:r>
            <w:r w:rsidRPr="0043038D">
              <w:rPr>
                <w:rFonts w:ascii="Arial" w:hAnsi="Arial" w:cs="Arial"/>
                <w:sz w:val="16"/>
                <w:szCs w:val="18"/>
              </w:rPr>
              <w:t>该因素指数分别为</w:t>
            </w:r>
            <w:r w:rsidRPr="0043038D">
              <w:rPr>
                <w:rFonts w:ascii="Arial" w:hAnsi="Arial" w:cs="Arial"/>
                <w:sz w:val="16"/>
                <w:szCs w:val="18"/>
              </w:rPr>
              <w:t>101</w:t>
            </w:r>
            <w:r w:rsidRPr="0043038D">
              <w:rPr>
                <w:rFonts w:ascii="Arial" w:hAnsi="Arial" w:cs="Arial"/>
                <w:sz w:val="16"/>
                <w:szCs w:val="18"/>
              </w:rPr>
              <w:t>、</w:t>
            </w:r>
            <w:r w:rsidRPr="0043038D">
              <w:rPr>
                <w:rFonts w:ascii="Arial" w:hAnsi="Arial" w:cs="Arial"/>
                <w:sz w:val="16"/>
                <w:szCs w:val="18"/>
              </w:rPr>
              <w:t>101</w:t>
            </w:r>
            <w:r w:rsidRPr="0043038D">
              <w:rPr>
                <w:rFonts w:ascii="Arial" w:hAnsi="Arial" w:cs="Arial"/>
                <w:sz w:val="16"/>
                <w:szCs w:val="18"/>
              </w:rPr>
              <w:t>、</w:t>
            </w:r>
            <w:r w:rsidRPr="0043038D">
              <w:rPr>
                <w:rFonts w:ascii="Arial" w:hAnsi="Arial" w:cs="Arial"/>
                <w:sz w:val="16"/>
                <w:szCs w:val="18"/>
              </w:rPr>
              <w:t>100</w:t>
            </w:r>
            <w:r w:rsidRPr="0043038D">
              <w:rPr>
                <w:rFonts w:ascii="Arial" w:hAnsi="Arial" w:cs="Arial"/>
                <w:sz w:val="16"/>
                <w:szCs w:val="18"/>
              </w:rPr>
              <w:t>；</w:t>
            </w:r>
          </w:p>
        </w:tc>
      </w:tr>
      <w:tr w:rsidR="000E5655" w:rsidRPr="0043038D">
        <w:trPr>
          <w:trHeight w:val="20"/>
          <w:jc w:val="center"/>
        </w:trPr>
        <w:tc>
          <w:tcPr>
            <w:tcW w:w="309" w:type="pct"/>
            <w:vMerge/>
            <w:tcBorders>
              <w:top w:val="nil"/>
              <w:left w:val="single" w:sz="4" w:space="0" w:color="auto"/>
              <w:bottom w:val="single" w:sz="4" w:space="0" w:color="auto"/>
              <w:right w:val="single" w:sz="4" w:space="0" w:color="auto"/>
            </w:tcBorders>
            <w:vAlign w:val="center"/>
          </w:tcPr>
          <w:p w:rsidR="000E5655" w:rsidRPr="0043038D" w:rsidRDefault="000E5655">
            <w:pPr>
              <w:snapToGrid w:val="0"/>
              <w:spacing w:line="240" w:lineRule="exact"/>
              <w:jc w:val="both"/>
              <w:rPr>
                <w:rFonts w:ascii="宋体" w:hAnsi="宋体" w:cs="Arial"/>
                <w:sz w:val="16"/>
                <w:szCs w:val="18"/>
              </w:rPr>
            </w:pPr>
          </w:p>
        </w:tc>
        <w:tc>
          <w:tcPr>
            <w:tcW w:w="536"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宋体" w:hAnsi="宋体" w:cs="Arial"/>
                <w:sz w:val="16"/>
                <w:szCs w:val="18"/>
              </w:rPr>
            </w:pPr>
            <w:r w:rsidRPr="0043038D">
              <w:rPr>
                <w:rFonts w:ascii="宋体" w:hAnsi="宋体" w:cs="Arial"/>
                <w:sz w:val="16"/>
                <w:szCs w:val="18"/>
              </w:rPr>
              <w:t>户型结构</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989" w:type="dxa"/>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hint="eastAsia"/>
                <w:sz w:val="16"/>
                <w:szCs w:val="18"/>
              </w:rPr>
              <w:t>100</w:t>
            </w:r>
          </w:p>
        </w:tc>
        <w:tc>
          <w:tcPr>
            <w:tcW w:w="989" w:type="dxa"/>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hint="eastAsia"/>
                <w:sz w:val="16"/>
                <w:szCs w:val="18"/>
              </w:rPr>
              <w:t>100</w:t>
            </w:r>
          </w:p>
        </w:tc>
        <w:tc>
          <w:tcPr>
            <w:tcW w:w="989" w:type="dxa"/>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hint="eastAsia"/>
                <w:sz w:val="16"/>
                <w:szCs w:val="18"/>
              </w:rPr>
              <w:t>100</w:t>
            </w:r>
          </w:p>
        </w:tc>
        <w:tc>
          <w:tcPr>
            <w:tcW w:w="2027" w:type="pct"/>
            <w:tcBorders>
              <w:top w:val="nil"/>
              <w:left w:val="nil"/>
              <w:bottom w:val="single" w:sz="4" w:space="0" w:color="auto"/>
              <w:right w:val="single" w:sz="4" w:space="0" w:color="auto"/>
            </w:tcBorders>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估价对象与案例均为</w:t>
            </w:r>
            <w:r w:rsidRPr="0043038D">
              <w:rPr>
                <w:rFonts w:ascii="Arial" w:hAnsi="Arial" w:cs="Arial" w:hint="eastAsia"/>
                <w:sz w:val="16"/>
                <w:szCs w:val="18"/>
              </w:rPr>
              <w:t>平层，</w:t>
            </w:r>
            <w:r w:rsidRPr="0043038D">
              <w:rPr>
                <w:rFonts w:ascii="Arial" w:hAnsi="Arial" w:cs="Arial"/>
                <w:sz w:val="16"/>
                <w:szCs w:val="18"/>
              </w:rPr>
              <w:t>确定可比实例</w:t>
            </w:r>
            <w:r w:rsidRPr="0043038D">
              <w:rPr>
                <w:rFonts w:ascii="Arial" w:hAnsi="Arial" w:cs="Arial"/>
                <w:sz w:val="16"/>
                <w:szCs w:val="18"/>
              </w:rPr>
              <w:t>1</w:t>
            </w:r>
            <w:r w:rsidRPr="0043038D">
              <w:rPr>
                <w:rFonts w:ascii="Arial" w:hAnsi="Arial" w:cs="Arial"/>
                <w:sz w:val="16"/>
                <w:szCs w:val="18"/>
              </w:rPr>
              <w:t>、</w:t>
            </w:r>
            <w:r w:rsidRPr="0043038D">
              <w:rPr>
                <w:rFonts w:ascii="Arial" w:hAnsi="Arial" w:cs="Arial"/>
                <w:sz w:val="16"/>
                <w:szCs w:val="18"/>
              </w:rPr>
              <w:t>2</w:t>
            </w:r>
            <w:r w:rsidRPr="0043038D">
              <w:rPr>
                <w:rFonts w:ascii="Arial" w:hAnsi="Arial" w:cs="Arial"/>
                <w:sz w:val="16"/>
                <w:szCs w:val="18"/>
              </w:rPr>
              <w:t>、</w:t>
            </w:r>
            <w:r w:rsidRPr="0043038D">
              <w:rPr>
                <w:rFonts w:ascii="Arial" w:hAnsi="Arial" w:cs="Arial"/>
                <w:sz w:val="16"/>
                <w:szCs w:val="18"/>
              </w:rPr>
              <w:t>3</w:t>
            </w:r>
            <w:r w:rsidRPr="0043038D">
              <w:rPr>
                <w:rFonts w:ascii="Arial" w:hAnsi="Arial" w:cs="Arial"/>
                <w:sz w:val="16"/>
                <w:szCs w:val="18"/>
              </w:rPr>
              <w:t>该因素指数分别为</w:t>
            </w:r>
            <w:r w:rsidRPr="0043038D">
              <w:rPr>
                <w:rFonts w:ascii="Arial" w:hAnsi="Arial" w:cs="Arial"/>
                <w:sz w:val="16"/>
                <w:szCs w:val="18"/>
              </w:rPr>
              <w:t>100</w:t>
            </w:r>
            <w:r w:rsidRPr="0043038D">
              <w:rPr>
                <w:rFonts w:ascii="Arial" w:hAnsi="Arial" w:cs="Arial"/>
                <w:sz w:val="16"/>
                <w:szCs w:val="18"/>
              </w:rPr>
              <w:t>、</w:t>
            </w:r>
            <w:r w:rsidRPr="0043038D">
              <w:rPr>
                <w:rFonts w:ascii="Arial" w:hAnsi="Arial" w:cs="Arial"/>
                <w:sz w:val="16"/>
                <w:szCs w:val="18"/>
              </w:rPr>
              <w:t>100</w:t>
            </w:r>
            <w:r w:rsidRPr="0043038D">
              <w:rPr>
                <w:rFonts w:ascii="Arial" w:hAnsi="Arial" w:cs="Arial"/>
                <w:sz w:val="16"/>
                <w:szCs w:val="18"/>
              </w:rPr>
              <w:t>、</w:t>
            </w:r>
            <w:r w:rsidRPr="0043038D">
              <w:rPr>
                <w:rFonts w:ascii="Arial" w:hAnsi="Arial" w:cs="Arial"/>
                <w:sz w:val="16"/>
                <w:szCs w:val="18"/>
              </w:rPr>
              <w:t>100</w:t>
            </w:r>
            <w:r w:rsidRPr="0043038D">
              <w:rPr>
                <w:rFonts w:ascii="Arial" w:hAnsi="Arial" w:cs="Arial"/>
                <w:sz w:val="16"/>
                <w:szCs w:val="18"/>
              </w:rPr>
              <w:t>；</w:t>
            </w:r>
          </w:p>
        </w:tc>
      </w:tr>
      <w:tr w:rsidR="000E5655" w:rsidRPr="0043038D">
        <w:trPr>
          <w:trHeight w:val="20"/>
          <w:jc w:val="center"/>
        </w:trPr>
        <w:tc>
          <w:tcPr>
            <w:tcW w:w="309" w:type="pct"/>
            <w:vMerge/>
            <w:tcBorders>
              <w:top w:val="nil"/>
              <w:left w:val="single" w:sz="4" w:space="0" w:color="auto"/>
              <w:bottom w:val="single" w:sz="4" w:space="0" w:color="auto"/>
              <w:right w:val="single" w:sz="4" w:space="0" w:color="auto"/>
            </w:tcBorders>
            <w:vAlign w:val="center"/>
          </w:tcPr>
          <w:p w:rsidR="000E5655" w:rsidRPr="0043038D" w:rsidRDefault="000E5655">
            <w:pPr>
              <w:snapToGrid w:val="0"/>
              <w:spacing w:line="240" w:lineRule="exact"/>
              <w:jc w:val="both"/>
              <w:rPr>
                <w:rFonts w:ascii="宋体" w:hAnsi="宋体" w:cs="Arial"/>
                <w:sz w:val="16"/>
                <w:szCs w:val="18"/>
              </w:rPr>
            </w:pPr>
          </w:p>
        </w:tc>
        <w:tc>
          <w:tcPr>
            <w:tcW w:w="536"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宋体" w:hAnsi="宋体" w:cs="Arial"/>
                <w:sz w:val="16"/>
                <w:szCs w:val="18"/>
              </w:rPr>
            </w:pPr>
            <w:r w:rsidRPr="0043038D">
              <w:rPr>
                <w:rFonts w:ascii="宋体" w:hAnsi="宋体" w:cs="Arial"/>
                <w:sz w:val="16"/>
                <w:szCs w:val="18"/>
              </w:rPr>
              <w:t>建筑面积</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989" w:type="dxa"/>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hint="eastAsia"/>
                <w:sz w:val="16"/>
                <w:szCs w:val="18"/>
              </w:rPr>
              <w:t>100</w:t>
            </w:r>
          </w:p>
        </w:tc>
        <w:tc>
          <w:tcPr>
            <w:tcW w:w="989" w:type="dxa"/>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hint="eastAsia"/>
                <w:sz w:val="16"/>
                <w:szCs w:val="18"/>
              </w:rPr>
              <w:t>100</w:t>
            </w:r>
          </w:p>
        </w:tc>
        <w:tc>
          <w:tcPr>
            <w:tcW w:w="989" w:type="dxa"/>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hint="eastAsia"/>
                <w:sz w:val="16"/>
                <w:szCs w:val="18"/>
              </w:rPr>
              <w:t>100</w:t>
            </w:r>
          </w:p>
        </w:tc>
        <w:tc>
          <w:tcPr>
            <w:tcW w:w="2027" w:type="pct"/>
            <w:tcBorders>
              <w:top w:val="nil"/>
              <w:left w:val="nil"/>
              <w:bottom w:val="single" w:sz="4" w:space="0" w:color="auto"/>
              <w:right w:val="single" w:sz="4" w:space="0" w:color="auto"/>
            </w:tcBorders>
            <w:vAlign w:val="center"/>
          </w:tcPr>
          <w:p w:rsidR="000E5655" w:rsidRPr="0043038D" w:rsidRDefault="00837133">
            <w:pPr>
              <w:snapToGrid w:val="0"/>
              <w:spacing w:line="240" w:lineRule="exact"/>
              <w:jc w:val="both"/>
              <w:rPr>
                <w:rFonts w:ascii="Arial" w:hAnsi="Arial"/>
              </w:rPr>
            </w:pPr>
            <w:r w:rsidRPr="0043038D">
              <w:rPr>
                <w:rFonts w:ascii="Arial" w:hAnsi="Arial" w:cs="Arial"/>
                <w:sz w:val="16"/>
                <w:szCs w:val="18"/>
              </w:rPr>
              <w:t>根据建筑面积对其价值的影响，从好到差划分为</w:t>
            </w:r>
            <w:r w:rsidRPr="0043038D">
              <w:rPr>
                <w:rFonts w:ascii="Arial" w:hAnsi="Arial" w:cs="Arial" w:hint="eastAsia"/>
                <w:sz w:val="16"/>
                <w:szCs w:val="18"/>
              </w:rPr>
              <w:t>70</w:t>
            </w:r>
            <w:r w:rsidRPr="0043038D">
              <w:rPr>
                <w:rFonts w:ascii="Arial" w:hAnsi="Arial" w:cs="Arial"/>
                <w:sz w:val="16"/>
                <w:szCs w:val="18"/>
              </w:rPr>
              <w:t>（含）平方米及以下、</w:t>
            </w:r>
            <w:r w:rsidRPr="0043038D">
              <w:rPr>
                <w:rFonts w:ascii="Arial" w:hAnsi="Arial" w:cs="Arial" w:hint="eastAsia"/>
                <w:sz w:val="16"/>
                <w:szCs w:val="18"/>
              </w:rPr>
              <w:t>70</w:t>
            </w:r>
            <w:r w:rsidRPr="0043038D">
              <w:rPr>
                <w:rFonts w:ascii="Arial" w:hAnsi="Arial" w:cs="Arial"/>
                <w:sz w:val="16"/>
                <w:szCs w:val="18"/>
              </w:rPr>
              <w:t>-90</w:t>
            </w:r>
            <w:r w:rsidRPr="0043038D">
              <w:rPr>
                <w:rFonts w:ascii="Arial" w:hAnsi="Arial" w:cs="Arial"/>
                <w:sz w:val="16"/>
                <w:szCs w:val="18"/>
              </w:rPr>
              <w:t>（含）平方米、</w:t>
            </w:r>
            <w:r w:rsidRPr="0043038D">
              <w:rPr>
                <w:rFonts w:ascii="Arial" w:hAnsi="Arial" w:cs="Arial"/>
                <w:sz w:val="16"/>
                <w:szCs w:val="18"/>
              </w:rPr>
              <w:t>90-120</w:t>
            </w:r>
            <w:r w:rsidRPr="0043038D">
              <w:rPr>
                <w:rFonts w:ascii="Arial" w:hAnsi="Arial" w:cs="Arial"/>
                <w:sz w:val="16"/>
                <w:szCs w:val="18"/>
              </w:rPr>
              <w:t>（含）平方米及以上。以估价对象该因素指数为</w:t>
            </w:r>
            <w:r w:rsidRPr="0043038D">
              <w:rPr>
                <w:rFonts w:ascii="Arial" w:hAnsi="Arial" w:cs="Arial"/>
                <w:sz w:val="16"/>
                <w:szCs w:val="18"/>
              </w:rPr>
              <w:t>100</w:t>
            </w:r>
            <w:r w:rsidRPr="0043038D">
              <w:rPr>
                <w:rFonts w:ascii="Arial" w:hAnsi="Arial" w:cs="Arial"/>
                <w:sz w:val="16"/>
                <w:szCs w:val="18"/>
              </w:rPr>
              <w:t>，各可比实例与之相比，确定可比实例</w:t>
            </w:r>
            <w:r w:rsidRPr="0043038D">
              <w:rPr>
                <w:rFonts w:ascii="Arial" w:hAnsi="Arial" w:cs="Arial"/>
                <w:sz w:val="16"/>
                <w:szCs w:val="18"/>
              </w:rPr>
              <w:t>1</w:t>
            </w:r>
            <w:r w:rsidRPr="0043038D">
              <w:rPr>
                <w:rFonts w:ascii="Arial" w:hAnsi="Arial" w:cs="Arial"/>
                <w:sz w:val="16"/>
                <w:szCs w:val="18"/>
              </w:rPr>
              <w:t>、</w:t>
            </w:r>
            <w:r w:rsidRPr="0043038D">
              <w:rPr>
                <w:rFonts w:ascii="Arial" w:hAnsi="Arial" w:cs="Arial"/>
                <w:sz w:val="16"/>
                <w:szCs w:val="18"/>
              </w:rPr>
              <w:t>2</w:t>
            </w:r>
            <w:r w:rsidRPr="0043038D">
              <w:rPr>
                <w:rFonts w:ascii="Arial" w:hAnsi="Arial" w:cs="Arial"/>
                <w:sz w:val="16"/>
                <w:szCs w:val="18"/>
              </w:rPr>
              <w:t>、</w:t>
            </w:r>
            <w:r w:rsidRPr="0043038D">
              <w:rPr>
                <w:rFonts w:ascii="Arial" w:hAnsi="Arial" w:cs="Arial"/>
                <w:sz w:val="16"/>
                <w:szCs w:val="18"/>
              </w:rPr>
              <w:t>3</w:t>
            </w:r>
            <w:r w:rsidRPr="0043038D">
              <w:rPr>
                <w:rFonts w:ascii="Arial" w:hAnsi="Arial" w:cs="Arial"/>
                <w:sz w:val="16"/>
                <w:szCs w:val="18"/>
              </w:rPr>
              <w:t>该因素指数分别为</w:t>
            </w:r>
            <w:r w:rsidRPr="0043038D">
              <w:rPr>
                <w:rFonts w:ascii="Arial" w:hAnsi="Arial" w:cs="Arial"/>
                <w:sz w:val="16"/>
                <w:szCs w:val="18"/>
              </w:rPr>
              <w:t>100</w:t>
            </w:r>
            <w:r w:rsidRPr="0043038D">
              <w:rPr>
                <w:rFonts w:ascii="Arial" w:hAnsi="Arial" w:cs="Arial"/>
                <w:sz w:val="16"/>
                <w:szCs w:val="18"/>
              </w:rPr>
              <w:t>、</w:t>
            </w:r>
            <w:r w:rsidRPr="0043038D">
              <w:rPr>
                <w:rFonts w:ascii="Arial" w:hAnsi="Arial" w:cs="Arial"/>
                <w:sz w:val="16"/>
                <w:szCs w:val="18"/>
              </w:rPr>
              <w:t>100</w:t>
            </w:r>
            <w:r w:rsidRPr="0043038D">
              <w:rPr>
                <w:rFonts w:ascii="Arial" w:hAnsi="Arial" w:cs="Arial"/>
                <w:sz w:val="16"/>
                <w:szCs w:val="18"/>
              </w:rPr>
              <w:t>、</w:t>
            </w:r>
            <w:r w:rsidRPr="0043038D">
              <w:rPr>
                <w:rFonts w:ascii="Arial" w:hAnsi="Arial" w:cs="Arial"/>
                <w:sz w:val="16"/>
                <w:szCs w:val="18"/>
              </w:rPr>
              <w:t>100</w:t>
            </w:r>
            <w:r w:rsidRPr="0043038D">
              <w:rPr>
                <w:rFonts w:ascii="Arial" w:hAnsi="Arial" w:cs="Arial"/>
                <w:sz w:val="16"/>
                <w:szCs w:val="18"/>
              </w:rPr>
              <w:t>；</w:t>
            </w:r>
          </w:p>
        </w:tc>
      </w:tr>
      <w:tr w:rsidR="000E5655" w:rsidRPr="0043038D">
        <w:trPr>
          <w:trHeight w:val="20"/>
          <w:jc w:val="center"/>
        </w:trPr>
        <w:tc>
          <w:tcPr>
            <w:tcW w:w="309" w:type="pct"/>
            <w:vMerge/>
            <w:tcBorders>
              <w:top w:val="nil"/>
              <w:left w:val="single" w:sz="4" w:space="0" w:color="auto"/>
              <w:bottom w:val="single" w:sz="4" w:space="0" w:color="auto"/>
              <w:right w:val="single" w:sz="4" w:space="0" w:color="auto"/>
            </w:tcBorders>
            <w:vAlign w:val="center"/>
          </w:tcPr>
          <w:p w:rsidR="000E5655" w:rsidRPr="0043038D" w:rsidRDefault="000E5655">
            <w:pPr>
              <w:snapToGrid w:val="0"/>
              <w:spacing w:line="240" w:lineRule="exact"/>
              <w:jc w:val="both"/>
              <w:rPr>
                <w:rFonts w:ascii="宋体" w:hAnsi="宋体" w:cs="Arial"/>
                <w:sz w:val="16"/>
                <w:szCs w:val="18"/>
              </w:rPr>
            </w:pPr>
          </w:p>
        </w:tc>
        <w:tc>
          <w:tcPr>
            <w:tcW w:w="536"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宋体" w:hAnsi="宋体" w:cs="Arial"/>
                <w:sz w:val="16"/>
                <w:szCs w:val="18"/>
              </w:rPr>
            </w:pPr>
            <w:r w:rsidRPr="0043038D">
              <w:rPr>
                <w:rFonts w:ascii="宋体" w:hAnsi="宋体" w:cs="Arial"/>
                <w:sz w:val="16"/>
                <w:szCs w:val="18"/>
              </w:rPr>
              <w:t>家具家电</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989" w:type="dxa"/>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hint="eastAsia"/>
                <w:sz w:val="16"/>
                <w:szCs w:val="18"/>
              </w:rPr>
              <w:t>100</w:t>
            </w:r>
          </w:p>
        </w:tc>
        <w:tc>
          <w:tcPr>
            <w:tcW w:w="989" w:type="dxa"/>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hint="eastAsia"/>
                <w:sz w:val="16"/>
                <w:szCs w:val="18"/>
              </w:rPr>
              <w:t>100</w:t>
            </w:r>
          </w:p>
        </w:tc>
        <w:tc>
          <w:tcPr>
            <w:tcW w:w="989" w:type="dxa"/>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hint="eastAsia"/>
                <w:sz w:val="16"/>
                <w:szCs w:val="18"/>
              </w:rPr>
              <w:t>100</w:t>
            </w:r>
          </w:p>
        </w:tc>
        <w:tc>
          <w:tcPr>
            <w:tcW w:w="202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textAlignment w:val="auto"/>
              <w:rPr>
                <w:rFonts w:ascii="Arial" w:hAnsi="Arial"/>
              </w:rPr>
            </w:pPr>
            <w:r w:rsidRPr="0043038D">
              <w:rPr>
                <w:rFonts w:ascii="Arial" w:hAnsi="Arial" w:cs="Arial"/>
                <w:sz w:val="16"/>
                <w:szCs w:val="18"/>
              </w:rPr>
              <w:t>根据家具家电配备齐全程度，以估价对象该因素指数为</w:t>
            </w:r>
            <w:r w:rsidRPr="0043038D">
              <w:rPr>
                <w:rFonts w:ascii="Arial" w:hAnsi="Arial" w:cs="Arial"/>
                <w:sz w:val="16"/>
                <w:szCs w:val="18"/>
              </w:rPr>
              <w:t>100</w:t>
            </w:r>
            <w:r w:rsidRPr="0043038D">
              <w:rPr>
                <w:rFonts w:ascii="Arial" w:hAnsi="Arial" w:cs="Arial"/>
                <w:sz w:val="16"/>
                <w:szCs w:val="18"/>
              </w:rPr>
              <w:t>，各可比实例与之相比，确定可比实例</w:t>
            </w:r>
            <w:r w:rsidRPr="0043038D">
              <w:rPr>
                <w:rFonts w:ascii="Arial" w:hAnsi="Arial" w:cs="Arial"/>
                <w:sz w:val="16"/>
                <w:szCs w:val="18"/>
              </w:rPr>
              <w:t>1</w:t>
            </w:r>
            <w:r w:rsidRPr="0043038D">
              <w:rPr>
                <w:rFonts w:ascii="Arial" w:hAnsi="Arial" w:cs="Arial"/>
                <w:sz w:val="16"/>
                <w:szCs w:val="18"/>
              </w:rPr>
              <w:t>、</w:t>
            </w:r>
            <w:r w:rsidRPr="0043038D">
              <w:rPr>
                <w:rFonts w:ascii="Arial" w:hAnsi="Arial" w:cs="Arial"/>
                <w:sz w:val="16"/>
                <w:szCs w:val="18"/>
              </w:rPr>
              <w:t>2</w:t>
            </w:r>
            <w:r w:rsidRPr="0043038D">
              <w:rPr>
                <w:rFonts w:ascii="Arial" w:hAnsi="Arial" w:cs="Arial"/>
                <w:sz w:val="16"/>
                <w:szCs w:val="18"/>
              </w:rPr>
              <w:t>、</w:t>
            </w:r>
            <w:r w:rsidRPr="0043038D">
              <w:rPr>
                <w:rFonts w:ascii="Arial" w:hAnsi="Arial" w:cs="Arial"/>
                <w:sz w:val="16"/>
                <w:szCs w:val="18"/>
              </w:rPr>
              <w:t>3</w:t>
            </w:r>
            <w:r w:rsidRPr="0043038D">
              <w:rPr>
                <w:rFonts w:ascii="Arial" w:hAnsi="Arial" w:cs="Arial"/>
                <w:sz w:val="16"/>
                <w:szCs w:val="18"/>
              </w:rPr>
              <w:t>该因素指数分别为</w:t>
            </w:r>
            <w:r w:rsidRPr="0043038D">
              <w:rPr>
                <w:rFonts w:ascii="Arial" w:hAnsi="Arial" w:cs="Arial" w:hint="eastAsia"/>
                <w:sz w:val="16"/>
                <w:szCs w:val="18"/>
              </w:rPr>
              <w:t>10</w:t>
            </w:r>
            <w:r w:rsidRPr="0043038D">
              <w:rPr>
                <w:rFonts w:ascii="Arial" w:hAnsi="Arial" w:cs="Arial"/>
                <w:sz w:val="16"/>
                <w:szCs w:val="18"/>
              </w:rPr>
              <w:t>0</w:t>
            </w:r>
            <w:r w:rsidRPr="0043038D">
              <w:rPr>
                <w:rFonts w:ascii="Arial" w:hAnsi="Arial" w:cs="Arial" w:hint="eastAsia"/>
                <w:sz w:val="16"/>
                <w:szCs w:val="18"/>
              </w:rPr>
              <w:t>、</w:t>
            </w:r>
            <w:r w:rsidRPr="0043038D">
              <w:rPr>
                <w:rFonts w:ascii="Arial" w:hAnsi="Arial" w:cs="Arial"/>
                <w:sz w:val="16"/>
                <w:szCs w:val="18"/>
              </w:rPr>
              <w:t>90</w:t>
            </w:r>
            <w:r w:rsidRPr="0043038D">
              <w:rPr>
                <w:rFonts w:ascii="Arial" w:hAnsi="Arial" w:cs="Arial" w:hint="eastAsia"/>
                <w:sz w:val="16"/>
                <w:szCs w:val="18"/>
              </w:rPr>
              <w:t>、</w:t>
            </w:r>
            <w:r w:rsidRPr="0043038D">
              <w:rPr>
                <w:rFonts w:ascii="Arial" w:hAnsi="Arial" w:cs="Arial" w:hint="eastAsia"/>
                <w:sz w:val="16"/>
                <w:szCs w:val="18"/>
              </w:rPr>
              <w:t>10</w:t>
            </w:r>
            <w:r w:rsidRPr="0043038D">
              <w:rPr>
                <w:rFonts w:ascii="Arial" w:hAnsi="Arial" w:cs="Arial"/>
                <w:sz w:val="16"/>
                <w:szCs w:val="18"/>
              </w:rPr>
              <w:t>0</w:t>
            </w:r>
          </w:p>
        </w:tc>
      </w:tr>
      <w:tr w:rsidR="000E5655" w:rsidRPr="0043038D">
        <w:trPr>
          <w:trHeight w:val="20"/>
          <w:jc w:val="center"/>
        </w:trPr>
        <w:tc>
          <w:tcPr>
            <w:tcW w:w="309" w:type="pct"/>
            <w:vMerge w:val="restart"/>
            <w:tcBorders>
              <w:top w:val="single" w:sz="4" w:space="0" w:color="auto"/>
              <w:left w:val="single" w:sz="4" w:space="0" w:color="auto"/>
              <w:bottom w:val="single" w:sz="4" w:space="0" w:color="auto"/>
              <w:right w:val="single" w:sz="4" w:space="0" w:color="auto"/>
            </w:tcBorders>
            <w:vAlign w:val="center"/>
          </w:tcPr>
          <w:p w:rsidR="000E5655" w:rsidRPr="0043038D" w:rsidRDefault="00837133">
            <w:pPr>
              <w:snapToGrid w:val="0"/>
              <w:spacing w:line="240" w:lineRule="exact"/>
              <w:jc w:val="both"/>
              <w:rPr>
                <w:rFonts w:ascii="宋体" w:hAnsi="宋体" w:cs="Arial"/>
                <w:sz w:val="16"/>
                <w:szCs w:val="18"/>
              </w:rPr>
            </w:pPr>
            <w:r w:rsidRPr="0043038D">
              <w:rPr>
                <w:rFonts w:ascii="宋体" w:hAnsi="宋体" w:cs="Arial"/>
                <w:sz w:val="16"/>
                <w:szCs w:val="18"/>
              </w:rPr>
              <w:t>权益状况</w:t>
            </w:r>
          </w:p>
        </w:tc>
        <w:tc>
          <w:tcPr>
            <w:tcW w:w="536" w:type="pct"/>
            <w:tcBorders>
              <w:top w:val="single" w:sz="4" w:space="0" w:color="auto"/>
              <w:left w:val="nil"/>
              <w:bottom w:val="single" w:sz="4" w:space="0" w:color="auto"/>
              <w:right w:val="single" w:sz="4" w:space="0" w:color="auto"/>
            </w:tcBorders>
            <w:vAlign w:val="center"/>
          </w:tcPr>
          <w:p w:rsidR="000E5655" w:rsidRPr="0043038D" w:rsidRDefault="00837133">
            <w:pPr>
              <w:snapToGrid w:val="0"/>
              <w:spacing w:line="240" w:lineRule="exact"/>
              <w:jc w:val="both"/>
              <w:rPr>
                <w:rFonts w:ascii="宋体" w:hAnsi="宋体" w:cs="Arial"/>
                <w:sz w:val="16"/>
                <w:szCs w:val="18"/>
              </w:rPr>
            </w:pPr>
            <w:r w:rsidRPr="0043038D">
              <w:rPr>
                <w:rFonts w:ascii="宋体" w:hAnsi="宋体" w:cs="Arial"/>
                <w:sz w:val="16"/>
                <w:szCs w:val="18"/>
              </w:rPr>
              <w:t>服务及管理水平</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202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textAlignment w:val="auto"/>
              <w:rPr>
                <w:rFonts w:ascii="Arial" w:hAnsi="Arial" w:cs="Arial"/>
                <w:sz w:val="16"/>
                <w:szCs w:val="18"/>
              </w:rPr>
            </w:pPr>
            <w:r w:rsidRPr="0043038D">
              <w:rPr>
                <w:rFonts w:ascii="Arial" w:hAnsi="Arial" w:cs="Arial"/>
                <w:sz w:val="16"/>
                <w:szCs w:val="18"/>
              </w:rPr>
              <w:t>根据是否配置服务管家、是否封闭式管理，以估价对象该因素指数为</w:t>
            </w:r>
            <w:r w:rsidRPr="0043038D">
              <w:rPr>
                <w:rFonts w:ascii="Arial" w:hAnsi="Arial" w:cs="Arial"/>
                <w:sz w:val="16"/>
                <w:szCs w:val="18"/>
              </w:rPr>
              <w:t>100</w:t>
            </w:r>
            <w:r w:rsidRPr="0043038D">
              <w:rPr>
                <w:rFonts w:ascii="Arial" w:hAnsi="Arial" w:cs="Arial"/>
                <w:sz w:val="16"/>
                <w:szCs w:val="18"/>
              </w:rPr>
              <w:t>，各可比实例与之相比，确定可比实例</w:t>
            </w:r>
            <w:r w:rsidRPr="0043038D">
              <w:rPr>
                <w:rFonts w:ascii="Arial" w:hAnsi="Arial" w:cs="Arial"/>
                <w:sz w:val="16"/>
                <w:szCs w:val="18"/>
              </w:rPr>
              <w:t>1</w:t>
            </w:r>
            <w:r w:rsidRPr="0043038D">
              <w:rPr>
                <w:rFonts w:ascii="Arial" w:hAnsi="Arial" w:cs="Arial"/>
                <w:sz w:val="16"/>
                <w:szCs w:val="18"/>
              </w:rPr>
              <w:t>、</w:t>
            </w:r>
            <w:r w:rsidRPr="0043038D">
              <w:rPr>
                <w:rFonts w:ascii="Arial" w:hAnsi="Arial" w:cs="Arial"/>
                <w:sz w:val="16"/>
                <w:szCs w:val="18"/>
              </w:rPr>
              <w:t>2</w:t>
            </w:r>
            <w:r w:rsidRPr="0043038D">
              <w:rPr>
                <w:rFonts w:ascii="Arial" w:hAnsi="Arial" w:cs="Arial"/>
                <w:sz w:val="16"/>
                <w:szCs w:val="18"/>
              </w:rPr>
              <w:t>、</w:t>
            </w:r>
            <w:r w:rsidRPr="0043038D">
              <w:rPr>
                <w:rFonts w:ascii="Arial" w:hAnsi="Arial" w:cs="Arial"/>
                <w:sz w:val="16"/>
                <w:szCs w:val="18"/>
              </w:rPr>
              <w:t>3</w:t>
            </w:r>
            <w:r w:rsidRPr="0043038D">
              <w:rPr>
                <w:rFonts w:ascii="Arial" w:hAnsi="Arial" w:cs="Arial"/>
                <w:sz w:val="16"/>
                <w:szCs w:val="18"/>
              </w:rPr>
              <w:t>该因素指数分别为</w:t>
            </w:r>
            <w:r w:rsidRPr="0043038D">
              <w:rPr>
                <w:rFonts w:ascii="Arial" w:hAnsi="Arial" w:cs="Arial"/>
                <w:sz w:val="16"/>
                <w:szCs w:val="18"/>
              </w:rPr>
              <w:t>100</w:t>
            </w:r>
            <w:r w:rsidRPr="0043038D">
              <w:rPr>
                <w:rFonts w:ascii="Arial" w:hAnsi="Arial" w:cs="Arial"/>
                <w:sz w:val="16"/>
                <w:szCs w:val="18"/>
              </w:rPr>
              <w:t>、</w:t>
            </w:r>
            <w:r w:rsidRPr="0043038D">
              <w:rPr>
                <w:rFonts w:ascii="Arial" w:hAnsi="Arial" w:cs="Arial"/>
                <w:sz w:val="16"/>
                <w:szCs w:val="18"/>
              </w:rPr>
              <w:t>100</w:t>
            </w:r>
            <w:r w:rsidRPr="0043038D">
              <w:rPr>
                <w:rFonts w:ascii="Arial" w:hAnsi="Arial" w:cs="Arial"/>
                <w:sz w:val="16"/>
                <w:szCs w:val="18"/>
              </w:rPr>
              <w:t>、</w:t>
            </w:r>
            <w:r w:rsidRPr="0043038D">
              <w:rPr>
                <w:rFonts w:ascii="Arial" w:hAnsi="Arial" w:cs="Arial"/>
                <w:sz w:val="16"/>
                <w:szCs w:val="18"/>
              </w:rPr>
              <w:t>100</w:t>
            </w:r>
            <w:r w:rsidRPr="0043038D">
              <w:rPr>
                <w:rFonts w:ascii="Arial" w:hAnsi="Arial" w:cs="Arial"/>
                <w:sz w:val="16"/>
                <w:szCs w:val="18"/>
              </w:rPr>
              <w:t>。</w:t>
            </w:r>
          </w:p>
        </w:tc>
      </w:tr>
      <w:tr w:rsidR="000E5655" w:rsidRPr="0043038D">
        <w:trPr>
          <w:trHeight w:val="20"/>
          <w:jc w:val="center"/>
        </w:trPr>
        <w:tc>
          <w:tcPr>
            <w:tcW w:w="309" w:type="pct"/>
            <w:vMerge/>
            <w:tcBorders>
              <w:top w:val="nil"/>
              <w:left w:val="single" w:sz="4" w:space="0" w:color="auto"/>
              <w:bottom w:val="single" w:sz="4" w:space="0" w:color="auto"/>
              <w:right w:val="single" w:sz="4" w:space="0" w:color="auto"/>
            </w:tcBorders>
            <w:vAlign w:val="center"/>
          </w:tcPr>
          <w:p w:rsidR="000E5655" w:rsidRPr="0043038D" w:rsidRDefault="000E5655">
            <w:pPr>
              <w:snapToGrid w:val="0"/>
              <w:spacing w:line="240" w:lineRule="exact"/>
              <w:jc w:val="both"/>
              <w:rPr>
                <w:rFonts w:ascii="宋体" w:hAnsi="宋体" w:cs="Arial"/>
                <w:sz w:val="16"/>
                <w:szCs w:val="18"/>
              </w:rPr>
            </w:pPr>
          </w:p>
        </w:tc>
        <w:tc>
          <w:tcPr>
            <w:tcW w:w="536" w:type="pct"/>
            <w:tcBorders>
              <w:top w:val="nil"/>
              <w:left w:val="nil"/>
              <w:bottom w:val="single" w:sz="4" w:space="0" w:color="auto"/>
              <w:right w:val="single" w:sz="4" w:space="0" w:color="auto"/>
            </w:tcBorders>
            <w:vAlign w:val="center"/>
          </w:tcPr>
          <w:p w:rsidR="000E5655" w:rsidRPr="0043038D" w:rsidRDefault="00837133">
            <w:pPr>
              <w:snapToGrid w:val="0"/>
              <w:spacing w:line="240" w:lineRule="exact"/>
              <w:jc w:val="both"/>
              <w:rPr>
                <w:rFonts w:ascii="宋体" w:hAnsi="宋体" w:cs="Arial"/>
                <w:sz w:val="16"/>
                <w:szCs w:val="18"/>
              </w:rPr>
            </w:pPr>
            <w:r w:rsidRPr="0043038D">
              <w:rPr>
                <w:rFonts w:ascii="宋体" w:hAnsi="宋体" w:cs="Arial"/>
                <w:sz w:val="16"/>
                <w:szCs w:val="18"/>
              </w:rPr>
              <w:t>水电气</w:t>
            </w:r>
            <w:proofErr w:type="gramStart"/>
            <w:r w:rsidRPr="0043038D">
              <w:rPr>
                <w:rFonts w:ascii="宋体" w:hAnsi="宋体" w:cs="Arial"/>
                <w:sz w:val="16"/>
                <w:szCs w:val="18"/>
              </w:rPr>
              <w:t>费执行</w:t>
            </w:r>
            <w:proofErr w:type="gramEnd"/>
            <w:r w:rsidRPr="0043038D">
              <w:rPr>
                <w:rFonts w:ascii="宋体" w:hAnsi="宋体" w:cs="Arial"/>
                <w:sz w:val="16"/>
                <w:szCs w:val="18"/>
              </w:rPr>
              <w:t>标准</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532" w:type="pct"/>
            <w:tcBorders>
              <w:top w:val="nil"/>
              <w:left w:val="nil"/>
              <w:bottom w:val="single" w:sz="4" w:space="0" w:color="auto"/>
              <w:right w:val="single" w:sz="4" w:space="0" w:color="auto"/>
            </w:tcBorders>
            <w:noWrap/>
            <w:vAlign w:val="center"/>
          </w:tcPr>
          <w:p w:rsidR="000E5655" w:rsidRPr="0043038D" w:rsidRDefault="00837133">
            <w:pPr>
              <w:snapToGrid w:val="0"/>
              <w:spacing w:line="240" w:lineRule="exact"/>
              <w:jc w:val="both"/>
              <w:rPr>
                <w:rFonts w:ascii="Arial" w:hAnsi="Arial" w:cs="Arial"/>
                <w:sz w:val="16"/>
                <w:szCs w:val="18"/>
              </w:rPr>
            </w:pPr>
            <w:r w:rsidRPr="0043038D">
              <w:rPr>
                <w:rFonts w:ascii="Arial" w:hAnsi="Arial" w:cs="Arial"/>
                <w:sz w:val="16"/>
                <w:szCs w:val="18"/>
              </w:rPr>
              <w:t>100</w:t>
            </w:r>
          </w:p>
        </w:tc>
        <w:tc>
          <w:tcPr>
            <w:tcW w:w="202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textAlignment w:val="auto"/>
              <w:rPr>
                <w:rFonts w:ascii="Arial" w:hAnsi="Arial" w:cs="Arial"/>
                <w:sz w:val="16"/>
                <w:szCs w:val="18"/>
              </w:rPr>
            </w:pPr>
            <w:r w:rsidRPr="0043038D">
              <w:rPr>
                <w:rFonts w:ascii="Arial" w:hAnsi="Arial" w:cs="Arial"/>
                <w:sz w:val="16"/>
                <w:szCs w:val="18"/>
              </w:rPr>
              <w:t>估价对象与案例均</w:t>
            </w:r>
            <w:proofErr w:type="gramStart"/>
            <w:r w:rsidRPr="0043038D">
              <w:rPr>
                <w:rFonts w:ascii="Arial" w:hAnsi="Arial" w:cs="Arial"/>
                <w:sz w:val="16"/>
                <w:szCs w:val="18"/>
              </w:rPr>
              <w:t>采用民水民</w:t>
            </w:r>
            <w:proofErr w:type="gramEnd"/>
            <w:r w:rsidRPr="0043038D">
              <w:rPr>
                <w:rFonts w:ascii="Arial" w:hAnsi="Arial" w:cs="Arial"/>
                <w:sz w:val="16"/>
                <w:szCs w:val="18"/>
              </w:rPr>
              <w:t>电，确定可比实例</w:t>
            </w:r>
            <w:r w:rsidRPr="0043038D">
              <w:rPr>
                <w:rFonts w:ascii="Arial" w:hAnsi="Arial" w:cs="Arial"/>
                <w:sz w:val="16"/>
                <w:szCs w:val="18"/>
              </w:rPr>
              <w:t>1</w:t>
            </w:r>
            <w:r w:rsidRPr="0043038D">
              <w:rPr>
                <w:rFonts w:ascii="Arial" w:hAnsi="Arial" w:cs="Arial"/>
                <w:sz w:val="16"/>
                <w:szCs w:val="18"/>
              </w:rPr>
              <w:t>、</w:t>
            </w:r>
            <w:r w:rsidRPr="0043038D">
              <w:rPr>
                <w:rFonts w:ascii="Arial" w:hAnsi="Arial" w:cs="Arial"/>
                <w:sz w:val="16"/>
                <w:szCs w:val="18"/>
              </w:rPr>
              <w:t>2</w:t>
            </w:r>
            <w:r w:rsidRPr="0043038D">
              <w:rPr>
                <w:rFonts w:ascii="Arial" w:hAnsi="Arial" w:cs="Arial"/>
                <w:sz w:val="16"/>
                <w:szCs w:val="18"/>
              </w:rPr>
              <w:t>、</w:t>
            </w:r>
            <w:r w:rsidRPr="0043038D">
              <w:rPr>
                <w:rFonts w:ascii="Arial" w:hAnsi="Arial" w:cs="Arial"/>
                <w:sz w:val="16"/>
                <w:szCs w:val="18"/>
              </w:rPr>
              <w:t>3</w:t>
            </w:r>
            <w:r w:rsidRPr="0043038D">
              <w:rPr>
                <w:rFonts w:ascii="Arial" w:hAnsi="Arial" w:cs="Arial"/>
                <w:sz w:val="16"/>
                <w:szCs w:val="18"/>
              </w:rPr>
              <w:t>该因素指数分别为</w:t>
            </w:r>
            <w:r w:rsidRPr="0043038D">
              <w:rPr>
                <w:rFonts w:ascii="Arial" w:hAnsi="Arial" w:cs="Arial"/>
                <w:sz w:val="16"/>
                <w:szCs w:val="18"/>
              </w:rPr>
              <w:t>100</w:t>
            </w:r>
            <w:r w:rsidRPr="0043038D">
              <w:rPr>
                <w:rFonts w:ascii="Arial" w:hAnsi="Arial" w:cs="Arial"/>
                <w:sz w:val="16"/>
                <w:szCs w:val="18"/>
              </w:rPr>
              <w:t>、</w:t>
            </w:r>
            <w:r w:rsidRPr="0043038D">
              <w:rPr>
                <w:rFonts w:ascii="Arial" w:hAnsi="Arial" w:cs="Arial"/>
                <w:sz w:val="16"/>
                <w:szCs w:val="18"/>
              </w:rPr>
              <w:t>100</w:t>
            </w:r>
            <w:r w:rsidRPr="0043038D">
              <w:rPr>
                <w:rFonts w:ascii="Arial" w:hAnsi="Arial" w:cs="Arial"/>
                <w:sz w:val="16"/>
                <w:szCs w:val="18"/>
              </w:rPr>
              <w:t>、</w:t>
            </w:r>
            <w:r w:rsidRPr="0043038D">
              <w:rPr>
                <w:rFonts w:ascii="Arial" w:hAnsi="Arial" w:cs="Arial"/>
                <w:sz w:val="16"/>
                <w:szCs w:val="18"/>
              </w:rPr>
              <w:t>100</w:t>
            </w:r>
            <w:r w:rsidRPr="0043038D">
              <w:rPr>
                <w:rFonts w:ascii="Arial" w:hAnsi="Arial" w:cs="Arial"/>
                <w:sz w:val="16"/>
                <w:szCs w:val="18"/>
              </w:rPr>
              <w:t>。</w:t>
            </w:r>
          </w:p>
        </w:tc>
      </w:tr>
    </w:tbl>
    <w:p w:rsidR="000E5655" w:rsidRPr="0043038D" w:rsidRDefault="000E5655">
      <w:pPr>
        <w:wordWrap w:val="0"/>
        <w:overflowPunct w:val="0"/>
        <w:spacing w:line="480" w:lineRule="auto"/>
        <w:rPr>
          <w:rFonts w:ascii="Arial" w:hAnsi="Arial"/>
          <w:sz w:val="21"/>
          <w:szCs w:val="21"/>
        </w:rPr>
      </w:pPr>
    </w:p>
    <w:p w:rsidR="000E5655" w:rsidRPr="0043038D" w:rsidRDefault="000E5655">
      <w:pPr>
        <w:wordWrap w:val="0"/>
        <w:overflowPunct w:val="0"/>
        <w:spacing w:line="480" w:lineRule="auto"/>
        <w:rPr>
          <w:rFonts w:ascii="Arial" w:hAnsi="Arial"/>
          <w:sz w:val="21"/>
          <w:szCs w:val="21"/>
        </w:rPr>
      </w:pPr>
    </w:p>
    <w:p w:rsidR="000E5655" w:rsidRPr="0043038D" w:rsidRDefault="000E5655">
      <w:pPr>
        <w:wordWrap w:val="0"/>
        <w:overflowPunct w:val="0"/>
        <w:spacing w:line="480" w:lineRule="auto"/>
        <w:rPr>
          <w:rFonts w:ascii="Arial" w:hAnsi="Arial"/>
          <w:sz w:val="21"/>
          <w:szCs w:val="21"/>
        </w:rPr>
      </w:pPr>
    </w:p>
    <w:p w:rsidR="000E5655" w:rsidRPr="0043038D" w:rsidRDefault="000E5655">
      <w:pPr>
        <w:wordWrap w:val="0"/>
        <w:overflowPunct w:val="0"/>
        <w:spacing w:line="480" w:lineRule="auto"/>
        <w:rPr>
          <w:rFonts w:ascii="Arial" w:hAnsi="Arial"/>
          <w:sz w:val="21"/>
          <w:szCs w:val="21"/>
        </w:rPr>
      </w:pPr>
    </w:p>
    <w:p w:rsidR="000E5655" w:rsidRPr="0043038D" w:rsidRDefault="000E5655">
      <w:pPr>
        <w:wordWrap w:val="0"/>
        <w:overflowPunct w:val="0"/>
        <w:spacing w:line="480" w:lineRule="auto"/>
        <w:rPr>
          <w:rFonts w:ascii="Arial" w:hAnsi="Arial"/>
          <w:sz w:val="21"/>
          <w:szCs w:val="21"/>
        </w:rPr>
      </w:pPr>
    </w:p>
    <w:p w:rsidR="000E5655" w:rsidRPr="0043038D" w:rsidRDefault="00837133">
      <w:pPr>
        <w:wordWrap w:val="0"/>
        <w:overflowPunct w:val="0"/>
        <w:spacing w:line="480" w:lineRule="auto"/>
        <w:ind w:firstLineChars="200" w:firstLine="420"/>
        <w:rPr>
          <w:rFonts w:ascii="Arial" w:hAnsi="Arial"/>
          <w:sz w:val="21"/>
          <w:szCs w:val="21"/>
        </w:rPr>
      </w:pPr>
      <w:r w:rsidRPr="0043038D">
        <w:rPr>
          <w:rFonts w:ascii="Arial" w:hAnsi="Arial" w:hint="eastAsia"/>
          <w:sz w:val="21"/>
          <w:szCs w:val="21"/>
        </w:rPr>
        <w:t>（</w:t>
      </w:r>
      <w:r w:rsidRPr="0043038D">
        <w:rPr>
          <w:rFonts w:ascii="Arial" w:hAnsi="Arial" w:hint="eastAsia"/>
          <w:sz w:val="21"/>
          <w:szCs w:val="21"/>
        </w:rPr>
        <w:t>3</w:t>
      </w:r>
      <w:r w:rsidRPr="0043038D">
        <w:rPr>
          <w:rFonts w:ascii="Arial" w:hAnsi="Arial" w:hint="eastAsia"/>
          <w:sz w:val="21"/>
          <w:szCs w:val="21"/>
        </w:rPr>
        <w:t>）编制因素比较修正系数表</w:t>
      </w:r>
      <w:r w:rsidRPr="0043038D">
        <w:rPr>
          <w:rFonts w:ascii="Arial" w:hAnsi="Arial"/>
          <w:sz w:val="21"/>
          <w:szCs w:val="21"/>
        </w:rPr>
        <w:t xml:space="preserve"> </w:t>
      </w:r>
    </w:p>
    <w:p w:rsidR="000E5655" w:rsidRPr="0043038D" w:rsidRDefault="00837133">
      <w:pPr>
        <w:wordWrap w:val="0"/>
        <w:overflowPunct w:val="0"/>
        <w:spacing w:line="480" w:lineRule="auto"/>
        <w:ind w:firstLineChars="200" w:firstLine="420"/>
        <w:rPr>
          <w:rFonts w:ascii="Arial" w:hAnsi="Arial"/>
          <w:sz w:val="21"/>
          <w:szCs w:val="21"/>
        </w:rPr>
      </w:pPr>
      <w:r w:rsidRPr="0043038D">
        <w:rPr>
          <w:rFonts w:ascii="Arial" w:hAnsi="Arial" w:hint="eastAsia"/>
          <w:sz w:val="21"/>
          <w:szCs w:val="21"/>
        </w:rPr>
        <w:t>根据比较因素条件指数表，编制因素各项</w:t>
      </w:r>
      <w:proofErr w:type="gramStart"/>
      <w:r w:rsidRPr="0043038D">
        <w:rPr>
          <w:rFonts w:ascii="Arial" w:hAnsi="Arial" w:hint="eastAsia"/>
          <w:sz w:val="21"/>
          <w:szCs w:val="21"/>
        </w:rPr>
        <w:t>目比较</w:t>
      </w:r>
      <w:proofErr w:type="gramEnd"/>
      <w:r w:rsidRPr="0043038D">
        <w:rPr>
          <w:rFonts w:ascii="Arial" w:hAnsi="Arial" w:hint="eastAsia"/>
          <w:sz w:val="21"/>
          <w:szCs w:val="21"/>
        </w:rPr>
        <w:t>修正系数表，详见下表：</w:t>
      </w:r>
    </w:p>
    <w:p w:rsidR="000E5655" w:rsidRPr="0043038D" w:rsidRDefault="00837133">
      <w:pPr>
        <w:overflowPunct w:val="0"/>
        <w:spacing w:line="480" w:lineRule="auto"/>
        <w:ind w:firstLineChars="200" w:firstLine="420"/>
        <w:jc w:val="center"/>
        <w:rPr>
          <w:rFonts w:ascii="Arial" w:hAnsi="Arial"/>
          <w:sz w:val="21"/>
          <w:szCs w:val="21"/>
        </w:rPr>
      </w:pPr>
      <w:r w:rsidRPr="0043038D">
        <w:rPr>
          <w:rFonts w:ascii="Arial" w:hAnsi="Arial" w:hint="eastAsia"/>
          <w:sz w:val="21"/>
          <w:szCs w:val="21"/>
        </w:rPr>
        <w:t>因素比较修正系数表</w:t>
      </w:r>
      <w:r w:rsidRPr="0043038D">
        <w:rPr>
          <w:rFonts w:ascii="Arial" w:hAnsi="Arial" w:hint="eastAsia"/>
          <w:sz w:val="21"/>
          <w:szCs w:val="21"/>
        </w:rPr>
        <w:t>1</w:t>
      </w:r>
    </w:p>
    <w:tbl>
      <w:tblPr>
        <w:tblW w:w="5000" w:type="pct"/>
        <w:tblLook w:val="04A0" w:firstRow="1" w:lastRow="0" w:firstColumn="1" w:lastColumn="0" w:noHBand="0" w:noVBand="1"/>
      </w:tblPr>
      <w:tblGrid>
        <w:gridCol w:w="1474"/>
        <w:gridCol w:w="2817"/>
        <w:gridCol w:w="1666"/>
        <w:gridCol w:w="1666"/>
        <w:gridCol w:w="1666"/>
      </w:tblGrid>
      <w:tr w:rsidR="000E5655" w:rsidRPr="0043038D">
        <w:trPr>
          <w:trHeight w:val="227"/>
        </w:trPr>
        <w:tc>
          <w:tcPr>
            <w:tcW w:w="2309" w:type="pct"/>
            <w:gridSpan w:val="2"/>
            <w:tcBorders>
              <w:top w:val="single" w:sz="4" w:space="0" w:color="auto"/>
              <w:left w:val="single" w:sz="4" w:space="0" w:color="auto"/>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项目</w:t>
            </w:r>
          </w:p>
        </w:tc>
        <w:tc>
          <w:tcPr>
            <w:tcW w:w="897" w:type="pct"/>
            <w:tcBorders>
              <w:top w:val="single" w:sz="4" w:space="0" w:color="auto"/>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可比实例</w:t>
            </w:r>
            <w:r w:rsidRPr="0043038D">
              <w:rPr>
                <w:rFonts w:ascii="Arial" w:hAnsi="Arial" w:cs="Arial"/>
                <w:sz w:val="16"/>
                <w:szCs w:val="18"/>
              </w:rPr>
              <w:t>7</w:t>
            </w:r>
          </w:p>
        </w:tc>
        <w:tc>
          <w:tcPr>
            <w:tcW w:w="897" w:type="pct"/>
            <w:tcBorders>
              <w:top w:val="single" w:sz="4" w:space="0" w:color="auto"/>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可比实例</w:t>
            </w:r>
            <w:r w:rsidRPr="0043038D">
              <w:rPr>
                <w:rFonts w:ascii="Arial" w:hAnsi="Arial" w:cs="Arial"/>
                <w:sz w:val="16"/>
                <w:szCs w:val="18"/>
              </w:rPr>
              <w:t>8</w:t>
            </w:r>
          </w:p>
        </w:tc>
        <w:tc>
          <w:tcPr>
            <w:tcW w:w="897" w:type="pct"/>
            <w:tcBorders>
              <w:top w:val="single" w:sz="4" w:space="0" w:color="auto"/>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可比实例</w:t>
            </w:r>
            <w:r w:rsidRPr="0043038D">
              <w:rPr>
                <w:rFonts w:ascii="Arial" w:hAnsi="Arial" w:cs="Arial"/>
                <w:sz w:val="16"/>
                <w:szCs w:val="18"/>
              </w:rPr>
              <w:t>9</w:t>
            </w:r>
          </w:p>
        </w:tc>
      </w:tr>
      <w:tr w:rsidR="000E5655" w:rsidRPr="0043038D">
        <w:trPr>
          <w:trHeight w:val="227"/>
        </w:trPr>
        <w:tc>
          <w:tcPr>
            <w:tcW w:w="2309" w:type="pct"/>
            <w:gridSpan w:val="2"/>
            <w:tcBorders>
              <w:top w:val="single" w:sz="4" w:space="0" w:color="auto"/>
              <w:left w:val="single" w:sz="4" w:space="0" w:color="auto"/>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小区名称</w:t>
            </w:r>
          </w:p>
        </w:tc>
        <w:tc>
          <w:tcPr>
            <w:tcW w:w="1666" w:type="dxa"/>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宋体" w:hAnsi="宋体" w:cs="Arial" w:hint="eastAsia"/>
                <w:sz w:val="16"/>
                <w:szCs w:val="18"/>
              </w:rPr>
              <w:t>南庭新苑南区</w:t>
            </w:r>
          </w:p>
        </w:tc>
        <w:tc>
          <w:tcPr>
            <w:tcW w:w="1666" w:type="dxa"/>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proofErr w:type="gramStart"/>
            <w:r w:rsidRPr="0043038D">
              <w:rPr>
                <w:rFonts w:ascii="宋体" w:hAnsi="宋体" w:cs="Arial" w:hint="eastAsia"/>
                <w:sz w:val="16"/>
                <w:szCs w:val="18"/>
              </w:rPr>
              <w:t>世嘉博</w:t>
            </w:r>
            <w:proofErr w:type="gramEnd"/>
            <w:r w:rsidRPr="0043038D">
              <w:rPr>
                <w:rFonts w:ascii="宋体" w:hAnsi="宋体" w:cs="Arial" w:hint="eastAsia"/>
                <w:sz w:val="16"/>
                <w:szCs w:val="18"/>
              </w:rPr>
              <w:t>苑</w:t>
            </w:r>
          </w:p>
        </w:tc>
        <w:tc>
          <w:tcPr>
            <w:tcW w:w="1666" w:type="dxa"/>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proofErr w:type="gramStart"/>
            <w:r w:rsidRPr="0043038D">
              <w:rPr>
                <w:rFonts w:ascii="宋体" w:hAnsi="宋体" w:cs="Arial" w:hint="eastAsia"/>
                <w:sz w:val="16"/>
                <w:szCs w:val="18"/>
              </w:rPr>
              <w:t>世嘉博</w:t>
            </w:r>
            <w:proofErr w:type="gramEnd"/>
            <w:r w:rsidRPr="0043038D">
              <w:rPr>
                <w:rFonts w:ascii="宋体" w:hAnsi="宋体" w:cs="Arial" w:hint="eastAsia"/>
                <w:sz w:val="16"/>
                <w:szCs w:val="18"/>
              </w:rPr>
              <w:t>苑</w:t>
            </w:r>
          </w:p>
        </w:tc>
      </w:tr>
      <w:tr w:rsidR="000E5655" w:rsidRPr="0043038D">
        <w:trPr>
          <w:trHeight w:val="90"/>
        </w:trPr>
        <w:tc>
          <w:tcPr>
            <w:tcW w:w="2309" w:type="pct"/>
            <w:gridSpan w:val="2"/>
            <w:tcBorders>
              <w:top w:val="single" w:sz="4" w:space="0" w:color="auto"/>
              <w:left w:val="single" w:sz="4" w:space="0" w:color="auto"/>
              <w:bottom w:val="single" w:sz="4" w:space="0" w:color="auto"/>
              <w:right w:val="single" w:sz="4" w:space="0" w:color="auto"/>
            </w:tcBorders>
            <w:vAlign w:val="center"/>
          </w:tcPr>
          <w:p w:rsidR="000E5655" w:rsidRPr="0043038D" w:rsidRDefault="00837133">
            <w:pPr>
              <w:widowControl/>
              <w:adjustRightInd/>
              <w:spacing w:line="240" w:lineRule="auto"/>
              <w:textAlignment w:val="auto"/>
              <w:rPr>
                <w:rFonts w:ascii="Arial" w:hAnsi="Arial" w:cs="Arial"/>
                <w:sz w:val="16"/>
                <w:szCs w:val="18"/>
              </w:rPr>
            </w:pPr>
            <w:r w:rsidRPr="0043038D">
              <w:rPr>
                <w:rFonts w:ascii="Arial" w:hAnsi="Arial" w:cs="Arial"/>
                <w:sz w:val="16"/>
                <w:szCs w:val="18"/>
              </w:rPr>
              <w:t>平均租金（元</w:t>
            </w:r>
            <w:r w:rsidRPr="0043038D">
              <w:rPr>
                <w:rFonts w:ascii="Arial" w:hAnsi="Arial" w:cs="Arial"/>
                <w:sz w:val="16"/>
                <w:szCs w:val="18"/>
              </w:rPr>
              <w:t>/</w:t>
            </w:r>
            <w:r w:rsidRPr="0043038D">
              <w:rPr>
                <w:rFonts w:ascii="Arial" w:hAnsi="Arial" w:cs="Arial"/>
                <w:sz w:val="16"/>
                <w:szCs w:val="18"/>
              </w:rPr>
              <w:t>平方米</w:t>
            </w:r>
            <w:r w:rsidRPr="0043038D">
              <w:rPr>
                <w:rFonts w:ascii="Arial" w:hAnsi="Arial" w:cs="Arial"/>
                <w:sz w:val="16"/>
                <w:szCs w:val="18"/>
              </w:rPr>
              <w:t>·</w:t>
            </w:r>
            <w:r w:rsidRPr="0043038D">
              <w:rPr>
                <w:rFonts w:ascii="Arial" w:hAnsi="Arial" w:cs="Arial"/>
                <w:sz w:val="16"/>
                <w:szCs w:val="18"/>
              </w:rPr>
              <w:t>月）</w:t>
            </w:r>
          </w:p>
        </w:tc>
        <w:tc>
          <w:tcPr>
            <w:tcW w:w="1666" w:type="dxa"/>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 xml:space="preserve">61.63 </w:t>
            </w:r>
          </w:p>
        </w:tc>
        <w:tc>
          <w:tcPr>
            <w:tcW w:w="1666" w:type="dxa"/>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 xml:space="preserve">64.67 </w:t>
            </w:r>
          </w:p>
        </w:tc>
        <w:tc>
          <w:tcPr>
            <w:tcW w:w="1666" w:type="dxa"/>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 xml:space="preserve">61.96 </w:t>
            </w:r>
          </w:p>
        </w:tc>
      </w:tr>
      <w:tr w:rsidR="000E5655" w:rsidRPr="0043038D">
        <w:trPr>
          <w:trHeight w:val="227"/>
        </w:trPr>
        <w:tc>
          <w:tcPr>
            <w:tcW w:w="2309" w:type="pct"/>
            <w:gridSpan w:val="2"/>
            <w:tcBorders>
              <w:top w:val="single" w:sz="4" w:space="0" w:color="auto"/>
              <w:left w:val="single" w:sz="4" w:space="0" w:color="auto"/>
              <w:bottom w:val="single" w:sz="4" w:space="0" w:color="auto"/>
              <w:right w:val="single" w:sz="4" w:space="0" w:color="auto"/>
            </w:tcBorders>
            <w:vAlign w:val="center"/>
          </w:tcPr>
          <w:p w:rsidR="000E5655" w:rsidRPr="0043038D" w:rsidRDefault="00837133">
            <w:pPr>
              <w:widowControl/>
              <w:adjustRightInd/>
              <w:spacing w:line="240" w:lineRule="auto"/>
              <w:textAlignment w:val="auto"/>
              <w:rPr>
                <w:rFonts w:ascii="Arial" w:hAnsi="Arial" w:cs="Arial"/>
                <w:sz w:val="16"/>
                <w:szCs w:val="18"/>
              </w:rPr>
            </w:pPr>
            <w:r w:rsidRPr="0043038D">
              <w:rPr>
                <w:rFonts w:ascii="Arial" w:hAnsi="Arial" w:cs="Arial"/>
                <w:sz w:val="16"/>
                <w:szCs w:val="18"/>
              </w:rPr>
              <w:t>交易时间</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r>
      <w:tr w:rsidR="000E5655" w:rsidRPr="0043038D">
        <w:trPr>
          <w:trHeight w:val="227"/>
        </w:trPr>
        <w:tc>
          <w:tcPr>
            <w:tcW w:w="2309" w:type="pct"/>
            <w:gridSpan w:val="2"/>
            <w:tcBorders>
              <w:top w:val="single" w:sz="4" w:space="0" w:color="auto"/>
              <w:left w:val="single" w:sz="4" w:space="0" w:color="auto"/>
              <w:bottom w:val="single" w:sz="4" w:space="0" w:color="auto"/>
              <w:right w:val="single" w:sz="4" w:space="0" w:color="auto"/>
            </w:tcBorders>
            <w:vAlign w:val="center"/>
          </w:tcPr>
          <w:p w:rsidR="000E5655" w:rsidRPr="0043038D" w:rsidRDefault="00837133">
            <w:pPr>
              <w:widowControl/>
              <w:adjustRightInd/>
              <w:spacing w:line="240" w:lineRule="auto"/>
              <w:textAlignment w:val="auto"/>
              <w:rPr>
                <w:rFonts w:ascii="Arial" w:hAnsi="Arial" w:cs="Arial"/>
                <w:sz w:val="16"/>
                <w:szCs w:val="18"/>
              </w:rPr>
            </w:pPr>
            <w:r w:rsidRPr="0043038D">
              <w:rPr>
                <w:rFonts w:ascii="Arial" w:hAnsi="Arial" w:cs="Arial"/>
                <w:sz w:val="16"/>
                <w:szCs w:val="18"/>
              </w:rPr>
              <w:t>交易情况</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r>
      <w:tr w:rsidR="000E5655" w:rsidRPr="0043038D">
        <w:trPr>
          <w:trHeight w:val="227"/>
        </w:trPr>
        <w:tc>
          <w:tcPr>
            <w:tcW w:w="2309" w:type="pct"/>
            <w:gridSpan w:val="2"/>
            <w:tcBorders>
              <w:top w:val="single" w:sz="4" w:space="0" w:color="auto"/>
              <w:left w:val="single" w:sz="4" w:space="0" w:color="auto"/>
              <w:bottom w:val="single" w:sz="4" w:space="0" w:color="auto"/>
              <w:right w:val="single" w:sz="4" w:space="0" w:color="auto"/>
            </w:tcBorders>
            <w:vAlign w:val="center"/>
          </w:tcPr>
          <w:p w:rsidR="000E5655" w:rsidRPr="0043038D" w:rsidRDefault="00837133">
            <w:pPr>
              <w:widowControl/>
              <w:adjustRightInd/>
              <w:spacing w:line="240" w:lineRule="auto"/>
              <w:textAlignment w:val="auto"/>
              <w:rPr>
                <w:rFonts w:ascii="Arial" w:hAnsi="Arial" w:cs="Arial"/>
                <w:sz w:val="16"/>
                <w:szCs w:val="18"/>
              </w:rPr>
            </w:pPr>
            <w:r w:rsidRPr="0043038D">
              <w:rPr>
                <w:rFonts w:ascii="Arial" w:hAnsi="Arial" w:cs="Arial"/>
                <w:sz w:val="16"/>
                <w:szCs w:val="18"/>
              </w:rPr>
              <w:t>项目类型</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r>
      <w:tr w:rsidR="000E5655" w:rsidRPr="0043038D">
        <w:trPr>
          <w:trHeight w:val="227"/>
        </w:trPr>
        <w:tc>
          <w:tcPr>
            <w:tcW w:w="793" w:type="pct"/>
            <w:vMerge w:val="restart"/>
            <w:tcBorders>
              <w:top w:val="nil"/>
              <w:left w:val="single" w:sz="4" w:space="0" w:color="auto"/>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区域状况</w:t>
            </w:r>
          </w:p>
        </w:tc>
        <w:tc>
          <w:tcPr>
            <w:tcW w:w="1516"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textAlignment w:val="auto"/>
              <w:rPr>
                <w:rFonts w:ascii="Arial" w:hAnsi="Arial" w:cs="Arial"/>
                <w:sz w:val="16"/>
                <w:szCs w:val="18"/>
              </w:rPr>
            </w:pPr>
            <w:r w:rsidRPr="0043038D">
              <w:rPr>
                <w:rFonts w:ascii="Arial" w:hAnsi="Arial" w:cs="Arial"/>
                <w:sz w:val="16"/>
                <w:szCs w:val="18"/>
              </w:rPr>
              <w:t>居住区成熟度</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r>
      <w:tr w:rsidR="000E5655" w:rsidRPr="0043038D">
        <w:trPr>
          <w:trHeight w:val="227"/>
        </w:trPr>
        <w:tc>
          <w:tcPr>
            <w:tcW w:w="793" w:type="pct"/>
            <w:vMerge/>
            <w:tcBorders>
              <w:top w:val="nil"/>
              <w:left w:val="single" w:sz="4" w:space="0" w:color="auto"/>
              <w:bottom w:val="single" w:sz="4" w:space="0" w:color="auto"/>
              <w:right w:val="single" w:sz="4" w:space="0" w:color="auto"/>
            </w:tcBorders>
            <w:vAlign w:val="center"/>
          </w:tcPr>
          <w:p w:rsidR="000E5655" w:rsidRPr="0043038D" w:rsidRDefault="000E5655">
            <w:pPr>
              <w:widowControl/>
              <w:adjustRightInd/>
              <w:spacing w:line="240" w:lineRule="auto"/>
              <w:textAlignment w:val="auto"/>
              <w:rPr>
                <w:rFonts w:ascii="Arial" w:hAnsi="Arial" w:cs="Arial"/>
                <w:sz w:val="16"/>
                <w:szCs w:val="18"/>
              </w:rPr>
            </w:pPr>
          </w:p>
        </w:tc>
        <w:tc>
          <w:tcPr>
            <w:tcW w:w="1516"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textAlignment w:val="auto"/>
              <w:rPr>
                <w:rFonts w:ascii="Arial" w:hAnsi="Arial" w:cs="Arial"/>
                <w:sz w:val="16"/>
                <w:szCs w:val="18"/>
              </w:rPr>
            </w:pPr>
            <w:r w:rsidRPr="0043038D">
              <w:rPr>
                <w:rFonts w:ascii="Arial" w:hAnsi="Arial" w:cs="Arial"/>
                <w:sz w:val="16"/>
                <w:szCs w:val="18"/>
              </w:rPr>
              <w:t>道路通达度</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r>
      <w:tr w:rsidR="000E5655" w:rsidRPr="0043038D">
        <w:trPr>
          <w:trHeight w:val="227"/>
        </w:trPr>
        <w:tc>
          <w:tcPr>
            <w:tcW w:w="793" w:type="pct"/>
            <w:vMerge/>
            <w:tcBorders>
              <w:top w:val="nil"/>
              <w:left w:val="single" w:sz="4" w:space="0" w:color="auto"/>
              <w:bottom w:val="single" w:sz="4" w:space="0" w:color="auto"/>
              <w:right w:val="single" w:sz="4" w:space="0" w:color="auto"/>
            </w:tcBorders>
            <w:vAlign w:val="center"/>
          </w:tcPr>
          <w:p w:rsidR="000E5655" w:rsidRPr="0043038D" w:rsidRDefault="000E5655">
            <w:pPr>
              <w:widowControl/>
              <w:adjustRightInd/>
              <w:spacing w:line="240" w:lineRule="auto"/>
              <w:textAlignment w:val="auto"/>
              <w:rPr>
                <w:rFonts w:ascii="Arial" w:hAnsi="Arial" w:cs="Arial"/>
                <w:sz w:val="16"/>
                <w:szCs w:val="18"/>
              </w:rPr>
            </w:pPr>
          </w:p>
        </w:tc>
        <w:tc>
          <w:tcPr>
            <w:tcW w:w="1516"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textAlignment w:val="auto"/>
              <w:rPr>
                <w:rFonts w:ascii="Arial" w:hAnsi="Arial" w:cs="Arial"/>
                <w:sz w:val="16"/>
                <w:szCs w:val="18"/>
              </w:rPr>
            </w:pPr>
            <w:r w:rsidRPr="0043038D">
              <w:rPr>
                <w:rFonts w:ascii="Arial" w:hAnsi="Arial" w:cs="Arial"/>
                <w:sz w:val="16"/>
                <w:szCs w:val="18"/>
              </w:rPr>
              <w:t>距离轨道交通站点距离</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w:t>
            </w:r>
            <w:r w:rsidRPr="0043038D">
              <w:rPr>
                <w:rFonts w:ascii="Arial" w:hAnsi="Arial" w:cs="Arial" w:hint="eastAsia"/>
                <w:sz w:val="16"/>
                <w:szCs w:val="18"/>
              </w:rPr>
              <w:t>3</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100/104</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100/104</w:t>
            </w:r>
          </w:p>
        </w:tc>
      </w:tr>
      <w:tr w:rsidR="000E5655" w:rsidRPr="0043038D">
        <w:trPr>
          <w:trHeight w:val="227"/>
        </w:trPr>
        <w:tc>
          <w:tcPr>
            <w:tcW w:w="793" w:type="pct"/>
            <w:vMerge/>
            <w:tcBorders>
              <w:top w:val="nil"/>
              <w:left w:val="single" w:sz="4" w:space="0" w:color="auto"/>
              <w:bottom w:val="single" w:sz="4" w:space="0" w:color="auto"/>
              <w:right w:val="single" w:sz="4" w:space="0" w:color="auto"/>
            </w:tcBorders>
            <w:vAlign w:val="center"/>
          </w:tcPr>
          <w:p w:rsidR="000E5655" w:rsidRPr="0043038D" w:rsidRDefault="000E5655">
            <w:pPr>
              <w:widowControl/>
              <w:adjustRightInd/>
              <w:spacing w:line="240" w:lineRule="auto"/>
              <w:textAlignment w:val="auto"/>
              <w:rPr>
                <w:rFonts w:ascii="Arial" w:hAnsi="Arial" w:cs="Arial"/>
                <w:sz w:val="16"/>
                <w:szCs w:val="18"/>
              </w:rPr>
            </w:pPr>
          </w:p>
        </w:tc>
        <w:tc>
          <w:tcPr>
            <w:tcW w:w="1516"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textAlignment w:val="auto"/>
              <w:rPr>
                <w:rFonts w:ascii="Arial" w:hAnsi="Arial" w:cs="Arial"/>
                <w:sz w:val="16"/>
                <w:szCs w:val="18"/>
              </w:rPr>
            </w:pPr>
            <w:r w:rsidRPr="0043038D">
              <w:rPr>
                <w:rFonts w:ascii="Arial" w:hAnsi="Arial" w:cs="Arial"/>
                <w:sz w:val="16"/>
                <w:szCs w:val="18"/>
              </w:rPr>
              <w:t>距离公交站点距离</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w:t>
            </w:r>
            <w:r w:rsidRPr="0043038D">
              <w:rPr>
                <w:rFonts w:ascii="Arial" w:hAnsi="Arial" w:cs="Arial" w:hint="eastAsia"/>
                <w:sz w:val="16"/>
                <w:szCs w:val="18"/>
              </w:rPr>
              <w:t>2</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w:t>
            </w:r>
            <w:r w:rsidRPr="0043038D">
              <w:rPr>
                <w:rFonts w:ascii="Arial" w:hAnsi="Arial" w:cs="Arial" w:hint="eastAsia"/>
                <w:sz w:val="16"/>
                <w:szCs w:val="18"/>
              </w:rPr>
              <w:t>2</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w:t>
            </w:r>
            <w:r w:rsidRPr="0043038D">
              <w:rPr>
                <w:rFonts w:ascii="Arial" w:hAnsi="Arial" w:cs="Arial" w:hint="eastAsia"/>
                <w:sz w:val="16"/>
                <w:szCs w:val="18"/>
              </w:rPr>
              <w:t>2</w:t>
            </w:r>
          </w:p>
        </w:tc>
      </w:tr>
      <w:tr w:rsidR="000E5655" w:rsidRPr="0043038D">
        <w:trPr>
          <w:trHeight w:val="227"/>
        </w:trPr>
        <w:tc>
          <w:tcPr>
            <w:tcW w:w="793" w:type="pct"/>
            <w:vMerge/>
            <w:tcBorders>
              <w:top w:val="nil"/>
              <w:left w:val="single" w:sz="4" w:space="0" w:color="auto"/>
              <w:bottom w:val="single" w:sz="4" w:space="0" w:color="auto"/>
              <w:right w:val="single" w:sz="4" w:space="0" w:color="auto"/>
            </w:tcBorders>
            <w:vAlign w:val="center"/>
          </w:tcPr>
          <w:p w:rsidR="000E5655" w:rsidRPr="0043038D" w:rsidRDefault="000E5655">
            <w:pPr>
              <w:widowControl/>
              <w:adjustRightInd/>
              <w:spacing w:line="240" w:lineRule="auto"/>
              <w:textAlignment w:val="auto"/>
              <w:rPr>
                <w:rFonts w:ascii="Arial" w:hAnsi="Arial" w:cs="Arial"/>
                <w:sz w:val="16"/>
                <w:szCs w:val="18"/>
              </w:rPr>
            </w:pPr>
          </w:p>
        </w:tc>
        <w:tc>
          <w:tcPr>
            <w:tcW w:w="1516"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textAlignment w:val="auto"/>
              <w:rPr>
                <w:rFonts w:ascii="Arial" w:hAnsi="Arial" w:cs="Arial"/>
                <w:sz w:val="16"/>
                <w:szCs w:val="18"/>
              </w:rPr>
            </w:pPr>
            <w:r w:rsidRPr="0043038D">
              <w:rPr>
                <w:rFonts w:ascii="Arial" w:hAnsi="Arial" w:cs="Arial" w:hint="eastAsia"/>
                <w:sz w:val="16"/>
                <w:szCs w:val="18"/>
              </w:rPr>
              <w:t>环境质量优劣度</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r>
      <w:tr w:rsidR="000E5655" w:rsidRPr="0043038D">
        <w:trPr>
          <w:trHeight w:val="227"/>
        </w:trPr>
        <w:tc>
          <w:tcPr>
            <w:tcW w:w="793" w:type="pct"/>
            <w:vMerge/>
            <w:tcBorders>
              <w:top w:val="nil"/>
              <w:left w:val="single" w:sz="4" w:space="0" w:color="auto"/>
              <w:bottom w:val="single" w:sz="4" w:space="0" w:color="auto"/>
              <w:right w:val="single" w:sz="4" w:space="0" w:color="auto"/>
            </w:tcBorders>
            <w:vAlign w:val="center"/>
          </w:tcPr>
          <w:p w:rsidR="000E5655" w:rsidRPr="0043038D" w:rsidRDefault="000E5655">
            <w:pPr>
              <w:widowControl/>
              <w:adjustRightInd/>
              <w:spacing w:line="240" w:lineRule="auto"/>
              <w:textAlignment w:val="auto"/>
              <w:rPr>
                <w:rFonts w:ascii="Arial" w:hAnsi="Arial" w:cs="Arial"/>
                <w:sz w:val="16"/>
                <w:szCs w:val="18"/>
              </w:rPr>
            </w:pPr>
          </w:p>
        </w:tc>
        <w:tc>
          <w:tcPr>
            <w:tcW w:w="1516"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textAlignment w:val="auto"/>
              <w:rPr>
                <w:rFonts w:ascii="Arial" w:hAnsi="Arial" w:cs="Arial"/>
                <w:sz w:val="16"/>
                <w:szCs w:val="18"/>
              </w:rPr>
            </w:pPr>
            <w:r w:rsidRPr="0043038D">
              <w:rPr>
                <w:rFonts w:ascii="Arial" w:hAnsi="Arial" w:cs="Arial"/>
                <w:sz w:val="16"/>
                <w:szCs w:val="18"/>
              </w:rPr>
              <w:t>自然环境</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r>
      <w:tr w:rsidR="000E5655" w:rsidRPr="0043038D">
        <w:trPr>
          <w:trHeight w:val="227"/>
        </w:trPr>
        <w:tc>
          <w:tcPr>
            <w:tcW w:w="793" w:type="pct"/>
            <w:vMerge/>
            <w:tcBorders>
              <w:top w:val="nil"/>
              <w:left w:val="single" w:sz="4" w:space="0" w:color="auto"/>
              <w:bottom w:val="single" w:sz="4" w:space="0" w:color="auto"/>
              <w:right w:val="single" w:sz="4" w:space="0" w:color="auto"/>
            </w:tcBorders>
            <w:vAlign w:val="center"/>
          </w:tcPr>
          <w:p w:rsidR="000E5655" w:rsidRPr="0043038D" w:rsidRDefault="000E5655">
            <w:pPr>
              <w:widowControl/>
              <w:adjustRightInd/>
              <w:spacing w:line="240" w:lineRule="auto"/>
              <w:textAlignment w:val="auto"/>
              <w:rPr>
                <w:rFonts w:ascii="Arial" w:hAnsi="Arial" w:cs="Arial"/>
                <w:sz w:val="16"/>
                <w:szCs w:val="18"/>
              </w:rPr>
            </w:pPr>
          </w:p>
        </w:tc>
        <w:tc>
          <w:tcPr>
            <w:tcW w:w="1516"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textAlignment w:val="auto"/>
              <w:rPr>
                <w:rFonts w:ascii="Arial" w:hAnsi="Arial" w:cs="Arial"/>
                <w:sz w:val="16"/>
                <w:szCs w:val="18"/>
              </w:rPr>
            </w:pPr>
            <w:r w:rsidRPr="0043038D">
              <w:rPr>
                <w:rFonts w:ascii="Arial" w:hAnsi="Arial" w:cs="Arial" w:hint="eastAsia"/>
                <w:sz w:val="16"/>
                <w:szCs w:val="18"/>
              </w:rPr>
              <w:t>小区环境</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r>
      <w:tr w:rsidR="000E5655" w:rsidRPr="0043038D">
        <w:trPr>
          <w:trHeight w:val="227"/>
        </w:trPr>
        <w:tc>
          <w:tcPr>
            <w:tcW w:w="793" w:type="pct"/>
            <w:vMerge/>
            <w:tcBorders>
              <w:top w:val="nil"/>
              <w:left w:val="single" w:sz="4" w:space="0" w:color="auto"/>
              <w:bottom w:val="single" w:sz="4" w:space="0" w:color="auto"/>
              <w:right w:val="single" w:sz="4" w:space="0" w:color="auto"/>
            </w:tcBorders>
            <w:vAlign w:val="center"/>
          </w:tcPr>
          <w:p w:rsidR="000E5655" w:rsidRPr="0043038D" w:rsidRDefault="000E5655">
            <w:pPr>
              <w:widowControl/>
              <w:adjustRightInd/>
              <w:spacing w:line="240" w:lineRule="auto"/>
              <w:textAlignment w:val="auto"/>
              <w:rPr>
                <w:rFonts w:ascii="Arial" w:hAnsi="Arial" w:cs="Arial"/>
                <w:sz w:val="16"/>
                <w:szCs w:val="18"/>
              </w:rPr>
            </w:pPr>
          </w:p>
        </w:tc>
        <w:tc>
          <w:tcPr>
            <w:tcW w:w="1516"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textAlignment w:val="auto"/>
              <w:rPr>
                <w:rFonts w:ascii="Arial" w:hAnsi="Arial" w:cs="Arial"/>
                <w:sz w:val="16"/>
                <w:szCs w:val="18"/>
              </w:rPr>
            </w:pPr>
            <w:r w:rsidRPr="0043038D">
              <w:rPr>
                <w:rFonts w:ascii="Arial" w:hAnsi="Arial" w:cs="Arial" w:hint="eastAsia"/>
                <w:sz w:val="16"/>
                <w:szCs w:val="18"/>
              </w:rPr>
              <w:t>公共服务设施状况</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r>
      <w:tr w:rsidR="000E5655" w:rsidRPr="0043038D">
        <w:trPr>
          <w:trHeight w:val="227"/>
        </w:trPr>
        <w:tc>
          <w:tcPr>
            <w:tcW w:w="793" w:type="pct"/>
            <w:vMerge/>
            <w:tcBorders>
              <w:top w:val="nil"/>
              <w:left w:val="single" w:sz="4" w:space="0" w:color="auto"/>
              <w:bottom w:val="single" w:sz="4" w:space="0" w:color="auto"/>
              <w:right w:val="single" w:sz="4" w:space="0" w:color="auto"/>
            </w:tcBorders>
            <w:vAlign w:val="center"/>
          </w:tcPr>
          <w:p w:rsidR="000E5655" w:rsidRPr="0043038D" w:rsidRDefault="000E5655">
            <w:pPr>
              <w:widowControl/>
              <w:adjustRightInd/>
              <w:spacing w:line="240" w:lineRule="auto"/>
              <w:textAlignment w:val="auto"/>
              <w:rPr>
                <w:rFonts w:ascii="Arial" w:hAnsi="Arial" w:cs="Arial"/>
                <w:sz w:val="16"/>
                <w:szCs w:val="18"/>
              </w:rPr>
            </w:pPr>
          </w:p>
        </w:tc>
        <w:tc>
          <w:tcPr>
            <w:tcW w:w="1516"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textAlignment w:val="auto"/>
              <w:rPr>
                <w:rFonts w:ascii="Arial" w:hAnsi="Arial" w:cs="Arial"/>
                <w:sz w:val="16"/>
                <w:szCs w:val="18"/>
              </w:rPr>
            </w:pPr>
            <w:r w:rsidRPr="0043038D">
              <w:rPr>
                <w:rFonts w:ascii="Arial" w:hAnsi="Arial" w:cs="Arial"/>
                <w:sz w:val="16"/>
                <w:szCs w:val="18"/>
              </w:rPr>
              <w:t>楼层</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100/9</w:t>
            </w:r>
            <w:r w:rsidRPr="0043038D">
              <w:rPr>
                <w:rFonts w:ascii="Arial" w:hAnsi="Arial" w:cs="Arial" w:hint="eastAsia"/>
                <w:sz w:val="16"/>
                <w:szCs w:val="18"/>
              </w:rPr>
              <w:t>4</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100/94</w:t>
            </w:r>
          </w:p>
        </w:tc>
      </w:tr>
      <w:tr w:rsidR="000E5655" w:rsidRPr="0043038D">
        <w:trPr>
          <w:trHeight w:val="227"/>
        </w:trPr>
        <w:tc>
          <w:tcPr>
            <w:tcW w:w="793" w:type="pct"/>
            <w:vMerge/>
            <w:tcBorders>
              <w:top w:val="nil"/>
              <w:left w:val="single" w:sz="4" w:space="0" w:color="auto"/>
              <w:bottom w:val="single" w:sz="4" w:space="0" w:color="auto"/>
              <w:right w:val="single" w:sz="4" w:space="0" w:color="auto"/>
            </w:tcBorders>
            <w:vAlign w:val="center"/>
          </w:tcPr>
          <w:p w:rsidR="000E5655" w:rsidRPr="0043038D" w:rsidRDefault="000E5655">
            <w:pPr>
              <w:widowControl/>
              <w:adjustRightInd/>
              <w:spacing w:line="240" w:lineRule="auto"/>
              <w:textAlignment w:val="auto"/>
              <w:rPr>
                <w:rFonts w:ascii="Arial" w:hAnsi="Arial" w:cs="Arial"/>
                <w:sz w:val="16"/>
                <w:szCs w:val="18"/>
              </w:rPr>
            </w:pPr>
          </w:p>
        </w:tc>
        <w:tc>
          <w:tcPr>
            <w:tcW w:w="1516"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textAlignment w:val="auto"/>
              <w:rPr>
                <w:rFonts w:ascii="Arial" w:hAnsi="Arial" w:cs="Arial"/>
                <w:sz w:val="16"/>
                <w:szCs w:val="18"/>
              </w:rPr>
            </w:pPr>
            <w:r w:rsidRPr="0043038D">
              <w:rPr>
                <w:rFonts w:ascii="Arial" w:hAnsi="Arial" w:cs="Arial"/>
                <w:sz w:val="16"/>
                <w:szCs w:val="18"/>
              </w:rPr>
              <w:t>朝向</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100/101.5</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hint="eastAsia"/>
                <w:sz w:val="16"/>
                <w:szCs w:val="18"/>
              </w:rPr>
              <w:t>100/</w:t>
            </w:r>
            <w:r w:rsidRPr="0043038D">
              <w:rPr>
                <w:rFonts w:ascii="Arial" w:hAnsi="Arial" w:cs="Arial"/>
                <w:sz w:val="16"/>
                <w:szCs w:val="18"/>
              </w:rPr>
              <w:t>101.5</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100/100.5</w:t>
            </w:r>
          </w:p>
        </w:tc>
      </w:tr>
      <w:tr w:rsidR="000E5655" w:rsidRPr="0043038D">
        <w:trPr>
          <w:trHeight w:val="227"/>
        </w:trPr>
        <w:tc>
          <w:tcPr>
            <w:tcW w:w="793" w:type="pct"/>
            <w:vMerge w:val="restart"/>
            <w:tcBorders>
              <w:top w:val="single" w:sz="4" w:space="0" w:color="auto"/>
              <w:left w:val="single" w:sz="4" w:space="0" w:color="auto"/>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实物状况</w:t>
            </w:r>
          </w:p>
        </w:tc>
        <w:tc>
          <w:tcPr>
            <w:tcW w:w="1516"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textAlignment w:val="auto"/>
              <w:rPr>
                <w:rFonts w:ascii="Arial" w:hAnsi="Arial" w:cs="Arial"/>
                <w:sz w:val="16"/>
                <w:szCs w:val="18"/>
              </w:rPr>
            </w:pPr>
            <w:r w:rsidRPr="0043038D">
              <w:rPr>
                <w:rFonts w:ascii="Arial" w:hAnsi="Arial" w:cs="Arial"/>
                <w:sz w:val="16"/>
                <w:szCs w:val="18"/>
              </w:rPr>
              <w:t>成新度</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hint="eastAsia"/>
                <w:sz w:val="16"/>
                <w:szCs w:val="18"/>
              </w:rPr>
              <w:t>100/92</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hint="eastAsia"/>
                <w:sz w:val="16"/>
                <w:szCs w:val="18"/>
              </w:rPr>
              <w:t>100/92</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hint="eastAsia"/>
                <w:sz w:val="16"/>
                <w:szCs w:val="18"/>
              </w:rPr>
              <w:t>100/92</w:t>
            </w:r>
          </w:p>
        </w:tc>
      </w:tr>
      <w:tr w:rsidR="000E5655" w:rsidRPr="0043038D">
        <w:trPr>
          <w:trHeight w:val="227"/>
        </w:trPr>
        <w:tc>
          <w:tcPr>
            <w:tcW w:w="793" w:type="pct"/>
            <w:vMerge/>
            <w:tcBorders>
              <w:left w:val="single" w:sz="4" w:space="0" w:color="auto"/>
              <w:bottom w:val="single" w:sz="4" w:space="0" w:color="auto"/>
              <w:right w:val="single" w:sz="4" w:space="0" w:color="auto"/>
            </w:tcBorders>
            <w:vAlign w:val="center"/>
          </w:tcPr>
          <w:p w:rsidR="000E5655" w:rsidRPr="0043038D" w:rsidRDefault="000E5655">
            <w:pPr>
              <w:widowControl/>
              <w:adjustRightInd/>
              <w:spacing w:line="240" w:lineRule="auto"/>
              <w:textAlignment w:val="auto"/>
              <w:rPr>
                <w:rFonts w:ascii="Arial" w:hAnsi="Arial" w:cs="Arial"/>
                <w:sz w:val="16"/>
                <w:szCs w:val="18"/>
              </w:rPr>
            </w:pPr>
          </w:p>
        </w:tc>
        <w:tc>
          <w:tcPr>
            <w:tcW w:w="1516"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textAlignment w:val="auto"/>
              <w:rPr>
                <w:rFonts w:ascii="Arial" w:hAnsi="Arial" w:cs="Arial"/>
                <w:sz w:val="16"/>
                <w:szCs w:val="18"/>
              </w:rPr>
            </w:pPr>
            <w:r w:rsidRPr="0043038D">
              <w:rPr>
                <w:rFonts w:ascii="Arial" w:hAnsi="Arial" w:cs="Arial"/>
                <w:sz w:val="16"/>
                <w:szCs w:val="18"/>
              </w:rPr>
              <w:t>公共区域装修</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r>
      <w:tr w:rsidR="000E5655" w:rsidRPr="0043038D">
        <w:trPr>
          <w:trHeight w:val="227"/>
        </w:trPr>
        <w:tc>
          <w:tcPr>
            <w:tcW w:w="793" w:type="pct"/>
            <w:vMerge/>
            <w:tcBorders>
              <w:left w:val="single" w:sz="4" w:space="0" w:color="auto"/>
              <w:bottom w:val="single" w:sz="4" w:space="0" w:color="auto"/>
              <w:right w:val="single" w:sz="4" w:space="0" w:color="auto"/>
            </w:tcBorders>
            <w:vAlign w:val="center"/>
          </w:tcPr>
          <w:p w:rsidR="000E5655" w:rsidRPr="0043038D" w:rsidRDefault="000E5655">
            <w:pPr>
              <w:widowControl/>
              <w:adjustRightInd/>
              <w:spacing w:line="240" w:lineRule="auto"/>
              <w:textAlignment w:val="auto"/>
              <w:rPr>
                <w:rFonts w:ascii="Arial" w:hAnsi="Arial" w:cs="Arial"/>
                <w:sz w:val="16"/>
                <w:szCs w:val="18"/>
              </w:rPr>
            </w:pPr>
          </w:p>
        </w:tc>
        <w:tc>
          <w:tcPr>
            <w:tcW w:w="1516"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textAlignment w:val="auto"/>
              <w:rPr>
                <w:rFonts w:ascii="Arial" w:hAnsi="Arial" w:cs="Arial"/>
                <w:sz w:val="16"/>
                <w:szCs w:val="18"/>
              </w:rPr>
            </w:pPr>
            <w:r w:rsidRPr="0043038D">
              <w:rPr>
                <w:rFonts w:ascii="Arial" w:hAnsi="Arial" w:cs="Arial"/>
                <w:sz w:val="16"/>
                <w:szCs w:val="18"/>
              </w:rPr>
              <w:t>室内装饰装修</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r>
      <w:tr w:rsidR="000E5655" w:rsidRPr="0043038D">
        <w:trPr>
          <w:trHeight w:val="227"/>
        </w:trPr>
        <w:tc>
          <w:tcPr>
            <w:tcW w:w="793" w:type="pct"/>
            <w:vMerge/>
            <w:tcBorders>
              <w:left w:val="single" w:sz="4" w:space="0" w:color="auto"/>
              <w:bottom w:val="single" w:sz="4" w:space="0" w:color="auto"/>
              <w:right w:val="single" w:sz="4" w:space="0" w:color="auto"/>
            </w:tcBorders>
            <w:vAlign w:val="center"/>
          </w:tcPr>
          <w:p w:rsidR="000E5655" w:rsidRPr="0043038D" w:rsidRDefault="000E5655">
            <w:pPr>
              <w:widowControl/>
              <w:adjustRightInd/>
              <w:spacing w:line="240" w:lineRule="auto"/>
              <w:textAlignment w:val="auto"/>
              <w:rPr>
                <w:rFonts w:ascii="Arial" w:hAnsi="Arial" w:cs="Arial"/>
                <w:sz w:val="16"/>
                <w:szCs w:val="18"/>
              </w:rPr>
            </w:pPr>
          </w:p>
        </w:tc>
        <w:tc>
          <w:tcPr>
            <w:tcW w:w="1516"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textAlignment w:val="auto"/>
              <w:rPr>
                <w:rFonts w:ascii="Arial" w:hAnsi="Arial" w:cs="Arial"/>
                <w:sz w:val="16"/>
                <w:szCs w:val="18"/>
              </w:rPr>
            </w:pPr>
            <w:r w:rsidRPr="0043038D">
              <w:rPr>
                <w:rFonts w:ascii="Arial" w:hAnsi="Arial" w:cs="Arial"/>
                <w:sz w:val="16"/>
                <w:szCs w:val="18"/>
              </w:rPr>
              <w:t>设施设备</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r>
      <w:tr w:rsidR="000E5655" w:rsidRPr="0043038D">
        <w:trPr>
          <w:trHeight w:val="227"/>
        </w:trPr>
        <w:tc>
          <w:tcPr>
            <w:tcW w:w="793" w:type="pct"/>
            <w:vMerge/>
            <w:tcBorders>
              <w:left w:val="single" w:sz="4" w:space="0" w:color="auto"/>
              <w:bottom w:val="single" w:sz="4" w:space="0" w:color="auto"/>
              <w:right w:val="single" w:sz="4" w:space="0" w:color="auto"/>
            </w:tcBorders>
            <w:vAlign w:val="center"/>
          </w:tcPr>
          <w:p w:rsidR="000E5655" w:rsidRPr="0043038D" w:rsidRDefault="000E5655">
            <w:pPr>
              <w:widowControl/>
              <w:adjustRightInd/>
              <w:spacing w:line="240" w:lineRule="auto"/>
              <w:textAlignment w:val="auto"/>
              <w:rPr>
                <w:rFonts w:ascii="Arial" w:hAnsi="Arial" w:cs="Arial"/>
                <w:sz w:val="16"/>
                <w:szCs w:val="18"/>
              </w:rPr>
            </w:pPr>
          </w:p>
        </w:tc>
        <w:tc>
          <w:tcPr>
            <w:tcW w:w="1516"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textAlignment w:val="auto"/>
              <w:rPr>
                <w:rFonts w:ascii="Arial" w:hAnsi="Arial" w:cs="Arial"/>
                <w:sz w:val="16"/>
                <w:szCs w:val="18"/>
              </w:rPr>
            </w:pPr>
            <w:r w:rsidRPr="0043038D">
              <w:rPr>
                <w:rFonts w:ascii="Arial" w:hAnsi="Arial" w:cs="Arial"/>
                <w:sz w:val="16"/>
                <w:szCs w:val="18"/>
              </w:rPr>
              <w:t>综合管理服务设施</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r>
      <w:tr w:rsidR="000E5655" w:rsidRPr="0043038D">
        <w:trPr>
          <w:trHeight w:val="227"/>
        </w:trPr>
        <w:tc>
          <w:tcPr>
            <w:tcW w:w="793" w:type="pct"/>
            <w:vMerge/>
            <w:tcBorders>
              <w:left w:val="single" w:sz="4" w:space="0" w:color="auto"/>
              <w:bottom w:val="single" w:sz="4" w:space="0" w:color="auto"/>
              <w:right w:val="single" w:sz="4" w:space="0" w:color="auto"/>
            </w:tcBorders>
            <w:vAlign w:val="center"/>
          </w:tcPr>
          <w:p w:rsidR="000E5655" w:rsidRPr="0043038D" w:rsidRDefault="000E5655">
            <w:pPr>
              <w:widowControl/>
              <w:adjustRightInd/>
              <w:spacing w:line="240" w:lineRule="auto"/>
              <w:textAlignment w:val="auto"/>
              <w:rPr>
                <w:rFonts w:ascii="Arial" w:hAnsi="Arial" w:cs="Arial"/>
                <w:sz w:val="16"/>
                <w:szCs w:val="18"/>
              </w:rPr>
            </w:pPr>
          </w:p>
        </w:tc>
        <w:tc>
          <w:tcPr>
            <w:tcW w:w="1516"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textAlignment w:val="auto"/>
              <w:rPr>
                <w:rFonts w:ascii="Arial" w:hAnsi="Arial" w:cs="Arial"/>
                <w:sz w:val="16"/>
                <w:szCs w:val="18"/>
              </w:rPr>
            </w:pPr>
            <w:r w:rsidRPr="0043038D">
              <w:rPr>
                <w:rFonts w:ascii="Arial" w:hAnsi="Arial" w:cs="Arial"/>
                <w:sz w:val="16"/>
                <w:szCs w:val="18"/>
              </w:rPr>
              <w:t>户型布局</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r>
      <w:tr w:rsidR="000E5655" w:rsidRPr="0043038D">
        <w:trPr>
          <w:trHeight w:val="227"/>
        </w:trPr>
        <w:tc>
          <w:tcPr>
            <w:tcW w:w="793" w:type="pct"/>
            <w:vMerge/>
            <w:tcBorders>
              <w:left w:val="single" w:sz="4" w:space="0" w:color="auto"/>
              <w:bottom w:val="single" w:sz="4" w:space="0" w:color="auto"/>
              <w:right w:val="single" w:sz="4" w:space="0" w:color="auto"/>
            </w:tcBorders>
            <w:vAlign w:val="center"/>
          </w:tcPr>
          <w:p w:rsidR="000E5655" w:rsidRPr="0043038D" w:rsidRDefault="000E5655">
            <w:pPr>
              <w:widowControl/>
              <w:adjustRightInd/>
              <w:spacing w:line="240" w:lineRule="auto"/>
              <w:textAlignment w:val="auto"/>
              <w:rPr>
                <w:rFonts w:ascii="Arial" w:hAnsi="Arial" w:cs="Arial"/>
                <w:sz w:val="16"/>
                <w:szCs w:val="18"/>
              </w:rPr>
            </w:pPr>
          </w:p>
        </w:tc>
        <w:tc>
          <w:tcPr>
            <w:tcW w:w="1516"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textAlignment w:val="auto"/>
              <w:rPr>
                <w:rFonts w:ascii="Arial" w:hAnsi="Arial" w:cs="Arial"/>
                <w:sz w:val="16"/>
                <w:szCs w:val="18"/>
              </w:rPr>
            </w:pPr>
            <w:r w:rsidRPr="0043038D">
              <w:rPr>
                <w:rFonts w:ascii="Arial" w:hAnsi="Arial" w:cs="Arial"/>
                <w:sz w:val="16"/>
                <w:szCs w:val="18"/>
              </w:rPr>
              <w:t>户型结构</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r>
      <w:tr w:rsidR="000E5655" w:rsidRPr="0043038D">
        <w:trPr>
          <w:trHeight w:val="227"/>
        </w:trPr>
        <w:tc>
          <w:tcPr>
            <w:tcW w:w="793" w:type="pct"/>
            <w:vMerge/>
            <w:tcBorders>
              <w:left w:val="single" w:sz="4" w:space="0" w:color="auto"/>
              <w:bottom w:val="single" w:sz="4" w:space="0" w:color="auto"/>
              <w:right w:val="single" w:sz="4" w:space="0" w:color="auto"/>
            </w:tcBorders>
            <w:vAlign w:val="center"/>
          </w:tcPr>
          <w:p w:rsidR="000E5655" w:rsidRPr="0043038D" w:rsidRDefault="000E5655">
            <w:pPr>
              <w:widowControl/>
              <w:adjustRightInd/>
              <w:spacing w:line="240" w:lineRule="auto"/>
              <w:textAlignment w:val="auto"/>
              <w:rPr>
                <w:rFonts w:ascii="Arial" w:hAnsi="Arial" w:cs="Arial"/>
                <w:sz w:val="16"/>
                <w:szCs w:val="18"/>
              </w:rPr>
            </w:pPr>
          </w:p>
        </w:tc>
        <w:tc>
          <w:tcPr>
            <w:tcW w:w="1516"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textAlignment w:val="auto"/>
              <w:rPr>
                <w:rFonts w:ascii="Arial" w:hAnsi="Arial" w:cs="Arial"/>
                <w:sz w:val="16"/>
                <w:szCs w:val="18"/>
              </w:rPr>
            </w:pPr>
            <w:r w:rsidRPr="0043038D">
              <w:rPr>
                <w:rFonts w:ascii="Arial" w:hAnsi="Arial" w:cs="Arial"/>
                <w:sz w:val="16"/>
                <w:szCs w:val="18"/>
              </w:rPr>
              <w:t>建筑面积</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r>
      <w:tr w:rsidR="000E5655" w:rsidRPr="0043038D">
        <w:trPr>
          <w:trHeight w:val="227"/>
        </w:trPr>
        <w:tc>
          <w:tcPr>
            <w:tcW w:w="793" w:type="pct"/>
            <w:vMerge/>
            <w:tcBorders>
              <w:left w:val="single" w:sz="4" w:space="0" w:color="auto"/>
              <w:bottom w:val="single" w:sz="4" w:space="0" w:color="auto"/>
              <w:right w:val="single" w:sz="4" w:space="0" w:color="auto"/>
            </w:tcBorders>
            <w:vAlign w:val="center"/>
          </w:tcPr>
          <w:p w:rsidR="000E5655" w:rsidRPr="0043038D" w:rsidRDefault="000E5655">
            <w:pPr>
              <w:widowControl/>
              <w:adjustRightInd/>
              <w:spacing w:line="240" w:lineRule="auto"/>
              <w:textAlignment w:val="auto"/>
              <w:rPr>
                <w:rFonts w:ascii="Arial" w:hAnsi="Arial" w:cs="Arial"/>
                <w:sz w:val="16"/>
                <w:szCs w:val="18"/>
              </w:rPr>
            </w:pPr>
          </w:p>
        </w:tc>
        <w:tc>
          <w:tcPr>
            <w:tcW w:w="1516"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textAlignment w:val="auto"/>
              <w:rPr>
                <w:rFonts w:ascii="Arial" w:hAnsi="Arial" w:cs="Arial"/>
                <w:sz w:val="16"/>
                <w:szCs w:val="18"/>
              </w:rPr>
            </w:pPr>
            <w:r w:rsidRPr="0043038D">
              <w:rPr>
                <w:rFonts w:ascii="Arial" w:hAnsi="Arial" w:cs="Arial"/>
                <w:sz w:val="16"/>
                <w:szCs w:val="18"/>
              </w:rPr>
              <w:t>家具家电</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r>
      <w:tr w:rsidR="000E5655" w:rsidRPr="0043038D">
        <w:trPr>
          <w:trHeight w:val="227"/>
        </w:trPr>
        <w:tc>
          <w:tcPr>
            <w:tcW w:w="793" w:type="pct"/>
            <w:vMerge w:val="restart"/>
            <w:tcBorders>
              <w:left w:val="single" w:sz="4" w:space="0" w:color="auto"/>
              <w:bottom w:val="single" w:sz="4" w:space="0" w:color="auto"/>
              <w:right w:val="single" w:sz="4" w:space="0" w:color="auto"/>
            </w:tcBorders>
            <w:vAlign w:val="center"/>
          </w:tcPr>
          <w:p w:rsidR="000E5655" w:rsidRPr="0043038D" w:rsidRDefault="00837133">
            <w:pPr>
              <w:widowControl/>
              <w:adjustRightInd/>
              <w:spacing w:line="240" w:lineRule="auto"/>
              <w:textAlignment w:val="auto"/>
              <w:rPr>
                <w:rFonts w:ascii="Arial" w:hAnsi="Arial" w:cs="Arial"/>
                <w:sz w:val="16"/>
                <w:szCs w:val="18"/>
              </w:rPr>
            </w:pPr>
            <w:r w:rsidRPr="0043038D">
              <w:rPr>
                <w:rFonts w:ascii="Arial" w:hAnsi="Arial" w:cs="Arial"/>
                <w:sz w:val="16"/>
                <w:szCs w:val="18"/>
              </w:rPr>
              <w:t>权益状况</w:t>
            </w:r>
          </w:p>
        </w:tc>
        <w:tc>
          <w:tcPr>
            <w:tcW w:w="1516"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textAlignment w:val="auto"/>
              <w:rPr>
                <w:rFonts w:ascii="Arial" w:hAnsi="Arial" w:cs="Arial"/>
                <w:sz w:val="16"/>
                <w:szCs w:val="18"/>
              </w:rPr>
            </w:pPr>
            <w:r w:rsidRPr="0043038D">
              <w:rPr>
                <w:rFonts w:ascii="Arial" w:hAnsi="Arial" w:cs="Arial"/>
                <w:sz w:val="16"/>
                <w:szCs w:val="18"/>
              </w:rPr>
              <w:t>服务及管理水平</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r>
      <w:tr w:rsidR="000E5655" w:rsidRPr="0043038D">
        <w:trPr>
          <w:trHeight w:val="227"/>
        </w:trPr>
        <w:tc>
          <w:tcPr>
            <w:tcW w:w="793" w:type="pct"/>
            <w:vMerge/>
            <w:tcBorders>
              <w:left w:val="single" w:sz="4" w:space="0" w:color="auto"/>
              <w:bottom w:val="single" w:sz="4" w:space="0" w:color="auto"/>
              <w:right w:val="single" w:sz="4" w:space="0" w:color="auto"/>
            </w:tcBorders>
            <w:vAlign w:val="center"/>
          </w:tcPr>
          <w:p w:rsidR="000E5655" w:rsidRPr="0043038D" w:rsidRDefault="000E5655">
            <w:pPr>
              <w:widowControl/>
              <w:adjustRightInd/>
              <w:spacing w:line="240" w:lineRule="auto"/>
              <w:textAlignment w:val="auto"/>
              <w:rPr>
                <w:rFonts w:ascii="Arial" w:hAnsi="Arial" w:cs="Arial"/>
                <w:sz w:val="16"/>
                <w:szCs w:val="18"/>
              </w:rPr>
            </w:pPr>
          </w:p>
        </w:tc>
        <w:tc>
          <w:tcPr>
            <w:tcW w:w="1516"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textAlignment w:val="auto"/>
              <w:rPr>
                <w:rFonts w:ascii="Arial" w:hAnsi="Arial" w:cs="Arial"/>
                <w:sz w:val="16"/>
                <w:szCs w:val="18"/>
              </w:rPr>
            </w:pPr>
            <w:r w:rsidRPr="0043038D">
              <w:rPr>
                <w:rFonts w:ascii="Arial" w:hAnsi="Arial" w:cs="Arial"/>
                <w:sz w:val="16"/>
                <w:szCs w:val="18"/>
              </w:rPr>
              <w:t>水电气</w:t>
            </w:r>
            <w:proofErr w:type="gramStart"/>
            <w:r w:rsidRPr="0043038D">
              <w:rPr>
                <w:rFonts w:ascii="Arial" w:hAnsi="Arial" w:cs="Arial"/>
                <w:sz w:val="16"/>
                <w:szCs w:val="18"/>
              </w:rPr>
              <w:t>费执行</w:t>
            </w:r>
            <w:proofErr w:type="gramEnd"/>
            <w:r w:rsidRPr="0043038D">
              <w:rPr>
                <w:rFonts w:ascii="Arial" w:hAnsi="Arial" w:cs="Arial"/>
                <w:sz w:val="16"/>
                <w:szCs w:val="18"/>
              </w:rPr>
              <w:t>标准</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c>
          <w:tcPr>
            <w:tcW w:w="897" w:type="pct"/>
            <w:tcBorders>
              <w:top w:val="nil"/>
              <w:left w:val="nil"/>
              <w:bottom w:val="single" w:sz="4" w:space="0" w:color="auto"/>
              <w:right w:val="single" w:sz="4" w:space="0" w:color="auto"/>
            </w:tcBorders>
            <w:vAlign w:val="center"/>
          </w:tcPr>
          <w:p w:rsidR="000E5655" w:rsidRPr="0043038D" w:rsidRDefault="00837133">
            <w:pPr>
              <w:widowControl/>
              <w:adjustRightInd/>
              <w:spacing w:line="240" w:lineRule="auto"/>
              <w:jc w:val="center"/>
              <w:textAlignment w:val="auto"/>
              <w:rPr>
                <w:rFonts w:ascii="Arial" w:hAnsi="Arial" w:cs="Arial"/>
                <w:sz w:val="16"/>
                <w:szCs w:val="18"/>
              </w:rPr>
            </w:pPr>
            <w:r w:rsidRPr="0043038D">
              <w:rPr>
                <w:rFonts w:ascii="Arial" w:hAnsi="Arial" w:cs="Arial"/>
                <w:sz w:val="16"/>
                <w:szCs w:val="18"/>
              </w:rPr>
              <w:t>100/100</w:t>
            </w:r>
          </w:p>
        </w:tc>
      </w:tr>
      <w:tr w:rsidR="000E5655" w:rsidRPr="0043038D">
        <w:trPr>
          <w:trHeight w:val="227"/>
        </w:trPr>
        <w:tc>
          <w:tcPr>
            <w:tcW w:w="2309" w:type="pct"/>
            <w:gridSpan w:val="2"/>
            <w:tcBorders>
              <w:top w:val="single" w:sz="4" w:space="0" w:color="auto"/>
              <w:left w:val="single" w:sz="4" w:space="0" w:color="auto"/>
              <w:bottom w:val="single" w:sz="4" w:space="0" w:color="auto"/>
              <w:right w:val="single" w:sz="4" w:space="0" w:color="auto"/>
            </w:tcBorders>
            <w:vAlign w:val="center"/>
          </w:tcPr>
          <w:p w:rsidR="000E5655" w:rsidRPr="0043038D" w:rsidRDefault="00837133">
            <w:pPr>
              <w:widowControl/>
              <w:adjustRightInd/>
              <w:spacing w:line="240" w:lineRule="auto"/>
              <w:textAlignment w:val="auto"/>
              <w:rPr>
                <w:rFonts w:ascii="Arial" w:hAnsi="Arial" w:cs="Arial"/>
                <w:sz w:val="16"/>
                <w:szCs w:val="18"/>
              </w:rPr>
            </w:pPr>
            <w:r w:rsidRPr="0043038D">
              <w:rPr>
                <w:rFonts w:ascii="Arial" w:hAnsi="Arial" w:cs="Arial"/>
                <w:sz w:val="16"/>
                <w:szCs w:val="18"/>
              </w:rPr>
              <w:t>修正系数</w:t>
            </w:r>
          </w:p>
        </w:tc>
        <w:tc>
          <w:tcPr>
            <w:tcW w:w="897" w:type="pct"/>
            <w:tcBorders>
              <w:top w:val="single" w:sz="4" w:space="0" w:color="auto"/>
              <w:left w:val="nil"/>
              <w:bottom w:val="single" w:sz="4" w:space="0" w:color="auto"/>
              <w:right w:val="single" w:sz="4" w:space="0" w:color="auto"/>
            </w:tcBorders>
            <w:vAlign w:val="center"/>
          </w:tcPr>
          <w:p w:rsidR="000E5655" w:rsidRPr="0043038D" w:rsidRDefault="00837133">
            <w:pPr>
              <w:spacing w:line="240" w:lineRule="auto"/>
              <w:jc w:val="center"/>
              <w:rPr>
                <w:rFonts w:ascii="Arial" w:hAnsi="Arial" w:cs="Arial"/>
                <w:sz w:val="16"/>
                <w:szCs w:val="18"/>
              </w:rPr>
            </w:pPr>
            <w:r w:rsidRPr="0043038D">
              <w:rPr>
                <w:rFonts w:ascii="Arial" w:hAnsi="Arial" w:cs="Arial" w:hint="eastAsia"/>
                <w:sz w:val="16"/>
                <w:szCs w:val="18"/>
              </w:rPr>
              <w:t>1.0193</w:t>
            </w:r>
          </w:p>
        </w:tc>
        <w:tc>
          <w:tcPr>
            <w:tcW w:w="897" w:type="pct"/>
            <w:tcBorders>
              <w:top w:val="single" w:sz="4" w:space="0" w:color="auto"/>
              <w:left w:val="nil"/>
              <w:bottom w:val="single" w:sz="4" w:space="0" w:color="auto"/>
              <w:right w:val="single" w:sz="4" w:space="0" w:color="auto"/>
            </w:tcBorders>
            <w:vAlign w:val="center"/>
          </w:tcPr>
          <w:p w:rsidR="000E5655" w:rsidRPr="0043038D" w:rsidRDefault="00837133">
            <w:pPr>
              <w:spacing w:line="240" w:lineRule="auto"/>
              <w:jc w:val="center"/>
              <w:rPr>
                <w:rFonts w:ascii="Arial" w:hAnsi="Arial" w:cs="Arial"/>
                <w:sz w:val="16"/>
                <w:szCs w:val="18"/>
              </w:rPr>
            </w:pPr>
            <w:r w:rsidRPr="0043038D">
              <w:rPr>
                <w:rFonts w:ascii="Arial" w:hAnsi="Arial" w:cs="Arial" w:hint="eastAsia"/>
                <w:sz w:val="16"/>
                <w:szCs w:val="18"/>
              </w:rPr>
              <w:t>1.0740</w:t>
            </w:r>
          </w:p>
        </w:tc>
        <w:tc>
          <w:tcPr>
            <w:tcW w:w="897" w:type="pct"/>
            <w:tcBorders>
              <w:top w:val="single" w:sz="4" w:space="0" w:color="auto"/>
              <w:left w:val="nil"/>
              <w:bottom w:val="single" w:sz="4" w:space="0" w:color="auto"/>
              <w:right w:val="single" w:sz="4" w:space="0" w:color="auto"/>
            </w:tcBorders>
            <w:vAlign w:val="center"/>
          </w:tcPr>
          <w:p w:rsidR="000E5655" w:rsidRPr="0043038D" w:rsidRDefault="00837133">
            <w:pPr>
              <w:spacing w:line="240" w:lineRule="auto"/>
              <w:jc w:val="center"/>
              <w:rPr>
                <w:rFonts w:ascii="Arial" w:hAnsi="Arial" w:cs="Arial"/>
                <w:sz w:val="16"/>
                <w:szCs w:val="18"/>
              </w:rPr>
            </w:pPr>
            <w:r w:rsidRPr="0043038D">
              <w:rPr>
                <w:rFonts w:ascii="Arial" w:hAnsi="Arial" w:cs="Arial" w:hint="eastAsia"/>
                <w:sz w:val="16"/>
                <w:szCs w:val="18"/>
              </w:rPr>
              <w:t>1.0846</w:t>
            </w:r>
          </w:p>
        </w:tc>
      </w:tr>
      <w:tr w:rsidR="000E5655" w:rsidRPr="0043038D">
        <w:trPr>
          <w:trHeight w:val="227"/>
        </w:trPr>
        <w:tc>
          <w:tcPr>
            <w:tcW w:w="2309" w:type="pct"/>
            <w:gridSpan w:val="2"/>
            <w:tcBorders>
              <w:top w:val="single" w:sz="4" w:space="0" w:color="auto"/>
              <w:left w:val="single" w:sz="4" w:space="0" w:color="auto"/>
              <w:bottom w:val="single" w:sz="4" w:space="0" w:color="auto"/>
              <w:right w:val="single" w:sz="4" w:space="0" w:color="auto"/>
            </w:tcBorders>
            <w:vAlign w:val="center"/>
          </w:tcPr>
          <w:p w:rsidR="000E5655" w:rsidRPr="0043038D" w:rsidRDefault="00837133">
            <w:pPr>
              <w:widowControl/>
              <w:adjustRightInd/>
              <w:spacing w:line="240" w:lineRule="auto"/>
              <w:textAlignment w:val="auto"/>
              <w:rPr>
                <w:rFonts w:ascii="Arial" w:hAnsi="Arial" w:cs="Arial"/>
                <w:sz w:val="16"/>
                <w:szCs w:val="18"/>
              </w:rPr>
            </w:pPr>
            <w:r w:rsidRPr="0043038D">
              <w:rPr>
                <w:rFonts w:ascii="Arial" w:hAnsi="Arial" w:cs="Arial"/>
                <w:sz w:val="16"/>
                <w:szCs w:val="18"/>
              </w:rPr>
              <w:t>比准价格（元</w:t>
            </w:r>
            <w:r w:rsidRPr="0043038D">
              <w:rPr>
                <w:rFonts w:ascii="Arial" w:hAnsi="Arial" w:cs="Arial"/>
                <w:sz w:val="16"/>
                <w:szCs w:val="18"/>
              </w:rPr>
              <w:t>/</w:t>
            </w:r>
            <w:r w:rsidRPr="0043038D">
              <w:rPr>
                <w:rFonts w:ascii="Arial" w:hAnsi="Arial" w:cs="Arial"/>
                <w:sz w:val="16"/>
                <w:szCs w:val="18"/>
              </w:rPr>
              <w:t>平方米</w:t>
            </w:r>
            <w:r w:rsidRPr="0043038D">
              <w:rPr>
                <w:rFonts w:ascii="Arial" w:hAnsi="Arial" w:cs="Arial"/>
                <w:sz w:val="16"/>
                <w:szCs w:val="18"/>
              </w:rPr>
              <w:t>·</w:t>
            </w:r>
            <w:r w:rsidRPr="0043038D">
              <w:rPr>
                <w:rFonts w:ascii="Arial" w:hAnsi="Arial" w:cs="Arial"/>
                <w:sz w:val="16"/>
                <w:szCs w:val="18"/>
              </w:rPr>
              <w:t>月）</w:t>
            </w:r>
          </w:p>
        </w:tc>
        <w:tc>
          <w:tcPr>
            <w:tcW w:w="1707" w:type="dxa"/>
            <w:tcBorders>
              <w:top w:val="single" w:sz="4" w:space="0" w:color="auto"/>
              <w:left w:val="nil"/>
              <w:bottom w:val="single" w:sz="4" w:space="0" w:color="auto"/>
              <w:right w:val="single" w:sz="4" w:space="0" w:color="auto"/>
            </w:tcBorders>
            <w:vAlign w:val="center"/>
          </w:tcPr>
          <w:p w:rsidR="000E5655" w:rsidRPr="0043038D" w:rsidRDefault="00837133">
            <w:pPr>
              <w:spacing w:line="240" w:lineRule="auto"/>
              <w:jc w:val="center"/>
              <w:rPr>
                <w:rFonts w:ascii="Arial" w:hAnsi="Arial" w:cs="Arial"/>
                <w:sz w:val="16"/>
                <w:szCs w:val="18"/>
              </w:rPr>
            </w:pPr>
            <w:r w:rsidRPr="0043038D">
              <w:rPr>
                <w:rFonts w:ascii="Arial" w:hAnsi="Arial" w:cs="Arial"/>
                <w:sz w:val="16"/>
                <w:szCs w:val="18"/>
              </w:rPr>
              <w:t>62.82</w:t>
            </w:r>
          </w:p>
        </w:tc>
        <w:tc>
          <w:tcPr>
            <w:tcW w:w="1707" w:type="dxa"/>
            <w:tcBorders>
              <w:top w:val="single" w:sz="4" w:space="0" w:color="auto"/>
              <w:left w:val="nil"/>
              <w:bottom w:val="single" w:sz="4" w:space="0" w:color="auto"/>
              <w:right w:val="single" w:sz="4" w:space="0" w:color="auto"/>
            </w:tcBorders>
            <w:vAlign w:val="center"/>
          </w:tcPr>
          <w:p w:rsidR="000E5655" w:rsidRPr="0043038D" w:rsidRDefault="00837133">
            <w:pPr>
              <w:spacing w:line="240" w:lineRule="auto"/>
              <w:jc w:val="center"/>
              <w:rPr>
                <w:rFonts w:ascii="Arial" w:hAnsi="Arial" w:cs="Arial"/>
                <w:sz w:val="16"/>
                <w:szCs w:val="18"/>
              </w:rPr>
            </w:pPr>
            <w:r w:rsidRPr="0043038D">
              <w:rPr>
                <w:rFonts w:ascii="Arial" w:hAnsi="Arial" w:cs="Arial"/>
                <w:sz w:val="16"/>
                <w:szCs w:val="18"/>
              </w:rPr>
              <w:t>69.4</w:t>
            </w:r>
            <w:r w:rsidRPr="0043038D">
              <w:rPr>
                <w:rFonts w:ascii="Arial" w:hAnsi="Arial" w:cs="Arial" w:hint="eastAsia"/>
                <w:sz w:val="16"/>
                <w:szCs w:val="18"/>
              </w:rPr>
              <w:t>6</w:t>
            </w:r>
          </w:p>
        </w:tc>
        <w:tc>
          <w:tcPr>
            <w:tcW w:w="1707" w:type="dxa"/>
            <w:tcBorders>
              <w:top w:val="single" w:sz="4" w:space="0" w:color="auto"/>
              <w:left w:val="nil"/>
              <w:bottom w:val="single" w:sz="4" w:space="0" w:color="auto"/>
              <w:right w:val="single" w:sz="4" w:space="0" w:color="auto"/>
            </w:tcBorders>
            <w:vAlign w:val="center"/>
          </w:tcPr>
          <w:p w:rsidR="000E5655" w:rsidRPr="0043038D" w:rsidRDefault="00837133">
            <w:pPr>
              <w:spacing w:line="240" w:lineRule="auto"/>
              <w:jc w:val="center"/>
              <w:rPr>
                <w:rFonts w:ascii="Arial" w:hAnsi="Arial" w:cs="Arial"/>
                <w:sz w:val="16"/>
                <w:szCs w:val="18"/>
              </w:rPr>
            </w:pPr>
            <w:r w:rsidRPr="0043038D">
              <w:rPr>
                <w:rFonts w:ascii="Arial" w:hAnsi="Arial" w:cs="Arial"/>
                <w:sz w:val="16"/>
                <w:szCs w:val="18"/>
              </w:rPr>
              <w:t>67.20</w:t>
            </w:r>
          </w:p>
        </w:tc>
      </w:tr>
    </w:tbl>
    <w:p w:rsidR="000E5655" w:rsidRPr="0043038D" w:rsidRDefault="00837133">
      <w:pPr>
        <w:wordWrap w:val="0"/>
        <w:overflowPunct w:val="0"/>
        <w:spacing w:beforeLines="100" w:before="240" w:line="480" w:lineRule="auto"/>
        <w:ind w:firstLineChars="200" w:firstLine="420"/>
        <w:rPr>
          <w:rFonts w:ascii="Arial" w:hAnsi="Arial"/>
          <w:sz w:val="21"/>
          <w:szCs w:val="21"/>
        </w:rPr>
      </w:pPr>
      <w:r w:rsidRPr="0043038D">
        <w:rPr>
          <w:rFonts w:ascii="Arial" w:hAnsi="Arial" w:hint="eastAsia"/>
          <w:sz w:val="21"/>
          <w:szCs w:val="21"/>
        </w:rPr>
        <w:t>注：</w:t>
      </w:r>
      <w:r w:rsidRPr="0043038D">
        <w:rPr>
          <w:rFonts w:ascii="Arial" w:hAnsi="Arial"/>
          <w:sz w:val="21"/>
          <w:szCs w:val="21"/>
        </w:rPr>
        <w:t>比准价格＝比较</w:t>
      </w:r>
      <w:r w:rsidRPr="0043038D">
        <w:rPr>
          <w:rFonts w:ascii="Arial" w:hAnsi="Arial" w:hint="eastAsia"/>
          <w:sz w:val="21"/>
          <w:szCs w:val="21"/>
        </w:rPr>
        <w:t>实例</w:t>
      </w:r>
      <w:r w:rsidRPr="0043038D">
        <w:rPr>
          <w:rFonts w:ascii="Arial" w:hAnsi="Arial"/>
          <w:sz w:val="21"/>
          <w:szCs w:val="21"/>
        </w:rPr>
        <w:t>平均租金</w:t>
      </w:r>
      <w:r w:rsidRPr="0043038D">
        <w:rPr>
          <w:rFonts w:ascii="Arial" w:hAnsi="Arial"/>
          <w:sz w:val="21"/>
          <w:szCs w:val="21"/>
        </w:rPr>
        <w:t>×</w:t>
      </w:r>
      <w:r w:rsidRPr="0043038D">
        <w:rPr>
          <w:rFonts w:ascii="Arial" w:hAnsi="Arial"/>
          <w:sz w:val="21"/>
          <w:szCs w:val="21"/>
        </w:rPr>
        <w:t>（</w:t>
      </w:r>
      <w:proofErr w:type="gramStart"/>
      <w:r w:rsidRPr="0043038D">
        <w:rPr>
          <w:rFonts w:ascii="Arial" w:hAnsi="Arial"/>
          <w:sz w:val="21"/>
          <w:szCs w:val="21"/>
        </w:rPr>
        <w:t>待估房地产</w:t>
      </w:r>
      <w:proofErr w:type="gramEnd"/>
      <w:r w:rsidRPr="0043038D">
        <w:rPr>
          <w:rFonts w:ascii="Arial" w:hAnsi="Arial" w:hint="eastAsia"/>
          <w:sz w:val="21"/>
          <w:szCs w:val="21"/>
        </w:rPr>
        <w:t>交易时间</w:t>
      </w:r>
      <w:r w:rsidRPr="0043038D">
        <w:rPr>
          <w:rFonts w:ascii="Arial" w:hAnsi="Arial"/>
          <w:sz w:val="21"/>
          <w:szCs w:val="21"/>
        </w:rPr>
        <w:t>房地产价租赁格指数</w:t>
      </w:r>
      <w:r w:rsidRPr="0043038D">
        <w:rPr>
          <w:rFonts w:ascii="Arial" w:hAnsi="Arial"/>
          <w:sz w:val="21"/>
          <w:szCs w:val="21"/>
        </w:rPr>
        <w:t>/</w:t>
      </w:r>
      <w:r w:rsidRPr="0043038D">
        <w:rPr>
          <w:rFonts w:ascii="Arial" w:hAnsi="Arial"/>
          <w:sz w:val="21"/>
          <w:szCs w:val="21"/>
        </w:rPr>
        <w:t>可比实例交易</w:t>
      </w:r>
      <w:r w:rsidRPr="0043038D">
        <w:rPr>
          <w:rFonts w:ascii="Arial" w:hAnsi="Arial" w:hint="eastAsia"/>
          <w:sz w:val="21"/>
          <w:szCs w:val="21"/>
        </w:rPr>
        <w:t>时间</w:t>
      </w:r>
      <w:r w:rsidRPr="0043038D">
        <w:rPr>
          <w:rFonts w:ascii="Arial" w:hAnsi="Arial"/>
          <w:sz w:val="21"/>
          <w:szCs w:val="21"/>
        </w:rPr>
        <w:t>房地产租赁价格指数）</w:t>
      </w:r>
      <w:r w:rsidRPr="0043038D">
        <w:rPr>
          <w:rFonts w:ascii="Arial" w:hAnsi="Arial"/>
          <w:sz w:val="21"/>
          <w:szCs w:val="21"/>
        </w:rPr>
        <w:t>×</w:t>
      </w:r>
      <w:r w:rsidRPr="0043038D">
        <w:rPr>
          <w:rFonts w:ascii="Arial" w:hAnsi="Arial"/>
          <w:sz w:val="21"/>
          <w:szCs w:val="21"/>
        </w:rPr>
        <w:t>（</w:t>
      </w:r>
      <w:proofErr w:type="gramStart"/>
      <w:r w:rsidRPr="0043038D">
        <w:rPr>
          <w:rFonts w:ascii="Arial" w:hAnsi="Arial"/>
          <w:sz w:val="21"/>
          <w:szCs w:val="21"/>
        </w:rPr>
        <w:t>待估房地产</w:t>
      </w:r>
      <w:proofErr w:type="gramEnd"/>
      <w:r w:rsidRPr="0043038D">
        <w:rPr>
          <w:rFonts w:ascii="Arial" w:hAnsi="Arial"/>
          <w:sz w:val="21"/>
          <w:szCs w:val="21"/>
        </w:rPr>
        <w:t>交易情况指数</w:t>
      </w:r>
      <w:r w:rsidRPr="0043038D">
        <w:rPr>
          <w:rFonts w:ascii="Arial" w:hAnsi="Arial"/>
          <w:sz w:val="21"/>
          <w:szCs w:val="21"/>
        </w:rPr>
        <w:t>/</w:t>
      </w:r>
      <w:r w:rsidRPr="0043038D">
        <w:rPr>
          <w:rFonts w:ascii="Arial" w:hAnsi="Arial"/>
          <w:sz w:val="21"/>
          <w:szCs w:val="21"/>
        </w:rPr>
        <w:t>可比实例</w:t>
      </w:r>
      <w:r w:rsidRPr="0043038D">
        <w:rPr>
          <w:rFonts w:ascii="Arial" w:hAnsi="Arial" w:hint="eastAsia"/>
          <w:sz w:val="21"/>
          <w:szCs w:val="21"/>
        </w:rPr>
        <w:t>交易情况</w:t>
      </w:r>
      <w:r w:rsidRPr="0043038D">
        <w:rPr>
          <w:rFonts w:ascii="Arial" w:hAnsi="Arial"/>
          <w:sz w:val="21"/>
          <w:szCs w:val="21"/>
        </w:rPr>
        <w:t>指数）</w:t>
      </w:r>
      <w:r w:rsidRPr="0043038D">
        <w:rPr>
          <w:rFonts w:ascii="Arial" w:hAnsi="Arial"/>
          <w:sz w:val="21"/>
          <w:szCs w:val="21"/>
        </w:rPr>
        <w:t>×</w:t>
      </w:r>
      <w:r w:rsidRPr="0043038D">
        <w:rPr>
          <w:rFonts w:ascii="Arial" w:hAnsi="Arial"/>
          <w:sz w:val="21"/>
          <w:szCs w:val="21"/>
        </w:rPr>
        <w:t>（</w:t>
      </w:r>
      <w:proofErr w:type="gramStart"/>
      <w:r w:rsidRPr="0043038D">
        <w:rPr>
          <w:rFonts w:ascii="Arial" w:hAnsi="Arial"/>
          <w:sz w:val="21"/>
          <w:szCs w:val="21"/>
        </w:rPr>
        <w:t>待估房地产</w:t>
      </w:r>
      <w:proofErr w:type="gramEnd"/>
      <w:r w:rsidRPr="0043038D">
        <w:rPr>
          <w:rFonts w:ascii="Arial" w:hAnsi="Arial" w:hint="eastAsia"/>
          <w:sz w:val="21"/>
          <w:szCs w:val="21"/>
        </w:rPr>
        <w:t>项目类型</w:t>
      </w:r>
      <w:r w:rsidRPr="0043038D">
        <w:rPr>
          <w:rFonts w:ascii="Arial" w:hAnsi="Arial"/>
          <w:sz w:val="21"/>
          <w:szCs w:val="21"/>
        </w:rPr>
        <w:t>指数</w:t>
      </w:r>
      <w:r w:rsidRPr="0043038D">
        <w:rPr>
          <w:rFonts w:ascii="Arial" w:hAnsi="Arial"/>
          <w:sz w:val="21"/>
          <w:szCs w:val="21"/>
        </w:rPr>
        <w:t>/</w:t>
      </w:r>
      <w:r w:rsidRPr="0043038D">
        <w:rPr>
          <w:rFonts w:ascii="Arial" w:hAnsi="Arial"/>
          <w:sz w:val="21"/>
          <w:szCs w:val="21"/>
        </w:rPr>
        <w:t>可比实例</w:t>
      </w:r>
      <w:r w:rsidRPr="0043038D">
        <w:rPr>
          <w:rFonts w:ascii="Arial" w:hAnsi="Arial" w:hint="eastAsia"/>
          <w:sz w:val="21"/>
          <w:szCs w:val="21"/>
        </w:rPr>
        <w:t>项目类型</w:t>
      </w:r>
      <w:r w:rsidRPr="0043038D">
        <w:rPr>
          <w:rFonts w:ascii="Arial" w:hAnsi="Arial"/>
          <w:sz w:val="21"/>
          <w:szCs w:val="21"/>
        </w:rPr>
        <w:t>指数）</w:t>
      </w:r>
      <w:r w:rsidRPr="0043038D">
        <w:rPr>
          <w:rFonts w:ascii="Arial" w:hAnsi="Arial"/>
          <w:sz w:val="21"/>
          <w:szCs w:val="21"/>
        </w:rPr>
        <w:t>×</w:t>
      </w:r>
      <w:r w:rsidRPr="0043038D">
        <w:rPr>
          <w:rFonts w:ascii="Arial" w:hAnsi="Arial"/>
          <w:sz w:val="21"/>
          <w:szCs w:val="21"/>
        </w:rPr>
        <w:t>（</w:t>
      </w:r>
      <w:proofErr w:type="gramStart"/>
      <w:r w:rsidRPr="0043038D">
        <w:rPr>
          <w:rFonts w:ascii="Arial" w:hAnsi="Arial"/>
          <w:sz w:val="21"/>
          <w:szCs w:val="21"/>
        </w:rPr>
        <w:t>待估房地产</w:t>
      </w:r>
      <w:proofErr w:type="gramEnd"/>
      <w:r w:rsidRPr="0043038D">
        <w:rPr>
          <w:rFonts w:ascii="Arial" w:hAnsi="Arial"/>
          <w:sz w:val="21"/>
          <w:szCs w:val="21"/>
        </w:rPr>
        <w:t>区域状况条件指数</w:t>
      </w:r>
      <w:r w:rsidRPr="0043038D">
        <w:rPr>
          <w:rFonts w:ascii="Arial" w:hAnsi="Arial"/>
          <w:sz w:val="21"/>
          <w:szCs w:val="21"/>
        </w:rPr>
        <w:t>/</w:t>
      </w:r>
      <w:r w:rsidRPr="0043038D">
        <w:rPr>
          <w:rFonts w:ascii="Arial" w:hAnsi="Arial"/>
          <w:sz w:val="21"/>
          <w:szCs w:val="21"/>
        </w:rPr>
        <w:t>可比实例房地产区域状况条件指数）</w:t>
      </w:r>
      <w:r w:rsidRPr="0043038D">
        <w:rPr>
          <w:rFonts w:ascii="Arial" w:hAnsi="Arial"/>
          <w:sz w:val="21"/>
          <w:szCs w:val="21"/>
        </w:rPr>
        <w:t>×</w:t>
      </w:r>
      <w:r w:rsidRPr="0043038D">
        <w:rPr>
          <w:rFonts w:ascii="Arial" w:hAnsi="Arial"/>
          <w:sz w:val="21"/>
          <w:szCs w:val="21"/>
        </w:rPr>
        <w:t>（</w:t>
      </w:r>
      <w:proofErr w:type="gramStart"/>
      <w:r w:rsidRPr="0043038D">
        <w:rPr>
          <w:rFonts w:ascii="Arial" w:hAnsi="Arial"/>
          <w:sz w:val="21"/>
          <w:szCs w:val="21"/>
        </w:rPr>
        <w:t>待估房地产</w:t>
      </w:r>
      <w:proofErr w:type="gramEnd"/>
      <w:r w:rsidRPr="0043038D">
        <w:rPr>
          <w:rFonts w:ascii="Arial" w:hAnsi="Arial"/>
          <w:sz w:val="21"/>
          <w:szCs w:val="21"/>
        </w:rPr>
        <w:t>实物状况条件指数</w:t>
      </w:r>
      <w:r w:rsidRPr="0043038D">
        <w:rPr>
          <w:rFonts w:ascii="Arial" w:hAnsi="Arial"/>
          <w:sz w:val="21"/>
          <w:szCs w:val="21"/>
        </w:rPr>
        <w:t>/</w:t>
      </w:r>
      <w:r w:rsidRPr="0043038D">
        <w:rPr>
          <w:rFonts w:ascii="Arial" w:hAnsi="Arial"/>
          <w:sz w:val="21"/>
          <w:szCs w:val="21"/>
        </w:rPr>
        <w:t>可比实例房地产实物状况条件指数）</w:t>
      </w:r>
      <w:r w:rsidRPr="0043038D">
        <w:rPr>
          <w:rFonts w:ascii="Arial" w:hAnsi="Arial"/>
          <w:sz w:val="21"/>
          <w:szCs w:val="21"/>
        </w:rPr>
        <w:t>×</w:t>
      </w:r>
      <w:r w:rsidRPr="0043038D">
        <w:rPr>
          <w:rFonts w:ascii="Arial" w:hAnsi="Arial"/>
          <w:sz w:val="21"/>
          <w:szCs w:val="21"/>
        </w:rPr>
        <w:t>（</w:t>
      </w:r>
      <w:proofErr w:type="gramStart"/>
      <w:r w:rsidRPr="0043038D">
        <w:rPr>
          <w:rFonts w:ascii="Arial" w:hAnsi="Arial"/>
          <w:sz w:val="21"/>
          <w:szCs w:val="21"/>
        </w:rPr>
        <w:t>待估房地产</w:t>
      </w:r>
      <w:proofErr w:type="gramEnd"/>
      <w:r w:rsidRPr="0043038D">
        <w:rPr>
          <w:rFonts w:ascii="Arial" w:hAnsi="Arial" w:hint="eastAsia"/>
          <w:sz w:val="21"/>
          <w:szCs w:val="21"/>
        </w:rPr>
        <w:t>权益</w:t>
      </w:r>
      <w:r w:rsidRPr="0043038D">
        <w:rPr>
          <w:rFonts w:ascii="Arial" w:hAnsi="Arial"/>
          <w:sz w:val="21"/>
          <w:szCs w:val="21"/>
        </w:rPr>
        <w:t>状况条件指数</w:t>
      </w:r>
      <w:r w:rsidRPr="0043038D">
        <w:rPr>
          <w:rFonts w:ascii="Arial" w:hAnsi="Arial"/>
          <w:sz w:val="21"/>
          <w:szCs w:val="21"/>
        </w:rPr>
        <w:t>/</w:t>
      </w:r>
      <w:r w:rsidRPr="0043038D">
        <w:rPr>
          <w:rFonts w:ascii="Arial" w:hAnsi="Arial"/>
          <w:sz w:val="21"/>
          <w:szCs w:val="21"/>
        </w:rPr>
        <w:t>可比实例房地产</w:t>
      </w:r>
      <w:r w:rsidRPr="0043038D">
        <w:rPr>
          <w:rFonts w:ascii="Arial" w:hAnsi="Arial" w:hint="eastAsia"/>
          <w:sz w:val="21"/>
          <w:szCs w:val="21"/>
        </w:rPr>
        <w:t>权益</w:t>
      </w:r>
      <w:r w:rsidRPr="0043038D">
        <w:rPr>
          <w:rFonts w:ascii="Arial" w:hAnsi="Arial"/>
          <w:sz w:val="21"/>
          <w:szCs w:val="21"/>
        </w:rPr>
        <w:t>状况条件指数）</w:t>
      </w:r>
    </w:p>
    <w:p w:rsidR="000E5655" w:rsidRPr="0043038D" w:rsidRDefault="00837133">
      <w:pPr>
        <w:wordWrap w:val="0"/>
        <w:overflowPunct w:val="0"/>
        <w:spacing w:line="480" w:lineRule="auto"/>
        <w:ind w:firstLineChars="200" w:firstLine="420"/>
        <w:rPr>
          <w:rFonts w:ascii="Arial" w:hAnsi="Arial"/>
          <w:sz w:val="21"/>
          <w:szCs w:val="21"/>
        </w:rPr>
      </w:pPr>
      <w:r w:rsidRPr="0043038D">
        <w:rPr>
          <w:rFonts w:ascii="Arial" w:hAnsi="Arial" w:hint="eastAsia"/>
          <w:sz w:val="21"/>
          <w:szCs w:val="21"/>
        </w:rPr>
        <w:t>（</w:t>
      </w:r>
      <w:r w:rsidRPr="0043038D">
        <w:rPr>
          <w:rFonts w:ascii="Arial" w:hAnsi="Arial" w:hint="eastAsia"/>
          <w:sz w:val="21"/>
          <w:szCs w:val="21"/>
        </w:rPr>
        <w:t>4</w:t>
      </w:r>
      <w:r w:rsidRPr="0043038D">
        <w:rPr>
          <w:rFonts w:ascii="Arial" w:hAnsi="Arial" w:hint="eastAsia"/>
          <w:sz w:val="21"/>
          <w:szCs w:val="21"/>
        </w:rPr>
        <w:t>）影响因素选择实例修正后的价值计算</w:t>
      </w:r>
      <w:r w:rsidRPr="0043038D">
        <w:rPr>
          <w:rFonts w:ascii="Arial" w:hAnsi="Arial"/>
          <w:sz w:val="21"/>
          <w:szCs w:val="21"/>
        </w:rPr>
        <w:t xml:space="preserve"> </w:t>
      </w:r>
    </w:p>
    <w:p w:rsidR="000E5655" w:rsidRPr="0043038D" w:rsidRDefault="00837133">
      <w:pPr>
        <w:overflowPunct w:val="0"/>
        <w:spacing w:line="480" w:lineRule="auto"/>
        <w:ind w:firstLineChars="200" w:firstLine="420"/>
        <w:jc w:val="both"/>
        <w:rPr>
          <w:rFonts w:ascii="Arial" w:hAnsi="Arial"/>
          <w:sz w:val="21"/>
          <w:szCs w:val="21"/>
        </w:rPr>
      </w:pPr>
      <w:r w:rsidRPr="0043038D">
        <w:rPr>
          <w:rFonts w:ascii="Arial" w:hAnsi="Arial"/>
          <w:sz w:val="21"/>
          <w:szCs w:val="21"/>
        </w:rPr>
        <w:t>经过比较分析，采用各因素修正系数连乘法，求算各可比案例</w:t>
      </w:r>
      <w:proofErr w:type="gramStart"/>
      <w:r w:rsidRPr="0043038D">
        <w:rPr>
          <w:rFonts w:ascii="Arial" w:hAnsi="Arial"/>
          <w:sz w:val="21"/>
          <w:szCs w:val="21"/>
        </w:rPr>
        <w:t>经因素</w:t>
      </w:r>
      <w:proofErr w:type="gramEnd"/>
      <w:r w:rsidRPr="0043038D">
        <w:rPr>
          <w:rFonts w:ascii="Arial" w:hAnsi="Arial"/>
          <w:sz w:val="21"/>
          <w:szCs w:val="21"/>
        </w:rPr>
        <w:t>修正后达到估价对象条件时的比准价格，虽然有一定的差距，但案例均选取真实，修正过程客观合理，修正后能反映客观水平，因此本次估价确定取以上</w:t>
      </w:r>
      <w:r w:rsidRPr="0043038D">
        <w:rPr>
          <w:rFonts w:ascii="Arial" w:hAnsi="Arial" w:hint="eastAsia"/>
          <w:sz w:val="21"/>
          <w:szCs w:val="21"/>
        </w:rPr>
        <w:t>3</w:t>
      </w:r>
      <w:r w:rsidRPr="0043038D">
        <w:rPr>
          <w:rFonts w:ascii="Arial" w:hAnsi="Arial"/>
          <w:sz w:val="21"/>
          <w:szCs w:val="21"/>
        </w:rPr>
        <w:t>个可比案例的比准价格的简单算术平均值作为项目</w:t>
      </w:r>
      <w:r w:rsidRPr="0043038D">
        <w:rPr>
          <w:rFonts w:ascii="Arial" w:hAnsi="Arial" w:hint="eastAsia"/>
          <w:sz w:val="21"/>
          <w:szCs w:val="21"/>
        </w:rPr>
        <w:t>典型户型</w:t>
      </w:r>
      <w:r w:rsidRPr="0043038D">
        <w:rPr>
          <w:rFonts w:ascii="Arial" w:hAnsi="Arial"/>
          <w:sz w:val="21"/>
          <w:szCs w:val="21"/>
        </w:rPr>
        <w:t>的评估价格</w:t>
      </w:r>
      <w:r w:rsidRPr="0043038D">
        <w:rPr>
          <w:rFonts w:ascii="Arial" w:hAnsi="Arial" w:hint="eastAsia"/>
          <w:sz w:val="21"/>
          <w:szCs w:val="21"/>
        </w:rPr>
        <w:t>。</w:t>
      </w:r>
    </w:p>
    <w:p w:rsidR="000E5655" w:rsidRPr="0043038D" w:rsidRDefault="00837133">
      <w:pPr>
        <w:wordWrap w:val="0"/>
        <w:overflowPunct w:val="0"/>
        <w:spacing w:line="480" w:lineRule="auto"/>
        <w:ind w:firstLineChars="200" w:firstLine="420"/>
        <w:rPr>
          <w:rFonts w:ascii="Arial" w:hAnsi="Arial"/>
          <w:sz w:val="21"/>
          <w:szCs w:val="21"/>
        </w:rPr>
      </w:pPr>
      <w:r w:rsidRPr="0043038D">
        <w:rPr>
          <w:rFonts w:ascii="Arial" w:hAnsi="Arial" w:hint="eastAsia"/>
          <w:sz w:val="21"/>
          <w:szCs w:val="21"/>
        </w:rPr>
        <w:t>即：标准房</w:t>
      </w:r>
      <w:r w:rsidRPr="0043038D">
        <w:rPr>
          <w:rFonts w:ascii="Arial" w:hAnsi="Arial"/>
          <w:sz w:val="21"/>
          <w:szCs w:val="21"/>
        </w:rPr>
        <w:t>3</w:t>
      </w:r>
      <w:r w:rsidRPr="0043038D">
        <w:rPr>
          <w:rFonts w:ascii="Arial" w:hAnsi="Arial" w:hint="eastAsia"/>
          <w:bCs/>
          <w:sz w:val="21"/>
        </w:rPr>
        <w:t>市场租赁住房租金</w:t>
      </w:r>
      <w:r w:rsidRPr="0043038D">
        <w:rPr>
          <w:rFonts w:ascii="Arial" w:hAnsi="Arial" w:hint="eastAsia"/>
          <w:sz w:val="21"/>
          <w:szCs w:val="21"/>
        </w:rPr>
        <w:t>＝（</w:t>
      </w:r>
      <w:r w:rsidRPr="0043038D">
        <w:rPr>
          <w:rFonts w:ascii="Arial" w:hAnsi="Arial" w:hint="eastAsia"/>
          <w:sz w:val="21"/>
          <w:szCs w:val="21"/>
        </w:rPr>
        <w:t>62.82+69.46+67.2</w:t>
      </w:r>
      <w:r w:rsidRPr="0043038D">
        <w:rPr>
          <w:rFonts w:ascii="Arial" w:hAnsi="Arial" w:hint="eastAsia"/>
          <w:sz w:val="21"/>
          <w:szCs w:val="21"/>
        </w:rPr>
        <w:t>）÷</w:t>
      </w:r>
      <w:r w:rsidRPr="0043038D">
        <w:rPr>
          <w:rFonts w:ascii="Arial" w:hAnsi="Arial"/>
          <w:sz w:val="21"/>
          <w:szCs w:val="21"/>
        </w:rPr>
        <w:t>3</w:t>
      </w:r>
    </w:p>
    <w:p w:rsidR="000E5655" w:rsidRPr="0043038D" w:rsidRDefault="00837133">
      <w:pPr>
        <w:wordWrap w:val="0"/>
        <w:overflowPunct w:val="0"/>
        <w:spacing w:line="480" w:lineRule="auto"/>
        <w:ind w:firstLineChars="200" w:firstLine="420"/>
        <w:rPr>
          <w:rFonts w:ascii="宋体" w:hAnsi="宋体"/>
          <w:sz w:val="21"/>
          <w:szCs w:val="21"/>
        </w:rPr>
      </w:pPr>
      <w:r w:rsidRPr="0043038D">
        <w:rPr>
          <w:rFonts w:ascii="Arial" w:hAnsi="Arial"/>
          <w:sz w:val="21"/>
          <w:szCs w:val="21"/>
        </w:rPr>
        <w:t xml:space="preserve">                            </w:t>
      </w:r>
      <w:r w:rsidRPr="0043038D">
        <w:rPr>
          <w:rFonts w:ascii="Arial" w:hAnsi="Arial" w:hint="eastAsia"/>
          <w:sz w:val="21"/>
          <w:szCs w:val="21"/>
        </w:rPr>
        <w:t>＝</w:t>
      </w:r>
      <w:r w:rsidRPr="0043038D">
        <w:rPr>
          <w:rFonts w:ascii="Arial" w:hAnsi="Arial" w:hint="eastAsia"/>
          <w:sz w:val="21"/>
          <w:szCs w:val="21"/>
        </w:rPr>
        <w:t>66.49</w:t>
      </w:r>
      <w:r w:rsidRPr="0043038D">
        <w:rPr>
          <w:rFonts w:ascii="Arial" w:hAnsi="Arial" w:hint="eastAsia"/>
          <w:sz w:val="21"/>
          <w:szCs w:val="21"/>
        </w:rPr>
        <w:t>（元</w:t>
      </w:r>
      <w:r w:rsidRPr="0043038D">
        <w:rPr>
          <w:rFonts w:ascii="Arial" w:hAnsi="Arial" w:hint="eastAsia"/>
          <w:sz w:val="21"/>
          <w:szCs w:val="21"/>
        </w:rPr>
        <w:t>/</w:t>
      </w:r>
      <w:r w:rsidRPr="0043038D">
        <w:rPr>
          <w:rFonts w:ascii="Arial" w:hAnsi="Arial" w:hint="eastAsia"/>
          <w:sz w:val="21"/>
          <w:szCs w:val="21"/>
        </w:rPr>
        <w:t>平方米·月）</w:t>
      </w:r>
      <w:r w:rsidRPr="0043038D">
        <w:rPr>
          <w:rFonts w:ascii="宋体" w:hAnsi="宋体" w:hint="eastAsia"/>
          <w:sz w:val="21"/>
          <w:szCs w:val="21"/>
        </w:rPr>
        <w:t>（不含物业费、取暖费）</w:t>
      </w:r>
    </w:p>
    <w:p w:rsidR="000E5655" w:rsidRPr="0043038D" w:rsidRDefault="000E5655">
      <w:pPr>
        <w:wordWrap w:val="0"/>
        <w:overflowPunct w:val="0"/>
        <w:spacing w:line="480" w:lineRule="auto"/>
        <w:ind w:firstLineChars="200" w:firstLine="420"/>
        <w:rPr>
          <w:kern w:val="2"/>
          <w:sz w:val="21"/>
          <w:szCs w:val="21"/>
        </w:rPr>
      </w:pPr>
      <w:bookmarkStart w:id="71" w:name="_Toc155267108"/>
      <w:bookmarkStart w:id="72" w:name="_Toc525655441"/>
    </w:p>
    <w:p w:rsidR="000E5655" w:rsidRPr="0043038D" w:rsidRDefault="00837133">
      <w:pPr>
        <w:pStyle w:val="2"/>
        <w:numPr>
          <w:ilvl w:val="0"/>
          <w:numId w:val="0"/>
        </w:numPr>
        <w:spacing w:line="480" w:lineRule="auto"/>
        <w:ind w:left="358" w:hangingChars="170" w:hanging="358"/>
        <w:jc w:val="both"/>
        <w:rPr>
          <w:rFonts w:eastAsia="宋体"/>
          <w:kern w:val="2"/>
          <w:sz w:val="21"/>
          <w:szCs w:val="21"/>
        </w:rPr>
      </w:pPr>
      <w:r w:rsidRPr="0043038D">
        <w:rPr>
          <w:rFonts w:eastAsia="宋体"/>
          <w:kern w:val="2"/>
          <w:sz w:val="21"/>
          <w:szCs w:val="21"/>
        </w:rPr>
        <w:t>六、估价结果确定</w:t>
      </w:r>
      <w:bookmarkEnd w:id="71"/>
      <w:bookmarkEnd w:id="72"/>
    </w:p>
    <w:p w:rsidR="000E5655" w:rsidRPr="0043038D" w:rsidRDefault="00837133">
      <w:pPr>
        <w:overflowPunct w:val="0"/>
        <w:spacing w:line="480" w:lineRule="auto"/>
        <w:ind w:firstLineChars="200" w:firstLine="420"/>
        <w:jc w:val="both"/>
        <w:textAlignment w:val="auto"/>
        <w:rPr>
          <w:rFonts w:ascii="Arial" w:hAnsi="Arial" w:cs="Arial"/>
          <w:sz w:val="21"/>
          <w:szCs w:val="21"/>
        </w:rPr>
      </w:pPr>
      <w:r w:rsidRPr="0043038D">
        <w:rPr>
          <w:rFonts w:ascii="Arial" w:hAnsi="Arial" w:cs="Arial"/>
          <w:sz w:val="21"/>
          <w:szCs w:val="21"/>
        </w:rPr>
        <w:t>评估专业人员根据估价的目的，</w:t>
      </w:r>
      <w:r w:rsidRPr="0043038D">
        <w:rPr>
          <w:rFonts w:ascii="Arial" w:hAnsi="Arial" w:cs="Arial" w:hint="eastAsia"/>
          <w:sz w:val="21"/>
          <w:szCs w:val="21"/>
        </w:rPr>
        <w:t>遵循估价原则，</w:t>
      </w:r>
      <w:r w:rsidRPr="0043038D">
        <w:rPr>
          <w:rFonts w:ascii="Arial" w:hAnsi="Arial" w:cs="Arial"/>
          <w:sz w:val="21"/>
          <w:szCs w:val="21"/>
        </w:rPr>
        <w:t>按照估价的程序，采用科学的估价方法，在认真分析现有资料的基础上，通过仔细测算和认真分析各种影响房地产</w:t>
      </w:r>
      <w:r w:rsidRPr="0043038D">
        <w:rPr>
          <w:rFonts w:ascii="Arial" w:hAnsi="Arial" w:cs="Arial" w:hint="eastAsia"/>
          <w:sz w:val="21"/>
          <w:szCs w:val="21"/>
        </w:rPr>
        <w:t>租赁</w:t>
      </w:r>
      <w:r w:rsidRPr="0043038D">
        <w:rPr>
          <w:rFonts w:ascii="Arial" w:hAnsi="Arial" w:cs="Arial"/>
          <w:sz w:val="21"/>
          <w:szCs w:val="21"/>
        </w:rPr>
        <w:t>价格的因素，</w:t>
      </w:r>
      <w:r w:rsidRPr="0043038D">
        <w:rPr>
          <w:rFonts w:ascii="Arial" w:hAnsi="Arial" w:cs="Arial" w:hint="eastAsia"/>
          <w:sz w:val="21"/>
          <w:szCs w:val="21"/>
        </w:rPr>
        <w:t>最终</w:t>
      </w:r>
      <w:r w:rsidRPr="0043038D">
        <w:rPr>
          <w:rFonts w:ascii="Arial" w:hAnsi="Arial" w:cs="Arial"/>
          <w:sz w:val="21"/>
          <w:szCs w:val="21"/>
        </w:rPr>
        <w:t>确定估价对象</w:t>
      </w:r>
      <w:r w:rsidRPr="0043038D">
        <w:rPr>
          <w:rFonts w:ascii="Arial" w:hAnsi="Arial" w:cs="Arial" w:hint="eastAsia"/>
          <w:sz w:val="21"/>
          <w:szCs w:val="21"/>
        </w:rPr>
        <w:t>项目同地段、同品质住宅（住宅型）房地产于价值时点</w:t>
      </w:r>
      <w:r w:rsidRPr="0043038D">
        <w:rPr>
          <w:rFonts w:ascii="Arial" w:hAnsi="Arial" w:cs="Arial" w:hint="eastAsia"/>
          <w:sz w:val="21"/>
          <w:szCs w:val="21"/>
        </w:rPr>
        <w:t>2024</w:t>
      </w:r>
      <w:r w:rsidRPr="0043038D">
        <w:rPr>
          <w:rFonts w:ascii="Arial" w:hAnsi="Arial" w:cs="Arial" w:hint="eastAsia"/>
          <w:sz w:val="21"/>
          <w:szCs w:val="21"/>
        </w:rPr>
        <w:t>年</w:t>
      </w:r>
      <w:bookmarkStart w:id="73" w:name="_GoBack"/>
      <w:r w:rsidR="00C81EDB">
        <w:rPr>
          <w:rFonts w:ascii="Arial" w:hAnsi="Arial" w:cs="Arial" w:hint="eastAsia"/>
          <w:sz w:val="21"/>
          <w:szCs w:val="21"/>
        </w:rPr>
        <w:t>10</w:t>
      </w:r>
      <w:r w:rsidR="00C81EDB">
        <w:rPr>
          <w:rFonts w:ascii="Arial" w:hAnsi="Arial" w:cs="Arial" w:hint="eastAsia"/>
          <w:sz w:val="21"/>
          <w:szCs w:val="21"/>
        </w:rPr>
        <w:t>月</w:t>
      </w:r>
      <w:bookmarkEnd w:id="73"/>
      <w:r w:rsidR="00C81EDB">
        <w:rPr>
          <w:rFonts w:ascii="Arial" w:hAnsi="Arial" w:cs="Arial" w:hint="eastAsia"/>
          <w:sz w:val="21"/>
          <w:szCs w:val="21"/>
        </w:rPr>
        <w:t>14</w:t>
      </w:r>
      <w:r w:rsidRPr="0043038D">
        <w:rPr>
          <w:rFonts w:ascii="Arial" w:hAnsi="Arial" w:cs="Arial" w:hint="eastAsia"/>
          <w:sz w:val="21"/>
          <w:szCs w:val="21"/>
        </w:rPr>
        <w:t>日市场租金水平为：</w:t>
      </w:r>
      <w:r w:rsidRPr="0043038D">
        <w:rPr>
          <w:rFonts w:ascii="Arial" w:hAnsi="Arial" w:cs="Arial" w:hint="eastAsia"/>
          <w:sz w:val="21"/>
          <w:szCs w:val="21"/>
        </w:rPr>
        <w:t xml:space="preserve"> </w:t>
      </w:r>
    </w:p>
    <w:p w:rsidR="000E5655" w:rsidRPr="0043038D" w:rsidRDefault="00837133">
      <w:pPr>
        <w:overflowPunct w:val="0"/>
        <w:spacing w:line="480" w:lineRule="auto"/>
        <w:ind w:firstLineChars="200" w:firstLine="422"/>
        <w:jc w:val="both"/>
        <w:textAlignment w:val="auto"/>
        <w:rPr>
          <w:rFonts w:ascii="Arial" w:hAnsi="Arial" w:cs="Arial"/>
          <w:b/>
          <w:bCs/>
          <w:sz w:val="21"/>
          <w:szCs w:val="21"/>
        </w:rPr>
      </w:pPr>
      <w:r w:rsidRPr="0043038D">
        <w:rPr>
          <w:rFonts w:ascii="Arial" w:hAnsi="Arial" w:cs="Arial" w:hint="eastAsia"/>
          <w:b/>
          <w:bCs/>
          <w:sz w:val="21"/>
          <w:szCs w:val="21"/>
        </w:rPr>
        <w:t>零居室、</w:t>
      </w:r>
      <w:proofErr w:type="gramStart"/>
      <w:r w:rsidRPr="0043038D">
        <w:rPr>
          <w:rFonts w:ascii="Arial" w:hAnsi="Arial" w:cs="Arial" w:hint="eastAsia"/>
          <w:b/>
          <w:bCs/>
          <w:sz w:val="21"/>
          <w:szCs w:val="21"/>
        </w:rPr>
        <w:t>一</w:t>
      </w:r>
      <w:proofErr w:type="gramEnd"/>
      <w:r w:rsidRPr="0043038D">
        <w:rPr>
          <w:rFonts w:ascii="Arial" w:hAnsi="Arial" w:cs="Arial" w:hint="eastAsia"/>
          <w:b/>
          <w:bCs/>
          <w:sz w:val="21"/>
          <w:szCs w:val="21"/>
        </w:rPr>
        <w:t>居室（</w:t>
      </w:r>
      <w:r w:rsidRPr="0043038D">
        <w:rPr>
          <w:rFonts w:ascii="Arial" w:hAnsi="Arial" w:cs="Arial" w:hint="eastAsia"/>
          <w:b/>
          <w:bCs/>
          <w:sz w:val="21"/>
          <w:szCs w:val="21"/>
        </w:rPr>
        <w:t>4</w:t>
      </w:r>
      <w:r w:rsidRPr="0043038D">
        <w:rPr>
          <w:rFonts w:ascii="Arial" w:hAnsi="Arial" w:cs="Arial"/>
          <w:b/>
          <w:bCs/>
          <w:sz w:val="21"/>
          <w:szCs w:val="21"/>
        </w:rPr>
        <w:t>1.45-53.4</w:t>
      </w:r>
      <w:r w:rsidRPr="0043038D">
        <w:rPr>
          <w:rFonts w:ascii="Arial" w:hAnsi="Arial" w:cs="Arial"/>
          <w:b/>
          <w:bCs/>
          <w:sz w:val="21"/>
          <w:szCs w:val="21"/>
        </w:rPr>
        <w:t>平方米）</w:t>
      </w:r>
      <w:r w:rsidRPr="0043038D">
        <w:rPr>
          <w:rFonts w:ascii="Arial" w:hAnsi="Arial" w:cs="Arial" w:hint="eastAsia"/>
          <w:b/>
          <w:bCs/>
          <w:sz w:val="21"/>
          <w:szCs w:val="21"/>
        </w:rPr>
        <w:t>：</w:t>
      </w:r>
      <w:r w:rsidRPr="0043038D">
        <w:rPr>
          <w:rFonts w:ascii="Arial" w:hAnsi="Arial" w:cs="Arial"/>
          <w:b/>
          <w:bCs/>
          <w:sz w:val="21"/>
          <w:szCs w:val="21"/>
        </w:rPr>
        <w:t>8</w:t>
      </w:r>
      <w:r w:rsidRPr="0043038D">
        <w:rPr>
          <w:rFonts w:ascii="Arial" w:hAnsi="Arial" w:cs="Arial" w:hint="eastAsia"/>
          <w:b/>
          <w:bCs/>
          <w:sz w:val="21"/>
          <w:szCs w:val="21"/>
        </w:rPr>
        <w:t>4.15</w:t>
      </w:r>
      <w:r w:rsidRPr="0043038D">
        <w:rPr>
          <w:rFonts w:ascii="Arial" w:hAnsi="Arial" w:cs="Arial" w:hint="eastAsia"/>
          <w:b/>
          <w:bCs/>
          <w:sz w:val="21"/>
          <w:szCs w:val="21"/>
        </w:rPr>
        <w:t>元</w:t>
      </w:r>
      <w:r w:rsidRPr="0043038D">
        <w:rPr>
          <w:rFonts w:ascii="Arial" w:hAnsi="Arial" w:cs="Arial" w:hint="eastAsia"/>
          <w:b/>
          <w:bCs/>
          <w:sz w:val="21"/>
          <w:szCs w:val="21"/>
        </w:rPr>
        <w:t>/</w:t>
      </w:r>
      <w:r w:rsidRPr="0043038D">
        <w:rPr>
          <w:rFonts w:ascii="Arial" w:hAnsi="Arial" w:cs="Arial" w:hint="eastAsia"/>
          <w:b/>
          <w:bCs/>
          <w:sz w:val="21"/>
          <w:szCs w:val="21"/>
        </w:rPr>
        <w:t>平方米·月</w:t>
      </w:r>
    </w:p>
    <w:p w:rsidR="000E5655" w:rsidRPr="0043038D" w:rsidRDefault="00837133">
      <w:pPr>
        <w:overflowPunct w:val="0"/>
        <w:spacing w:line="480" w:lineRule="auto"/>
        <w:ind w:firstLineChars="200" w:firstLine="422"/>
        <w:jc w:val="both"/>
        <w:textAlignment w:val="auto"/>
        <w:rPr>
          <w:rFonts w:ascii="Arial" w:hAnsi="Arial" w:cs="Arial"/>
          <w:b/>
          <w:bCs/>
          <w:sz w:val="21"/>
          <w:szCs w:val="21"/>
        </w:rPr>
      </w:pPr>
      <w:r w:rsidRPr="0043038D">
        <w:rPr>
          <w:rFonts w:ascii="Arial" w:hAnsi="Arial" w:cs="Arial" w:hint="eastAsia"/>
          <w:b/>
          <w:bCs/>
          <w:sz w:val="21"/>
          <w:szCs w:val="21"/>
        </w:rPr>
        <w:t>小两居（</w:t>
      </w:r>
      <w:r w:rsidRPr="0043038D">
        <w:rPr>
          <w:rFonts w:ascii="Arial" w:hAnsi="Arial" w:cs="Arial" w:hint="eastAsia"/>
          <w:b/>
          <w:bCs/>
          <w:sz w:val="21"/>
          <w:szCs w:val="21"/>
        </w:rPr>
        <w:t>6</w:t>
      </w:r>
      <w:r w:rsidRPr="0043038D">
        <w:rPr>
          <w:rFonts w:ascii="Arial" w:hAnsi="Arial" w:cs="Arial"/>
          <w:b/>
          <w:bCs/>
          <w:sz w:val="21"/>
          <w:szCs w:val="21"/>
        </w:rPr>
        <w:t>1.22-63.38</w:t>
      </w:r>
      <w:r w:rsidRPr="0043038D">
        <w:rPr>
          <w:rFonts w:ascii="Arial" w:hAnsi="Arial" w:cs="Arial"/>
          <w:b/>
          <w:bCs/>
          <w:sz w:val="21"/>
          <w:szCs w:val="21"/>
        </w:rPr>
        <w:t>平方米）</w:t>
      </w:r>
      <w:r w:rsidRPr="0043038D">
        <w:rPr>
          <w:rFonts w:ascii="Arial" w:hAnsi="Arial" w:cs="Arial" w:hint="eastAsia"/>
          <w:b/>
          <w:bCs/>
          <w:sz w:val="21"/>
          <w:szCs w:val="21"/>
        </w:rPr>
        <w:t>：</w:t>
      </w:r>
      <w:r w:rsidRPr="0043038D">
        <w:rPr>
          <w:rFonts w:ascii="Arial" w:hAnsi="Arial" w:cs="Arial" w:hint="eastAsia"/>
          <w:b/>
          <w:bCs/>
          <w:sz w:val="21"/>
          <w:szCs w:val="21"/>
        </w:rPr>
        <w:t>78.02</w:t>
      </w:r>
      <w:r w:rsidRPr="0043038D">
        <w:rPr>
          <w:rFonts w:ascii="Arial" w:hAnsi="Arial" w:cs="Arial" w:hint="eastAsia"/>
          <w:b/>
          <w:bCs/>
          <w:sz w:val="21"/>
          <w:szCs w:val="21"/>
        </w:rPr>
        <w:t>元</w:t>
      </w:r>
      <w:r w:rsidRPr="0043038D">
        <w:rPr>
          <w:rFonts w:ascii="Arial" w:hAnsi="Arial" w:cs="Arial" w:hint="eastAsia"/>
          <w:b/>
          <w:bCs/>
          <w:sz w:val="21"/>
          <w:szCs w:val="21"/>
        </w:rPr>
        <w:t>/</w:t>
      </w:r>
      <w:r w:rsidRPr="0043038D">
        <w:rPr>
          <w:rFonts w:ascii="Arial" w:hAnsi="Arial" w:cs="Arial" w:hint="eastAsia"/>
          <w:b/>
          <w:bCs/>
          <w:sz w:val="21"/>
          <w:szCs w:val="21"/>
        </w:rPr>
        <w:t>平方米·月</w:t>
      </w:r>
    </w:p>
    <w:p w:rsidR="000E5655" w:rsidRPr="0043038D" w:rsidRDefault="00837133">
      <w:pPr>
        <w:overflowPunct w:val="0"/>
        <w:spacing w:line="480" w:lineRule="auto"/>
        <w:ind w:firstLineChars="200" w:firstLine="422"/>
        <w:jc w:val="both"/>
        <w:textAlignment w:val="auto"/>
        <w:rPr>
          <w:rFonts w:ascii="Arial" w:hAnsi="Arial" w:cs="Arial"/>
          <w:b/>
          <w:bCs/>
          <w:sz w:val="21"/>
          <w:szCs w:val="21"/>
        </w:rPr>
      </w:pPr>
      <w:r w:rsidRPr="0043038D">
        <w:rPr>
          <w:rFonts w:ascii="Arial" w:hAnsi="Arial" w:cs="Arial" w:hint="eastAsia"/>
          <w:b/>
          <w:bCs/>
          <w:sz w:val="21"/>
          <w:szCs w:val="21"/>
        </w:rPr>
        <w:t>两居室（</w:t>
      </w:r>
      <w:r w:rsidRPr="0043038D">
        <w:rPr>
          <w:rFonts w:ascii="Arial" w:hAnsi="Arial" w:cs="Arial" w:hint="eastAsia"/>
          <w:b/>
          <w:bCs/>
          <w:sz w:val="21"/>
          <w:szCs w:val="21"/>
        </w:rPr>
        <w:t>8</w:t>
      </w:r>
      <w:r w:rsidRPr="0043038D">
        <w:rPr>
          <w:rFonts w:ascii="Arial" w:hAnsi="Arial" w:cs="Arial"/>
          <w:b/>
          <w:bCs/>
          <w:sz w:val="21"/>
          <w:szCs w:val="21"/>
        </w:rPr>
        <w:t>0.43-80.97</w:t>
      </w:r>
      <w:r w:rsidRPr="0043038D">
        <w:rPr>
          <w:rFonts w:ascii="Arial" w:hAnsi="Arial" w:cs="Arial"/>
          <w:b/>
          <w:bCs/>
          <w:sz w:val="21"/>
          <w:szCs w:val="21"/>
        </w:rPr>
        <w:t>平方米</w:t>
      </w:r>
      <w:r w:rsidRPr="0043038D">
        <w:rPr>
          <w:rFonts w:ascii="Arial" w:hAnsi="Arial" w:cs="Arial" w:hint="eastAsia"/>
          <w:b/>
          <w:bCs/>
          <w:sz w:val="21"/>
          <w:szCs w:val="21"/>
        </w:rPr>
        <w:t>）：</w:t>
      </w:r>
      <w:r w:rsidRPr="0043038D">
        <w:rPr>
          <w:rFonts w:ascii="Arial" w:hAnsi="Arial" w:cs="Arial" w:hint="eastAsia"/>
          <w:b/>
          <w:bCs/>
          <w:sz w:val="21"/>
          <w:szCs w:val="21"/>
        </w:rPr>
        <w:t>66.49</w:t>
      </w:r>
      <w:r w:rsidRPr="0043038D">
        <w:rPr>
          <w:rFonts w:ascii="Arial" w:hAnsi="Arial" w:cs="Arial" w:hint="eastAsia"/>
          <w:b/>
          <w:bCs/>
          <w:sz w:val="21"/>
          <w:szCs w:val="21"/>
        </w:rPr>
        <w:t>元</w:t>
      </w:r>
      <w:r w:rsidRPr="0043038D">
        <w:rPr>
          <w:rFonts w:ascii="Arial" w:hAnsi="Arial" w:cs="Arial" w:hint="eastAsia"/>
          <w:b/>
          <w:bCs/>
          <w:sz w:val="21"/>
          <w:szCs w:val="21"/>
        </w:rPr>
        <w:t>/</w:t>
      </w:r>
      <w:r w:rsidRPr="0043038D">
        <w:rPr>
          <w:rFonts w:ascii="Arial" w:hAnsi="Arial" w:cs="Arial" w:hint="eastAsia"/>
          <w:b/>
          <w:bCs/>
          <w:sz w:val="21"/>
          <w:szCs w:val="21"/>
        </w:rPr>
        <w:t>平方米·月</w:t>
      </w:r>
    </w:p>
    <w:p w:rsidR="000E5655" w:rsidRPr="0043038D" w:rsidRDefault="00837133">
      <w:pPr>
        <w:overflowPunct w:val="0"/>
        <w:spacing w:line="480" w:lineRule="auto"/>
        <w:ind w:firstLineChars="200" w:firstLine="360"/>
        <w:jc w:val="both"/>
        <w:textAlignment w:val="auto"/>
        <w:rPr>
          <w:rFonts w:ascii="Arial" w:hAnsi="Arial" w:cs="Arial"/>
          <w:sz w:val="18"/>
          <w:szCs w:val="18"/>
        </w:rPr>
      </w:pPr>
      <w:r w:rsidRPr="0043038D">
        <w:rPr>
          <w:rFonts w:ascii="Arial" w:hAnsi="Arial" w:cs="Arial"/>
          <w:sz w:val="18"/>
          <w:szCs w:val="18"/>
        </w:rPr>
        <w:t>注：</w:t>
      </w:r>
      <w:r w:rsidRPr="0043038D">
        <w:rPr>
          <w:rFonts w:ascii="Arial" w:hAnsi="Arial" w:cs="Arial"/>
          <w:sz w:val="18"/>
          <w:szCs w:val="18"/>
        </w:rPr>
        <w:t>1</w:t>
      </w:r>
      <w:r w:rsidRPr="0043038D">
        <w:rPr>
          <w:rFonts w:ascii="Arial" w:hAnsi="Arial" w:cs="Arial"/>
          <w:sz w:val="18"/>
          <w:szCs w:val="18"/>
        </w:rPr>
        <w:t>、</w:t>
      </w:r>
      <w:r w:rsidRPr="0043038D">
        <w:rPr>
          <w:rFonts w:ascii="Arial" w:hAnsi="Arial" w:cs="Arial" w:hint="eastAsia"/>
          <w:sz w:val="18"/>
          <w:szCs w:val="18"/>
        </w:rPr>
        <w:t>评估的详细结果、过程及有关说明，详见《估价结果报告》、《估价技术报告》。</w:t>
      </w:r>
    </w:p>
    <w:p w:rsidR="000E5655" w:rsidRPr="0043038D" w:rsidRDefault="00837133">
      <w:pPr>
        <w:overflowPunct w:val="0"/>
        <w:spacing w:line="480" w:lineRule="auto"/>
        <w:ind w:leftChars="150" w:left="720" w:hangingChars="200" w:hanging="360"/>
        <w:jc w:val="both"/>
        <w:textAlignment w:val="auto"/>
        <w:rPr>
          <w:rFonts w:ascii="Arial" w:hAnsi="Arial" w:cs="Arial"/>
          <w:sz w:val="18"/>
          <w:szCs w:val="18"/>
        </w:rPr>
      </w:pPr>
      <w:r w:rsidRPr="0043038D">
        <w:rPr>
          <w:rFonts w:ascii="Arial" w:hAnsi="Arial" w:cs="Arial"/>
          <w:sz w:val="18"/>
          <w:szCs w:val="18"/>
        </w:rPr>
        <w:t xml:space="preserve">    </w:t>
      </w:r>
      <w:r w:rsidRPr="0043038D">
        <w:rPr>
          <w:rFonts w:ascii="Arial" w:hAnsi="Arial" w:cs="Arial" w:hint="eastAsia"/>
          <w:sz w:val="18"/>
          <w:szCs w:val="18"/>
        </w:rPr>
        <w:t>2</w:t>
      </w:r>
      <w:r w:rsidRPr="0043038D">
        <w:rPr>
          <w:rFonts w:ascii="Arial" w:hAnsi="Arial" w:cs="Arial"/>
          <w:sz w:val="18"/>
          <w:szCs w:val="18"/>
        </w:rPr>
        <w:t>、</w:t>
      </w:r>
      <w:r w:rsidRPr="0043038D">
        <w:rPr>
          <w:rFonts w:ascii="Arial" w:hAnsi="Arial" w:cs="Arial" w:hint="eastAsia"/>
          <w:sz w:val="18"/>
          <w:szCs w:val="18"/>
        </w:rPr>
        <w:t>市场租赁住房租金是指市场租赁住房于价值时点在公开市场上的平均租金，包含房屋、家具家电使用费及租赁税费等，不包含持有运营单位在住房租赁合同中明确约定由承租人承担的基础服务费（例如基础物业管理服务、公区保洁、公</w:t>
      </w:r>
      <w:proofErr w:type="gramStart"/>
      <w:r w:rsidRPr="0043038D">
        <w:rPr>
          <w:rFonts w:ascii="Arial" w:hAnsi="Arial" w:cs="Arial" w:hint="eastAsia"/>
          <w:sz w:val="18"/>
          <w:szCs w:val="18"/>
        </w:rPr>
        <w:t>区维保</w:t>
      </w:r>
      <w:proofErr w:type="gramEnd"/>
      <w:r w:rsidRPr="0043038D">
        <w:rPr>
          <w:rFonts w:ascii="Arial" w:hAnsi="Arial" w:cs="Arial" w:hint="eastAsia"/>
          <w:sz w:val="18"/>
          <w:szCs w:val="18"/>
        </w:rPr>
        <w:t>、室内正常损耗维修等费用）、增值服务费（例如室内保洁、室内人为损坏维修、洗衣、送餐等费用）、能源费（包括公区能源费及室内能源费，例如水、电、气、暖、中央空调、网络等费用）、车位使用费等费用。</w:t>
      </w:r>
    </w:p>
    <w:p w:rsidR="000E5655" w:rsidRPr="0043038D" w:rsidRDefault="000E5655">
      <w:pPr>
        <w:overflowPunct w:val="0"/>
        <w:spacing w:line="480" w:lineRule="auto"/>
        <w:ind w:leftChars="150" w:left="720" w:hangingChars="200" w:hanging="360"/>
        <w:jc w:val="both"/>
        <w:textAlignment w:val="auto"/>
        <w:rPr>
          <w:rFonts w:ascii="Arial" w:hAnsi="Arial" w:cs="Arial"/>
          <w:sz w:val="18"/>
          <w:szCs w:val="18"/>
        </w:rPr>
        <w:sectPr w:rsidR="000E5655" w:rsidRPr="0043038D">
          <w:headerReference w:type="even" r:id="rId47"/>
          <w:headerReference w:type="default" r:id="rId48"/>
          <w:headerReference w:type="first" r:id="rId49"/>
          <w:pgSz w:w="11907" w:h="16840"/>
          <w:pgMar w:top="1843" w:right="1134" w:bottom="1134" w:left="1134" w:header="1134" w:footer="907" w:gutter="340"/>
          <w:cols w:space="720"/>
          <w:docGrid w:linePitch="326"/>
        </w:sectPr>
      </w:pPr>
    </w:p>
    <w:p w:rsidR="000E5655" w:rsidRPr="0043038D" w:rsidRDefault="000E5655">
      <w:pPr>
        <w:overflowPunct w:val="0"/>
        <w:spacing w:line="480" w:lineRule="auto"/>
        <w:ind w:leftChars="150" w:left="720" w:hangingChars="200" w:hanging="360"/>
        <w:jc w:val="both"/>
        <w:textAlignment w:val="auto"/>
        <w:rPr>
          <w:rFonts w:ascii="Arial" w:hAnsi="Arial" w:cs="Arial"/>
          <w:sz w:val="18"/>
          <w:szCs w:val="18"/>
        </w:rPr>
      </w:pPr>
    </w:p>
    <w:p w:rsidR="000E5655" w:rsidRPr="0043038D" w:rsidRDefault="00837133">
      <w:pPr>
        <w:pStyle w:val="1"/>
        <w:spacing w:line="480" w:lineRule="auto"/>
        <w:jc w:val="center"/>
        <w:rPr>
          <w:rFonts w:eastAsia="方正黑体简体"/>
          <w:b w:val="0"/>
          <w:kern w:val="2"/>
          <w:sz w:val="32"/>
          <w:szCs w:val="32"/>
        </w:rPr>
      </w:pPr>
      <w:bookmarkStart w:id="76" w:name="_Toc155267109"/>
      <w:r w:rsidRPr="0043038D">
        <w:rPr>
          <w:rFonts w:eastAsia="方正黑体简体" w:hint="eastAsia"/>
          <w:b w:val="0"/>
          <w:kern w:val="2"/>
          <w:sz w:val="32"/>
          <w:szCs w:val="32"/>
        </w:rPr>
        <w:t>附</w:t>
      </w:r>
      <w:r w:rsidRPr="0043038D">
        <w:rPr>
          <w:rFonts w:eastAsia="方正黑体简体" w:hint="eastAsia"/>
          <w:b w:val="0"/>
          <w:kern w:val="2"/>
          <w:sz w:val="32"/>
          <w:szCs w:val="32"/>
        </w:rPr>
        <w:t xml:space="preserve">   </w:t>
      </w:r>
      <w:r w:rsidRPr="0043038D">
        <w:rPr>
          <w:rFonts w:eastAsia="方正黑体简体" w:hint="eastAsia"/>
          <w:b w:val="0"/>
          <w:kern w:val="2"/>
          <w:sz w:val="32"/>
          <w:szCs w:val="32"/>
        </w:rPr>
        <w:t>件</w:t>
      </w:r>
      <w:bookmarkEnd w:id="76"/>
    </w:p>
    <w:p w:rsidR="000E5655" w:rsidRPr="0043038D" w:rsidRDefault="00837133">
      <w:pPr>
        <w:numPr>
          <w:ilvl w:val="0"/>
          <w:numId w:val="11"/>
        </w:numPr>
        <w:spacing w:line="360" w:lineRule="auto"/>
        <w:jc w:val="both"/>
        <w:rPr>
          <w:rFonts w:ascii="Arial" w:hAnsi="Arial" w:cs="Arial"/>
          <w:sz w:val="21"/>
          <w:szCs w:val="21"/>
        </w:rPr>
      </w:pPr>
      <w:r w:rsidRPr="0043038D">
        <w:rPr>
          <w:rFonts w:ascii="Arial" w:hAnsi="Arial" w:cs="Arial" w:hint="eastAsia"/>
          <w:sz w:val="21"/>
          <w:szCs w:val="21"/>
        </w:rPr>
        <w:t>《估价委托书》复印件</w:t>
      </w:r>
    </w:p>
    <w:p w:rsidR="000E5655" w:rsidRPr="0043038D" w:rsidRDefault="00837133">
      <w:pPr>
        <w:numPr>
          <w:ilvl w:val="0"/>
          <w:numId w:val="11"/>
        </w:numPr>
        <w:spacing w:line="360" w:lineRule="auto"/>
        <w:jc w:val="both"/>
        <w:rPr>
          <w:rFonts w:ascii="Arial" w:hAnsi="Arial" w:cs="Arial"/>
          <w:sz w:val="21"/>
          <w:szCs w:val="21"/>
        </w:rPr>
      </w:pPr>
      <w:r w:rsidRPr="0043038D">
        <w:rPr>
          <w:rFonts w:ascii="Arial" w:hAnsi="Arial" w:cs="Arial"/>
          <w:sz w:val="21"/>
          <w:szCs w:val="21"/>
        </w:rPr>
        <w:t>估价对象所在位置示意图</w:t>
      </w:r>
    </w:p>
    <w:p w:rsidR="000E5655" w:rsidRPr="0043038D" w:rsidRDefault="00837133">
      <w:pPr>
        <w:numPr>
          <w:ilvl w:val="0"/>
          <w:numId w:val="11"/>
        </w:numPr>
        <w:spacing w:line="360" w:lineRule="auto"/>
        <w:jc w:val="both"/>
        <w:rPr>
          <w:rFonts w:ascii="Arial" w:hAnsi="Arial" w:cs="Arial"/>
          <w:sz w:val="21"/>
          <w:szCs w:val="21"/>
        </w:rPr>
      </w:pPr>
      <w:r w:rsidRPr="0043038D">
        <w:rPr>
          <w:rFonts w:ascii="Arial" w:hAnsi="Arial" w:cs="Arial"/>
          <w:sz w:val="21"/>
          <w:szCs w:val="21"/>
        </w:rPr>
        <w:t>估价对象</w:t>
      </w:r>
      <w:r w:rsidRPr="0043038D">
        <w:rPr>
          <w:rFonts w:ascii="Arial" w:hAnsi="Arial" w:cs="Arial" w:hint="eastAsia"/>
          <w:sz w:val="21"/>
          <w:szCs w:val="21"/>
        </w:rPr>
        <w:t>现状</w:t>
      </w:r>
      <w:r w:rsidRPr="0043038D">
        <w:rPr>
          <w:rFonts w:ascii="Arial" w:hAnsi="Arial" w:cs="Arial"/>
          <w:sz w:val="21"/>
          <w:szCs w:val="21"/>
        </w:rPr>
        <w:t>照片</w:t>
      </w:r>
    </w:p>
    <w:p w:rsidR="000E5655" w:rsidRPr="0043038D" w:rsidRDefault="00837133">
      <w:pPr>
        <w:numPr>
          <w:ilvl w:val="0"/>
          <w:numId w:val="11"/>
        </w:numPr>
        <w:spacing w:line="360" w:lineRule="auto"/>
        <w:jc w:val="both"/>
        <w:rPr>
          <w:rFonts w:ascii="Arial" w:hAnsi="Arial" w:cs="Arial"/>
          <w:sz w:val="21"/>
          <w:szCs w:val="21"/>
        </w:rPr>
      </w:pPr>
      <w:r w:rsidRPr="0043038D">
        <w:rPr>
          <w:rFonts w:ascii="Arial" w:hAnsi="Arial" w:cs="Arial" w:hint="eastAsia"/>
          <w:sz w:val="21"/>
          <w:szCs w:val="21"/>
        </w:rPr>
        <w:t>《国有建设用地使用权出让合同（正文）》</w:t>
      </w:r>
      <w:r w:rsidRPr="0043038D">
        <w:rPr>
          <w:rFonts w:ascii="Arial" w:hAnsi="Arial" w:cs="Arial" w:hint="eastAsia"/>
          <w:sz w:val="21"/>
          <w:szCs w:val="21"/>
        </w:rPr>
        <w:t>[</w:t>
      </w:r>
      <w:r w:rsidRPr="0043038D">
        <w:rPr>
          <w:rFonts w:ascii="Arial" w:hAnsi="Arial" w:cs="Arial" w:hint="eastAsia"/>
          <w:sz w:val="21"/>
          <w:szCs w:val="21"/>
        </w:rPr>
        <w:t>合同编号：京</w:t>
      </w:r>
      <w:proofErr w:type="gramStart"/>
      <w:r w:rsidRPr="0043038D">
        <w:rPr>
          <w:rFonts w:ascii="Arial" w:hAnsi="Arial" w:cs="Arial" w:hint="eastAsia"/>
          <w:sz w:val="21"/>
          <w:szCs w:val="21"/>
        </w:rPr>
        <w:t>规</w:t>
      </w:r>
      <w:proofErr w:type="gramEnd"/>
      <w:r w:rsidRPr="0043038D">
        <w:rPr>
          <w:rFonts w:ascii="Arial" w:hAnsi="Arial" w:cs="Arial" w:hint="eastAsia"/>
          <w:sz w:val="21"/>
          <w:szCs w:val="21"/>
        </w:rPr>
        <w:t>自出</w:t>
      </w:r>
      <w:r w:rsidRPr="0043038D">
        <w:rPr>
          <w:rFonts w:ascii="Arial" w:hAnsi="Arial" w:cs="Arial" w:hint="eastAsia"/>
          <w:sz w:val="21"/>
          <w:szCs w:val="21"/>
        </w:rPr>
        <w:t>[</w:t>
      </w:r>
      <w:r w:rsidRPr="0043038D">
        <w:rPr>
          <w:rFonts w:ascii="Arial" w:hAnsi="Arial" w:cs="Arial" w:hint="eastAsia"/>
          <w:sz w:val="21"/>
          <w:szCs w:val="21"/>
        </w:rPr>
        <w:t>合</w:t>
      </w:r>
      <w:r w:rsidRPr="0043038D">
        <w:rPr>
          <w:rFonts w:ascii="Arial" w:hAnsi="Arial" w:cs="Arial" w:hint="eastAsia"/>
          <w:sz w:val="21"/>
          <w:szCs w:val="21"/>
        </w:rPr>
        <w:t>]</w:t>
      </w:r>
      <w:r w:rsidRPr="0043038D">
        <w:rPr>
          <w:rFonts w:ascii="Arial" w:hAnsi="Arial" w:cs="Arial" w:hint="eastAsia"/>
          <w:sz w:val="21"/>
          <w:szCs w:val="21"/>
        </w:rPr>
        <w:t>字（</w:t>
      </w:r>
      <w:r w:rsidRPr="0043038D">
        <w:rPr>
          <w:rFonts w:ascii="Arial" w:hAnsi="Arial" w:cs="Arial" w:hint="eastAsia"/>
          <w:sz w:val="21"/>
          <w:szCs w:val="21"/>
        </w:rPr>
        <w:t>2021</w:t>
      </w:r>
      <w:r w:rsidRPr="0043038D">
        <w:rPr>
          <w:rFonts w:ascii="Arial" w:hAnsi="Arial" w:cs="Arial" w:hint="eastAsia"/>
          <w:sz w:val="21"/>
          <w:szCs w:val="21"/>
        </w:rPr>
        <w:t>）第</w:t>
      </w:r>
      <w:r w:rsidRPr="0043038D">
        <w:rPr>
          <w:rFonts w:ascii="Arial" w:hAnsi="Arial" w:cs="Arial" w:hint="eastAsia"/>
          <w:sz w:val="21"/>
          <w:szCs w:val="21"/>
        </w:rPr>
        <w:t>0088</w:t>
      </w:r>
      <w:r w:rsidRPr="0043038D">
        <w:rPr>
          <w:rFonts w:ascii="Arial" w:hAnsi="Arial" w:cs="Arial" w:hint="eastAsia"/>
          <w:sz w:val="21"/>
          <w:szCs w:val="21"/>
        </w:rPr>
        <w:t>号</w:t>
      </w:r>
      <w:r w:rsidRPr="0043038D">
        <w:rPr>
          <w:rFonts w:ascii="Arial" w:hAnsi="Arial" w:cs="Arial" w:hint="eastAsia"/>
          <w:sz w:val="21"/>
          <w:szCs w:val="21"/>
        </w:rPr>
        <w:t>]</w:t>
      </w:r>
      <w:r w:rsidRPr="0043038D">
        <w:rPr>
          <w:rFonts w:ascii="Arial" w:hAnsi="Arial" w:cs="Arial" w:hint="eastAsia"/>
          <w:sz w:val="21"/>
          <w:szCs w:val="21"/>
        </w:rPr>
        <w:t>及其补充协议复印件</w:t>
      </w:r>
    </w:p>
    <w:p w:rsidR="000E5655" w:rsidRPr="0043038D" w:rsidRDefault="00837133">
      <w:pPr>
        <w:numPr>
          <w:ilvl w:val="0"/>
          <w:numId w:val="11"/>
        </w:numPr>
        <w:spacing w:line="360" w:lineRule="auto"/>
        <w:jc w:val="both"/>
        <w:rPr>
          <w:rFonts w:ascii="Arial" w:hAnsi="Arial" w:cs="Arial"/>
          <w:sz w:val="21"/>
          <w:szCs w:val="21"/>
        </w:rPr>
      </w:pPr>
      <w:r w:rsidRPr="0043038D">
        <w:rPr>
          <w:rFonts w:ascii="Arial" w:hAnsi="Arial" w:cs="Arial"/>
          <w:sz w:val="21"/>
          <w:szCs w:val="21"/>
        </w:rPr>
        <w:t>《北京市发展和改革委员会</w:t>
      </w:r>
      <w:r w:rsidRPr="0043038D">
        <w:rPr>
          <w:rFonts w:ascii="Arial" w:hAnsi="Arial" w:cs="Arial"/>
          <w:sz w:val="21"/>
          <w:szCs w:val="21"/>
        </w:rPr>
        <w:t xml:space="preserve"> </w:t>
      </w:r>
      <w:r w:rsidRPr="0043038D">
        <w:rPr>
          <w:rFonts w:ascii="Arial" w:hAnsi="Arial" w:cs="Arial"/>
          <w:sz w:val="21"/>
          <w:szCs w:val="21"/>
        </w:rPr>
        <w:t>北京市住房和城乡建设委员会关于大兴区西红门镇</w:t>
      </w:r>
      <w:r w:rsidRPr="0043038D">
        <w:rPr>
          <w:rFonts w:ascii="Arial" w:hAnsi="Arial" w:cs="Arial"/>
          <w:sz w:val="21"/>
          <w:szCs w:val="21"/>
        </w:rPr>
        <w:t>DX04-0102-6011</w:t>
      </w:r>
      <w:r w:rsidRPr="0043038D">
        <w:rPr>
          <w:rFonts w:ascii="Arial" w:hAnsi="Arial" w:cs="Arial"/>
          <w:sz w:val="21"/>
          <w:szCs w:val="21"/>
        </w:rPr>
        <w:t>、</w:t>
      </w:r>
      <w:r w:rsidRPr="0043038D">
        <w:rPr>
          <w:rFonts w:ascii="Arial" w:hAnsi="Arial" w:cs="Arial"/>
          <w:sz w:val="21"/>
          <w:szCs w:val="21"/>
        </w:rPr>
        <w:t>6014</w:t>
      </w:r>
      <w:r w:rsidRPr="0043038D">
        <w:rPr>
          <w:rFonts w:ascii="Arial" w:hAnsi="Arial" w:cs="Arial"/>
          <w:sz w:val="21"/>
          <w:szCs w:val="21"/>
        </w:rPr>
        <w:t>地块用地项目核准的批复》</w:t>
      </w:r>
      <w:r w:rsidRPr="0043038D">
        <w:rPr>
          <w:rFonts w:ascii="Arial" w:hAnsi="Arial" w:cs="Arial"/>
          <w:sz w:val="21"/>
          <w:szCs w:val="21"/>
        </w:rPr>
        <w:t>[</w:t>
      </w:r>
      <w:r w:rsidRPr="0043038D">
        <w:rPr>
          <w:rFonts w:ascii="Arial" w:hAnsi="Arial" w:cs="Arial"/>
          <w:sz w:val="21"/>
          <w:szCs w:val="21"/>
        </w:rPr>
        <w:t>京发改（核）</w:t>
      </w:r>
      <w:r w:rsidRPr="0043038D">
        <w:rPr>
          <w:rFonts w:ascii="Arial" w:hAnsi="Arial" w:cs="Arial"/>
          <w:sz w:val="21"/>
          <w:szCs w:val="21"/>
        </w:rPr>
        <w:t>[2021]236</w:t>
      </w:r>
      <w:r w:rsidRPr="0043038D">
        <w:rPr>
          <w:rFonts w:ascii="Arial" w:hAnsi="Arial" w:cs="Arial"/>
          <w:sz w:val="21"/>
          <w:szCs w:val="21"/>
        </w:rPr>
        <w:t>号</w:t>
      </w:r>
      <w:r w:rsidRPr="0043038D">
        <w:rPr>
          <w:rFonts w:ascii="Arial" w:hAnsi="Arial" w:cs="Arial"/>
          <w:sz w:val="21"/>
          <w:szCs w:val="21"/>
        </w:rPr>
        <w:t>]</w:t>
      </w:r>
      <w:r w:rsidRPr="0043038D">
        <w:rPr>
          <w:rFonts w:ascii="Arial" w:hAnsi="Arial" w:cs="Arial"/>
          <w:sz w:val="21"/>
          <w:szCs w:val="21"/>
        </w:rPr>
        <w:t>复印件</w:t>
      </w:r>
    </w:p>
    <w:p w:rsidR="000E5655" w:rsidRPr="0043038D" w:rsidRDefault="00837133">
      <w:pPr>
        <w:numPr>
          <w:ilvl w:val="0"/>
          <w:numId w:val="11"/>
        </w:numPr>
        <w:spacing w:line="360" w:lineRule="auto"/>
        <w:jc w:val="both"/>
        <w:rPr>
          <w:rFonts w:ascii="Arial" w:hAnsi="Arial" w:cs="Arial"/>
          <w:sz w:val="21"/>
          <w:szCs w:val="21"/>
        </w:rPr>
      </w:pPr>
      <w:r w:rsidRPr="0043038D">
        <w:rPr>
          <w:rFonts w:ascii="Arial" w:hAnsi="Arial" w:cs="Arial" w:hint="eastAsia"/>
          <w:kern w:val="2"/>
          <w:sz w:val="21"/>
          <w:szCs w:val="21"/>
        </w:rPr>
        <w:t>《建设工程规划许可证》</w:t>
      </w:r>
      <w:r w:rsidRPr="0043038D">
        <w:rPr>
          <w:rFonts w:ascii="Arial" w:hAnsi="Arial" w:cs="Arial" w:hint="eastAsia"/>
          <w:kern w:val="2"/>
          <w:sz w:val="21"/>
          <w:szCs w:val="21"/>
        </w:rPr>
        <w:t>[2022</w:t>
      </w:r>
      <w:proofErr w:type="gramStart"/>
      <w:r w:rsidRPr="0043038D">
        <w:rPr>
          <w:rFonts w:ascii="Arial" w:hAnsi="Arial" w:cs="Arial" w:hint="eastAsia"/>
          <w:kern w:val="2"/>
          <w:sz w:val="21"/>
          <w:szCs w:val="21"/>
        </w:rPr>
        <w:t>规</w:t>
      </w:r>
      <w:proofErr w:type="gramEnd"/>
      <w:r w:rsidRPr="0043038D">
        <w:rPr>
          <w:rFonts w:ascii="Arial" w:hAnsi="Arial" w:cs="Arial" w:hint="eastAsia"/>
          <w:kern w:val="2"/>
          <w:sz w:val="21"/>
          <w:szCs w:val="21"/>
        </w:rPr>
        <w:t>自（大）建字</w:t>
      </w:r>
      <w:r w:rsidRPr="0043038D">
        <w:rPr>
          <w:rFonts w:ascii="Arial" w:hAnsi="Arial" w:cs="Arial" w:hint="eastAsia"/>
          <w:kern w:val="2"/>
          <w:sz w:val="21"/>
          <w:szCs w:val="21"/>
        </w:rPr>
        <w:t>0005</w:t>
      </w:r>
      <w:r w:rsidRPr="0043038D">
        <w:rPr>
          <w:rFonts w:ascii="Arial" w:hAnsi="Arial" w:cs="Arial" w:hint="eastAsia"/>
          <w:kern w:val="2"/>
          <w:sz w:val="21"/>
          <w:szCs w:val="21"/>
        </w:rPr>
        <w:t>号</w:t>
      </w:r>
      <w:r w:rsidRPr="0043038D">
        <w:rPr>
          <w:rFonts w:ascii="Arial" w:hAnsi="Arial" w:cs="Arial" w:hint="eastAsia"/>
          <w:kern w:val="2"/>
          <w:sz w:val="21"/>
          <w:szCs w:val="21"/>
        </w:rPr>
        <w:t>]</w:t>
      </w:r>
      <w:r w:rsidRPr="0043038D">
        <w:rPr>
          <w:rFonts w:ascii="Arial" w:hAnsi="Arial" w:cs="Arial" w:hint="eastAsia"/>
          <w:kern w:val="2"/>
          <w:sz w:val="21"/>
          <w:szCs w:val="21"/>
        </w:rPr>
        <w:t>及其附件附图复印件</w:t>
      </w:r>
    </w:p>
    <w:p w:rsidR="000E5655" w:rsidRPr="0043038D" w:rsidRDefault="00837133">
      <w:pPr>
        <w:numPr>
          <w:ilvl w:val="0"/>
          <w:numId w:val="11"/>
        </w:numPr>
        <w:spacing w:line="360" w:lineRule="auto"/>
        <w:jc w:val="both"/>
        <w:rPr>
          <w:rFonts w:ascii="Arial" w:hAnsi="Arial" w:cs="Arial"/>
          <w:sz w:val="21"/>
          <w:szCs w:val="21"/>
        </w:rPr>
      </w:pPr>
      <w:r w:rsidRPr="0043038D">
        <w:rPr>
          <w:rFonts w:ascii="Arial" w:hAnsi="Arial" w:cs="Arial" w:hint="eastAsia"/>
          <w:kern w:val="2"/>
          <w:sz w:val="21"/>
          <w:szCs w:val="21"/>
        </w:rPr>
        <w:t>《建筑工程施工许可证》</w:t>
      </w:r>
      <w:r w:rsidRPr="0043038D">
        <w:rPr>
          <w:rFonts w:ascii="Arial" w:hAnsi="Arial" w:cs="Arial" w:hint="eastAsia"/>
          <w:kern w:val="2"/>
          <w:sz w:val="21"/>
          <w:szCs w:val="21"/>
        </w:rPr>
        <w:t>[</w:t>
      </w:r>
      <w:r w:rsidRPr="0043038D">
        <w:rPr>
          <w:rFonts w:ascii="Arial" w:hAnsi="Arial" w:cs="Arial" w:hint="eastAsia"/>
          <w:kern w:val="2"/>
          <w:sz w:val="21"/>
          <w:szCs w:val="21"/>
        </w:rPr>
        <w:t>编号：</w:t>
      </w:r>
      <w:r w:rsidRPr="0043038D">
        <w:rPr>
          <w:rFonts w:ascii="Arial" w:hAnsi="Arial" w:cs="Arial" w:hint="eastAsia"/>
          <w:kern w:val="2"/>
          <w:sz w:val="21"/>
          <w:szCs w:val="21"/>
        </w:rPr>
        <w:t>110115202201290101]</w:t>
      </w:r>
      <w:r w:rsidRPr="0043038D">
        <w:rPr>
          <w:rFonts w:ascii="Arial" w:hAnsi="Arial" w:cs="Arial" w:hint="eastAsia"/>
          <w:kern w:val="2"/>
          <w:sz w:val="21"/>
          <w:szCs w:val="21"/>
        </w:rPr>
        <w:t>及其附件复印件</w:t>
      </w:r>
    </w:p>
    <w:p w:rsidR="000E5655" w:rsidRPr="0043038D" w:rsidRDefault="00837133">
      <w:pPr>
        <w:numPr>
          <w:ilvl w:val="0"/>
          <w:numId w:val="11"/>
        </w:numPr>
        <w:spacing w:line="360" w:lineRule="auto"/>
        <w:jc w:val="both"/>
        <w:rPr>
          <w:rFonts w:ascii="Arial" w:hAnsi="Arial" w:cs="Arial"/>
          <w:sz w:val="21"/>
          <w:szCs w:val="21"/>
        </w:rPr>
      </w:pPr>
      <w:r w:rsidRPr="0043038D">
        <w:rPr>
          <w:rFonts w:ascii="Arial" w:hAnsi="Arial" w:cs="Arial" w:hint="eastAsia"/>
          <w:kern w:val="2"/>
          <w:sz w:val="21"/>
          <w:szCs w:val="21"/>
        </w:rPr>
        <w:t>《工程竣工验收备案表》</w:t>
      </w:r>
      <w:r w:rsidRPr="0043038D">
        <w:rPr>
          <w:rFonts w:ascii="Arial" w:hAnsi="Arial" w:cs="Arial" w:hint="eastAsia"/>
          <w:kern w:val="2"/>
          <w:sz w:val="21"/>
          <w:szCs w:val="21"/>
        </w:rPr>
        <w:t>[</w:t>
      </w:r>
      <w:r w:rsidRPr="0043038D">
        <w:rPr>
          <w:rFonts w:ascii="Arial" w:hAnsi="Arial" w:cs="Arial" w:hint="eastAsia"/>
          <w:kern w:val="2"/>
          <w:sz w:val="21"/>
          <w:szCs w:val="21"/>
        </w:rPr>
        <w:t>备案编号：</w:t>
      </w:r>
      <w:r w:rsidRPr="0043038D">
        <w:rPr>
          <w:rFonts w:ascii="Arial" w:hAnsi="Arial" w:cs="Arial" w:hint="eastAsia"/>
          <w:kern w:val="2"/>
          <w:sz w:val="21"/>
          <w:szCs w:val="21"/>
        </w:rPr>
        <w:t>0585</w:t>
      </w:r>
      <w:proofErr w:type="gramStart"/>
      <w:r w:rsidRPr="0043038D">
        <w:rPr>
          <w:rFonts w:ascii="Arial" w:hAnsi="Arial" w:cs="Arial" w:hint="eastAsia"/>
          <w:kern w:val="2"/>
          <w:sz w:val="21"/>
          <w:szCs w:val="21"/>
        </w:rPr>
        <w:t>大竣</w:t>
      </w:r>
      <w:proofErr w:type="gramEnd"/>
      <w:r w:rsidRPr="0043038D">
        <w:rPr>
          <w:rFonts w:ascii="Arial" w:hAnsi="Arial" w:cs="Arial" w:hint="eastAsia"/>
          <w:kern w:val="2"/>
          <w:sz w:val="21"/>
          <w:szCs w:val="21"/>
        </w:rPr>
        <w:t>2023</w:t>
      </w:r>
      <w:r w:rsidRPr="0043038D">
        <w:rPr>
          <w:rFonts w:ascii="Arial" w:hAnsi="Arial" w:cs="Arial" w:hint="eastAsia"/>
          <w:kern w:val="2"/>
          <w:sz w:val="21"/>
          <w:szCs w:val="21"/>
        </w:rPr>
        <w:t>（建）</w:t>
      </w:r>
      <w:r w:rsidRPr="0043038D">
        <w:rPr>
          <w:rFonts w:ascii="Arial" w:hAnsi="Arial" w:cs="Arial" w:hint="eastAsia"/>
          <w:kern w:val="2"/>
          <w:sz w:val="21"/>
          <w:szCs w:val="21"/>
        </w:rPr>
        <w:t>0078</w:t>
      </w:r>
      <w:r w:rsidRPr="0043038D">
        <w:rPr>
          <w:rFonts w:ascii="Arial" w:hAnsi="Arial" w:cs="Arial" w:hint="eastAsia"/>
          <w:kern w:val="2"/>
          <w:sz w:val="21"/>
          <w:szCs w:val="21"/>
        </w:rPr>
        <w:t>号</w:t>
      </w:r>
      <w:r w:rsidRPr="0043038D">
        <w:rPr>
          <w:rFonts w:ascii="Arial" w:hAnsi="Arial" w:cs="Arial" w:hint="eastAsia"/>
          <w:kern w:val="2"/>
          <w:sz w:val="21"/>
          <w:szCs w:val="21"/>
        </w:rPr>
        <w:t>]</w:t>
      </w:r>
      <w:r w:rsidRPr="0043038D">
        <w:rPr>
          <w:rFonts w:ascii="Arial" w:hAnsi="Arial" w:cs="Arial" w:hint="eastAsia"/>
          <w:kern w:val="2"/>
          <w:sz w:val="21"/>
          <w:szCs w:val="21"/>
        </w:rPr>
        <w:t>复印件</w:t>
      </w:r>
    </w:p>
    <w:p w:rsidR="000E5655" w:rsidRPr="0043038D" w:rsidRDefault="00837133">
      <w:pPr>
        <w:numPr>
          <w:ilvl w:val="0"/>
          <w:numId w:val="11"/>
        </w:numPr>
        <w:spacing w:line="360" w:lineRule="auto"/>
        <w:jc w:val="both"/>
        <w:rPr>
          <w:rFonts w:ascii="Arial" w:hAnsi="Arial" w:cs="Arial"/>
          <w:sz w:val="21"/>
          <w:szCs w:val="21"/>
        </w:rPr>
      </w:pPr>
      <w:r w:rsidRPr="0043038D">
        <w:rPr>
          <w:rFonts w:ascii="Arial" w:hAnsi="Arial" w:cs="Arial" w:hint="eastAsia"/>
          <w:kern w:val="2"/>
          <w:sz w:val="21"/>
          <w:szCs w:val="21"/>
        </w:rPr>
        <w:t>《北京市保障性住房收购合同》</w:t>
      </w:r>
      <w:r w:rsidRPr="0043038D">
        <w:rPr>
          <w:rFonts w:ascii="Arial" w:hAnsi="Arial" w:cs="Arial" w:hint="eastAsia"/>
          <w:kern w:val="2"/>
          <w:sz w:val="21"/>
          <w:szCs w:val="21"/>
        </w:rPr>
        <w:t>[</w:t>
      </w:r>
      <w:r w:rsidRPr="0043038D">
        <w:rPr>
          <w:rFonts w:ascii="Arial" w:hAnsi="Arial" w:cs="Arial" w:hint="eastAsia"/>
          <w:kern w:val="2"/>
          <w:sz w:val="21"/>
          <w:szCs w:val="21"/>
        </w:rPr>
        <w:t>（</w:t>
      </w:r>
      <w:r w:rsidRPr="0043038D">
        <w:rPr>
          <w:rFonts w:ascii="Arial" w:hAnsi="Arial" w:cs="Arial" w:hint="eastAsia"/>
          <w:kern w:val="2"/>
          <w:sz w:val="21"/>
          <w:szCs w:val="21"/>
        </w:rPr>
        <w:t>2024</w:t>
      </w:r>
      <w:r w:rsidRPr="0043038D">
        <w:rPr>
          <w:rFonts w:ascii="Arial" w:hAnsi="Arial" w:cs="Arial" w:hint="eastAsia"/>
          <w:kern w:val="2"/>
          <w:sz w:val="21"/>
          <w:szCs w:val="21"/>
        </w:rPr>
        <w:t>）兴翃协字</w:t>
      </w:r>
      <w:r w:rsidRPr="0043038D">
        <w:rPr>
          <w:rFonts w:ascii="Arial" w:hAnsi="Arial" w:cs="Arial" w:hint="eastAsia"/>
          <w:kern w:val="2"/>
          <w:sz w:val="21"/>
          <w:szCs w:val="21"/>
        </w:rPr>
        <w:t>068</w:t>
      </w:r>
      <w:r w:rsidRPr="0043038D">
        <w:rPr>
          <w:rFonts w:ascii="Arial" w:hAnsi="Arial" w:cs="Arial" w:hint="eastAsia"/>
          <w:kern w:val="2"/>
          <w:sz w:val="21"/>
          <w:szCs w:val="21"/>
        </w:rPr>
        <w:t>号</w:t>
      </w:r>
      <w:r w:rsidRPr="0043038D">
        <w:rPr>
          <w:rFonts w:ascii="Arial" w:hAnsi="Arial" w:cs="Arial" w:hint="eastAsia"/>
          <w:kern w:val="2"/>
          <w:sz w:val="21"/>
          <w:szCs w:val="21"/>
        </w:rPr>
        <w:t>]</w:t>
      </w:r>
      <w:r w:rsidRPr="0043038D">
        <w:rPr>
          <w:rFonts w:ascii="Arial" w:hAnsi="Arial" w:cs="Arial" w:hint="eastAsia"/>
          <w:kern w:val="2"/>
          <w:sz w:val="21"/>
          <w:szCs w:val="21"/>
        </w:rPr>
        <w:t>复印件</w:t>
      </w:r>
    </w:p>
    <w:p w:rsidR="000E5655" w:rsidRPr="0043038D" w:rsidRDefault="00837133">
      <w:pPr>
        <w:numPr>
          <w:ilvl w:val="0"/>
          <w:numId w:val="11"/>
        </w:numPr>
        <w:spacing w:line="360" w:lineRule="auto"/>
        <w:jc w:val="both"/>
        <w:rPr>
          <w:rFonts w:ascii="Arial" w:hAnsi="Arial" w:cs="Arial"/>
          <w:sz w:val="21"/>
          <w:szCs w:val="21"/>
        </w:rPr>
      </w:pPr>
      <w:r w:rsidRPr="0043038D">
        <w:rPr>
          <w:rFonts w:ascii="Arial" w:hAnsi="Arial" w:cs="Arial" w:hint="eastAsia"/>
          <w:sz w:val="21"/>
          <w:szCs w:val="21"/>
        </w:rPr>
        <w:t>估价委托人《营业执照（副本）》复印件</w:t>
      </w:r>
    </w:p>
    <w:p w:rsidR="000E5655" w:rsidRPr="0043038D" w:rsidRDefault="00837133">
      <w:pPr>
        <w:numPr>
          <w:ilvl w:val="0"/>
          <w:numId w:val="11"/>
        </w:numPr>
        <w:spacing w:line="360" w:lineRule="auto"/>
        <w:jc w:val="both"/>
        <w:rPr>
          <w:rFonts w:ascii="Arial" w:hAnsi="Arial" w:cs="Arial"/>
          <w:sz w:val="21"/>
          <w:szCs w:val="21"/>
        </w:rPr>
      </w:pPr>
      <w:r w:rsidRPr="0043038D">
        <w:rPr>
          <w:rFonts w:ascii="Arial" w:hAnsi="Arial" w:cs="Arial"/>
          <w:sz w:val="21"/>
          <w:szCs w:val="21"/>
        </w:rPr>
        <w:t>房地产估价机构《营业执照（副本）》复印件</w:t>
      </w:r>
    </w:p>
    <w:p w:rsidR="000E5655" w:rsidRPr="0043038D" w:rsidRDefault="00837133">
      <w:pPr>
        <w:numPr>
          <w:ilvl w:val="0"/>
          <w:numId w:val="11"/>
        </w:numPr>
        <w:spacing w:line="360" w:lineRule="auto"/>
        <w:jc w:val="both"/>
        <w:rPr>
          <w:rFonts w:ascii="Arial" w:hAnsi="Arial" w:cs="Arial"/>
          <w:sz w:val="21"/>
          <w:szCs w:val="21"/>
        </w:rPr>
      </w:pPr>
      <w:r w:rsidRPr="0043038D">
        <w:rPr>
          <w:rFonts w:ascii="Arial" w:hAnsi="Arial" w:cs="Arial"/>
          <w:sz w:val="21"/>
          <w:szCs w:val="21"/>
        </w:rPr>
        <w:t>房地产估价机构资质证书复印件</w:t>
      </w:r>
    </w:p>
    <w:p w:rsidR="000E5655" w:rsidRPr="0043038D" w:rsidRDefault="00837133">
      <w:pPr>
        <w:numPr>
          <w:ilvl w:val="0"/>
          <w:numId w:val="11"/>
        </w:numPr>
        <w:spacing w:line="360" w:lineRule="auto"/>
        <w:jc w:val="both"/>
        <w:rPr>
          <w:rFonts w:ascii="Arial" w:hAnsi="Arial" w:cs="Arial"/>
          <w:sz w:val="21"/>
          <w:szCs w:val="21"/>
        </w:rPr>
      </w:pPr>
      <w:r w:rsidRPr="0043038D">
        <w:rPr>
          <w:rFonts w:ascii="Arial" w:hAnsi="Arial" w:cs="Arial" w:hint="eastAsia"/>
          <w:sz w:val="21"/>
          <w:szCs w:val="21"/>
        </w:rPr>
        <w:t>评估专业人员</w:t>
      </w:r>
      <w:r w:rsidRPr="0043038D">
        <w:rPr>
          <w:rFonts w:ascii="Arial" w:hAnsi="Arial" w:cs="Arial"/>
          <w:sz w:val="21"/>
          <w:szCs w:val="21"/>
        </w:rPr>
        <w:t>执业证书复印件</w:t>
      </w:r>
    </w:p>
    <w:sectPr w:rsidR="000E5655" w:rsidRPr="0043038D">
      <w:pgSz w:w="11907" w:h="16840"/>
      <w:pgMar w:top="1843" w:right="1134" w:bottom="1134" w:left="1134" w:header="1134" w:footer="907" w:gutter="34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41410" w:rsidRDefault="00A41410">
      <w:pPr>
        <w:spacing w:line="240" w:lineRule="auto"/>
      </w:pPr>
      <w:r>
        <w:separator/>
      </w:r>
    </w:p>
  </w:endnote>
  <w:endnote w:type="continuationSeparator" w:id="0">
    <w:p w:rsidR="00A41410" w:rsidRDefault="00A4141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仿宋_GB2312">
    <w:altName w:val="仿宋"/>
    <w:charset w:val="86"/>
    <w:family w:val="modern"/>
    <w:pitch w:val="default"/>
    <w:sig w:usb0="00000000" w:usb1="00000000" w:usb2="00000010" w:usb3="00000000" w:csb0="00040000" w:csb1="00000000"/>
  </w:font>
  <w:font w:name="楷体_GB2312">
    <w:altName w:val="楷体"/>
    <w:charset w:val="86"/>
    <w:family w:val="auto"/>
    <w:pitch w:val="default"/>
    <w:sig w:usb0="00000000" w:usb1="00000000" w:usb2="00000000" w:usb3="00000000" w:csb0="00040000" w:csb1="00000000"/>
  </w:font>
  <w:font w:name="GungsuhChe">
    <w:altName w:val="Malgun Gothic"/>
    <w:charset w:val="81"/>
    <w:family w:val="modern"/>
    <w:pitch w:val="default"/>
    <w:sig w:usb0="00000000" w:usb1="00000000" w:usb2="00000030" w:usb3="00000000" w:csb0="0008009F"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隶书">
    <w:panose1 w:val="02010509060101010101"/>
    <w:charset w:val="86"/>
    <w:family w:val="modern"/>
    <w:pitch w:val="fixed"/>
    <w:sig w:usb0="00000001" w:usb1="080E0000" w:usb2="00000010" w:usb3="00000000" w:csb0="0004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仿宋">
    <w:panose1 w:val="02010609060101010101"/>
    <w:charset w:val="86"/>
    <w:family w:val="modern"/>
    <w:pitch w:val="fixed"/>
    <w:sig w:usb0="800002BF" w:usb1="38CF7CFA" w:usb2="00000016" w:usb3="00000000" w:csb0="00040001" w:csb1="00000000"/>
  </w:font>
  <w:font w:name="华文细黑">
    <w:panose1 w:val="02010600040101010101"/>
    <w:charset w:val="86"/>
    <w:family w:val="auto"/>
    <w:pitch w:val="variable"/>
    <w:sig w:usb0="00000287" w:usb1="080F0000" w:usb2="00000010" w:usb3="00000000" w:csb0="0004009F" w:csb1="00000000"/>
  </w:font>
  <w:font w:name="方正黑体简体">
    <w:altName w:val="微软雅黑"/>
    <w:charset w:val="86"/>
    <w:family w:val="auto"/>
    <w:pitch w:val="default"/>
    <w:sig w:usb0="00000000" w:usb1="00000000" w:usb2="00000010" w:usb3="00000000" w:csb0="00040000" w:csb1="00000000"/>
  </w:font>
  <w:font w:name="等线">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5655" w:rsidRDefault="00837133">
    <w:pPr>
      <w:pStyle w:val="ac"/>
      <w:framePr w:wrap="around" w:vAnchor="text" w:hAnchor="margin" w:xAlign="center" w:y="1"/>
      <w:rPr>
        <w:rStyle w:val="af3"/>
      </w:rPr>
    </w:pPr>
    <w:r>
      <w:fldChar w:fldCharType="begin"/>
    </w:r>
    <w:r>
      <w:rPr>
        <w:rStyle w:val="af3"/>
      </w:rPr>
      <w:instrText xml:space="preserve">PAGE  </w:instrText>
    </w:r>
    <w:r>
      <w:fldChar w:fldCharType="end"/>
    </w:r>
  </w:p>
  <w:p w:rsidR="000E5655" w:rsidRDefault="000E5655">
    <w:pPr>
      <w:pStyle w:val="ac"/>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5655" w:rsidRDefault="00837133">
    <w:pPr>
      <w:pStyle w:val="ac"/>
      <w:pBdr>
        <w:top w:val="single" w:sz="4" w:space="1" w:color="404040"/>
      </w:pBdr>
      <w:jc w:val="center"/>
      <w:rPr>
        <w:rFonts w:ascii="Arial" w:hAnsi="Arial" w:cs="Arial"/>
      </w:rPr>
    </w:pPr>
    <w:r>
      <w:rPr>
        <w:rFonts w:ascii="Arial" w:hAnsi="Arial" w:cs="Arial"/>
      </w:rPr>
      <w:fldChar w:fldCharType="begin"/>
    </w:r>
    <w:r>
      <w:rPr>
        <w:rFonts w:ascii="Arial" w:hAnsi="Arial" w:cs="Arial"/>
      </w:rPr>
      <w:instrText>PAGE   \* MERGEFORMAT</w:instrText>
    </w:r>
    <w:r>
      <w:rPr>
        <w:rFonts w:ascii="Arial" w:hAnsi="Arial" w:cs="Arial"/>
      </w:rPr>
      <w:fldChar w:fldCharType="separate"/>
    </w:r>
    <w:r w:rsidR="00C81EDB" w:rsidRPr="00C81EDB">
      <w:rPr>
        <w:rFonts w:ascii="Arial" w:hAnsi="Arial" w:cs="Arial"/>
        <w:noProof/>
        <w:lang w:val="zh-CN"/>
      </w:rPr>
      <w:t>9</w:t>
    </w:r>
    <w:r>
      <w:rPr>
        <w:rFonts w:ascii="Arial" w:hAnsi="Arial" w:cs="Arial"/>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5655" w:rsidRDefault="000E5655">
    <w:pPr>
      <w:pStyle w:val="ac"/>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5655" w:rsidRDefault="00837133">
    <w:pPr>
      <w:pStyle w:val="ac"/>
      <w:jc w:val="center"/>
    </w:pPr>
    <w:r>
      <w:fldChar w:fldCharType="begin"/>
    </w:r>
    <w:r>
      <w:instrText>PAGE   \* MERGEFORMAT</w:instrText>
    </w:r>
    <w:r>
      <w:fldChar w:fldCharType="separate"/>
    </w:r>
    <w:r>
      <w:rPr>
        <w:rFonts w:ascii="Arial" w:hAnsi="Arial"/>
        <w:lang w:val="zh-CN"/>
      </w:rPr>
      <w:t>12</w:t>
    </w:r>
    <w:r>
      <w:fldChar w:fldCharType="end"/>
    </w:r>
  </w:p>
  <w:p w:rsidR="000E5655" w:rsidRDefault="000E5655">
    <w:pPr>
      <w:pStyle w:val="ac"/>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5655" w:rsidRDefault="00837133">
    <w:pPr>
      <w:pStyle w:val="ac"/>
      <w:framePr w:wrap="around" w:vAnchor="text" w:hAnchor="margin" w:xAlign="center" w:y="1"/>
      <w:rPr>
        <w:rStyle w:val="af3"/>
      </w:rPr>
    </w:pPr>
    <w:r>
      <w:fldChar w:fldCharType="begin"/>
    </w:r>
    <w:r>
      <w:rPr>
        <w:rStyle w:val="af3"/>
      </w:rPr>
      <w:instrText xml:space="preserve">PAGE  </w:instrText>
    </w:r>
    <w:r>
      <w:fldChar w:fldCharType="end"/>
    </w:r>
  </w:p>
  <w:p w:rsidR="000E5655" w:rsidRDefault="000E5655">
    <w:pPr>
      <w:pStyle w:val="ac"/>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5655" w:rsidRDefault="00837133">
    <w:pPr>
      <w:pStyle w:val="ac"/>
      <w:pBdr>
        <w:top w:val="single" w:sz="4" w:space="1" w:color="404040"/>
      </w:pBdr>
      <w:tabs>
        <w:tab w:val="clear" w:pos="4153"/>
        <w:tab w:val="clear" w:pos="8306"/>
        <w:tab w:val="right" w:pos="9027"/>
      </w:tabs>
      <w:jc w:val="center"/>
    </w:pPr>
    <w:r>
      <w:rPr>
        <w:rFonts w:ascii="Calibri" w:hAnsi="Calibri"/>
      </w:rPr>
      <w:fldChar w:fldCharType="begin"/>
    </w:r>
    <w:r>
      <w:instrText>PAGE   \* MERGEFORMAT</w:instrText>
    </w:r>
    <w:r>
      <w:rPr>
        <w:rFonts w:ascii="Calibri" w:hAnsi="Calibri"/>
      </w:rPr>
      <w:fldChar w:fldCharType="separate"/>
    </w:r>
    <w:r w:rsidR="00C81EDB" w:rsidRPr="00C81EDB">
      <w:rPr>
        <w:rFonts w:ascii="Arial" w:hAnsi="Arial"/>
        <w:noProof/>
        <w:lang w:val="zh-CN"/>
      </w:rPr>
      <w:t>77</w:t>
    </w:r>
    <w:r>
      <w:rPr>
        <w:rFonts w:ascii="Cambria" w:hAnsi="Cambria"/>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41410" w:rsidRDefault="00A41410">
      <w:pPr>
        <w:spacing w:line="240" w:lineRule="auto"/>
      </w:pPr>
      <w:r>
        <w:separator/>
      </w:r>
    </w:p>
  </w:footnote>
  <w:footnote w:type="continuationSeparator" w:id="0">
    <w:p w:rsidR="00A41410" w:rsidRDefault="00A41410">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5655" w:rsidRDefault="00837133">
    <w:pPr>
      <w:pStyle w:val="ad"/>
      <w:pBdr>
        <w:bottom w:val="none" w:sz="0" w:space="0" w:color="auto"/>
      </w:pBdr>
    </w:pPr>
    <w:r>
      <w:rPr>
        <w:noProof/>
      </w:rPr>
      <w:drawing>
        <wp:inline distT="0" distB="0" distL="0" distR="0">
          <wp:extent cx="5907405" cy="289560"/>
          <wp:effectExtent l="0" t="0" r="0" b="0"/>
          <wp:docPr id="22" name="图片 0" descr="评估报告内页页眉.jpg"/>
          <wp:cNvGraphicFramePr/>
          <a:graphic xmlns:a="http://schemas.openxmlformats.org/drawingml/2006/main">
            <a:graphicData uri="http://schemas.openxmlformats.org/drawingml/2006/picture">
              <pic:pic xmlns:pic="http://schemas.openxmlformats.org/drawingml/2006/picture">
                <pic:nvPicPr>
                  <pic:cNvPr id="22"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5907405" cy="289560"/>
                  </a:xfrm>
                  <a:prstGeom prst="rect">
                    <a:avLst/>
                  </a:prstGeom>
                  <a:noFill/>
                  <a:ln>
                    <a:noFill/>
                  </a:ln>
                </pic:spPr>
              </pic:pic>
            </a:graphicData>
          </a:graphic>
        </wp:inline>
      </w:drawing>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5655" w:rsidRDefault="00837133">
    <w:pPr>
      <w:pStyle w:val="ad"/>
      <w:pBdr>
        <w:bottom w:val="none" w:sz="0" w:space="0" w:color="auto"/>
      </w:pBdr>
      <w:jc w:val="both"/>
      <w:rPr>
        <w:rFonts w:ascii="楷体_GB2312" w:eastAsia="楷体_GB2312"/>
        <w:color w:val="FF0000"/>
        <w:spacing w:val="-20"/>
        <w:sz w:val="21"/>
      </w:rPr>
    </w:pPr>
    <w:r>
      <w:rPr>
        <w:noProof/>
      </w:rPr>
      <w:drawing>
        <wp:inline distT="0" distB="0" distL="0" distR="0">
          <wp:extent cx="5907405" cy="289560"/>
          <wp:effectExtent l="0" t="0" r="0" b="0"/>
          <wp:docPr id="3" name="图片 0" descr="评估报告内页页眉.jpg"/>
          <wp:cNvGraphicFramePr/>
          <a:graphic xmlns:a="http://schemas.openxmlformats.org/drawingml/2006/main">
            <a:graphicData uri="http://schemas.openxmlformats.org/drawingml/2006/picture">
              <pic:pic xmlns:pic="http://schemas.openxmlformats.org/drawingml/2006/picture">
                <pic:nvPicPr>
                  <pic:cNvPr id="3"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5907405" cy="289560"/>
                  </a:xfrm>
                  <a:prstGeom prst="rect">
                    <a:avLst/>
                  </a:prstGeom>
                  <a:noFill/>
                  <a:ln>
                    <a:noFill/>
                  </a:ln>
                </pic:spPr>
              </pic:pic>
            </a:graphicData>
          </a:graphic>
        </wp:inline>
      </w:drawing>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5655" w:rsidRDefault="00837133">
    <w:pPr>
      <w:pStyle w:val="ad"/>
    </w:pPr>
    <w:r>
      <w:rPr>
        <w:noProof/>
      </w:rPr>
      <w:drawing>
        <wp:inline distT="0" distB="0" distL="0" distR="0">
          <wp:extent cx="5504815" cy="289560"/>
          <wp:effectExtent l="0" t="0" r="0" b="0"/>
          <wp:docPr id="23" name="图片 0" descr="评估报告内页页眉.jpg"/>
          <wp:cNvGraphicFramePr/>
          <a:graphic xmlns:a="http://schemas.openxmlformats.org/drawingml/2006/main">
            <a:graphicData uri="http://schemas.openxmlformats.org/drawingml/2006/picture">
              <pic:pic xmlns:pic="http://schemas.openxmlformats.org/drawingml/2006/picture">
                <pic:nvPicPr>
                  <pic:cNvPr id="23"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5504815" cy="289560"/>
                  </a:xfrm>
                  <a:prstGeom prst="rect">
                    <a:avLst/>
                  </a:prstGeom>
                  <a:noFill/>
                  <a:ln>
                    <a:noFill/>
                  </a:ln>
                </pic:spPr>
              </pic:pic>
            </a:graphicData>
          </a:graphic>
        </wp:inline>
      </w:drawing>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5655" w:rsidRDefault="000E5655">
    <w:pPr>
      <w:pStyle w:val="ad"/>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5655" w:rsidRDefault="00837133">
    <w:pPr>
      <w:pStyle w:val="ad"/>
      <w:pBdr>
        <w:bottom w:val="none" w:sz="0" w:space="0" w:color="auto"/>
      </w:pBdr>
      <w:jc w:val="both"/>
      <w:rPr>
        <w:rFonts w:ascii="楷体_GB2312" w:eastAsia="楷体_GB2312"/>
        <w:color w:val="FF0000"/>
        <w:spacing w:val="-20"/>
        <w:sz w:val="21"/>
      </w:rPr>
    </w:pPr>
    <w:r>
      <w:rPr>
        <w:noProof/>
      </w:rPr>
      <w:drawing>
        <wp:inline distT="0" distB="0" distL="0" distR="0">
          <wp:extent cx="5907405" cy="289560"/>
          <wp:effectExtent l="0" t="0" r="0" b="0"/>
          <wp:docPr id="4" name="图片 0" descr="评估报告内页页眉.jpg"/>
          <wp:cNvGraphicFramePr/>
          <a:graphic xmlns:a="http://schemas.openxmlformats.org/drawingml/2006/main">
            <a:graphicData uri="http://schemas.openxmlformats.org/drawingml/2006/picture">
              <pic:pic xmlns:pic="http://schemas.openxmlformats.org/drawingml/2006/picture">
                <pic:nvPicPr>
                  <pic:cNvPr id="4"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5907405" cy="289560"/>
                  </a:xfrm>
                  <a:prstGeom prst="rect">
                    <a:avLst/>
                  </a:prstGeom>
                  <a:noFill/>
                  <a:ln>
                    <a:noFill/>
                  </a:ln>
                </pic:spPr>
              </pic:pic>
            </a:graphicData>
          </a:graphic>
        </wp:inline>
      </w:drawing>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5655" w:rsidRDefault="000E5655">
    <w:pPr>
      <w:pStyle w:val="ad"/>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5655" w:rsidRDefault="000E5655">
    <w:pPr>
      <w:pStyle w:val="ad"/>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5655" w:rsidRDefault="00837133">
    <w:pPr>
      <w:pStyle w:val="ad"/>
      <w:pBdr>
        <w:bottom w:val="none" w:sz="0" w:space="0" w:color="auto"/>
      </w:pBdr>
    </w:pPr>
    <w:bookmarkStart w:id="74" w:name="_Hlk154502003"/>
    <w:bookmarkStart w:id="75" w:name="_Hlk154502004"/>
    <w:r>
      <w:rPr>
        <w:noProof/>
      </w:rPr>
      <w:drawing>
        <wp:inline distT="0" distB="0" distL="0" distR="0">
          <wp:extent cx="5907405" cy="289560"/>
          <wp:effectExtent l="0" t="0" r="0" b="0"/>
          <wp:docPr id="24" name="图片 0" descr="评估报告内页页眉.jpg"/>
          <wp:cNvGraphicFramePr/>
          <a:graphic xmlns:a="http://schemas.openxmlformats.org/drawingml/2006/main">
            <a:graphicData uri="http://schemas.openxmlformats.org/drawingml/2006/picture">
              <pic:pic xmlns:pic="http://schemas.openxmlformats.org/drawingml/2006/picture">
                <pic:nvPicPr>
                  <pic:cNvPr id="24"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5907405" cy="289560"/>
                  </a:xfrm>
                  <a:prstGeom prst="rect">
                    <a:avLst/>
                  </a:prstGeom>
                  <a:noFill/>
                  <a:ln>
                    <a:noFill/>
                  </a:ln>
                </pic:spPr>
              </pic:pic>
            </a:graphicData>
          </a:graphic>
        </wp:inline>
      </w:drawing>
    </w:r>
    <w:bookmarkEnd w:id="74"/>
    <w:bookmarkEnd w:id="75"/>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5655" w:rsidRDefault="000E5655">
    <w:pPr>
      <w:pStyle w:val="ad"/>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5655" w:rsidRDefault="000E5655">
    <w:pPr>
      <w:pStyle w:val="ad"/>
      <w:pBdr>
        <w:bottom w:val="none" w:sz="0" w:space="0" w:color="auto"/>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5655" w:rsidRDefault="000E5655">
    <w:pPr>
      <w:pStyle w:val="ad"/>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5655" w:rsidRDefault="00837133">
    <w:pPr>
      <w:pStyle w:val="ad"/>
      <w:pBdr>
        <w:bottom w:val="none" w:sz="0" w:space="0" w:color="auto"/>
      </w:pBdr>
      <w:jc w:val="both"/>
      <w:rPr>
        <w:rFonts w:ascii="楷体_GB2312" w:eastAsia="楷体_GB2312"/>
        <w:color w:val="FF0000"/>
        <w:spacing w:val="-20"/>
        <w:sz w:val="21"/>
      </w:rPr>
    </w:pPr>
    <w:r>
      <w:rPr>
        <w:noProof/>
      </w:rPr>
      <w:drawing>
        <wp:inline distT="0" distB="0" distL="0" distR="0">
          <wp:extent cx="5907405" cy="289560"/>
          <wp:effectExtent l="0" t="0" r="0" b="0"/>
          <wp:docPr id="1" name="图片 0" descr="评估报告内页页眉.jpg"/>
          <wp:cNvGraphicFramePr/>
          <a:graphic xmlns:a="http://schemas.openxmlformats.org/drawingml/2006/main">
            <a:graphicData uri="http://schemas.openxmlformats.org/drawingml/2006/picture">
              <pic:pic xmlns:pic="http://schemas.openxmlformats.org/drawingml/2006/picture">
                <pic:nvPicPr>
                  <pic:cNvPr id="1"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5907405" cy="289560"/>
                  </a:xfrm>
                  <a:prstGeom prst="rect">
                    <a:avLst/>
                  </a:prstGeom>
                  <a:noFill/>
                  <a:ln>
                    <a:noFill/>
                  </a:ln>
                </pic:spPr>
              </pic:pic>
            </a:graphicData>
          </a:graphic>
        </wp:inline>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5655" w:rsidRDefault="000E5655">
    <w:pPr>
      <w:pStyle w:val="ad"/>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5655" w:rsidRDefault="000E5655">
    <w:pPr>
      <w:pStyle w:val="ad"/>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5655" w:rsidRDefault="00837133">
    <w:pPr>
      <w:pStyle w:val="ad"/>
      <w:pBdr>
        <w:bottom w:val="none" w:sz="0" w:space="0" w:color="auto"/>
      </w:pBdr>
    </w:pPr>
    <w:r>
      <w:rPr>
        <w:noProof/>
      </w:rPr>
      <w:drawing>
        <wp:inline distT="0" distB="0" distL="0" distR="0">
          <wp:extent cx="5907405" cy="289560"/>
          <wp:effectExtent l="0" t="0" r="0" b="0"/>
          <wp:docPr id="2" name="图片 0" descr="评估报告内页页眉.jpg"/>
          <wp:cNvGraphicFramePr/>
          <a:graphic xmlns:a="http://schemas.openxmlformats.org/drawingml/2006/main">
            <a:graphicData uri="http://schemas.openxmlformats.org/drawingml/2006/picture">
              <pic:pic xmlns:pic="http://schemas.openxmlformats.org/drawingml/2006/picture">
                <pic:nvPicPr>
                  <pic:cNvPr id="2" name="图片 0" descr="评估报告内页页眉.jpg"/>
                  <pic:cNvPicPr preferRelativeResize="0">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5907405" cy="289560"/>
                  </a:xfrm>
                  <a:prstGeom prst="rect">
                    <a:avLst/>
                  </a:prstGeom>
                  <a:noFill/>
                  <a:ln>
                    <a:noFill/>
                  </a:ln>
                </pic:spPr>
              </pic:pic>
            </a:graphicData>
          </a:graphic>
        </wp:inline>
      </w:drawing>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5655" w:rsidRDefault="000E5655">
    <w:pPr>
      <w:pStyle w:val="ad"/>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5655" w:rsidRDefault="000E5655">
    <w:pPr>
      <w:pStyle w:val="a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431F8F"/>
    <w:multiLevelType w:val="multilevel"/>
    <w:tmpl w:val="04431F8F"/>
    <w:lvl w:ilvl="0">
      <w:start w:val="4"/>
      <w:numFmt w:val="japaneseCounting"/>
      <w:lvlText w:val="%1、"/>
      <w:lvlJc w:val="left"/>
      <w:pPr>
        <w:ind w:left="450" w:hanging="45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
    <w:nsid w:val="0CEB4FF7"/>
    <w:multiLevelType w:val="multilevel"/>
    <w:tmpl w:val="0CEB4FF7"/>
    <w:lvl w:ilvl="0">
      <w:start w:val="1"/>
      <w:numFmt w:val="decimal"/>
      <w:lvlText w:val="%1."/>
      <w:lvlJc w:val="left"/>
      <w:pPr>
        <w:ind w:left="84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
    <w:nsid w:val="11163656"/>
    <w:multiLevelType w:val="multilevel"/>
    <w:tmpl w:val="11163656"/>
    <w:lvl w:ilvl="0">
      <w:start w:val="3"/>
      <w:numFmt w:val="decimal"/>
      <w:lvlText w:val="（%1）"/>
      <w:lvlJc w:val="left"/>
      <w:pPr>
        <w:tabs>
          <w:tab w:val="left" w:pos="1320"/>
        </w:tabs>
        <w:ind w:left="1320" w:hanging="720"/>
      </w:pPr>
      <w:rPr>
        <w:rFonts w:hint="eastAsia"/>
      </w:rPr>
    </w:lvl>
    <w:lvl w:ilvl="1">
      <w:start w:val="1"/>
      <w:numFmt w:val="upperLetter"/>
      <w:pStyle w:val="3"/>
      <w:lvlText w:val="%2、"/>
      <w:lvlJc w:val="left"/>
      <w:pPr>
        <w:tabs>
          <w:tab w:val="left" w:pos="1740"/>
        </w:tabs>
        <w:ind w:left="1740" w:hanging="720"/>
      </w:pPr>
      <w:rPr>
        <w:rFonts w:hint="eastAsia"/>
      </w:rPr>
    </w:lvl>
    <w:lvl w:ilvl="2">
      <w:start w:val="1"/>
      <w:numFmt w:val="lowerRoman"/>
      <w:lvlText w:val="%3."/>
      <w:lvlJc w:val="right"/>
      <w:pPr>
        <w:tabs>
          <w:tab w:val="left" w:pos="1860"/>
        </w:tabs>
        <w:ind w:left="1860" w:hanging="420"/>
      </w:pPr>
    </w:lvl>
    <w:lvl w:ilvl="3">
      <w:start w:val="1"/>
      <w:numFmt w:val="decimal"/>
      <w:lvlText w:val="%4."/>
      <w:lvlJc w:val="left"/>
      <w:pPr>
        <w:tabs>
          <w:tab w:val="left" w:pos="2280"/>
        </w:tabs>
        <w:ind w:left="2280" w:hanging="420"/>
      </w:pPr>
    </w:lvl>
    <w:lvl w:ilvl="4">
      <w:start w:val="1"/>
      <w:numFmt w:val="lowerLetter"/>
      <w:lvlText w:val="%5)"/>
      <w:lvlJc w:val="left"/>
      <w:pPr>
        <w:tabs>
          <w:tab w:val="left" w:pos="2700"/>
        </w:tabs>
        <w:ind w:left="2700" w:hanging="420"/>
      </w:pPr>
    </w:lvl>
    <w:lvl w:ilvl="5">
      <w:start w:val="1"/>
      <w:numFmt w:val="lowerRoman"/>
      <w:lvlText w:val="%6."/>
      <w:lvlJc w:val="right"/>
      <w:pPr>
        <w:tabs>
          <w:tab w:val="left" w:pos="3120"/>
        </w:tabs>
        <w:ind w:left="3120" w:hanging="420"/>
      </w:pPr>
    </w:lvl>
    <w:lvl w:ilvl="6">
      <w:start w:val="1"/>
      <w:numFmt w:val="decimal"/>
      <w:lvlText w:val="%7."/>
      <w:lvlJc w:val="left"/>
      <w:pPr>
        <w:tabs>
          <w:tab w:val="left" w:pos="3540"/>
        </w:tabs>
        <w:ind w:left="3540" w:hanging="420"/>
      </w:pPr>
    </w:lvl>
    <w:lvl w:ilvl="7">
      <w:start w:val="1"/>
      <w:numFmt w:val="lowerLetter"/>
      <w:lvlText w:val="%8)"/>
      <w:lvlJc w:val="left"/>
      <w:pPr>
        <w:tabs>
          <w:tab w:val="left" w:pos="3960"/>
        </w:tabs>
        <w:ind w:left="3960" w:hanging="420"/>
      </w:pPr>
    </w:lvl>
    <w:lvl w:ilvl="8">
      <w:start w:val="1"/>
      <w:numFmt w:val="lowerRoman"/>
      <w:lvlText w:val="%9."/>
      <w:lvlJc w:val="right"/>
      <w:pPr>
        <w:tabs>
          <w:tab w:val="left" w:pos="4380"/>
        </w:tabs>
        <w:ind w:left="4380" w:hanging="420"/>
      </w:pPr>
    </w:lvl>
  </w:abstractNum>
  <w:abstractNum w:abstractNumId="3">
    <w:nsid w:val="2A1F3215"/>
    <w:multiLevelType w:val="multilevel"/>
    <w:tmpl w:val="2A1F3215"/>
    <w:lvl w:ilvl="0">
      <w:start w:val="9"/>
      <w:numFmt w:val="japaneseCounting"/>
      <w:lvlText w:val="%1、"/>
      <w:lvlJc w:val="left"/>
      <w:pPr>
        <w:ind w:left="450" w:hanging="45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
    <w:nsid w:val="331E371A"/>
    <w:multiLevelType w:val="multilevel"/>
    <w:tmpl w:val="331E371A"/>
    <w:lvl w:ilvl="0">
      <w:start w:val="1"/>
      <w:numFmt w:val="decimal"/>
      <w:lvlText w:val="%1、"/>
      <w:lvlJc w:val="left"/>
      <w:pPr>
        <w:ind w:left="780" w:hanging="360"/>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5">
    <w:nsid w:val="4A3C2487"/>
    <w:multiLevelType w:val="multilevel"/>
    <w:tmpl w:val="4A3C2487"/>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
    <w:nsid w:val="50353D43"/>
    <w:multiLevelType w:val="multilevel"/>
    <w:tmpl w:val="50353D43"/>
    <w:lvl w:ilvl="0">
      <w:start w:val="1"/>
      <w:numFmt w:val="decimal"/>
      <w:lvlText w:val="%1."/>
      <w:lvlJc w:val="left"/>
      <w:pPr>
        <w:ind w:left="84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nsid w:val="5C1C749E"/>
    <w:multiLevelType w:val="multilevel"/>
    <w:tmpl w:val="5C1C749E"/>
    <w:lvl w:ilvl="0">
      <w:start w:val="1"/>
      <w:numFmt w:val="decimal"/>
      <w:lvlText w:val="%1."/>
      <w:lvlJc w:val="left"/>
      <w:pPr>
        <w:ind w:left="84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
    <w:nsid w:val="5E2E5779"/>
    <w:multiLevelType w:val="multilevel"/>
    <w:tmpl w:val="5E2E5779"/>
    <w:lvl w:ilvl="0">
      <w:numFmt w:val="bullet"/>
      <w:lvlText w:val="—"/>
      <w:lvlJc w:val="left"/>
      <w:pPr>
        <w:ind w:left="360" w:hanging="360"/>
      </w:pPr>
      <w:rPr>
        <w:rFonts w:ascii="微软雅黑" w:eastAsia="微软雅黑" w:hAnsi="微软雅黑" w:cs="Times New Roma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
    <w:nsid w:val="5F6A3DC4"/>
    <w:multiLevelType w:val="multilevel"/>
    <w:tmpl w:val="5F6A3DC4"/>
    <w:lvl w:ilvl="0">
      <w:start w:val="1"/>
      <w:numFmt w:val="upperRoman"/>
      <w:pStyle w:val="4"/>
      <w:lvlText w:val="%1、"/>
      <w:lvlJc w:val="left"/>
      <w:pPr>
        <w:tabs>
          <w:tab w:val="left" w:pos="1605"/>
        </w:tabs>
        <w:ind w:left="1605" w:hanging="1080"/>
      </w:pPr>
      <w:rPr>
        <w:rFonts w:hint="eastAsia"/>
      </w:rPr>
    </w:lvl>
    <w:lvl w:ilvl="1">
      <w:start w:val="1"/>
      <w:numFmt w:val="lowerLetter"/>
      <w:lvlText w:val="%2)"/>
      <w:lvlJc w:val="left"/>
      <w:pPr>
        <w:tabs>
          <w:tab w:val="left" w:pos="1365"/>
        </w:tabs>
        <w:ind w:left="1365" w:hanging="420"/>
      </w:pPr>
    </w:lvl>
    <w:lvl w:ilvl="2">
      <w:start w:val="1"/>
      <w:numFmt w:val="lowerRoman"/>
      <w:lvlText w:val="%3."/>
      <w:lvlJc w:val="right"/>
      <w:pPr>
        <w:tabs>
          <w:tab w:val="left" w:pos="1785"/>
        </w:tabs>
        <w:ind w:left="1785" w:hanging="420"/>
      </w:pPr>
    </w:lvl>
    <w:lvl w:ilvl="3">
      <w:start w:val="1"/>
      <w:numFmt w:val="decimal"/>
      <w:lvlText w:val="%4."/>
      <w:lvlJc w:val="left"/>
      <w:pPr>
        <w:tabs>
          <w:tab w:val="left" w:pos="2205"/>
        </w:tabs>
        <w:ind w:left="2205" w:hanging="420"/>
      </w:pPr>
    </w:lvl>
    <w:lvl w:ilvl="4">
      <w:start w:val="1"/>
      <w:numFmt w:val="lowerLetter"/>
      <w:lvlText w:val="%5)"/>
      <w:lvlJc w:val="left"/>
      <w:pPr>
        <w:tabs>
          <w:tab w:val="left" w:pos="2625"/>
        </w:tabs>
        <w:ind w:left="2625" w:hanging="420"/>
      </w:pPr>
    </w:lvl>
    <w:lvl w:ilvl="5">
      <w:start w:val="1"/>
      <w:numFmt w:val="lowerRoman"/>
      <w:lvlText w:val="%6."/>
      <w:lvlJc w:val="right"/>
      <w:pPr>
        <w:tabs>
          <w:tab w:val="left" w:pos="3045"/>
        </w:tabs>
        <w:ind w:left="3045" w:hanging="420"/>
      </w:pPr>
    </w:lvl>
    <w:lvl w:ilvl="6">
      <w:start w:val="1"/>
      <w:numFmt w:val="decimal"/>
      <w:lvlText w:val="%7."/>
      <w:lvlJc w:val="left"/>
      <w:pPr>
        <w:tabs>
          <w:tab w:val="left" w:pos="3465"/>
        </w:tabs>
        <w:ind w:left="3465" w:hanging="420"/>
      </w:pPr>
    </w:lvl>
    <w:lvl w:ilvl="7">
      <w:start w:val="1"/>
      <w:numFmt w:val="lowerLetter"/>
      <w:lvlText w:val="%8)"/>
      <w:lvlJc w:val="left"/>
      <w:pPr>
        <w:tabs>
          <w:tab w:val="left" w:pos="3885"/>
        </w:tabs>
        <w:ind w:left="3885" w:hanging="420"/>
      </w:pPr>
    </w:lvl>
    <w:lvl w:ilvl="8">
      <w:start w:val="1"/>
      <w:numFmt w:val="lowerRoman"/>
      <w:lvlText w:val="%9."/>
      <w:lvlJc w:val="right"/>
      <w:pPr>
        <w:tabs>
          <w:tab w:val="left" w:pos="4305"/>
        </w:tabs>
        <w:ind w:left="4305" w:hanging="420"/>
      </w:pPr>
    </w:lvl>
  </w:abstractNum>
  <w:abstractNum w:abstractNumId="10">
    <w:nsid w:val="75A04673"/>
    <w:multiLevelType w:val="multilevel"/>
    <w:tmpl w:val="75A04673"/>
    <w:lvl w:ilvl="0">
      <w:start w:val="1"/>
      <w:numFmt w:val="upperLetter"/>
      <w:pStyle w:val="2"/>
      <w:lvlText w:val="%1."/>
      <w:lvlJc w:val="left"/>
      <w:pPr>
        <w:tabs>
          <w:tab w:val="left" w:pos="360"/>
        </w:tabs>
        <w:ind w:left="360" w:hanging="360"/>
      </w:pPr>
      <w:rPr>
        <w:rFonts w:hint="eastAsia"/>
        <w:b w:val="0"/>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num w:numId="1">
    <w:abstractNumId w:val="10"/>
  </w:num>
  <w:num w:numId="2">
    <w:abstractNumId w:val="2"/>
  </w:num>
  <w:num w:numId="3">
    <w:abstractNumId w:val="9"/>
  </w:num>
  <w:num w:numId="4">
    <w:abstractNumId w:val="8"/>
  </w:num>
  <w:num w:numId="5">
    <w:abstractNumId w:val="7"/>
  </w:num>
  <w:num w:numId="6">
    <w:abstractNumId w:val="6"/>
  </w:num>
  <w:num w:numId="7">
    <w:abstractNumId w:val="5"/>
  </w:num>
  <w:num w:numId="8">
    <w:abstractNumId w:val="3"/>
  </w:num>
  <w:num w:numId="9">
    <w:abstractNumId w:val="0"/>
  </w:num>
  <w:num w:numId="10">
    <w:abstractNumId w:val="4"/>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5"/>
  <w:doNotHyphenateCaps/>
  <w:drawingGridHorizontalSpacing w:val="120"/>
  <w:drawingGridVerticalSpacing w:val="163"/>
  <w:noPunctuationKerning/>
  <w:characterSpacingControl w:val="compressPunctuation"/>
  <w:savePreviewPicture/>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2ZlNTcwYzRhZDhlOGZhZjI3NjFkMzdhNWI3MTJjMDgifQ=="/>
  </w:docVars>
  <w:rsids>
    <w:rsidRoot w:val="00AF4C5B"/>
    <w:rsid w:val="DFFFBE2E"/>
    <w:rsid w:val="00000D1B"/>
    <w:rsid w:val="00001B36"/>
    <w:rsid w:val="00002687"/>
    <w:rsid w:val="0000379C"/>
    <w:rsid w:val="00003E0B"/>
    <w:rsid w:val="00003F63"/>
    <w:rsid w:val="000044EE"/>
    <w:rsid w:val="00004CA5"/>
    <w:rsid w:val="00004D42"/>
    <w:rsid w:val="00006360"/>
    <w:rsid w:val="00006FCA"/>
    <w:rsid w:val="00007F5F"/>
    <w:rsid w:val="0001031A"/>
    <w:rsid w:val="0001101C"/>
    <w:rsid w:val="00011244"/>
    <w:rsid w:val="0001206A"/>
    <w:rsid w:val="0001237C"/>
    <w:rsid w:val="00012ABF"/>
    <w:rsid w:val="00012AD8"/>
    <w:rsid w:val="00012D88"/>
    <w:rsid w:val="00012F39"/>
    <w:rsid w:val="0001354F"/>
    <w:rsid w:val="000138C0"/>
    <w:rsid w:val="00014AAB"/>
    <w:rsid w:val="00014F2D"/>
    <w:rsid w:val="00014FF0"/>
    <w:rsid w:val="000153E4"/>
    <w:rsid w:val="000159CB"/>
    <w:rsid w:val="000164F9"/>
    <w:rsid w:val="0001651B"/>
    <w:rsid w:val="0001714F"/>
    <w:rsid w:val="00017AA7"/>
    <w:rsid w:val="00022039"/>
    <w:rsid w:val="000222E3"/>
    <w:rsid w:val="00022827"/>
    <w:rsid w:val="00024420"/>
    <w:rsid w:val="000244D7"/>
    <w:rsid w:val="000251B9"/>
    <w:rsid w:val="000253EF"/>
    <w:rsid w:val="000257D8"/>
    <w:rsid w:val="000271B5"/>
    <w:rsid w:val="00027D53"/>
    <w:rsid w:val="00030603"/>
    <w:rsid w:val="00030670"/>
    <w:rsid w:val="00030BE2"/>
    <w:rsid w:val="00031157"/>
    <w:rsid w:val="00031894"/>
    <w:rsid w:val="00031A0B"/>
    <w:rsid w:val="00031FE9"/>
    <w:rsid w:val="0003253E"/>
    <w:rsid w:val="00033835"/>
    <w:rsid w:val="00033CD9"/>
    <w:rsid w:val="000344B8"/>
    <w:rsid w:val="00035392"/>
    <w:rsid w:val="00036485"/>
    <w:rsid w:val="000370E8"/>
    <w:rsid w:val="000375D0"/>
    <w:rsid w:val="00037642"/>
    <w:rsid w:val="0003783C"/>
    <w:rsid w:val="00041390"/>
    <w:rsid w:val="000421EB"/>
    <w:rsid w:val="000424B7"/>
    <w:rsid w:val="0004256D"/>
    <w:rsid w:val="0004288D"/>
    <w:rsid w:val="00042DC2"/>
    <w:rsid w:val="00043E0C"/>
    <w:rsid w:val="000444BC"/>
    <w:rsid w:val="00044D43"/>
    <w:rsid w:val="00045FF3"/>
    <w:rsid w:val="0004627B"/>
    <w:rsid w:val="00046421"/>
    <w:rsid w:val="00047337"/>
    <w:rsid w:val="00047735"/>
    <w:rsid w:val="000477A3"/>
    <w:rsid w:val="0004790F"/>
    <w:rsid w:val="00050090"/>
    <w:rsid w:val="00050104"/>
    <w:rsid w:val="00050923"/>
    <w:rsid w:val="00050CC5"/>
    <w:rsid w:val="00052184"/>
    <w:rsid w:val="000521E7"/>
    <w:rsid w:val="00052348"/>
    <w:rsid w:val="000527EE"/>
    <w:rsid w:val="00052DCF"/>
    <w:rsid w:val="00053031"/>
    <w:rsid w:val="00053A7D"/>
    <w:rsid w:val="00053B17"/>
    <w:rsid w:val="00053DFF"/>
    <w:rsid w:val="00054E24"/>
    <w:rsid w:val="000552B7"/>
    <w:rsid w:val="0005586F"/>
    <w:rsid w:val="00055AC0"/>
    <w:rsid w:val="00057D66"/>
    <w:rsid w:val="00060499"/>
    <w:rsid w:val="00061942"/>
    <w:rsid w:val="0006270D"/>
    <w:rsid w:val="00063003"/>
    <w:rsid w:val="00063504"/>
    <w:rsid w:val="000639A8"/>
    <w:rsid w:val="00063B26"/>
    <w:rsid w:val="000647E7"/>
    <w:rsid w:val="000648E4"/>
    <w:rsid w:val="0006530A"/>
    <w:rsid w:val="00065379"/>
    <w:rsid w:val="00065A67"/>
    <w:rsid w:val="00066221"/>
    <w:rsid w:val="00066FAA"/>
    <w:rsid w:val="000677C9"/>
    <w:rsid w:val="000678A5"/>
    <w:rsid w:val="00067CE0"/>
    <w:rsid w:val="0007086C"/>
    <w:rsid w:val="00071755"/>
    <w:rsid w:val="00071E62"/>
    <w:rsid w:val="000728BE"/>
    <w:rsid w:val="00072BA6"/>
    <w:rsid w:val="00073B8E"/>
    <w:rsid w:val="000742ED"/>
    <w:rsid w:val="00076491"/>
    <w:rsid w:val="00076979"/>
    <w:rsid w:val="00077930"/>
    <w:rsid w:val="000802B7"/>
    <w:rsid w:val="00080845"/>
    <w:rsid w:val="00080ED6"/>
    <w:rsid w:val="00081E5C"/>
    <w:rsid w:val="00081E6A"/>
    <w:rsid w:val="00081F03"/>
    <w:rsid w:val="000827CA"/>
    <w:rsid w:val="00082C75"/>
    <w:rsid w:val="00082D1A"/>
    <w:rsid w:val="000831DD"/>
    <w:rsid w:val="00083529"/>
    <w:rsid w:val="00084265"/>
    <w:rsid w:val="0008466C"/>
    <w:rsid w:val="00085075"/>
    <w:rsid w:val="000851E1"/>
    <w:rsid w:val="00085690"/>
    <w:rsid w:val="00086A04"/>
    <w:rsid w:val="00086DF3"/>
    <w:rsid w:val="00086FC1"/>
    <w:rsid w:val="00090ADF"/>
    <w:rsid w:val="00090B68"/>
    <w:rsid w:val="00091111"/>
    <w:rsid w:val="00091746"/>
    <w:rsid w:val="00092F3C"/>
    <w:rsid w:val="00093D2A"/>
    <w:rsid w:val="000945FD"/>
    <w:rsid w:val="0009464C"/>
    <w:rsid w:val="000947A3"/>
    <w:rsid w:val="00095EB9"/>
    <w:rsid w:val="00097436"/>
    <w:rsid w:val="0009769A"/>
    <w:rsid w:val="000A096F"/>
    <w:rsid w:val="000A1B10"/>
    <w:rsid w:val="000A1EC0"/>
    <w:rsid w:val="000A1F17"/>
    <w:rsid w:val="000A249C"/>
    <w:rsid w:val="000A28DB"/>
    <w:rsid w:val="000A3D9C"/>
    <w:rsid w:val="000A4345"/>
    <w:rsid w:val="000A4D84"/>
    <w:rsid w:val="000A5BCB"/>
    <w:rsid w:val="000A6867"/>
    <w:rsid w:val="000B020C"/>
    <w:rsid w:val="000B0322"/>
    <w:rsid w:val="000B060E"/>
    <w:rsid w:val="000B22DA"/>
    <w:rsid w:val="000B2FCB"/>
    <w:rsid w:val="000B3C08"/>
    <w:rsid w:val="000B486A"/>
    <w:rsid w:val="000B49CA"/>
    <w:rsid w:val="000B647B"/>
    <w:rsid w:val="000B6E5A"/>
    <w:rsid w:val="000B6E74"/>
    <w:rsid w:val="000B6F69"/>
    <w:rsid w:val="000B7C3D"/>
    <w:rsid w:val="000B7E14"/>
    <w:rsid w:val="000C1970"/>
    <w:rsid w:val="000C2C3A"/>
    <w:rsid w:val="000C383C"/>
    <w:rsid w:val="000C3F3F"/>
    <w:rsid w:val="000C4415"/>
    <w:rsid w:val="000C4CDA"/>
    <w:rsid w:val="000C5223"/>
    <w:rsid w:val="000C5B64"/>
    <w:rsid w:val="000C5BB3"/>
    <w:rsid w:val="000C73E8"/>
    <w:rsid w:val="000D069C"/>
    <w:rsid w:val="000D0ACC"/>
    <w:rsid w:val="000D0D1D"/>
    <w:rsid w:val="000D12B2"/>
    <w:rsid w:val="000D24AD"/>
    <w:rsid w:val="000D2845"/>
    <w:rsid w:val="000D2CDD"/>
    <w:rsid w:val="000D3255"/>
    <w:rsid w:val="000D337B"/>
    <w:rsid w:val="000D3459"/>
    <w:rsid w:val="000D362A"/>
    <w:rsid w:val="000D3C10"/>
    <w:rsid w:val="000D3D53"/>
    <w:rsid w:val="000D4743"/>
    <w:rsid w:val="000D4A47"/>
    <w:rsid w:val="000D51B9"/>
    <w:rsid w:val="000D5712"/>
    <w:rsid w:val="000D5D2C"/>
    <w:rsid w:val="000D62AF"/>
    <w:rsid w:val="000D6F85"/>
    <w:rsid w:val="000D76F1"/>
    <w:rsid w:val="000D7FE0"/>
    <w:rsid w:val="000E0128"/>
    <w:rsid w:val="000E01F1"/>
    <w:rsid w:val="000E030C"/>
    <w:rsid w:val="000E052B"/>
    <w:rsid w:val="000E0E9D"/>
    <w:rsid w:val="000E100D"/>
    <w:rsid w:val="000E1184"/>
    <w:rsid w:val="000E1301"/>
    <w:rsid w:val="000E1641"/>
    <w:rsid w:val="000E3279"/>
    <w:rsid w:val="000E341E"/>
    <w:rsid w:val="000E3902"/>
    <w:rsid w:val="000E3957"/>
    <w:rsid w:val="000E4474"/>
    <w:rsid w:val="000E447A"/>
    <w:rsid w:val="000E4497"/>
    <w:rsid w:val="000E4856"/>
    <w:rsid w:val="000E5067"/>
    <w:rsid w:val="000E5655"/>
    <w:rsid w:val="000E65B3"/>
    <w:rsid w:val="000E7AEC"/>
    <w:rsid w:val="000F06A6"/>
    <w:rsid w:val="000F25E0"/>
    <w:rsid w:val="000F27AA"/>
    <w:rsid w:val="000F47CA"/>
    <w:rsid w:val="000F5732"/>
    <w:rsid w:val="000F5B72"/>
    <w:rsid w:val="000F5F06"/>
    <w:rsid w:val="000F5FB8"/>
    <w:rsid w:val="000F746A"/>
    <w:rsid w:val="0010086E"/>
    <w:rsid w:val="00102861"/>
    <w:rsid w:val="001035D9"/>
    <w:rsid w:val="00103A89"/>
    <w:rsid w:val="00103AC3"/>
    <w:rsid w:val="00103BF5"/>
    <w:rsid w:val="00103F31"/>
    <w:rsid w:val="00104428"/>
    <w:rsid w:val="00106495"/>
    <w:rsid w:val="00106CCE"/>
    <w:rsid w:val="001070F4"/>
    <w:rsid w:val="00110932"/>
    <w:rsid w:val="00112C6B"/>
    <w:rsid w:val="00113F1B"/>
    <w:rsid w:val="00113FA7"/>
    <w:rsid w:val="00114F78"/>
    <w:rsid w:val="00115DAC"/>
    <w:rsid w:val="001160DA"/>
    <w:rsid w:val="0011651C"/>
    <w:rsid w:val="00116A55"/>
    <w:rsid w:val="00116B93"/>
    <w:rsid w:val="00116EDA"/>
    <w:rsid w:val="00117B17"/>
    <w:rsid w:val="00120067"/>
    <w:rsid w:val="001201A8"/>
    <w:rsid w:val="00120874"/>
    <w:rsid w:val="00121EB7"/>
    <w:rsid w:val="00121F4B"/>
    <w:rsid w:val="00122103"/>
    <w:rsid w:val="00122760"/>
    <w:rsid w:val="0012397D"/>
    <w:rsid w:val="00123E90"/>
    <w:rsid w:val="00123EF6"/>
    <w:rsid w:val="00124444"/>
    <w:rsid w:val="0012458B"/>
    <w:rsid w:val="00124891"/>
    <w:rsid w:val="00124DAE"/>
    <w:rsid w:val="0012550C"/>
    <w:rsid w:val="00125AF9"/>
    <w:rsid w:val="00125B0C"/>
    <w:rsid w:val="00126235"/>
    <w:rsid w:val="00126742"/>
    <w:rsid w:val="001267C9"/>
    <w:rsid w:val="00126809"/>
    <w:rsid w:val="00126B02"/>
    <w:rsid w:val="001278AE"/>
    <w:rsid w:val="00127950"/>
    <w:rsid w:val="00127BB9"/>
    <w:rsid w:val="00127E1C"/>
    <w:rsid w:val="0013021D"/>
    <w:rsid w:val="00130800"/>
    <w:rsid w:val="0013092A"/>
    <w:rsid w:val="001309C4"/>
    <w:rsid w:val="001310D8"/>
    <w:rsid w:val="00131CC1"/>
    <w:rsid w:val="001322D6"/>
    <w:rsid w:val="0013240F"/>
    <w:rsid w:val="00132545"/>
    <w:rsid w:val="001334F5"/>
    <w:rsid w:val="001338CE"/>
    <w:rsid w:val="001342EB"/>
    <w:rsid w:val="00134710"/>
    <w:rsid w:val="00135492"/>
    <w:rsid w:val="0013599C"/>
    <w:rsid w:val="00137B2B"/>
    <w:rsid w:val="001408D4"/>
    <w:rsid w:val="00140B3F"/>
    <w:rsid w:val="0014130C"/>
    <w:rsid w:val="00141F39"/>
    <w:rsid w:val="001425A3"/>
    <w:rsid w:val="001433AC"/>
    <w:rsid w:val="00143742"/>
    <w:rsid w:val="0014422B"/>
    <w:rsid w:val="0014445A"/>
    <w:rsid w:val="00145AE6"/>
    <w:rsid w:val="00145C45"/>
    <w:rsid w:val="00145D19"/>
    <w:rsid w:val="0014625A"/>
    <w:rsid w:val="00146B62"/>
    <w:rsid w:val="00146E2E"/>
    <w:rsid w:val="00150A2F"/>
    <w:rsid w:val="0015101C"/>
    <w:rsid w:val="00151FA5"/>
    <w:rsid w:val="00152C21"/>
    <w:rsid w:val="001533A1"/>
    <w:rsid w:val="00153C9E"/>
    <w:rsid w:val="00153D34"/>
    <w:rsid w:val="001542AF"/>
    <w:rsid w:val="00156113"/>
    <w:rsid w:val="0015637F"/>
    <w:rsid w:val="0015728F"/>
    <w:rsid w:val="00157438"/>
    <w:rsid w:val="00160DA5"/>
    <w:rsid w:val="00161A9D"/>
    <w:rsid w:val="0016253C"/>
    <w:rsid w:val="00162718"/>
    <w:rsid w:val="001630FE"/>
    <w:rsid w:val="0016376A"/>
    <w:rsid w:val="00163CEB"/>
    <w:rsid w:val="00164335"/>
    <w:rsid w:val="0016443A"/>
    <w:rsid w:val="00164655"/>
    <w:rsid w:val="0016485E"/>
    <w:rsid w:val="001651E4"/>
    <w:rsid w:val="0016585F"/>
    <w:rsid w:val="0016590F"/>
    <w:rsid w:val="001672F9"/>
    <w:rsid w:val="00170143"/>
    <w:rsid w:val="00170B7A"/>
    <w:rsid w:val="00170F16"/>
    <w:rsid w:val="00170FF7"/>
    <w:rsid w:val="00171ECC"/>
    <w:rsid w:val="00171F28"/>
    <w:rsid w:val="00172558"/>
    <w:rsid w:val="00172B2A"/>
    <w:rsid w:val="0017359A"/>
    <w:rsid w:val="001741C7"/>
    <w:rsid w:val="00174B5A"/>
    <w:rsid w:val="00174FED"/>
    <w:rsid w:val="001752EA"/>
    <w:rsid w:val="00175AA9"/>
    <w:rsid w:val="00176AB9"/>
    <w:rsid w:val="00177432"/>
    <w:rsid w:val="001775F0"/>
    <w:rsid w:val="00177D64"/>
    <w:rsid w:val="00180CEB"/>
    <w:rsid w:val="001811E8"/>
    <w:rsid w:val="00181A56"/>
    <w:rsid w:val="00181B68"/>
    <w:rsid w:val="0018215B"/>
    <w:rsid w:val="0018235B"/>
    <w:rsid w:val="00182645"/>
    <w:rsid w:val="00182F41"/>
    <w:rsid w:val="0018301E"/>
    <w:rsid w:val="00183787"/>
    <w:rsid w:val="0018410F"/>
    <w:rsid w:val="00185200"/>
    <w:rsid w:val="00185B7B"/>
    <w:rsid w:val="00185D76"/>
    <w:rsid w:val="00186416"/>
    <w:rsid w:val="00186584"/>
    <w:rsid w:val="0018796B"/>
    <w:rsid w:val="00187D2E"/>
    <w:rsid w:val="00190126"/>
    <w:rsid w:val="001902BB"/>
    <w:rsid w:val="00191589"/>
    <w:rsid w:val="00192CD9"/>
    <w:rsid w:val="00192EFD"/>
    <w:rsid w:val="001932E2"/>
    <w:rsid w:val="00193738"/>
    <w:rsid w:val="0019484B"/>
    <w:rsid w:val="00194959"/>
    <w:rsid w:val="00197502"/>
    <w:rsid w:val="00197C7C"/>
    <w:rsid w:val="00197D26"/>
    <w:rsid w:val="001A07E5"/>
    <w:rsid w:val="001A13ED"/>
    <w:rsid w:val="001A1A1C"/>
    <w:rsid w:val="001A1B24"/>
    <w:rsid w:val="001A3BDF"/>
    <w:rsid w:val="001A40B0"/>
    <w:rsid w:val="001A445E"/>
    <w:rsid w:val="001A4749"/>
    <w:rsid w:val="001A59C1"/>
    <w:rsid w:val="001A6B5F"/>
    <w:rsid w:val="001A6F1B"/>
    <w:rsid w:val="001A75B9"/>
    <w:rsid w:val="001A779A"/>
    <w:rsid w:val="001A7B50"/>
    <w:rsid w:val="001A7FA2"/>
    <w:rsid w:val="001B1B96"/>
    <w:rsid w:val="001B1D68"/>
    <w:rsid w:val="001B1F5E"/>
    <w:rsid w:val="001B2BBE"/>
    <w:rsid w:val="001B389E"/>
    <w:rsid w:val="001B427F"/>
    <w:rsid w:val="001B64A0"/>
    <w:rsid w:val="001B6B66"/>
    <w:rsid w:val="001B72D0"/>
    <w:rsid w:val="001B730A"/>
    <w:rsid w:val="001B797F"/>
    <w:rsid w:val="001C01FF"/>
    <w:rsid w:val="001C2183"/>
    <w:rsid w:val="001C22A4"/>
    <w:rsid w:val="001C2A5E"/>
    <w:rsid w:val="001C2A98"/>
    <w:rsid w:val="001C2C79"/>
    <w:rsid w:val="001C2CDA"/>
    <w:rsid w:val="001C2DF8"/>
    <w:rsid w:val="001C410F"/>
    <w:rsid w:val="001C4470"/>
    <w:rsid w:val="001C44F5"/>
    <w:rsid w:val="001C4AFD"/>
    <w:rsid w:val="001C577A"/>
    <w:rsid w:val="001C60D6"/>
    <w:rsid w:val="001C6428"/>
    <w:rsid w:val="001C668F"/>
    <w:rsid w:val="001C6964"/>
    <w:rsid w:val="001C6AF2"/>
    <w:rsid w:val="001C7458"/>
    <w:rsid w:val="001C74CB"/>
    <w:rsid w:val="001C788E"/>
    <w:rsid w:val="001C7AAD"/>
    <w:rsid w:val="001D001F"/>
    <w:rsid w:val="001D0382"/>
    <w:rsid w:val="001D0962"/>
    <w:rsid w:val="001D1D64"/>
    <w:rsid w:val="001D4E19"/>
    <w:rsid w:val="001D4FBC"/>
    <w:rsid w:val="001D55ED"/>
    <w:rsid w:val="001D650B"/>
    <w:rsid w:val="001D6CD1"/>
    <w:rsid w:val="001D6EA6"/>
    <w:rsid w:val="001D7866"/>
    <w:rsid w:val="001D7CE2"/>
    <w:rsid w:val="001D7D7A"/>
    <w:rsid w:val="001E0925"/>
    <w:rsid w:val="001E1AB5"/>
    <w:rsid w:val="001E1D54"/>
    <w:rsid w:val="001E3EE6"/>
    <w:rsid w:val="001E4BC7"/>
    <w:rsid w:val="001E51C5"/>
    <w:rsid w:val="001E52B9"/>
    <w:rsid w:val="001E53E3"/>
    <w:rsid w:val="001E5423"/>
    <w:rsid w:val="001E5E1C"/>
    <w:rsid w:val="001E6C9B"/>
    <w:rsid w:val="001E717C"/>
    <w:rsid w:val="001F0458"/>
    <w:rsid w:val="001F0852"/>
    <w:rsid w:val="001F0888"/>
    <w:rsid w:val="001F0DE8"/>
    <w:rsid w:val="001F1553"/>
    <w:rsid w:val="001F1B82"/>
    <w:rsid w:val="001F2450"/>
    <w:rsid w:val="001F2980"/>
    <w:rsid w:val="001F3433"/>
    <w:rsid w:val="001F3AA6"/>
    <w:rsid w:val="001F42DC"/>
    <w:rsid w:val="001F4EB8"/>
    <w:rsid w:val="001F6090"/>
    <w:rsid w:val="001F629F"/>
    <w:rsid w:val="001F6342"/>
    <w:rsid w:val="002002BD"/>
    <w:rsid w:val="002009A0"/>
    <w:rsid w:val="00200C0D"/>
    <w:rsid w:val="00200E28"/>
    <w:rsid w:val="00200E7C"/>
    <w:rsid w:val="00200F83"/>
    <w:rsid w:val="00201A37"/>
    <w:rsid w:val="00202895"/>
    <w:rsid w:val="00202B23"/>
    <w:rsid w:val="00204252"/>
    <w:rsid w:val="00205C62"/>
    <w:rsid w:val="00206854"/>
    <w:rsid w:val="00206F68"/>
    <w:rsid w:val="00207F17"/>
    <w:rsid w:val="0021171A"/>
    <w:rsid w:val="00211B6A"/>
    <w:rsid w:val="0021285B"/>
    <w:rsid w:val="00212AAF"/>
    <w:rsid w:val="00212AEE"/>
    <w:rsid w:val="002130C6"/>
    <w:rsid w:val="002136CD"/>
    <w:rsid w:val="002142C7"/>
    <w:rsid w:val="00214348"/>
    <w:rsid w:val="00214F62"/>
    <w:rsid w:val="002157AC"/>
    <w:rsid w:val="002162F4"/>
    <w:rsid w:val="00216A0B"/>
    <w:rsid w:val="002174FD"/>
    <w:rsid w:val="002202C8"/>
    <w:rsid w:val="00221C8C"/>
    <w:rsid w:val="00222265"/>
    <w:rsid w:val="00222296"/>
    <w:rsid w:val="00222FDC"/>
    <w:rsid w:val="00223082"/>
    <w:rsid w:val="002234DA"/>
    <w:rsid w:val="00224051"/>
    <w:rsid w:val="002246FF"/>
    <w:rsid w:val="002251E0"/>
    <w:rsid w:val="0022545A"/>
    <w:rsid w:val="00225481"/>
    <w:rsid w:val="00225BC3"/>
    <w:rsid w:val="0022622F"/>
    <w:rsid w:val="002265E2"/>
    <w:rsid w:val="0022734D"/>
    <w:rsid w:val="002274DB"/>
    <w:rsid w:val="002278A9"/>
    <w:rsid w:val="00227EE8"/>
    <w:rsid w:val="00230224"/>
    <w:rsid w:val="002304A8"/>
    <w:rsid w:val="002313A4"/>
    <w:rsid w:val="00231E77"/>
    <w:rsid w:val="00232E64"/>
    <w:rsid w:val="00235EFE"/>
    <w:rsid w:val="002361E9"/>
    <w:rsid w:val="002367B7"/>
    <w:rsid w:val="00236844"/>
    <w:rsid w:val="0023700D"/>
    <w:rsid w:val="0023703F"/>
    <w:rsid w:val="00237F00"/>
    <w:rsid w:val="00240F2D"/>
    <w:rsid w:val="0024223B"/>
    <w:rsid w:val="002422F5"/>
    <w:rsid w:val="002424F2"/>
    <w:rsid w:val="0024323F"/>
    <w:rsid w:val="00243D67"/>
    <w:rsid w:val="0024429E"/>
    <w:rsid w:val="00244311"/>
    <w:rsid w:val="00244F91"/>
    <w:rsid w:val="002455C6"/>
    <w:rsid w:val="00245CB6"/>
    <w:rsid w:val="00247052"/>
    <w:rsid w:val="00247458"/>
    <w:rsid w:val="00250828"/>
    <w:rsid w:val="00252126"/>
    <w:rsid w:val="00252130"/>
    <w:rsid w:val="002529A7"/>
    <w:rsid w:val="00252E12"/>
    <w:rsid w:val="0025336E"/>
    <w:rsid w:val="0025385C"/>
    <w:rsid w:val="002539C2"/>
    <w:rsid w:val="002547BD"/>
    <w:rsid w:val="00254FEB"/>
    <w:rsid w:val="002550C8"/>
    <w:rsid w:val="00255B41"/>
    <w:rsid w:val="00256142"/>
    <w:rsid w:val="00256148"/>
    <w:rsid w:val="002561B7"/>
    <w:rsid w:val="002567E4"/>
    <w:rsid w:val="00256F6A"/>
    <w:rsid w:val="002574E1"/>
    <w:rsid w:val="00260FA6"/>
    <w:rsid w:val="0026139E"/>
    <w:rsid w:val="00262E04"/>
    <w:rsid w:val="00264022"/>
    <w:rsid w:val="00264259"/>
    <w:rsid w:val="0026464B"/>
    <w:rsid w:val="00264B8C"/>
    <w:rsid w:val="002658C5"/>
    <w:rsid w:val="00265D0F"/>
    <w:rsid w:val="00266327"/>
    <w:rsid w:val="002669E9"/>
    <w:rsid w:val="0026729B"/>
    <w:rsid w:val="00267E50"/>
    <w:rsid w:val="00270C1D"/>
    <w:rsid w:val="00271E61"/>
    <w:rsid w:val="00272B80"/>
    <w:rsid w:val="0027319E"/>
    <w:rsid w:val="00273FA5"/>
    <w:rsid w:val="0027408F"/>
    <w:rsid w:val="00274A55"/>
    <w:rsid w:val="0027571B"/>
    <w:rsid w:val="00275C14"/>
    <w:rsid w:val="0027619B"/>
    <w:rsid w:val="0027661D"/>
    <w:rsid w:val="00277CA3"/>
    <w:rsid w:val="00280254"/>
    <w:rsid w:val="0028066C"/>
    <w:rsid w:val="002809E4"/>
    <w:rsid w:val="00282E11"/>
    <w:rsid w:val="00282EC8"/>
    <w:rsid w:val="00282FC2"/>
    <w:rsid w:val="00283617"/>
    <w:rsid w:val="0028395D"/>
    <w:rsid w:val="002856FC"/>
    <w:rsid w:val="00285886"/>
    <w:rsid w:val="00286454"/>
    <w:rsid w:val="0028677E"/>
    <w:rsid w:val="002873BE"/>
    <w:rsid w:val="00287EBC"/>
    <w:rsid w:val="00290218"/>
    <w:rsid w:val="00291BAF"/>
    <w:rsid w:val="00291D87"/>
    <w:rsid w:val="0029241B"/>
    <w:rsid w:val="002944D0"/>
    <w:rsid w:val="00295527"/>
    <w:rsid w:val="002960DC"/>
    <w:rsid w:val="00296579"/>
    <w:rsid w:val="00296898"/>
    <w:rsid w:val="00296ADE"/>
    <w:rsid w:val="002975A8"/>
    <w:rsid w:val="002977E6"/>
    <w:rsid w:val="002978E5"/>
    <w:rsid w:val="00297B55"/>
    <w:rsid w:val="00297B72"/>
    <w:rsid w:val="002A0BFC"/>
    <w:rsid w:val="002A136E"/>
    <w:rsid w:val="002A1D52"/>
    <w:rsid w:val="002A2026"/>
    <w:rsid w:val="002A24B2"/>
    <w:rsid w:val="002A2961"/>
    <w:rsid w:val="002A3855"/>
    <w:rsid w:val="002A4036"/>
    <w:rsid w:val="002A4C30"/>
    <w:rsid w:val="002A53A9"/>
    <w:rsid w:val="002A59ED"/>
    <w:rsid w:val="002A70A9"/>
    <w:rsid w:val="002A7C85"/>
    <w:rsid w:val="002B020B"/>
    <w:rsid w:val="002B0C42"/>
    <w:rsid w:val="002B139E"/>
    <w:rsid w:val="002B1603"/>
    <w:rsid w:val="002B35F7"/>
    <w:rsid w:val="002B384D"/>
    <w:rsid w:val="002B41E4"/>
    <w:rsid w:val="002B590C"/>
    <w:rsid w:val="002B60CA"/>
    <w:rsid w:val="002B6929"/>
    <w:rsid w:val="002B6E52"/>
    <w:rsid w:val="002B6F94"/>
    <w:rsid w:val="002C167B"/>
    <w:rsid w:val="002C21FC"/>
    <w:rsid w:val="002C2223"/>
    <w:rsid w:val="002C2663"/>
    <w:rsid w:val="002C2ACD"/>
    <w:rsid w:val="002C2CF7"/>
    <w:rsid w:val="002C3EAB"/>
    <w:rsid w:val="002C4410"/>
    <w:rsid w:val="002C4435"/>
    <w:rsid w:val="002C48BD"/>
    <w:rsid w:val="002C4B89"/>
    <w:rsid w:val="002C4CC0"/>
    <w:rsid w:val="002C6A9B"/>
    <w:rsid w:val="002C6FFF"/>
    <w:rsid w:val="002C724B"/>
    <w:rsid w:val="002C789A"/>
    <w:rsid w:val="002D0E7C"/>
    <w:rsid w:val="002D1398"/>
    <w:rsid w:val="002D18CF"/>
    <w:rsid w:val="002D19AE"/>
    <w:rsid w:val="002D19C8"/>
    <w:rsid w:val="002D1C12"/>
    <w:rsid w:val="002D1C88"/>
    <w:rsid w:val="002D1E53"/>
    <w:rsid w:val="002D215C"/>
    <w:rsid w:val="002D3A09"/>
    <w:rsid w:val="002D3A8F"/>
    <w:rsid w:val="002D3BA9"/>
    <w:rsid w:val="002D3F52"/>
    <w:rsid w:val="002D400F"/>
    <w:rsid w:val="002D46D3"/>
    <w:rsid w:val="002D50CC"/>
    <w:rsid w:val="002D7F7D"/>
    <w:rsid w:val="002E058C"/>
    <w:rsid w:val="002E0915"/>
    <w:rsid w:val="002E113A"/>
    <w:rsid w:val="002E1286"/>
    <w:rsid w:val="002E1742"/>
    <w:rsid w:val="002E261C"/>
    <w:rsid w:val="002E2EB3"/>
    <w:rsid w:val="002E3BC1"/>
    <w:rsid w:val="002E58B3"/>
    <w:rsid w:val="002E6061"/>
    <w:rsid w:val="002E60F5"/>
    <w:rsid w:val="002E6BD0"/>
    <w:rsid w:val="002E6C47"/>
    <w:rsid w:val="002E7661"/>
    <w:rsid w:val="002E7F97"/>
    <w:rsid w:val="002F03A2"/>
    <w:rsid w:val="002F18FB"/>
    <w:rsid w:val="002F1C81"/>
    <w:rsid w:val="002F3FB9"/>
    <w:rsid w:val="002F3FDC"/>
    <w:rsid w:val="002F41E0"/>
    <w:rsid w:val="002F42AD"/>
    <w:rsid w:val="002F6A0D"/>
    <w:rsid w:val="002F6BC7"/>
    <w:rsid w:val="002F70A0"/>
    <w:rsid w:val="002F7D10"/>
    <w:rsid w:val="00300910"/>
    <w:rsid w:val="00301946"/>
    <w:rsid w:val="003024D6"/>
    <w:rsid w:val="00303006"/>
    <w:rsid w:val="0030322A"/>
    <w:rsid w:val="00304E89"/>
    <w:rsid w:val="00305095"/>
    <w:rsid w:val="0030576B"/>
    <w:rsid w:val="00305A4B"/>
    <w:rsid w:val="00306AEA"/>
    <w:rsid w:val="00306FB7"/>
    <w:rsid w:val="0030795F"/>
    <w:rsid w:val="00310321"/>
    <w:rsid w:val="003104AF"/>
    <w:rsid w:val="0031051B"/>
    <w:rsid w:val="003109E4"/>
    <w:rsid w:val="00311AA8"/>
    <w:rsid w:val="003123CB"/>
    <w:rsid w:val="00312D21"/>
    <w:rsid w:val="00312D2B"/>
    <w:rsid w:val="003139C6"/>
    <w:rsid w:val="00313F9A"/>
    <w:rsid w:val="00314CA9"/>
    <w:rsid w:val="00315B9E"/>
    <w:rsid w:val="00315E58"/>
    <w:rsid w:val="00316467"/>
    <w:rsid w:val="00316F80"/>
    <w:rsid w:val="003170F5"/>
    <w:rsid w:val="003174CC"/>
    <w:rsid w:val="0031776F"/>
    <w:rsid w:val="0032089C"/>
    <w:rsid w:val="00320B3B"/>
    <w:rsid w:val="003211B6"/>
    <w:rsid w:val="00321FC0"/>
    <w:rsid w:val="0032247C"/>
    <w:rsid w:val="00322A5B"/>
    <w:rsid w:val="00323163"/>
    <w:rsid w:val="003235DC"/>
    <w:rsid w:val="00323C56"/>
    <w:rsid w:val="003242D7"/>
    <w:rsid w:val="00325D3B"/>
    <w:rsid w:val="00326F2C"/>
    <w:rsid w:val="00327768"/>
    <w:rsid w:val="003279BD"/>
    <w:rsid w:val="00330137"/>
    <w:rsid w:val="00330243"/>
    <w:rsid w:val="0033047C"/>
    <w:rsid w:val="00331BC6"/>
    <w:rsid w:val="00332156"/>
    <w:rsid w:val="00333479"/>
    <w:rsid w:val="00333B9D"/>
    <w:rsid w:val="00333BD4"/>
    <w:rsid w:val="0033446A"/>
    <w:rsid w:val="003346E9"/>
    <w:rsid w:val="00334E4E"/>
    <w:rsid w:val="003351D9"/>
    <w:rsid w:val="00336523"/>
    <w:rsid w:val="00337CC6"/>
    <w:rsid w:val="00337DEF"/>
    <w:rsid w:val="003405BD"/>
    <w:rsid w:val="00341C1B"/>
    <w:rsid w:val="0034238E"/>
    <w:rsid w:val="0034275F"/>
    <w:rsid w:val="00342D27"/>
    <w:rsid w:val="00343628"/>
    <w:rsid w:val="00344C26"/>
    <w:rsid w:val="00345551"/>
    <w:rsid w:val="00346855"/>
    <w:rsid w:val="00346A47"/>
    <w:rsid w:val="00346BBD"/>
    <w:rsid w:val="00346C8A"/>
    <w:rsid w:val="00350420"/>
    <w:rsid w:val="0035067C"/>
    <w:rsid w:val="00351314"/>
    <w:rsid w:val="00351B58"/>
    <w:rsid w:val="00351CBA"/>
    <w:rsid w:val="00352066"/>
    <w:rsid w:val="00352681"/>
    <w:rsid w:val="00353960"/>
    <w:rsid w:val="00353A29"/>
    <w:rsid w:val="00353B3D"/>
    <w:rsid w:val="00353CA2"/>
    <w:rsid w:val="00354FD5"/>
    <w:rsid w:val="00355709"/>
    <w:rsid w:val="00355D98"/>
    <w:rsid w:val="003568D0"/>
    <w:rsid w:val="00357800"/>
    <w:rsid w:val="00357854"/>
    <w:rsid w:val="00357B62"/>
    <w:rsid w:val="00357B9E"/>
    <w:rsid w:val="00357E4D"/>
    <w:rsid w:val="00357EEC"/>
    <w:rsid w:val="00360836"/>
    <w:rsid w:val="00360B0C"/>
    <w:rsid w:val="00360CFA"/>
    <w:rsid w:val="003613A4"/>
    <w:rsid w:val="003636C1"/>
    <w:rsid w:val="003637FD"/>
    <w:rsid w:val="0036385B"/>
    <w:rsid w:val="00363F17"/>
    <w:rsid w:val="00364041"/>
    <w:rsid w:val="003642DA"/>
    <w:rsid w:val="00364C77"/>
    <w:rsid w:val="00364D0E"/>
    <w:rsid w:val="00364ED6"/>
    <w:rsid w:val="0036596A"/>
    <w:rsid w:val="00365E3B"/>
    <w:rsid w:val="00370065"/>
    <w:rsid w:val="00370504"/>
    <w:rsid w:val="00371942"/>
    <w:rsid w:val="00371C0C"/>
    <w:rsid w:val="00371DA9"/>
    <w:rsid w:val="00371F1A"/>
    <w:rsid w:val="00372444"/>
    <w:rsid w:val="003739F8"/>
    <w:rsid w:val="00373E9A"/>
    <w:rsid w:val="00373EA9"/>
    <w:rsid w:val="00374269"/>
    <w:rsid w:val="00374306"/>
    <w:rsid w:val="00374F1B"/>
    <w:rsid w:val="00375183"/>
    <w:rsid w:val="00375EF2"/>
    <w:rsid w:val="00376596"/>
    <w:rsid w:val="0037667F"/>
    <w:rsid w:val="00376CF1"/>
    <w:rsid w:val="00377251"/>
    <w:rsid w:val="00381636"/>
    <w:rsid w:val="00381B21"/>
    <w:rsid w:val="00383556"/>
    <w:rsid w:val="00383C28"/>
    <w:rsid w:val="00383F33"/>
    <w:rsid w:val="003843D8"/>
    <w:rsid w:val="00385340"/>
    <w:rsid w:val="00385ED8"/>
    <w:rsid w:val="00387FC5"/>
    <w:rsid w:val="00390B30"/>
    <w:rsid w:val="00390D6F"/>
    <w:rsid w:val="00391276"/>
    <w:rsid w:val="003919C0"/>
    <w:rsid w:val="00391B34"/>
    <w:rsid w:val="003922BA"/>
    <w:rsid w:val="00392631"/>
    <w:rsid w:val="00393017"/>
    <w:rsid w:val="00393DEF"/>
    <w:rsid w:val="00393F63"/>
    <w:rsid w:val="003944CB"/>
    <w:rsid w:val="003945C8"/>
    <w:rsid w:val="00394CAB"/>
    <w:rsid w:val="003958DE"/>
    <w:rsid w:val="00395998"/>
    <w:rsid w:val="00395E10"/>
    <w:rsid w:val="00396B36"/>
    <w:rsid w:val="003977FF"/>
    <w:rsid w:val="00397A0B"/>
    <w:rsid w:val="003A06E2"/>
    <w:rsid w:val="003A0BD1"/>
    <w:rsid w:val="003A15DC"/>
    <w:rsid w:val="003A17FA"/>
    <w:rsid w:val="003A1E6F"/>
    <w:rsid w:val="003A38A4"/>
    <w:rsid w:val="003A44A4"/>
    <w:rsid w:val="003A4D8E"/>
    <w:rsid w:val="003A5801"/>
    <w:rsid w:val="003A6366"/>
    <w:rsid w:val="003A63A1"/>
    <w:rsid w:val="003B0E4C"/>
    <w:rsid w:val="003B18D2"/>
    <w:rsid w:val="003B1B50"/>
    <w:rsid w:val="003B1BD5"/>
    <w:rsid w:val="003B2178"/>
    <w:rsid w:val="003B26C1"/>
    <w:rsid w:val="003B30CE"/>
    <w:rsid w:val="003B3811"/>
    <w:rsid w:val="003B4C18"/>
    <w:rsid w:val="003B4CA7"/>
    <w:rsid w:val="003B6853"/>
    <w:rsid w:val="003B76B2"/>
    <w:rsid w:val="003C0D51"/>
    <w:rsid w:val="003C1278"/>
    <w:rsid w:val="003C1739"/>
    <w:rsid w:val="003C235C"/>
    <w:rsid w:val="003C2A74"/>
    <w:rsid w:val="003C3844"/>
    <w:rsid w:val="003C3914"/>
    <w:rsid w:val="003C413A"/>
    <w:rsid w:val="003C497C"/>
    <w:rsid w:val="003C4B1D"/>
    <w:rsid w:val="003C6DC7"/>
    <w:rsid w:val="003C74D9"/>
    <w:rsid w:val="003C7E63"/>
    <w:rsid w:val="003C7F32"/>
    <w:rsid w:val="003D0658"/>
    <w:rsid w:val="003D0B00"/>
    <w:rsid w:val="003D0C1B"/>
    <w:rsid w:val="003D1557"/>
    <w:rsid w:val="003D1D2F"/>
    <w:rsid w:val="003D1F5C"/>
    <w:rsid w:val="003D27EF"/>
    <w:rsid w:val="003D33D6"/>
    <w:rsid w:val="003D3478"/>
    <w:rsid w:val="003D3E7C"/>
    <w:rsid w:val="003D42B4"/>
    <w:rsid w:val="003D4A89"/>
    <w:rsid w:val="003D4C49"/>
    <w:rsid w:val="003D4F9B"/>
    <w:rsid w:val="003D4FA8"/>
    <w:rsid w:val="003D4FFB"/>
    <w:rsid w:val="003D5113"/>
    <w:rsid w:val="003D51AB"/>
    <w:rsid w:val="003D53D3"/>
    <w:rsid w:val="003D59E9"/>
    <w:rsid w:val="003D611E"/>
    <w:rsid w:val="003D6C12"/>
    <w:rsid w:val="003E0BD3"/>
    <w:rsid w:val="003E2948"/>
    <w:rsid w:val="003E2EA0"/>
    <w:rsid w:val="003E455B"/>
    <w:rsid w:val="003E490A"/>
    <w:rsid w:val="003E4F7C"/>
    <w:rsid w:val="003E611B"/>
    <w:rsid w:val="003E64BD"/>
    <w:rsid w:val="003E701D"/>
    <w:rsid w:val="003E74C1"/>
    <w:rsid w:val="003E7B12"/>
    <w:rsid w:val="003F05F6"/>
    <w:rsid w:val="003F0970"/>
    <w:rsid w:val="003F1603"/>
    <w:rsid w:val="003F17E9"/>
    <w:rsid w:val="003F248F"/>
    <w:rsid w:val="003F2E9F"/>
    <w:rsid w:val="003F3222"/>
    <w:rsid w:val="003F40DD"/>
    <w:rsid w:val="003F4219"/>
    <w:rsid w:val="003F45A4"/>
    <w:rsid w:val="003F4811"/>
    <w:rsid w:val="003F576F"/>
    <w:rsid w:val="003F5FE4"/>
    <w:rsid w:val="003F793E"/>
    <w:rsid w:val="003F7F99"/>
    <w:rsid w:val="004004FE"/>
    <w:rsid w:val="004028D8"/>
    <w:rsid w:val="004031B0"/>
    <w:rsid w:val="004032C2"/>
    <w:rsid w:val="00403BC4"/>
    <w:rsid w:val="0040410E"/>
    <w:rsid w:val="00404396"/>
    <w:rsid w:val="004043DF"/>
    <w:rsid w:val="004050DE"/>
    <w:rsid w:val="00405892"/>
    <w:rsid w:val="00406B0F"/>
    <w:rsid w:val="00406D2E"/>
    <w:rsid w:val="0041075B"/>
    <w:rsid w:val="004109A6"/>
    <w:rsid w:val="0041113C"/>
    <w:rsid w:val="0041133E"/>
    <w:rsid w:val="00413A98"/>
    <w:rsid w:val="00413E85"/>
    <w:rsid w:val="004150E4"/>
    <w:rsid w:val="0041611B"/>
    <w:rsid w:val="00420453"/>
    <w:rsid w:val="00420827"/>
    <w:rsid w:val="00420A8F"/>
    <w:rsid w:val="00420AA6"/>
    <w:rsid w:val="00420E34"/>
    <w:rsid w:val="0042124F"/>
    <w:rsid w:val="004213C8"/>
    <w:rsid w:val="004213EA"/>
    <w:rsid w:val="0042160E"/>
    <w:rsid w:val="00423270"/>
    <w:rsid w:val="00423EDD"/>
    <w:rsid w:val="00424DE7"/>
    <w:rsid w:val="00424E96"/>
    <w:rsid w:val="00425FBF"/>
    <w:rsid w:val="004260A6"/>
    <w:rsid w:val="00426612"/>
    <w:rsid w:val="00426C53"/>
    <w:rsid w:val="00427348"/>
    <w:rsid w:val="00427FBD"/>
    <w:rsid w:val="004301F2"/>
    <w:rsid w:val="0043038D"/>
    <w:rsid w:val="004313FE"/>
    <w:rsid w:val="00432405"/>
    <w:rsid w:val="00432951"/>
    <w:rsid w:val="00433765"/>
    <w:rsid w:val="004345E1"/>
    <w:rsid w:val="00434F74"/>
    <w:rsid w:val="00434FA6"/>
    <w:rsid w:val="00435385"/>
    <w:rsid w:val="00435959"/>
    <w:rsid w:val="00435EE8"/>
    <w:rsid w:val="00436D80"/>
    <w:rsid w:val="00440A23"/>
    <w:rsid w:val="00440FE2"/>
    <w:rsid w:val="00441A09"/>
    <w:rsid w:val="00441C29"/>
    <w:rsid w:val="004422B2"/>
    <w:rsid w:val="004422C8"/>
    <w:rsid w:val="00442477"/>
    <w:rsid w:val="00442D93"/>
    <w:rsid w:val="00442E11"/>
    <w:rsid w:val="00443C71"/>
    <w:rsid w:val="00444961"/>
    <w:rsid w:val="00445499"/>
    <w:rsid w:val="004457EF"/>
    <w:rsid w:val="00446B8E"/>
    <w:rsid w:val="0044738B"/>
    <w:rsid w:val="00447BEC"/>
    <w:rsid w:val="00447F02"/>
    <w:rsid w:val="00450DCF"/>
    <w:rsid w:val="00452290"/>
    <w:rsid w:val="00452F36"/>
    <w:rsid w:val="00453C24"/>
    <w:rsid w:val="004557F4"/>
    <w:rsid w:val="00460E97"/>
    <w:rsid w:val="0046126D"/>
    <w:rsid w:val="00461B1F"/>
    <w:rsid w:val="00463B6D"/>
    <w:rsid w:val="00463DFB"/>
    <w:rsid w:val="0046485D"/>
    <w:rsid w:val="00464B8C"/>
    <w:rsid w:val="00465277"/>
    <w:rsid w:val="00466C77"/>
    <w:rsid w:val="00466DD6"/>
    <w:rsid w:val="00466E72"/>
    <w:rsid w:val="00466F94"/>
    <w:rsid w:val="0046790B"/>
    <w:rsid w:val="00467EE7"/>
    <w:rsid w:val="0047078C"/>
    <w:rsid w:val="004708F6"/>
    <w:rsid w:val="00470B28"/>
    <w:rsid w:val="00470D35"/>
    <w:rsid w:val="0047152C"/>
    <w:rsid w:val="00471737"/>
    <w:rsid w:val="00471C68"/>
    <w:rsid w:val="004722B1"/>
    <w:rsid w:val="00472B83"/>
    <w:rsid w:val="00472F17"/>
    <w:rsid w:val="00473217"/>
    <w:rsid w:val="00474A41"/>
    <w:rsid w:val="0047519A"/>
    <w:rsid w:val="004755C1"/>
    <w:rsid w:val="0047667A"/>
    <w:rsid w:val="0047679F"/>
    <w:rsid w:val="00476815"/>
    <w:rsid w:val="00476958"/>
    <w:rsid w:val="00477592"/>
    <w:rsid w:val="00477A50"/>
    <w:rsid w:val="00477DD3"/>
    <w:rsid w:val="00480227"/>
    <w:rsid w:val="0048067A"/>
    <w:rsid w:val="004808A1"/>
    <w:rsid w:val="004810F5"/>
    <w:rsid w:val="00481308"/>
    <w:rsid w:val="004814AC"/>
    <w:rsid w:val="00481CDF"/>
    <w:rsid w:val="004829B4"/>
    <w:rsid w:val="00483265"/>
    <w:rsid w:val="00483A66"/>
    <w:rsid w:val="00483DCA"/>
    <w:rsid w:val="00483F19"/>
    <w:rsid w:val="00484762"/>
    <w:rsid w:val="004855EC"/>
    <w:rsid w:val="004861AA"/>
    <w:rsid w:val="004863CD"/>
    <w:rsid w:val="004869C0"/>
    <w:rsid w:val="00486E70"/>
    <w:rsid w:val="004901A2"/>
    <w:rsid w:val="004901E9"/>
    <w:rsid w:val="00490480"/>
    <w:rsid w:val="00490757"/>
    <w:rsid w:val="00490AEF"/>
    <w:rsid w:val="00491DF0"/>
    <w:rsid w:val="004921D8"/>
    <w:rsid w:val="00492BC7"/>
    <w:rsid w:val="0049307E"/>
    <w:rsid w:val="004936EF"/>
    <w:rsid w:val="0049405E"/>
    <w:rsid w:val="00496EDE"/>
    <w:rsid w:val="004973AE"/>
    <w:rsid w:val="004A0BD3"/>
    <w:rsid w:val="004A0D62"/>
    <w:rsid w:val="004A1CC8"/>
    <w:rsid w:val="004A21AD"/>
    <w:rsid w:val="004A2FBF"/>
    <w:rsid w:val="004A42DB"/>
    <w:rsid w:val="004A4595"/>
    <w:rsid w:val="004A47C5"/>
    <w:rsid w:val="004A51BC"/>
    <w:rsid w:val="004A541C"/>
    <w:rsid w:val="004A548D"/>
    <w:rsid w:val="004A566C"/>
    <w:rsid w:val="004A57C9"/>
    <w:rsid w:val="004A5D6C"/>
    <w:rsid w:val="004A61D8"/>
    <w:rsid w:val="004A6251"/>
    <w:rsid w:val="004A6461"/>
    <w:rsid w:val="004A647B"/>
    <w:rsid w:val="004A6893"/>
    <w:rsid w:val="004B0F24"/>
    <w:rsid w:val="004B0FC7"/>
    <w:rsid w:val="004B1477"/>
    <w:rsid w:val="004B1854"/>
    <w:rsid w:val="004B2641"/>
    <w:rsid w:val="004B27A1"/>
    <w:rsid w:val="004B312F"/>
    <w:rsid w:val="004B3992"/>
    <w:rsid w:val="004B4639"/>
    <w:rsid w:val="004B5891"/>
    <w:rsid w:val="004B5C1B"/>
    <w:rsid w:val="004B5DA8"/>
    <w:rsid w:val="004B60D1"/>
    <w:rsid w:val="004B689C"/>
    <w:rsid w:val="004B6CC4"/>
    <w:rsid w:val="004B6F94"/>
    <w:rsid w:val="004B7098"/>
    <w:rsid w:val="004B7385"/>
    <w:rsid w:val="004B74AA"/>
    <w:rsid w:val="004B7ED8"/>
    <w:rsid w:val="004C0043"/>
    <w:rsid w:val="004C0DDE"/>
    <w:rsid w:val="004C112B"/>
    <w:rsid w:val="004C1399"/>
    <w:rsid w:val="004C294D"/>
    <w:rsid w:val="004C39D1"/>
    <w:rsid w:val="004C3B6F"/>
    <w:rsid w:val="004C422C"/>
    <w:rsid w:val="004C4823"/>
    <w:rsid w:val="004C49F1"/>
    <w:rsid w:val="004C4FC0"/>
    <w:rsid w:val="004C5E24"/>
    <w:rsid w:val="004C691F"/>
    <w:rsid w:val="004C73E8"/>
    <w:rsid w:val="004C7D88"/>
    <w:rsid w:val="004D0775"/>
    <w:rsid w:val="004D0B49"/>
    <w:rsid w:val="004D0DE4"/>
    <w:rsid w:val="004D0EE4"/>
    <w:rsid w:val="004D1457"/>
    <w:rsid w:val="004D4D55"/>
    <w:rsid w:val="004D5E5B"/>
    <w:rsid w:val="004D62BB"/>
    <w:rsid w:val="004D6EE6"/>
    <w:rsid w:val="004D701F"/>
    <w:rsid w:val="004D7EE3"/>
    <w:rsid w:val="004E1293"/>
    <w:rsid w:val="004E16A1"/>
    <w:rsid w:val="004E17A3"/>
    <w:rsid w:val="004E21FE"/>
    <w:rsid w:val="004E27B6"/>
    <w:rsid w:val="004E2DC3"/>
    <w:rsid w:val="004E30A8"/>
    <w:rsid w:val="004E3541"/>
    <w:rsid w:val="004E3F45"/>
    <w:rsid w:val="004E40F5"/>
    <w:rsid w:val="004E6474"/>
    <w:rsid w:val="004E6EBA"/>
    <w:rsid w:val="004E73CF"/>
    <w:rsid w:val="004F0C1D"/>
    <w:rsid w:val="004F14D2"/>
    <w:rsid w:val="004F18A8"/>
    <w:rsid w:val="004F1EE0"/>
    <w:rsid w:val="004F29A2"/>
    <w:rsid w:val="004F2BE9"/>
    <w:rsid w:val="004F3C6B"/>
    <w:rsid w:val="004F3DA1"/>
    <w:rsid w:val="004F51BE"/>
    <w:rsid w:val="004F5293"/>
    <w:rsid w:val="004F630F"/>
    <w:rsid w:val="004F68A4"/>
    <w:rsid w:val="004F735E"/>
    <w:rsid w:val="004F73B9"/>
    <w:rsid w:val="004F7676"/>
    <w:rsid w:val="00500A07"/>
    <w:rsid w:val="005029AC"/>
    <w:rsid w:val="00502E51"/>
    <w:rsid w:val="005033AC"/>
    <w:rsid w:val="005034F3"/>
    <w:rsid w:val="0050380E"/>
    <w:rsid w:val="00503E0C"/>
    <w:rsid w:val="00503EB6"/>
    <w:rsid w:val="00504DED"/>
    <w:rsid w:val="00505025"/>
    <w:rsid w:val="00505563"/>
    <w:rsid w:val="005055FA"/>
    <w:rsid w:val="00505F77"/>
    <w:rsid w:val="00506486"/>
    <w:rsid w:val="0050693E"/>
    <w:rsid w:val="00506F70"/>
    <w:rsid w:val="005072D7"/>
    <w:rsid w:val="00507454"/>
    <w:rsid w:val="0051056E"/>
    <w:rsid w:val="00510A2C"/>
    <w:rsid w:val="005111D5"/>
    <w:rsid w:val="005117B8"/>
    <w:rsid w:val="00511B5F"/>
    <w:rsid w:val="00513FD1"/>
    <w:rsid w:val="005143DA"/>
    <w:rsid w:val="005151D1"/>
    <w:rsid w:val="00515880"/>
    <w:rsid w:val="00515EC0"/>
    <w:rsid w:val="005167F1"/>
    <w:rsid w:val="005168D3"/>
    <w:rsid w:val="00516B79"/>
    <w:rsid w:val="00520488"/>
    <w:rsid w:val="00521F05"/>
    <w:rsid w:val="00522120"/>
    <w:rsid w:val="005230FC"/>
    <w:rsid w:val="00523F10"/>
    <w:rsid w:val="00524C18"/>
    <w:rsid w:val="0052509F"/>
    <w:rsid w:val="005251C8"/>
    <w:rsid w:val="00525ADF"/>
    <w:rsid w:val="00525E73"/>
    <w:rsid w:val="005262C9"/>
    <w:rsid w:val="00526456"/>
    <w:rsid w:val="00526554"/>
    <w:rsid w:val="00526D4F"/>
    <w:rsid w:val="00527598"/>
    <w:rsid w:val="00527883"/>
    <w:rsid w:val="00527D98"/>
    <w:rsid w:val="00527DB4"/>
    <w:rsid w:val="00527DBF"/>
    <w:rsid w:val="00530C8E"/>
    <w:rsid w:val="00530D9D"/>
    <w:rsid w:val="00532FFF"/>
    <w:rsid w:val="005334EA"/>
    <w:rsid w:val="00533DAE"/>
    <w:rsid w:val="00534A8A"/>
    <w:rsid w:val="00534CFB"/>
    <w:rsid w:val="00535553"/>
    <w:rsid w:val="005356CF"/>
    <w:rsid w:val="0053571C"/>
    <w:rsid w:val="005367E2"/>
    <w:rsid w:val="00536DFB"/>
    <w:rsid w:val="005379A9"/>
    <w:rsid w:val="00537BA6"/>
    <w:rsid w:val="00537BE0"/>
    <w:rsid w:val="00540960"/>
    <w:rsid w:val="0054172B"/>
    <w:rsid w:val="00542AF3"/>
    <w:rsid w:val="00543844"/>
    <w:rsid w:val="0054384E"/>
    <w:rsid w:val="0054495D"/>
    <w:rsid w:val="00544C45"/>
    <w:rsid w:val="00544CF0"/>
    <w:rsid w:val="0054546A"/>
    <w:rsid w:val="00545BF4"/>
    <w:rsid w:val="00546A65"/>
    <w:rsid w:val="00547B57"/>
    <w:rsid w:val="005507CC"/>
    <w:rsid w:val="00551676"/>
    <w:rsid w:val="005517C6"/>
    <w:rsid w:val="00551F2F"/>
    <w:rsid w:val="005523C3"/>
    <w:rsid w:val="00552741"/>
    <w:rsid w:val="005529CF"/>
    <w:rsid w:val="00553BFD"/>
    <w:rsid w:val="005540F2"/>
    <w:rsid w:val="00554500"/>
    <w:rsid w:val="00555254"/>
    <w:rsid w:val="00555C99"/>
    <w:rsid w:val="00556905"/>
    <w:rsid w:val="005569B6"/>
    <w:rsid w:val="00556F5A"/>
    <w:rsid w:val="005601FF"/>
    <w:rsid w:val="00560BCE"/>
    <w:rsid w:val="005610B7"/>
    <w:rsid w:val="0056123C"/>
    <w:rsid w:val="0056169A"/>
    <w:rsid w:val="00561C9E"/>
    <w:rsid w:val="00564A6F"/>
    <w:rsid w:val="00564C23"/>
    <w:rsid w:val="005656BF"/>
    <w:rsid w:val="00565ABA"/>
    <w:rsid w:val="00565CBC"/>
    <w:rsid w:val="00566084"/>
    <w:rsid w:val="0056658C"/>
    <w:rsid w:val="00566E0C"/>
    <w:rsid w:val="005672B4"/>
    <w:rsid w:val="005712A1"/>
    <w:rsid w:val="00571A7F"/>
    <w:rsid w:val="00571E27"/>
    <w:rsid w:val="005731CF"/>
    <w:rsid w:val="00573359"/>
    <w:rsid w:val="005734E9"/>
    <w:rsid w:val="0057391B"/>
    <w:rsid w:val="00573DEB"/>
    <w:rsid w:val="005754ED"/>
    <w:rsid w:val="00575B58"/>
    <w:rsid w:val="0057687E"/>
    <w:rsid w:val="005770A9"/>
    <w:rsid w:val="005774F5"/>
    <w:rsid w:val="005779CE"/>
    <w:rsid w:val="00577B2B"/>
    <w:rsid w:val="00577EE1"/>
    <w:rsid w:val="0058005B"/>
    <w:rsid w:val="005801E9"/>
    <w:rsid w:val="00580FE1"/>
    <w:rsid w:val="00581326"/>
    <w:rsid w:val="005816DF"/>
    <w:rsid w:val="00582D10"/>
    <w:rsid w:val="0058320C"/>
    <w:rsid w:val="0058526A"/>
    <w:rsid w:val="00585457"/>
    <w:rsid w:val="00587593"/>
    <w:rsid w:val="00587597"/>
    <w:rsid w:val="00590F09"/>
    <w:rsid w:val="00591488"/>
    <w:rsid w:val="005925BC"/>
    <w:rsid w:val="00592D96"/>
    <w:rsid w:val="005934D2"/>
    <w:rsid w:val="00595B27"/>
    <w:rsid w:val="005964B4"/>
    <w:rsid w:val="0059704E"/>
    <w:rsid w:val="00597315"/>
    <w:rsid w:val="00597BD4"/>
    <w:rsid w:val="005A0354"/>
    <w:rsid w:val="005A0A01"/>
    <w:rsid w:val="005A0FE8"/>
    <w:rsid w:val="005A2C8D"/>
    <w:rsid w:val="005A321F"/>
    <w:rsid w:val="005A33D9"/>
    <w:rsid w:val="005A3A59"/>
    <w:rsid w:val="005A42EA"/>
    <w:rsid w:val="005A446D"/>
    <w:rsid w:val="005A453B"/>
    <w:rsid w:val="005A4848"/>
    <w:rsid w:val="005A5CD0"/>
    <w:rsid w:val="005A74FD"/>
    <w:rsid w:val="005A79D3"/>
    <w:rsid w:val="005B0290"/>
    <w:rsid w:val="005B08C9"/>
    <w:rsid w:val="005B1B4D"/>
    <w:rsid w:val="005B2217"/>
    <w:rsid w:val="005B2A52"/>
    <w:rsid w:val="005B30DC"/>
    <w:rsid w:val="005B3974"/>
    <w:rsid w:val="005B4480"/>
    <w:rsid w:val="005B4FAB"/>
    <w:rsid w:val="005B505D"/>
    <w:rsid w:val="005B513E"/>
    <w:rsid w:val="005B5360"/>
    <w:rsid w:val="005B558D"/>
    <w:rsid w:val="005B55FB"/>
    <w:rsid w:val="005B5C01"/>
    <w:rsid w:val="005B5FFB"/>
    <w:rsid w:val="005B6314"/>
    <w:rsid w:val="005B6DB8"/>
    <w:rsid w:val="005B6F3B"/>
    <w:rsid w:val="005B741B"/>
    <w:rsid w:val="005B74EB"/>
    <w:rsid w:val="005B763B"/>
    <w:rsid w:val="005C2098"/>
    <w:rsid w:val="005C22B7"/>
    <w:rsid w:val="005C3D1A"/>
    <w:rsid w:val="005C59A8"/>
    <w:rsid w:val="005C5B3C"/>
    <w:rsid w:val="005C664B"/>
    <w:rsid w:val="005C7A91"/>
    <w:rsid w:val="005C7CD3"/>
    <w:rsid w:val="005D0AF9"/>
    <w:rsid w:val="005D1758"/>
    <w:rsid w:val="005D1E92"/>
    <w:rsid w:val="005D22B6"/>
    <w:rsid w:val="005D262F"/>
    <w:rsid w:val="005D273A"/>
    <w:rsid w:val="005D3463"/>
    <w:rsid w:val="005D4241"/>
    <w:rsid w:val="005D4276"/>
    <w:rsid w:val="005D4B6E"/>
    <w:rsid w:val="005D5BE5"/>
    <w:rsid w:val="005D5C55"/>
    <w:rsid w:val="005D6070"/>
    <w:rsid w:val="005D6DEB"/>
    <w:rsid w:val="005D71C0"/>
    <w:rsid w:val="005D7924"/>
    <w:rsid w:val="005D7D4D"/>
    <w:rsid w:val="005D7FC7"/>
    <w:rsid w:val="005E1112"/>
    <w:rsid w:val="005E17D1"/>
    <w:rsid w:val="005E2376"/>
    <w:rsid w:val="005E2619"/>
    <w:rsid w:val="005E353B"/>
    <w:rsid w:val="005E3776"/>
    <w:rsid w:val="005E4002"/>
    <w:rsid w:val="005E48E4"/>
    <w:rsid w:val="005E4D73"/>
    <w:rsid w:val="005E5EE6"/>
    <w:rsid w:val="005E6E39"/>
    <w:rsid w:val="005E6F86"/>
    <w:rsid w:val="005E708A"/>
    <w:rsid w:val="005E780C"/>
    <w:rsid w:val="005F00BB"/>
    <w:rsid w:val="005F282A"/>
    <w:rsid w:val="005F29B8"/>
    <w:rsid w:val="005F29C8"/>
    <w:rsid w:val="005F3664"/>
    <w:rsid w:val="005F3A08"/>
    <w:rsid w:val="005F422F"/>
    <w:rsid w:val="005F4469"/>
    <w:rsid w:val="005F4CD8"/>
    <w:rsid w:val="005F5108"/>
    <w:rsid w:val="005F533E"/>
    <w:rsid w:val="005F53C8"/>
    <w:rsid w:val="005F5476"/>
    <w:rsid w:val="005F5509"/>
    <w:rsid w:val="005F5D57"/>
    <w:rsid w:val="005F6078"/>
    <w:rsid w:val="005F6358"/>
    <w:rsid w:val="005F68BC"/>
    <w:rsid w:val="005F791F"/>
    <w:rsid w:val="00601F72"/>
    <w:rsid w:val="00601FE7"/>
    <w:rsid w:val="00602105"/>
    <w:rsid w:val="006023C6"/>
    <w:rsid w:val="0060299E"/>
    <w:rsid w:val="006033C4"/>
    <w:rsid w:val="0060386C"/>
    <w:rsid w:val="00605600"/>
    <w:rsid w:val="00605EB6"/>
    <w:rsid w:val="00606A14"/>
    <w:rsid w:val="00607ADF"/>
    <w:rsid w:val="00607FFD"/>
    <w:rsid w:val="006108DF"/>
    <w:rsid w:val="0061090D"/>
    <w:rsid w:val="006111CF"/>
    <w:rsid w:val="00611F0A"/>
    <w:rsid w:val="0061366D"/>
    <w:rsid w:val="006138B8"/>
    <w:rsid w:val="0061505C"/>
    <w:rsid w:val="00615396"/>
    <w:rsid w:val="00615D7E"/>
    <w:rsid w:val="00616611"/>
    <w:rsid w:val="00617D35"/>
    <w:rsid w:val="006206EC"/>
    <w:rsid w:val="006207AA"/>
    <w:rsid w:val="006216F4"/>
    <w:rsid w:val="00621C03"/>
    <w:rsid w:val="00621CB2"/>
    <w:rsid w:val="00621DD6"/>
    <w:rsid w:val="0062248F"/>
    <w:rsid w:val="00622DAD"/>
    <w:rsid w:val="006231D4"/>
    <w:rsid w:val="00623662"/>
    <w:rsid w:val="00623E52"/>
    <w:rsid w:val="00624A07"/>
    <w:rsid w:val="00627146"/>
    <w:rsid w:val="00627778"/>
    <w:rsid w:val="0062785A"/>
    <w:rsid w:val="00627C4D"/>
    <w:rsid w:val="006305A1"/>
    <w:rsid w:val="0063086A"/>
    <w:rsid w:val="006315B9"/>
    <w:rsid w:val="00631706"/>
    <w:rsid w:val="006338D4"/>
    <w:rsid w:val="006340BC"/>
    <w:rsid w:val="00634802"/>
    <w:rsid w:val="00635845"/>
    <w:rsid w:val="00635BB2"/>
    <w:rsid w:val="0063658A"/>
    <w:rsid w:val="00636C42"/>
    <w:rsid w:val="00636D60"/>
    <w:rsid w:val="00637EC8"/>
    <w:rsid w:val="0064022D"/>
    <w:rsid w:val="00640F31"/>
    <w:rsid w:val="00640F5E"/>
    <w:rsid w:val="00641F89"/>
    <w:rsid w:val="006420AB"/>
    <w:rsid w:val="00642421"/>
    <w:rsid w:val="0064271B"/>
    <w:rsid w:val="00642A60"/>
    <w:rsid w:val="006438BC"/>
    <w:rsid w:val="006446FB"/>
    <w:rsid w:val="006448ED"/>
    <w:rsid w:val="00644ACB"/>
    <w:rsid w:val="00645C80"/>
    <w:rsid w:val="00645CB6"/>
    <w:rsid w:val="006463FC"/>
    <w:rsid w:val="006467D7"/>
    <w:rsid w:val="00646864"/>
    <w:rsid w:val="00646AAD"/>
    <w:rsid w:val="006470B4"/>
    <w:rsid w:val="006475DA"/>
    <w:rsid w:val="00647F0E"/>
    <w:rsid w:val="00650118"/>
    <w:rsid w:val="00651A29"/>
    <w:rsid w:val="00651D21"/>
    <w:rsid w:val="0065275C"/>
    <w:rsid w:val="0065284B"/>
    <w:rsid w:val="00652DD1"/>
    <w:rsid w:val="006531F5"/>
    <w:rsid w:val="00653664"/>
    <w:rsid w:val="00653EBF"/>
    <w:rsid w:val="00654BA2"/>
    <w:rsid w:val="00655331"/>
    <w:rsid w:val="006558C0"/>
    <w:rsid w:val="00655F4F"/>
    <w:rsid w:val="0065674B"/>
    <w:rsid w:val="00656A9C"/>
    <w:rsid w:val="00656C63"/>
    <w:rsid w:val="0065781A"/>
    <w:rsid w:val="00657B05"/>
    <w:rsid w:val="00657F3A"/>
    <w:rsid w:val="0066156E"/>
    <w:rsid w:val="006617F6"/>
    <w:rsid w:val="006621C6"/>
    <w:rsid w:val="006625FA"/>
    <w:rsid w:val="00662862"/>
    <w:rsid w:val="006630E0"/>
    <w:rsid w:val="00663CEC"/>
    <w:rsid w:val="00664144"/>
    <w:rsid w:val="00664273"/>
    <w:rsid w:val="006651FE"/>
    <w:rsid w:val="00670B9F"/>
    <w:rsid w:val="006715BF"/>
    <w:rsid w:val="006717DA"/>
    <w:rsid w:val="006721BA"/>
    <w:rsid w:val="0067220C"/>
    <w:rsid w:val="00673CD9"/>
    <w:rsid w:val="00673D83"/>
    <w:rsid w:val="00674405"/>
    <w:rsid w:val="00674FB9"/>
    <w:rsid w:val="00676850"/>
    <w:rsid w:val="00676E29"/>
    <w:rsid w:val="00680154"/>
    <w:rsid w:val="0068039B"/>
    <w:rsid w:val="00680A31"/>
    <w:rsid w:val="00680B97"/>
    <w:rsid w:val="006811F2"/>
    <w:rsid w:val="00681F21"/>
    <w:rsid w:val="006827BC"/>
    <w:rsid w:val="006829CA"/>
    <w:rsid w:val="00683DFE"/>
    <w:rsid w:val="006843E0"/>
    <w:rsid w:val="006863BC"/>
    <w:rsid w:val="0068668A"/>
    <w:rsid w:val="006867B0"/>
    <w:rsid w:val="00686AFE"/>
    <w:rsid w:val="00687248"/>
    <w:rsid w:val="00687629"/>
    <w:rsid w:val="0069009E"/>
    <w:rsid w:val="00690133"/>
    <w:rsid w:val="00691768"/>
    <w:rsid w:val="006917AB"/>
    <w:rsid w:val="00691BD3"/>
    <w:rsid w:val="006923B1"/>
    <w:rsid w:val="00694462"/>
    <w:rsid w:val="00694FEB"/>
    <w:rsid w:val="006950DF"/>
    <w:rsid w:val="00695193"/>
    <w:rsid w:val="00695A3A"/>
    <w:rsid w:val="00695EB7"/>
    <w:rsid w:val="00695ED8"/>
    <w:rsid w:val="0069698C"/>
    <w:rsid w:val="006969CE"/>
    <w:rsid w:val="00697AB5"/>
    <w:rsid w:val="006A0A03"/>
    <w:rsid w:val="006A22D6"/>
    <w:rsid w:val="006A2907"/>
    <w:rsid w:val="006A3244"/>
    <w:rsid w:val="006A3642"/>
    <w:rsid w:val="006A4A4B"/>
    <w:rsid w:val="006A582D"/>
    <w:rsid w:val="006A5EF1"/>
    <w:rsid w:val="006A738A"/>
    <w:rsid w:val="006A7E21"/>
    <w:rsid w:val="006B0D0D"/>
    <w:rsid w:val="006B11C1"/>
    <w:rsid w:val="006B1F3B"/>
    <w:rsid w:val="006B31CD"/>
    <w:rsid w:val="006B39CA"/>
    <w:rsid w:val="006B4490"/>
    <w:rsid w:val="006B4A2F"/>
    <w:rsid w:val="006B593D"/>
    <w:rsid w:val="006B6AF9"/>
    <w:rsid w:val="006B7351"/>
    <w:rsid w:val="006C0AF7"/>
    <w:rsid w:val="006C10F7"/>
    <w:rsid w:val="006C133E"/>
    <w:rsid w:val="006C188F"/>
    <w:rsid w:val="006C1D65"/>
    <w:rsid w:val="006C2AE3"/>
    <w:rsid w:val="006C2F1D"/>
    <w:rsid w:val="006C44BB"/>
    <w:rsid w:val="006C4535"/>
    <w:rsid w:val="006C547E"/>
    <w:rsid w:val="006C64E7"/>
    <w:rsid w:val="006C6921"/>
    <w:rsid w:val="006C6EE6"/>
    <w:rsid w:val="006C7307"/>
    <w:rsid w:val="006D0606"/>
    <w:rsid w:val="006D0D42"/>
    <w:rsid w:val="006D0D82"/>
    <w:rsid w:val="006D1328"/>
    <w:rsid w:val="006D22E0"/>
    <w:rsid w:val="006D256C"/>
    <w:rsid w:val="006D280A"/>
    <w:rsid w:val="006D2816"/>
    <w:rsid w:val="006D2C3C"/>
    <w:rsid w:val="006D32F7"/>
    <w:rsid w:val="006D44EC"/>
    <w:rsid w:val="006D4A41"/>
    <w:rsid w:val="006D510F"/>
    <w:rsid w:val="006D51AE"/>
    <w:rsid w:val="006D56D6"/>
    <w:rsid w:val="006D5BE4"/>
    <w:rsid w:val="006D5E65"/>
    <w:rsid w:val="006D6108"/>
    <w:rsid w:val="006D71F3"/>
    <w:rsid w:val="006E0D60"/>
    <w:rsid w:val="006E12FB"/>
    <w:rsid w:val="006E1D76"/>
    <w:rsid w:val="006E2852"/>
    <w:rsid w:val="006E329C"/>
    <w:rsid w:val="006E3517"/>
    <w:rsid w:val="006E4156"/>
    <w:rsid w:val="006E4BA2"/>
    <w:rsid w:val="006E56B5"/>
    <w:rsid w:val="006E66ED"/>
    <w:rsid w:val="006E7235"/>
    <w:rsid w:val="006E7B93"/>
    <w:rsid w:val="006F04B9"/>
    <w:rsid w:val="006F0564"/>
    <w:rsid w:val="006F0BFF"/>
    <w:rsid w:val="006F0DB5"/>
    <w:rsid w:val="006F0E4B"/>
    <w:rsid w:val="006F1A2D"/>
    <w:rsid w:val="006F2864"/>
    <w:rsid w:val="006F3C72"/>
    <w:rsid w:val="006F3D38"/>
    <w:rsid w:val="006F4477"/>
    <w:rsid w:val="006F4CB0"/>
    <w:rsid w:val="006F50A9"/>
    <w:rsid w:val="006F524A"/>
    <w:rsid w:val="006F5E35"/>
    <w:rsid w:val="006F5FC1"/>
    <w:rsid w:val="006F73D4"/>
    <w:rsid w:val="006F753E"/>
    <w:rsid w:val="006F7F22"/>
    <w:rsid w:val="0070013C"/>
    <w:rsid w:val="00700208"/>
    <w:rsid w:val="0070221C"/>
    <w:rsid w:val="007028C9"/>
    <w:rsid w:val="00702C3F"/>
    <w:rsid w:val="00702D22"/>
    <w:rsid w:val="007035EA"/>
    <w:rsid w:val="00703602"/>
    <w:rsid w:val="00703BEB"/>
    <w:rsid w:val="00703BF4"/>
    <w:rsid w:val="0070417C"/>
    <w:rsid w:val="00704230"/>
    <w:rsid w:val="00705F91"/>
    <w:rsid w:val="007069D5"/>
    <w:rsid w:val="0070709A"/>
    <w:rsid w:val="00707492"/>
    <w:rsid w:val="00707500"/>
    <w:rsid w:val="007078E5"/>
    <w:rsid w:val="00707B40"/>
    <w:rsid w:val="007101A4"/>
    <w:rsid w:val="007102DD"/>
    <w:rsid w:val="007111E0"/>
    <w:rsid w:val="007112EF"/>
    <w:rsid w:val="00711456"/>
    <w:rsid w:val="00711779"/>
    <w:rsid w:val="007119EA"/>
    <w:rsid w:val="00711CD1"/>
    <w:rsid w:val="00712164"/>
    <w:rsid w:val="00712B8B"/>
    <w:rsid w:val="00712BD4"/>
    <w:rsid w:val="00713746"/>
    <w:rsid w:val="0071465E"/>
    <w:rsid w:val="0071578A"/>
    <w:rsid w:val="00715E2D"/>
    <w:rsid w:val="00716445"/>
    <w:rsid w:val="0071645F"/>
    <w:rsid w:val="007164B6"/>
    <w:rsid w:val="0071666F"/>
    <w:rsid w:val="00717598"/>
    <w:rsid w:val="00717CF2"/>
    <w:rsid w:val="00720A28"/>
    <w:rsid w:val="0072139B"/>
    <w:rsid w:val="00721447"/>
    <w:rsid w:val="0072195E"/>
    <w:rsid w:val="007223F7"/>
    <w:rsid w:val="00722F52"/>
    <w:rsid w:val="00723243"/>
    <w:rsid w:val="0072342C"/>
    <w:rsid w:val="0072369E"/>
    <w:rsid w:val="007242FA"/>
    <w:rsid w:val="00724548"/>
    <w:rsid w:val="00724FC4"/>
    <w:rsid w:val="00724FFE"/>
    <w:rsid w:val="00725529"/>
    <w:rsid w:val="007258E5"/>
    <w:rsid w:val="00725994"/>
    <w:rsid w:val="00726676"/>
    <w:rsid w:val="00727B93"/>
    <w:rsid w:val="00727C26"/>
    <w:rsid w:val="00730D69"/>
    <w:rsid w:val="00731643"/>
    <w:rsid w:val="00733A9F"/>
    <w:rsid w:val="00734DA2"/>
    <w:rsid w:val="00734F32"/>
    <w:rsid w:val="007353FF"/>
    <w:rsid w:val="0073595B"/>
    <w:rsid w:val="00735D0F"/>
    <w:rsid w:val="0073750D"/>
    <w:rsid w:val="0073763F"/>
    <w:rsid w:val="00737C26"/>
    <w:rsid w:val="00737EFD"/>
    <w:rsid w:val="007402D2"/>
    <w:rsid w:val="00740BA3"/>
    <w:rsid w:val="00740DC9"/>
    <w:rsid w:val="00740F8B"/>
    <w:rsid w:val="00741D28"/>
    <w:rsid w:val="00741FEB"/>
    <w:rsid w:val="007421E6"/>
    <w:rsid w:val="007421F9"/>
    <w:rsid w:val="0074225C"/>
    <w:rsid w:val="00742AB7"/>
    <w:rsid w:val="00743362"/>
    <w:rsid w:val="00743953"/>
    <w:rsid w:val="00744CC2"/>
    <w:rsid w:val="0074525F"/>
    <w:rsid w:val="00745506"/>
    <w:rsid w:val="00745745"/>
    <w:rsid w:val="00745802"/>
    <w:rsid w:val="00745884"/>
    <w:rsid w:val="00745B87"/>
    <w:rsid w:val="00745E17"/>
    <w:rsid w:val="00745F79"/>
    <w:rsid w:val="00746A43"/>
    <w:rsid w:val="00746FD7"/>
    <w:rsid w:val="007470F2"/>
    <w:rsid w:val="00750298"/>
    <w:rsid w:val="00750A6A"/>
    <w:rsid w:val="00750C76"/>
    <w:rsid w:val="00750E5D"/>
    <w:rsid w:val="0075123F"/>
    <w:rsid w:val="0075135C"/>
    <w:rsid w:val="00751691"/>
    <w:rsid w:val="0075192C"/>
    <w:rsid w:val="00751D7C"/>
    <w:rsid w:val="00752058"/>
    <w:rsid w:val="00753AFB"/>
    <w:rsid w:val="00754047"/>
    <w:rsid w:val="007540BD"/>
    <w:rsid w:val="00754393"/>
    <w:rsid w:val="00754AA2"/>
    <w:rsid w:val="00754D71"/>
    <w:rsid w:val="00754E0D"/>
    <w:rsid w:val="00755B6B"/>
    <w:rsid w:val="00756698"/>
    <w:rsid w:val="007574E3"/>
    <w:rsid w:val="00760D70"/>
    <w:rsid w:val="00761866"/>
    <w:rsid w:val="007619DF"/>
    <w:rsid w:val="00761D86"/>
    <w:rsid w:val="00762219"/>
    <w:rsid w:val="00762810"/>
    <w:rsid w:val="0076299F"/>
    <w:rsid w:val="007634B3"/>
    <w:rsid w:val="00763696"/>
    <w:rsid w:val="00763FF9"/>
    <w:rsid w:val="00764662"/>
    <w:rsid w:val="00764C92"/>
    <w:rsid w:val="00766657"/>
    <w:rsid w:val="0076716E"/>
    <w:rsid w:val="007671BB"/>
    <w:rsid w:val="007676CC"/>
    <w:rsid w:val="00770A8D"/>
    <w:rsid w:val="00771556"/>
    <w:rsid w:val="007720BD"/>
    <w:rsid w:val="007746ED"/>
    <w:rsid w:val="00774F09"/>
    <w:rsid w:val="00776059"/>
    <w:rsid w:val="007762EF"/>
    <w:rsid w:val="00776D54"/>
    <w:rsid w:val="007775FF"/>
    <w:rsid w:val="007778D5"/>
    <w:rsid w:val="007807CD"/>
    <w:rsid w:val="00780E2B"/>
    <w:rsid w:val="0078149A"/>
    <w:rsid w:val="00782CFC"/>
    <w:rsid w:val="00782F21"/>
    <w:rsid w:val="00783067"/>
    <w:rsid w:val="0078330B"/>
    <w:rsid w:val="00783AA9"/>
    <w:rsid w:val="007851A7"/>
    <w:rsid w:val="0078750D"/>
    <w:rsid w:val="00787C13"/>
    <w:rsid w:val="00790C4E"/>
    <w:rsid w:val="00791540"/>
    <w:rsid w:val="007917D9"/>
    <w:rsid w:val="007926F2"/>
    <w:rsid w:val="00792A75"/>
    <w:rsid w:val="00792E8C"/>
    <w:rsid w:val="007933BC"/>
    <w:rsid w:val="0079351F"/>
    <w:rsid w:val="00794586"/>
    <w:rsid w:val="007947A2"/>
    <w:rsid w:val="00795623"/>
    <w:rsid w:val="00795C11"/>
    <w:rsid w:val="00796559"/>
    <w:rsid w:val="00797054"/>
    <w:rsid w:val="00797774"/>
    <w:rsid w:val="007979E9"/>
    <w:rsid w:val="007A03F6"/>
    <w:rsid w:val="007A0BAE"/>
    <w:rsid w:val="007A15BA"/>
    <w:rsid w:val="007A15EC"/>
    <w:rsid w:val="007A1A98"/>
    <w:rsid w:val="007A1C34"/>
    <w:rsid w:val="007A4132"/>
    <w:rsid w:val="007A4C79"/>
    <w:rsid w:val="007A539D"/>
    <w:rsid w:val="007A5BA6"/>
    <w:rsid w:val="007A616C"/>
    <w:rsid w:val="007A6766"/>
    <w:rsid w:val="007A732C"/>
    <w:rsid w:val="007A7619"/>
    <w:rsid w:val="007A78BB"/>
    <w:rsid w:val="007B00E2"/>
    <w:rsid w:val="007B00F3"/>
    <w:rsid w:val="007B029B"/>
    <w:rsid w:val="007B05A1"/>
    <w:rsid w:val="007B07C8"/>
    <w:rsid w:val="007B0CAB"/>
    <w:rsid w:val="007B0CC6"/>
    <w:rsid w:val="007B20E6"/>
    <w:rsid w:val="007B2169"/>
    <w:rsid w:val="007B25CA"/>
    <w:rsid w:val="007B2D59"/>
    <w:rsid w:val="007B2FBA"/>
    <w:rsid w:val="007B35AC"/>
    <w:rsid w:val="007B3698"/>
    <w:rsid w:val="007B4D72"/>
    <w:rsid w:val="007B64C9"/>
    <w:rsid w:val="007B6AF2"/>
    <w:rsid w:val="007B6C55"/>
    <w:rsid w:val="007C0572"/>
    <w:rsid w:val="007C0B92"/>
    <w:rsid w:val="007C0C72"/>
    <w:rsid w:val="007C0F42"/>
    <w:rsid w:val="007C1A6D"/>
    <w:rsid w:val="007C2870"/>
    <w:rsid w:val="007C331C"/>
    <w:rsid w:val="007C3C89"/>
    <w:rsid w:val="007C3F70"/>
    <w:rsid w:val="007C49A6"/>
    <w:rsid w:val="007C4EC5"/>
    <w:rsid w:val="007C4EC6"/>
    <w:rsid w:val="007C6DB4"/>
    <w:rsid w:val="007C72BC"/>
    <w:rsid w:val="007C742F"/>
    <w:rsid w:val="007C7671"/>
    <w:rsid w:val="007C7A31"/>
    <w:rsid w:val="007D07D6"/>
    <w:rsid w:val="007D0FED"/>
    <w:rsid w:val="007D179C"/>
    <w:rsid w:val="007D2293"/>
    <w:rsid w:val="007D28AD"/>
    <w:rsid w:val="007D28F2"/>
    <w:rsid w:val="007D2D92"/>
    <w:rsid w:val="007D43B1"/>
    <w:rsid w:val="007D46D9"/>
    <w:rsid w:val="007D4826"/>
    <w:rsid w:val="007D4A0B"/>
    <w:rsid w:val="007D51C9"/>
    <w:rsid w:val="007D5884"/>
    <w:rsid w:val="007D78E0"/>
    <w:rsid w:val="007E0A73"/>
    <w:rsid w:val="007E0B52"/>
    <w:rsid w:val="007E0C41"/>
    <w:rsid w:val="007E0ED8"/>
    <w:rsid w:val="007E1F4C"/>
    <w:rsid w:val="007E255A"/>
    <w:rsid w:val="007E28AE"/>
    <w:rsid w:val="007E2AC1"/>
    <w:rsid w:val="007E2B40"/>
    <w:rsid w:val="007E318C"/>
    <w:rsid w:val="007E485A"/>
    <w:rsid w:val="007E490C"/>
    <w:rsid w:val="007E4E69"/>
    <w:rsid w:val="007E590D"/>
    <w:rsid w:val="007E5A6C"/>
    <w:rsid w:val="007E5F8C"/>
    <w:rsid w:val="007E6104"/>
    <w:rsid w:val="007E72F9"/>
    <w:rsid w:val="007E77AC"/>
    <w:rsid w:val="007F1537"/>
    <w:rsid w:val="007F301E"/>
    <w:rsid w:val="007F3107"/>
    <w:rsid w:val="007F4D90"/>
    <w:rsid w:val="007F4EC2"/>
    <w:rsid w:val="007F5ECD"/>
    <w:rsid w:val="007F61C5"/>
    <w:rsid w:val="007F6DE3"/>
    <w:rsid w:val="007F7779"/>
    <w:rsid w:val="007F77CA"/>
    <w:rsid w:val="007F7DA0"/>
    <w:rsid w:val="007F7F5B"/>
    <w:rsid w:val="00800156"/>
    <w:rsid w:val="0080018D"/>
    <w:rsid w:val="008006EB"/>
    <w:rsid w:val="00800AC2"/>
    <w:rsid w:val="008016EA"/>
    <w:rsid w:val="008020BA"/>
    <w:rsid w:val="008026CF"/>
    <w:rsid w:val="00802761"/>
    <w:rsid w:val="00802CBB"/>
    <w:rsid w:val="00802FB9"/>
    <w:rsid w:val="00803847"/>
    <w:rsid w:val="00803D8E"/>
    <w:rsid w:val="00803E4D"/>
    <w:rsid w:val="008048E5"/>
    <w:rsid w:val="00805571"/>
    <w:rsid w:val="0080573A"/>
    <w:rsid w:val="00805D2A"/>
    <w:rsid w:val="00810060"/>
    <w:rsid w:val="008107D1"/>
    <w:rsid w:val="00810DAD"/>
    <w:rsid w:val="008123E1"/>
    <w:rsid w:val="00812515"/>
    <w:rsid w:val="00812F7C"/>
    <w:rsid w:val="00813970"/>
    <w:rsid w:val="00815372"/>
    <w:rsid w:val="0081597B"/>
    <w:rsid w:val="00816771"/>
    <w:rsid w:val="0081686B"/>
    <w:rsid w:val="00817AF9"/>
    <w:rsid w:val="00817B32"/>
    <w:rsid w:val="00820C78"/>
    <w:rsid w:val="00821EED"/>
    <w:rsid w:val="00822B21"/>
    <w:rsid w:val="00823C53"/>
    <w:rsid w:val="00823E5E"/>
    <w:rsid w:val="00826729"/>
    <w:rsid w:val="00826BDE"/>
    <w:rsid w:val="00826CDD"/>
    <w:rsid w:val="00827E88"/>
    <w:rsid w:val="00830E5D"/>
    <w:rsid w:val="00831441"/>
    <w:rsid w:val="00831E03"/>
    <w:rsid w:val="00834451"/>
    <w:rsid w:val="008348C4"/>
    <w:rsid w:val="00835CC3"/>
    <w:rsid w:val="00835EDD"/>
    <w:rsid w:val="00836012"/>
    <w:rsid w:val="0083653D"/>
    <w:rsid w:val="00836547"/>
    <w:rsid w:val="0083669B"/>
    <w:rsid w:val="00836C3B"/>
    <w:rsid w:val="00837133"/>
    <w:rsid w:val="00840D93"/>
    <w:rsid w:val="008424C4"/>
    <w:rsid w:val="00844DF9"/>
    <w:rsid w:val="0084534F"/>
    <w:rsid w:val="0084556C"/>
    <w:rsid w:val="008459C0"/>
    <w:rsid w:val="008464F8"/>
    <w:rsid w:val="00846D58"/>
    <w:rsid w:val="00850B9E"/>
    <w:rsid w:val="00850F89"/>
    <w:rsid w:val="008517DA"/>
    <w:rsid w:val="00851859"/>
    <w:rsid w:val="00852E66"/>
    <w:rsid w:val="00854822"/>
    <w:rsid w:val="00855634"/>
    <w:rsid w:val="00855B88"/>
    <w:rsid w:val="00855C34"/>
    <w:rsid w:val="00856102"/>
    <w:rsid w:val="008562C6"/>
    <w:rsid w:val="00856390"/>
    <w:rsid w:val="00856BFB"/>
    <w:rsid w:val="008605F1"/>
    <w:rsid w:val="00860734"/>
    <w:rsid w:val="00860C9A"/>
    <w:rsid w:val="00860FAA"/>
    <w:rsid w:val="0086126B"/>
    <w:rsid w:val="00861F5E"/>
    <w:rsid w:val="00862045"/>
    <w:rsid w:val="00863776"/>
    <w:rsid w:val="00864428"/>
    <w:rsid w:val="008648EE"/>
    <w:rsid w:val="00864E6C"/>
    <w:rsid w:val="00865972"/>
    <w:rsid w:val="008669B4"/>
    <w:rsid w:val="00866ABA"/>
    <w:rsid w:val="00866FEF"/>
    <w:rsid w:val="00867524"/>
    <w:rsid w:val="00867534"/>
    <w:rsid w:val="0086766C"/>
    <w:rsid w:val="008708AC"/>
    <w:rsid w:val="00870C0D"/>
    <w:rsid w:val="00870D16"/>
    <w:rsid w:val="00871224"/>
    <w:rsid w:val="00871697"/>
    <w:rsid w:val="00872B54"/>
    <w:rsid w:val="00873ED8"/>
    <w:rsid w:val="008741A3"/>
    <w:rsid w:val="008745A9"/>
    <w:rsid w:val="00876B3A"/>
    <w:rsid w:val="00876CE7"/>
    <w:rsid w:val="008778A6"/>
    <w:rsid w:val="00877F9A"/>
    <w:rsid w:val="008803D1"/>
    <w:rsid w:val="00880920"/>
    <w:rsid w:val="00880B46"/>
    <w:rsid w:val="008810BC"/>
    <w:rsid w:val="0088144A"/>
    <w:rsid w:val="00881F28"/>
    <w:rsid w:val="00882B00"/>
    <w:rsid w:val="0088322F"/>
    <w:rsid w:val="008835F3"/>
    <w:rsid w:val="00884CD6"/>
    <w:rsid w:val="00885504"/>
    <w:rsid w:val="00887078"/>
    <w:rsid w:val="0088748C"/>
    <w:rsid w:val="008874BC"/>
    <w:rsid w:val="00890F33"/>
    <w:rsid w:val="00891B44"/>
    <w:rsid w:val="00892817"/>
    <w:rsid w:val="0089390A"/>
    <w:rsid w:val="00893C03"/>
    <w:rsid w:val="00893C87"/>
    <w:rsid w:val="00893D27"/>
    <w:rsid w:val="00894BE1"/>
    <w:rsid w:val="00895C80"/>
    <w:rsid w:val="00895D18"/>
    <w:rsid w:val="008969E3"/>
    <w:rsid w:val="00896CFB"/>
    <w:rsid w:val="00897169"/>
    <w:rsid w:val="00897B1A"/>
    <w:rsid w:val="008A0245"/>
    <w:rsid w:val="008A14E5"/>
    <w:rsid w:val="008A19BA"/>
    <w:rsid w:val="008A1AB9"/>
    <w:rsid w:val="008A1D19"/>
    <w:rsid w:val="008A276E"/>
    <w:rsid w:val="008A2A64"/>
    <w:rsid w:val="008A314A"/>
    <w:rsid w:val="008A4342"/>
    <w:rsid w:val="008A4A5F"/>
    <w:rsid w:val="008A5116"/>
    <w:rsid w:val="008A558C"/>
    <w:rsid w:val="008A65BE"/>
    <w:rsid w:val="008A6EC3"/>
    <w:rsid w:val="008B0001"/>
    <w:rsid w:val="008B0294"/>
    <w:rsid w:val="008B087C"/>
    <w:rsid w:val="008B2FD7"/>
    <w:rsid w:val="008B3452"/>
    <w:rsid w:val="008B40FE"/>
    <w:rsid w:val="008B4E6F"/>
    <w:rsid w:val="008B4F5C"/>
    <w:rsid w:val="008B4FA0"/>
    <w:rsid w:val="008B5C14"/>
    <w:rsid w:val="008B5EFF"/>
    <w:rsid w:val="008B62F5"/>
    <w:rsid w:val="008B72D0"/>
    <w:rsid w:val="008B7307"/>
    <w:rsid w:val="008C02C5"/>
    <w:rsid w:val="008C19D4"/>
    <w:rsid w:val="008C226F"/>
    <w:rsid w:val="008C22BB"/>
    <w:rsid w:val="008C250E"/>
    <w:rsid w:val="008C25A1"/>
    <w:rsid w:val="008C2DFD"/>
    <w:rsid w:val="008C31D9"/>
    <w:rsid w:val="008C32C5"/>
    <w:rsid w:val="008C3329"/>
    <w:rsid w:val="008C37EC"/>
    <w:rsid w:val="008C58D5"/>
    <w:rsid w:val="008C58DC"/>
    <w:rsid w:val="008C6DA7"/>
    <w:rsid w:val="008C7F34"/>
    <w:rsid w:val="008D08A5"/>
    <w:rsid w:val="008D1486"/>
    <w:rsid w:val="008D1932"/>
    <w:rsid w:val="008D19A8"/>
    <w:rsid w:val="008D1FC8"/>
    <w:rsid w:val="008D2A32"/>
    <w:rsid w:val="008D408F"/>
    <w:rsid w:val="008D4259"/>
    <w:rsid w:val="008D44D7"/>
    <w:rsid w:val="008D4C06"/>
    <w:rsid w:val="008D4EC8"/>
    <w:rsid w:val="008D55BB"/>
    <w:rsid w:val="008D5FEE"/>
    <w:rsid w:val="008D79EA"/>
    <w:rsid w:val="008D7FE1"/>
    <w:rsid w:val="008E0D91"/>
    <w:rsid w:val="008E1B0B"/>
    <w:rsid w:val="008E25A8"/>
    <w:rsid w:val="008E2640"/>
    <w:rsid w:val="008E326C"/>
    <w:rsid w:val="008E32B1"/>
    <w:rsid w:val="008E3C3A"/>
    <w:rsid w:val="008E47C6"/>
    <w:rsid w:val="008E5AC6"/>
    <w:rsid w:val="008E5CED"/>
    <w:rsid w:val="008E5FC8"/>
    <w:rsid w:val="008E796E"/>
    <w:rsid w:val="008F0FB1"/>
    <w:rsid w:val="008F1096"/>
    <w:rsid w:val="008F160E"/>
    <w:rsid w:val="008F1645"/>
    <w:rsid w:val="008F1BD6"/>
    <w:rsid w:val="008F1BE7"/>
    <w:rsid w:val="008F2822"/>
    <w:rsid w:val="008F31EF"/>
    <w:rsid w:val="008F4110"/>
    <w:rsid w:val="008F459E"/>
    <w:rsid w:val="008F4E7C"/>
    <w:rsid w:val="008F5C53"/>
    <w:rsid w:val="008F5CFE"/>
    <w:rsid w:val="008F6039"/>
    <w:rsid w:val="008F61D6"/>
    <w:rsid w:val="008F6758"/>
    <w:rsid w:val="008F7846"/>
    <w:rsid w:val="008F7CDA"/>
    <w:rsid w:val="008F7E6E"/>
    <w:rsid w:val="00900A81"/>
    <w:rsid w:val="00900AE2"/>
    <w:rsid w:val="0090112D"/>
    <w:rsid w:val="009036AD"/>
    <w:rsid w:val="009037C1"/>
    <w:rsid w:val="00903AED"/>
    <w:rsid w:val="00903CF4"/>
    <w:rsid w:val="00904057"/>
    <w:rsid w:val="00904345"/>
    <w:rsid w:val="009047F9"/>
    <w:rsid w:val="00904D14"/>
    <w:rsid w:val="0090550C"/>
    <w:rsid w:val="009058C2"/>
    <w:rsid w:val="00905C4A"/>
    <w:rsid w:val="00905D6A"/>
    <w:rsid w:val="00906237"/>
    <w:rsid w:val="00906F60"/>
    <w:rsid w:val="00907428"/>
    <w:rsid w:val="00907CFC"/>
    <w:rsid w:val="00910067"/>
    <w:rsid w:val="00910911"/>
    <w:rsid w:val="00910F48"/>
    <w:rsid w:val="00911103"/>
    <w:rsid w:val="00911BE0"/>
    <w:rsid w:val="00911D58"/>
    <w:rsid w:val="00912502"/>
    <w:rsid w:val="00913645"/>
    <w:rsid w:val="00914F00"/>
    <w:rsid w:val="0091524F"/>
    <w:rsid w:val="00915486"/>
    <w:rsid w:val="00915B32"/>
    <w:rsid w:val="009160E4"/>
    <w:rsid w:val="00916900"/>
    <w:rsid w:val="00916AAC"/>
    <w:rsid w:val="009173A0"/>
    <w:rsid w:val="00920CF1"/>
    <w:rsid w:val="00921B46"/>
    <w:rsid w:val="00921FB4"/>
    <w:rsid w:val="00922E01"/>
    <w:rsid w:val="00923590"/>
    <w:rsid w:val="00923B3D"/>
    <w:rsid w:val="0092450B"/>
    <w:rsid w:val="009245AD"/>
    <w:rsid w:val="009255B9"/>
    <w:rsid w:val="0092655F"/>
    <w:rsid w:val="00926DE3"/>
    <w:rsid w:val="00927F08"/>
    <w:rsid w:val="0093248F"/>
    <w:rsid w:val="00932702"/>
    <w:rsid w:val="00933564"/>
    <w:rsid w:val="0093426C"/>
    <w:rsid w:val="00934596"/>
    <w:rsid w:val="00934D75"/>
    <w:rsid w:val="00934EAE"/>
    <w:rsid w:val="009359E2"/>
    <w:rsid w:val="009407ED"/>
    <w:rsid w:val="009410E0"/>
    <w:rsid w:val="00941AE2"/>
    <w:rsid w:val="00942351"/>
    <w:rsid w:val="00942A0C"/>
    <w:rsid w:val="00942BAA"/>
    <w:rsid w:val="009437C5"/>
    <w:rsid w:val="00943861"/>
    <w:rsid w:val="00944D4A"/>
    <w:rsid w:val="0094618C"/>
    <w:rsid w:val="00946B3D"/>
    <w:rsid w:val="00947511"/>
    <w:rsid w:val="00947A59"/>
    <w:rsid w:val="00947F64"/>
    <w:rsid w:val="00950074"/>
    <w:rsid w:val="00950BB5"/>
    <w:rsid w:val="00952592"/>
    <w:rsid w:val="00952C49"/>
    <w:rsid w:val="00953253"/>
    <w:rsid w:val="0095353C"/>
    <w:rsid w:val="00953EDE"/>
    <w:rsid w:val="00955F94"/>
    <w:rsid w:val="00956025"/>
    <w:rsid w:val="009562C4"/>
    <w:rsid w:val="0095661F"/>
    <w:rsid w:val="00956659"/>
    <w:rsid w:val="009566A0"/>
    <w:rsid w:val="00956C6C"/>
    <w:rsid w:val="009574AF"/>
    <w:rsid w:val="009574BB"/>
    <w:rsid w:val="0096015A"/>
    <w:rsid w:val="009606E9"/>
    <w:rsid w:val="00960D77"/>
    <w:rsid w:val="009615C3"/>
    <w:rsid w:val="00962326"/>
    <w:rsid w:val="00962DD4"/>
    <w:rsid w:val="0096490C"/>
    <w:rsid w:val="00965D83"/>
    <w:rsid w:val="00965E22"/>
    <w:rsid w:val="00965FC5"/>
    <w:rsid w:val="00966573"/>
    <w:rsid w:val="00966E4C"/>
    <w:rsid w:val="00966EEF"/>
    <w:rsid w:val="0096763C"/>
    <w:rsid w:val="00967AE9"/>
    <w:rsid w:val="00967EA7"/>
    <w:rsid w:val="00971549"/>
    <w:rsid w:val="00971743"/>
    <w:rsid w:val="00971F5D"/>
    <w:rsid w:val="009720EA"/>
    <w:rsid w:val="00972581"/>
    <w:rsid w:val="0097266B"/>
    <w:rsid w:val="00972942"/>
    <w:rsid w:val="00972D71"/>
    <w:rsid w:val="009734E0"/>
    <w:rsid w:val="00973FBB"/>
    <w:rsid w:val="0097477D"/>
    <w:rsid w:val="009748BE"/>
    <w:rsid w:val="00974E89"/>
    <w:rsid w:val="00975ADD"/>
    <w:rsid w:val="00975E29"/>
    <w:rsid w:val="00975F23"/>
    <w:rsid w:val="00980B48"/>
    <w:rsid w:val="00980EEE"/>
    <w:rsid w:val="009811F1"/>
    <w:rsid w:val="009812E4"/>
    <w:rsid w:val="00981858"/>
    <w:rsid w:val="0098188B"/>
    <w:rsid w:val="009819A5"/>
    <w:rsid w:val="00981C08"/>
    <w:rsid w:val="00981C3C"/>
    <w:rsid w:val="009823D8"/>
    <w:rsid w:val="00982F7F"/>
    <w:rsid w:val="009831A0"/>
    <w:rsid w:val="00983758"/>
    <w:rsid w:val="00984015"/>
    <w:rsid w:val="00984586"/>
    <w:rsid w:val="0098588F"/>
    <w:rsid w:val="00985A7F"/>
    <w:rsid w:val="00987133"/>
    <w:rsid w:val="00987ED5"/>
    <w:rsid w:val="00990006"/>
    <w:rsid w:val="00991536"/>
    <w:rsid w:val="0099153B"/>
    <w:rsid w:val="00991B41"/>
    <w:rsid w:val="0099202D"/>
    <w:rsid w:val="0099271E"/>
    <w:rsid w:val="00992729"/>
    <w:rsid w:val="00993339"/>
    <w:rsid w:val="00993C32"/>
    <w:rsid w:val="00994671"/>
    <w:rsid w:val="009948B6"/>
    <w:rsid w:val="009956E5"/>
    <w:rsid w:val="00996549"/>
    <w:rsid w:val="009975F9"/>
    <w:rsid w:val="009A032A"/>
    <w:rsid w:val="009A0662"/>
    <w:rsid w:val="009A1BCB"/>
    <w:rsid w:val="009A229D"/>
    <w:rsid w:val="009A2A1F"/>
    <w:rsid w:val="009A3EA0"/>
    <w:rsid w:val="009A53A9"/>
    <w:rsid w:val="009A5831"/>
    <w:rsid w:val="009A59BF"/>
    <w:rsid w:val="009A60A0"/>
    <w:rsid w:val="009A6802"/>
    <w:rsid w:val="009A681C"/>
    <w:rsid w:val="009A6921"/>
    <w:rsid w:val="009A7283"/>
    <w:rsid w:val="009A7490"/>
    <w:rsid w:val="009B0137"/>
    <w:rsid w:val="009B09D9"/>
    <w:rsid w:val="009B0AF5"/>
    <w:rsid w:val="009B1598"/>
    <w:rsid w:val="009B2739"/>
    <w:rsid w:val="009B2C26"/>
    <w:rsid w:val="009B2E60"/>
    <w:rsid w:val="009B3FF1"/>
    <w:rsid w:val="009B4048"/>
    <w:rsid w:val="009B41E2"/>
    <w:rsid w:val="009B435A"/>
    <w:rsid w:val="009B560A"/>
    <w:rsid w:val="009B59A3"/>
    <w:rsid w:val="009B5FD8"/>
    <w:rsid w:val="009B6FE9"/>
    <w:rsid w:val="009C12D1"/>
    <w:rsid w:val="009C358A"/>
    <w:rsid w:val="009C3D05"/>
    <w:rsid w:val="009C4451"/>
    <w:rsid w:val="009C4681"/>
    <w:rsid w:val="009C49D6"/>
    <w:rsid w:val="009C4E1C"/>
    <w:rsid w:val="009C5027"/>
    <w:rsid w:val="009C5287"/>
    <w:rsid w:val="009C530D"/>
    <w:rsid w:val="009C58F3"/>
    <w:rsid w:val="009C69C9"/>
    <w:rsid w:val="009C6A20"/>
    <w:rsid w:val="009C7C14"/>
    <w:rsid w:val="009C7F4F"/>
    <w:rsid w:val="009D00C8"/>
    <w:rsid w:val="009D0B36"/>
    <w:rsid w:val="009D19A8"/>
    <w:rsid w:val="009D30C4"/>
    <w:rsid w:val="009D3557"/>
    <w:rsid w:val="009D3578"/>
    <w:rsid w:val="009D38BC"/>
    <w:rsid w:val="009D3E63"/>
    <w:rsid w:val="009D5E9D"/>
    <w:rsid w:val="009D5F28"/>
    <w:rsid w:val="009D66F1"/>
    <w:rsid w:val="009D74D8"/>
    <w:rsid w:val="009E13E2"/>
    <w:rsid w:val="009E14F5"/>
    <w:rsid w:val="009E1955"/>
    <w:rsid w:val="009E1A87"/>
    <w:rsid w:val="009E1F72"/>
    <w:rsid w:val="009E25C7"/>
    <w:rsid w:val="009E3312"/>
    <w:rsid w:val="009E35CF"/>
    <w:rsid w:val="009E3C3F"/>
    <w:rsid w:val="009E424F"/>
    <w:rsid w:val="009E464E"/>
    <w:rsid w:val="009E5B4C"/>
    <w:rsid w:val="009E662A"/>
    <w:rsid w:val="009E669B"/>
    <w:rsid w:val="009E6A66"/>
    <w:rsid w:val="009E6CE2"/>
    <w:rsid w:val="009E6F42"/>
    <w:rsid w:val="009E7AF8"/>
    <w:rsid w:val="009F015B"/>
    <w:rsid w:val="009F01AA"/>
    <w:rsid w:val="009F0FED"/>
    <w:rsid w:val="009F2270"/>
    <w:rsid w:val="009F3FB1"/>
    <w:rsid w:val="009F453B"/>
    <w:rsid w:val="009F4F8A"/>
    <w:rsid w:val="009F5308"/>
    <w:rsid w:val="009F64F4"/>
    <w:rsid w:val="009F6F77"/>
    <w:rsid w:val="009F75A4"/>
    <w:rsid w:val="009F76AD"/>
    <w:rsid w:val="00A0018F"/>
    <w:rsid w:val="00A0033C"/>
    <w:rsid w:val="00A01065"/>
    <w:rsid w:val="00A01C89"/>
    <w:rsid w:val="00A01D65"/>
    <w:rsid w:val="00A02724"/>
    <w:rsid w:val="00A02C54"/>
    <w:rsid w:val="00A03E05"/>
    <w:rsid w:val="00A03F45"/>
    <w:rsid w:val="00A052EF"/>
    <w:rsid w:val="00A05654"/>
    <w:rsid w:val="00A06A7D"/>
    <w:rsid w:val="00A07AB6"/>
    <w:rsid w:val="00A10059"/>
    <w:rsid w:val="00A10380"/>
    <w:rsid w:val="00A103E8"/>
    <w:rsid w:val="00A10962"/>
    <w:rsid w:val="00A116BD"/>
    <w:rsid w:val="00A11C12"/>
    <w:rsid w:val="00A12165"/>
    <w:rsid w:val="00A1280E"/>
    <w:rsid w:val="00A13B10"/>
    <w:rsid w:val="00A13D0D"/>
    <w:rsid w:val="00A14782"/>
    <w:rsid w:val="00A14D52"/>
    <w:rsid w:val="00A155CB"/>
    <w:rsid w:val="00A1572B"/>
    <w:rsid w:val="00A1622C"/>
    <w:rsid w:val="00A1637A"/>
    <w:rsid w:val="00A1639E"/>
    <w:rsid w:val="00A168CB"/>
    <w:rsid w:val="00A16ABE"/>
    <w:rsid w:val="00A1760A"/>
    <w:rsid w:val="00A2091B"/>
    <w:rsid w:val="00A2125C"/>
    <w:rsid w:val="00A21B28"/>
    <w:rsid w:val="00A21DE3"/>
    <w:rsid w:val="00A22F31"/>
    <w:rsid w:val="00A231A2"/>
    <w:rsid w:val="00A235D5"/>
    <w:rsid w:val="00A2404E"/>
    <w:rsid w:val="00A24DD9"/>
    <w:rsid w:val="00A24DDE"/>
    <w:rsid w:val="00A24F4F"/>
    <w:rsid w:val="00A257A9"/>
    <w:rsid w:val="00A258CE"/>
    <w:rsid w:val="00A259A3"/>
    <w:rsid w:val="00A263F9"/>
    <w:rsid w:val="00A27DF8"/>
    <w:rsid w:val="00A30CD9"/>
    <w:rsid w:val="00A314B8"/>
    <w:rsid w:val="00A31CAB"/>
    <w:rsid w:val="00A31DEE"/>
    <w:rsid w:val="00A32305"/>
    <w:rsid w:val="00A32BBC"/>
    <w:rsid w:val="00A32C16"/>
    <w:rsid w:val="00A32F82"/>
    <w:rsid w:val="00A33674"/>
    <w:rsid w:val="00A33C5C"/>
    <w:rsid w:val="00A34C42"/>
    <w:rsid w:val="00A35479"/>
    <w:rsid w:val="00A35A82"/>
    <w:rsid w:val="00A35BA5"/>
    <w:rsid w:val="00A36162"/>
    <w:rsid w:val="00A36326"/>
    <w:rsid w:val="00A36AE7"/>
    <w:rsid w:val="00A376E6"/>
    <w:rsid w:val="00A37F22"/>
    <w:rsid w:val="00A40067"/>
    <w:rsid w:val="00A41288"/>
    <w:rsid w:val="00A41410"/>
    <w:rsid w:val="00A41463"/>
    <w:rsid w:val="00A415C5"/>
    <w:rsid w:val="00A426DB"/>
    <w:rsid w:val="00A4306E"/>
    <w:rsid w:val="00A4388D"/>
    <w:rsid w:val="00A43AE7"/>
    <w:rsid w:val="00A44C9A"/>
    <w:rsid w:val="00A44E3E"/>
    <w:rsid w:val="00A44EE2"/>
    <w:rsid w:val="00A44F40"/>
    <w:rsid w:val="00A45301"/>
    <w:rsid w:val="00A45981"/>
    <w:rsid w:val="00A46433"/>
    <w:rsid w:val="00A46498"/>
    <w:rsid w:val="00A4676D"/>
    <w:rsid w:val="00A46CFC"/>
    <w:rsid w:val="00A47FD5"/>
    <w:rsid w:val="00A5047A"/>
    <w:rsid w:val="00A50996"/>
    <w:rsid w:val="00A50E1A"/>
    <w:rsid w:val="00A51FF1"/>
    <w:rsid w:val="00A52FEB"/>
    <w:rsid w:val="00A539B2"/>
    <w:rsid w:val="00A53ACF"/>
    <w:rsid w:val="00A54571"/>
    <w:rsid w:val="00A54773"/>
    <w:rsid w:val="00A55E17"/>
    <w:rsid w:val="00A5669D"/>
    <w:rsid w:val="00A56CC7"/>
    <w:rsid w:val="00A602E4"/>
    <w:rsid w:val="00A6066D"/>
    <w:rsid w:val="00A60821"/>
    <w:rsid w:val="00A61D37"/>
    <w:rsid w:val="00A62029"/>
    <w:rsid w:val="00A62913"/>
    <w:rsid w:val="00A63B57"/>
    <w:rsid w:val="00A65B41"/>
    <w:rsid w:val="00A65DEA"/>
    <w:rsid w:val="00A67848"/>
    <w:rsid w:val="00A707D6"/>
    <w:rsid w:val="00A72E41"/>
    <w:rsid w:val="00A73708"/>
    <w:rsid w:val="00A7380D"/>
    <w:rsid w:val="00A74AA9"/>
    <w:rsid w:val="00A750FE"/>
    <w:rsid w:val="00A752CE"/>
    <w:rsid w:val="00A75D5D"/>
    <w:rsid w:val="00A7680D"/>
    <w:rsid w:val="00A768CE"/>
    <w:rsid w:val="00A76912"/>
    <w:rsid w:val="00A76C4E"/>
    <w:rsid w:val="00A76FFB"/>
    <w:rsid w:val="00A77273"/>
    <w:rsid w:val="00A809C7"/>
    <w:rsid w:val="00A80C76"/>
    <w:rsid w:val="00A814B7"/>
    <w:rsid w:val="00A81549"/>
    <w:rsid w:val="00A81926"/>
    <w:rsid w:val="00A825F4"/>
    <w:rsid w:val="00A8319F"/>
    <w:rsid w:val="00A83630"/>
    <w:rsid w:val="00A83869"/>
    <w:rsid w:val="00A83D4B"/>
    <w:rsid w:val="00A842BF"/>
    <w:rsid w:val="00A847F7"/>
    <w:rsid w:val="00A84908"/>
    <w:rsid w:val="00A84A4E"/>
    <w:rsid w:val="00A87915"/>
    <w:rsid w:val="00A9026C"/>
    <w:rsid w:val="00A909E0"/>
    <w:rsid w:val="00A90CE1"/>
    <w:rsid w:val="00A916FA"/>
    <w:rsid w:val="00A91B3F"/>
    <w:rsid w:val="00A922FC"/>
    <w:rsid w:val="00A924F1"/>
    <w:rsid w:val="00A931C3"/>
    <w:rsid w:val="00A935CF"/>
    <w:rsid w:val="00A937DC"/>
    <w:rsid w:val="00A952A7"/>
    <w:rsid w:val="00A960FD"/>
    <w:rsid w:val="00A9646D"/>
    <w:rsid w:val="00A965EF"/>
    <w:rsid w:val="00AA0718"/>
    <w:rsid w:val="00AA0F13"/>
    <w:rsid w:val="00AA1156"/>
    <w:rsid w:val="00AA1715"/>
    <w:rsid w:val="00AA1C8C"/>
    <w:rsid w:val="00AA28CB"/>
    <w:rsid w:val="00AA29C5"/>
    <w:rsid w:val="00AA3276"/>
    <w:rsid w:val="00AA3FD3"/>
    <w:rsid w:val="00AA45D1"/>
    <w:rsid w:val="00AA47C0"/>
    <w:rsid w:val="00AA4AD1"/>
    <w:rsid w:val="00AA4B00"/>
    <w:rsid w:val="00AA50DA"/>
    <w:rsid w:val="00AA5119"/>
    <w:rsid w:val="00AA5419"/>
    <w:rsid w:val="00AA6792"/>
    <w:rsid w:val="00AA73CA"/>
    <w:rsid w:val="00AA759C"/>
    <w:rsid w:val="00AA767B"/>
    <w:rsid w:val="00AA77B1"/>
    <w:rsid w:val="00AB07BD"/>
    <w:rsid w:val="00AB0D68"/>
    <w:rsid w:val="00AB0FFD"/>
    <w:rsid w:val="00AB1FE8"/>
    <w:rsid w:val="00AB221E"/>
    <w:rsid w:val="00AB22BE"/>
    <w:rsid w:val="00AB2FB9"/>
    <w:rsid w:val="00AB486F"/>
    <w:rsid w:val="00AB5E11"/>
    <w:rsid w:val="00AB6047"/>
    <w:rsid w:val="00AB6365"/>
    <w:rsid w:val="00AB685B"/>
    <w:rsid w:val="00AB7369"/>
    <w:rsid w:val="00AC01AD"/>
    <w:rsid w:val="00AC09D8"/>
    <w:rsid w:val="00AC0EF7"/>
    <w:rsid w:val="00AC1219"/>
    <w:rsid w:val="00AC14FE"/>
    <w:rsid w:val="00AC1AE6"/>
    <w:rsid w:val="00AC2D1C"/>
    <w:rsid w:val="00AC3884"/>
    <w:rsid w:val="00AC3DA6"/>
    <w:rsid w:val="00AC3EB5"/>
    <w:rsid w:val="00AC41A2"/>
    <w:rsid w:val="00AC4564"/>
    <w:rsid w:val="00AC4845"/>
    <w:rsid w:val="00AC4C71"/>
    <w:rsid w:val="00AC4DED"/>
    <w:rsid w:val="00AC53DE"/>
    <w:rsid w:val="00AC6D26"/>
    <w:rsid w:val="00AC7372"/>
    <w:rsid w:val="00AC749E"/>
    <w:rsid w:val="00AD1324"/>
    <w:rsid w:val="00AD1B9B"/>
    <w:rsid w:val="00AD22E6"/>
    <w:rsid w:val="00AD243D"/>
    <w:rsid w:val="00AD29C4"/>
    <w:rsid w:val="00AD2CED"/>
    <w:rsid w:val="00AD2F3E"/>
    <w:rsid w:val="00AD31D5"/>
    <w:rsid w:val="00AD3AB8"/>
    <w:rsid w:val="00AD3BFB"/>
    <w:rsid w:val="00AD403B"/>
    <w:rsid w:val="00AD418C"/>
    <w:rsid w:val="00AD4F12"/>
    <w:rsid w:val="00AD629E"/>
    <w:rsid w:val="00AD63A5"/>
    <w:rsid w:val="00AD66D5"/>
    <w:rsid w:val="00AD79CE"/>
    <w:rsid w:val="00AD7F16"/>
    <w:rsid w:val="00AE0659"/>
    <w:rsid w:val="00AE0843"/>
    <w:rsid w:val="00AE0B7F"/>
    <w:rsid w:val="00AE0FCC"/>
    <w:rsid w:val="00AE11A8"/>
    <w:rsid w:val="00AE1A8E"/>
    <w:rsid w:val="00AE2B5C"/>
    <w:rsid w:val="00AE47DA"/>
    <w:rsid w:val="00AE4D10"/>
    <w:rsid w:val="00AE4E53"/>
    <w:rsid w:val="00AE5769"/>
    <w:rsid w:val="00AE64EB"/>
    <w:rsid w:val="00AE6EA9"/>
    <w:rsid w:val="00AE7DC8"/>
    <w:rsid w:val="00AF0252"/>
    <w:rsid w:val="00AF027B"/>
    <w:rsid w:val="00AF0DFD"/>
    <w:rsid w:val="00AF1935"/>
    <w:rsid w:val="00AF1B2F"/>
    <w:rsid w:val="00AF26B7"/>
    <w:rsid w:val="00AF2D50"/>
    <w:rsid w:val="00AF3FA6"/>
    <w:rsid w:val="00AF4C5B"/>
    <w:rsid w:val="00AF4CA4"/>
    <w:rsid w:val="00AF4D68"/>
    <w:rsid w:val="00AF54F7"/>
    <w:rsid w:val="00AF577B"/>
    <w:rsid w:val="00AF65AC"/>
    <w:rsid w:val="00AF681D"/>
    <w:rsid w:val="00AF7058"/>
    <w:rsid w:val="00AF79A7"/>
    <w:rsid w:val="00AF7AB5"/>
    <w:rsid w:val="00B004F9"/>
    <w:rsid w:val="00B0054C"/>
    <w:rsid w:val="00B005F1"/>
    <w:rsid w:val="00B0155C"/>
    <w:rsid w:val="00B01739"/>
    <w:rsid w:val="00B01AE9"/>
    <w:rsid w:val="00B03585"/>
    <w:rsid w:val="00B0369F"/>
    <w:rsid w:val="00B03EF5"/>
    <w:rsid w:val="00B04D69"/>
    <w:rsid w:val="00B060B1"/>
    <w:rsid w:val="00B0756B"/>
    <w:rsid w:val="00B079B6"/>
    <w:rsid w:val="00B07EB9"/>
    <w:rsid w:val="00B07F9E"/>
    <w:rsid w:val="00B10026"/>
    <w:rsid w:val="00B10B63"/>
    <w:rsid w:val="00B10E28"/>
    <w:rsid w:val="00B10FDE"/>
    <w:rsid w:val="00B13564"/>
    <w:rsid w:val="00B136F0"/>
    <w:rsid w:val="00B13772"/>
    <w:rsid w:val="00B13D8E"/>
    <w:rsid w:val="00B14E23"/>
    <w:rsid w:val="00B14F28"/>
    <w:rsid w:val="00B157DE"/>
    <w:rsid w:val="00B15AE4"/>
    <w:rsid w:val="00B15C08"/>
    <w:rsid w:val="00B15D7C"/>
    <w:rsid w:val="00B1635D"/>
    <w:rsid w:val="00B17705"/>
    <w:rsid w:val="00B17749"/>
    <w:rsid w:val="00B1797E"/>
    <w:rsid w:val="00B20F1A"/>
    <w:rsid w:val="00B2103A"/>
    <w:rsid w:val="00B224BC"/>
    <w:rsid w:val="00B229DB"/>
    <w:rsid w:val="00B22C80"/>
    <w:rsid w:val="00B23B76"/>
    <w:rsid w:val="00B24040"/>
    <w:rsid w:val="00B2417B"/>
    <w:rsid w:val="00B24AA0"/>
    <w:rsid w:val="00B2540D"/>
    <w:rsid w:val="00B27125"/>
    <w:rsid w:val="00B272DB"/>
    <w:rsid w:val="00B2736C"/>
    <w:rsid w:val="00B3050F"/>
    <w:rsid w:val="00B3075B"/>
    <w:rsid w:val="00B3081E"/>
    <w:rsid w:val="00B3109C"/>
    <w:rsid w:val="00B322CC"/>
    <w:rsid w:val="00B32540"/>
    <w:rsid w:val="00B33DE4"/>
    <w:rsid w:val="00B346C7"/>
    <w:rsid w:val="00B35721"/>
    <w:rsid w:val="00B35AC5"/>
    <w:rsid w:val="00B37019"/>
    <w:rsid w:val="00B374FF"/>
    <w:rsid w:val="00B4040D"/>
    <w:rsid w:val="00B415BD"/>
    <w:rsid w:val="00B418B2"/>
    <w:rsid w:val="00B420B6"/>
    <w:rsid w:val="00B4223A"/>
    <w:rsid w:val="00B422D7"/>
    <w:rsid w:val="00B430F1"/>
    <w:rsid w:val="00B438C1"/>
    <w:rsid w:val="00B44000"/>
    <w:rsid w:val="00B443C4"/>
    <w:rsid w:val="00B447D8"/>
    <w:rsid w:val="00B44D94"/>
    <w:rsid w:val="00B44EA0"/>
    <w:rsid w:val="00B472E8"/>
    <w:rsid w:val="00B500E3"/>
    <w:rsid w:val="00B50B0E"/>
    <w:rsid w:val="00B50B24"/>
    <w:rsid w:val="00B50C2F"/>
    <w:rsid w:val="00B50FF2"/>
    <w:rsid w:val="00B519E6"/>
    <w:rsid w:val="00B52A74"/>
    <w:rsid w:val="00B531A1"/>
    <w:rsid w:val="00B53939"/>
    <w:rsid w:val="00B5396E"/>
    <w:rsid w:val="00B53D64"/>
    <w:rsid w:val="00B54EFA"/>
    <w:rsid w:val="00B55632"/>
    <w:rsid w:val="00B5691D"/>
    <w:rsid w:val="00B56B74"/>
    <w:rsid w:val="00B571C8"/>
    <w:rsid w:val="00B6015C"/>
    <w:rsid w:val="00B6090E"/>
    <w:rsid w:val="00B625E8"/>
    <w:rsid w:val="00B63BF4"/>
    <w:rsid w:val="00B642C0"/>
    <w:rsid w:val="00B648DA"/>
    <w:rsid w:val="00B64AFE"/>
    <w:rsid w:val="00B65014"/>
    <w:rsid w:val="00B658F8"/>
    <w:rsid w:val="00B65A3B"/>
    <w:rsid w:val="00B661D8"/>
    <w:rsid w:val="00B6656F"/>
    <w:rsid w:val="00B67B44"/>
    <w:rsid w:val="00B7036D"/>
    <w:rsid w:val="00B714C0"/>
    <w:rsid w:val="00B715D0"/>
    <w:rsid w:val="00B7249E"/>
    <w:rsid w:val="00B725D0"/>
    <w:rsid w:val="00B72EB7"/>
    <w:rsid w:val="00B73491"/>
    <w:rsid w:val="00B735D5"/>
    <w:rsid w:val="00B7414B"/>
    <w:rsid w:val="00B74A6C"/>
    <w:rsid w:val="00B74EBD"/>
    <w:rsid w:val="00B75506"/>
    <w:rsid w:val="00B758E9"/>
    <w:rsid w:val="00B76889"/>
    <w:rsid w:val="00B76FE0"/>
    <w:rsid w:val="00B7718B"/>
    <w:rsid w:val="00B771EA"/>
    <w:rsid w:val="00B800C2"/>
    <w:rsid w:val="00B8025A"/>
    <w:rsid w:val="00B805B7"/>
    <w:rsid w:val="00B8089D"/>
    <w:rsid w:val="00B80AE9"/>
    <w:rsid w:val="00B81851"/>
    <w:rsid w:val="00B818E9"/>
    <w:rsid w:val="00B82926"/>
    <w:rsid w:val="00B82FDC"/>
    <w:rsid w:val="00B836A7"/>
    <w:rsid w:val="00B83FDC"/>
    <w:rsid w:val="00B84651"/>
    <w:rsid w:val="00B8544D"/>
    <w:rsid w:val="00B85576"/>
    <w:rsid w:val="00B85B86"/>
    <w:rsid w:val="00B8624D"/>
    <w:rsid w:val="00B8684C"/>
    <w:rsid w:val="00B86B5B"/>
    <w:rsid w:val="00B86D5B"/>
    <w:rsid w:val="00B86F0F"/>
    <w:rsid w:val="00B87D66"/>
    <w:rsid w:val="00B91067"/>
    <w:rsid w:val="00B9119D"/>
    <w:rsid w:val="00B92C7C"/>
    <w:rsid w:val="00B92F3B"/>
    <w:rsid w:val="00B93AD9"/>
    <w:rsid w:val="00B93DC8"/>
    <w:rsid w:val="00B94617"/>
    <w:rsid w:val="00B95457"/>
    <w:rsid w:val="00B95D99"/>
    <w:rsid w:val="00B96588"/>
    <w:rsid w:val="00B96733"/>
    <w:rsid w:val="00B96E11"/>
    <w:rsid w:val="00B97EC8"/>
    <w:rsid w:val="00BA0031"/>
    <w:rsid w:val="00BA0DB9"/>
    <w:rsid w:val="00BA0FF8"/>
    <w:rsid w:val="00BA1220"/>
    <w:rsid w:val="00BA143B"/>
    <w:rsid w:val="00BA15B5"/>
    <w:rsid w:val="00BA1F0D"/>
    <w:rsid w:val="00BA2849"/>
    <w:rsid w:val="00BA2FCA"/>
    <w:rsid w:val="00BA40AB"/>
    <w:rsid w:val="00BA4DF3"/>
    <w:rsid w:val="00BA500E"/>
    <w:rsid w:val="00BA52A9"/>
    <w:rsid w:val="00BA5323"/>
    <w:rsid w:val="00BA5A4C"/>
    <w:rsid w:val="00BA5F3B"/>
    <w:rsid w:val="00BA6574"/>
    <w:rsid w:val="00BA695A"/>
    <w:rsid w:val="00BA6E5E"/>
    <w:rsid w:val="00BA7681"/>
    <w:rsid w:val="00BB1484"/>
    <w:rsid w:val="00BB4DFB"/>
    <w:rsid w:val="00BB54EF"/>
    <w:rsid w:val="00BB5545"/>
    <w:rsid w:val="00BB58E2"/>
    <w:rsid w:val="00BB5D19"/>
    <w:rsid w:val="00BB63A6"/>
    <w:rsid w:val="00BB6A5D"/>
    <w:rsid w:val="00BB6CFF"/>
    <w:rsid w:val="00BC1D87"/>
    <w:rsid w:val="00BC2D66"/>
    <w:rsid w:val="00BC3278"/>
    <w:rsid w:val="00BC3677"/>
    <w:rsid w:val="00BC37AB"/>
    <w:rsid w:val="00BC37C2"/>
    <w:rsid w:val="00BC3962"/>
    <w:rsid w:val="00BC4892"/>
    <w:rsid w:val="00BC4B27"/>
    <w:rsid w:val="00BC4D55"/>
    <w:rsid w:val="00BC60BB"/>
    <w:rsid w:val="00BC638F"/>
    <w:rsid w:val="00BC63E9"/>
    <w:rsid w:val="00BC6E4A"/>
    <w:rsid w:val="00BC78B7"/>
    <w:rsid w:val="00BC7976"/>
    <w:rsid w:val="00BC7B93"/>
    <w:rsid w:val="00BD003C"/>
    <w:rsid w:val="00BD05E4"/>
    <w:rsid w:val="00BD0ED6"/>
    <w:rsid w:val="00BD141B"/>
    <w:rsid w:val="00BD2674"/>
    <w:rsid w:val="00BD2E97"/>
    <w:rsid w:val="00BD41A5"/>
    <w:rsid w:val="00BD4DB9"/>
    <w:rsid w:val="00BD501C"/>
    <w:rsid w:val="00BD53E3"/>
    <w:rsid w:val="00BD666F"/>
    <w:rsid w:val="00BD6898"/>
    <w:rsid w:val="00BD6AA0"/>
    <w:rsid w:val="00BD6C66"/>
    <w:rsid w:val="00BD710C"/>
    <w:rsid w:val="00BD7367"/>
    <w:rsid w:val="00BD774B"/>
    <w:rsid w:val="00BD7D94"/>
    <w:rsid w:val="00BD7E28"/>
    <w:rsid w:val="00BE1600"/>
    <w:rsid w:val="00BE1C17"/>
    <w:rsid w:val="00BE2C26"/>
    <w:rsid w:val="00BE3E71"/>
    <w:rsid w:val="00BE4971"/>
    <w:rsid w:val="00BE4B67"/>
    <w:rsid w:val="00BE5201"/>
    <w:rsid w:val="00BE5561"/>
    <w:rsid w:val="00BF03C0"/>
    <w:rsid w:val="00BF04F3"/>
    <w:rsid w:val="00BF167A"/>
    <w:rsid w:val="00BF1ECF"/>
    <w:rsid w:val="00BF1F1C"/>
    <w:rsid w:val="00BF2072"/>
    <w:rsid w:val="00BF217B"/>
    <w:rsid w:val="00BF228F"/>
    <w:rsid w:val="00BF356E"/>
    <w:rsid w:val="00BF46F5"/>
    <w:rsid w:val="00BF4F89"/>
    <w:rsid w:val="00BF5A42"/>
    <w:rsid w:val="00BF5CEB"/>
    <w:rsid w:val="00BF5DAC"/>
    <w:rsid w:val="00BF6E4B"/>
    <w:rsid w:val="00C00117"/>
    <w:rsid w:val="00C006F9"/>
    <w:rsid w:val="00C00DFB"/>
    <w:rsid w:val="00C00FAB"/>
    <w:rsid w:val="00C010D6"/>
    <w:rsid w:val="00C02744"/>
    <w:rsid w:val="00C02A83"/>
    <w:rsid w:val="00C0378B"/>
    <w:rsid w:val="00C037A1"/>
    <w:rsid w:val="00C03C48"/>
    <w:rsid w:val="00C03D85"/>
    <w:rsid w:val="00C049FF"/>
    <w:rsid w:val="00C04A78"/>
    <w:rsid w:val="00C04DEB"/>
    <w:rsid w:val="00C05120"/>
    <w:rsid w:val="00C055CF"/>
    <w:rsid w:val="00C05A58"/>
    <w:rsid w:val="00C06E4A"/>
    <w:rsid w:val="00C06EF6"/>
    <w:rsid w:val="00C076BF"/>
    <w:rsid w:val="00C10573"/>
    <w:rsid w:val="00C108E8"/>
    <w:rsid w:val="00C10EC0"/>
    <w:rsid w:val="00C111E7"/>
    <w:rsid w:val="00C118B1"/>
    <w:rsid w:val="00C124FB"/>
    <w:rsid w:val="00C135D4"/>
    <w:rsid w:val="00C1360F"/>
    <w:rsid w:val="00C13FD1"/>
    <w:rsid w:val="00C143B8"/>
    <w:rsid w:val="00C15066"/>
    <w:rsid w:val="00C154AA"/>
    <w:rsid w:val="00C159F8"/>
    <w:rsid w:val="00C17843"/>
    <w:rsid w:val="00C17C92"/>
    <w:rsid w:val="00C20527"/>
    <w:rsid w:val="00C20818"/>
    <w:rsid w:val="00C209B1"/>
    <w:rsid w:val="00C21BE1"/>
    <w:rsid w:val="00C21BE6"/>
    <w:rsid w:val="00C24073"/>
    <w:rsid w:val="00C24428"/>
    <w:rsid w:val="00C2689B"/>
    <w:rsid w:val="00C26F79"/>
    <w:rsid w:val="00C27DED"/>
    <w:rsid w:val="00C27E85"/>
    <w:rsid w:val="00C302D4"/>
    <w:rsid w:val="00C30BD1"/>
    <w:rsid w:val="00C3106D"/>
    <w:rsid w:val="00C313CB"/>
    <w:rsid w:val="00C3169A"/>
    <w:rsid w:val="00C31A7F"/>
    <w:rsid w:val="00C31BA6"/>
    <w:rsid w:val="00C323C0"/>
    <w:rsid w:val="00C32624"/>
    <w:rsid w:val="00C326E1"/>
    <w:rsid w:val="00C3347F"/>
    <w:rsid w:val="00C33811"/>
    <w:rsid w:val="00C33D49"/>
    <w:rsid w:val="00C33EE9"/>
    <w:rsid w:val="00C345A6"/>
    <w:rsid w:val="00C347C7"/>
    <w:rsid w:val="00C348A7"/>
    <w:rsid w:val="00C358D7"/>
    <w:rsid w:val="00C361D9"/>
    <w:rsid w:val="00C36701"/>
    <w:rsid w:val="00C36E62"/>
    <w:rsid w:val="00C37B1B"/>
    <w:rsid w:val="00C37DA1"/>
    <w:rsid w:val="00C37E1F"/>
    <w:rsid w:val="00C406A7"/>
    <w:rsid w:val="00C4083C"/>
    <w:rsid w:val="00C4085A"/>
    <w:rsid w:val="00C40CDD"/>
    <w:rsid w:val="00C40FA9"/>
    <w:rsid w:val="00C41F0D"/>
    <w:rsid w:val="00C42081"/>
    <w:rsid w:val="00C42D37"/>
    <w:rsid w:val="00C4302D"/>
    <w:rsid w:val="00C435B7"/>
    <w:rsid w:val="00C43B42"/>
    <w:rsid w:val="00C44DD6"/>
    <w:rsid w:val="00C45108"/>
    <w:rsid w:val="00C46703"/>
    <w:rsid w:val="00C4677A"/>
    <w:rsid w:val="00C471D0"/>
    <w:rsid w:val="00C477E0"/>
    <w:rsid w:val="00C47C4E"/>
    <w:rsid w:val="00C50BF5"/>
    <w:rsid w:val="00C50DD6"/>
    <w:rsid w:val="00C51600"/>
    <w:rsid w:val="00C53E4A"/>
    <w:rsid w:val="00C54937"/>
    <w:rsid w:val="00C550F5"/>
    <w:rsid w:val="00C556BA"/>
    <w:rsid w:val="00C5667F"/>
    <w:rsid w:val="00C5693F"/>
    <w:rsid w:val="00C56AE9"/>
    <w:rsid w:val="00C57913"/>
    <w:rsid w:val="00C57B7C"/>
    <w:rsid w:val="00C60465"/>
    <w:rsid w:val="00C6047C"/>
    <w:rsid w:val="00C604F8"/>
    <w:rsid w:val="00C60D83"/>
    <w:rsid w:val="00C6147A"/>
    <w:rsid w:val="00C61C66"/>
    <w:rsid w:val="00C61DAD"/>
    <w:rsid w:val="00C62487"/>
    <w:rsid w:val="00C62556"/>
    <w:rsid w:val="00C63232"/>
    <w:rsid w:val="00C63667"/>
    <w:rsid w:val="00C63FEB"/>
    <w:rsid w:val="00C645C3"/>
    <w:rsid w:val="00C646BA"/>
    <w:rsid w:val="00C64B39"/>
    <w:rsid w:val="00C650C6"/>
    <w:rsid w:val="00C6577C"/>
    <w:rsid w:val="00C65A22"/>
    <w:rsid w:val="00C65DBE"/>
    <w:rsid w:val="00C66063"/>
    <w:rsid w:val="00C66D20"/>
    <w:rsid w:val="00C66E0F"/>
    <w:rsid w:val="00C67332"/>
    <w:rsid w:val="00C675F3"/>
    <w:rsid w:val="00C676A6"/>
    <w:rsid w:val="00C70242"/>
    <w:rsid w:val="00C705A0"/>
    <w:rsid w:val="00C708D4"/>
    <w:rsid w:val="00C70B47"/>
    <w:rsid w:val="00C71060"/>
    <w:rsid w:val="00C7119C"/>
    <w:rsid w:val="00C720FC"/>
    <w:rsid w:val="00C72D7A"/>
    <w:rsid w:val="00C72F4B"/>
    <w:rsid w:val="00C73E13"/>
    <w:rsid w:val="00C750DB"/>
    <w:rsid w:val="00C759E4"/>
    <w:rsid w:val="00C7690F"/>
    <w:rsid w:val="00C80432"/>
    <w:rsid w:val="00C80823"/>
    <w:rsid w:val="00C8196C"/>
    <w:rsid w:val="00C81C23"/>
    <w:rsid w:val="00C81EDB"/>
    <w:rsid w:val="00C8204D"/>
    <w:rsid w:val="00C8541F"/>
    <w:rsid w:val="00C8580E"/>
    <w:rsid w:val="00C862C2"/>
    <w:rsid w:val="00C862FC"/>
    <w:rsid w:val="00C8632E"/>
    <w:rsid w:val="00C86F6F"/>
    <w:rsid w:val="00C87576"/>
    <w:rsid w:val="00C90E70"/>
    <w:rsid w:val="00C91AD0"/>
    <w:rsid w:val="00C91B62"/>
    <w:rsid w:val="00C92F5F"/>
    <w:rsid w:val="00C93BD1"/>
    <w:rsid w:val="00C93EF0"/>
    <w:rsid w:val="00C93F3F"/>
    <w:rsid w:val="00C94525"/>
    <w:rsid w:val="00C94ED2"/>
    <w:rsid w:val="00C95AE6"/>
    <w:rsid w:val="00C9608C"/>
    <w:rsid w:val="00C963C4"/>
    <w:rsid w:val="00C973E4"/>
    <w:rsid w:val="00C97B65"/>
    <w:rsid w:val="00CA0736"/>
    <w:rsid w:val="00CA0FB4"/>
    <w:rsid w:val="00CA1780"/>
    <w:rsid w:val="00CA1F86"/>
    <w:rsid w:val="00CA23FF"/>
    <w:rsid w:val="00CA2952"/>
    <w:rsid w:val="00CA3008"/>
    <w:rsid w:val="00CA3285"/>
    <w:rsid w:val="00CA3639"/>
    <w:rsid w:val="00CA399B"/>
    <w:rsid w:val="00CA52EC"/>
    <w:rsid w:val="00CA53BD"/>
    <w:rsid w:val="00CA5D6B"/>
    <w:rsid w:val="00CA6708"/>
    <w:rsid w:val="00CA7657"/>
    <w:rsid w:val="00CA7D9A"/>
    <w:rsid w:val="00CB0520"/>
    <w:rsid w:val="00CB14F5"/>
    <w:rsid w:val="00CB17D0"/>
    <w:rsid w:val="00CB25CB"/>
    <w:rsid w:val="00CB2CA9"/>
    <w:rsid w:val="00CB31D9"/>
    <w:rsid w:val="00CB39E3"/>
    <w:rsid w:val="00CB3B41"/>
    <w:rsid w:val="00CB4E0F"/>
    <w:rsid w:val="00CB4FEC"/>
    <w:rsid w:val="00CB510A"/>
    <w:rsid w:val="00CB6430"/>
    <w:rsid w:val="00CB6937"/>
    <w:rsid w:val="00CB7AB5"/>
    <w:rsid w:val="00CB7DCC"/>
    <w:rsid w:val="00CC0941"/>
    <w:rsid w:val="00CC28D4"/>
    <w:rsid w:val="00CC2C53"/>
    <w:rsid w:val="00CC30FE"/>
    <w:rsid w:val="00CC356D"/>
    <w:rsid w:val="00CC49FB"/>
    <w:rsid w:val="00CC4ABE"/>
    <w:rsid w:val="00CC4D12"/>
    <w:rsid w:val="00CC5226"/>
    <w:rsid w:val="00CC5AC7"/>
    <w:rsid w:val="00CC65A4"/>
    <w:rsid w:val="00CC6DA0"/>
    <w:rsid w:val="00CC6FDE"/>
    <w:rsid w:val="00CC72EC"/>
    <w:rsid w:val="00CC7449"/>
    <w:rsid w:val="00CD0B99"/>
    <w:rsid w:val="00CD1215"/>
    <w:rsid w:val="00CD1323"/>
    <w:rsid w:val="00CD1407"/>
    <w:rsid w:val="00CD2309"/>
    <w:rsid w:val="00CD2E5C"/>
    <w:rsid w:val="00CD3413"/>
    <w:rsid w:val="00CD35DA"/>
    <w:rsid w:val="00CD412F"/>
    <w:rsid w:val="00CD5C44"/>
    <w:rsid w:val="00CD6375"/>
    <w:rsid w:val="00CD6CA7"/>
    <w:rsid w:val="00CD6F6C"/>
    <w:rsid w:val="00CD7AAE"/>
    <w:rsid w:val="00CD7F47"/>
    <w:rsid w:val="00CE0A5D"/>
    <w:rsid w:val="00CE1127"/>
    <w:rsid w:val="00CE183E"/>
    <w:rsid w:val="00CE231F"/>
    <w:rsid w:val="00CE3361"/>
    <w:rsid w:val="00CE37F1"/>
    <w:rsid w:val="00CE401A"/>
    <w:rsid w:val="00CE4031"/>
    <w:rsid w:val="00CE445F"/>
    <w:rsid w:val="00CE60D0"/>
    <w:rsid w:val="00CE629B"/>
    <w:rsid w:val="00CE6327"/>
    <w:rsid w:val="00CE6519"/>
    <w:rsid w:val="00CE6921"/>
    <w:rsid w:val="00CF06A7"/>
    <w:rsid w:val="00CF1C25"/>
    <w:rsid w:val="00CF2823"/>
    <w:rsid w:val="00CF32E8"/>
    <w:rsid w:val="00CF3A3D"/>
    <w:rsid w:val="00CF3D0E"/>
    <w:rsid w:val="00CF3EAB"/>
    <w:rsid w:val="00CF41D5"/>
    <w:rsid w:val="00CF42EE"/>
    <w:rsid w:val="00CF4B03"/>
    <w:rsid w:val="00CF51C3"/>
    <w:rsid w:val="00CF782A"/>
    <w:rsid w:val="00CF7CCA"/>
    <w:rsid w:val="00D00E62"/>
    <w:rsid w:val="00D01A20"/>
    <w:rsid w:val="00D02D78"/>
    <w:rsid w:val="00D02FA9"/>
    <w:rsid w:val="00D033C0"/>
    <w:rsid w:val="00D03761"/>
    <w:rsid w:val="00D03AA5"/>
    <w:rsid w:val="00D03CDC"/>
    <w:rsid w:val="00D03E1D"/>
    <w:rsid w:val="00D04259"/>
    <w:rsid w:val="00D04934"/>
    <w:rsid w:val="00D04BA8"/>
    <w:rsid w:val="00D05EF0"/>
    <w:rsid w:val="00D06D98"/>
    <w:rsid w:val="00D07124"/>
    <w:rsid w:val="00D0717F"/>
    <w:rsid w:val="00D07B17"/>
    <w:rsid w:val="00D07FCB"/>
    <w:rsid w:val="00D10D8C"/>
    <w:rsid w:val="00D10DD7"/>
    <w:rsid w:val="00D11F7F"/>
    <w:rsid w:val="00D13254"/>
    <w:rsid w:val="00D13D6D"/>
    <w:rsid w:val="00D1438E"/>
    <w:rsid w:val="00D1465F"/>
    <w:rsid w:val="00D149BF"/>
    <w:rsid w:val="00D16B4E"/>
    <w:rsid w:val="00D1711D"/>
    <w:rsid w:val="00D17A14"/>
    <w:rsid w:val="00D214CC"/>
    <w:rsid w:val="00D21619"/>
    <w:rsid w:val="00D21A81"/>
    <w:rsid w:val="00D21EFF"/>
    <w:rsid w:val="00D227BB"/>
    <w:rsid w:val="00D22A44"/>
    <w:rsid w:val="00D22DDB"/>
    <w:rsid w:val="00D230BD"/>
    <w:rsid w:val="00D231B8"/>
    <w:rsid w:val="00D23E62"/>
    <w:rsid w:val="00D24156"/>
    <w:rsid w:val="00D24E69"/>
    <w:rsid w:val="00D24F67"/>
    <w:rsid w:val="00D25AFB"/>
    <w:rsid w:val="00D25B00"/>
    <w:rsid w:val="00D25C26"/>
    <w:rsid w:val="00D266EC"/>
    <w:rsid w:val="00D26E66"/>
    <w:rsid w:val="00D26F1A"/>
    <w:rsid w:val="00D26F41"/>
    <w:rsid w:val="00D27E41"/>
    <w:rsid w:val="00D301D7"/>
    <w:rsid w:val="00D32103"/>
    <w:rsid w:val="00D339E5"/>
    <w:rsid w:val="00D34F7B"/>
    <w:rsid w:val="00D3588D"/>
    <w:rsid w:val="00D3604C"/>
    <w:rsid w:val="00D3626D"/>
    <w:rsid w:val="00D368D1"/>
    <w:rsid w:val="00D3734B"/>
    <w:rsid w:val="00D375C6"/>
    <w:rsid w:val="00D37632"/>
    <w:rsid w:val="00D3770A"/>
    <w:rsid w:val="00D37DAC"/>
    <w:rsid w:val="00D37EC1"/>
    <w:rsid w:val="00D40BF5"/>
    <w:rsid w:val="00D40D0A"/>
    <w:rsid w:val="00D427C0"/>
    <w:rsid w:val="00D4462C"/>
    <w:rsid w:val="00D4498F"/>
    <w:rsid w:val="00D45510"/>
    <w:rsid w:val="00D45799"/>
    <w:rsid w:val="00D45D76"/>
    <w:rsid w:val="00D461B9"/>
    <w:rsid w:val="00D4652D"/>
    <w:rsid w:val="00D50577"/>
    <w:rsid w:val="00D5179E"/>
    <w:rsid w:val="00D51A5C"/>
    <w:rsid w:val="00D51EAD"/>
    <w:rsid w:val="00D52C10"/>
    <w:rsid w:val="00D52F50"/>
    <w:rsid w:val="00D54A0D"/>
    <w:rsid w:val="00D54BD5"/>
    <w:rsid w:val="00D552B3"/>
    <w:rsid w:val="00D565E2"/>
    <w:rsid w:val="00D56B23"/>
    <w:rsid w:val="00D57950"/>
    <w:rsid w:val="00D60040"/>
    <w:rsid w:val="00D6006C"/>
    <w:rsid w:val="00D60655"/>
    <w:rsid w:val="00D60D4D"/>
    <w:rsid w:val="00D60D54"/>
    <w:rsid w:val="00D61272"/>
    <w:rsid w:val="00D61722"/>
    <w:rsid w:val="00D61B1F"/>
    <w:rsid w:val="00D62E2C"/>
    <w:rsid w:val="00D62E4E"/>
    <w:rsid w:val="00D63468"/>
    <w:rsid w:val="00D64014"/>
    <w:rsid w:val="00D64469"/>
    <w:rsid w:val="00D6567B"/>
    <w:rsid w:val="00D65D6A"/>
    <w:rsid w:val="00D6679F"/>
    <w:rsid w:val="00D67AB0"/>
    <w:rsid w:val="00D67C7B"/>
    <w:rsid w:val="00D67FFA"/>
    <w:rsid w:val="00D706AC"/>
    <w:rsid w:val="00D70F65"/>
    <w:rsid w:val="00D725DB"/>
    <w:rsid w:val="00D727FF"/>
    <w:rsid w:val="00D7362F"/>
    <w:rsid w:val="00D739E5"/>
    <w:rsid w:val="00D73FA7"/>
    <w:rsid w:val="00D74365"/>
    <w:rsid w:val="00D74494"/>
    <w:rsid w:val="00D75A02"/>
    <w:rsid w:val="00D75C97"/>
    <w:rsid w:val="00D75DB3"/>
    <w:rsid w:val="00D76699"/>
    <w:rsid w:val="00D77A8D"/>
    <w:rsid w:val="00D80A42"/>
    <w:rsid w:val="00D80AD0"/>
    <w:rsid w:val="00D80E2E"/>
    <w:rsid w:val="00D81438"/>
    <w:rsid w:val="00D82581"/>
    <w:rsid w:val="00D82BE8"/>
    <w:rsid w:val="00D842CD"/>
    <w:rsid w:val="00D844B6"/>
    <w:rsid w:val="00D84BCF"/>
    <w:rsid w:val="00D85A3F"/>
    <w:rsid w:val="00D86EA0"/>
    <w:rsid w:val="00D87403"/>
    <w:rsid w:val="00D87AAC"/>
    <w:rsid w:val="00D87D98"/>
    <w:rsid w:val="00D87DDB"/>
    <w:rsid w:val="00D916A1"/>
    <w:rsid w:val="00D91791"/>
    <w:rsid w:val="00D921AE"/>
    <w:rsid w:val="00D93BC8"/>
    <w:rsid w:val="00D93E44"/>
    <w:rsid w:val="00D947A0"/>
    <w:rsid w:val="00D95380"/>
    <w:rsid w:val="00D957E9"/>
    <w:rsid w:val="00D95AD0"/>
    <w:rsid w:val="00D95EF7"/>
    <w:rsid w:val="00D9640C"/>
    <w:rsid w:val="00D96EA8"/>
    <w:rsid w:val="00D97943"/>
    <w:rsid w:val="00DA05ED"/>
    <w:rsid w:val="00DA1BD3"/>
    <w:rsid w:val="00DA1E62"/>
    <w:rsid w:val="00DA2AD2"/>
    <w:rsid w:val="00DA4291"/>
    <w:rsid w:val="00DA5110"/>
    <w:rsid w:val="00DA5550"/>
    <w:rsid w:val="00DA62F9"/>
    <w:rsid w:val="00DA6E6A"/>
    <w:rsid w:val="00DA7AC1"/>
    <w:rsid w:val="00DA7E21"/>
    <w:rsid w:val="00DB016D"/>
    <w:rsid w:val="00DB1123"/>
    <w:rsid w:val="00DB1913"/>
    <w:rsid w:val="00DB1BE1"/>
    <w:rsid w:val="00DB42AD"/>
    <w:rsid w:val="00DB5462"/>
    <w:rsid w:val="00DB55E7"/>
    <w:rsid w:val="00DB59B9"/>
    <w:rsid w:val="00DB6958"/>
    <w:rsid w:val="00DB6B45"/>
    <w:rsid w:val="00DB6F50"/>
    <w:rsid w:val="00DC0354"/>
    <w:rsid w:val="00DC0AA4"/>
    <w:rsid w:val="00DC0CA4"/>
    <w:rsid w:val="00DC0F49"/>
    <w:rsid w:val="00DC12A2"/>
    <w:rsid w:val="00DC19B1"/>
    <w:rsid w:val="00DC1B47"/>
    <w:rsid w:val="00DC20EB"/>
    <w:rsid w:val="00DC2354"/>
    <w:rsid w:val="00DC2DD1"/>
    <w:rsid w:val="00DC300E"/>
    <w:rsid w:val="00DC43AC"/>
    <w:rsid w:val="00DC45C4"/>
    <w:rsid w:val="00DC469D"/>
    <w:rsid w:val="00DC4773"/>
    <w:rsid w:val="00DC4844"/>
    <w:rsid w:val="00DC4AAA"/>
    <w:rsid w:val="00DC4AF2"/>
    <w:rsid w:val="00DC5367"/>
    <w:rsid w:val="00DC560F"/>
    <w:rsid w:val="00DC5704"/>
    <w:rsid w:val="00DC5B4E"/>
    <w:rsid w:val="00DC5F32"/>
    <w:rsid w:val="00DC611F"/>
    <w:rsid w:val="00DC6456"/>
    <w:rsid w:val="00DC646A"/>
    <w:rsid w:val="00DD0BEA"/>
    <w:rsid w:val="00DD2429"/>
    <w:rsid w:val="00DD282B"/>
    <w:rsid w:val="00DD36CF"/>
    <w:rsid w:val="00DD3E33"/>
    <w:rsid w:val="00DD43F1"/>
    <w:rsid w:val="00DD4F11"/>
    <w:rsid w:val="00DD5444"/>
    <w:rsid w:val="00DD55FA"/>
    <w:rsid w:val="00DD6053"/>
    <w:rsid w:val="00DD6CD8"/>
    <w:rsid w:val="00DD6F0C"/>
    <w:rsid w:val="00DE0BD6"/>
    <w:rsid w:val="00DE11DC"/>
    <w:rsid w:val="00DE318D"/>
    <w:rsid w:val="00DE331F"/>
    <w:rsid w:val="00DE3641"/>
    <w:rsid w:val="00DE3A5F"/>
    <w:rsid w:val="00DE3ADC"/>
    <w:rsid w:val="00DE4166"/>
    <w:rsid w:val="00DE4977"/>
    <w:rsid w:val="00DE4EC8"/>
    <w:rsid w:val="00DE5B25"/>
    <w:rsid w:val="00DE5E61"/>
    <w:rsid w:val="00DE5F42"/>
    <w:rsid w:val="00DE614D"/>
    <w:rsid w:val="00DE618B"/>
    <w:rsid w:val="00DE62D1"/>
    <w:rsid w:val="00DE63A5"/>
    <w:rsid w:val="00DF04E6"/>
    <w:rsid w:val="00DF05D8"/>
    <w:rsid w:val="00DF1022"/>
    <w:rsid w:val="00DF1407"/>
    <w:rsid w:val="00DF1D69"/>
    <w:rsid w:val="00DF2127"/>
    <w:rsid w:val="00DF2E91"/>
    <w:rsid w:val="00DF324D"/>
    <w:rsid w:val="00DF35A9"/>
    <w:rsid w:val="00DF3B24"/>
    <w:rsid w:val="00DF3E33"/>
    <w:rsid w:val="00DF4165"/>
    <w:rsid w:val="00DF5244"/>
    <w:rsid w:val="00DF56CA"/>
    <w:rsid w:val="00DF58CB"/>
    <w:rsid w:val="00DF5A92"/>
    <w:rsid w:val="00DF5D59"/>
    <w:rsid w:val="00DF5DC8"/>
    <w:rsid w:val="00DF687C"/>
    <w:rsid w:val="00DF6BD9"/>
    <w:rsid w:val="00DF73F3"/>
    <w:rsid w:val="00E00E36"/>
    <w:rsid w:val="00E020B2"/>
    <w:rsid w:val="00E026CB"/>
    <w:rsid w:val="00E0273F"/>
    <w:rsid w:val="00E02AF9"/>
    <w:rsid w:val="00E05D09"/>
    <w:rsid w:val="00E0650F"/>
    <w:rsid w:val="00E06AEA"/>
    <w:rsid w:val="00E06C08"/>
    <w:rsid w:val="00E1032A"/>
    <w:rsid w:val="00E10FBF"/>
    <w:rsid w:val="00E13DEB"/>
    <w:rsid w:val="00E13EA9"/>
    <w:rsid w:val="00E13EEC"/>
    <w:rsid w:val="00E145AC"/>
    <w:rsid w:val="00E14C6B"/>
    <w:rsid w:val="00E14E05"/>
    <w:rsid w:val="00E16125"/>
    <w:rsid w:val="00E1679F"/>
    <w:rsid w:val="00E16BD6"/>
    <w:rsid w:val="00E179DA"/>
    <w:rsid w:val="00E200A2"/>
    <w:rsid w:val="00E213B4"/>
    <w:rsid w:val="00E222D9"/>
    <w:rsid w:val="00E226E5"/>
    <w:rsid w:val="00E233BE"/>
    <w:rsid w:val="00E23AE8"/>
    <w:rsid w:val="00E242A1"/>
    <w:rsid w:val="00E243D7"/>
    <w:rsid w:val="00E24481"/>
    <w:rsid w:val="00E257B4"/>
    <w:rsid w:val="00E26468"/>
    <w:rsid w:val="00E273EF"/>
    <w:rsid w:val="00E27611"/>
    <w:rsid w:val="00E30567"/>
    <w:rsid w:val="00E3068E"/>
    <w:rsid w:val="00E309E9"/>
    <w:rsid w:val="00E30CDB"/>
    <w:rsid w:val="00E30DB4"/>
    <w:rsid w:val="00E30EF9"/>
    <w:rsid w:val="00E3163E"/>
    <w:rsid w:val="00E3171F"/>
    <w:rsid w:val="00E31865"/>
    <w:rsid w:val="00E3302B"/>
    <w:rsid w:val="00E33671"/>
    <w:rsid w:val="00E342E5"/>
    <w:rsid w:val="00E34634"/>
    <w:rsid w:val="00E34822"/>
    <w:rsid w:val="00E36120"/>
    <w:rsid w:val="00E40042"/>
    <w:rsid w:val="00E405C7"/>
    <w:rsid w:val="00E40DA2"/>
    <w:rsid w:val="00E40FF3"/>
    <w:rsid w:val="00E418A5"/>
    <w:rsid w:val="00E421F3"/>
    <w:rsid w:val="00E42728"/>
    <w:rsid w:val="00E42B64"/>
    <w:rsid w:val="00E42EE0"/>
    <w:rsid w:val="00E433DF"/>
    <w:rsid w:val="00E4432D"/>
    <w:rsid w:val="00E4462D"/>
    <w:rsid w:val="00E44761"/>
    <w:rsid w:val="00E45772"/>
    <w:rsid w:val="00E45B12"/>
    <w:rsid w:val="00E46119"/>
    <w:rsid w:val="00E47101"/>
    <w:rsid w:val="00E47336"/>
    <w:rsid w:val="00E478E6"/>
    <w:rsid w:val="00E47CEB"/>
    <w:rsid w:val="00E50E1F"/>
    <w:rsid w:val="00E51648"/>
    <w:rsid w:val="00E52976"/>
    <w:rsid w:val="00E53A5B"/>
    <w:rsid w:val="00E54034"/>
    <w:rsid w:val="00E57B8B"/>
    <w:rsid w:val="00E6043C"/>
    <w:rsid w:val="00E6055D"/>
    <w:rsid w:val="00E60B40"/>
    <w:rsid w:val="00E61097"/>
    <w:rsid w:val="00E620A0"/>
    <w:rsid w:val="00E62A99"/>
    <w:rsid w:val="00E63AB3"/>
    <w:rsid w:val="00E64448"/>
    <w:rsid w:val="00E64696"/>
    <w:rsid w:val="00E64D23"/>
    <w:rsid w:val="00E64F16"/>
    <w:rsid w:val="00E64FD9"/>
    <w:rsid w:val="00E65924"/>
    <w:rsid w:val="00E65928"/>
    <w:rsid w:val="00E65DB2"/>
    <w:rsid w:val="00E662B6"/>
    <w:rsid w:val="00E67C74"/>
    <w:rsid w:val="00E67CD8"/>
    <w:rsid w:val="00E67EA2"/>
    <w:rsid w:val="00E70B02"/>
    <w:rsid w:val="00E717A2"/>
    <w:rsid w:val="00E71AF9"/>
    <w:rsid w:val="00E71B45"/>
    <w:rsid w:val="00E72455"/>
    <w:rsid w:val="00E72DCD"/>
    <w:rsid w:val="00E73892"/>
    <w:rsid w:val="00E73A2B"/>
    <w:rsid w:val="00E75B4C"/>
    <w:rsid w:val="00E75D09"/>
    <w:rsid w:val="00E767E8"/>
    <w:rsid w:val="00E77F85"/>
    <w:rsid w:val="00E801F0"/>
    <w:rsid w:val="00E80F99"/>
    <w:rsid w:val="00E81A17"/>
    <w:rsid w:val="00E81D39"/>
    <w:rsid w:val="00E82EBD"/>
    <w:rsid w:val="00E82EC7"/>
    <w:rsid w:val="00E83198"/>
    <w:rsid w:val="00E83265"/>
    <w:rsid w:val="00E83DA3"/>
    <w:rsid w:val="00E84D98"/>
    <w:rsid w:val="00E858D6"/>
    <w:rsid w:val="00E8613F"/>
    <w:rsid w:val="00E8633C"/>
    <w:rsid w:val="00E86D04"/>
    <w:rsid w:val="00E90534"/>
    <w:rsid w:val="00E911FF"/>
    <w:rsid w:val="00E9313A"/>
    <w:rsid w:val="00E93162"/>
    <w:rsid w:val="00E93AD8"/>
    <w:rsid w:val="00E93ADB"/>
    <w:rsid w:val="00E96700"/>
    <w:rsid w:val="00E96CD4"/>
    <w:rsid w:val="00E97C00"/>
    <w:rsid w:val="00E97D9F"/>
    <w:rsid w:val="00EA02DC"/>
    <w:rsid w:val="00EA0F24"/>
    <w:rsid w:val="00EA13E0"/>
    <w:rsid w:val="00EA1693"/>
    <w:rsid w:val="00EA1A43"/>
    <w:rsid w:val="00EA24C9"/>
    <w:rsid w:val="00EA2981"/>
    <w:rsid w:val="00EA3202"/>
    <w:rsid w:val="00EA322B"/>
    <w:rsid w:val="00EA3469"/>
    <w:rsid w:val="00EA40C9"/>
    <w:rsid w:val="00EA4CDC"/>
    <w:rsid w:val="00EA53E6"/>
    <w:rsid w:val="00EA5926"/>
    <w:rsid w:val="00EA60F0"/>
    <w:rsid w:val="00EB0021"/>
    <w:rsid w:val="00EB02C1"/>
    <w:rsid w:val="00EB0E19"/>
    <w:rsid w:val="00EB1105"/>
    <w:rsid w:val="00EB1541"/>
    <w:rsid w:val="00EB197F"/>
    <w:rsid w:val="00EB4E14"/>
    <w:rsid w:val="00EB5012"/>
    <w:rsid w:val="00EB5CB3"/>
    <w:rsid w:val="00EB6094"/>
    <w:rsid w:val="00EB624F"/>
    <w:rsid w:val="00EB741A"/>
    <w:rsid w:val="00EB7FAF"/>
    <w:rsid w:val="00EC024C"/>
    <w:rsid w:val="00EC0797"/>
    <w:rsid w:val="00EC07D8"/>
    <w:rsid w:val="00EC09A8"/>
    <w:rsid w:val="00EC115C"/>
    <w:rsid w:val="00EC222D"/>
    <w:rsid w:val="00EC27E7"/>
    <w:rsid w:val="00EC3694"/>
    <w:rsid w:val="00EC3891"/>
    <w:rsid w:val="00EC45F5"/>
    <w:rsid w:val="00EC46AC"/>
    <w:rsid w:val="00EC5231"/>
    <w:rsid w:val="00EC5844"/>
    <w:rsid w:val="00EC58D8"/>
    <w:rsid w:val="00EC6283"/>
    <w:rsid w:val="00ED121A"/>
    <w:rsid w:val="00ED1DEE"/>
    <w:rsid w:val="00ED1FD5"/>
    <w:rsid w:val="00ED22F0"/>
    <w:rsid w:val="00ED2978"/>
    <w:rsid w:val="00ED2EBE"/>
    <w:rsid w:val="00ED4D45"/>
    <w:rsid w:val="00ED4FEB"/>
    <w:rsid w:val="00ED55E1"/>
    <w:rsid w:val="00ED59B6"/>
    <w:rsid w:val="00ED60A5"/>
    <w:rsid w:val="00ED619A"/>
    <w:rsid w:val="00ED621B"/>
    <w:rsid w:val="00ED657F"/>
    <w:rsid w:val="00ED6C08"/>
    <w:rsid w:val="00ED749D"/>
    <w:rsid w:val="00ED7A6A"/>
    <w:rsid w:val="00ED7E13"/>
    <w:rsid w:val="00EE021A"/>
    <w:rsid w:val="00EE05EE"/>
    <w:rsid w:val="00EE14D1"/>
    <w:rsid w:val="00EE375E"/>
    <w:rsid w:val="00EE3846"/>
    <w:rsid w:val="00EE46ED"/>
    <w:rsid w:val="00EE5336"/>
    <w:rsid w:val="00EE73D7"/>
    <w:rsid w:val="00EE7A40"/>
    <w:rsid w:val="00EF065D"/>
    <w:rsid w:val="00EF22EB"/>
    <w:rsid w:val="00EF2561"/>
    <w:rsid w:val="00EF30D4"/>
    <w:rsid w:val="00EF32F5"/>
    <w:rsid w:val="00EF3570"/>
    <w:rsid w:val="00EF3B9C"/>
    <w:rsid w:val="00EF4826"/>
    <w:rsid w:val="00EF5151"/>
    <w:rsid w:val="00EF52D7"/>
    <w:rsid w:val="00EF5552"/>
    <w:rsid w:val="00EF665D"/>
    <w:rsid w:val="00EF6A3B"/>
    <w:rsid w:val="00EF7863"/>
    <w:rsid w:val="00EF7E39"/>
    <w:rsid w:val="00EF7F43"/>
    <w:rsid w:val="00F0030A"/>
    <w:rsid w:val="00F01593"/>
    <w:rsid w:val="00F02016"/>
    <w:rsid w:val="00F02262"/>
    <w:rsid w:val="00F02267"/>
    <w:rsid w:val="00F0231B"/>
    <w:rsid w:val="00F0247D"/>
    <w:rsid w:val="00F024F6"/>
    <w:rsid w:val="00F032BE"/>
    <w:rsid w:val="00F05030"/>
    <w:rsid w:val="00F0549A"/>
    <w:rsid w:val="00F05A92"/>
    <w:rsid w:val="00F061D9"/>
    <w:rsid w:val="00F0770D"/>
    <w:rsid w:val="00F07D8F"/>
    <w:rsid w:val="00F10046"/>
    <w:rsid w:val="00F11845"/>
    <w:rsid w:val="00F11863"/>
    <w:rsid w:val="00F11BD1"/>
    <w:rsid w:val="00F11EF5"/>
    <w:rsid w:val="00F130A9"/>
    <w:rsid w:val="00F13219"/>
    <w:rsid w:val="00F13231"/>
    <w:rsid w:val="00F14772"/>
    <w:rsid w:val="00F148C0"/>
    <w:rsid w:val="00F14F73"/>
    <w:rsid w:val="00F15096"/>
    <w:rsid w:val="00F15242"/>
    <w:rsid w:val="00F156A8"/>
    <w:rsid w:val="00F15CD1"/>
    <w:rsid w:val="00F160F8"/>
    <w:rsid w:val="00F1637E"/>
    <w:rsid w:val="00F16C42"/>
    <w:rsid w:val="00F17B9A"/>
    <w:rsid w:val="00F206A2"/>
    <w:rsid w:val="00F20A59"/>
    <w:rsid w:val="00F20DBC"/>
    <w:rsid w:val="00F22B81"/>
    <w:rsid w:val="00F23A1F"/>
    <w:rsid w:val="00F2417F"/>
    <w:rsid w:val="00F243D3"/>
    <w:rsid w:val="00F24B82"/>
    <w:rsid w:val="00F271B5"/>
    <w:rsid w:val="00F27347"/>
    <w:rsid w:val="00F2738C"/>
    <w:rsid w:val="00F27BE6"/>
    <w:rsid w:val="00F27D4F"/>
    <w:rsid w:val="00F27D71"/>
    <w:rsid w:val="00F3187D"/>
    <w:rsid w:val="00F329E1"/>
    <w:rsid w:val="00F33530"/>
    <w:rsid w:val="00F336CA"/>
    <w:rsid w:val="00F337E9"/>
    <w:rsid w:val="00F34098"/>
    <w:rsid w:val="00F34532"/>
    <w:rsid w:val="00F34BA5"/>
    <w:rsid w:val="00F3622B"/>
    <w:rsid w:val="00F371A6"/>
    <w:rsid w:val="00F37870"/>
    <w:rsid w:val="00F40E9A"/>
    <w:rsid w:val="00F43247"/>
    <w:rsid w:val="00F4328F"/>
    <w:rsid w:val="00F43482"/>
    <w:rsid w:val="00F434DB"/>
    <w:rsid w:val="00F43570"/>
    <w:rsid w:val="00F43A7D"/>
    <w:rsid w:val="00F446D6"/>
    <w:rsid w:val="00F46087"/>
    <w:rsid w:val="00F46671"/>
    <w:rsid w:val="00F47637"/>
    <w:rsid w:val="00F50390"/>
    <w:rsid w:val="00F51B52"/>
    <w:rsid w:val="00F51FD5"/>
    <w:rsid w:val="00F52213"/>
    <w:rsid w:val="00F557E0"/>
    <w:rsid w:val="00F5603D"/>
    <w:rsid w:val="00F56928"/>
    <w:rsid w:val="00F56D94"/>
    <w:rsid w:val="00F572F8"/>
    <w:rsid w:val="00F605D8"/>
    <w:rsid w:val="00F607EE"/>
    <w:rsid w:val="00F60CF0"/>
    <w:rsid w:val="00F60D57"/>
    <w:rsid w:val="00F61B76"/>
    <w:rsid w:val="00F638A1"/>
    <w:rsid w:val="00F63945"/>
    <w:rsid w:val="00F63BA5"/>
    <w:rsid w:val="00F63EB6"/>
    <w:rsid w:val="00F647B0"/>
    <w:rsid w:val="00F65F20"/>
    <w:rsid w:val="00F66151"/>
    <w:rsid w:val="00F662CD"/>
    <w:rsid w:val="00F6651A"/>
    <w:rsid w:val="00F70050"/>
    <w:rsid w:val="00F701F0"/>
    <w:rsid w:val="00F71D41"/>
    <w:rsid w:val="00F72139"/>
    <w:rsid w:val="00F72A5C"/>
    <w:rsid w:val="00F73005"/>
    <w:rsid w:val="00F7376C"/>
    <w:rsid w:val="00F73D46"/>
    <w:rsid w:val="00F74665"/>
    <w:rsid w:val="00F74C33"/>
    <w:rsid w:val="00F74FB5"/>
    <w:rsid w:val="00F75642"/>
    <w:rsid w:val="00F756BC"/>
    <w:rsid w:val="00F7597A"/>
    <w:rsid w:val="00F76408"/>
    <w:rsid w:val="00F764BE"/>
    <w:rsid w:val="00F77369"/>
    <w:rsid w:val="00F776C8"/>
    <w:rsid w:val="00F80796"/>
    <w:rsid w:val="00F82CAE"/>
    <w:rsid w:val="00F83280"/>
    <w:rsid w:val="00F83F46"/>
    <w:rsid w:val="00F840AD"/>
    <w:rsid w:val="00F846A5"/>
    <w:rsid w:val="00F84A08"/>
    <w:rsid w:val="00F854BE"/>
    <w:rsid w:val="00F85D27"/>
    <w:rsid w:val="00F86A25"/>
    <w:rsid w:val="00F86A94"/>
    <w:rsid w:val="00F86ADA"/>
    <w:rsid w:val="00F86CE6"/>
    <w:rsid w:val="00F90197"/>
    <w:rsid w:val="00F90E75"/>
    <w:rsid w:val="00F90FD3"/>
    <w:rsid w:val="00F910F3"/>
    <w:rsid w:val="00F91330"/>
    <w:rsid w:val="00F91613"/>
    <w:rsid w:val="00F91AAC"/>
    <w:rsid w:val="00F92CCE"/>
    <w:rsid w:val="00F93C7F"/>
    <w:rsid w:val="00F94FCC"/>
    <w:rsid w:val="00F972D4"/>
    <w:rsid w:val="00FA293C"/>
    <w:rsid w:val="00FA2FF8"/>
    <w:rsid w:val="00FA3855"/>
    <w:rsid w:val="00FA3F2A"/>
    <w:rsid w:val="00FA4744"/>
    <w:rsid w:val="00FA479F"/>
    <w:rsid w:val="00FA555D"/>
    <w:rsid w:val="00FA58E9"/>
    <w:rsid w:val="00FA5CF4"/>
    <w:rsid w:val="00FA5DE0"/>
    <w:rsid w:val="00FA6472"/>
    <w:rsid w:val="00FA68E9"/>
    <w:rsid w:val="00FA6C03"/>
    <w:rsid w:val="00FA6FA4"/>
    <w:rsid w:val="00FA6FAD"/>
    <w:rsid w:val="00FB008B"/>
    <w:rsid w:val="00FB0C72"/>
    <w:rsid w:val="00FB0F73"/>
    <w:rsid w:val="00FB17BC"/>
    <w:rsid w:val="00FB2169"/>
    <w:rsid w:val="00FB22A8"/>
    <w:rsid w:val="00FB22AA"/>
    <w:rsid w:val="00FB2787"/>
    <w:rsid w:val="00FB2A4A"/>
    <w:rsid w:val="00FB309B"/>
    <w:rsid w:val="00FB389A"/>
    <w:rsid w:val="00FB3A98"/>
    <w:rsid w:val="00FB3D8A"/>
    <w:rsid w:val="00FB3F55"/>
    <w:rsid w:val="00FB4100"/>
    <w:rsid w:val="00FB44AC"/>
    <w:rsid w:val="00FB4C68"/>
    <w:rsid w:val="00FB5C67"/>
    <w:rsid w:val="00FB5F9F"/>
    <w:rsid w:val="00FB6527"/>
    <w:rsid w:val="00FB6696"/>
    <w:rsid w:val="00FB6ABD"/>
    <w:rsid w:val="00FB7ECD"/>
    <w:rsid w:val="00FC177D"/>
    <w:rsid w:val="00FC1D97"/>
    <w:rsid w:val="00FC297E"/>
    <w:rsid w:val="00FC2E46"/>
    <w:rsid w:val="00FC36FA"/>
    <w:rsid w:val="00FC4345"/>
    <w:rsid w:val="00FC49BD"/>
    <w:rsid w:val="00FC53ED"/>
    <w:rsid w:val="00FC6A13"/>
    <w:rsid w:val="00FC6ECA"/>
    <w:rsid w:val="00FC7947"/>
    <w:rsid w:val="00FC7C14"/>
    <w:rsid w:val="00FD09DA"/>
    <w:rsid w:val="00FD0D08"/>
    <w:rsid w:val="00FD1138"/>
    <w:rsid w:val="00FD1E7A"/>
    <w:rsid w:val="00FD2047"/>
    <w:rsid w:val="00FD2511"/>
    <w:rsid w:val="00FD2618"/>
    <w:rsid w:val="00FD2BA3"/>
    <w:rsid w:val="00FD3622"/>
    <w:rsid w:val="00FD4B28"/>
    <w:rsid w:val="00FD4D39"/>
    <w:rsid w:val="00FD4E90"/>
    <w:rsid w:val="00FD5726"/>
    <w:rsid w:val="00FD62AC"/>
    <w:rsid w:val="00FD65BE"/>
    <w:rsid w:val="00FD6804"/>
    <w:rsid w:val="00FD6F01"/>
    <w:rsid w:val="00FD6FCC"/>
    <w:rsid w:val="00FD72A9"/>
    <w:rsid w:val="00FD78E6"/>
    <w:rsid w:val="00FE0692"/>
    <w:rsid w:val="00FE0B94"/>
    <w:rsid w:val="00FE1935"/>
    <w:rsid w:val="00FE2710"/>
    <w:rsid w:val="00FE2C7E"/>
    <w:rsid w:val="00FE2EA8"/>
    <w:rsid w:val="00FE4618"/>
    <w:rsid w:val="00FE51FE"/>
    <w:rsid w:val="00FE53D9"/>
    <w:rsid w:val="00FE542D"/>
    <w:rsid w:val="00FE5921"/>
    <w:rsid w:val="00FE60A8"/>
    <w:rsid w:val="00FE625F"/>
    <w:rsid w:val="00FE6669"/>
    <w:rsid w:val="00FE669E"/>
    <w:rsid w:val="00FE6744"/>
    <w:rsid w:val="00FE68B2"/>
    <w:rsid w:val="00FE6F19"/>
    <w:rsid w:val="00FE7E03"/>
    <w:rsid w:val="00FF0284"/>
    <w:rsid w:val="00FF044F"/>
    <w:rsid w:val="00FF0DE9"/>
    <w:rsid w:val="00FF27C4"/>
    <w:rsid w:val="00FF32E2"/>
    <w:rsid w:val="00FF3527"/>
    <w:rsid w:val="00FF37DB"/>
    <w:rsid w:val="00FF3A0A"/>
    <w:rsid w:val="00FF3DD4"/>
    <w:rsid w:val="00FF3F85"/>
    <w:rsid w:val="00FF3F9C"/>
    <w:rsid w:val="00FF47FF"/>
    <w:rsid w:val="00FF4845"/>
    <w:rsid w:val="00FF6085"/>
    <w:rsid w:val="00FF6DC4"/>
    <w:rsid w:val="00FF706B"/>
    <w:rsid w:val="00FF7393"/>
    <w:rsid w:val="00FF7492"/>
    <w:rsid w:val="47D236DF"/>
    <w:rsid w:val="569267A7"/>
    <w:rsid w:val="6BE62696"/>
    <w:rsid w:val="6C08062F"/>
    <w:rsid w:val="7DDBCC09"/>
    <w:rsid w:val="7E7E7CFE"/>
    <w:rsid w:val="7FEFFB7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15:docId w15:val="{2DC82FA6-E1AC-411B-8063-067754C650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semiHidden="1" w:uiPriority="0"/>
    <w:lsdException w:name="toc 4" w:semiHidden="1" w:uiPriority="0" w:qFormat="1"/>
    <w:lsdException w:name="toc 5" w:semiHidden="1" w:uiPriority="0" w:qFormat="1"/>
    <w:lsdException w:name="toc 6" w:semiHidden="1" w:uiPriority="0"/>
    <w:lsdException w:name="toc 7" w:semiHidden="1" w:uiPriority="0" w:qFormat="1"/>
    <w:lsdException w:name="toc 8" w:semiHidden="1" w:uiPriority="0" w:qFormat="1"/>
    <w:lsdException w:name="toc 9" w:semiHidden="1" w:uiPriority="0"/>
    <w:lsdException w:name="Normal Indent" w:semiHidden="1" w:uiPriority="0"/>
    <w:lsdException w:name="footnote text" w:semiHidden="1" w:unhideWhenUsed="1"/>
    <w:lsdException w:name="annotation text" w:qFormat="1"/>
    <w:lsdException w:name="header" w:qFormat="1"/>
    <w:lsdException w:name="footer" w:qFormat="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0"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0"/>
    <w:lsdException w:name="Body Text Indent"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uiPriority="0" w:qFormat="1"/>
    <w:lsdException w:name="Body Text First Indent" w:uiPriority="0" w:qFormat="1"/>
    <w:lsdException w:name="Body Text First Indent 2" w:semiHidden="1" w:unhideWhenUsed="1"/>
    <w:lsdException w:name="Note Heading" w:semiHidden="1" w:unhideWhenUsed="1"/>
    <w:lsdException w:name="Body Text 2" w:uiPriority="0" w:qFormat="1"/>
    <w:lsdException w:name="Body Text 3" w:semiHidden="1" w:unhideWhenUsed="1"/>
    <w:lsdException w:name="Body Text Indent 2" w:uiPriority="0"/>
    <w:lsdException w:name="Body Text Indent 3" w:uiPriority="0" w:qFormat="1"/>
    <w:lsdException w:name="Block Text" w:semiHidden="1" w:unhideWhenUsed="1"/>
    <w:lsdException w:name="Hyperlink" w:qFormat="1"/>
    <w:lsdException w:name="FollowedHyperlink" w:uiPriority="0" w:qFormat="1"/>
    <w:lsdException w:name="Strong" w:uiPriority="22" w:qFormat="1"/>
    <w:lsdException w:name="Emphasis" w:uiPriority="20" w:qFormat="1"/>
    <w:lsdException w:name="Document Map" w:semiHidden="1" w:uiPriority="0" w:qFormat="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qFormat="1"/>
    <w:lsdException w:name="Table Grid" w:uiPriority="0"/>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adjustRightInd w:val="0"/>
      <w:spacing w:line="360" w:lineRule="atLeast"/>
      <w:textAlignment w:val="baseline"/>
    </w:pPr>
    <w:rPr>
      <w:sz w:val="24"/>
    </w:rPr>
  </w:style>
  <w:style w:type="paragraph" w:styleId="1">
    <w:name w:val="heading 1"/>
    <w:basedOn w:val="a"/>
    <w:next w:val="a"/>
    <w:link w:val="1Char"/>
    <w:qFormat/>
    <w:pPr>
      <w:keepNext/>
      <w:spacing w:line="300" w:lineRule="auto"/>
      <w:jc w:val="both"/>
      <w:outlineLvl w:val="0"/>
    </w:pPr>
    <w:rPr>
      <w:rFonts w:ascii="Arial" w:eastAsia="仿宋_GB2312" w:hAnsi="Arial" w:cs="Arial"/>
      <w:b/>
      <w:sz w:val="28"/>
    </w:rPr>
  </w:style>
  <w:style w:type="paragraph" w:styleId="2">
    <w:name w:val="heading 2"/>
    <w:basedOn w:val="a"/>
    <w:next w:val="a"/>
    <w:link w:val="2Char"/>
    <w:qFormat/>
    <w:pPr>
      <w:keepNext/>
      <w:numPr>
        <w:numId w:val="1"/>
      </w:numPr>
      <w:spacing w:line="300" w:lineRule="auto"/>
      <w:outlineLvl w:val="1"/>
    </w:pPr>
    <w:rPr>
      <w:rFonts w:ascii="Arial" w:eastAsia="仿宋_GB2312" w:hAnsi="Arial" w:cs="Arial"/>
      <w:b/>
      <w:bCs/>
      <w:sz w:val="28"/>
    </w:rPr>
  </w:style>
  <w:style w:type="paragraph" w:styleId="3">
    <w:name w:val="heading 3"/>
    <w:basedOn w:val="a"/>
    <w:next w:val="a"/>
    <w:link w:val="3Char"/>
    <w:qFormat/>
    <w:pPr>
      <w:keepNext/>
      <w:numPr>
        <w:ilvl w:val="1"/>
        <w:numId w:val="2"/>
      </w:numPr>
      <w:tabs>
        <w:tab w:val="clear" w:pos="1740"/>
        <w:tab w:val="left" w:pos="0"/>
        <w:tab w:val="left" w:pos="1200"/>
      </w:tabs>
      <w:spacing w:line="440" w:lineRule="atLeast"/>
      <w:ind w:left="1320" w:hanging="600"/>
      <w:jc w:val="both"/>
      <w:outlineLvl w:val="2"/>
    </w:pPr>
    <w:rPr>
      <w:rFonts w:ascii="仿宋_GB2312" w:eastAsia="仿宋_GB2312" w:hAnsi="Arial" w:cs="Arial"/>
      <w:sz w:val="28"/>
    </w:rPr>
  </w:style>
  <w:style w:type="paragraph" w:styleId="4">
    <w:name w:val="heading 4"/>
    <w:basedOn w:val="a"/>
    <w:next w:val="a"/>
    <w:link w:val="4Char"/>
    <w:qFormat/>
    <w:pPr>
      <w:keepNext/>
      <w:numPr>
        <w:numId w:val="3"/>
      </w:numPr>
      <w:tabs>
        <w:tab w:val="clear" w:pos="1605"/>
      </w:tabs>
      <w:spacing w:line="440" w:lineRule="atLeast"/>
      <w:ind w:right="-22"/>
      <w:outlineLvl w:val="3"/>
    </w:pPr>
    <w:rPr>
      <w:rFonts w:ascii="仿宋_GB2312" w:eastAsia="仿宋_GB2312"/>
      <w:sz w:val="28"/>
    </w:rPr>
  </w:style>
  <w:style w:type="paragraph" w:styleId="5">
    <w:name w:val="heading 5"/>
    <w:basedOn w:val="a"/>
    <w:next w:val="a"/>
    <w:qFormat/>
    <w:pPr>
      <w:keepNext/>
      <w:spacing w:line="500" w:lineRule="exact"/>
      <w:jc w:val="center"/>
      <w:outlineLvl w:val="4"/>
    </w:pPr>
    <w:rPr>
      <w:rFonts w:ascii="楷体_GB2312" w:eastAsia="楷体_GB2312"/>
      <w:color w:val="000000"/>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
    <w:name w:val="toc 7"/>
    <w:basedOn w:val="a"/>
    <w:next w:val="a"/>
    <w:semiHidden/>
    <w:qFormat/>
    <w:pPr>
      <w:ind w:leftChars="1200" w:left="2520"/>
    </w:pPr>
  </w:style>
  <w:style w:type="paragraph" w:styleId="a3">
    <w:name w:val="Normal Indent"/>
    <w:basedOn w:val="a"/>
    <w:semiHidden/>
    <w:pPr>
      <w:adjustRightInd/>
      <w:spacing w:line="240" w:lineRule="auto"/>
      <w:ind w:firstLineChars="200" w:firstLine="560"/>
      <w:jc w:val="both"/>
      <w:textAlignment w:val="auto"/>
    </w:pPr>
    <w:rPr>
      <w:rFonts w:eastAsia="GungsuhChe"/>
      <w:color w:val="FF0000"/>
      <w:kern w:val="2"/>
      <w:sz w:val="28"/>
      <w:szCs w:val="24"/>
    </w:rPr>
  </w:style>
  <w:style w:type="paragraph" w:styleId="a4">
    <w:name w:val="caption"/>
    <w:basedOn w:val="a"/>
    <w:next w:val="a"/>
    <w:uiPriority w:val="35"/>
    <w:qFormat/>
    <w:rPr>
      <w:rFonts w:ascii="Cambria" w:eastAsia="黑体" w:hAnsi="Cambria"/>
      <w:sz w:val="20"/>
    </w:rPr>
  </w:style>
  <w:style w:type="paragraph" w:styleId="a5">
    <w:name w:val="Document Map"/>
    <w:basedOn w:val="a"/>
    <w:link w:val="Char1"/>
    <w:semiHidden/>
    <w:qFormat/>
    <w:pPr>
      <w:shd w:val="clear" w:color="auto" w:fill="000080"/>
    </w:pPr>
  </w:style>
  <w:style w:type="paragraph" w:styleId="a6">
    <w:name w:val="annotation text"/>
    <w:basedOn w:val="a"/>
    <w:link w:val="Char10"/>
    <w:uiPriority w:val="99"/>
    <w:qFormat/>
  </w:style>
  <w:style w:type="paragraph" w:styleId="a7">
    <w:name w:val="Body Text"/>
    <w:basedOn w:val="a"/>
    <w:link w:val="Char"/>
    <w:rPr>
      <w:rFonts w:eastAsia="隶书"/>
      <w:sz w:val="52"/>
    </w:rPr>
  </w:style>
  <w:style w:type="paragraph" w:styleId="a8">
    <w:name w:val="Body Text Indent"/>
    <w:basedOn w:val="a"/>
    <w:link w:val="Char0"/>
    <w:pPr>
      <w:spacing w:before="120" w:line="360" w:lineRule="auto"/>
      <w:ind w:left="1145"/>
    </w:pPr>
    <w:rPr>
      <w:rFonts w:ascii="楷体_GB2312" w:eastAsia="楷体_GB2312"/>
      <w:kern w:val="2"/>
      <w:sz w:val="28"/>
    </w:rPr>
  </w:style>
  <w:style w:type="paragraph" w:styleId="50">
    <w:name w:val="toc 5"/>
    <w:basedOn w:val="a"/>
    <w:next w:val="a"/>
    <w:semiHidden/>
    <w:qFormat/>
    <w:pPr>
      <w:ind w:leftChars="800" w:left="1680"/>
    </w:pPr>
  </w:style>
  <w:style w:type="paragraph" w:styleId="30">
    <w:name w:val="toc 3"/>
    <w:basedOn w:val="a"/>
    <w:next w:val="a"/>
    <w:semiHidden/>
    <w:pPr>
      <w:ind w:leftChars="400" w:left="840"/>
    </w:pPr>
  </w:style>
  <w:style w:type="paragraph" w:styleId="a9">
    <w:name w:val="Plain Text"/>
    <w:basedOn w:val="a"/>
    <w:link w:val="Char2"/>
    <w:qFormat/>
    <w:pPr>
      <w:adjustRightInd/>
      <w:spacing w:line="240" w:lineRule="auto"/>
      <w:jc w:val="both"/>
      <w:textAlignment w:val="auto"/>
    </w:pPr>
    <w:rPr>
      <w:rFonts w:ascii="宋体" w:hAnsi="Courier New"/>
      <w:kern w:val="2"/>
      <w:sz w:val="21"/>
    </w:rPr>
  </w:style>
  <w:style w:type="paragraph" w:styleId="8">
    <w:name w:val="toc 8"/>
    <w:basedOn w:val="a"/>
    <w:next w:val="a"/>
    <w:semiHidden/>
    <w:qFormat/>
    <w:pPr>
      <w:ind w:leftChars="1400" w:left="2940"/>
    </w:pPr>
  </w:style>
  <w:style w:type="paragraph" w:styleId="aa">
    <w:name w:val="Date"/>
    <w:basedOn w:val="a"/>
    <w:next w:val="a"/>
    <w:link w:val="Char3"/>
    <w:qFormat/>
    <w:pPr>
      <w:jc w:val="both"/>
    </w:pPr>
    <w:rPr>
      <w:rFonts w:ascii="楷体_GB2312" w:eastAsia="楷体_GB2312"/>
      <w:b/>
      <w:sz w:val="28"/>
    </w:rPr>
  </w:style>
  <w:style w:type="paragraph" w:styleId="20">
    <w:name w:val="Body Text Indent 2"/>
    <w:basedOn w:val="a"/>
    <w:link w:val="2Char0"/>
    <w:pPr>
      <w:spacing w:before="120" w:line="360" w:lineRule="auto"/>
      <w:ind w:left="600" w:firstLine="480"/>
    </w:pPr>
    <w:rPr>
      <w:rFonts w:ascii="楷体_GB2312" w:eastAsia="楷体_GB2312"/>
      <w:kern w:val="2"/>
      <w:sz w:val="28"/>
    </w:rPr>
  </w:style>
  <w:style w:type="paragraph" w:styleId="ab">
    <w:name w:val="Balloon Text"/>
    <w:basedOn w:val="a"/>
    <w:link w:val="Char4"/>
    <w:semiHidden/>
    <w:qFormat/>
    <w:rPr>
      <w:sz w:val="18"/>
      <w:szCs w:val="18"/>
    </w:rPr>
  </w:style>
  <w:style w:type="paragraph" w:styleId="ac">
    <w:name w:val="footer"/>
    <w:basedOn w:val="a"/>
    <w:link w:val="Char20"/>
    <w:uiPriority w:val="99"/>
    <w:qFormat/>
    <w:pPr>
      <w:tabs>
        <w:tab w:val="center" w:pos="4153"/>
        <w:tab w:val="right" w:pos="8306"/>
      </w:tabs>
      <w:spacing w:line="240" w:lineRule="atLeast"/>
    </w:pPr>
    <w:rPr>
      <w:sz w:val="18"/>
    </w:rPr>
  </w:style>
  <w:style w:type="paragraph" w:styleId="ad">
    <w:name w:val="header"/>
    <w:basedOn w:val="a"/>
    <w:link w:val="Char21"/>
    <w:uiPriority w:val="99"/>
    <w:qFormat/>
    <w:pPr>
      <w:pBdr>
        <w:bottom w:val="single" w:sz="6" w:space="1" w:color="auto"/>
      </w:pBdr>
      <w:tabs>
        <w:tab w:val="center" w:pos="4153"/>
        <w:tab w:val="right" w:pos="8306"/>
      </w:tabs>
      <w:snapToGrid w:val="0"/>
      <w:spacing w:line="240" w:lineRule="atLeast"/>
      <w:jc w:val="center"/>
    </w:pPr>
    <w:rPr>
      <w:sz w:val="18"/>
    </w:rPr>
  </w:style>
  <w:style w:type="paragraph" w:styleId="10">
    <w:name w:val="toc 1"/>
    <w:basedOn w:val="a"/>
    <w:next w:val="a"/>
    <w:uiPriority w:val="39"/>
    <w:qFormat/>
    <w:pPr>
      <w:tabs>
        <w:tab w:val="right" w:leader="dot" w:pos="9072"/>
      </w:tabs>
      <w:spacing w:line="360" w:lineRule="auto"/>
    </w:pPr>
    <w:rPr>
      <w:rFonts w:ascii="楷体_GB2312" w:eastAsia="楷体_GB2312"/>
      <w:b/>
      <w:bCs/>
      <w:sz w:val="30"/>
      <w:szCs w:val="30"/>
    </w:rPr>
  </w:style>
  <w:style w:type="paragraph" w:styleId="40">
    <w:name w:val="toc 4"/>
    <w:basedOn w:val="a"/>
    <w:next w:val="a"/>
    <w:semiHidden/>
    <w:qFormat/>
    <w:pPr>
      <w:ind w:leftChars="600" w:left="1260"/>
    </w:pPr>
  </w:style>
  <w:style w:type="paragraph" w:styleId="6">
    <w:name w:val="toc 6"/>
    <w:basedOn w:val="a"/>
    <w:next w:val="a"/>
    <w:semiHidden/>
    <w:pPr>
      <w:ind w:leftChars="1000" w:left="2100"/>
    </w:pPr>
  </w:style>
  <w:style w:type="paragraph" w:styleId="31">
    <w:name w:val="Body Text Indent 3"/>
    <w:basedOn w:val="a"/>
    <w:link w:val="3Char0"/>
    <w:qFormat/>
    <w:pPr>
      <w:spacing w:line="360" w:lineRule="auto"/>
      <w:ind w:left="600" w:firstLine="555"/>
      <w:outlineLvl w:val="0"/>
    </w:pPr>
    <w:rPr>
      <w:rFonts w:ascii="楷体_GB2312" w:eastAsia="楷体_GB2312"/>
      <w:kern w:val="2"/>
      <w:sz w:val="28"/>
    </w:rPr>
  </w:style>
  <w:style w:type="paragraph" w:styleId="21">
    <w:name w:val="toc 2"/>
    <w:basedOn w:val="a"/>
    <w:next w:val="a"/>
    <w:uiPriority w:val="39"/>
    <w:qFormat/>
    <w:pPr>
      <w:tabs>
        <w:tab w:val="right" w:leader="dot" w:pos="9072"/>
      </w:tabs>
      <w:spacing w:line="360" w:lineRule="auto"/>
      <w:ind w:leftChars="200" w:left="480"/>
    </w:pPr>
    <w:rPr>
      <w:rFonts w:eastAsia="楷体_GB2312"/>
    </w:rPr>
  </w:style>
  <w:style w:type="paragraph" w:styleId="9">
    <w:name w:val="toc 9"/>
    <w:basedOn w:val="a"/>
    <w:next w:val="a"/>
    <w:semiHidden/>
    <w:pPr>
      <w:ind w:leftChars="1600" w:left="3360"/>
    </w:pPr>
  </w:style>
  <w:style w:type="paragraph" w:styleId="22">
    <w:name w:val="Body Text 2"/>
    <w:basedOn w:val="a"/>
    <w:link w:val="2Char1"/>
    <w:qFormat/>
    <w:pPr>
      <w:spacing w:line="360" w:lineRule="auto"/>
      <w:ind w:right="2"/>
    </w:pPr>
    <w:rPr>
      <w:rFonts w:eastAsia="仿宋_GB2312"/>
      <w:sz w:val="28"/>
    </w:rPr>
  </w:style>
  <w:style w:type="paragraph" w:styleId="ae">
    <w:name w:val="Normal (Web)"/>
    <w:basedOn w:val="a"/>
    <w:uiPriority w:val="99"/>
    <w:qFormat/>
    <w:pPr>
      <w:widowControl/>
      <w:adjustRightInd/>
      <w:spacing w:line="360" w:lineRule="auto"/>
      <w:textAlignment w:val="auto"/>
    </w:pPr>
    <w:rPr>
      <w:rFonts w:ascii="宋体" w:hAnsi="宋体"/>
      <w:sz w:val="18"/>
      <w:szCs w:val="18"/>
    </w:rPr>
  </w:style>
  <w:style w:type="paragraph" w:styleId="af">
    <w:name w:val="annotation subject"/>
    <w:basedOn w:val="a6"/>
    <w:next w:val="a6"/>
    <w:link w:val="Char5"/>
    <w:semiHidden/>
    <w:qFormat/>
    <w:rPr>
      <w:b/>
      <w:bCs/>
    </w:rPr>
  </w:style>
  <w:style w:type="paragraph" w:styleId="af0">
    <w:name w:val="Body Text First Indent"/>
    <w:basedOn w:val="a7"/>
    <w:link w:val="Char6"/>
    <w:qFormat/>
    <w:pPr>
      <w:adjustRightInd/>
      <w:spacing w:after="120" w:line="240" w:lineRule="auto"/>
      <w:ind w:firstLine="420"/>
      <w:jc w:val="both"/>
      <w:textAlignment w:val="auto"/>
    </w:pPr>
    <w:rPr>
      <w:rFonts w:eastAsia="宋体"/>
      <w:kern w:val="2"/>
      <w:sz w:val="21"/>
    </w:rPr>
  </w:style>
  <w:style w:type="table" w:styleId="af1">
    <w:name w:val="Table Grid"/>
    <w:basedOn w:val="a1"/>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2">
    <w:name w:val="Strong"/>
    <w:uiPriority w:val="22"/>
    <w:qFormat/>
    <w:rPr>
      <w:b/>
      <w:bCs/>
    </w:rPr>
  </w:style>
  <w:style w:type="character" w:styleId="af3">
    <w:name w:val="page number"/>
    <w:qFormat/>
  </w:style>
  <w:style w:type="character" w:styleId="af4">
    <w:name w:val="FollowedHyperlink"/>
    <w:qFormat/>
    <w:rPr>
      <w:color w:val="800080"/>
      <w:u w:val="single"/>
    </w:rPr>
  </w:style>
  <w:style w:type="character" w:styleId="af5">
    <w:name w:val="Hyperlink"/>
    <w:uiPriority w:val="99"/>
    <w:qFormat/>
    <w:rPr>
      <w:color w:val="0000FF"/>
      <w:u w:val="single"/>
    </w:rPr>
  </w:style>
  <w:style w:type="character" w:styleId="af6">
    <w:name w:val="annotation reference"/>
    <w:qFormat/>
    <w:rPr>
      <w:sz w:val="21"/>
      <w:szCs w:val="21"/>
    </w:rPr>
  </w:style>
  <w:style w:type="character" w:customStyle="1" w:styleId="Char1">
    <w:name w:val="文档结构图 Char1"/>
    <w:link w:val="a5"/>
    <w:semiHidden/>
    <w:qFormat/>
    <w:rPr>
      <w:sz w:val="24"/>
      <w:shd w:val="clear" w:color="auto" w:fill="000080"/>
    </w:rPr>
  </w:style>
  <w:style w:type="character" w:customStyle="1" w:styleId="Char10">
    <w:name w:val="批注文字 Char1"/>
    <w:link w:val="a6"/>
    <w:qFormat/>
    <w:rPr>
      <w:sz w:val="24"/>
    </w:rPr>
  </w:style>
  <w:style w:type="character" w:customStyle="1" w:styleId="Char20">
    <w:name w:val="页脚 Char2"/>
    <w:link w:val="ac"/>
    <w:uiPriority w:val="99"/>
    <w:rPr>
      <w:sz w:val="18"/>
    </w:rPr>
  </w:style>
  <w:style w:type="character" w:customStyle="1" w:styleId="Char21">
    <w:name w:val="页眉 Char2"/>
    <w:link w:val="ad"/>
    <w:uiPriority w:val="99"/>
    <w:rPr>
      <w:sz w:val="18"/>
    </w:rPr>
  </w:style>
  <w:style w:type="character" w:customStyle="1" w:styleId="23">
    <w:name w:val="中等深浅网格 2 字符"/>
    <w:link w:val="210"/>
    <w:uiPriority w:val="1"/>
    <w:rPr>
      <w:rFonts w:ascii="Calibri" w:hAnsi="Calibri"/>
      <w:sz w:val="22"/>
      <w:szCs w:val="22"/>
      <w:lang w:val="en-US" w:eastAsia="zh-CN" w:bidi="ar-SA"/>
    </w:rPr>
  </w:style>
  <w:style w:type="paragraph" w:customStyle="1" w:styleId="210">
    <w:name w:val="中等深浅网格 21"/>
    <w:link w:val="23"/>
    <w:uiPriority w:val="1"/>
    <w:qFormat/>
    <w:rPr>
      <w:rFonts w:ascii="Calibri" w:hAnsi="Calibri"/>
      <w:sz w:val="22"/>
      <w:szCs w:val="22"/>
    </w:rPr>
  </w:style>
  <w:style w:type="character" w:customStyle="1" w:styleId="unnamed11">
    <w:name w:val="unnamed11"/>
    <w:rPr>
      <w:rFonts w:ascii="宋体" w:eastAsia="宋体" w:hAnsi="宋体" w:hint="eastAsia"/>
      <w:color w:val="000000"/>
      <w:sz w:val="18"/>
      <w:szCs w:val="18"/>
      <w:u w:val="none"/>
    </w:rPr>
  </w:style>
  <w:style w:type="character" w:customStyle="1" w:styleId="text1">
    <w:name w:val="text1"/>
    <w:rPr>
      <w:spacing w:val="10"/>
      <w:sz w:val="28"/>
      <w:szCs w:val="28"/>
    </w:rPr>
  </w:style>
  <w:style w:type="character" w:customStyle="1" w:styleId="nr1">
    <w:name w:val="nr1"/>
    <w:qFormat/>
    <w:rPr>
      <w:rFonts w:ascii="楷体_GB2312" w:eastAsia="楷体_GB2312" w:hint="eastAsia"/>
      <w:color w:val="000000"/>
      <w:sz w:val="24"/>
      <w:szCs w:val="24"/>
    </w:rPr>
  </w:style>
  <w:style w:type="character" w:customStyle="1" w:styleId="t12h291">
    <w:name w:val="t12h291"/>
    <w:qFormat/>
    <w:rPr>
      <w:color w:val="000000"/>
      <w:sz w:val="24"/>
      <w:szCs w:val="24"/>
    </w:rPr>
  </w:style>
  <w:style w:type="character" w:customStyle="1" w:styleId="5Char">
    <w:name w:val="标题 5 Char"/>
    <w:rPr>
      <w:rFonts w:ascii="楷体_GB2312" w:eastAsia="楷体_GB2312"/>
      <w:color w:val="000000"/>
      <w:sz w:val="28"/>
    </w:rPr>
  </w:style>
  <w:style w:type="paragraph" w:customStyle="1" w:styleId="TableParagraph">
    <w:name w:val="Table Paragraph"/>
    <w:basedOn w:val="a"/>
    <w:uiPriority w:val="1"/>
    <w:qFormat/>
    <w:pPr>
      <w:autoSpaceDE w:val="0"/>
      <w:autoSpaceDN w:val="0"/>
      <w:adjustRightInd/>
      <w:spacing w:line="240" w:lineRule="auto"/>
      <w:textAlignment w:val="auto"/>
    </w:pPr>
    <w:rPr>
      <w:rFonts w:ascii="宋体" w:hAnsi="宋体" w:cs="宋体"/>
      <w:sz w:val="22"/>
      <w:szCs w:val="22"/>
      <w:lang w:val="zh-CN" w:bidi="zh-CN"/>
    </w:rPr>
  </w:style>
  <w:style w:type="paragraph" w:customStyle="1" w:styleId="11">
    <w:name w:val="无间隔1"/>
    <w:qFormat/>
    <w:pPr>
      <w:widowControl w:val="0"/>
      <w:jc w:val="both"/>
    </w:pPr>
    <w:rPr>
      <w:rFonts w:ascii="Calibri" w:hAnsi="Calibri"/>
      <w:kern w:val="2"/>
      <w:sz w:val="24"/>
      <w:szCs w:val="22"/>
    </w:rPr>
  </w:style>
  <w:style w:type="paragraph" w:customStyle="1" w:styleId="-11">
    <w:name w:val="彩色列表 - 着色 11"/>
    <w:basedOn w:val="a"/>
    <w:uiPriority w:val="1"/>
    <w:qFormat/>
    <w:pPr>
      <w:ind w:firstLineChars="200" w:firstLine="420"/>
    </w:pPr>
  </w:style>
  <w:style w:type="paragraph" w:customStyle="1" w:styleId="xl25">
    <w:name w:val="xl25"/>
    <w:basedOn w:val="a"/>
    <w:qFormat/>
    <w:pPr>
      <w:widowControl/>
      <w:adjustRightInd/>
      <w:spacing w:before="100" w:beforeAutospacing="1" w:after="100" w:afterAutospacing="1" w:line="240" w:lineRule="auto"/>
      <w:jc w:val="center"/>
      <w:textAlignment w:val="auto"/>
    </w:pPr>
    <w:rPr>
      <w:rFonts w:ascii="宋体" w:hAnsi="宋体"/>
      <w:szCs w:val="24"/>
    </w:rPr>
  </w:style>
  <w:style w:type="paragraph" w:customStyle="1" w:styleId="xl28">
    <w:name w:val="xl28"/>
    <w:basedOn w:val="a"/>
    <w:pPr>
      <w:widowControl/>
      <w:pBdr>
        <w:left w:val="single" w:sz="4" w:space="0" w:color="auto"/>
        <w:bottom w:val="single" w:sz="4" w:space="0" w:color="auto"/>
        <w:right w:val="single" w:sz="4" w:space="0" w:color="auto"/>
      </w:pBdr>
      <w:adjustRightInd/>
      <w:spacing w:before="100" w:beforeAutospacing="1" w:after="100" w:afterAutospacing="1" w:line="240" w:lineRule="auto"/>
      <w:jc w:val="center"/>
      <w:textAlignment w:val="auto"/>
    </w:pPr>
    <w:rPr>
      <w:rFonts w:eastAsia="Arial Unicode MS"/>
      <w:szCs w:val="24"/>
    </w:rPr>
  </w:style>
  <w:style w:type="paragraph" w:customStyle="1" w:styleId="xl30">
    <w:name w:val="xl30"/>
    <w:basedOn w:val="a"/>
    <w:pPr>
      <w:widowControl/>
      <w:pBdr>
        <w:top w:val="single" w:sz="4" w:space="0" w:color="auto"/>
        <w:left w:val="single" w:sz="4" w:space="0" w:color="auto"/>
        <w:bottom w:val="single" w:sz="4" w:space="0" w:color="auto"/>
      </w:pBdr>
      <w:adjustRightInd/>
      <w:spacing w:before="100" w:beforeAutospacing="1" w:after="100" w:afterAutospacing="1" w:line="240" w:lineRule="auto"/>
      <w:jc w:val="center"/>
      <w:textAlignment w:val="auto"/>
    </w:pPr>
    <w:rPr>
      <w:rFonts w:ascii="Arial Unicode MS" w:hAnsi="Arial Unicode MS"/>
      <w:sz w:val="20"/>
    </w:rPr>
  </w:style>
  <w:style w:type="paragraph" w:customStyle="1" w:styleId="Default">
    <w:name w:val="Default"/>
    <w:pPr>
      <w:widowControl w:val="0"/>
      <w:autoSpaceDE w:val="0"/>
      <w:autoSpaceDN w:val="0"/>
      <w:adjustRightInd w:val="0"/>
    </w:pPr>
    <w:rPr>
      <w:rFonts w:ascii="仿宋" w:eastAsia="仿宋" w:hAnsi="Calibri" w:cs="仿宋"/>
      <w:color w:val="000000"/>
      <w:sz w:val="24"/>
      <w:szCs w:val="24"/>
    </w:rPr>
  </w:style>
  <w:style w:type="paragraph" w:customStyle="1" w:styleId="font5">
    <w:name w:val="font5"/>
    <w:basedOn w:val="a"/>
    <w:qFormat/>
    <w:pPr>
      <w:widowControl/>
      <w:adjustRightInd/>
      <w:spacing w:before="100" w:beforeAutospacing="1" w:after="100" w:afterAutospacing="1" w:line="240" w:lineRule="auto"/>
      <w:textAlignment w:val="auto"/>
    </w:pPr>
    <w:rPr>
      <w:rFonts w:ascii="宋体" w:hAnsi="宋体" w:hint="eastAsia"/>
      <w:sz w:val="18"/>
      <w:szCs w:val="18"/>
    </w:rPr>
  </w:style>
  <w:style w:type="paragraph" w:customStyle="1" w:styleId="12">
    <w:name w:val="正文1"/>
    <w:pPr>
      <w:widowControl w:val="0"/>
      <w:adjustRightInd w:val="0"/>
      <w:spacing w:line="360" w:lineRule="atLeast"/>
      <w:textAlignment w:val="baseline"/>
    </w:pPr>
    <w:rPr>
      <w:rFonts w:ascii="宋体"/>
      <w:sz w:val="34"/>
    </w:rPr>
  </w:style>
  <w:style w:type="paragraph" w:customStyle="1" w:styleId="110">
    <w:name w:val="正文11"/>
    <w:pPr>
      <w:widowControl w:val="0"/>
      <w:adjustRightInd w:val="0"/>
      <w:spacing w:line="360" w:lineRule="atLeast"/>
      <w:jc w:val="center"/>
      <w:textAlignment w:val="baseline"/>
    </w:pPr>
    <w:rPr>
      <w:rFonts w:ascii="宋体"/>
      <w:sz w:val="34"/>
    </w:rPr>
  </w:style>
  <w:style w:type="paragraph" w:customStyle="1" w:styleId="CharChar1Char">
    <w:name w:val="Char Char1 Char"/>
    <w:basedOn w:val="a"/>
    <w:pPr>
      <w:adjustRightInd/>
      <w:spacing w:line="240" w:lineRule="auto"/>
      <w:jc w:val="both"/>
      <w:textAlignment w:val="auto"/>
    </w:pPr>
    <w:rPr>
      <w:rFonts w:ascii="宋体" w:hAnsi="宋体" w:cs="Courier New"/>
      <w:kern w:val="2"/>
      <w:sz w:val="32"/>
      <w:szCs w:val="32"/>
    </w:rPr>
  </w:style>
  <w:style w:type="paragraph" w:customStyle="1" w:styleId="xl33">
    <w:name w:val="xl33"/>
    <w:basedOn w:val="a"/>
    <w:qFormat/>
    <w:pPr>
      <w:widowControl/>
      <w:pBdr>
        <w:top w:val="single" w:sz="4" w:space="0" w:color="auto"/>
        <w:bottom w:val="single" w:sz="4" w:space="0" w:color="auto"/>
      </w:pBdr>
      <w:adjustRightInd/>
      <w:spacing w:before="100" w:beforeAutospacing="1" w:after="100" w:afterAutospacing="1" w:line="240" w:lineRule="auto"/>
      <w:jc w:val="center"/>
      <w:textAlignment w:val="center"/>
    </w:pPr>
    <w:rPr>
      <w:rFonts w:ascii="Arial Unicode MS" w:hAnsi="Arial Unicode MS"/>
      <w:b/>
      <w:bCs/>
      <w:szCs w:val="24"/>
    </w:rPr>
  </w:style>
  <w:style w:type="table" w:customStyle="1" w:styleId="TableNormal">
    <w:name w:val="Table Normal"/>
    <w:uiPriority w:val="2"/>
    <w:semiHidden/>
    <w:qFormat/>
    <w:pPr>
      <w:widowControl w:val="0"/>
      <w:autoSpaceDE w:val="0"/>
      <w:autoSpaceDN w:val="0"/>
    </w:pPr>
    <w:rPr>
      <w:rFonts w:ascii="Calibri" w:eastAsia="Times New Roman" w:hAnsi="Calibri"/>
      <w:sz w:val="22"/>
      <w:szCs w:val="22"/>
      <w:lang w:eastAsia="en-US"/>
    </w:rPr>
    <w:tblPr>
      <w:tblCellMar>
        <w:top w:w="0" w:type="dxa"/>
        <w:left w:w="0" w:type="dxa"/>
        <w:bottom w:w="0" w:type="dxa"/>
        <w:right w:w="0" w:type="dxa"/>
      </w:tblCellMar>
    </w:tblPr>
  </w:style>
  <w:style w:type="character" w:customStyle="1" w:styleId="fontstyle01">
    <w:name w:val="fontstyle01"/>
    <w:qFormat/>
    <w:rPr>
      <w:rFonts w:ascii="仿宋_GB2312" w:eastAsia="仿宋_GB2312" w:hint="eastAsia"/>
      <w:color w:val="000000"/>
      <w:sz w:val="28"/>
      <w:szCs w:val="28"/>
    </w:rPr>
  </w:style>
  <w:style w:type="paragraph" w:customStyle="1" w:styleId="LO-Normal">
    <w:name w:val="LO-Normal"/>
    <w:pPr>
      <w:widowControl w:val="0"/>
      <w:suppressAutoHyphens/>
      <w:spacing w:line="360" w:lineRule="atLeast"/>
      <w:textAlignment w:val="baseline"/>
    </w:pPr>
    <w:rPr>
      <w:rFonts w:ascii="宋体" w:hAnsi="宋体"/>
      <w:sz w:val="34"/>
    </w:rPr>
  </w:style>
  <w:style w:type="character" w:customStyle="1" w:styleId="textjayku">
    <w:name w:val="text_jayku"/>
    <w:basedOn w:val="a0"/>
    <w:qFormat/>
  </w:style>
  <w:style w:type="character" w:customStyle="1" w:styleId="1Char">
    <w:name w:val="标题 1 Char"/>
    <w:link w:val="1"/>
    <w:qFormat/>
    <w:rPr>
      <w:rFonts w:ascii="Arial" w:eastAsia="仿宋_GB2312" w:hAnsi="Arial" w:cs="Arial"/>
      <w:b/>
      <w:sz w:val="28"/>
    </w:rPr>
  </w:style>
  <w:style w:type="character" w:customStyle="1" w:styleId="2Char">
    <w:name w:val="标题 2 Char"/>
    <w:link w:val="2"/>
    <w:qFormat/>
    <w:rPr>
      <w:rFonts w:ascii="Arial" w:eastAsia="仿宋_GB2312" w:hAnsi="Arial" w:cs="Arial"/>
      <w:b/>
      <w:bCs/>
      <w:sz w:val="28"/>
    </w:rPr>
  </w:style>
  <w:style w:type="character" w:customStyle="1" w:styleId="3Char">
    <w:name w:val="标题 3 Char"/>
    <w:link w:val="3"/>
    <w:qFormat/>
    <w:rPr>
      <w:rFonts w:ascii="仿宋_GB2312" w:eastAsia="仿宋_GB2312" w:hAnsi="Arial" w:cs="Arial"/>
      <w:sz w:val="28"/>
    </w:rPr>
  </w:style>
  <w:style w:type="character" w:customStyle="1" w:styleId="4Char">
    <w:name w:val="标题 4 Char"/>
    <w:link w:val="4"/>
    <w:qFormat/>
    <w:rPr>
      <w:rFonts w:ascii="仿宋_GB2312" w:eastAsia="仿宋_GB2312"/>
      <w:sz w:val="28"/>
    </w:rPr>
  </w:style>
  <w:style w:type="character" w:customStyle="1" w:styleId="Char7">
    <w:name w:val="文档结构图 Char"/>
    <w:semiHidden/>
    <w:rPr>
      <w:rFonts w:ascii="Times New Roman" w:eastAsia="宋体" w:hAnsi="Times New Roman" w:cs="Times New Roman"/>
      <w:kern w:val="0"/>
      <w:sz w:val="24"/>
      <w:szCs w:val="20"/>
      <w:shd w:val="clear" w:color="auto" w:fill="000080"/>
    </w:rPr>
  </w:style>
  <w:style w:type="character" w:customStyle="1" w:styleId="Char8">
    <w:name w:val="批注文字 Char"/>
    <w:uiPriority w:val="99"/>
    <w:semiHidden/>
    <w:rPr>
      <w:rFonts w:ascii="Times New Roman" w:eastAsia="宋体" w:hAnsi="Times New Roman" w:cs="Times New Roman"/>
      <w:kern w:val="0"/>
      <w:sz w:val="24"/>
      <w:szCs w:val="20"/>
    </w:rPr>
  </w:style>
  <w:style w:type="character" w:customStyle="1" w:styleId="Char">
    <w:name w:val="正文文本 Char"/>
    <w:link w:val="a7"/>
    <w:qFormat/>
    <w:rPr>
      <w:rFonts w:eastAsia="隶书"/>
      <w:sz w:val="52"/>
    </w:rPr>
  </w:style>
  <w:style w:type="character" w:customStyle="1" w:styleId="Char0">
    <w:name w:val="正文文本缩进 Char"/>
    <w:link w:val="a8"/>
    <w:rPr>
      <w:rFonts w:ascii="楷体_GB2312" w:eastAsia="楷体_GB2312"/>
      <w:kern w:val="2"/>
      <w:sz w:val="28"/>
    </w:rPr>
  </w:style>
  <w:style w:type="character" w:customStyle="1" w:styleId="Char2">
    <w:name w:val="纯文本 Char"/>
    <w:link w:val="a9"/>
    <w:qFormat/>
    <w:rPr>
      <w:rFonts w:ascii="宋体" w:hAnsi="Courier New"/>
      <w:kern w:val="2"/>
      <w:sz w:val="21"/>
    </w:rPr>
  </w:style>
  <w:style w:type="character" w:customStyle="1" w:styleId="Char3">
    <w:name w:val="日期 Char"/>
    <w:link w:val="aa"/>
    <w:qFormat/>
    <w:rPr>
      <w:rFonts w:ascii="楷体_GB2312" w:eastAsia="楷体_GB2312"/>
      <w:b/>
      <w:sz w:val="28"/>
    </w:rPr>
  </w:style>
  <w:style w:type="character" w:customStyle="1" w:styleId="2Char0">
    <w:name w:val="正文文本缩进 2 Char"/>
    <w:link w:val="20"/>
    <w:rPr>
      <w:rFonts w:ascii="楷体_GB2312" w:eastAsia="楷体_GB2312"/>
      <w:kern w:val="2"/>
      <w:sz w:val="28"/>
    </w:rPr>
  </w:style>
  <w:style w:type="character" w:customStyle="1" w:styleId="Char4">
    <w:name w:val="批注框文本 Char"/>
    <w:link w:val="ab"/>
    <w:semiHidden/>
    <w:qFormat/>
    <w:rPr>
      <w:sz w:val="18"/>
      <w:szCs w:val="18"/>
    </w:rPr>
  </w:style>
  <w:style w:type="character" w:customStyle="1" w:styleId="Char11">
    <w:name w:val="页脚 Char1"/>
    <w:uiPriority w:val="99"/>
    <w:rPr>
      <w:sz w:val="18"/>
      <w:szCs w:val="18"/>
    </w:rPr>
  </w:style>
  <w:style w:type="character" w:customStyle="1" w:styleId="Char12">
    <w:name w:val="页眉 Char1"/>
    <w:uiPriority w:val="99"/>
    <w:qFormat/>
    <w:rPr>
      <w:rFonts w:ascii="Times New Roman" w:hAnsi="Times New Roman"/>
      <w:sz w:val="18"/>
      <w:szCs w:val="18"/>
    </w:rPr>
  </w:style>
  <w:style w:type="character" w:customStyle="1" w:styleId="3Char0">
    <w:name w:val="正文文本缩进 3 Char"/>
    <w:link w:val="31"/>
    <w:rPr>
      <w:rFonts w:ascii="楷体_GB2312" w:eastAsia="楷体_GB2312"/>
      <w:kern w:val="2"/>
      <w:sz w:val="28"/>
    </w:rPr>
  </w:style>
  <w:style w:type="character" w:customStyle="1" w:styleId="2Char1">
    <w:name w:val="正文文本 2 Char"/>
    <w:link w:val="22"/>
    <w:rPr>
      <w:rFonts w:eastAsia="仿宋_GB2312"/>
      <w:sz w:val="28"/>
    </w:rPr>
  </w:style>
  <w:style w:type="character" w:customStyle="1" w:styleId="Char5">
    <w:name w:val="批注主题 Char"/>
    <w:link w:val="af"/>
    <w:semiHidden/>
    <w:rPr>
      <w:b/>
      <w:bCs/>
      <w:sz w:val="24"/>
    </w:rPr>
  </w:style>
  <w:style w:type="character" w:customStyle="1" w:styleId="Char6">
    <w:name w:val="正文首行缩进 Char"/>
    <w:link w:val="af0"/>
    <w:rPr>
      <w:kern w:val="2"/>
      <w:sz w:val="21"/>
    </w:rPr>
  </w:style>
  <w:style w:type="paragraph" w:customStyle="1" w:styleId="2-11">
    <w:name w:val="中等深浅网格 2 - 强调文字颜色 11"/>
    <w:link w:val="2-1"/>
    <w:uiPriority w:val="1"/>
    <w:qFormat/>
    <w:pPr>
      <w:spacing w:before="20" w:after="20" w:line="400" w:lineRule="exact"/>
    </w:pPr>
    <w:rPr>
      <w:sz w:val="22"/>
      <w:szCs w:val="22"/>
    </w:rPr>
  </w:style>
  <w:style w:type="character" w:customStyle="1" w:styleId="2-1">
    <w:name w:val="中等深浅网格 2 - 着色 1 字符"/>
    <w:link w:val="2-11"/>
    <w:uiPriority w:val="1"/>
    <w:rPr>
      <w:sz w:val="22"/>
      <w:szCs w:val="22"/>
    </w:rPr>
  </w:style>
  <w:style w:type="character" w:customStyle="1" w:styleId="apple-style-span">
    <w:name w:val="apple-style-span"/>
  </w:style>
  <w:style w:type="paragraph" w:customStyle="1" w:styleId="-31">
    <w:name w:val="浅色列表 - 强调文字颜色 31"/>
    <w:uiPriority w:val="99"/>
    <w:semiHidden/>
    <w:qFormat/>
    <w:rPr>
      <w:sz w:val="24"/>
    </w:rPr>
  </w:style>
  <w:style w:type="paragraph" w:customStyle="1" w:styleId="-310">
    <w:name w:val="浅色网格 - 强调文字颜色 31"/>
    <w:basedOn w:val="a"/>
    <w:uiPriority w:val="34"/>
    <w:qFormat/>
    <w:pPr>
      <w:ind w:firstLineChars="200" w:firstLine="420"/>
    </w:pPr>
  </w:style>
  <w:style w:type="character" w:customStyle="1" w:styleId="apple-converted-space">
    <w:name w:val="apple-converted-space"/>
    <w:qFormat/>
  </w:style>
  <w:style w:type="character" w:customStyle="1" w:styleId="Char9">
    <w:name w:val="页眉 Char"/>
    <w:uiPriority w:val="99"/>
    <w:qFormat/>
    <w:rPr>
      <w:rFonts w:ascii="Times New Roman" w:hAnsi="Times New Roman"/>
      <w:sz w:val="18"/>
      <w:szCs w:val="18"/>
    </w:rPr>
  </w:style>
  <w:style w:type="character" w:customStyle="1" w:styleId="Chara">
    <w:name w:val="页脚 Char"/>
    <w:uiPriority w:val="99"/>
    <w:qFormat/>
    <w:rPr>
      <w:sz w:val="18"/>
      <w:szCs w:val="18"/>
    </w:rPr>
  </w:style>
  <w:style w:type="paragraph" w:customStyle="1" w:styleId="-110">
    <w:name w:val="彩色列表 - 强调文字颜色 11"/>
    <w:basedOn w:val="a"/>
    <w:uiPriority w:val="1"/>
    <w:qFormat/>
    <w:pPr>
      <w:spacing w:before="20" w:after="20"/>
      <w:ind w:firstLineChars="200" w:firstLine="420"/>
    </w:pPr>
  </w:style>
  <w:style w:type="character" w:customStyle="1" w:styleId="font11">
    <w:name w:val="font11"/>
    <w:qFormat/>
    <w:rPr>
      <w:rFonts w:ascii="华文细黑" w:eastAsia="华文细黑" w:hAnsi="华文细黑" w:cs="华文细黑" w:hint="eastAsia"/>
      <w:color w:val="000000"/>
      <w:sz w:val="18"/>
      <w:szCs w:val="18"/>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eader" Target="header7.xml"/><Relationship Id="rId26" Type="http://schemas.openxmlformats.org/officeDocument/2006/relationships/header" Target="header13.xml"/><Relationship Id="rId39" Type="http://schemas.openxmlformats.org/officeDocument/2006/relationships/image" Target="media/image8.png"/><Relationship Id="rId3" Type="http://schemas.openxmlformats.org/officeDocument/2006/relationships/numbering" Target="numbering.xml"/><Relationship Id="rId21" Type="http://schemas.openxmlformats.org/officeDocument/2006/relationships/header" Target="header10.xml"/><Relationship Id="rId34" Type="http://schemas.openxmlformats.org/officeDocument/2006/relationships/chart" Target="charts/chart2.xml"/><Relationship Id="rId42" Type="http://schemas.openxmlformats.org/officeDocument/2006/relationships/chart" Target="charts/chart5.xml"/><Relationship Id="rId47" Type="http://schemas.openxmlformats.org/officeDocument/2006/relationships/header" Target="header15.xml"/><Relationship Id="rId50"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header" Target="header6.xml"/><Relationship Id="rId25" Type="http://schemas.openxmlformats.org/officeDocument/2006/relationships/header" Target="header12.xml"/><Relationship Id="rId33" Type="http://schemas.openxmlformats.org/officeDocument/2006/relationships/image" Target="media/image5.png"/><Relationship Id="rId38" Type="http://schemas.openxmlformats.org/officeDocument/2006/relationships/chart" Target="charts/chart4.xml"/><Relationship Id="rId46" Type="http://schemas.openxmlformats.org/officeDocument/2006/relationships/image" Target="media/image13.png"/><Relationship Id="rId2" Type="http://schemas.openxmlformats.org/officeDocument/2006/relationships/customXml" Target="../customXml/item2.xml"/><Relationship Id="rId16" Type="http://schemas.openxmlformats.org/officeDocument/2006/relationships/header" Target="header5.xml"/><Relationship Id="rId20" Type="http://schemas.openxmlformats.org/officeDocument/2006/relationships/header" Target="header9.xml"/><Relationship Id="rId29" Type="http://schemas.openxmlformats.org/officeDocument/2006/relationships/header" Target="header14.xml"/><Relationship Id="rId41"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2.png"/><Relationship Id="rId32" Type="http://schemas.openxmlformats.org/officeDocument/2006/relationships/image" Target="media/image4.png"/><Relationship Id="rId37" Type="http://schemas.openxmlformats.org/officeDocument/2006/relationships/image" Target="media/image7.png"/><Relationship Id="rId40" Type="http://schemas.openxmlformats.org/officeDocument/2006/relationships/image" Target="media/image9.png"/><Relationship Id="rId45" Type="http://schemas.openxmlformats.org/officeDocument/2006/relationships/image" Target="media/image12.png"/><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footer" Target="footer4.xml"/><Relationship Id="rId28" Type="http://schemas.openxmlformats.org/officeDocument/2006/relationships/footer" Target="footer6.xml"/><Relationship Id="rId36" Type="http://schemas.openxmlformats.org/officeDocument/2006/relationships/image" Target="media/image6.emf"/><Relationship Id="rId49" Type="http://schemas.openxmlformats.org/officeDocument/2006/relationships/header" Target="header17.xml"/><Relationship Id="rId10" Type="http://schemas.openxmlformats.org/officeDocument/2006/relationships/footer" Target="footer1.xml"/><Relationship Id="rId19" Type="http://schemas.openxmlformats.org/officeDocument/2006/relationships/header" Target="header8.xml"/><Relationship Id="rId31" Type="http://schemas.openxmlformats.org/officeDocument/2006/relationships/image" Target="media/image3.png"/><Relationship Id="rId44" Type="http://schemas.openxmlformats.org/officeDocument/2006/relationships/image" Target="media/image11.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header" Target="header11.xml"/><Relationship Id="rId27" Type="http://schemas.openxmlformats.org/officeDocument/2006/relationships/footer" Target="footer5.xml"/><Relationship Id="rId30" Type="http://schemas.openxmlformats.org/officeDocument/2006/relationships/chart" Target="charts/chart1.xml"/><Relationship Id="rId35" Type="http://schemas.openxmlformats.org/officeDocument/2006/relationships/chart" Target="charts/chart3.xml"/><Relationship Id="rId43" Type="http://schemas.openxmlformats.org/officeDocument/2006/relationships/chart" Target="charts/chart6.xml"/><Relationship Id="rId48" Type="http://schemas.openxmlformats.org/officeDocument/2006/relationships/header" Target="header16.xml"/><Relationship Id="rId8" Type="http://schemas.openxmlformats.org/officeDocument/2006/relationships/endnotes" Target="endnotes.xml"/><Relationship Id="rId51"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10.xml.rels><?xml version="1.0" encoding="UTF-8" standalone="yes"?>
<Relationships xmlns="http://schemas.openxmlformats.org/package/2006/relationships"><Relationship Id="rId1" Type="http://schemas.openxmlformats.org/officeDocument/2006/relationships/image" Target="media/image1.jpeg"/></Relationships>
</file>

<file path=word/_rels/header11.xml.rels><?xml version="1.0" encoding="UTF-8" standalone="yes"?>
<Relationships xmlns="http://schemas.openxmlformats.org/package/2006/relationships"><Relationship Id="rId1" Type="http://schemas.openxmlformats.org/officeDocument/2006/relationships/image" Target="media/image1.jpeg"/></Relationships>
</file>

<file path=word/_rels/header13.xml.rels><?xml version="1.0" encoding="UTF-8" standalone="yes"?>
<Relationships xmlns="http://schemas.openxmlformats.org/package/2006/relationships"><Relationship Id="rId1" Type="http://schemas.openxmlformats.org/officeDocument/2006/relationships/image" Target="media/image1.jpeg"/></Relationships>
</file>

<file path=word/_rels/header16.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oleObject" Target="file:///D:\&#23457;&#26680;&#32452;\2024&#24180;\&#24066;&#22330;&#20998;&#26512;\&#25968;&#25454;&#27719;&#38598;&#20998;&#26512;&#65288;&#24635;&#34920;&#65289;.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___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___2.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___3.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___4.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___5.xlsx"/><Relationship Id="rId1" Type="http://schemas.openxmlformats.org/officeDocument/2006/relationships/themeOverride" Target="../theme/themeOverride6.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54582239720035E-2"/>
          <c:y val="9.0206235233811605E-2"/>
          <c:w val="0.784083552055993"/>
          <c:h val="0.69444001217909401"/>
        </c:manualLayout>
      </c:layout>
      <c:barChart>
        <c:barDir val="col"/>
        <c:grouping val="clustered"/>
        <c:varyColors val="0"/>
        <c:ser>
          <c:idx val="0"/>
          <c:order val="0"/>
          <c:tx>
            <c:strRef>
              <c:f>人口!$D$91</c:f>
              <c:strCache>
                <c:ptCount val="1"/>
                <c:pt idx="0">
                  <c:v>常住人口总量</c:v>
                </c:pt>
              </c:strCache>
            </c:strRef>
          </c:tx>
          <c:invertIfNegative val="0"/>
          <c:dLbls>
            <c:spPr>
              <a:noFill/>
              <a:ln>
                <a:noFill/>
              </a:ln>
              <a:effectLst/>
            </c:spPr>
            <c:txPr>
              <a:bodyPr rot="0" spcFirstLastPara="0" vertOverflow="ellipsis" vert="horz" wrap="square" lIns="38100" tIns="19050" rIns="38100" bIns="19050"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trendline>
            <c:trendlineType val="linear"/>
            <c:dispRSqr val="0"/>
            <c:dispEq val="0"/>
          </c:trendline>
          <c:cat>
            <c:strRef>
              <c:f>人口!$A$86:$A$90</c:f>
              <c:strCache>
                <c:ptCount val="5"/>
                <c:pt idx="0">
                  <c:v>2019年</c:v>
                </c:pt>
                <c:pt idx="1">
                  <c:v>2020年</c:v>
                </c:pt>
                <c:pt idx="2">
                  <c:v>2021年</c:v>
                </c:pt>
                <c:pt idx="3">
                  <c:v>2022年</c:v>
                </c:pt>
                <c:pt idx="4">
                  <c:v>2023年</c:v>
                </c:pt>
              </c:strCache>
            </c:strRef>
          </c:cat>
          <c:val>
            <c:numRef>
              <c:f>人口!$D$86:$D$90</c:f>
              <c:numCache>
                <c:formatCode>General</c:formatCode>
                <c:ptCount val="5"/>
                <c:pt idx="0">
                  <c:v>2153.6</c:v>
                </c:pt>
                <c:pt idx="1">
                  <c:v>2189.3000000000002</c:v>
                </c:pt>
                <c:pt idx="2">
                  <c:v>2188.6</c:v>
                </c:pt>
                <c:pt idx="3">
                  <c:v>2184.3000000000002</c:v>
                </c:pt>
                <c:pt idx="4">
                  <c:v>2185.8000000000002</c:v>
                </c:pt>
              </c:numCache>
            </c:numRef>
          </c:val>
        </c:ser>
        <c:dLbls>
          <c:showLegendKey val="0"/>
          <c:showVal val="0"/>
          <c:showCatName val="0"/>
          <c:showSerName val="0"/>
          <c:showPercent val="0"/>
          <c:showBubbleSize val="0"/>
        </c:dLbls>
        <c:gapWidth val="150"/>
        <c:axId val="423697936"/>
        <c:axId val="423698328"/>
      </c:barChart>
      <c:lineChart>
        <c:grouping val="standard"/>
        <c:varyColors val="0"/>
        <c:ser>
          <c:idx val="1"/>
          <c:order val="1"/>
          <c:tx>
            <c:strRef>
              <c:f>人口!$M$91</c:f>
              <c:strCache>
                <c:ptCount val="1"/>
                <c:pt idx="0">
                  <c:v>比上年增长</c:v>
                </c:pt>
              </c:strCache>
            </c:strRef>
          </c:tx>
          <c:marker>
            <c:symbol val="none"/>
          </c:marker>
          <c:dLbls>
            <c:dLbl>
              <c:idx val="0"/>
              <c:layout>
                <c:manualLayout>
                  <c:x val="-4.72222222222222E-2"/>
                  <c:y val="-3.2407407407407399E-2"/>
                </c:manualLayout>
              </c:layout>
              <c:dLblPos val="r"/>
              <c:showLegendKey val="0"/>
              <c:showVal val="1"/>
              <c:showCatName val="0"/>
              <c:showSerName val="0"/>
              <c:showPercent val="0"/>
              <c:showBubbleSize val="0"/>
              <c:extLst>
                <c:ext xmlns:c15="http://schemas.microsoft.com/office/drawing/2012/chart" uri="{CE6537A1-D6FC-4f65-9D91-7224C49458BB}"/>
              </c:extLst>
            </c:dLbl>
            <c:dLbl>
              <c:idx val="1"/>
              <c:layout>
                <c:manualLayout>
                  <c:x val="-5.2777777777777798E-2"/>
                  <c:y val="-4.1666666666666699E-2"/>
                </c:manualLayout>
              </c:layout>
              <c:dLblPos val="r"/>
              <c:showLegendKey val="0"/>
              <c:showVal val="1"/>
              <c:showCatName val="0"/>
              <c:showSerName val="0"/>
              <c:showPercent val="0"/>
              <c:showBubbleSize val="0"/>
              <c:extLst>
                <c:ext xmlns:c15="http://schemas.microsoft.com/office/drawing/2012/chart" uri="{CE6537A1-D6FC-4f65-9D91-7224C49458BB}"/>
              </c:extLst>
            </c:dLbl>
            <c:dLbl>
              <c:idx val="2"/>
              <c:layout>
                <c:manualLayout>
                  <c:x val="-5.2777777777777798E-2"/>
                  <c:y val="-3.7037037037037E-2"/>
                </c:manualLayout>
              </c:layout>
              <c:dLblPos val="r"/>
              <c:showLegendKey val="0"/>
              <c:showVal val="1"/>
              <c:showCatName val="0"/>
              <c:showSerName val="0"/>
              <c:showPercent val="0"/>
              <c:showBubbleSize val="0"/>
              <c:extLst>
                <c:ext xmlns:c15="http://schemas.microsoft.com/office/drawing/2012/chart" uri="{CE6537A1-D6FC-4f65-9D91-7224C49458BB}"/>
              </c:extLst>
            </c:dLbl>
            <c:dLbl>
              <c:idx val="3"/>
              <c:layout>
                <c:manualLayout>
                  <c:x val="-5.5555555555555601E-2"/>
                  <c:y val="-2.77777777777777E-2"/>
                </c:manualLayout>
              </c:layout>
              <c:dLblPos val="r"/>
              <c:showLegendKey val="0"/>
              <c:showVal val="1"/>
              <c:showCatName val="0"/>
              <c:showSerName val="0"/>
              <c:showPercent val="0"/>
              <c:showBubbleSize val="0"/>
              <c:extLst>
                <c:ext xmlns:c15="http://schemas.microsoft.com/office/drawing/2012/chart" uri="{CE6537A1-D6FC-4f65-9D91-7224C49458BB}"/>
              </c:extLst>
            </c:dLbl>
            <c:dLbl>
              <c:idx val="4"/>
              <c:layout>
                <c:manualLayout>
                  <c:x val="-5.5555555555555497E-2"/>
                  <c:y val="-4.1666666666666699E-2"/>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0" vertOverflow="ellipsis" vert="horz" wrap="square" lIns="38100" tIns="19050" rIns="38100" bIns="19050"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endParaRPr lang="zh-CN"/>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人口!$A$86:$A$90</c:f>
              <c:strCache>
                <c:ptCount val="5"/>
                <c:pt idx="0">
                  <c:v>2019年</c:v>
                </c:pt>
                <c:pt idx="1">
                  <c:v>2020年</c:v>
                </c:pt>
                <c:pt idx="2">
                  <c:v>2021年</c:v>
                </c:pt>
                <c:pt idx="3">
                  <c:v>2022年</c:v>
                </c:pt>
                <c:pt idx="4">
                  <c:v>2023年</c:v>
                </c:pt>
              </c:strCache>
            </c:strRef>
          </c:cat>
          <c:val>
            <c:numRef>
              <c:f>人口!$M$86:$M$90</c:f>
              <c:numCache>
                <c:formatCode>0.00%</c:formatCode>
                <c:ptCount val="5"/>
                <c:pt idx="0">
                  <c:v>-2.7852567078257001E-4</c:v>
                </c:pt>
                <c:pt idx="1">
                  <c:v>1.6576894502228899E-2</c:v>
                </c:pt>
                <c:pt idx="2">
                  <c:v>-3.1973690220632499E-4</c:v>
                </c:pt>
                <c:pt idx="3">
                  <c:v>-1.9647263090558599E-3</c:v>
                </c:pt>
                <c:pt idx="4">
                  <c:v>6.8671885729987303E-4</c:v>
                </c:pt>
              </c:numCache>
            </c:numRef>
          </c:val>
          <c:smooth val="0"/>
        </c:ser>
        <c:dLbls>
          <c:showLegendKey val="0"/>
          <c:showVal val="0"/>
          <c:showCatName val="0"/>
          <c:showSerName val="0"/>
          <c:showPercent val="0"/>
          <c:showBubbleSize val="0"/>
        </c:dLbls>
        <c:marker val="1"/>
        <c:smooth val="0"/>
        <c:axId val="423698720"/>
        <c:axId val="423699504"/>
      </c:lineChart>
      <c:catAx>
        <c:axId val="423697936"/>
        <c:scaling>
          <c:orientation val="minMax"/>
        </c:scaling>
        <c:delete val="0"/>
        <c:axPos val="b"/>
        <c:numFmt formatCode="General" sourceLinked="1"/>
        <c:majorTickMark val="none"/>
        <c:minorTickMark val="none"/>
        <c:tickLblPos val="low"/>
        <c:txPr>
          <a:bodyPr rot="-6000000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endParaRPr lang="zh-CN"/>
          </a:p>
        </c:txPr>
        <c:crossAx val="423698328"/>
        <c:crosses val="autoZero"/>
        <c:auto val="1"/>
        <c:lblAlgn val="ctr"/>
        <c:lblOffset val="100"/>
        <c:noMultiLvlLbl val="0"/>
      </c:catAx>
      <c:valAx>
        <c:axId val="423698328"/>
        <c:scaling>
          <c:orientation val="minMax"/>
          <c:max val="2500"/>
          <c:min val="-500"/>
        </c:scaling>
        <c:delete val="0"/>
        <c:axPos val="l"/>
        <c:majorGridlines/>
        <c:numFmt formatCode="General" sourceLinked="1"/>
        <c:majorTickMark val="out"/>
        <c:minorTickMark val="none"/>
        <c:tickLblPos val="nextTo"/>
        <c:txPr>
          <a:bodyPr rot="-6000000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endParaRPr lang="zh-CN"/>
          </a:p>
        </c:txPr>
        <c:crossAx val="423697936"/>
        <c:crosses val="autoZero"/>
        <c:crossBetween val="between"/>
        <c:majorUnit val="500"/>
      </c:valAx>
      <c:catAx>
        <c:axId val="423698720"/>
        <c:scaling>
          <c:orientation val="minMax"/>
        </c:scaling>
        <c:delete val="1"/>
        <c:axPos val="b"/>
        <c:numFmt formatCode="General" sourceLinked="1"/>
        <c:majorTickMark val="out"/>
        <c:minorTickMark val="none"/>
        <c:tickLblPos val="nextTo"/>
        <c:crossAx val="423699504"/>
        <c:crosses val="autoZero"/>
        <c:auto val="1"/>
        <c:lblAlgn val="ctr"/>
        <c:lblOffset val="100"/>
        <c:noMultiLvlLbl val="0"/>
      </c:catAx>
      <c:valAx>
        <c:axId val="423699504"/>
        <c:scaling>
          <c:orientation val="minMax"/>
          <c:max val="0.05"/>
          <c:min val="-0.01"/>
        </c:scaling>
        <c:delete val="0"/>
        <c:axPos val="r"/>
        <c:numFmt formatCode="0.00%" sourceLinked="1"/>
        <c:majorTickMark val="out"/>
        <c:minorTickMark val="none"/>
        <c:tickLblPos val="nextTo"/>
        <c:txPr>
          <a:bodyPr rot="-6000000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endParaRPr lang="zh-CN"/>
          </a:p>
        </c:txPr>
        <c:crossAx val="423698720"/>
        <c:crosses val="max"/>
        <c:crossBetween val="between"/>
      </c:valAx>
    </c:plotArea>
    <c:legend>
      <c:legendPos val="r"/>
      <c:legendEntry>
        <c:idx val="2"/>
        <c:delete val="1"/>
      </c:legendEntry>
      <c:layout>
        <c:manualLayout>
          <c:xMode val="edge"/>
          <c:yMode val="edge"/>
          <c:x val="0.11111111111111099"/>
          <c:y val="0.89398148148148104"/>
          <c:w val="0.74444444444444402"/>
          <c:h val="8.7037037037036996E-2"/>
        </c:manualLayout>
      </c:layout>
      <c:overlay val="0"/>
      <c:txPr>
        <a:bodyPr rot="0" spcFirstLastPara="0" vertOverflow="ellipsis" vert="horz" wrap="square" anchor="ctr" anchorCtr="1"/>
        <a:lstStyle/>
        <a:p>
          <a:pPr>
            <a:defRPr lang="zh-CN" sz="800" b="0" i="0" u="none" strike="noStrike" kern="1200" baseline="0">
              <a:solidFill>
                <a:schemeClr val="tx1"/>
              </a:solidFill>
              <a:latin typeface="Arial" panose="020B0604020202020204" pitchFamily="2" charset="0"/>
              <a:ea typeface="+mn-ea"/>
              <a:cs typeface="Arial" panose="020B0604020202020204" pitchFamily="2" charset="0"/>
            </a:defRPr>
          </a:pPr>
          <a:endParaRPr lang="zh-CN"/>
        </a:p>
      </c:txPr>
    </c:legend>
    <c:plotVisOnly val="1"/>
    <c:dispBlanksAs val="gap"/>
    <c:showDLblsOverMax val="0"/>
    <c:extLst>
      <c:ext uri="{0b15fc19-7d7d-44ad-8c2d-2c3a37ce22c3}">
        <chartProps xmlns="https://web.wps.cn/et/2018/main" chartId="{dccdff9f-54a6-4a1f-9704-e499bf70eb63}"/>
      </c:ext>
    </c:extLst>
  </c:chart>
  <c:txPr>
    <a:bodyPr/>
    <a:lstStyle/>
    <a:p>
      <a:pPr>
        <a:defRPr lang="zh-CN" sz="800">
          <a:latin typeface="Arial" panose="020B0604020202020204" pitchFamily="2" charset="0"/>
          <a:cs typeface="Arial" panose="020B0604020202020204" pitchFamily="2" charset="0"/>
        </a:defRPr>
      </a:pPr>
      <a:endParaRPr lang="zh-CN"/>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土地成交楼面均价</c:v>
                </c:pt>
              </c:strCache>
            </c:strRef>
          </c:tx>
          <c:spPr>
            <a:solidFill>
              <a:srgbClr val="305BA6"/>
            </a:solidFill>
            <a:ln>
              <a:solidFill>
                <a:srgbClr val="305BA6"/>
              </a:solidFill>
            </a:ln>
          </c:spPr>
          <c:invertIfNegative val="0"/>
          <c:dPt>
            <c:idx val="0"/>
            <c:invertIfNegative val="0"/>
            <c:bubble3D val="0"/>
            <c:spPr>
              <a:solidFill>
                <a:srgbClr val="305BA6"/>
              </a:solidFill>
            </c:spPr>
          </c:dPt>
          <c:dPt>
            <c:idx val="1"/>
            <c:invertIfNegative val="0"/>
            <c:bubble3D val="0"/>
            <c:spPr>
              <a:solidFill>
                <a:srgbClr val="305BA6"/>
              </a:solidFill>
            </c:spPr>
          </c:dPt>
          <c:dPt>
            <c:idx val="2"/>
            <c:invertIfNegative val="0"/>
            <c:bubble3D val="0"/>
            <c:spPr>
              <a:solidFill>
                <a:srgbClr val="305BA6"/>
              </a:solidFill>
            </c:spPr>
          </c:dPt>
          <c:dPt>
            <c:idx val="3"/>
            <c:invertIfNegative val="0"/>
            <c:bubble3D val="0"/>
            <c:spPr>
              <a:solidFill>
                <a:srgbClr val="305BA6"/>
              </a:solidFill>
            </c:spPr>
          </c:dPt>
          <c:dPt>
            <c:idx val="4"/>
            <c:invertIfNegative val="0"/>
            <c:bubble3D val="0"/>
            <c:spPr>
              <a:solidFill>
                <a:srgbClr val="305BA6"/>
              </a:solidFill>
            </c:spPr>
          </c:dPt>
          <c:dPt>
            <c:idx val="5"/>
            <c:invertIfNegative val="0"/>
            <c:bubble3D val="0"/>
            <c:spPr>
              <a:solidFill>
                <a:srgbClr val="305BA6"/>
              </a:solidFill>
            </c:spPr>
          </c:dPt>
          <c:dPt>
            <c:idx val="6"/>
            <c:invertIfNegative val="0"/>
            <c:bubble3D val="0"/>
            <c:spPr>
              <a:solidFill>
                <a:srgbClr val="305BA6"/>
              </a:solidFill>
            </c:spPr>
          </c:dPt>
          <c:dPt>
            <c:idx val="7"/>
            <c:invertIfNegative val="0"/>
            <c:bubble3D val="0"/>
            <c:spPr>
              <a:solidFill>
                <a:srgbClr val="305BA6"/>
              </a:solidFill>
            </c:spPr>
          </c:dPt>
          <c:dPt>
            <c:idx val="8"/>
            <c:invertIfNegative val="0"/>
            <c:bubble3D val="0"/>
            <c:spPr>
              <a:solidFill>
                <a:srgbClr val="305BA6"/>
              </a:solidFill>
            </c:spPr>
          </c:dPt>
          <c:dPt>
            <c:idx val="9"/>
            <c:invertIfNegative val="0"/>
            <c:bubble3D val="0"/>
            <c:spPr>
              <a:solidFill>
                <a:srgbClr val="305BA6"/>
              </a:solidFill>
            </c:spPr>
          </c:dPt>
          <c:dPt>
            <c:idx val="10"/>
            <c:invertIfNegative val="0"/>
            <c:bubble3D val="0"/>
            <c:spPr>
              <a:solidFill>
                <a:srgbClr val="305BA6"/>
              </a:solidFill>
            </c:spPr>
          </c:dPt>
          <c:dPt>
            <c:idx val="11"/>
            <c:invertIfNegative val="0"/>
            <c:bubble3D val="0"/>
            <c:spPr>
              <a:solidFill>
                <a:srgbClr val="305BA6"/>
              </a:solidFill>
            </c:spPr>
          </c:dPt>
          <c:dPt>
            <c:idx val="12"/>
            <c:invertIfNegative val="0"/>
            <c:bubble3D val="0"/>
            <c:spPr>
              <a:solidFill>
                <a:srgbClr val="305BA6"/>
              </a:solidFill>
            </c:spPr>
          </c:dPt>
          <c:dPt>
            <c:idx val="13"/>
            <c:invertIfNegative val="0"/>
            <c:bubble3D val="0"/>
            <c:spPr>
              <a:solidFill>
                <a:srgbClr val="305BA6"/>
              </a:solidFill>
            </c:spPr>
          </c:dPt>
          <c:dPt>
            <c:idx val="14"/>
            <c:invertIfNegative val="0"/>
            <c:bubble3D val="0"/>
            <c:spPr>
              <a:solidFill>
                <a:srgbClr val="305BA6"/>
              </a:solidFill>
            </c:spPr>
          </c:dPt>
          <c:dPt>
            <c:idx val="15"/>
            <c:invertIfNegative val="0"/>
            <c:bubble3D val="0"/>
            <c:spPr>
              <a:solidFill>
                <a:srgbClr val="305BA6"/>
              </a:solidFill>
            </c:spPr>
          </c:dPt>
          <c:dPt>
            <c:idx val="16"/>
            <c:invertIfNegative val="0"/>
            <c:bubble3D val="0"/>
            <c:spPr>
              <a:solidFill>
                <a:srgbClr val="305BA6"/>
              </a:solidFill>
            </c:spPr>
          </c:dPt>
          <c:dPt>
            <c:idx val="17"/>
            <c:invertIfNegative val="0"/>
            <c:bubble3D val="0"/>
            <c:spPr>
              <a:solidFill>
                <a:srgbClr val="305BA6"/>
              </a:solidFill>
            </c:spPr>
          </c:dPt>
          <c:dPt>
            <c:idx val="18"/>
            <c:invertIfNegative val="0"/>
            <c:bubble3D val="0"/>
            <c:spPr>
              <a:solidFill>
                <a:srgbClr val="305BA6"/>
              </a:solidFill>
            </c:spPr>
          </c:dPt>
          <c:dPt>
            <c:idx val="19"/>
            <c:invertIfNegative val="0"/>
            <c:bubble3D val="0"/>
            <c:spPr>
              <a:solidFill>
                <a:srgbClr val="305BA6"/>
              </a:solidFill>
            </c:spPr>
          </c:dPt>
          <c:dPt>
            <c:idx val="20"/>
            <c:invertIfNegative val="0"/>
            <c:bubble3D val="0"/>
            <c:spPr>
              <a:solidFill>
                <a:srgbClr val="305BA6"/>
              </a:solidFill>
            </c:spPr>
          </c:dPt>
          <c:dPt>
            <c:idx val="21"/>
            <c:invertIfNegative val="0"/>
            <c:bubble3D val="0"/>
            <c:spPr>
              <a:solidFill>
                <a:srgbClr val="305BA6"/>
              </a:solidFill>
            </c:spPr>
          </c:dPt>
          <c:dPt>
            <c:idx val="22"/>
            <c:invertIfNegative val="0"/>
            <c:bubble3D val="0"/>
            <c:spPr>
              <a:solidFill>
                <a:srgbClr val="305BA6"/>
              </a:solidFill>
            </c:spPr>
          </c:dPt>
          <c:dPt>
            <c:idx val="23"/>
            <c:invertIfNegative val="0"/>
            <c:bubble3D val="0"/>
            <c:spPr>
              <a:solidFill>
                <a:srgbClr val="305BA6"/>
              </a:solidFill>
            </c:spPr>
          </c:dPt>
          <c:dPt>
            <c:idx val="24"/>
            <c:invertIfNegative val="0"/>
            <c:bubble3D val="0"/>
            <c:spPr>
              <a:solidFill>
                <a:srgbClr val="305BA6"/>
              </a:solidFill>
            </c:spPr>
          </c:dPt>
          <c:dPt>
            <c:idx val="25"/>
            <c:invertIfNegative val="0"/>
            <c:bubble3D val="0"/>
            <c:spPr>
              <a:solidFill>
                <a:srgbClr val="305BA6"/>
              </a:solidFill>
            </c:spPr>
          </c:dPt>
          <c:dPt>
            <c:idx val="26"/>
            <c:invertIfNegative val="0"/>
            <c:bubble3D val="0"/>
            <c:spPr>
              <a:solidFill>
                <a:srgbClr val="305BA6"/>
              </a:solidFill>
            </c:spPr>
          </c:dPt>
          <c:dPt>
            <c:idx val="27"/>
            <c:invertIfNegative val="0"/>
            <c:bubble3D val="0"/>
            <c:spPr>
              <a:solidFill>
                <a:srgbClr val="305BA6"/>
              </a:solidFill>
            </c:spPr>
          </c:dPt>
          <c:dPt>
            <c:idx val="28"/>
            <c:invertIfNegative val="0"/>
            <c:bubble3D val="0"/>
            <c:spPr>
              <a:solidFill>
                <a:srgbClr val="305BA6"/>
              </a:solidFill>
            </c:spPr>
          </c:dPt>
          <c:dPt>
            <c:idx val="29"/>
            <c:invertIfNegative val="0"/>
            <c:bubble3D val="0"/>
            <c:spPr>
              <a:solidFill>
                <a:srgbClr val="305BA6"/>
              </a:solidFill>
            </c:spPr>
          </c:dPt>
          <c:dPt>
            <c:idx val="30"/>
            <c:invertIfNegative val="0"/>
            <c:bubble3D val="0"/>
            <c:spPr>
              <a:solidFill>
                <a:srgbClr val="305BA6"/>
              </a:solidFill>
            </c:spPr>
          </c:dPt>
          <c:dPt>
            <c:idx val="31"/>
            <c:invertIfNegative val="0"/>
            <c:bubble3D val="0"/>
            <c:spPr>
              <a:solidFill>
                <a:srgbClr val="305BA6"/>
              </a:solidFill>
            </c:spPr>
          </c:dPt>
          <c:dPt>
            <c:idx val="32"/>
            <c:invertIfNegative val="0"/>
            <c:bubble3D val="0"/>
            <c:spPr>
              <a:solidFill>
                <a:srgbClr val="305BA6"/>
              </a:solidFill>
            </c:spPr>
          </c:dPt>
          <c:dPt>
            <c:idx val="33"/>
            <c:invertIfNegative val="0"/>
            <c:bubble3D val="0"/>
            <c:spPr>
              <a:solidFill>
                <a:srgbClr val="305BA6"/>
              </a:solidFill>
            </c:spPr>
          </c:dPt>
          <c:dPt>
            <c:idx val="34"/>
            <c:invertIfNegative val="0"/>
            <c:bubble3D val="0"/>
            <c:spPr>
              <a:solidFill>
                <a:srgbClr val="305BA6"/>
              </a:solidFill>
            </c:spPr>
          </c:dPt>
          <c:dPt>
            <c:idx val="35"/>
            <c:invertIfNegative val="0"/>
            <c:bubble3D val="0"/>
            <c:spPr>
              <a:solidFill>
                <a:srgbClr val="305BA6"/>
              </a:solidFill>
            </c:spPr>
          </c:dPt>
          <c:cat>
            <c:strRef>
              <c:f>Sheet1!$A$2:$A$37</c:f>
              <c:strCache>
                <c:ptCount val="36"/>
                <c:pt idx="0">
                  <c:v>21-07</c:v>
                </c:pt>
                <c:pt idx="1">
                  <c:v>21-08</c:v>
                </c:pt>
                <c:pt idx="2">
                  <c:v>21-09</c:v>
                </c:pt>
                <c:pt idx="3">
                  <c:v>21-10</c:v>
                </c:pt>
                <c:pt idx="4">
                  <c:v>21-11</c:v>
                </c:pt>
                <c:pt idx="5">
                  <c:v>21-12</c:v>
                </c:pt>
                <c:pt idx="6">
                  <c:v>22-01</c:v>
                </c:pt>
                <c:pt idx="7">
                  <c:v>22-02</c:v>
                </c:pt>
                <c:pt idx="8">
                  <c:v>22-03</c:v>
                </c:pt>
                <c:pt idx="9">
                  <c:v>22-04</c:v>
                </c:pt>
                <c:pt idx="10">
                  <c:v>22-05</c:v>
                </c:pt>
                <c:pt idx="11">
                  <c:v>22-06</c:v>
                </c:pt>
                <c:pt idx="12">
                  <c:v>22-07</c:v>
                </c:pt>
                <c:pt idx="13">
                  <c:v>22-08</c:v>
                </c:pt>
                <c:pt idx="14">
                  <c:v>22-09</c:v>
                </c:pt>
                <c:pt idx="15">
                  <c:v>22-10</c:v>
                </c:pt>
                <c:pt idx="16">
                  <c:v>22-11</c:v>
                </c:pt>
                <c:pt idx="17">
                  <c:v>22-12</c:v>
                </c:pt>
                <c:pt idx="18">
                  <c:v>23-01</c:v>
                </c:pt>
                <c:pt idx="19">
                  <c:v>23-02</c:v>
                </c:pt>
                <c:pt idx="20">
                  <c:v>23-03</c:v>
                </c:pt>
                <c:pt idx="21">
                  <c:v>23-04</c:v>
                </c:pt>
                <c:pt idx="22">
                  <c:v>23-05</c:v>
                </c:pt>
                <c:pt idx="23">
                  <c:v>23-06</c:v>
                </c:pt>
                <c:pt idx="24">
                  <c:v>23-07</c:v>
                </c:pt>
                <c:pt idx="25">
                  <c:v>23-08</c:v>
                </c:pt>
                <c:pt idx="26">
                  <c:v>23-09</c:v>
                </c:pt>
                <c:pt idx="27">
                  <c:v>23-10</c:v>
                </c:pt>
                <c:pt idx="28">
                  <c:v>23-11</c:v>
                </c:pt>
                <c:pt idx="29">
                  <c:v>23-12</c:v>
                </c:pt>
                <c:pt idx="30">
                  <c:v>24-01</c:v>
                </c:pt>
                <c:pt idx="31">
                  <c:v>24-02</c:v>
                </c:pt>
                <c:pt idx="32">
                  <c:v>24-03</c:v>
                </c:pt>
                <c:pt idx="33">
                  <c:v>24-04</c:v>
                </c:pt>
                <c:pt idx="34">
                  <c:v>24-05</c:v>
                </c:pt>
                <c:pt idx="35">
                  <c:v>24-06</c:v>
                </c:pt>
              </c:strCache>
            </c:strRef>
          </c:cat>
          <c:val>
            <c:numRef>
              <c:f>Sheet1!$B$2:$B$37</c:f>
              <c:numCache>
                <c:formatCode>General</c:formatCode>
                <c:ptCount val="36"/>
                <c:pt idx="2">
                  <c:v>4526</c:v>
                </c:pt>
                <c:pt idx="3">
                  <c:v>32966</c:v>
                </c:pt>
                <c:pt idx="5">
                  <c:v>29430</c:v>
                </c:pt>
                <c:pt idx="7">
                  <c:v>29845</c:v>
                </c:pt>
                <c:pt idx="10">
                  <c:v>27849</c:v>
                </c:pt>
                <c:pt idx="11">
                  <c:v>42610</c:v>
                </c:pt>
                <c:pt idx="14">
                  <c:v>33918</c:v>
                </c:pt>
                <c:pt idx="16">
                  <c:v>42354</c:v>
                </c:pt>
                <c:pt idx="19">
                  <c:v>24838</c:v>
                </c:pt>
                <c:pt idx="20">
                  <c:v>27617</c:v>
                </c:pt>
                <c:pt idx="21">
                  <c:v>40453</c:v>
                </c:pt>
                <c:pt idx="22">
                  <c:v>44432</c:v>
                </c:pt>
                <c:pt idx="23">
                  <c:v>37130</c:v>
                </c:pt>
                <c:pt idx="24">
                  <c:v>27028</c:v>
                </c:pt>
                <c:pt idx="25">
                  <c:v>29621</c:v>
                </c:pt>
                <c:pt idx="26">
                  <c:v>25810</c:v>
                </c:pt>
                <c:pt idx="27">
                  <c:v>34465</c:v>
                </c:pt>
                <c:pt idx="28">
                  <c:v>20134</c:v>
                </c:pt>
                <c:pt idx="29">
                  <c:v>21580</c:v>
                </c:pt>
                <c:pt idx="30">
                  <c:v>34404</c:v>
                </c:pt>
                <c:pt idx="31">
                  <c:v>28625</c:v>
                </c:pt>
                <c:pt idx="32">
                  <c:v>21719</c:v>
                </c:pt>
                <c:pt idx="33">
                  <c:v>18863</c:v>
                </c:pt>
                <c:pt idx="34">
                  <c:v>27999</c:v>
                </c:pt>
                <c:pt idx="35">
                  <c:v>37677</c:v>
                </c:pt>
              </c:numCache>
            </c:numRef>
          </c:val>
        </c:ser>
        <c:dLbls>
          <c:showLegendKey val="0"/>
          <c:showVal val="0"/>
          <c:showCatName val="0"/>
          <c:showSerName val="0"/>
          <c:showPercent val="0"/>
          <c:showBubbleSize val="0"/>
        </c:dLbls>
        <c:gapWidth val="300"/>
        <c:overlap val="100"/>
        <c:axId val="423873576"/>
        <c:axId val="423875144"/>
      </c:barChart>
      <c:lineChart>
        <c:grouping val="standard"/>
        <c:varyColors val="0"/>
        <c:ser>
          <c:idx val="1"/>
          <c:order val="1"/>
          <c:tx>
            <c:strRef>
              <c:f>Sheet1!$C$1</c:f>
              <c:strCache>
                <c:ptCount val="1"/>
                <c:pt idx="0">
                  <c:v>土地平均溢价率</c:v>
                </c:pt>
              </c:strCache>
            </c:strRef>
          </c:tx>
          <c:spPr>
            <a:ln w="28575" cap="rnd" cmpd="sng" algn="ctr">
              <a:solidFill>
                <a:srgbClr val="FFC107"/>
              </a:solidFill>
              <a:prstDash val="solid"/>
              <a:round/>
            </a:ln>
          </c:spPr>
          <c:marker>
            <c:symbol val="circle"/>
            <c:size val="5"/>
            <c:spPr>
              <a:solidFill>
                <a:srgbClr val="FFC107"/>
              </a:solidFill>
              <a:ln w="9525" cap="flat" cmpd="sng" algn="ctr">
                <a:solidFill>
                  <a:srgbClr val="FFC107"/>
                </a:solidFill>
                <a:prstDash val="solid"/>
                <a:round/>
              </a:ln>
            </c:spPr>
          </c:marker>
          <c:dPt>
            <c:idx val="0"/>
            <c:marker>
              <c:spPr>
                <a:noFill/>
                <a:ln w="9525" cap="flat" cmpd="sng" algn="ctr">
                  <a:noFill/>
                  <a:prstDash val="solid"/>
                  <a:round/>
                </a:ln>
              </c:spPr>
            </c:marker>
            <c:bubble3D val="0"/>
            <c:spPr>
              <a:ln w="28575" cap="rnd" cmpd="sng" algn="ctr">
                <a:noFill/>
                <a:prstDash val="solid"/>
                <a:round/>
              </a:ln>
            </c:spPr>
          </c:dPt>
          <c:dPt>
            <c:idx val="1"/>
            <c:marker>
              <c:spPr>
                <a:noFill/>
                <a:ln w="9525" cap="flat" cmpd="sng" algn="ctr">
                  <a:noFill/>
                  <a:prstDash val="solid"/>
                  <a:round/>
                </a:ln>
              </c:spPr>
            </c:marker>
            <c:bubble3D val="0"/>
            <c:spPr>
              <a:ln w="28575" cap="rnd" cmpd="sng" algn="ctr">
                <a:noFill/>
                <a:prstDash val="solid"/>
                <a:round/>
              </a:ln>
            </c:spPr>
          </c:dPt>
          <c:dPt>
            <c:idx val="2"/>
            <c:bubble3D val="0"/>
            <c:spPr>
              <a:ln w="28575" cap="rnd" cmpd="sng" algn="ctr">
                <a:noFill/>
                <a:prstDash val="solid"/>
                <a:round/>
              </a:ln>
            </c:spPr>
          </c:dPt>
          <c:dPt>
            <c:idx val="4"/>
            <c:marker>
              <c:spPr>
                <a:noFill/>
                <a:ln w="9525" cap="flat" cmpd="sng" algn="ctr">
                  <a:noFill/>
                  <a:prstDash val="solid"/>
                  <a:round/>
                </a:ln>
              </c:spPr>
            </c:marker>
            <c:bubble3D val="0"/>
            <c:spPr>
              <a:ln w="28575" cap="rnd" cmpd="sng" algn="ctr">
                <a:noFill/>
                <a:prstDash val="solid"/>
                <a:round/>
              </a:ln>
            </c:spPr>
          </c:dPt>
          <c:dPt>
            <c:idx val="5"/>
            <c:bubble3D val="0"/>
            <c:spPr>
              <a:ln w="28575" cap="rnd" cmpd="sng" algn="ctr">
                <a:noFill/>
                <a:prstDash val="solid"/>
                <a:round/>
              </a:ln>
            </c:spPr>
          </c:dPt>
          <c:dPt>
            <c:idx val="6"/>
            <c:marker>
              <c:spPr>
                <a:noFill/>
                <a:ln w="9525" cap="flat" cmpd="sng" algn="ctr">
                  <a:noFill/>
                  <a:prstDash val="solid"/>
                  <a:round/>
                </a:ln>
              </c:spPr>
            </c:marker>
            <c:bubble3D val="0"/>
            <c:spPr>
              <a:ln w="28575" cap="rnd" cmpd="sng" algn="ctr">
                <a:noFill/>
                <a:prstDash val="solid"/>
                <a:round/>
              </a:ln>
            </c:spPr>
          </c:dPt>
          <c:dPt>
            <c:idx val="7"/>
            <c:bubble3D val="0"/>
            <c:spPr>
              <a:ln w="28575" cap="rnd" cmpd="sng" algn="ctr">
                <a:noFill/>
                <a:prstDash val="solid"/>
                <a:round/>
              </a:ln>
            </c:spPr>
          </c:dPt>
          <c:dPt>
            <c:idx val="8"/>
            <c:marker>
              <c:spPr>
                <a:noFill/>
                <a:ln w="9525" cap="flat" cmpd="sng" algn="ctr">
                  <a:noFill/>
                  <a:prstDash val="solid"/>
                  <a:round/>
                </a:ln>
              </c:spPr>
            </c:marker>
            <c:bubble3D val="0"/>
            <c:spPr>
              <a:ln w="28575" cap="rnd" cmpd="sng" algn="ctr">
                <a:noFill/>
                <a:prstDash val="solid"/>
                <a:round/>
              </a:ln>
            </c:spPr>
          </c:dPt>
          <c:dPt>
            <c:idx val="9"/>
            <c:marker>
              <c:spPr>
                <a:noFill/>
                <a:ln w="9525" cap="flat" cmpd="sng" algn="ctr">
                  <a:noFill/>
                  <a:prstDash val="solid"/>
                  <a:round/>
                </a:ln>
              </c:spPr>
            </c:marker>
            <c:bubble3D val="0"/>
            <c:spPr>
              <a:ln w="28575" cap="rnd" cmpd="sng" algn="ctr">
                <a:noFill/>
                <a:prstDash val="solid"/>
                <a:round/>
              </a:ln>
            </c:spPr>
          </c:dPt>
          <c:dPt>
            <c:idx val="10"/>
            <c:bubble3D val="0"/>
            <c:spPr>
              <a:ln w="28575" cap="rnd" cmpd="sng" algn="ctr">
                <a:noFill/>
                <a:prstDash val="solid"/>
                <a:round/>
              </a:ln>
            </c:spPr>
          </c:dPt>
          <c:dPt>
            <c:idx val="12"/>
            <c:marker>
              <c:spPr>
                <a:noFill/>
                <a:ln w="9525" cap="flat" cmpd="sng" algn="ctr">
                  <a:noFill/>
                  <a:prstDash val="solid"/>
                  <a:round/>
                </a:ln>
              </c:spPr>
            </c:marker>
            <c:bubble3D val="0"/>
            <c:spPr>
              <a:ln w="28575" cap="rnd" cmpd="sng" algn="ctr">
                <a:noFill/>
                <a:prstDash val="solid"/>
                <a:round/>
              </a:ln>
            </c:spPr>
          </c:dPt>
          <c:dPt>
            <c:idx val="13"/>
            <c:marker>
              <c:spPr>
                <a:noFill/>
                <a:ln w="9525" cap="flat" cmpd="sng" algn="ctr">
                  <a:noFill/>
                  <a:prstDash val="solid"/>
                  <a:round/>
                </a:ln>
              </c:spPr>
            </c:marker>
            <c:bubble3D val="0"/>
            <c:spPr>
              <a:ln w="28575" cap="rnd" cmpd="sng" algn="ctr">
                <a:noFill/>
                <a:prstDash val="solid"/>
                <a:round/>
              </a:ln>
            </c:spPr>
          </c:dPt>
          <c:dPt>
            <c:idx val="14"/>
            <c:bubble3D val="0"/>
            <c:spPr>
              <a:ln w="28575" cap="rnd" cmpd="sng" algn="ctr">
                <a:noFill/>
                <a:prstDash val="solid"/>
                <a:round/>
              </a:ln>
            </c:spPr>
          </c:dPt>
          <c:dPt>
            <c:idx val="15"/>
            <c:marker>
              <c:spPr>
                <a:noFill/>
                <a:ln w="9525" cap="flat" cmpd="sng" algn="ctr">
                  <a:noFill/>
                  <a:prstDash val="solid"/>
                  <a:round/>
                </a:ln>
              </c:spPr>
            </c:marker>
            <c:bubble3D val="0"/>
            <c:spPr>
              <a:ln w="28575" cap="rnd" cmpd="sng" algn="ctr">
                <a:noFill/>
                <a:prstDash val="solid"/>
                <a:round/>
              </a:ln>
            </c:spPr>
          </c:dPt>
          <c:dPt>
            <c:idx val="16"/>
            <c:bubble3D val="0"/>
            <c:spPr>
              <a:ln w="28575" cap="rnd" cmpd="sng" algn="ctr">
                <a:noFill/>
                <a:prstDash val="solid"/>
                <a:round/>
              </a:ln>
            </c:spPr>
          </c:dPt>
          <c:dPt>
            <c:idx val="17"/>
            <c:marker>
              <c:spPr>
                <a:noFill/>
                <a:ln w="9525" cap="flat" cmpd="sng" algn="ctr">
                  <a:noFill/>
                  <a:prstDash val="solid"/>
                  <a:round/>
                </a:ln>
              </c:spPr>
            </c:marker>
            <c:bubble3D val="0"/>
            <c:spPr>
              <a:ln w="28575" cap="rnd" cmpd="sng" algn="ctr">
                <a:noFill/>
                <a:prstDash val="solid"/>
                <a:round/>
              </a:ln>
            </c:spPr>
          </c:dPt>
          <c:dPt>
            <c:idx val="18"/>
            <c:marker>
              <c:spPr>
                <a:noFill/>
                <a:ln w="9525" cap="flat" cmpd="sng" algn="ctr">
                  <a:noFill/>
                  <a:prstDash val="solid"/>
                  <a:round/>
                </a:ln>
              </c:spPr>
            </c:marker>
            <c:bubble3D val="0"/>
            <c:spPr>
              <a:ln w="28575" cap="rnd" cmpd="sng" algn="ctr">
                <a:noFill/>
                <a:prstDash val="solid"/>
                <a:round/>
              </a:ln>
            </c:spPr>
          </c:dPt>
          <c:dPt>
            <c:idx val="19"/>
            <c:bubble3D val="0"/>
            <c:spPr>
              <a:ln w="28575" cap="rnd" cmpd="sng" algn="ctr">
                <a:noFill/>
                <a:prstDash val="solid"/>
                <a:round/>
              </a:ln>
            </c:spPr>
          </c:dPt>
          <c:cat>
            <c:strRef>
              <c:f>Sheet1!$A$2:$A$37</c:f>
              <c:strCache>
                <c:ptCount val="36"/>
                <c:pt idx="0">
                  <c:v>21-07</c:v>
                </c:pt>
                <c:pt idx="1">
                  <c:v>21-08</c:v>
                </c:pt>
                <c:pt idx="2">
                  <c:v>21-09</c:v>
                </c:pt>
                <c:pt idx="3">
                  <c:v>21-10</c:v>
                </c:pt>
                <c:pt idx="4">
                  <c:v>21-11</c:v>
                </c:pt>
                <c:pt idx="5">
                  <c:v>21-12</c:v>
                </c:pt>
                <c:pt idx="6">
                  <c:v>22-01</c:v>
                </c:pt>
                <c:pt idx="7">
                  <c:v>22-02</c:v>
                </c:pt>
                <c:pt idx="8">
                  <c:v>22-03</c:v>
                </c:pt>
                <c:pt idx="9">
                  <c:v>22-04</c:v>
                </c:pt>
                <c:pt idx="10">
                  <c:v>22-05</c:v>
                </c:pt>
                <c:pt idx="11">
                  <c:v>22-06</c:v>
                </c:pt>
                <c:pt idx="12">
                  <c:v>22-07</c:v>
                </c:pt>
                <c:pt idx="13">
                  <c:v>22-08</c:v>
                </c:pt>
                <c:pt idx="14">
                  <c:v>22-09</c:v>
                </c:pt>
                <c:pt idx="15">
                  <c:v>22-10</c:v>
                </c:pt>
                <c:pt idx="16">
                  <c:v>22-11</c:v>
                </c:pt>
                <c:pt idx="17">
                  <c:v>22-12</c:v>
                </c:pt>
                <c:pt idx="18">
                  <c:v>23-01</c:v>
                </c:pt>
                <c:pt idx="19">
                  <c:v>23-02</c:v>
                </c:pt>
                <c:pt idx="20">
                  <c:v>23-03</c:v>
                </c:pt>
                <c:pt idx="21">
                  <c:v>23-04</c:v>
                </c:pt>
                <c:pt idx="22">
                  <c:v>23-05</c:v>
                </c:pt>
                <c:pt idx="23">
                  <c:v>23-06</c:v>
                </c:pt>
                <c:pt idx="24">
                  <c:v>23-07</c:v>
                </c:pt>
                <c:pt idx="25">
                  <c:v>23-08</c:v>
                </c:pt>
                <c:pt idx="26">
                  <c:v>23-09</c:v>
                </c:pt>
                <c:pt idx="27">
                  <c:v>23-10</c:v>
                </c:pt>
                <c:pt idx="28">
                  <c:v>23-11</c:v>
                </c:pt>
                <c:pt idx="29">
                  <c:v>23-12</c:v>
                </c:pt>
                <c:pt idx="30">
                  <c:v>24-01</c:v>
                </c:pt>
                <c:pt idx="31">
                  <c:v>24-02</c:v>
                </c:pt>
                <c:pt idx="32">
                  <c:v>24-03</c:v>
                </c:pt>
                <c:pt idx="33">
                  <c:v>24-04</c:v>
                </c:pt>
                <c:pt idx="34">
                  <c:v>24-05</c:v>
                </c:pt>
                <c:pt idx="35">
                  <c:v>24-06</c:v>
                </c:pt>
              </c:strCache>
            </c:strRef>
          </c:cat>
          <c:val>
            <c:numRef>
              <c:f>Sheet1!$C$2:$C$37</c:f>
              <c:numCache>
                <c:formatCode>General</c:formatCode>
                <c:ptCount val="36"/>
                <c:pt idx="0">
                  <c:v>0</c:v>
                </c:pt>
                <c:pt idx="1">
                  <c:v>0</c:v>
                </c:pt>
                <c:pt idx="2">
                  <c:v>0</c:v>
                </c:pt>
                <c:pt idx="3">
                  <c:v>4.13</c:v>
                </c:pt>
                <c:pt idx="4">
                  <c:v>0</c:v>
                </c:pt>
                <c:pt idx="5">
                  <c:v>1.01</c:v>
                </c:pt>
                <c:pt idx="6">
                  <c:v>0</c:v>
                </c:pt>
                <c:pt idx="7">
                  <c:v>4.46</c:v>
                </c:pt>
                <c:pt idx="8">
                  <c:v>0</c:v>
                </c:pt>
                <c:pt idx="9">
                  <c:v>0</c:v>
                </c:pt>
                <c:pt idx="10">
                  <c:v>0</c:v>
                </c:pt>
                <c:pt idx="11">
                  <c:v>9.91</c:v>
                </c:pt>
                <c:pt idx="12">
                  <c:v>0</c:v>
                </c:pt>
                <c:pt idx="13">
                  <c:v>0</c:v>
                </c:pt>
                <c:pt idx="14">
                  <c:v>6.06</c:v>
                </c:pt>
                <c:pt idx="15">
                  <c:v>0</c:v>
                </c:pt>
                <c:pt idx="16">
                  <c:v>10.02</c:v>
                </c:pt>
                <c:pt idx="17">
                  <c:v>0</c:v>
                </c:pt>
                <c:pt idx="18">
                  <c:v>0</c:v>
                </c:pt>
                <c:pt idx="19">
                  <c:v>7.81</c:v>
                </c:pt>
                <c:pt idx="20">
                  <c:v>4.43</c:v>
                </c:pt>
                <c:pt idx="21">
                  <c:v>4.95</c:v>
                </c:pt>
                <c:pt idx="22">
                  <c:v>15</c:v>
                </c:pt>
                <c:pt idx="23">
                  <c:v>9.11</c:v>
                </c:pt>
                <c:pt idx="24">
                  <c:v>9.11</c:v>
                </c:pt>
                <c:pt idx="25">
                  <c:v>12.72</c:v>
                </c:pt>
                <c:pt idx="26">
                  <c:v>4.0999999999999996</c:v>
                </c:pt>
                <c:pt idx="27">
                  <c:v>9.24</c:v>
                </c:pt>
                <c:pt idx="28">
                  <c:v>0</c:v>
                </c:pt>
                <c:pt idx="29">
                  <c:v>2.5099999999999998</c:v>
                </c:pt>
                <c:pt idx="30">
                  <c:v>8.9600000000000009</c:v>
                </c:pt>
                <c:pt idx="31">
                  <c:v>5.53</c:v>
                </c:pt>
                <c:pt idx="32">
                  <c:v>8.7200000000000006</c:v>
                </c:pt>
                <c:pt idx="33">
                  <c:v>0</c:v>
                </c:pt>
                <c:pt idx="34">
                  <c:v>0</c:v>
                </c:pt>
                <c:pt idx="35">
                  <c:v>0.44</c:v>
                </c:pt>
              </c:numCache>
            </c:numRef>
          </c:val>
          <c:smooth val="1"/>
        </c:ser>
        <c:dLbls>
          <c:showLegendKey val="0"/>
          <c:showVal val="0"/>
          <c:showCatName val="0"/>
          <c:showSerName val="0"/>
          <c:showPercent val="0"/>
          <c:showBubbleSize val="0"/>
        </c:dLbls>
        <c:marker val="1"/>
        <c:smooth val="0"/>
        <c:axId val="423879456"/>
        <c:axId val="423876320"/>
      </c:lineChart>
      <c:catAx>
        <c:axId val="423873576"/>
        <c:scaling>
          <c:orientation val="minMax"/>
        </c:scaling>
        <c:delete val="0"/>
        <c:axPos val="b"/>
        <c:numFmt formatCode="General" sourceLinked="1"/>
        <c:majorTickMark val="in"/>
        <c:minorTickMark val="none"/>
        <c:tickLblPos val="nextTo"/>
        <c:txPr>
          <a:bodyPr rot="-3600000" spcFirstLastPara="0" vertOverflow="ellipsis" vert="horz" wrap="square" anchor="ctr" anchorCtr="1"/>
          <a:lstStyle/>
          <a:p>
            <a:pPr>
              <a:defRPr lang="zh-CN" sz="900" b="0" i="0" u="none" strike="noStrike" kern="1200" baseline="0">
                <a:solidFill>
                  <a:schemeClr val="tx1"/>
                </a:solidFill>
                <a:latin typeface="楷体" panose="02010609060101010101" charset="-122"/>
                <a:ea typeface="楷体" panose="02010609060101010101" charset="-122"/>
                <a:cs typeface="+mn-cs"/>
              </a:defRPr>
            </a:pPr>
            <a:endParaRPr lang="zh-CN"/>
          </a:p>
        </c:txPr>
        <c:crossAx val="423875144"/>
        <c:crosses val="autoZero"/>
        <c:auto val="0"/>
        <c:lblAlgn val="ctr"/>
        <c:lblOffset val="100"/>
        <c:noMultiLvlLbl val="0"/>
      </c:catAx>
      <c:valAx>
        <c:axId val="423875144"/>
        <c:scaling>
          <c:orientation val="minMax"/>
        </c:scaling>
        <c:delete val="0"/>
        <c:axPos val="l"/>
        <c:numFmt formatCode="General" sourceLinked="1"/>
        <c:majorTickMark val="in"/>
        <c:minorTickMark val="none"/>
        <c:tickLblPos val="nextTo"/>
        <c:txPr>
          <a:bodyPr rot="0" spcFirstLastPara="0" vertOverflow="ellipsis" vert="horz" wrap="square" anchor="ctr" anchorCtr="1"/>
          <a:lstStyle/>
          <a:p>
            <a:pPr>
              <a:defRPr lang="zh-CN" sz="900" b="0" i="0" u="none" strike="noStrike" kern="1200" baseline="0">
                <a:solidFill>
                  <a:schemeClr val="tx1"/>
                </a:solidFill>
                <a:latin typeface="楷体" panose="02010609060101010101" charset="-122"/>
                <a:ea typeface="楷体" panose="02010609060101010101" charset="-122"/>
                <a:cs typeface="+mn-cs"/>
              </a:defRPr>
            </a:pPr>
            <a:endParaRPr lang="zh-CN"/>
          </a:p>
        </c:txPr>
        <c:crossAx val="423873576"/>
        <c:crosses val="autoZero"/>
        <c:crossBetween val="between"/>
      </c:valAx>
      <c:catAx>
        <c:axId val="423879456"/>
        <c:scaling>
          <c:orientation val="minMax"/>
        </c:scaling>
        <c:delete val="1"/>
        <c:axPos val="b"/>
        <c:numFmt formatCode="General" sourceLinked="1"/>
        <c:majorTickMark val="out"/>
        <c:minorTickMark val="none"/>
        <c:tickLblPos val="nextTo"/>
        <c:crossAx val="423876320"/>
        <c:crosses val="autoZero"/>
        <c:auto val="0"/>
        <c:lblAlgn val="ctr"/>
        <c:lblOffset val="100"/>
        <c:noMultiLvlLbl val="0"/>
      </c:catAx>
      <c:valAx>
        <c:axId val="423876320"/>
        <c:scaling>
          <c:orientation val="minMax"/>
        </c:scaling>
        <c:delete val="0"/>
        <c:axPos val="r"/>
        <c:numFmt formatCode="General" sourceLinked="1"/>
        <c:majorTickMark val="in"/>
        <c:minorTickMark val="none"/>
        <c:tickLblPos val="high"/>
        <c:txPr>
          <a:bodyPr rot="0" spcFirstLastPara="0" vertOverflow="ellipsis" vert="horz" wrap="square" anchor="ctr" anchorCtr="1"/>
          <a:lstStyle/>
          <a:p>
            <a:pPr>
              <a:defRPr lang="zh-CN" sz="900" b="0" i="0" u="none" strike="noStrike" kern="1200" baseline="0">
                <a:solidFill>
                  <a:schemeClr val="tx1"/>
                </a:solidFill>
                <a:latin typeface="楷体" panose="02010609060101010101" charset="-122"/>
                <a:ea typeface="楷体" panose="02010609060101010101" charset="-122"/>
                <a:cs typeface="+mn-cs"/>
              </a:defRPr>
            </a:pPr>
            <a:endParaRPr lang="zh-CN"/>
          </a:p>
        </c:txPr>
        <c:crossAx val="423879456"/>
        <c:crosses val="max"/>
        <c:crossBetween val="between"/>
      </c:valAx>
    </c:plotArea>
    <c:legend>
      <c:legendPos val="t"/>
      <c:overlay val="0"/>
      <c:txPr>
        <a:bodyPr rot="0" spcFirstLastPara="0" vertOverflow="ellipsis" vert="horz" wrap="square" anchor="ctr" anchorCtr="1"/>
        <a:lstStyle/>
        <a:p>
          <a:pPr>
            <a:defRPr lang="zh-CN" sz="900" b="0" i="0" u="none" strike="noStrike" kern="1200" baseline="0">
              <a:solidFill>
                <a:schemeClr val="tx1"/>
              </a:solidFill>
              <a:latin typeface="楷体" panose="02010609060101010101" charset="-122"/>
              <a:ea typeface="楷体" panose="02010609060101010101" charset="-122"/>
              <a:cs typeface="+mn-cs"/>
            </a:defRPr>
          </a:pPr>
          <a:endParaRPr lang="zh-CN"/>
        </a:p>
      </c:txPr>
    </c:legend>
    <c:plotVisOnly val="1"/>
    <c:dispBlanksAs val="zero"/>
    <c:showDLblsOverMax val="1"/>
    <c:extLst>
      <c:ext uri="{0b15fc19-7d7d-44ad-8c2d-2c3a37ce22c3}">
        <chartProps xmlns="https://web.wps.cn/et/2018/main" chartId="{d50e757a-0ab5-4f31-959d-7cae6e3956bb}"/>
      </c:ext>
    </c:extLst>
  </c:chart>
  <c:spPr>
    <a:solidFill>
      <a:srgbClr val="FFFFFF"/>
    </a:solidFill>
  </c:spPr>
  <c:txPr>
    <a:bodyPr/>
    <a:lstStyle/>
    <a:p>
      <a:pPr>
        <a:defRPr lang="zh-CN" sz="900" b="0">
          <a:latin typeface="楷体" panose="02010609060101010101" charset="-122"/>
          <a:ea typeface="楷体" panose="02010609060101010101" charset="-122"/>
        </a:defRPr>
      </a:pPr>
      <a:endParaRPr lang="zh-CN"/>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累计供应面积</c:v>
                </c:pt>
              </c:strCache>
            </c:strRef>
          </c:tx>
          <c:spPr>
            <a:solidFill>
              <a:srgbClr val="305BA6"/>
            </a:solidFill>
            <a:ln>
              <a:solidFill>
                <a:srgbClr val="305BA6"/>
              </a:solidFill>
            </a:ln>
          </c:spPr>
          <c:invertIfNegative val="0"/>
          <c:dPt>
            <c:idx val="0"/>
            <c:invertIfNegative val="0"/>
            <c:bubble3D val="0"/>
            <c:spPr>
              <a:solidFill>
                <a:srgbClr val="305BA6"/>
              </a:solidFill>
            </c:spPr>
          </c:dPt>
          <c:dPt>
            <c:idx val="1"/>
            <c:invertIfNegative val="0"/>
            <c:bubble3D val="0"/>
            <c:spPr>
              <a:solidFill>
                <a:srgbClr val="305BA6"/>
              </a:solidFill>
            </c:spPr>
          </c:dPt>
          <c:dPt>
            <c:idx val="2"/>
            <c:invertIfNegative val="0"/>
            <c:bubble3D val="0"/>
            <c:spPr>
              <a:solidFill>
                <a:srgbClr val="305BA6"/>
              </a:solidFill>
            </c:spPr>
          </c:dPt>
          <c:dPt>
            <c:idx val="3"/>
            <c:invertIfNegative val="0"/>
            <c:bubble3D val="0"/>
            <c:spPr>
              <a:solidFill>
                <a:srgbClr val="305BA6"/>
              </a:solidFill>
            </c:spPr>
          </c:dPt>
          <c:dPt>
            <c:idx val="4"/>
            <c:invertIfNegative val="0"/>
            <c:bubble3D val="0"/>
            <c:spPr>
              <a:solidFill>
                <a:srgbClr val="305BA6"/>
              </a:solidFill>
            </c:spPr>
          </c:dPt>
          <c:dPt>
            <c:idx val="5"/>
            <c:invertIfNegative val="0"/>
            <c:bubble3D val="0"/>
            <c:spPr>
              <a:solidFill>
                <a:srgbClr val="305BA6"/>
              </a:solidFill>
            </c:spPr>
          </c:dPt>
          <c:dPt>
            <c:idx val="6"/>
            <c:invertIfNegative val="0"/>
            <c:bubble3D val="0"/>
            <c:spPr>
              <a:solidFill>
                <a:srgbClr val="305BA6"/>
              </a:solidFill>
            </c:spPr>
          </c:dPt>
          <c:cat>
            <c:strRef>
              <c:f>Sheet1!$A$2:$A$8</c:f>
              <c:strCache>
                <c:ptCount val="7"/>
                <c:pt idx="0">
                  <c:v>2018:1-6</c:v>
                </c:pt>
                <c:pt idx="1">
                  <c:v>2019:1-6</c:v>
                </c:pt>
                <c:pt idx="2">
                  <c:v>2020:1-6</c:v>
                </c:pt>
                <c:pt idx="3">
                  <c:v>2021:1-6</c:v>
                </c:pt>
                <c:pt idx="4">
                  <c:v>2022:1-6</c:v>
                </c:pt>
                <c:pt idx="5">
                  <c:v>2023:1-6</c:v>
                </c:pt>
                <c:pt idx="6">
                  <c:v>2024:1-6</c:v>
                </c:pt>
              </c:strCache>
            </c:strRef>
          </c:cat>
          <c:val>
            <c:numRef>
              <c:f>Sheet1!$B$2:$B$8</c:f>
              <c:numCache>
                <c:formatCode>General</c:formatCode>
                <c:ptCount val="7"/>
                <c:pt idx="0">
                  <c:v>158.80000000000001</c:v>
                </c:pt>
                <c:pt idx="1">
                  <c:v>256.2</c:v>
                </c:pt>
                <c:pt idx="2">
                  <c:v>302.7</c:v>
                </c:pt>
                <c:pt idx="3">
                  <c:v>329</c:v>
                </c:pt>
                <c:pt idx="4">
                  <c:v>351.3</c:v>
                </c:pt>
                <c:pt idx="5">
                  <c:v>220.2</c:v>
                </c:pt>
                <c:pt idx="6">
                  <c:v>199.7</c:v>
                </c:pt>
              </c:numCache>
            </c:numRef>
          </c:val>
        </c:ser>
        <c:dLbls>
          <c:showLegendKey val="0"/>
          <c:showVal val="0"/>
          <c:showCatName val="0"/>
          <c:showSerName val="0"/>
          <c:showPercent val="0"/>
          <c:showBubbleSize val="0"/>
        </c:dLbls>
        <c:gapWidth val="300"/>
        <c:overlap val="100"/>
        <c:axId val="423874360"/>
        <c:axId val="423877496"/>
      </c:barChart>
      <c:lineChart>
        <c:grouping val="standard"/>
        <c:varyColors val="0"/>
        <c:ser>
          <c:idx val="1"/>
          <c:order val="1"/>
          <c:tx>
            <c:strRef>
              <c:f>Sheet1!$C$1</c:f>
              <c:strCache>
                <c:ptCount val="1"/>
                <c:pt idx="0">
                  <c:v>同比</c:v>
                </c:pt>
              </c:strCache>
            </c:strRef>
          </c:tx>
          <c:spPr>
            <a:ln w="28575" cap="rnd" cmpd="sng" algn="ctr">
              <a:solidFill>
                <a:srgbClr val="FFC107"/>
              </a:solidFill>
              <a:prstDash val="solid"/>
              <a:round/>
            </a:ln>
          </c:spPr>
          <c:marker>
            <c:symbol val="circle"/>
            <c:size val="4"/>
            <c:spPr>
              <a:solidFill>
                <a:srgbClr val="FFC107"/>
              </a:solidFill>
              <a:ln w="9525" cap="flat" cmpd="sng" algn="ctr">
                <a:solidFill>
                  <a:srgbClr val="FFC107"/>
                </a:solidFill>
                <a:prstDash val="solid"/>
                <a:round/>
              </a:ln>
            </c:spPr>
          </c:marker>
          <c:cat>
            <c:strRef>
              <c:f>Sheet1!$A$2:$A$8</c:f>
              <c:strCache>
                <c:ptCount val="7"/>
                <c:pt idx="0">
                  <c:v>2018:1-6</c:v>
                </c:pt>
                <c:pt idx="1">
                  <c:v>2019:1-6</c:v>
                </c:pt>
                <c:pt idx="2">
                  <c:v>2020:1-6</c:v>
                </c:pt>
                <c:pt idx="3">
                  <c:v>2021:1-6</c:v>
                </c:pt>
                <c:pt idx="4">
                  <c:v>2022:1-6</c:v>
                </c:pt>
                <c:pt idx="5">
                  <c:v>2023:1-6</c:v>
                </c:pt>
                <c:pt idx="6">
                  <c:v>2024:1-6</c:v>
                </c:pt>
              </c:strCache>
            </c:strRef>
          </c:cat>
          <c:val>
            <c:numRef>
              <c:f>Sheet1!$C$2:$C$8</c:f>
              <c:numCache>
                <c:formatCode>General</c:formatCode>
                <c:ptCount val="7"/>
                <c:pt idx="0">
                  <c:v>14</c:v>
                </c:pt>
                <c:pt idx="1">
                  <c:v>61.3</c:v>
                </c:pt>
                <c:pt idx="2">
                  <c:v>18.100000000000001</c:v>
                </c:pt>
                <c:pt idx="3">
                  <c:v>8.6999999999999993</c:v>
                </c:pt>
                <c:pt idx="4">
                  <c:v>6.8</c:v>
                </c:pt>
                <c:pt idx="5">
                  <c:v>-37.299999999999997</c:v>
                </c:pt>
                <c:pt idx="6">
                  <c:v>-9.3000000000000007</c:v>
                </c:pt>
              </c:numCache>
            </c:numRef>
          </c:val>
          <c:smooth val="1"/>
        </c:ser>
        <c:dLbls>
          <c:showLegendKey val="0"/>
          <c:showVal val="0"/>
          <c:showCatName val="0"/>
          <c:showSerName val="0"/>
          <c:showPercent val="0"/>
          <c:showBubbleSize val="0"/>
        </c:dLbls>
        <c:marker val="1"/>
        <c:smooth val="0"/>
        <c:axId val="423878672"/>
        <c:axId val="423878280"/>
      </c:lineChart>
      <c:catAx>
        <c:axId val="423874360"/>
        <c:scaling>
          <c:orientation val="minMax"/>
        </c:scaling>
        <c:delete val="0"/>
        <c:axPos val="b"/>
        <c:numFmt formatCode="General" sourceLinked="1"/>
        <c:majorTickMark val="in"/>
        <c:minorTickMark val="none"/>
        <c:tickLblPos val="nextTo"/>
        <c:txPr>
          <a:bodyPr rot="0" spcFirstLastPara="0" vertOverflow="ellipsis" vert="horz" wrap="square" anchor="ctr" anchorCtr="1"/>
          <a:lstStyle/>
          <a:p>
            <a:pPr>
              <a:defRPr lang="zh-CN" sz="895" b="0" i="0" u="none" strike="noStrike" kern="1200" baseline="0">
                <a:solidFill>
                  <a:schemeClr val="tx1"/>
                </a:solidFill>
                <a:latin typeface="楷体" panose="02010609060101010101" charset="-122"/>
                <a:ea typeface="楷体" panose="02010609060101010101" charset="-122"/>
                <a:cs typeface="+mn-cs"/>
              </a:defRPr>
            </a:pPr>
            <a:endParaRPr lang="zh-CN"/>
          </a:p>
        </c:txPr>
        <c:crossAx val="423877496"/>
        <c:crosses val="autoZero"/>
        <c:auto val="0"/>
        <c:lblAlgn val="ctr"/>
        <c:lblOffset val="100"/>
        <c:noMultiLvlLbl val="0"/>
      </c:catAx>
      <c:valAx>
        <c:axId val="423877496"/>
        <c:scaling>
          <c:orientation val="minMax"/>
        </c:scaling>
        <c:delete val="0"/>
        <c:axPos val="l"/>
        <c:numFmt formatCode="General" sourceLinked="1"/>
        <c:majorTickMark val="in"/>
        <c:minorTickMark val="none"/>
        <c:tickLblPos val="nextTo"/>
        <c:txPr>
          <a:bodyPr rot="0" spcFirstLastPara="0" vertOverflow="ellipsis" vert="horz" wrap="square" anchor="ctr" anchorCtr="1"/>
          <a:lstStyle/>
          <a:p>
            <a:pPr>
              <a:defRPr lang="zh-CN" sz="895" b="0" i="0" u="none" strike="noStrike" kern="1200" baseline="0">
                <a:solidFill>
                  <a:schemeClr val="tx1"/>
                </a:solidFill>
                <a:latin typeface="楷体" panose="02010609060101010101" charset="-122"/>
                <a:ea typeface="楷体" panose="02010609060101010101" charset="-122"/>
                <a:cs typeface="+mn-cs"/>
              </a:defRPr>
            </a:pPr>
            <a:endParaRPr lang="zh-CN"/>
          </a:p>
        </c:txPr>
        <c:crossAx val="423874360"/>
        <c:crosses val="autoZero"/>
        <c:crossBetween val="between"/>
      </c:valAx>
      <c:catAx>
        <c:axId val="423878672"/>
        <c:scaling>
          <c:orientation val="minMax"/>
        </c:scaling>
        <c:delete val="1"/>
        <c:axPos val="b"/>
        <c:numFmt formatCode="General" sourceLinked="1"/>
        <c:majorTickMark val="out"/>
        <c:minorTickMark val="none"/>
        <c:tickLblPos val="nextTo"/>
        <c:crossAx val="423878280"/>
        <c:crosses val="autoZero"/>
        <c:auto val="0"/>
        <c:lblAlgn val="ctr"/>
        <c:lblOffset val="100"/>
        <c:noMultiLvlLbl val="0"/>
      </c:catAx>
      <c:valAx>
        <c:axId val="423878280"/>
        <c:scaling>
          <c:orientation val="minMax"/>
        </c:scaling>
        <c:delete val="0"/>
        <c:axPos val="r"/>
        <c:numFmt formatCode="General" sourceLinked="1"/>
        <c:majorTickMark val="in"/>
        <c:minorTickMark val="none"/>
        <c:tickLblPos val="high"/>
        <c:txPr>
          <a:bodyPr rot="0" spcFirstLastPara="0" vertOverflow="ellipsis" vert="horz" wrap="square" anchor="ctr" anchorCtr="1"/>
          <a:lstStyle/>
          <a:p>
            <a:pPr>
              <a:defRPr lang="zh-CN" sz="895" b="0" i="0" u="none" strike="noStrike" kern="1200" baseline="0">
                <a:solidFill>
                  <a:schemeClr val="tx1"/>
                </a:solidFill>
                <a:latin typeface="楷体" panose="02010609060101010101" charset="-122"/>
                <a:ea typeface="楷体" panose="02010609060101010101" charset="-122"/>
                <a:cs typeface="+mn-cs"/>
              </a:defRPr>
            </a:pPr>
            <a:endParaRPr lang="zh-CN"/>
          </a:p>
        </c:txPr>
        <c:crossAx val="423878672"/>
        <c:crosses val="max"/>
        <c:crossBetween val="between"/>
      </c:valAx>
    </c:plotArea>
    <c:legend>
      <c:legendPos val="t"/>
      <c:overlay val="0"/>
      <c:txPr>
        <a:bodyPr rot="0" spcFirstLastPara="0" vertOverflow="ellipsis" vert="horz" wrap="square" anchor="ctr" anchorCtr="1"/>
        <a:lstStyle/>
        <a:p>
          <a:pPr>
            <a:defRPr lang="zh-CN" sz="895" b="0" i="0" u="none" strike="noStrike" kern="1200" baseline="0">
              <a:solidFill>
                <a:schemeClr val="tx1"/>
              </a:solidFill>
              <a:latin typeface="楷体" panose="02010609060101010101" charset="-122"/>
              <a:ea typeface="楷体" panose="02010609060101010101" charset="-122"/>
              <a:cs typeface="+mn-cs"/>
            </a:defRPr>
          </a:pPr>
          <a:endParaRPr lang="zh-CN"/>
        </a:p>
      </c:txPr>
    </c:legend>
    <c:plotVisOnly val="1"/>
    <c:dispBlanksAs val="zero"/>
    <c:showDLblsOverMax val="1"/>
    <c:extLst>
      <c:ext uri="{0b15fc19-7d7d-44ad-8c2d-2c3a37ce22c3}">
        <chartProps xmlns="https://web.wps.cn/et/2018/main" chartId="{db69a1cd-60bf-40c1-99d7-c47e7ac1cbd5}"/>
      </c:ext>
    </c:extLst>
  </c:chart>
  <c:spPr>
    <a:solidFill>
      <a:srgbClr val="FFFFFF"/>
    </a:solidFill>
  </c:spPr>
  <c:txPr>
    <a:bodyPr/>
    <a:lstStyle/>
    <a:p>
      <a:pPr>
        <a:defRPr lang="zh-CN" sz="895" b="0">
          <a:latin typeface="楷体" panose="02010609060101010101" charset="-122"/>
          <a:ea typeface="楷体" panose="02010609060101010101" charset="-122"/>
        </a:defRPr>
      </a:pPr>
      <a:endParaRPr lang="zh-CN"/>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新建住宅均价</c:v>
                </c:pt>
              </c:strCache>
            </c:strRef>
          </c:tx>
          <c:spPr>
            <a:solidFill>
              <a:srgbClr val="305BA6"/>
            </a:solidFill>
            <a:ln>
              <a:solidFill>
                <a:srgbClr val="305BA6"/>
              </a:solidFill>
            </a:ln>
          </c:spPr>
          <c:invertIfNegative val="0"/>
          <c:dPt>
            <c:idx val="0"/>
            <c:invertIfNegative val="0"/>
            <c:bubble3D val="0"/>
            <c:spPr>
              <a:solidFill>
                <a:srgbClr val="305BA6"/>
              </a:solidFill>
            </c:spPr>
          </c:dPt>
          <c:dPt>
            <c:idx val="1"/>
            <c:invertIfNegative val="0"/>
            <c:bubble3D val="0"/>
            <c:spPr>
              <a:solidFill>
                <a:srgbClr val="305BA6"/>
              </a:solidFill>
            </c:spPr>
          </c:dPt>
          <c:dPt>
            <c:idx val="2"/>
            <c:invertIfNegative val="0"/>
            <c:bubble3D val="0"/>
            <c:spPr>
              <a:solidFill>
                <a:srgbClr val="305BA6"/>
              </a:solidFill>
            </c:spPr>
          </c:dPt>
          <c:dPt>
            <c:idx val="3"/>
            <c:invertIfNegative val="0"/>
            <c:bubble3D val="0"/>
            <c:spPr>
              <a:solidFill>
                <a:srgbClr val="305BA6"/>
              </a:solidFill>
            </c:spPr>
          </c:dPt>
          <c:dPt>
            <c:idx val="4"/>
            <c:invertIfNegative val="0"/>
            <c:bubble3D val="0"/>
            <c:spPr>
              <a:solidFill>
                <a:srgbClr val="305BA6"/>
              </a:solidFill>
            </c:spPr>
          </c:dPt>
          <c:dPt>
            <c:idx val="5"/>
            <c:invertIfNegative val="0"/>
            <c:bubble3D val="0"/>
            <c:spPr>
              <a:solidFill>
                <a:srgbClr val="305BA6"/>
              </a:solidFill>
            </c:spPr>
          </c:dPt>
          <c:dPt>
            <c:idx val="6"/>
            <c:invertIfNegative val="0"/>
            <c:bubble3D val="0"/>
            <c:spPr>
              <a:solidFill>
                <a:srgbClr val="305BA6"/>
              </a:solidFill>
            </c:spPr>
          </c:dPt>
          <c:dPt>
            <c:idx val="7"/>
            <c:invertIfNegative val="0"/>
            <c:bubble3D val="0"/>
            <c:spPr>
              <a:solidFill>
                <a:srgbClr val="305BA6"/>
              </a:solidFill>
            </c:spPr>
          </c:dPt>
          <c:dPt>
            <c:idx val="8"/>
            <c:invertIfNegative val="0"/>
            <c:bubble3D val="0"/>
            <c:spPr>
              <a:solidFill>
                <a:srgbClr val="305BA6"/>
              </a:solidFill>
            </c:spPr>
          </c:dPt>
          <c:dPt>
            <c:idx val="9"/>
            <c:invertIfNegative val="0"/>
            <c:bubble3D val="0"/>
            <c:spPr>
              <a:solidFill>
                <a:srgbClr val="305BA6"/>
              </a:solidFill>
            </c:spPr>
          </c:dPt>
          <c:dPt>
            <c:idx val="10"/>
            <c:invertIfNegative val="0"/>
            <c:bubble3D val="0"/>
            <c:spPr>
              <a:solidFill>
                <a:srgbClr val="305BA6"/>
              </a:solidFill>
            </c:spPr>
          </c:dPt>
          <c:dPt>
            <c:idx val="11"/>
            <c:invertIfNegative val="0"/>
            <c:bubble3D val="0"/>
            <c:spPr>
              <a:solidFill>
                <a:srgbClr val="305BA6"/>
              </a:solidFill>
            </c:spPr>
          </c:dPt>
          <c:dPt>
            <c:idx val="12"/>
            <c:invertIfNegative val="0"/>
            <c:bubble3D val="0"/>
            <c:spPr>
              <a:solidFill>
                <a:srgbClr val="305BA6"/>
              </a:solidFill>
            </c:spPr>
          </c:dPt>
          <c:dPt>
            <c:idx val="13"/>
            <c:invertIfNegative val="0"/>
            <c:bubble3D val="0"/>
            <c:spPr>
              <a:solidFill>
                <a:srgbClr val="305BA6"/>
              </a:solidFill>
            </c:spPr>
          </c:dPt>
          <c:dPt>
            <c:idx val="14"/>
            <c:invertIfNegative val="0"/>
            <c:bubble3D val="0"/>
            <c:spPr>
              <a:solidFill>
                <a:srgbClr val="305BA6"/>
              </a:solidFill>
            </c:spPr>
          </c:dPt>
          <c:dPt>
            <c:idx val="15"/>
            <c:invertIfNegative val="0"/>
            <c:bubble3D val="0"/>
            <c:spPr>
              <a:solidFill>
                <a:srgbClr val="305BA6"/>
              </a:solidFill>
            </c:spPr>
          </c:dPt>
          <c:dPt>
            <c:idx val="16"/>
            <c:invertIfNegative val="0"/>
            <c:bubble3D val="0"/>
            <c:spPr>
              <a:solidFill>
                <a:srgbClr val="305BA6"/>
              </a:solidFill>
            </c:spPr>
          </c:dPt>
          <c:dPt>
            <c:idx val="17"/>
            <c:invertIfNegative val="0"/>
            <c:bubble3D val="0"/>
            <c:spPr>
              <a:solidFill>
                <a:srgbClr val="305BA6"/>
              </a:solidFill>
            </c:spPr>
          </c:dPt>
          <c:dPt>
            <c:idx val="18"/>
            <c:invertIfNegative val="0"/>
            <c:bubble3D val="0"/>
            <c:spPr>
              <a:solidFill>
                <a:srgbClr val="305BA6"/>
              </a:solidFill>
            </c:spPr>
          </c:dPt>
          <c:dPt>
            <c:idx val="19"/>
            <c:invertIfNegative val="0"/>
            <c:bubble3D val="0"/>
            <c:spPr>
              <a:solidFill>
                <a:srgbClr val="305BA6"/>
              </a:solidFill>
            </c:spPr>
          </c:dPt>
          <c:dPt>
            <c:idx val="20"/>
            <c:invertIfNegative val="0"/>
            <c:bubble3D val="0"/>
            <c:spPr>
              <a:solidFill>
                <a:srgbClr val="305BA6"/>
              </a:solidFill>
            </c:spPr>
          </c:dPt>
          <c:dPt>
            <c:idx val="21"/>
            <c:invertIfNegative val="0"/>
            <c:bubble3D val="0"/>
            <c:spPr>
              <a:solidFill>
                <a:srgbClr val="305BA6"/>
              </a:solidFill>
            </c:spPr>
          </c:dPt>
          <c:dPt>
            <c:idx val="22"/>
            <c:invertIfNegative val="0"/>
            <c:bubble3D val="0"/>
            <c:spPr>
              <a:solidFill>
                <a:srgbClr val="305BA6"/>
              </a:solidFill>
            </c:spPr>
          </c:dPt>
          <c:dPt>
            <c:idx val="23"/>
            <c:invertIfNegative val="0"/>
            <c:bubble3D val="0"/>
            <c:spPr>
              <a:solidFill>
                <a:srgbClr val="305BA6"/>
              </a:solidFill>
            </c:spPr>
          </c:dPt>
          <c:dPt>
            <c:idx val="24"/>
            <c:invertIfNegative val="0"/>
            <c:bubble3D val="0"/>
            <c:spPr>
              <a:solidFill>
                <a:srgbClr val="305BA6"/>
              </a:solidFill>
            </c:spPr>
          </c:dPt>
          <c:dPt>
            <c:idx val="25"/>
            <c:invertIfNegative val="0"/>
            <c:bubble3D val="0"/>
            <c:spPr>
              <a:solidFill>
                <a:srgbClr val="305BA6"/>
              </a:solidFill>
            </c:spPr>
          </c:dPt>
          <c:dPt>
            <c:idx val="26"/>
            <c:invertIfNegative val="0"/>
            <c:bubble3D val="0"/>
            <c:spPr>
              <a:solidFill>
                <a:srgbClr val="305BA6"/>
              </a:solidFill>
            </c:spPr>
          </c:dPt>
          <c:dPt>
            <c:idx val="27"/>
            <c:invertIfNegative val="0"/>
            <c:bubble3D val="0"/>
            <c:spPr>
              <a:solidFill>
                <a:srgbClr val="305BA6"/>
              </a:solidFill>
            </c:spPr>
          </c:dPt>
          <c:dPt>
            <c:idx val="28"/>
            <c:invertIfNegative val="0"/>
            <c:bubble3D val="0"/>
            <c:spPr>
              <a:solidFill>
                <a:srgbClr val="305BA6"/>
              </a:solidFill>
            </c:spPr>
          </c:dPt>
          <c:dPt>
            <c:idx val="29"/>
            <c:invertIfNegative val="0"/>
            <c:bubble3D val="0"/>
            <c:spPr>
              <a:solidFill>
                <a:srgbClr val="305BA6"/>
              </a:solidFill>
            </c:spPr>
          </c:dPt>
          <c:dPt>
            <c:idx val="30"/>
            <c:invertIfNegative val="0"/>
            <c:bubble3D val="0"/>
            <c:spPr>
              <a:solidFill>
                <a:srgbClr val="305BA6"/>
              </a:solidFill>
            </c:spPr>
          </c:dPt>
          <c:dPt>
            <c:idx val="31"/>
            <c:invertIfNegative val="0"/>
            <c:bubble3D val="0"/>
            <c:spPr>
              <a:solidFill>
                <a:srgbClr val="305BA6"/>
              </a:solidFill>
            </c:spPr>
          </c:dPt>
          <c:dPt>
            <c:idx val="32"/>
            <c:invertIfNegative val="0"/>
            <c:bubble3D val="0"/>
            <c:spPr>
              <a:solidFill>
                <a:srgbClr val="305BA6"/>
              </a:solidFill>
            </c:spPr>
          </c:dPt>
          <c:dPt>
            <c:idx val="33"/>
            <c:invertIfNegative val="0"/>
            <c:bubble3D val="0"/>
            <c:spPr>
              <a:solidFill>
                <a:srgbClr val="305BA6"/>
              </a:solidFill>
            </c:spPr>
          </c:dPt>
          <c:dPt>
            <c:idx val="34"/>
            <c:invertIfNegative val="0"/>
            <c:bubble3D val="0"/>
            <c:spPr>
              <a:solidFill>
                <a:srgbClr val="305BA6"/>
              </a:solidFill>
            </c:spPr>
          </c:dPt>
          <c:dPt>
            <c:idx val="35"/>
            <c:invertIfNegative val="0"/>
            <c:bubble3D val="0"/>
            <c:spPr>
              <a:solidFill>
                <a:srgbClr val="305BA6"/>
              </a:solidFill>
            </c:spPr>
          </c:dPt>
          <c:dPt>
            <c:idx val="36"/>
            <c:invertIfNegative val="0"/>
            <c:bubble3D val="0"/>
            <c:spPr>
              <a:solidFill>
                <a:srgbClr val="305BA6"/>
              </a:solidFill>
            </c:spPr>
          </c:dPt>
          <c:dPt>
            <c:idx val="37"/>
            <c:invertIfNegative val="0"/>
            <c:bubble3D val="0"/>
            <c:spPr>
              <a:solidFill>
                <a:srgbClr val="305BA6"/>
              </a:solidFill>
            </c:spPr>
          </c:dPt>
          <c:dPt>
            <c:idx val="38"/>
            <c:invertIfNegative val="0"/>
            <c:bubble3D val="0"/>
            <c:spPr>
              <a:solidFill>
                <a:srgbClr val="305BA6"/>
              </a:solidFill>
            </c:spPr>
          </c:dPt>
          <c:dPt>
            <c:idx val="39"/>
            <c:invertIfNegative val="0"/>
            <c:bubble3D val="0"/>
            <c:spPr>
              <a:solidFill>
                <a:srgbClr val="305BA6"/>
              </a:solidFill>
            </c:spPr>
          </c:dPt>
          <c:dPt>
            <c:idx val="40"/>
            <c:invertIfNegative val="0"/>
            <c:bubble3D val="0"/>
            <c:spPr>
              <a:solidFill>
                <a:srgbClr val="305BA6"/>
              </a:solidFill>
            </c:spPr>
          </c:dPt>
          <c:dPt>
            <c:idx val="41"/>
            <c:invertIfNegative val="0"/>
            <c:bubble3D val="0"/>
            <c:spPr>
              <a:solidFill>
                <a:srgbClr val="305BA6"/>
              </a:solidFill>
            </c:spPr>
          </c:dPt>
          <c:dPt>
            <c:idx val="42"/>
            <c:invertIfNegative val="0"/>
            <c:bubble3D val="0"/>
            <c:spPr>
              <a:solidFill>
                <a:srgbClr val="305BA6"/>
              </a:solidFill>
            </c:spPr>
          </c:dPt>
          <c:dPt>
            <c:idx val="43"/>
            <c:invertIfNegative val="0"/>
            <c:bubble3D val="0"/>
            <c:spPr>
              <a:solidFill>
                <a:srgbClr val="305BA6"/>
              </a:solidFill>
            </c:spPr>
          </c:dPt>
          <c:dPt>
            <c:idx val="44"/>
            <c:invertIfNegative val="0"/>
            <c:bubble3D val="0"/>
            <c:spPr>
              <a:solidFill>
                <a:srgbClr val="305BA6"/>
              </a:solidFill>
            </c:spPr>
          </c:dPt>
          <c:dPt>
            <c:idx val="45"/>
            <c:invertIfNegative val="0"/>
            <c:bubble3D val="0"/>
            <c:spPr>
              <a:solidFill>
                <a:srgbClr val="305BA6"/>
              </a:solidFill>
            </c:spPr>
          </c:dPt>
          <c:dPt>
            <c:idx val="46"/>
            <c:invertIfNegative val="0"/>
            <c:bubble3D val="0"/>
            <c:spPr>
              <a:solidFill>
                <a:srgbClr val="305BA6"/>
              </a:solidFill>
            </c:spPr>
          </c:dPt>
          <c:dPt>
            <c:idx val="47"/>
            <c:invertIfNegative val="0"/>
            <c:bubble3D val="0"/>
            <c:spPr>
              <a:solidFill>
                <a:srgbClr val="305BA6"/>
              </a:solidFill>
            </c:spPr>
          </c:dPt>
          <c:dPt>
            <c:idx val="48"/>
            <c:invertIfNegative val="0"/>
            <c:bubble3D val="0"/>
            <c:spPr>
              <a:solidFill>
                <a:srgbClr val="305BA6"/>
              </a:solidFill>
            </c:spPr>
          </c:dPt>
          <c:dPt>
            <c:idx val="49"/>
            <c:invertIfNegative val="0"/>
            <c:bubble3D val="0"/>
            <c:spPr>
              <a:solidFill>
                <a:srgbClr val="305BA6"/>
              </a:solidFill>
            </c:spPr>
          </c:dPt>
          <c:dPt>
            <c:idx val="50"/>
            <c:invertIfNegative val="0"/>
            <c:bubble3D val="0"/>
            <c:spPr>
              <a:solidFill>
                <a:srgbClr val="305BA6"/>
              </a:solidFill>
            </c:spPr>
          </c:dPt>
          <c:dPt>
            <c:idx val="51"/>
            <c:invertIfNegative val="0"/>
            <c:bubble3D val="0"/>
            <c:spPr>
              <a:solidFill>
                <a:srgbClr val="305BA6"/>
              </a:solidFill>
            </c:spPr>
          </c:dPt>
          <c:dPt>
            <c:idx val="52"/>
            <c:invertIfNegative val="0"/>
            <c:bubble3D val="0"/>
            <c:spPr>
              <a:solidFill>
                <a:srgbClr val="305BA6"/>
              </a:solidFill>
            </c:spPr>
          </c:dPt>
          <c:dPt>
            <c:idx val="53"/>
            <c:invertIfNegative val="0"/>
            <c:bubble3D val="0"/>
            <c:spPr>
              <a:solidFill>
                <a:srgbClr val="305BA6"/>
              </a:solidFill>
            </c:spPr>
          </c:dPt>
          <c:dPt>
            <c:idx val="54"/>
            <c:invertIfNegative val="0"/>
            <c:bubble3D val="0"/>
            <c:spPr>
              <a:solidFill>
                <a:srgbClr val="305BA6"/>
              </a:solidFill>
            </c:spPr>
          </c:dPt>
          <c:dPt>
            <c:idx val="55"/>
            <c:invertIfNegative val="0"/>
            <c:bubble3D val="0"/>
            <c:spPr>
              <a:solidFill>
                <a:srgbClr val="305BA6"/>
              </a:solidFill>
            </c:spPr>
          </c:dPt>
          <c:dPt>
            <c:idx val="56"/>
            <c:invertIfNegative val="0"/>
            <c:bubble3D val="0"/>
            <c:spPr>
              <a:solidFill>
                <a:srgbClr val="305BA6"/>
              </a:solidFill>
            </c:spPr>
          </c:dPt>
          <c:dPt>
            <c:idx val="57"/>
            <c:invertIfNegative val="0"/>
            <c:bubble3D val="0"/>
            <c:spPr>
              <a:solidFill>
                <a:srgbClr val="305BA6"/>
              </a:solidFill>
            </c:spPr>
          </c:dPt>
          <c:dPt>
            <c:idx val="58"/>
            <c:invertIfNegative val="0"/>
            <c:bubble3D val="0"/>
            <c:spPr>
              <a:solidFill>
                <a:srgbClr val="305BA6"/>
              </a:solidFill>
            </c:spPr>
          </c:dPt>
          <c:dPt>
            <c:idx val="59"/>
            <c:invertIfNegative val="0"/>
            <c:bubble3D val="0"/>
            <c:spPr>
              <a:solidFill>
                <a:srgbClr val="305BA6"/>
              </a:solidFill>
            </c:spPr>
          </c:dPt>
          <c:cat>
            <c:strRef>
              <c:f>Sheet1!$A$2:$A$61</c:f>
              <c:strCache>
                <c:ptCount val="60"/>
                <c:pt idx="0">
                  <c:v>19-07</c:v>
                </c:pt>
                <c:pt idx="1">
                  <c:v>19-08</c:v>
                </c:pt>
                <c:pt idx="2">
                  <c:v>19-09</c:v>
                </c:pt>
                <c:pt idx="3">
                  <c:v>19-10</c:v>
                </c:pt>
                <c:pt idx="4">
                  <c:v>19-11</c:v>
                </c:pt>
                <c:pt idx="5">
                  <c:v>19-12</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21-01</c:v>
                </c:pt>
                <c:pt idx="19">
                  <c:v>21-02</c:v>
                </c:pt>
                <c:pt idx="20">
                  <c:v>21-03</c:v>
                </c:pt>
                <c:pt idx="21">
                  <c:v>21-04</c:v>
                </c:pt>
                <c:pt idx="22">
                  <c:v>21-05</c:v>
                </c:pt>
                <c:pt idx="23">
                  <c:v>21-06</c:v>
                </c:pt>
                <c:pt idx="24">
                  <c:v>21-07</c:v>
                </c:pt>
                <c:pt idx="25">
                  <c:v>21-08</c:v>
                </c:pt>
                <c:pt idx="26">
                  <c:v>21-09</c:v>
                </c:pt>
                <c:pt idx="27">
                  <c:v>21-10</c:v>
                </c:pt>
                <c:pt idx="28">
                  <c:v>21-11</c:v>
                </c:pt>
                <c:pt idx="29">
                  <c:v>21-12</c:v>
                </c:pt>
                <c:pt idx="30">
                  <c:v>22-01</c:v>
                </c:pt>
                <c:pt idx="31">
                  <c:v>22-02</c:v>
                </c:pt>
                <c:pt idx="32">
                  <c:v>22-03</c:v>
                </c:pt>
                <c:pt idx="33">
                  <c:v>22-04</c:v>
                </c:pt>
                <c:pt idx="34">
                  <c:v>22-05</c:v>
                </c:pt>
                <c:pt idx="35">
                  <c:v>22-06</c:v>
                </c:pt>
                <c:pt idx="36">
                  <c:v>22-07</c:v>
                </c:pt>
                <c:pt idx="37">
                  <c:v>22-08</c:v>
                </c:pt>
                <c:pt idx="38">
                  <c:v>22-09</c:v>
                </c:pt>
                <c:pt idx="39">
                  <c:v>22-10</c:v>
                </c:pt>
                <c:pt idx="40">
                  <c:v>22-11</c:v>
                </c:pt>
                <c:pt idx="41">
                  <c:v>22-12</c:v>
                </c:pt>
                <c:pt idx="42">
                  <c:v>23-01</c:v>
                </c:pt>
                <c:pt idx="43">
                  <c:v>23-02</c:v>
                </c:pt>
                <c:pt idx="44">
                  <c:v>23-03</c:v>
                </c:pt>
                <c:pt idx="45">
                  <c:v>23-04</c:v>
                </c:pt>
                <c:pt idx="46">
                  <c:v>23-05</c:v>
                </c:pt>
                <c:pt idx="47">
                  <c:v>23-06</c:v>
                </c:pt>
                <c:pt idx="48">
                  <c:v>23-07</c:v>
                </c:pt>
                <c:pt idx="49">
                  <c:v>23-08</c:v>
                </c:pt>
                <c:pt idx="50">
                  <c:v>23-09</c:v>
                </c:pt>
                <c:pt idx="51">
                  <c:v>23-10</c:v>
                </c:pt>
                <c:pt idx="52">
                  <c:v>23-11</c:v>
                </c:pt>
                <c:pt idx="53">
                  <c:v>23-12</c:v>
                </c:pt>
                <c:pt idx="54">
                  <c:v>24-01</c:v>
                </c:pt>
                <c:pt idx="55">
                  <c:v>24-02</c:v>
                </c:pt>
                <c:pt idx="56">
                  <c:v>24-03</c:v>
                </c:pt>
                <c:pt idx="57">
                  <c:v>24-04</c:v>
                </c:pt>
                <c:pt idx="58">
                  <c:v>24-05</c:v>
                </c:pt>
                <c:pt idx="59">
                  <c:v>24-06</c:v>
                </c:pt>
              </c:strCache>
            </c:strRef>
          </c:cat>
          <c:val>
            <c:numRef>
              <c:f>Sheet1!$B$2:$B$61</c:f>
              <c:numCache>
                <c:formatCode>General</c:formatCode>
                <c:ptCount val="60"/>
                <c:pt idx="0">
                  <c:v>42891</c:v>
                </c:pt>
                <c:pt idx="1">
                  <c:v>43067</c:v>
                </c:pt>
                <c:pt idx="2">
                  <c:v>43205</c:v>
                </c:pt>
                <c:pt idx="3">
                  <c:v>43201</c:v>
                </c:pt>
                <c:pt idx="4">
                  <c:v>43092</c:v>
                </c:pt>
                <c:pt idx="5">
                  <c:v>42858</c:v>
                </c:pt>
                <c:pt idx="6">
                  <c:v>42730</c:v>
                </c:pt>
                <c:pt idx="7">
                  <c:v>42585</c:v>
                </c:pt>
                <c:pt idx="8">
                  <c:v>42619</c:v>
                </c:pt>
                <c:pt idx="9">
                  <c:v>42564</c:v>
                </c:pt>
                <c:pt idx="10">
                  <c:v>42559</c:v>
                </c:pt>
                <c:pt idx="11">
                  <c:v>42640</c:v>
                </c:pt>
                <c:pt idx="12">
                  <c:v>42804</c:v>
                </c:pt>
                <c:pt idx="13">
                  <c:v>43014</c:v>
                </c:pt>
                <c:pt idx="14">
                  <c:v>42973</c:v>
                </c:pt>
                <c:pt idx="15">
                  <c:v>43307</c:v>
                </c:pt>
                <c:pt idx="16">
                  <c:v>43529</c:v>
                </c:pt>
                <c:pt idx="17">
                  <c:v>43555</c:v>
                </c:pt>
                <c:pt idx="18">
                  <c:v>43529</c:v>
                </c:pt>
                <c:pt idx="19">
                  <c:v>43589</c:v>
                </c:pt>
                <c:pt idx="20">
                  <c:v>43621</c:v>
                </c:pt>
                <c:pt idx="21">
                  <c:v>43676</c:v>
                </c:pt>
                <c:pt idx="22">
                  <c:v>43825</c:v>
                </c:pt>
                <c:pt idx="23">
                  <c:v>43939</c:v>
                </c:pt>
                <c:pt idx="24">
                  <c:v>44023</c:v>
                </c:pt>
                <c:pt idx="25">
                  <c:v>44085</c:v>
                </c:pt>
                <c:pt idx="26">
                  <c:v>44168</c:v>
                </c:pt>
                <c:pt idx="27">
                  <c:v>44327</c:v>
                </c:pt>
                <c:pt idx="28">
                  <c:v>44316</c:v>
                </c:pt>
                <c:pt idx="29">
                  <c:v>44302</c:v>
                </c:pt>
                <c:pt idx="30">
                  <c:v>44336</c:v>
                </c:pt>
                <c:pt idx="31">
                  <c:v>44347</c:v>
                </c:pt>
                <c:pt idx="32">
                  <c:v>44347</c:v>
                </c:pt>
                <c:pt idx="33">
                  <c:v>44405</c:v>
                </c:pt>
                <c:pt idx="34">
                  <c:v>44447</c:v>
                </c:pt>
                <c:pt idx="35">
                  <c:v>44473</c:v>
                </c:pt>
                <c:pt idx="36">
                  <c:v>44591</c:v>
                </c:pt>
                <c:pt idx="37">
                  <c:v>44611</c:v>
                </c:pt>
                <c:pt idx="38">
                  <c:v>44657</c:v>
                </c:pt>
                <c:pt idx="39">
                  <c:v>44685</c:v>
                </c:pt>
                <c:pt idx="40">
                  <c:v>44700</c:v>
                </c:pt>
                <c:pt idx="41">
                  <c:v>44681</c:v>
                </c:pt>
                <c:pt idx="42">
                  <c:v>44685</c:v>
                </c:pt>
                <c:pt idx="43">
                  <c:v>44692</c:v>
                </c:pt>
                <c:pt idx="44">
                  <c:v>44708</c:v>
                </c:pt>
                <c:pt idx="45">
                  <c:v>44719</c:v>
                </c:pt>
                <c:pt idx="46">
                  <c:v>44735</c:v>
                </c:pt>
                <c:pt idx="47">
                  <c:v>44748</c:v>
                </c:pt>
                <c:pt idx="48">
                  <c:v>44767</c:v>
                </c:pt>
                <c:pt idx="49">
                  <c:v>44780</c:v>
                </c:pt>
                <c:pt idx="50">
                  <c:v>44837</c:v>
                </c:pt>
                <c:pt idx="51">
                  <c:v>44886</c:v>
                </c:pt>
                <c:pt idx="52">
                  <c:v>44912</c:v>
                </c:pt>
                <c:pt idx="53">
                  <c:v>44990</c:v>
                </c:pt>
                <c:pt idx="54">
                  <c:v>45054</c:v>
                </c:pt>
                <c:pt idx="55">
                  <c:v>45131</c:v>
                </c:pt>
                <c:pt idx="56">
                  <c:v>45259</c:v>
                </c:pt>
                <c:pt idx="57">
                  <c:v>45489</c:v>
                </c:pt>
                <c:pt idx="58">
                  <c:v>45534</c:v>
                </c:pt>
                <c:pt idx="59">
                  <c:v>45482</c:v>
                </c:pt>
              </c:numCache>
            </c:numRef>
          </c:val>
        </c:ser>
        <c:dLbls>
          <c:showLegendKey val="0"/>
          <c:showVal val="0"/>
          <c:showCatName val="0"/>
          <c:showSerName val="0"/>
          <c:showPercent val="0"/>
          <c:showBubbleSize val="0"/>
        </c:dLbls>
        <c:gapWidth val="300"/>
        <c:overlap val="100"/>
        <c:axId val="423872400"/>
        <c:axId val="423872792"/>
      </c:barChart>
      <c:lineChart>
        <c:grouping val="standard"/>
        <c:varyColors val="0"/>
        <c:ser>
          <c:idx val="1"/>
          <c:order val="1"/>
          <c:tx>
            <c:strRef>
              <c:f>Sheet1!$C$1</c:f>
              <c:strCache>
                <c:ptCount val="1"/>
                <c:pt idx="0">
                  <c:v>环比</c:v>
                </c:pt>
              </c:strCache>
            </c:strRef>
          </c:tx>
          <c:spPr>
            <a:ln w="28575" cap="rnd" cmpd="sng" algn="ctr">
              <a:solidFill>
                <a:srgbClr val="FFC107"/>
              </a:solidFill>
              <a:prstDash val="solid"/>
              <a:round/>
            </a:ln>
          </c:spPr>
          <c:marker>
            <c:symbol val="circle"/>
            <c:size val="4"/>
            <c:spPr>
              <a:solidFill>
                <a:srgbClr val="FFC107"/>
              </a:solidFill>
              <a:ln w="9525" cap="flat" cmpd="sng" algn="ctr">
                <a:solidFill>
                  <a:srgbClr val="FFC107"/>
                </a:solidFill>
                <a:prstDash val="solid"/>
                <a:round/>
              </a:ln>
            </c:spPr>
          </c:marker>
          <c:cat>
            <c:strRef>
              <c:f>Sheet1!$A$2:$A$61</c:f>
              <c:strCache>
                <c:ptCount val="60"/>
                <c:pt idx="0">
                  <c:v>19-07</c:v>
                </c:pt>
                <c:pt idx="1">
                  <c:v>19-08</c:v>
                </c:pt>
                <c:pt idx="2">
                  <c:v>19-09</c:v>
                </c:pt>
                <c:pt idx="3">
                  <c:v>19-10</c:v>
                </c:pt>
                <c:pt idx="4">
                  <c:v>19-11</c:v>
                </c:pt>
                <c:pt idx="5">
                  <c:v>19-12</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21-01</c:v>
                </c:pt>
                <c:pt idx="19">
                  <c:v>21-02</c:v>
                </c:pt>
                <c:pt idx="20">
                  <c:v>21-03</c:v>
                </c:pt>
                <c:pt idx="21">
                  <c:v>21-04</c:v>
                </c:pt>
                <c:pt idx="22">
                  <c:v>21-05</c:v>
                </c:pt>
                <c:pt idx="23">
                  <c:v>21-06</c:v>
                </c:pt>
                <c:pt idx="24">
                  <c:v>21-07</c:v>
                </c:pt>
                <c:pt idx="25">
                  <c:v>21-08</c:v>
                </c:pt>
                <c:pt idx="26">
                  <c:v>21-09</c:v>
                </c:pt>
                <c:pt idx="27">
                  <c:v>21-10</c:v>
                </c:pt>
                <c:pt idx="28">
                  <c:v>21-11</c:v>
                </c:pt>
                <c:pt idx="29">
                  <c:v>21-12</c:v>
                </c:pt>
                <c:pt idx="30">
                  <c:v>22-01</c:v>
                </c:pt>
                <c:pt idx="31">
                  <c:v>22-02</c:v>
                </c:pt>
                <c:pt idx="32">
                  <c:v>22-03</c:v>
                </c:pt>
                <c:pt idx="33">
                  <c:v>22-04</c:v>
                </c:pt>
                <c:pt idx="34">
                  <c:v>22-05</c:v>
                </c:pt>
                <c:pt idx="35">
                  <c:v>22-06</c:v>
                </c:pt>
                <c:pt idx="36">
                  <c:v>22-07</c:v>
                </c:pt>
                <c:pt idx="37">
                  <c:v>22-08</c:v>
                </c:pt>
                <c:pt idx="38">
                  <c:v>22-09</c:v>
                </c:pt>
                <c:pt idx="39">
                  <c:v>22-10</c:v>
                </c:pt>
                <c:pt idx="40">
                  <c:v>22-11</c:v>
                </c:pt>
                <c:pt idx="41">
                  <c:v>22-12</c:v>
                </c:pt>
                <c:pt idx="42">
                  <c:v>23-01</c:v>
                </c:pt>
                <c:pt idx="43">
                  <c:v>23-02</c:v>
                </c:pt>
                <c:pt idx="44">
                  <c:v>23-03</c:v>
                </c:pt>
                <c:pt idx="45">
                  <c:v>23-04</c:v>
                </c:pt>
                <c:pt idx="46">
                  <c:v>23-05</c:v>
                </c:pt>
                <c:pt idx="47">
                  <c:v>23-06</c:v>
                </c:pt>
                <c:pt idx="48">
                  <c:v>23-07</c:v>
                </c:pt>
                <c:pt idx="49">
                  <c:v>23-08</c:v>
                </c:pt>
                <c:pt idx="50">
                  <c:v>23-09</c:v>
                </c:pt>
                <c:pt idx="51">
                  <c:v>23-10</c:v>
                </c:pt>
                <c:pt idx="52">
                  <c:v>23-11</c:v>
                </c:pt>
                <c:pt idx="53">
                  <c:v>23-12</c:v>
                </c:pt>
                <c:pt idx="54">
                  <c:v>24-01</c:v>
                </c:pt>
                <c:pt idx="55">
                  <c:v>24-02</c:v>
                </c:pt>
                <c:pt idx="56">
                  <c:v>24-03</c:v>
                </c:pt>
                <c:pt idx="57">
                  <c:v>24-04</c:v>
                </c:pt>
                <c:pt idx="58">
                  <c:v>24-05</c:v>
                </c:pt>
                <c:pt idx="59">
                  <c:v>24-06</c:v>
                </c:pt>
              </c:strCache>
            </c:strRef>
          </c:cat>
          <c:val>
            <c:numRef>
              <c:f>Sheet1!$C$2:$C$61</c:f>
              <c:numCache>
                <c:formatCode>General</c:formatCode>
                <c:ptCount val="60"/>
                <c:pt idx="0">
                  <c:v>0.12</c:v>
                </c:pt>
                <c:pt idx="1">
                  <c:v>0.41</c:v>
                </c:pt>
                <c:pt idx="2">
                  <c:v>0.32</c:v>
                </c:pt>
                <c:pt idx="3">
                  <c:v>-0.01</c:v>
                </c:pt>
                <c:pt idx="4">
                  <c:v>-0.25</c:v>
                </c:pt>
                <c:pt idx="5">
                  <c:v>-0.54</c:v>
                </c:pt>
                <c:pt idx="6">
                  <c:v>-0.3</c:v>
                </c:pt>
                <c:pt idx="7">
                  <c:v>-0.34</c:v>
                </c:pt>
                <c:pt idx="8">
                  <c:v>0.08</c:v>
                </c:pt>
                <c:pt idx="9">
                  <c:v>-0.13</c:v>
                </c:pt>
                <c:pt idx="10">
                  <c:v>-0.01</c:v>
                </c:pt>
                <c:pt idx="11">
                  <c:v>0.19</c:v>
                </c:pt>
                <c:pt idx="12">
                  <c:v>0.38</c:v>
                </c:pt>
                <c:pt idx="13">
                  <c:v>0.49</c:v>
                </c:pt>
                <c:pt idx="14">
                  <c:v>-0.1</c:v>
                </c:pt>
                <c:pt idx="15">
                  <c:v>0.78</c:v>
                </c:pt>
                <c:pt idx="16">
                  <c:v>0.51</c:v>
                </c:pt>
                <c:pt idx="17">
                  <c:v>0.06</c:v>
                </c:pt>
                <c:pt idx="18">
                  <c:v>-0.06</c:v>
                </c:pt>
                <c:pt idx="19">
                  <c:v>0.14000000000000001</c:v>
                </c:pt>
                <c:pt idx="20">
                  <c:v>7.0000000000000007E-2</c:v>
                </c:pt>
                <c:pt idx="21">
                  <c:v>0.13</c:v>
                </c:pt>
                <c:pt idx="22">
                  <c:v>0.34</c:v>
                </c:pt>
                <c:pt idx="23">
                  <c:v>0.26</c:v>
                </c:pt>
                <c:pt idx="24">
                  <c:v>0.19</c:v>
                </c:pt>
                <c:pt idx="25">
                  <c:v>0.14000000000000001</c:v>
                </c:pt>
                <c:pt idx="26">
                  <c:v>0.19</c:v>
                </c:pt>
                <c:pt idx="27">
                  <c:v>0.36</c:v>
                </c:pt>
                <c:pt idx="28">
                  <c:v>-0.02</c:v>
                </c:pt>
                <c:pt idx="29">
                  <c:v>-0.03</c:v>
                </c:pt>
                <c:pt idx="30">
                  <c:v>0.08</c:v>
                </c:pt>
                <c:pt idx="31">
                  <c:v>0.02</c:v>
                </c:pt>
                <c:pt idx="32">
                  <c:v>0</c:v>
                </c:pt>
                <c:pt idx="33">
                  <c:v>0.13</c:v>
                </c:pt>
                <c:pt idx="34">
                  <c:v>0.1</c:v>
                </c:pt>
                <c:pt idx="35">
                  <c:v>0.06</c:v>
                </c:pt>
                <c:pt idx="36">
                  <c:v>0.27</c:v>
                </c:pt>
                <c:pt idx="37">
                  <c:v>0.05</c:v>
                </c:pt>
                <c:pt idx="38">
                  <c:v>0.1</c:v>
                </c:pt>
                <c:pt idx="39">
                  <c:v>0.06</c:v>
                </c:pt>
                <c:pt idx="40">
                  <c:v>0.03</c:v>
                </c:pt>
                <c:pt idx="41">
                  <c:v>-0.04</c:v>
                </c:pt>
                <c:pt idx="42">
                  <c:v>0.01</c:v>
                </c:pt>
                <c:pt idx="43">
                  <c:v>0.02</c:v>
                </c:pt>
                <c:pt idx="44">
                  <c:v>0.04</c:v>
                </c:pt>
                <c:pt idx="45">
                  <c:v>0.03</c:v>
                </c:pt>
                <c:pt idx="46">
                  <c:v>0.04</c:v>
                </c:pt>
                <c:pt idx="47">
                  <c:v>0.03</c:v>
                </c:pt>
                <c:pt idx="48">
                  <c:v>0.04</c:v>
                </c:pt>
                <c:pt idx="49">
                  <c:v>0.03</c:v>
                </c:pt>
                <c:pt idx="50">
                  <c:v>0.13</c:v>
                </c:pt>
                <c:pt idx="51">
                  <c:v>0.11</c:v>
                </c:pt>
                <c:pt idx="52">
                  <c:v>0.06</c:v>
                </c:pt>
                <c:pt idx="53">
                  <c:v>0.17</c:v>
                </c:pt>
                <c:pt idx="54">
                  <c:v>0.14000000000000001</c:v>
                </c:pt>
                <c:pt idx="55">
                  <c:v>0.17</c:v>
                </c:pt>
                <c:pt idx="56">
                  <c:v>0.28000000000000003</c:v>
                </c:pt>
                <c:pt idx="57">
                  <c:v>0.51</c:v>
                </c:pt>
                <c:pt idx="58">
                  <c:v>0.1</c:v>
                </c:pt>
                <c:pt idx="59">
                  <c:v>-0.11</c:v>
                </c:pt>
              </c:numCache>
            </c:numRef>
          </c:val>
          <c:smooth val="1"/>
        </c:ser>
        <c:dLbls>
          <c:showLegendKey val="0"/>
          <c:showVal val="0"/>
          <c:showCatName val="0"/>
          <c:showSerName val="0"/>
          <c:showPercent val="0"/>
          <c:showBubbleSize val="0"/>
        </c:dLbls>
        <c:marker val="1"/>
        <c:smooth val="0"/>
        <c:axId val="423864952"/>
        <c:axId val="423868088"/>
      </c:lineChart>
      <c:catAx>
        <c:axId val="423872400"/>
        <c:scaling>
          <c:orientation val="minMax"/>
        </c:scaling>
        <c:delete val="0"/>
        <c:axPos val="b"/>
        <c:numFmt formatCode="General" sourceLinked="1"/>
        <c:majorTickMark val="in"/>
        <c:minorTickMark val="none"/>
        <c:tickLblPos val="nextTo"/>
        <c:txPr>
          <a:bodyPr rot="-3600000" spcFirstLastPara="0" vertOverflow="ellipsis" vert="horz" wrap="square" anchor="ctr" anchorCtr="1"/>
          <a:lstStyle/>
          <a:p>
            <a:pPr>
              <a:defRPr lang="zh-CN" sz="895" b="0" i="0" u="none" strike="noStrike" kern="1200" baseline="0">
                <a:solidFill>
                  <a:schemeClr val="tx1"/>
                </a:solidFill>
                <a:latin typeface="楷体" panose="02010609060101010101" charset="-122"/>
                <a:ea typeface="楷体" panose="02010609060101010101" charset="-122"/>
                <a:cs typeface="+mn-cs"/>
              </a:defRPr>
            </a:pPr>
            <a:endParaRPr lang="zh-CN"/>
          </a:p>
        </c:txPr>
        <c:crossAx val="423872792"/>
        <c:crosses val="autoZero"/>
        <c:auto val="0"/>
        <c:lblAlgn val="ctr"/>
        <c:lblOffset val="100"/>
        <c:noMultiLvlLbl val="0"/>
      </c:catAx>
      <c:valAx>
        <c:axId val="423872792"/>
        <c:scaling>
          <c:orientation val="minMax"/>
        </c:scaling>
        <c:delete val="0"/>
        <c:axPos val="l"/>
        <c:numFmt formatCode="General" sourceLinked="1"/>
        <c:majorTickMark val="in"/>
        <c:minorTickMark val="none"/>
        <c:tickLblPos val="nextTo"/>
        <c:txPr>
          <a:bodyPr rot="0" spcFirstLastPara="0" vertOverflow="ellipsis" vert="horz" wrap="square" anchor="ctr" anchorCtr="1"/>
          <a:lstStyle/>
          <a:p>
            <a:pPr>
              <a:defRPr lang="zh-CN" sz="895" b="0" i="0" u="none" strike="noStrike" kern="1200" baseline="0">
                <a:solidFill>
                  <a:schemeClr val="tx1"/>
                </a:solidFill>
                <a:latin typeface="楷体" panose="02010609060101010101" charset="-122"/>
                <a:ea typeface="楷体" panose="02010609060101010101" charset="-122"/>
                <a:cs typeface="+mn-cs"/>
              </a:defRPr>
            </a:pPr>
            <a:endParaRPr lang="zh-CN"/>
          </a:p>
        </c:txPr>
        <c:crossAx val="423872400"/>
        <c:crosses val="autoZero"/>
        <c:crossBetween val="between"/>
      </c:valAx>
      <c:catAx>
        <c:axId val="423864952"/>
        <c:scaling>
          <c:orientation val="minMax"/>
        </c:scaling>
        <c:delete val="1"/>
        <c:axPos val="b"/>
        <c:numFmt formatCode="General" sourceLinked="1"/>
        <c:majorTickMark val="out"/>
        <c:minorTickMark val="none"/>
        <c:tickLblPos val="nextTo"/>
        <c:crossAx val="423868088"/>
        <c:crosses val="autoZero"/>
        <c:auto val="0"/>
        <c:lblAlgn val="ctr"/>
        <c:lblOffset val="100"/>
        <c:noMultiLvlLbl val="0"/>
      </c:catAx>
      <c:valAx>
        <c:axId val="423868088"/>
        <c:scaling>
          <c:orientation val="minMax"/>
        </c:scaling>
        <c:delete val="0"/>
        <c:axPos val="r"/>
        <c:numFmt formatCode="General" sourceLinked="1"/>
        <c:majorTickMark val="in"/>
        <c:minorTickMark val="none"/>
        <c:tickLblPos val="high"/>
        <c:txPr>
          <a:bodyPr rot="0" spcFirstLastPara="0" vertOverflow="ellipsis" vert="horz" wrap="square" anchor="ctr" anchorCtr="1"/>
          <a:lstStyle/>
          <a:p>
            <a:pPr>
              <a:defRPr lang="zh-CN" sz="895" b="0" i="0" u="none" strike="noStrike" kern="1200" baseline="0">
                <a:solidFill>
                  <a:schemeClr val="tx1"/>
                </a:solidFill>
                <a:latin typeface="楷体" panose="02010609060101010101" charset="-122"/>
                <a:ea typeface="楷体" panose="02010609060101010101" charset="-122"/>
                <a:cs typeface="+mn-cs"/>
              </a:defRPr>
            </a:pPr>
            <a:endParaRPr lang="zh-CN"/>
          </a:p>
        </c:txPr>
        <c:crossAx val="423864952"/>
        <c:crosses val="max"/>
        <c:crossBetween val="between"/>
      </c:valAx>
    </c:plotArea>
    <c:legend>
      <c:legendPos val="t"/>
      <c:overlay val="0"/>
      <c:txPr>
        <a:bodyPr rot="0" spcFirstLastPara="0" vertOverflow="ellipsis" vert="horz" wrap="square" anchor="ctr" anchorCtr="1"/>
        <a:lstStyle/>
        <a:p>
          <a:pPr>
            <a:defRPr lang="zh-CN" sz="895" b="0" i="0" u="none" strike="noStrike" kern="1200" baseline="0">
              <a:solidFill>
                <a:schemeClr val="tx1"/>
              </a:solidFill>
              <a:latin typeface="楷体" panose="02010609060101010101" charset="-122"/>
              <a:ea typeface="楷体" panose="02010609060101010101" charset="-122"/>
              <a:cs typeface="+mn-cs"/>
            </a:defRPr>
          </a:pPr>
          <a:endParaRPr lang="zh-CN"/>
        </a:p>
      </c:txPr>
    </c:legend>
    <c:plotVisOnly val="1"/>
    <c:dispBlanksAs val="zero"/>
    <c:showDLblsOverMax val="1"/>
    <c:extLst>
      <c:ext uri="{0b15fc19-7d7d-44ad-8c2d-2c3a37ce22c3}">
        <chartProps xmlns="https://web.wps.cn/et/2018/main" chartId="{6bfa730e-7af1-49f4-979b-a80a829b235e}"/>
      </c:ext>
    </c:extLst>
  </c:chart>
  <c:spPr>
    <a:solidFill>
      <a:srgbClr val="FFFFFF"/>
    </a:solidFill>
  </c:spPr>
  <c:txPr>
    <a:bodyPr/>
    <a:lstStyle/>
    <a:p>
      <a:pPr>
        <a:defRPr lang="zh-CN" sz="895" b="0">
          <a:latin typeface="楷体" panose="02010609060101010101" charset="-122"/>
          <a:ea typeface="楷体" panose="02010609060101010101" charset="-122"/>
        </a:defRPr>
      </a:pPr>
      <a:endParaRPr lang="zh-CN"/>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Sheet1!$B$1</c:f>
              <c:strCache>
                <c:ptCount val="1"/>
                <c:pt idx="0">
                  <c:v>中心城区</c:v>
                </c:pt>
              </c:strCache>
            </c:strRef>
          </c:tx>
          <c:spPr>
            <a:ln w="28575" cap="rnd" cmpd="sng" algn="ctr">
              <a:solidFill>
                <a:srgbClr val="006E78"/>
              </a:solidFill>
              <a:prstDash val="solid"/>
              <a:round/>
            </a:ln>
            <a:effectLst>
              <a:outerShdw blurRad="50800" dist="38100" dir="2700000" algn="tl" rotWithShape="0">
                <a:prstClr val="black">
                  <a:alpha val="40000"/>
                </a:prstClr>
              </a:outerShdw>
            </a:effectLst>
          </c:spPr>
          <c:marker>
            <c:symbol val="none"/>
          </c:marker>
          <c:dLbls>
            <c:dLbl>
              <c:idx val="5"/>
              <c:layout>
                <c:manualLayout>
                  <c:x val="-6.3130443320498303E-2"/>
                  <c:y val="2.0980488608156302E-2"/>
                </c:manualLayout>
              </c:layout>
              <c:dLblPos val="r"/>
              <c:showLegendKey val="0"/>
              <c:showVal val="1"/>
              <c:showCatName val="0"/>
              <c:showSerName val="0"/>
              <c:showPercent val="0"/>
              <c:showBubbleSize val="0"/>
              <c:extLst>
                <c:ext xmlns:c15="http://schemas.microsoft.com/office/drawing/2012/chart" uri="{CE6537A1-D6FC-4f65-9D91-7224C49458BB}"/>
              </c:extLst>
            </c:dLbl>
            <c:spPr>
              <a:solidFill>
                <a:schemeClr val="accent2"/>
              </a:solidFill>
              <a:ln>
                <a:noFill/>
              </a:ln>
              <a:effectLst/>
            </c:spPr>
            <c:txPr>
              <a:bodyPr rot="0" spcFirstLastPara="1" vertOverflow="ellipsis" vert="horz" wrap="square" lIns="38100" tIns="19050" rIns="38100" bIns="19050" anchor="ctr" anchorCtr="1">
                <a:spAutoFit/>
              </a:bodyPr>
              <a:lstStyle/>
              <a:p>
                <a:pPr>
                  <a:defRPr lang="zh-CN" sz="1000" b="0" i="0" u="none" strike="noStrike" kern="1200" baseline="0">
                    <a:solidFill>
                      <a:schemeClr val="tx1">
                        <a:lumMod val="75000"/>
                        <a:lumOff val="25000"/>
                      </a:schemeClr>
                    </a:solidFill>
                    <a:latin typeface="+mn-lt"/>
                    <a:ea typeface="+mn-ea"/>
                    <a:cs typeface="+mn-cs"/>
                  </a:defRPr>
                </a:pPr>
                <a:endParaRPr lang="zh-CN"/>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Sheet1!$A$2:$A$10</c:f>
              <c:strCache>
                <c:ptCount val="9"/>
                <c:pt idx="0">
                  <c:v>2022Q2</c:v>
                </c:pt>
                <c:pt idx="1">
                  <c:v>2022Q3</c:v>
                </c:pt>
                <c:pt idx="2">
                  <c:v>2022Q4</c:v>
                </c:pt>
                <c:pt idx="3">
                  <c:v>2023Q1</c:v>
                </c:pt>
                <c:pt idx="4">
                  <c:v>2023Q2</c:v>
                </c:pt>
                <c:pt idx="5">
                  <c:v>2023Q3</c:v>
                </c:pt>
                <c:pt idx="6">
                  <c:v>2023Q4</c:v>
                </c:pt>
                <c:pt idx="7">
                  <c:v>2024Q1</c:v>
                </c:pt>
                <c:pt idx="8">
                  <c:v>2024Q2</c:v>
                </c:pt>
              </c:strCache>
            </c:strRef>
          </c:cat>
          <c:val>
            <c:numRef>
              <c:f>Sheet1!$B$2:$B$10</c:f>
              <c:numCache>
                <c:formatCode>General</c:formatCode>
                <c:ptCount val="9"/>
                <c:pt idx="0">
                  <c:v>73.61</c:v>
                </c:pt>
                <c:pt idx="1">
                  <c:v>65.63</c:v>
                </c:pt>
                <c:pt idx="2">
                  <c:v>68.02</c:v>
                </c:pt>
                <c:pt idx="3">
                  <c:v>54.54</c:v>
                </c:pt>
                <c:pt idx="4">
                  <c:v>77.739999999999995</c:v>
                </c:pt>
                <c:pt idx="5">
                  <c:v>67.11</c:v>
                </c:pt>
                <c:pt idx="6">
                  <c:v>59.12</c:v>
                </c:pt>
                <c:pt idx="7">
                  <c:v>31.88</c:v>
                </c:pt>
                <c:pt idx="8">
                  <c:v>39.520000000000003</c:v>
                </c:pt>
              </c:numCache>
            </c:numRef>
          </c:val>
          <c:smooth val="1"/>
        </c:ser>
        <c:ser>
          <c:idx val="1"/>
          <c:order val="1"/>
          <c:tx>
            <c:strRef>
              <c:f>Sheet1!$C$1</c:f>
              <c:strCache>
                <c:ptCount val="1"/>
                <c:pt idx="0">
                  <c:v>近郊区</c:v>
                </c:pt>
              </c:strCache>
            </c:strRef>
          </c:tx>
          <c:spPr>
            <a:ln w="28575" cap="rnd" cmpd="sng" algn="ctr">
              <a:solidFill>
                <a:srgbClr val="C00000"/>
              </a:solidFill>
              <a:prstDash val="solid"/>
              <a:round/>
            </a:ln>
            <a:effectLst>
              <a:outerShdw blurRad="50800" dist="38100" dir="2700000" algn="tl" rotWithShape="0">
                <a:prstClr val="black">
                  <a:alpha val="40000"/>
                </a:prstClr>
              </a:outerShdw>
            </a:effectLst>
          </c:spPr>
          <c:marker>
            <c:symbol val="none"/>
          </c:marker>
          <c:dLbls>
            <c:dLbl>
              <c:idx val="5"/>
              <c:layout>
                <c:manualLayout>
                  <c:x val="-3.5364154774897398E-2"/>
                  <c:y val="-5.2870831292554099E-2"/>
                </c:manualLayout>
              </c:layout>
              <c:dLblPos val="r"/>
              <c:showLegendKey val="0"/>
              <c:showVal val="1"/>
              <c:showCatName val="0"/>
              <c:showSerName val="0"/>
              <c:showPercent val="0"/>
              <c:showBubbleSize val="0"/>
              <c:extLst>
                <c:ext xmlns:c15="http://schemas.microsoft.com/office/drawing/2012/chart" uri="{CE6537A1-D6FC-4f65-9D91-7224C49458BB}"/>
              </c:extLst>
            </c:dLbl>
            <c:spPr>
              <a:solidFill>
                <a:schemeClr val="accent2"/>
              </a:solidFill>
              <a:ln>
                <a:noFill/>
              </a:ln>
              <a:effectLst/>
            </c:spPr>
            <c:txPr>
              <a:bodyPr rot="0" spcFirstLastPara="1" vertOverflow="ellipsis" vert="horz" wrap="square" lIns="38100" tIns="19050" rIns="38100" bIns="19050" anchor="ctr" anchorCtr="1">
                <a:spAutoFit/>
              </a:bodyPr>
              <a:lstStyle/>
              <a:p>
                <a:pPr>
                  <a:defRPr lang="zh-CN" sz="1000" b="0" i="0" u="none" strike="noStrike" kern="1200" baseline="0">
                    <a:solidFill>
                      <a:schemeClr val="tx1">
                        <a:lumMod val="75000"/>
                        <a:lumOff val="25000"/>
                      </a:schemeClr>
                    </a:solidFill>
                    <a:latin typeface="+mn-lt"/>
                    <a:ea typeface="+mn-ea"/>
                    <a:cs typeface="+mn-cs"/>
                  </a:defRPr>
                </a:pPr>
                <a:endParaRPr lang="zh-CN"/>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Sheet1!$A$2:$A$10</c:f>
              <c:strCache>
                <c:ptCount val="9"/>
                <c:pt idx="0">
                  <c:v>2022Q2</c:v>
                </c:pt>
                <c:pt idx="1">
                  <c:v>2022Q3</c:v>
                </c:pt>
                <c:pt idx="2">
                  <c:v>2022Q4</c:v>
                </c:pt>
                <c:pt idx="3">
                  <c:v>2023Q1</c:v>
                </c:pt>
                <c:pt idx="4">
                  <c:v>2023Q2</c:v>
                </c:pt>
                <c:pt idx="5">
                  <c:v>2023Q3</c:v>
                </c:pt>
                <c:pt idx="6">
                  <c:v>2023Q4</c:v>
                </c:pt>
                <c:pt idx="7">
                  <c:v>2024Q1</c:v>
                </c:pt>
                <c:pt idx="8">
                  <c:v>2024Q2</c:v>
                </c:pt>
              </c:strCache>
            </c:strRef>
          </c:cat>
          <c:val>
            <c:numRef>
              <c:f>Sheet1!$C$2:$C$10</c:f>
              <c:numCache>
                <c:formatCode>General</c:formatCode>
                <c:ptCount val="9"/>
                <c:pt idx="0">
                  <c:v>102.61</c:v>
                </c:pt>
                <c:pt idx="1">
                  <c:v>123.75</c:v>
                </c:pt>
                <c:pt idx="2">
                  <c:v>124.13</c:v>
                </c:pt>
                <c:pt idx="3">
                  <c:v>82.34</c:v>
                </c:pt>
                <c:pt idx="4">
                  <c:v>104.13</c:v>
                </c:pt>
                <c:pt idx="5">
                  <c:v>73.95</c:v>
                </c:pt>
                <c:pt idx="6">
                  <c:v>87.34</c:v>
                </c:pt>
                <c:pt idx="7">
                  <c:v>51.08</c:v>
                </c:pt>
                <c:pt idx="8">
                  <c:v>66.2</c:v>
                </c:pt>
              </c:numCache>
            </c:numRef>
          </c:val>
          <c:smooth val="1"/>
        </c:ser>
        <c:ser>
          <c:idx val="2"/>
          <c:order val="2"/>
          <c:tx>
            <c:strRef>
              <c:f>Sheet1!$D$1</c:f>
              <c:strCache>
                <c:ptCount val="1"/>
                <c:pt idx="0">
                  <c:v>远郊区</c:v>
                </c:pt>
              </c:strCache>
            </c:strRef>
          </c:tx>
          <c:spPr>
            <a:ln w="28575" cap="rnd" cmpd="sng" algn="ctr">
              <a:solidFill>
                <a:schemeClr val="bg2">
                  <a:lumMod val="50000"/>
                </a:schemeClr>
              </a:solidFill>
              <a:prstDash val="solid"/>
              <a:round/>
            </a:ln>
            <a:effectLst>
              <a:outerShdw blurRad="50800" dist="38100" dir="2700000" algn="tl" rotWithShape="0">
                <a:prstClr val="black">
                  <a:alpha val="40000"/>
                </a:prstClr>
              </a:outerShdw>
            </a:effectLst>
          </c:spPr>
          <c:marker>
            <c:symbol val="none"/>
          </c:marker>
          <c:dLbls>
            <c:spPr>
              <a:solidFill>
                <a:schemeClr val="accent2"/>
              </a:solidFill>
              <a:ln>
                <a:noFill/>
              </a:ln>
              <a:effectLst/>
            </c:spPr>
            <c:txPr>
              <a:bodyPr rot="0" spcFirstLastPara="1" vertOverflow="ellipsis" vert="horz" wrap="square" lIns="38100" tIns="19050" rIns="38100" bIns="19050" anchor="ctr" anchorCtr="1">
                <a:spAutoFit/>
              </a:bodyPr>
              <a:lstStyle/>
              <a:p>
                <a:pPr>
                  <a:defRPr lang="zh-CN" sz="1000" b="0" i="0" u="none" strike="noStrike" kern="1200" baseline="0">
                    <a:solidFill>
                      <a:schemeClr val="tx1">
                        <a:lumMod val="75000"/>
                        <a:lumOff val="25000"/>
                      </a:schemeClr>
                    </a:solidFill>
                    <a:latin typeface="+mn-lt"/>
                    <a:ea typeface="+mn-ea"/>
                    <a:cs typeface="+mn-cs"/>
                  </a:defRPr>
                </a:pPr>
                <a:endParaRPr lang="zh-CN"/>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Sheet1!$A$2:$A$10</c:f>
              <c:strCache>
                <c:ptCount val="9"/>
                <c:pt idx="0">
                  <c:v>2022Q2</c:v>
                </c:pt>
                <c:pt idx="1">
                  <c:v>2022Q3</c:v>
                </c:pt>
                <c:pt idx="2">
                  <c:v>2022Q4</c:v>
                </c:pt>
                <c:pt idx="3">
                  <c:v>2023Q1</c:v>
                </c:pt>
                <c:pt idx="4">
                  <c:v>2023Q2</c:v>
                </c:pt>
                <c:pt idx="5">
                  <c:v>2023Q3</c:v>
                </c:pt>
                <c:pt idx="6">
                  <c:v>2023Q4</c:v>
                </c:pt>
                <c:pt idx="7">
                  <c:v>2024Q1</c:v>
                </c:pt>
                <c:pt idx="8">
                  <c:v>2024Q2</c:v>
                </c:pt>
              </c:strCache>
            </c:strRef>
          </c:cat>
          <c:val>
            <c:numRef>
              <c:f>Sheet1!$D$2:$D$10</c:f>
              <c:numCache>
                <c:formatCode>General</c:formatCode>
                <c:ptCount val="9"/>
                <c:pt idx="0">
                  <c:v>17.7</c:v>
                </c:pt>
                <c:pt idx="1">
                  <c:v>12.92</c:v>
                </c:pt>
                <c:pt idx="2">
                  <c:v>19.14</c:v>
                </c:pt>
                <c:pt idx="3">
                  <c:v>8.3699999999999992</c:v>
                </c:pt>
                <c:pt idx="4">
                  <c:v>9.7899999999999991</c:v>
                </c:pt>
                <c:pt idx="5">
                  <c:v>7.55</c:v>
                </c:pt>
                <c:pt idx="6">
                  <c:v>6.62</c:v>
                </c:pt>
                <c:pt idx="7">
                  <c:v>5.57</c:v>
                </c:pt>
                <c:pt idx="8">
                  <c:v>7.04</c:v>
                </c:pt>
              </c:numCache>
            </c:numRef>
          </c:val>
          <c:smooth val="1"/>
        </c:ser>
        <c:dLbls>
          <c:showLegendKey val="0"/>
          <c:showVal val="1"/>
          <c:showCatName val="0"/>
          <c:showSerName val="0"/>
          <c:showPercent val="0"/>
          <c:showBubbleSize val="0"/>
        </c:dLbls>
        <c:smooth val="0"/>
        <c:axId val="423872008"/>
        <c:axId val="423870832"/>
      </c:lineChart>
      <c:catAx>
        <c:axId val="4238720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423870832"/>
        <c:crosses val="autoZero"/>
        <c:auto val="1"/>
        <c:lblAlgn val="ctr"/>
        <c:lblOffset val="100"/>
        <c:noMultiLvlLbl val="0"/>
      </c:catAx>
      <c:valAx>
        <c:axId val="423870832"/>
        <c:scaling>
          <c:orientation val="minMax"/>
        </c:scaling>
        <c:delete val="0"/>
        <c:axPos val="l"/>
        <c:numFmt formatCode="General" sourceLinked="1"/>
        <c:majorTickMark val="none"/>
        <c:minorTickMark val="none"/>
        <c:tickLblPos val="nextTo"/>
        <c:spPr>
          <a:noFill/>
          <a:ln w="9525" cap="flat" cmpd="sng" algn="ctr">
            <a:noFill/>
            <a:prstDash val="solid"/>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4238720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extLst>
      <c:ext uri="{0b15fc19-7d7d-44ad-8c2d-2c3a37ce22c3}">
        <chartProps xmlns="https://web.wps.cn/et/2018/main" chartId="{88432c4d-11e5-402a-9cc1-f19ffc16cabb}"/>
      </c:ext>
    </c:extLst>
  </c:chart>
  <c:spPr>
    <a:noFill/>
    <a:ln w="9525" cap="flat" cmpd="sng" algn="ctr">
      <a:noFill/>
      <a:prstDash val="solid"/>
      <a:round/>
    </a:ln>
    <a:effectLst/>
  </c:spPr>
  <c:txPr>
    <a:bodyPr/>
    <a:lstStyle/>
    <a:p>
      <a:pPr>
        <a:defRPr lang="zh-CN"/>
      </a:pPr>
      <a:endParaRPr lang="zh-CN"/>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4.3429697398896801E-2"/>
          <c:y val="2.19286396259443E-2"/>
          <c:w val="0.93629097482089896"/>
          <c:h val="0.87715073744369898"/>
        </c:manualLayout>
      </c:layout>
      <c:barChart>
        <c:barDir val="col"/>
        <c:grouping val="clustered"/>
        <c:varyColors val="0"/>
        <c:ser>
          <c:idx val="0"/>
          <c:order val="0"/>
          <c:tx>
            <c:strRef>
              <c:f>Sheet1!$B$1</c:f>
              <c:strCache>
                <c:ptCount val="1"/>
                <c:pt idx="0">
                  <c:v>成交套数(套)</c:v>
                </c:pt>
              </c:strCache>
            </c:strRef>
          </c:tx>
          <c:spPr>
            <a:solidFill>
              <a:srgbClr val="C00000"/>
            </a:solidFill>
            <a:ln>
              <a:noFill/>
            </a:ln>
            <a:effectLst>
              <a:outerShdw blurRad="50800" dist="38100" dir="2700000" algn="tl" rotWithShape="0">
                <a:prstClr val="black">
                  <a:alpha val="40000"/>
                </a:prstClr>
              </a:outerShdw>
            </a:effectLst>
          </c:spPr>
          <c:invertIfNegative val="0"/>
          <c:cat>
            <c:strRef>
              <c:f>Sheet1!$A$2:$A$15</c:f>
              <c:strCache>
                <c:ptCount val="14"/>
                <c:pt idx="0">
                  <c:v>2021Q1</c:v>
                </c:pt>
                <c:pt idx="1">
                  <c:v>2021Q2</c:v>
                </c:pt>
                <c:pt idx="2">
                  <c:v>2021Q3</c:v>
                </c:pt>
                <c:pt idx="3">
                  <c:v>2021Q4</c:v>
                </c:pt>
                <c:pt idx="4">
                  <c:v>2022Q1</c:v>
                </c:pt>
                <c:pt idx="5">
                  <c:v>2022Q2</c:v>
                </c:pt>
                <c:pt idx="6">
                  <c:v>2022Q3</c:v>
                </c:pt>
                <c:pt idx="7">
                  <c:v>2022Q4</c:v>
                </c:pt>
                <c:pt idx="8">
                  <c:v>2023Q1</c:v>
                </c:pt>
                <c:pt idx="9">
                  <c:v>2023Q2</c:v>
                </c:pt>
                <c:pt idx="10">
                  <c:v>2023Q3</c:v>
                </c:pt>
                <c:pt idx="11">
                  <c:v>2023Q4</c:v>
                </c:pt>
                <c:pt idx="12">
                  <c:v>2024Q1</c:v>
                </c:pt>
                <c:pt idx="13">
                  <c:v>2024Q2</c:v>
                </c:pt>
              </c:strCache>
            </c:strRef>
          </c:cat>
          <c:val>
            <c:numRef>
              <c:f>Sheet1!$B$2:$B$15</c:f>
              <c:numCache>
                <c:formatCode>General</c:formatCode>
                <c:ptCount val="14"/>
                <c:pt idx="0">
                  <c:v>47694</c:v>
                </c:pt>
                <c:pt idx="1">
                  <c:v>54135</c:v>
                </c:pt>
                <c:pt idx="2">
                  <c:v>37655</c:v>
                </c:pt>
                <c:pt idx="3">
                  <c:v>36332</c:v>
                </c:pt>
                <c:pt idx="4">
                  <c:v>31753</c:v>
                </c:pt>
                <c:pt idx="5">
                  <c:v>32384</c:v>
                </c:pt>
                <c:pt idx="6">
                  <c:v>40221</c:v>
                </c:pt>
                <c:pt idx="7">
                  <c:v>30761</c:v>
                </c:pt>
                <c:pt idx="8">
                  <c:v>45654</c:v>
                </c:pt>
                <c:pt idx="9">
                  <c:v>38604</c:v>
                </c:pt>
                <c:pt idx="10">
                  <c:v>33930</c:v>
                </c:pt>
                <c:pt idx="11">
                  <c:v>35734</c:v>
                </c:pt>
                <c:pt idx="12">
                  <c:v>32785</c:v>
                </c:pt>
                <c:pt idx="13">
                  <c:v>41724</c:v>
                </c:pt>
              </c:numCache>
            </c:numRef>
          </c:val>
        </c:ser>
        <c:dLbls>
          <c:showLegendKey val="0"/>
          <c:showVal val="0"/>
          <c:showCatName val="0"/>
          <c:showSerName val="0"/>
          <c:showPercent val="0"/>
          <c:showBubbleSize val="0"/>
        </c:dLbls>
        <c:gapWidth val="219"/>
        <c:overlap val="-27"/>
        <c:axId val="423865736"/>
        <c:axId val="423866128"/>
      </c:barChart>
      <c:catAx>
        <c:axId val="4238657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423866128"/>
        <c:crosses val="autoZero"/>
        <c:auto val="1"/>
        <c:lblAlgn val="ctr"/>
        <c:lblOffset val="100"/>
        <c:noMultiLvlLbl val="0"/>
      </c:catAx>
      <c:valAx>
        <c:axId val="423866128"/>
        <c:scaling>
          <c:orientation val="minMax"/>
        </c:scaling>
        <c:delete val="0"/>
        <c:axPos val="l"/>
        <c:numFmt formatCode="General" sourceLinked="1"/>
        <c:majorTickMark val="none"/>
        <c:minorTickMark val="none"/>
        <c:tickLblPos val="nextTo"/>
        <c:spPr>
          <a:noFill/>
          <a:ln w="9525" cap="flat" cmpd="sng" algn="ctr">
            <a:noFill/>
            <a:prstDash val="solid"/>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crossAx val="423865736"/>
        <c:crosses val="autoZero"/>
        <c:crossBetween val="between"/>
      </c:valAx>
      <c:spPr>
        <a:noFill/>
        <a:ln>
          <a:noFill/>
        </a:ln>
        <a:effectLst/>
      </c:spPr>
    </c:plotArea>
    <c:legend>
      <c:legendPos val="b"/>
      <c:layout>
        <c:manualLayout>
          <c:xMode val="edge"/>
          <c:yMode val="edge"/>
          <c:x val="0.45434486593687701"/>
          <c:y val="0.98307345045872097"/>
          <c:w val="9.1310268126246E-2"/>
          <c:h val="1.1236501256515E-2"/>
        </c:manualLayout>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extLst>
      <c:ext uri="{0b15fc19-7d7d-44ad-8c2d-2c3a37ce22c3}">
        <chartProps xmlns="https://web.wps.cn/et/2018/main" chartId="{a7df2f5d-e242-4209-8d9d-de0eb070187c}"/>
      </c:ext>
    </c:extLst>
  </c:chart>
  <c:spPr>
    <a:noFill/>
    <a:ln w="9525" cap="flat" cmpd="sng" algn="ctr">
      <a:noFill/>
      <a:prstDash val="solid"/>
      <a:round/>
    </a:ln>
    <a:effectLst/>
  </c:spPr>
  <c:txPr>
    <a:bodyPr/>
    <a:lstStyle/>
    <a:p>
      <a:pPr>
        <a:defRPr lang="zh-CN"/>
      </a:pPr>
      <a:endParaRPr lang="zh-CN"/>
    </a:p>
  </c:txPr>
  <c:externalData r:id="rId2">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AC2018A-6A16-4981-9593-B22028BA85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78</Pages>
  <Words>9269</Words>
  <Characters>52834</Characters>
  <Application>Microsoft Office Word</Application>
  <DocSecurity>0</DocSecurity>
  <Lines>440</Lines>
  <Paragraphs>123</Paragraphs>
  <ScaleCrop>false</ScaleCrop>
  <Company>Microsoft</Company>
  <LinksUpToDate>false</LinksUpToDate>
  <CharactersWithSpaces>61980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电 话：82253558  传真：82253565</dc:title>
  <dc:creator>djg</dc:creator>
  <cp:lastModifiedBy>win10</cp:lastModifiedBy>
  <cp:revision>4</cp:revision>
  <cp:lastPrinted>2024-05-24T07:20:00Z</cp:lastPrinted>
  <dcterms:created xsi:type="dcterms:W3CDTF">2024-11-05T07:37:00Z</dcterms:created>
  <dcterms:modified xsi:type="dcterms:W3CDTF">2024-11-05T07:40:00Z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2052-12.1.0.18608</vt:lpwstr>
  </property>
  <property fmtid="{D5CDD505-2E9C-101B-9397-08002B2CF9AE}" pid="3" name="ICV">
    <vt:lpwstr>CD62ACF2C294414E9E11D2527362598B_13</vt:lpwstr>
  </property>
</Properties>
</file>