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DB8486" w14:textId="77777777" w:rsidR="00E328BF" w:rsidRDefault="00E328BF">
      <w:pPr>
        <w:spacing w:line="300" w:lineRule="exact"/>
        <w:rPr>
          <w:rFonts w:ascii="Arial" w:eastAsia="方正黑体简体" w:hAnsi="Arial" w:cs="Arial"/>
          <w:sz w:val="21"/>
          <w:szCs w:val="21"/>
        </w:rPr>
        <w:sectPr w:rsidR="00E328BF">
          <w:headerReference w:type="default" r:id="rId8"/>
          <w:footerReference w:type="even" r:id="rId9"/>
          <w:footerReference w:type="default" r:id="rId10"/>
          <w:headerReference w:type="first" r:id="rId11"/>
          <w:type w:val="continuous"/>
          <w:pgSz w:w="11907" w:h="16840"/>
          <w:pgMar w:top="1843" w:right="1304" w:bottom="1134" w:left="1304" w:header="1134" w:footer="907" w:gutter="0"/>
          <w:cols w:space="720"/>
          <w:titlePg/>
          <w:docGrid w:linePitch="326"/>
        </w:sectPr>
      </w:pPr>
    </w:p>
    <w:p w14:paraId="3A77CC7E" w14:textId="4832F540" w:rsidR="00234193" w:rsidRDefault="00E33A28">
      <w:pPr>
        <w:spacing w:line="300" w:lineRule="exact"/>
        <w:rPr>
          <w:rFonts w:ascii="Arial" w:eastAsia="方正黑体简体" w:hAnsi="Arial" w:cs="Arial"/>
          <w:sz w:val="21"/>
          <w:szCs w:val="21"/>
        </w:rPr>
        <w:sectPr w:rsidR="00234193">
          <w:pgSz w:w="11907" w:h="16840"/>
          <w:pgMar w:top="1843" w:right="1304" w:bottom="1134" w:left="1304" w:header="1134" w:footer="907" w:gutter="0"/>
          <w:cols w:space="720"/>
          <w:titlePg/>
          <w:docGrid w:linePitch="326"/>
        </w:sectPr>
      </w:pPr>
      <w:r>
        <w:rPr>
          <w:noProof/>
        </w:rPr>
        <w:lastRenderedPageBreak/>
        <mc:AlternateContent>
          <mc:Choice Requires="wps">
            <w:drawing>
              <wp:anchor distT="0" distB="0" distL="114300" distR="114300" simplePos="0" relativeHeight="251654656" behindDoc="0" locked="0" layoutInCell="1" allowOverlap="1" wp14:anchorId="1E589CBD" wp14:editId="7B27FD72">
                <wp:simplePos x="0" y="0"/>
                <wp:positionH relativeFrom="margin">
                  <wp:align>center</wp:align>
                </wp:positionH>
                <wp:positionV relativeFrom="margin">
                  <wp:align>bottom</wp:align>
                </wp:positionV>
                <wp:extent cx="5904230" cy="3454400"/>
                <wp:effectExtent l="0" t="0" r="0" b="0"/>
                <wp:wrapNone/>
                <wp:docPr id="1061466500"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345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E589CBD" id="_x0000_t202" coordsize="21600,21600" o:spt="202" path="m,l,21600r21600,l21600,xe">
                <v:stroke joinstyle="miter"/>
                <v:path gradientshapeok="t" o:connecttype="rect"/>
              </v:shapetype>
              <v:shape id="文本框 17" o:spid="_x0000_s1026" type="#_x0000_t202" style="position:absolute;margin-left:0;margin-top:0;width:464.9pt;height:272pt;z-index:251654656;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" filled="f" stroked="f">
                <v:textbox style="mso-fit-shape-to-text:t" inset="0,0,0,0">
                  <w:txbxContent>
                    <w:p w14:paraId="0D85637C"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估价报告编号：</w:t>
                      </w:r>
                    </w:p>
                    <w:p w14:paraId="51463721"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proofErr w:type="gramStart"/>
                      <w:r>
                        <w:rPr>
                          <w:rFonts w:ascii="Arial" w:eastAsia="方正黑体简体" w:hAnsi="Arial" w:cs="Arial" w:hint="eastAsia"/>
                          <w:sz w:val="21"/>
                          <w:szCs w:val="21"/>
                        </w:rPr>
                        <w:t>康正评</w:t>
                      </w:r>
                      <w:proofErr w:type="gramEnd"/>
                      <w:r>
                        <w:rPr>
                          <w:rFonts w:ascii="Arial" w:eastAsia="方正黑体简体" w:hAnsi="Arial" w:cs="Arial" w:hint="eastAsia"/>
                          <w:sz w:val="21"/>
                          <w:szCs w:val="21"/>
                        </w:rPr>
                        <w:t>字</w:t>
                      </w:r>
                      <w:r w:rsidR="00CB5D96" w:rsidRPr="00CB5D96">
                        <w:rPr>
                          <w:rFonts w:ascii="Arial" w:eastAsia="方正黑体简体" w:hAnsi="Arial" w:cs="Arial"/>
                          <w:sz w:val="21"/>
                          <w:szCs w:val="21"/>
                        </w:rPr>
                        <w:t>2025-1-0715-F01ZLGJ6</w:t>
                      </w:r>
                      <w:r>
                        <w:rPr>
                          <w:rFonts w:ascii="Arial" w:eastAsia="方正黑体简体" w:hAnsi="Arial" w:cs="Arial" w:hint="eastAsia"/>
                          <w:sz w:val="21"/>
                          <w:szCs w:val="21"/>
                        </w:rPr>
                        <w:t>号</w:t>
                      </w:r>
                    </w:p>
                    <w:p w14:paraId="0DBDD7D7" w14:textId="77777777" w:rsidR="007F56AE" w:rsidRDefault="007F56AE">
                      <w:pPr>
                        <w:spacing w:line="320" w:lineRule="exact"/>
                        <w:ind w:firstLine="422"/>
                        <w:textAlignment w:val="bottom"/>
                        <w:rPr>
                          <w:rFonts w:ascii="Arial" w:hAnsi="Arial"/>
                        </w:rPr>
                      </w:pPr>
                    </w:p>
                    <w:p w14:paraId="470E0755" w14:textId="77777777" w:rsidR="007F56AE" w:rsidRDefault="007F56AE">
                      <w:pPr>
                        <w:pStyle w:val="a8"/>
                        <w:numPr>
                          <w:ilvl w:val="0"/>
                          <w:numId w:val="4"/>
                        </w:numPr>
                        <w:spacing w:line="320" w:lineRule="exact"/>
                        <w:ind w:right="-93" w:firstLineChars="0"/>
                        <w:textAlignment w:val="bottom"/>
                        <w:outlineLvl w:val="0"/>
                        <w:rPr>
                          <w:rFonts w:ascii="Arial" w:eastAsia="Adobe 黑体 Std R" w:hAnsi="Arial"/>
                          <w:b/>
                          <w:bCs/>
                          <w:sz w:val="21"/>
                          <w:szCs w:val="21"/>
                        </w:rPr>
                      </w:pPr>
                      <w:r>
                        <w:rPr>
                          <w:rFonts w:ascii="Arial" w:eastAsia="Adobe 黑体 Std R" w:hAnsi="Arial" w:hint="eastAsia"/>
                          <w:b/>
                          <w:bCs/>
                          <w:sz w:val="21"/>
                          <w:szCs w:val="21"/>
                        </w:rPr>
                        <w:t>估价项目名称：</w:t>
                      </w:r>
                    </w:p>
                    <w:p w14:paraId="003C1283" w14:textId="77777777" w:rsidR="007F56AE" w:rsidRDefault="007F56AE">
                      <w:pPr>
                        <w:pStyle w:val="a8"/>
                        <w:spacing w:line="320" w:lineRule="exact"/>
                        <w:ind w:left="360" w:firstLineChars="0" w:firstLine="0"/>
                        <w:textAlignment w:val="bottom"/>
                        <w:rPr>
                          <w:rFonts w:ascii="Arial" w:eastAsia="方正黑体简体" w:hAnsi="Arial" w:cs="Arial"/>
                          <w:sz w:val="21"/>
                          <w:szCs w:val="21"/>
                        </w:rPr>
                      </w:pPr>
                      <w:r>
                        <w:rPr>
                          <w:rFonts w:ascii="Arial" w:eastAsia="方正黑体简体" w:hAnsi="Arial" w:cs="Arial" w:hint="eastAsia"/>
                          <w:sz w:val="21"/>
                          <w:szCs w:val="21"/>
                        </w:rPr>
                        <w:t>北京市</w:t>
                      </w:r>
                      <w:r w:rsidR="00BE3C2A">
                        <w:rPr>
                          <w:rFonts w:ascii="Arial" w:eastAsia="方正黑体简体" w:hAnsi="Arial" w:cs="Arial" w:hint="eastAsia"/>
                          <w:sz w:val="21"/>
                          <w:szCs w:val="21"/>
                        </w:rPr>
                        <w:t>海淀区海淀大街</w:t>
                      </w:r>
                      <w:r w:rsidR="00BE3C2A">
                        <w:rPr>
                          <w:rFonts w:ascii="Arial" w:eastAsia="方正黑体简体" w:hAnsi="Arial" w:cs="Arial" w:hint="eastAsia"/>
                          <w:sz w:val="21"/>
                          <w:szCs w:val="21"/>
                        </w:rPr>
                        <w:t>27</w:t>
                      </w:r>
                      <w:r w:rsidR="00BE3C2A">
                        <w:rPr>
                          <w:rFonts w:ascii="Arial" w:eastAsia="方正黑体简体" w:hAnsi="Arial" w:cs="Arial" w:hint="eastAsia"/>
                          <w:sz w:val="21"/>
                          <w:szCs w:val="21"/>
                        </w:rPr>
                        <w:t>号部分</w:t>
                      </w:r>
                      <w:r>
                        <w:rPr>
                          <w:rFonts w:ascii="Arial" w:eastAsia="方正黑体简体" w:hAnsi="Arial" w:cs="Arial" w:hint="eastAsia"/>
                          <w:sz w:val="21"/>
                          <w:szCs w:val="21"/>
                        </w:rPr>
                        <w:t>房地产市场租金水平评估</w:t>
                      </w:r>
                    </w:p>
                    <w:p w14:paraId="1B9EDBC5" w14:textId="77777777" w:rsidR="007F56AE" w:rsidRPr="005438CD" w:rsidRDefault="007F56AE">
                      <w:pPr>
                        <w:spacing w:line="320" w:lineRule="exact"/>
                        <w:ind w:firstLine="422"/>
                        <w:textAlignment w:val="bottom"/>
                        <w:rPr>
                          <w:rFonts w:ascii="Arial" w:eastAsia="方正黑体简体" w:hAnsi="Arial"/>
                        </w:rPr>
                      </w:pPr>
                    </w:p>
                    <w:p w14:paraId="3861E68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估价委托人：</w:t>
                      </w:r>
                    </w:p>
                    <w:p w14:paraId="1ED6196C" w14:textId="77777777" w:rsidR="007F56AE" w:rsidRDefault="00DB4D03">
                      <w:pPr>
                        <w:pStyle w:val="a8"/>
                        <w:spacing w:line="320" w:lineRule="exact"/>
                        <w:ind w:left="360" w:firstLineChars="0" w:firstLine="0"/>
                        <w:textAlignment w:val="bottom"/>
                        <w:rPr>
                          <w:rFonts w:ascii="Arial" w:eastAsia="方正黑体简体" w:hAnsi="Arial" w:cs="Arial"/>
                          <w:sz w:val="21"/>
                          <w:szCs w:val="21"/>
                        </w:rPr>
                      </w:pPr>
                      <w:r w:rsidRPr="00DB4D03">
                        <w:rPr>
                          <w:rFonts w:ascii="Arial" w:eastAsia="方正黑体简体" w:hAnsi="Arial" w:cs="Arial" w:hint="eastAsia"/>
                          <w:sz w:val="21"/>
                          <w:szCs w:val="21"/>
                        </w:rPr>
                        <w:t>中国邮政储蓄银行股份有限公司北京分行</w:t>
                      </w:r>
                    </w:p>
                    <w:p w14:paraId="1699FD2F" w14:textId="77777777" w:rsidR="00DB4D03" w:rsidRDefault="00DB4D03">
                      <w:pPr>
                        <w:pStyle w:val="a8"/>
                        <w:spacing w:line="320" w:lineRule="exact"/>
                        <w:ind w:left="360" w:firstLineChars="0" w:firstLine="0"/>
                        <w:textAlignment w:val="bottom"/>
                        <w:rPr>
                          <w:rFonts w:ascii="Arial" w:eastAsia="方正黑体简体" w:hAnsi="Arial"/>
                          <w:b/>
                          <w:sz w:val="21"/>
                          <w:szCs w:val="21"/>
                        </w:rPr>
                      </w:pPr>
                    </w:p>
                    <w:p w14:paraId="2C92A95A"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房地产估价机构：</w:t>
                      </w:r>
                    </w:p>
                    <w:p w14:paraId="11779ACB" w14:textId="77777777" w:rsidR="007F56AE" w:rsidRDefault="007F56AE">
                      <w:pPr>
                        <w:pStyle w:val="a8"/>
                        <w:spacing w:line="320" w:lineRule="exact"/>
                        <w:ind w:left="360" w:firstLineChars="0" w:firstLine="0"/>
                        <w:textAlignment w:val="bottom"/>
                        <w:rPr>
                          <w:rFonts w:ascii="Arial" w:eastAsia="方正黑体简体" w:hAnsi="Arial"/>
                          <w:sz w:val="21"/>
                          <w:szCs w:val="21"/>
                        </w:rPr>
                      </w:pPr>
                      <w:proofErr w:type="gramStart"/>
                      <w:r>
                        <w:rPr>
                          <w:rFonts w:ascii="Arial" w:eastAsia="方正黑体简体" w:hAnsi="Arial" w:hint="eastAsia"/>
                          <w:sz w:val="21"/>
                          <w:szCs w:val="21"/>
                        </w:rPr>
                        <w:t>北京康正宏</w:t>
                      </w:r>
                      <w:proofErr w:type="gramEnd"/>
                      <w:r>
                        <w:rPr>
                          <w:rFonts w:ascii="Arial" w:eastAsia="方正黑体简体" w:hAnsi="Arial" w:hint="eastAsia"/>
                          <w:sz w:val="21"/>
                          <w:szCs w:val="21"/>
                        </w:rPr>
                        <w:t>基房地产评估有限公司</w:t>
                      </w:r>
                    </w:p>
                    <w:p w14:paraId="347A20F5" w14:textId="77777777" w:rsidR="007F56AE" w:rsidRDefault="007F56AE">
                      <w:pPr>
                        <w:spacing w:line="320" w:lineRule="exact"/>
                        <w:ind w:firstLine="422"/>
                        <w:textAlignment w:val="bottom"/>
                        <w:rPr>
                          <w:rFonts w:ascii="Arial" w:eastAsia="方正黑体简体" w:hAnsi="Arial"/>
                          <w:b/>
                          <w:sz w:val="21"/>
                          <w:szCs w:val="21"/>
                        </w:rPr>
                      </w:pPr>
                    </w:p>
                    <w:p w14:paraId="4C4F2E38"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注册房地产估价师：</w:t>
                      </w:r>
                    </w:p>
                    <w:p w14:paraId="14AD04AC" w14:textId="57784368" w:rsidR="007F56AE" w:rsidRDefault="00CB5D96">
                      <w:pPr>
                        <w:pStyle w:val="a8"/>
                        <w:spacing w:line="320" w:lineRule="exact"/>
                        <w:ind w:left="360" w:firstLineChars="0" w:firstLine="0"/>
                        <w:textAlignment w:val="bottom"/>
                        <w:rPr>
                          <w:rFonts w:ascii="Arial" w:eastAsia="方正黑体简体" w:hAnsi="Arial"/>
                          <w:color w:val="E36C0A"/>
                          <w:sz w:val="21"/>
                          <w:szCs w:val="21"/>
                        </w:rPr>
                      </w:pPr>
                      <w:r>
                        <w:rPr>
                          <w:rFonts w:ascii="Arial" w:eastAsia="方正黑体简体" w:hAnsi="Arial" w:hint="eastAsia"/>
                          <w:sz w:val="21"/>
                          <w:szCs w:val="21"/>
                        </w:rPr>
                        <w:t>黄英</w:t>
                      </w:r>
                      <w:r w:rsidR="007F56AE">
                        <w:rPr>
                          <w:rFonts w:ascii="Arial" w:eastAsia="方正黑体简体" w:hAnsi="Arial" w:cs="Arial"/>
                          <w:sz w:val="21"/>
                          <w:szCs w:val="21"/>
                        </w:rPr>
                        <w:t>（注册号：</w:t>
                      </w:r>
                      <w:r w:rsidR="00B65443">
                        <w:rPr>
                          <w:rFonts w:ascii="Arial" w:eastAsia="方正黑体简体" w:hAnsi="Arial" w:cs="Arial" w:hint="eastAsia"/>
                          <w:sz w:val="21"/>
                          <w:szCs w:val="21"/>
                        </w:rPr>
                        <w:t>1120240053</w:t>
                      </w:r>
                      <w:r w:rsidR="007F56AE">
                        <w:rPr>
                          <w:rFonts w:ascii="Arial" w:eastAsia="方正黑体简体" w:hAnsi="Arial" w:cs="Arial"/>
                          <w:sz w:val="21"/>
                          <w:szCs w:val="21"/>
                        </w:rPr>
                        <w:t>）</w:t>
                      </w:r>
                      <w:r w:rsidR="007F56AE">
                        <w:rPr>
                          <w:rFonts w:ascii="Arial" w:eastAsia="方正黑体简体" w:hAnsi="Arial" w:cs="Arial" w:hint="eastAsia"/>
                          <w:sz w:val="21"/>
                          <w:szCs w:val="21"/>
                        </w:rPr>
                        <w:t>、</w:t>
                      </w:r>
                      <w:r w:rsidR="00E864FD">
                        <w:rPr>
                          <w:rFonts w:ascii="Arial" w:eastAsia="方正黑体简体" w:hAnsi="Arial" w:cs="Arial" w:hint="eastAsia"/>
                          <w:sz w:val="21"/>
                          <w:szCs w:val="21"/>
                        </w:rPr>
                        <w:t>许皓源</w:t>
                      </w:r>
                      <w:r w:rsidR="007F56AE">
                        <w:rPr>
                          <w:rFonts w:ascii="Arial" w:eastAsia="方正黑体简体" w:hAnsi="Arial" w:cs="Arial" w:hint="eastAsia"/>
                          <w:sz w:val="21"/>
                          <w:szCs w:val="21"/>
                        </w:rPr>
                        <w:t>（</w:t>
                      </w:r>
                      <w:r w:rsidR="007F56AE">
                        <w:rPr>
                          <w:rFonts w:ascii="Arial" w:eastAsia="方正黑体简体" w:hAnsi="Arial" w:cs="Arial"/>
                          <w:sz w:val="21"/>
                          <w:szCs w:val="21"/>
                        </w:rPr>
                        <w:t>注册号：</w:t>
                      </w:r>
                      <w:r w:rsidR="00E864FD">
                        <w:rPr>
                          <w:rFonts w:ascii="Arial" w:eastAsia="方正黑体简体" w:hAnsi="Arial" w:cs="Arial" w:hint="eastAsia"/>
                          <w:sz w:val="21"/>
                          <w:szCs w:val="21"/>
                        </w:rPr>
                        <w:t>1119980019</w:t>
                      </w:r>
                      <w:r w:rsidR="007F56AE">
                        <w:rPr>
                          <w:rFonts w:ascii="Arial" w:eastAsia="方正黑体简体" w:hAnsi="Arial" w:cs="Arial"/>
                          <w:sz w:val="21"/>
                          <w:szCs w:val="21"/>
                        </w:rPr>
                        <w:t>）</w:t>
                      </w:r>
                    </w:p>
                    <w:p w14:paraId="4C98E44B" w14:textId="77777777" w:rsidR="007F56AE" w:rsidRDefault="007F56AE">
                      <w:pPr>
                        <w:spacing w:line="320" w:lineRule="exact"/>
                        <w:ind w:firstLine="422"/>
                        <w:textAlignment w:val="bottom"/>
                        <w:rPr>
                          <w:rFonts w:ascii="Arial" w:eastAsia="方正黑体简体" w:hAnsi="Arial"/>
                          <w:b/>
                          <w:sz w:val="21"/>
                          <w:szCs w:val="21"/>
                        </w:rPr>
                      </w:pPr>
                    </w:p>
                    <w:p w14:paraId="207AF8B9" w14:textId="77777777" w:rsidR="007F56AE" w:rsidRDefault="007F56AE">
                      <w:pPr>
                        <w:pStyle w:val="a8"/>
                        <w:numPr>
                          <w:ilvl w:val="0"/>
                          <w:numId w:val="4"/>
                        </w:numPr>
                        <w:spacing w:line="320" w:lineRule="exact"/>
                        <w:ind w:right="-93" w:firstLineChars="0"/>
                        <w:textAlignment w:val="bottom"/>
                        <w:outlineLvl w:val="0"/>
                        <w:rPr>
                          <w:rFonts w:ascii="Arial" w:eastAsia="方正黑体简体" w:hAnsi="Arial"/>
                          <w:b/>
                          <w:bCs/>
                          <w:sz w:val="21"/>
                          <w:szCs w:val="21"/>
                        </w:rPr>
                      </w:pPr>
                      <w:r>
                        <w:rPr>
                          <w:rFonts w:ascii="Arial" w:eastAsia="方正黑体简体" w:hAnsi="Arial" w:hint="eastAsia"/>
                          <w:b/>
                          <w:bCs/>
                          <w:sz w:val="21"/>
                          <w:szCs w:val="21"/>
                        </w:rPr>
                        <w:t>估价报告出具日期：</w:t>
                      </w:r>
                    </w:p>
                    <w:p w14:paraId="28A4A521" w14:textId="353C6384" w:rsidR="007F56AE" w:rsidRDefault="007F56AE">
                      <w:pPr>
                        <w:pStyle w:val="a8"/>
                        <w:spacing w:line="320" w:lineRule="exact"/>
                        <w:ind w:left="360" w:firstLineChars="0" w:firstLine="0"/>
                        <w:textAlignment w:val="bottom"/>
                      </w:pPr>
                      <w:r>
                        <w:rPr>
                          <w:rFonts w:ascii="Arial" w:eastAsia="方正黑体简体" w:hAnsi="Arial" w:hint="eastAsia"/>
                          <w:sz w:val="21"/>
                          <w:szCs w:val="21"/>
                        </w:rPr>
                        <w:t>202</w:t>
                      </w:r>
                      <w:r w:rsidR="009A0D45">
                        <w:rPr>
                          <w:rFonts w:ascii="Arial" w:eastAsia="方正黑体简体" w:hAnsi="Arial" w:hint="eastAsia"/>
                          <w:sz w:val="21"/>
                          <w:szCs w:val="21"/>
                        </w:rPr>
                        <w:t>5</w:t>
                      </w:r>
                      <w:r>
                        <w:rPr>
                          <w:rFonts w:ascii="Arial" w:eastAsia="方正黑体简体" w:hAnsi="Arial" w:hint="eastAsia"/>
                          <w:sz w:val="21"/>
                          <w:szCs w:val="21"/>
                        </w:rPr>
                        <w:t>年</w:t>
                      </w:r>
                      <w:r w:rsidR="0014298A">
                        <w:rPr>
                          <w:rFonts w:ascii="Arial" w:eastAsia="方正黑体简体" w:hAnsi="Arial" w:hint="eastAsia"/>
                          <w:sz w:val="21"/>
                          <w:szCs w:val="21"/>
                        </w:rPr>
                        <w:t>9</w:t>
                      </w:r>
                      <w:r>
                        <w:rPr>
                          <w:rFonts w:ascii="Arial" w:eastAsia="方正黑体简体" w:hAnsi="Arial" w:hint="eastAsia"/>
                          <w:sz w:val="21"/>
                          <w:szCs w:val="21"/>
                        </w:rPr>
                        <w:t>月</w:t>
                      </w:r>
                      <w:r w:rsidR="0014298A">
                        <w:rPr>
                          <w:rFonts w:ascii="Arial" w:eastAsia="方正黑体简体" w:hAnsi="Arial" w:hint="eastAsia"/>
                          <w:sz w:val="21"/>
                          <w:szCs w:val="21"/>
                        </w:rPr>
                        <w:t>22</w:t>
                      </w:r>
                      <w:r>
                        <w:rPr>
                          <w:rFonts w:ascii="Arial" w:eastAsia="方正黑体简体" w:hAnsi="Arial" w:hint="eastAsia"/>
                          <w:sz w:val="21"/>
                          <w:szCs w:val="21"/>
                        </w:rPr>
                        <w:t>日</w:t>
                      </w:r>
                    </w:p>
                  </w:txbxContent>
                </v:textbox>
                <w10:wrap anchorx="margin" anchory="margin"/>
              </v:shape>
            </w:pict>
          </mc:Fallback>
        </mc:AlternateContent>
      </w:r>
      <w:r>
        <w:rPr>
          <w:rFonts w:ascii="宋体" w:hAnsi="宋体" w:cs="宋体"/>
          <w:noProof/>
          <w:szCs w:val="24"/>
        </w:rPr>
        <mc:AlternateContent>
          <mc:Choice Requires="wps">
            <w:drawing>
              <wp:anchor distT="0" distB="0" distL="114300" distR="114300" simplePos="0" relativeHeight="251653632" behindDoc="0" locked="0" layoutInCell="0" allowOverlap="0" wp14:anchorId="4881D38E" wp14:editId="0082CF42">
                <wp:simplePos x="0" y="0"/>
                <wp:positionH relativeFrom="margin">
                  <wp:align>center</wp:align>
                </wp:positionH>
                <wp:positionV relativeFrom="margin">
                  <wp:posOffset>2160270</wp:posOffset>
                </wp:positionV>
                <wp:extent cx="2503805" cy="514350"/>
                <wp:effectExtent l="0" t="0" r="4445" b="3175"/>
                <wp:wrapNone/>
                <wp:docPr id="191548057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80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007EF" w14:textId="77777777" w:rsidR="007F56AE" w:rsidRDefault="007F56AE">
                            <w:pPr>
                              <w:rPr>
                                <w:b/>
                                <w:sz w:val="52"/>
                                <w:szCs w:val="52"/>
                              </w:rPr>
                            </w:pPr>
                            <w:r>
                              <w:rPr>
                                <w:rFonts w:hint="eastAsia"/>
                                <w:b/>
                                <w:sz w:val="52"/>
                                <w:szCs w:val="52"/>
                              </w:rPr>
                              <w:t>房地产估价报告</w:t>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81D38E" id="Text Box 4" o:spid="_x0000_s1027" type="#_x0000_t202" style="position:absolute;margin-left:0;margin-top:170.1pt;width:197.15pt;height:40.5pt;z-index:251653632;visibility:visible;mso-wrap-style:non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" o:allowincell="f" o:allowoverlap="f" filled="f" stroked="f">
                <v:textbox>
                  <w:txbxContent>
                    <w:p w14:paraId="23A007EF" w14:textId="77777777" w:rsidR="007F56AE" w:rsidRDefault="007F56AE">
                      <w:pPr>
                        <w:rPr>
                          <w:b/>
                          <w:sz w:val="52"/>
                          <w:szCs w:val="52"/>
                        </w:rPr>
                      </w:pPr>
                      <w:r>
                        <w:rPr>
                          <w:rFonts w:hint="eastAsia"/>
                          <w:b/>
                          <w:sz w:val="52"/>
                          <w:szCs w:val="52"/>
                        </w:rPr>
                        <w:t>房地产估价报告</w:t>
                      </w:r>
                    </w:p>
                  </w:txbxContent>
                </v:textbox>
                <w10:wrap anchorx="margin" anchory="margin"/>
              </v:shape>
            </w:pict>
          </mc:Fallback>
        </mc:AlternateContent>
      </w:r>
    </w:p>
    <w:p w14:paraId="20ECC004" w14:textId="77777777" w:rsidR="00234193" w:rsidRDefault="00234193">
      <w:pPr>
        <w:pStyle w:val="1"/>
        <w:spacing w:line="480" w:lineRule="auto"/>
        <w:jc w:val="center"/>
        <w:rPr>
          <w:rFonts w:eastAsia="方正黑体简体"/>
          <w:b w:val="0"/>
          <w:color w:val="000000"/>
          <w:kern w:val="2"/>
          <w:sz w:val="32"/>
          <w:szCs w:val="32"/>
        </w:rPr>
      </w:pPr>
      <w:bookmarkStart w:id="0" w:name="_Toc379795040"/>
      <w:bookmarkStart w:id="1" w:name="_Toc132271053"/>
      <w:bookmarkStart w:id="2" w:name="_Toc477252437"/>
      <w:bookmarkStart w:id="3" w:name="_Toc5953"/>
      <w:r>
        <w:rPr>
          <w:rFonts w:eastAsia="方正黑体简体"/>
          <w:b w:val="0"/>
          <w:color w:val="000000"/>
          <w:kern w:val="2"/>
          <w:sz w:val="32"/>
          <w:szCs w:val="32"/>
        </w:rPr>
        <w:lastRenderedPageBreak/>
        <w:t>致估价委托人函</w:t>
      </w:r>
      <w:bookmarkEnd w:id="0"/>
      <w:bookmarkEnd w:id="1"/>
      <w:bookmarkEnd w:id="2"/>
      <w:bookmarkEnd w:id="3"/>
    </w:p>
    <w:p w14:paraId="358F1373" w14:textId="77777777" w:rsidR="00234193" w:rsidRDefault="00DB4D03">
      <w:pPr>
        <w:spacing w:line="480" w:lineRule="auto"/>
        <w:jc w:val="both"/>
        <w:rPr>
          <w:rFonts w:ascii="Arial" w:hAnsi="Arial" w:cs="Arial"/>
          <w:sz w:val="21"/>
          <w:szCs w:val="21"/>
        </w:rPr>
      </w:pPr>
      <w:r w:rsidRPr="00DB4D03">
        <w:rPr>
          <w:rFonts w:ascii="Arial" w:hAnsi="Arial" w:cs="Arial" w:hint="eastAsia"/>
          <w:b/>
          <w:kern w:val="2"/>
          <w:sz w:val="21"/>
          <w:szCs w:val="21"/>
        </w:rPr>
        <w:t>中国邮政储蓄银行股份有限公司北京分行</w:t>
      </w:r>
      <w:r w:rsidR="00574917">
        <w:rPr>
          <w:rFonts w:ascii="Arial" w:hAnsi="Arial" w:cs="Arial" w:hint="eastAsia"/>
          <w:b/>
          <w:kern w:val="2"/>
          <w:sz w:val="21"/>
          <w:szCs w:val="21"/>
        </w:rPr>
        <w:t>：</w:t>
      </w:r>
    </w:p>
    <w:p w14:paraId="4CE9ECE2" w14:textId="77777777" w:rsidR="00234193" w:rsidRDefault="00234193">
      <w:pPr>
        <w:overflowPunct w:val="0"/>
        <w:spacing w:line="480" w:lineRule="auto"/>
        <w:ind w:firstLineChars="200" w:firstLine="420"/>
        <w:jc w:val="both"/>
        <w:textAlignment w:val="auto"/>
        <w:rPr>
          <w:rFonts w:ascii="Arial" w:hAnsi="Arial" w:cs="Arial"/>
          <w:sz w:val="21"/>
          <w:szCs w:val="21"/>
        </w:rPr>
      </w:pPr>
      <w:r>
        <w:rPr>
          <w:rFonts w:ascii="Arial" w:hAnsi="Arial" w:cs="Arial"/>
          <w:kern w:val="2"/>
          <w:sz w:val="21"/>
          <w:szCs w:val="21"/>
        </w:rPr>
        <w:t>受贵公司委托，我公司对</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2213C0" w:rsidRPr="002213C0">
        <w:rPr>
          <w:rFonts w:ascii="Arial" w:hAnsi="Arial" w:cs="Arial" w:hint="eastAsia"/>
          <w:kern w:val="2"/>
          <w:sz w:val="21"/>
          <w:szCs w:val="21"/>
        </w:rPr>
        <w:t>用房</w:t>
      </w:r>
      <w:r>
        <w:rPr>
          <w:rFonts w:ascii="Arial" w:hAnsi="Arial" w:cs="Arial" w:hint="eastAsia"/>
          <w:kern w:val="2"/>
          <w:sz w:val="21"/>
          <w:szCs w:val="21"/>
        </w:rPr>
        <w:t>房地产市场租金水平</w:t>
      </w:r>
      <w:r>
        <w:rPr>
          <w:rFonts w:ascii="Arial" w:hAnsi="Arial" w:cs="Arial"/>
          <w:sz w:val="21"/>
          <w:szCs w:val="21"/>
        </w:rPr>
        <w:t>进行了评估</w:t>
      </w:r>
      <w:r>
        <w:rPr>
          <w:rFonts w:ascii="Arial" w:hAnsi="Arial" w:cs="Arial"/>
          <w:kern w:val="2"/>
          <w:sz w:val="21"/>
          <w:szCs w:val="21"/>
        </w:rPr>
        <w:t>。</w:t>
      </w:r>
    </w:p>
    <w:p w14:paraId="4531663B" w14:textId="2FBCB762"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估价对象：</w:t>
      </w:r>
      <w:r>
        <w:rPr>
          <w:rFonts w:ascii="Arial" w:hAnsi="Arial" w:cs="Arial"/>
          <w:bCs/>
          <w:sz w:val="21"/>
          <w:szCs w:val="21"/>
        </w:rPr>
        <w:t>估价对象</w:t>
      </w:r>
      <w:r w:rsidR="002213C0">
        <w:rPr>
          <w:rFonts w:ascii="Arial" w:hAnsi="Arial" w:cs="Arial" w:hint="eastAsia"/>
          <w:bCs/>
          <w:sz w:val="21"/>
          <w:szCs w:val="21"/>
        </w:rPr>
        <w:t>为</w:t>
      </w:r>
      <w:r w:rsidR="00574917"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Pr>
          <w:rFonts w:ascii="Arial" w:hAnsi="Arial" w:cs="Arial"/>
          <w:bCs/>
          <w:sz w:val="21"/>
          <w:szCs w:val="21"/>
        </w:rPr>
        <w:t>，</w:t>
      </w:r>
      <w:r>
        <w:rPr>
          <w:rFonts w:ascii="Arial" w:hAnsi="Arial" w:cs="Arial" w:hint="eastAsia"/>
          <w:bCs/>
          <w:sz w:val="21"/>
          <w:szCs w:val="21"/>
        </w:rPr>
        <w:t>属</w:t>
      </w:r>
      <w:r w:rsidR="00182949">
        <w:rPr>
          <w:rFonts w:ascii="Arial" w:hAnsi="Arial" w:cs="Arial" w:hint="eastAsia"/>
          <w:bCs/>
          <w:sz w:val="21"/>
          <w:szCs w:val="21"/>
        </w:rPr>
        <w:t>“</w:t>
      </w:r>
      <w:r w:rsidR="00BE3C2A">
        <w:rPr>
          <w:rFonts w:ascii="Arial" w:hAnsi="Arial" w:cs="Arial" w:hint="eastAsia"/>
          <w:bCs/>
          <w:sz w:val="21"/>
          <w:szCs w:val="21"/>
        </w:rPr>
        <w:t>天使大厦</w:t>
      </w:r>
      <w:r w:rsidR="00182949">
        <w:rPr>
          <w:rFonts w:ascii="Arial" w:hAnsi="Arial" w:cs="Arial" w:hint="eastAsia"/>
          <w:bCs/>
          <w:sz w:val="21"/>
          <w:szCs w:val="21"/>
        </w:rPr>
        <w:t>”项目</w:t>
      </w:r>
      <w:r>
        <w:rPr>
          <w:rFonts w:ascii="Arial" w:hAnsi="Arial" w:cs="Arial"/>
          <w:bCs/>
          <w:sz w:val="21"/>
          <w:szCs w:val="21"/>
        </w:rPr>
        <w:t>。</w:t>
      </w:r>
      <w:r>
        <w:rPr>
          <w:rFonts w:ascii="Arial" w:hAnsi="Arial" w:cs="Arial"/>
          <w:sz w:val="21"/>
          <w:szCs w:val="21"/>
        </w:rPr>
        <w:t>根据</w:t>
      </w:r>
      <w:r w:rsidR="005438CD">
        <w:rPr>
          <w:rFonts w:ascii="Arial" w:hAnsi="Arial" w:cs="Arial" w:hint="eastAsia"/>
          <w:sz w:val="21"/>
          <w:szCs w:val="21"/>
        </w:rPr>
        <w:t>估价委托</w:t>
      </w:r>
      <w:r w:rsidR="002F1B31">
        <w:rPr>
          <w:rFonts w:ascii="Arial" w:hAnsi="Arial" w:cs="Arial"/>
          <w:sz w:val="21"/>
          <w:szCs w:val="21"/>
        </w:rPr>
        <w:t>人提供</w:t>
      </w:r>
      <w:r w:rsidR="00511552">
        <w:rPr>
          <w:rFonts w:ascii="Arial" w:hAnsi="Arial" w:cs="Arial"/>
          <w:sz w:val="21"/>
          <w:szCs w:val="21"/>
        </w:rPr>
        <w:t>的</w:t>
      </w:r>
      <w:r w:rsidR="00D238A6">
        <w:rPr>
          <w:rFonts w:ascii="Arial" w:hAnsi="Arial" w:cs="Arial"/>
          <w:sz w:val="21"/>
          <w:szCs w:val="21"/>
        </w:rPr>
        <w:t>《房屋面积测算技术报告书（商品房类使用）》</w:t>
      </w:r>
      <w:r w:rsidR="002213C0">
        <w:rPr>
          <w:rFonts w:ascii="Arial" w:hAnsi="Arial" w:cs="Arial" w:hint="eastAsia"/>
          <w:sz w:val="21"/>
          <w:szCs w:val="21"/>
        </w:rPr>
        <w:t>复印件及</w:t>
      </w:r>
      <w:r w:rsidR="00774D67" w:rsidRPr="00774D67">
        <w:rPr>
          <w:rFonts w:ascii="Arial" w:hAnsi="Arial" w:cs="Arial" w:hint="eastAsia"/>
          <w:sz w:val="21"/>
          <w:szCs w:val="21"/>
        </w:rPr>
        <w:t>评估专业人员实地查勘</w:t>
      </w:r>
      <w:r>
        <w:rPr>
          <w:rFonts w:ascii="Arial" w:hAnsi="Arial" w:cs="Arial"/>
          <w:sz w:val="21"/>
          <w:szCs w:val="21"/>
        </w:rPr>
        <w:t>，</w:t>
      </w:r>
      <w:r w:rsidR="002213C0">
        <w:rPr>
          <w:rFonts w:ascii="Arial" w:hAnsi="Arial" w:hint="eastAsia"/>
          <w:bCs/>
          <w:sz w:val="21"/>
          <w:szCs w:val="21"/>
        </w:rPr>
        <w:t>估价对象</w:t>
      </w:r>
      <w:r w:rsidR="00D238A6">
        <w:rPr>
          <w:rFonts w:ascii="Arial" w:hAnsi="Arial" w:hint="eastAsia"/>
          <w:bCs/>
          <w:sz w:val="21"/>
          <w:szCs w:val="21"/>
        </w:rPr>
        <w:t>1</w:t>
      </w:r>
      <w:r w:rsidR="00D238A6">
        <w:rPr>
          <w:rFonts w:ascii="Arial" w:hAnsi="Arial" w:hint="eastAsia"/>
          <w:bCs/>
          <w:sz w:val="21"/>
          <w:szCs w:val="21"/>
        </w:rPr>
        <w:t>为</w:t>
      </w:r>
      <w:r w:rsidR="002213C0">
        <w:rPr>
          <w:rFonts w:ascii="Arial" w:hAnsi="Arial" w:hint="eastAsia"/>
          <w:bCs/>
          <w:sz w:val="21"/>
          <w:szCs w:val="21"/>
        </w:rPr>
        <w:t>地上</w:t>
      </w:r>
      <w:r w:rsidR="002213C0">
        <w:rPr>
          <w:rFonts w:ascii="Arial" w:hAnsi="Arial" w:hint="eastAsia"/>
          <w:bCs/>
          <w:sz w:val="21"/>
          <w:szCs w:val="21"/>
        </w:rPr>
        <w:t>1</w:t>
      </w:r>
      <w:r w:rsidR="002213C0">
        <w:rPr>
          <w:rFonts w:ascii="Arial" w:hAnsi="Arial" w:hint="eastAsia"/>
          <w:bCs/>
          <w:sz w:val="21"/>
          <w:szCs w:val="21"/>
        </w:rPr>
        <w:t>层</w:t>
      </w:r>
      <w:r w:rsidR="00D238A6">
        <w:rPr>
          <w:rFonts w:ascii="Arial" w:hAnsi="Arial" w:hint="eastAsia"/>
          <w:bCs/>
          <w:sz w:val="21"/>
          <w:szCs w:val="21"/>
        </w:rPr>
        <w:t>102</w:t>
      </w:r>
      <w:r w:rsidR="00774D67" w:rsidRPr="007D49D3">
        <w:rPr>
          <w:rFonts w:ascii="Arial" w:hAnsi="Arial" w:hint="eastAsia"/>
          <w:bCs/>
          <w:sz w:val="21"/>
          <w:szCs w:val="21"/>
        </w:rPr>
        <w:t>，</w:t>
      </w:r>
      <w:r w:rsidR="00774D67">
        <w:rPr>
          <w:rFonts w:ascii="Arial" w:hAnsi="Arial" w:hint="eastAsia"/>
          <w:bCs/>
          <w:sz w:val="21"/>
          <w:szCs w:val="21"/>
        </w:rPr>
        <w:t>建筑面积为</w:t>
      </w:r>
      <w:r w:rsidR="00D238A6">
        <w:rPr>
          <w:rFonts w:ascii="Arial" w:hAnsi="Arial" w:hint="eastAsia"/>
          <w:bCs/>
          <w:sz w:val="21"/>
          <w:szCs w:val="21"/>
        </w:rPr>
        <w:t>559.47</w:t>
      </w:r>
      <w:r w:rsidR="00774D67">
        <w:rPr>
          <w:rFonts w:ascii="Arial" w:hAnsi="Arial" w:hint="eastAsia"/>
          <w:bCs/>
          <w:sz w:val="21"/>
          <w:szCs w:val="21"/>
        </w:rPr>
        <w:t>平方米</w:t>
      </w:r>
      <w:r w:rsidR="00D238A6">
        <w:rPr>
          <w:rFonts w:ascii="Arial" w:hAnsi="Arial" w:cs="Arial" w:hint="eastAsia"/>
          <w:sz w:val="21"/>
          <w:szCs w:val="21"/>
        </w:rPr>
        <w:t>，</w:t>
      </w:r>
      <w:r w:rsidR="002213C0">
        <w:rPr>
          <w:rFonts w:ascii="Arial" w:hAnsi="Arial" w:cs="Arial" w:hint="eastAsia"/>
          <w:sz w:val="21"/>
          <w:szCs w:val="21"/>
        </w:rPr>
        <w:t>用途为</w:t>
      </w:r>
      <w:r w:rsidR="00D238A6">
        <w:rPr>
          <w:rFonts w:ascii="Arial" w:hAnsi="Arial" w:cs="Arial" w:hint="eastAsia"/>
          <w:sz w:val="21"/>
          <w:szCs w:val="21"/>
        </w:rPr>
        <w:t>商业</w:t>
      </w:r>
      <w:r w:rsidR="002213C0">
        <w:rPr>
          <w:rFonts w:ascii="Arial" w:hAnsi="Arial" w:cs="Arial" w:hint="eastAsia"/>
          <w:sz w:val="21"/>
          <w:szCs w:val="21"/>
        </w:rPr>
        <w:t>，现状</w:t>
      </w:r>
      <w:r w:rsidR="006F68A2">
        <w:rPr>
          <w:rFonts w:ascii="Arial" w:hAnsi="Arial" w:hint="eastAsia"/>
          <w:bCs/>
          <w:sz w:val="21"/>
          <w:szCs w:val="21"/>
        </w:rPr>
        <w:t>空置</w:t>
      </w:r>
      <w:r>
        <w:rPr>
          <w:rFonts w:ascii="Arial" w:hAnsi="Arial" w:hint="eastAsia"/>
          <w:bCs/>
          <w:sz w:val="21"/>
        </w:rPr>
        <w:t>。</w:t>
      </w:r>
      <w:r w:rsidR="00D238A6">
        <w:rPr>
          <w:rFonts w:ascii="Arial" w:hAnsi="Arial" w:hint="eastAsia"/>
          <w:bCs/>
          <w:sz w:val="21"/>
          <w:szCs w:val="21"/>
        </w:rPr>
        <w:t>估价对象</w:t>
      </w:r>
      <w:r w:rsidR="00D238A6">
        <w:rPr>
          <w:rFonts w:ascii="Arial" w:hAnsi="Arial" w:hint="eastAsia"/>
          <w:bCs/>
          <w:sz w:val="21"/>
          <w:szCs w:val="21"/>
        </w:rPr>
        <w:t>2</w:t>
      </w:r>
      <w:r w:rsidR="00D238A6">
        <w:rPr>
          <w:rFonts w:ascii="Arial" w:hAnsi="Arial" w:hint="eastAsia"/>
          <w:bCs/>
          <w:sz w:val="21"/>
          <w:szCs w:val="21"/>
        </w:rPr>
        <w:t>为地上</w:t>
      </w:r>
      <w:r w:rsidR="00D238A6">
        <w:rPr>
          <w:rFonts w:ascii="Arial" w:hAnsi="Arial" w:hint="eastAsia"/>
          <w:bCs/>
          <w:sz w:val="21"/>
          <w:szCs w:val="21"/>
        </w:rPr>
        <w:t>4</w:t>
      </w:r>
      <w:r w:rsidR="00D238A6">
        <w:rPr>
          <w:rFonts w:ascii="Arial" w:hAnsi="Arial" w:hint="eastAsia"/>
          <w:bCs/>
          <w:sz w:val="21"/>
          <w:szCs w:val="21"/>
        </w:rPr>
        <w:t>层</w:t>
      </w:r>
      <w:r w:rsidR="00E97134">
        <w:rPr>
          <w:rFonts w:ascii="Arial" w:hAnsi="Arial" w:hint="eastAsia"/>
          <w:bCs/>
          <w:sz w:val="21"/>
          <w:szCs w:val="21"/>
        </w:rPr>
        <w:t>整层</w:t>
      </w:r>
      <w:r w:rsidR="00D238A6" w:rsidRPr="007D49D3">
        <w:rPr>
          <w:rFonts w:ascii="Arial" w:hAnsi="Arial" w:hint="eastAsia"/>
          <w:bCs/>
          <w:sz w:val="21"/>
          <w:szCs w:val="21"/>
        </w:rPr>
        <w:t>，</w:t>
      </w:r>
      <w:r w:rsidR="00D238A6">
        <w:rPr>
          <w:rFonts w:ascii="Arial" w:hAnsi="Arial" w:hint="eastAsia"/>
          <w:bCs/>
          <w:sz w:val="21"/>
          <w:szCs w:val="21"/>
        </w:rPr>
        <w:t>建筑面积为</w:t>
      </w:r>
      <w:r w:rsidR="00D238A6">
        <w:rPr>
          <w:rFonts w:ascii="Arial" w:hAnsi="Arial" w:hint="eastAsia"/>
          <w:bCs/>
          <w:sz w:val="21"/>
          <w:szCs w:val="21"/>
        </w:rPr>
        <w:t>2318.17</w:t>
      </w:r>
      <w:r w:rsidR="00D238A6">
        <w:rPr>
          <w:rFonts w:ascii="Arial" w:hAnsi="Arial" w:hint="eastAsia"/>
          <w:bCs/>
          <w:sz w:val="21"/>
          <w:szCs w:val="21"/>
        </w:rPr>
        <w:t>平方米</w:t>
      </w:r>
      <w:r w:rsidR="00D238A6">
        <w:rPr>
          <w:rFonts w:ascii="Arial" w:hAnsi="Arial" w:cs="Arial" w:hint="eastAsia"/>
          <w:sz w:val="21"/>
          <w:szCs w:val="21"/>
        </w:rPr>
        <w:t>，用途为办公，现状</w:t>
      </w:r>
      <w:r w:rsidR="00D238A6">
        <w:rPr>
          <w:rFonts w:ascii="Arial" w:hAnsi="Arial" w:hint="eastAsia"/>
          <w:bCs/>
          <w:sz w:val="21"/>
          <w:szCs w:val="21"/>
        </w:rPr>
        <w:t>空置</w:t>
      </w:r>
      <w:r w:rsidR="00D238A6">
        <w:rPr>
          <w:rFonts w:ascii="Arial" w:hAnsi="Arial" w:hint="eastAsia"/>
          <w:bCs/>
          <w:sz w:val="21"/>
        </w:rPr>
        <w:t>。</w:t>
      </w:r>
    </w:p>
    <w:p w14:paraId="132BADE4" w14:textId="77777777" w:rsidR="005E7E33" w:rsidRDefault="00234193" w:rsidP="005E7E33">
      <w:pPr>
        <w:wordWrap w:val="0"/>
        <w:overflowPunct w:val="0"/>
        <w:spacing w:line="480" w:lineRule="auto"/>
        <w:ind w:firstLineChars="200" w:firstLine="422"/>
        <w:jc w:val="both"/>
        <w:textAlignment w:val="auto"/>
        <w:rPr>
          <w:rFonts w:ascii="Arial" w:hAnsi="Arial" w:cs="Arial"/>
          <w:color w:val="E36C0A"/>
          <w:sz w:val="21"/>
          <w:szCs w:val="21"/>
        </w:rPr>
      </w:pPr>
      <w:r>
        <w:rPr>
          <w:rFonts w:ascii="Arial" w:hAnsi="Arial" w:cs="Arial"/>
          <w:b/>
          <w:bCs/>
          <w:color w:val="000000"/>
          <w:sz w:val="21"/>
          <w:szCs w:val="21"/>
        </w:rPr>
        <w:t>估价目的：</w:t>
      </w:r>
      <w:r w:rsidR="009B76A5">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经营使用</w:t>
      </w:r>
      <w:r w:rsidR="009B76A5">
        <w:rPr>
          <w:rFonts w:ascii="Arial" w:hAnsi="Arial" w:cs="Arial" w:hint="eastAsia"/>
          <w:sz w:val="21"/>
          <w:szCs w:val="21"/>
        </w:rPr>
        <w:t>，本次评估为估价委托人了解估价对象房地产市场租金水平提供参考依据。</w:t>
      </w:r>
    </w:p>
    <w:p w14:paraId="0DBAD01C"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p>
    <w:p w14:paraId="52CE7233" w14:textId="77777777" w:rsidR="00234193" w:rsidRDefault="00234193">
      <w:pPr>
        <w:overflowPunct w:val="0"/>
        <w:spacing w:line="480" w:lineRule="auto"/>
        <w:ind w:firstLineChars="200" w:firstLine="422"/>
        <w:jc w:val="both"/>
        <w:textAlignment w:val="auto"/>
        <w:rPr>
          <w:rFonts w:ascii="Arial" w:hAnsi="Arial" w:cs="Arial"/>
          <w:sz w:val="21"/>
          <w:szCs w:val="21"/>
        </w:rPr>
      </w:pPr>
      <w:r>
        <w:rPr>
          <w:rFonts w:ascii="Arial" w:hAnsi="Arial" w:cs="Arial"/>
          <w:b/>
          <w:bCs/>
          <w:sz w:val="21"/>
          <w:szCs w:val="21"/>
        </w:rPr>
        <w:t>价值类型：</w:t>
      </w: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54FFF8ED" w14:textId="77777777" w:rsidR="00234193" w:rsidRDefault="00234193" w:rsidP="007D05EF">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w:t>
      </w:r>
      <w:r w:rsidR="009B76A5">
        <w:rPr>
          <w:rFonts w:ascii="Arial" w:hAnsi="Arial" w:hint="eastAsia"/>
          <w:bCs/>
          <w:sz w:val="21"/>
        </w:rPr>
        <w:t>估价对象</w:t>
      </w:r>
      <w:r w:rsidR="00B7048F" w:rsidRPr="00B7048F">
        <w:rPr>
          <w:rFonts w:ascii="Arial" w:hAnsi="Arial" w:hint="eastAsia"/>
          <w:bCs/>
          <w:sz w:val="21"/>
        </w:rPr>
        <w:t>拟作营业网点</w:t>
      </w:r>
      <w:r w:rsidR="00D238A6">
        <w:rPr>
          <w:rFonts w:ascii="Arial" w:hAnsi="Arial" w:hint="eastAsia"/>
          <w:bCs/>
          <w:sz w:val="21"/>
        </w:rPr>
        <w:t>及办公</w:t>
      </w:r>
      <w:r w:rsidR="00B7048F" w:rsidRPr="00B7048F">
        <w:rPr>
          <w:rFonts w:ascii="Arial" w:hAnsi="Arial" w:hint="eastAsia"/>
          <w:bCs/>
          <w:sz w:val="21"/>
        </w:rPr>
        <w:t>使用</w:t>
      </w:r>
      <w:r w:rsidR="009B76A5">
        <w:rPr>
          <w:rFonts w:ascii="Arial" w:hAnsi="Arial" w:hint="eastAsia"/>
          <w:bCs/>
          <w:sz w:val="21"/>
        </w:rPr>
        <w:t>的房地产租赁价格（含税价），其不含物业费、能源费、房地产经纪公司服务费等。</w:t>
      </w:r>
    </w:p>
    <w:p w14:paraId="7AFD733C" w14:textId="77777777" w:rsidR="00234193" w:rsidRDefault="00234193">
      <w:pPr>
        <w:overflowPunct w:val="0"/>
        <w:spacing w:line="480" w:lineRule="auto"/>
        <w:ind w:firstLineChars="200" w:firstLine="422"/>
        <w:jc w:val="both"/>
        <w:textAlignment w:val="auto"/>
        <w:rPr>
          <w:rFonts w:ascii="Arial" w:hAnsi="Arial" w:cs="Arial"/>
          <w:b/>
          <w:bCs/>
          <w:sz w:val="21"/>
          <w:szCs w:val="21"/>
        </w:rPr>
      </w:pPr>
      <w:r>
        <w:rPr>
          <w:rFonts w:ascii="Arial" w:hAnsi="Arial" w:cs="Arial"/>
          <w:b/>
          <w:bCs/>
          <w:sz w:val="21"/>
          <w:szCs w:val="21"/>
        </w:rPr>
        <w:t>估价方法：</w:t>
      </w:r>
      <w:r>
        <w:rPr>
          <w:rFonts w:ascii="Arial" w:hAnsi="Arial" w:cs="Arial"/>
          <w:bCs/>
          <w:sz w:val="21"/>
          <w:szCs w:val="21"/>
        </w:rPr>
        <w:t>本次估价采用的估价方法</w:t>
      </w:r>
      <w:r>
        <w:rPr>
          <w:rFonts w:ascii="Arial" w:hAnsi="Arial" w:cs="Arial" w:hint="eastAsia"/>
          <w:bCs/>
          <w:sz w:val="21"/>
          <w:szCs w:val="21"/>
        </w:rPr>
        <w:t>为</w:t>
      </w:r>
      <w:r>
        <w:rPr>
          <w:rFonts w:ascii="Arial" w:hAnsi="Arial" w:cs="宋体" w:hint="eastAsia"/>
          <w:sz w:val="21"/>
          <w:szCs w:val="21"/>
        </w:rPr>
        <w:t>比较法</w:t>
      </w:r>
      <w:r>
        <w:rPr>
          <w:rFonts w:ascii="Arial" w:hAnsi="Arial" w:cs="Arial"/>
          <w:sz w:val="21"/>
          <w:szCs w:val="21"/>
        </w:rPr>
        <w:t>。</w:t>
      </w:r>
    </w:p>
    <w:p w14:paraId="683ACE83" w14:textId="75D3F899" w:rsidR="00B7048F" w:rsidRPr="00236B2C" w:rsidRDefault="00234193" w:rsidP="00236B2C">
      <w:pPr>
        <w:overflowPunct w:val="0"/>
        <w:spacing w:line="480" w:lineRule="auto"/>
        <w:ind w:firstLineChars="200" w:firstLine="422"/>
        <w:jc w:val="both"/>
        <w:textAlignment w:val="auto"/>
        <w:rPr>
          <w:rFonts w:ascii="Arial" w:hAnsi="Arial"/>
          <w:bCs/>
          <w:sz w:val="21"/>
        </w:rPr>
      </w:pPr>
      <w:r>
        <w:rPr>
          <w:rFonts w:ascii="Arial" w:hAnsi="Arial" w:cs="Arial"/>
          <w:b/>
          <w:bCs/>
          <w:sz w:val="21"/>
          <w:szCs w:val="21"/>
        </w:rPr>
        <w:t>估价结果：</w:t>
      </w: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00D238A6" w:rsidRPr="00D238A6">
        <w:rPr>
          <w:rFonts w:ascii="Arial" w:hAnsi="Arial" w:hint="eastAsia"/>
          <w:b/>
          <w:sz w:val="21"/>
        </w:rPr>
        <w:t>1</w:t>
      </w:r>
      <w:r w:rsidR="00D238A6" w:rsidRPr="00D238A6">
        <w:rPr>
          <w:rFonts w:ascii="Arial" w:hAnsi="Arial" w:hint="eastAsia"/>
          <w:b/>
          <w:sz w:val="21"/>
        </w:rPr>
        <w:t>层</w:t>
      </w:r>
      <w:r w:rsidR="00D238A6" w:rsidRPr="00D238A6">
        <w:rPr>
          <w:rFonts w:ascii="Arial" w:hAnsi="Arial" w:hint="eastAsia"/>
          <w:b/>
          <w:sz w:val="21"/>
        </w:rPr>
        <w:t>102</w:t>
      </w:r>
      <w:r w:rsidR="00D238A6" w:rsidRPr="00D238A6">
        <w:rPr>
          <w:rFonts w:ascii="Arial" w:hAnsi="Arial" w:hint="eastAsia"/>
          <w:b/>
          <w:sz w:val="21"/>
        </w:rPr>
        <w:t>商业用房</w:t>
      </w:r>
      <w:r>
        <w:rPr>
          <w:rFonts w:ascii="Arial" w:hAnsi="Arial" w:hint="eastAsia"/>
          <w:bCs/>
          <w:sz w:val="21"/>
        </w:rPr>
        <w:t>于价值时点的房地产市场租金水平</w:t>
      </w:r>
      <w:r w:rsidR="009B76A5">
        <w:rPr>
          <w:rFonts w:ascii="Arial" w:hAnsi="Arial" w:hint="eastAsia"/>
          <w:bCs/>
          <w:sz w:val="21"/>
        </w:rPr>
        <w:t>为</w:t>
      </w:r>
      <w:r w:rsidR="009B76A5">
        <w:rPr>
          <w:rFonts w:ascii="Arial" w:hAnsi="Arial" w:hint="eastAsia"/>
          <w:b/>
          <w:bCs/>
          <w:sz w:val="21"/>
          <w:u w:val="single"/>
        </w:rPr>
        <w:t>人民币</w:t>
      </w:r>
      <w:r w:rsidR="00D238A6">
        <w:rPr>
          <w:rFonts w:ascii="Arial" w:hAnsi="Arial" w:hint="eastAsia"/>
          <w:b/>
          <w:bCs/>
          <w:sz w:val="21"/>
          <w:u w:val="single"/>
        </w:rPr>
        <w:t>16.8</w:t>
      </w:r>
      <w:r w:rsidR="009B76A5">
        <w:rPr>
          <w:rFonts w:ascii="Arial" w:hAnsi="Arial" w:hint="eastAsia"/>
          <w:b/>
          <w:bCs/>
          <w:sz w:val="21"/>
          <w:u w:val="single"/>
        </w:rPr>
        <w:t>元</w:t>
      </w:r>
      <w:r w:rsidR="009B76A5">
        <w:rPr>
          <w:rFonts w:ascii="Arial" w:hAnsi="Arial" w:hint="eastAsia"/>
          <w:b/>
          <w:bCs/>
          <w:sz w:val="21"/>
          <w:u w:val="single"/>
        </w:rPr>
        <w:t>/</w:t>
      </w:r>
      <w:r w:rsidR="009B76A5">
        <w:rPr>
          <w:rFonts w:ascii="Arial" w:hAnsi="Arial" w:hint="eastAsia"/>
          <w:b/>
          <w:bCs/>
          <w:sz w:val="21"/>
          <w:u w:val="single"/>
        </w:rPr>
        <w:t>平方米•天（含税价）</w:t>
      </w:r>
      <w:r w:rsidR="00D238A6" w:rsidRPr="00D238A6">
        <w:rPr>
          <w:rFonts w:ascii="Arial" w:hAnsi="Arial" w:hint="eastAsia"/>
          <w:sz w:val="21"/>
          <w:u w:val="single"/>
        </w:rPr>
        <w:t>、</w:t>
      </w:r>
      <w:r w:rsidR="00D238A6" w:rsidRPr="00D238A6">
        <w:rPr>
          <w:rFonts w:ascii="Arial" w:hAnsi="Arial" w:hint="eastAsia"/>
          <w:b/>
          <w:bCs/>
          <w:sz w:val="21"/>
          <w:u w:val="single"/>
        </w:rPr>
        <w:t>4</w:t>
      </w:r>
      <w:r w:rsidR="00D238A6" w:rsidRPr="00D238A6">
        <w:rPr>
          <w:rFonts w:ascii="Arial" w:hAnsi="Arial" w:hint="eastAsia"/>
          <w:b/>
          <w:bCs/>
          <w:sz w:val="21"/>
          <w:u w:val="single"/>
        </w:rPr>
        <w:t>层</w:t>
      </w:r>
      <w:r w:rsidR="00E97134">
        <w:rPr>
          <w:rFonts w:ascii="Arial" w:hAnsi="Arial" w:hint="eastAsia"/>
          <w:b/>
          <w:bCs/>
          <w:sz w:val="21"/>
          <w:u w:val="single"/>
        </w:rPr>
        <w:t>整层</w:t>
      </w:r>
      <w:r w:rsidR="00D238A6" w:rsidRPr="00D238A6">
        <w:rPr>
          <w:rFonts w:ascii="Arial" w:hAnsi="Arial" w:hint="eastAsia"/>
          <w:b/>
          <w:bCs/>
          <w:sz w:val="21"/>
          <w:u w:val="single"/>
        </w:rPr>
        <w:t>办公用房</w:t>
      </w:r>
      <w:r w:rsidR="00D238A6">
        <w:rPr>
          <w:rFonts w:ascii="Arial" w:hAnsi="Arial" w:hint="eastAsia"/>
          <w:bCs/>
          <w:sz w:val="21"/>
        </w:rPr>
        <w:t>于价值时点的房地产市场租金水平为</w:t>
      </w:r>
      <w:r w:rsidR="00D238A6">
        <w:rPr>
          <w:rFonts w:ascii="Arial" w:hAnsi="Arial" w:hint="eastAsia"/>
          <w:b/>
          <w:bCs/>
          <w:sz w:val="21"/>
          <w:u w:val="single"/>
        </w:rPr>
        <w:t>人民币</w:t>
      </w:r>
      <w:r w:rsidR="00D238A6">
        <w:rPr>
          <w:rFonts w:ascii="Arial" w:hAnsi="Arial" w:hint="eastAsia"/>
          <w:b/>
          <w:bCs/>
          <w:sz w:val="21"/>
          <w:u w:val="single"/>
        </w:rPr>
        <w:t>6.8</w:t>
      </w:r>
      <w:r w:rsidR="00D238A6">
        <w:rPr>
          <w:rFonts w:ascii="Arial" w:hAnsi="Arial" w:hint="eastAsia"/>
          <w:b/>
          <w:bCs/>
          <w:sz w:val="21"/>
          <w:u w:val="single"/>
        </w:rPr>
        <w:t>元</w:t>
      </w:r>
      <w:r w:rsidR="00D238A6">
        <w:rPr>
          <w:rFonts w:ascii="Arial" w:hAnsi="Arial" w:hint="eastAsia"/>
          <w:b/>
          <w:bCs/>
          <w:sz w:val="21"/>
          <w:u w:val="single"/>
        </w:rPr>
        <w:t>/</w:t>
      </w:r>
      <w:r w:rsidR="00D238A6">
        <w:rPr>
          <w:rFonts w:ascii="Arial" w:hAnsi="Arial" w:hint="eastAsia"/>
          <w:b/>
          <w:bCs/>
          <w:sz w:val="21"/>
          <w:u w:val="single"/>
        </w:rPr>
        <w:t>平方米•天（含税价）</w:t>
      </w:r>
      <w:r w:rsidR="009B76A5" w:rsidRPr="00D238A6">
        <w:rPr>
          <w:rFonts w:ascii="Arial" w:hAnsi="Arial" w:hint="eastAsia"/>
          <w:bCs/>
          <w:sz w:val="21"/>
          <w:u w:val="single"/>
        </w:rPr>
        <w:t>。</w:t>
      </w:r>
    </w:p>
    <w:p w14:paraId="33117266" w14:textId="77777777" w:rsidR="00234193" w:rsidRDefault="00234193">
      <w:pPr>
        <w:spacing w:line="480" w:lineRule="auto"/>
        <w:jc w:val="both"/>
        <w:rPr>
          <w:rFonts w:ascii="Arial" w:hAnsi="Arial" w:cs="Arial"/>
          <w:b/>
          <w:bCs/>
          <w:sz w:val="21"/>
          <w:szCs w:val="21"/>
        </w:rPr>
      </w:pPr>
      <w:r>
        <w:rPr>
          <w:rFonts w:ascii="Arial" w:hAnsi="Arial" w:cs="Arial"/>
          <w:b/>
          <w:bCs/>
          <w:sz w:val="21"/>
          <w:szCs w:val="21"/>
        </w:rPr>
        <w:t>特别提示：</w:t>
      </w:r>
    </w:p>
    <w:p w14:paraId="3F5E81BB" w14:textId="62FE677A" w:rsidR="00234193" w:rsidRDefault="00234193" w:rsidP="00495737">
      <w:pPr>
        <w:spacing w:line="480" w:lineRule="auto"/>
        <w:jc w:val="both"/>
        <w:rPr>
          <w:rFonts w:ascii="Arial" w:hAnsi="Arial"/>
          <w:bCs/>
          <w:sz w:val="21"/>
        </w:rPr>
      </w:pPr>
      <w:r>
        <w:rPr>
          <w:rFonts w:ascii="Arial" w:hAnsi="Arial" w:hint="eastAsia"/>
          <w:bCs/>
          <w:sz w:val="21"/>
        </w:rPr>
        <w:t>1.</w:t>
      </w:r>
      <w:r w:rsidR="00495737" w:rsidRPr="00495737">
        <w:rPr>
          <w:rFonts w:ascii="Arial" w:hAnsi="Arial"/>
          <w:bCs/>
          <w:sz w:val="21"/>
        </w:rPr>
        <w:t xml:space="preserve"> </w:t>
      </w:r>
      <w:r w:rsidR="00495737" w:rsidRPr="00495737">
        <w:rPr>
          <w:rFonts w:ascii="Arial" w:hAnsi="Arial"/>
          <w:bCs/>
          <w:sz w:val="21"/>
        </w:rPr>
        <w:t>根据</w:t>
      </w:r>
      <w:r w:rsidR="00495737">
        <w:rPr>
          <w:rFonts w:ascii="Arial" w:hAnsi="Arial" w:cs="Arial" w:hint="eastAsia"/>
          <w:sz w:val="21"/>
          <w:szCs w:val="21"/>
        </w:rPr>
        <w:t>《不动产登记信息查询结果告知单》</w:t>
      </w:r>
      <w:r w:rsidR="00495737">
        <w:rPr>
          <w:rFonts w:ascii="Arial" w:hAnsi="Arial" w:cs="Arial" w:hint="eastAsia"/>
          <w:sz w:val="21"/>
          <w:szCs w:val="21"/>
        </w:rPr>
        <w:t>[</w:t>
      </w:r>
      <w:r w:rsidR="00495737">
        <w:rPr>
          <w:rFonts w:ascii="Arial" w:hAnsi="Arial" w:cs="Arial" w:hint="eastAsia"/>
          <w:sz w:val="21"/>
          <w:szCs w:val="21"/>
        </w:rPr>
        <w:t>编号：</w:t>
      </w:r>
      <w:r w:rsidR="00495737">
        <w:rPr>
          <w:rFonts w:ascii="Arial" w:hAnsi="Arial" w:cs="Arial" w:hint="eastAsia"/>
          <w:sz w:val="21"/>
          <w:szCs w:val="21"/>
        </w:rPr>
        <w:t>20253128206</w:t>
      </w:r>
      <w:r w:rsidR="0014298A">
        <w:rPr>
          <w:rFonts w:ascii="Arial" w:hAnsi="Arial" w:cs="Arial" w:hint="eastAsia"/>
          <w:sz w:val="21"/>
          <w:szCs w:val="21"/>
        </w:rPr>
        <w:t>（网）</w:t>
      </w:r>
      <w:r w:rsidR="00495737">
        <w:rPr>
          <w:rFonts w:ascii="Arial" w:hAnsi="Arial" w:cs="Arial" w:hint="eastAsia"/>
          <w:sz w:val="21"/>
          <w:szCs w:val="21"/>
        </w:rPr>
        <w:t>、</w:t>
      </w:r>
      <w:r w:rsidR="00495737">
        <w:rPr>
          <w:rFonts w:ascii="Arial" w:hAnsi="Arial" w:cs="Arial" w:hint="eastAsia"/>
          <w:sz w:val="21"/>
          <w:szCs w:val="21"/>
        </w:rPr>
        <w:t>20253128185</w:t>
      </w:r>
      <w:r w:rsidR="00495737">
        <w:rPr>
          <w:rFonts w:ascii="Arial" w:hAnsi="Arial" w:cs="Arial" w:hint="eastAsia"/>
          <w:sz w:val="21"/>
          <w:szCs w:val="21"/>
        </w:rPr>
        <w:t>（网）</w:t>
      </w:r>
      <w:r w:rsidR="00495737">
        <w:rPr>
          <w:rFonts w:ascii="Arial" w:hAnsi="Arial" w:cs="Arial" w:hint="eastAsia"/>
          <w:sz w:val="21"/>
          <w:szCs w:val="21"/>
        </w:rPr>
        <w:t>]</w:t>
      </w:r>
      <w:r w:rsidR="00495737" w:rsidRPr="00495737">
        <w:rPr>
          <w:rFonts w:ascii="Arial" w:hAnsi="Arial"/>
          <w:bCs/>
          <w:sz w:val="21"/>
        </w:rPr>
        <w:t>，截至价值时点，估价对象</w:t>
      </w:r>
      <w:r w:rsidR="00495737">
        <w:rPr>
          <w:rFonts w:ascii="Arial" w:hAnsi="Arial" w:hint="eastAsia"/>
          <w:bCs/>
          <w:sz w:val="21"/>
        </w:rPr>
        <w:t>无抵押、</w:t>
      </w:r>
      <w:r w:rsidR="00495737" w:rsidRPr="00495737">
        <w:rPr>
          <w:rFonts w:ascii="Arial" w:hAnsi="Arial"/>
          <w:bCs/>
          <w:sz w:val="21"/>
        </w:rPr>
        <w:t>查封、</w:t>
      </w:r>
      <w:r w:rsidR="00495737">
        <w:rPr>
          <w:rFonts w:ascii="Arial" w:hAnsi="Arial" w:cs="Arial"/>
          <w:sz w:val="21"/>
          <w:szCs w:val="21"/>
        </w:rPr>
        <w:t>行政限制及其他登记情形。</w:t>
      </w:r>
      <w:r w:rsidR="00EA5525" w:rsidRPr="00EA5525">
        <w:rPr>
          <w:rFonts w:ascii="Arial" w:hAnsi="Arial" w:hint="eastAsia"/>
          <w:bCs/>
          <w:sz w:val="21"/>
        </w:rPr>
        <w:t>根据不动产权利人介绍及评估专业人员实地查勘，截至价值时点，估价对象未出租，不存在被他人占有使用的情况。</w:t>
      </w:r>
      <w:r>
        <w:rPr>
          <w:rFonts w:ascii="Arial" w:hAnsi="Arial" w:hint="eastAsia"/>
          <w:bCs/>
          <w:sz w:val="21"/>
        </w:rPr>
        <w:t>本次评估设定估价对象权</w:t>
      </w:r>
      <w:r>
        <w:rPr>
          <w:rFonts w:ascii="Arial" w:hAnsi="Arial" w:hint="eastAsia"/>
          <w:bCs/>
          <w:sz w:val="21"/>
        </w:rPr>
        <w:lastRenderedPageBreak/>
        <w:t>属清晰、合法、无争议，未被查封或者以其他形式限制其房地产权利，不涉及第三方权利义务。</w:t>
      </w:r>
    </w:p>
    <w:p w14:paraId="27A3B222" w14:textId="77777777" w:rsidR="00234193" w:rsidRDefault="00BB19F2">
      <w:pPr>
        <w:spacing w:line="480" w:lineRule="auto"/>
        <w:jc w:val="both"/>
        <w:rPr>
          <w:rFonts w:ascii="Arial" w:hAnsi="Arial" w:cs="Arial"/>
          <w:bCs/>
          <w:sz w:val="21"/>
          <w:szCs w:val="21"/>
        </w:rPr>
      </w:pPr>
      <w:r>
        <w:rPr>
          <w:rFonts w:ascii="Arial" w:hAnsi="Arial" w:hint="eastAsia"/>
          <w:bCs/>
          <w:sz w:val="21"/>
        </w:rPr>
        <w:t>2</w:t>
      </w:r>
      <w:r w:rsidR="00234193">
        <w:rPr>
          <w:rFonts w:ascii="Arial" w:hAnsi="Arial" w:hint="eastAsia"/>
          <w:bCs/>
          <w:sz w:val="21"/>
        </w:rPr>
        <w:t>.</w:t>
      </w:r>
      <w:r w:rsidR="00234193">
        <w:rPr>
          <w:rFonts w:ascii="Arial" w:hAnsi="Arial" w:hint="eastAsia"/>
          <w:bCs/>
          <w:sz w:val="21"/>
        </w:rPr>
        <w:t>本估价结果同时受本报告正文中“估价的假设和限制条件”限制。</w:t>
      </w:r>
    </w:p>
    <w:p w14:paraId="4DF59BF7" w14:textId="77777777" w:rsidR="00236B2C" w:rsidRPr="00236B2C" w:rsidRDefault="00236B2C">
      <w:pPr>
        <w:spacing w:line="480" w:lineRule="auto"/>
        <w:jc w:val="both"/>
        <w:rPr>
          <w:rFonts w:ascii="楷体_GB2312" w:eastAsia="楷体_GB2312" w:hAnsi="Arial" w:cs="Arial"/>
          <w:sz w:val="21"/>
          <w:szCs w:val="21"/>
        </w:rPr>
      </w:pPr>
    </w:p>
    <w:p w14:paraId="626D35DC" w14:textId="77777777" w:rsidR="00234193" w:rsidRDefault="00234193">
      <w:pPr>
        <w:spacing w:line="480" w:lineRule="auto"/>
        <w:rPr>
          <w:rFonts w:ascii="Arial" w:hAnsi="Arial" w:cs="Arial"/>
          <w:sz w:val="21"/>
          <w:szCs w:val="21"/>
        </w:rPr>
      </w:pPr>
    </w:p>
    <w:p w14:paraId="12B81EAD" w14:textId="77777777" w:rsidR="00236B2C" w:rsidRDefault="00236B2C">
      <w:pPr>
        <w:spacing w:line="480" w:lineRule="auto"/>
        <w:rPr>
          <w:rFonts w:ascii="Arial" w:hAnsi="Arial" w:cs="Arial"/>
          <w:sz w:val="21"/>
          <w:szCs w:val="21"/>
        </w:rPr>
      </w:pPr>
    </w:p>
    <w:tbl>
      <w:tblPr>
        <w:tblW w:w="9299" w:type="dxa"/>
        <w:jc w:val="center"/>
        <w:tblLayout w:type="fixed"/>
        <w:tblCellMar>
          <w:left w:w="0" w:type="dxa"/>
          <w:right w:w="0" w:type="dxa"/>
        </w:tblCellMar>
        <w:tblLook w:val="0000" w:firstRow="0" w:lastRow="0" w:firstColumn="0" w:lastColumn="0" w:noHBand="0" w:noVBand="0"/>
      </w:tblPr>
      <w:tblGrid>
        <w:gridCol w:w="6096"/>
        <w:gridCol w:w="3203"/>
      </w:tblGrid>
      <w:tr w:rsidR="00234193" w14:paraId="298CC1A6" w14:textId="77777777">
        <w:trPr>
          <w:cantSplit/>
          <w:jc w:val="center"/>
        </w:trPr>
        <w:tc>
          <w:tcPr>
            <w:tcW w:w="6096" w:type="dxa"/>
          </w:tcPr>
          <w:p w14:paraId="3C7D9FF3" w14:textId="77777777" w:rsidR="00234193" w:rsidRDefault="00234193">
            <w:pPr>
              <w:spacing w:line="480" w:lineRule="auto"/>
              <w:ind w:firstLineChars="750" w:firstLine="1575"/>
              <w:rPr>
                <w:rFonts w:ascii="Arial" w:hAnsi="Arial" w:cs="Arial"/>
                <w:sz w:val="21"/>
                <w:szCs w:val="21"/>
              </w:rPr>
            </w:pPr>
            <w:r>
              <w:rPr>
                <w:rFonts w:ascii="Arial" w:hAnsi="Arial" w:cs="Arial"/>
                <w:sz w:val="21"/>
                <w:szCs w:val="21"/>
              </w:rPr>
              <w:t>顺致</w:t>
            </w:r>
          </w:p>
        </w:tc>
        <w:tc>
          <w:tcPr>
            <w:tcW w:w="3203" w:type="dxa"/>
          </w:tcPr>
          <w:p w14:paraId="3A6E0398" w14:textId="77777777" w:rsidR="00234193" w:rsidRDefault="00234193">
            <w:pPr>
              <w:spacing w:line="480" w:lineRule="auto"/>
              <w:jc w:val="right"/>
              <w:rPr>
                <w:rFonts w:ascii="Arial" w:hAnsi="Arial" w:cs="Arial"/>
                <w:sz w:val="21"/>
                <w:szCs w:val="21"/>
              </w:rPr>
            </w:pPr>
          </w:p>
        </w:tc>
      </w:tr>
      <w:tr w:rsidR="00234193" w14:paraId="243DA5D9" w14:textId="77777777">
        <w:trPr>
          <w:cantSplit/>
          <w:jc w:val="center"/>
        </w:trPr>
        <w:tc>
          <w:tcPr>
            <w:tcW w:w="6096" w:type="dxa"/>
          </w:tcPr>
          <w:p w14:paraId="17EDD892" w14:textId="77777777" w:rsidR="00234193" w:rsidRDefault="00234193">
            <w:pPr>
              <w:spacing w:line="480" w:lineRule="auto"/>
              <w:rPr>
                <w:rFonts w:ascii="Arial" w:hAnsi="Arial" w:cs="Arial"/>
                <w:sz w:val="21"/>
                <w:szCs w:val="21"/>
              </w:rPr>
            </w:pPr>
            <w:r>
              <w:rPr>
                <w:rFonts w:ascii="Arial" w:hAnsi="Arial" w:cs="Arial"/>
                <w:sz w:val="21"/>
                <w:szCs w:val="21"/>
              </w:rPr>
              <w:t>商祺</w:t>
            </w:r>
          </w:p>
        </w:tc>
        <w:tc>
          <w:tcPr>
            <w:tcW w:w="3203" w:type="dxa"/>
          </w:tcPr>
          <w:p w14:paraId="1A9A15A9" w14:textId="77777777" w:rsidR="00234193" w:rsidRDefault="00234193">
            <w:pPr>
              <w:spacing w:line="480" w:lineRule="auto"/>
              <w:jc w:val="right"/>
              <w:rPr>
                <w:rFonts w:ascii="Arial" w:hAnsi="Arial" w:cs="Arial"/>
                <w:sz w:val="21"/>
                <w:szCs w:val="21"/>
              </w:rPr>
            </w:pPr>
          </w:p>
        </w:tc>
      </w:tr>
      <w:tr w:rsidR="00234193" w14:paraId="2E4845A2" w14:textId="77777777">
        <w:trPr>
          <w:cantSplit/>
          <w:jc w:val="center"/>
        </w:trPr>
        <w:tc>
          <w:tcPr>
            <w:tcW w:w="6096" w:type="dxa"/>
          </w:tcPr>
          <w:p w14:paraId="6C104B2C" w14:textId="77777777" w:rsidR="00234193" w:rsidRDefault="00234193">
            <w:pPr>
              <w:spacing w:line="480" w:lineRule="auto"/>
              <w:jc w:val="right"/>
              <w:rPr>
                <w:rFonts w:ascii="Arial" w:hAnsi="Arial" w:cs="Arial"/>
                <w:sz w:val="21"/>
                <w:szCs w:val="21"/>
              </w:rPr>
            </w:pPr>
          </w:p>
        </w:tc>
        <w:tc>
          <w:tcPr>
            <w:tcW w:w="3203" w:type="dxa"/>
          </w:tcPr>
          <w:p w14:paraId="4820D2EA" w14:textId="77777777" w:rsidR="00234193" w:rsidRDefault="00234193">
            <w:pPr>
              <w:spacing w:line="480" w:lineRule="auto"/>
              <w:jc w:val="right"/>
              <w:rPr>
                <w:rFonts w:ascii="Arial" w:hAnsi="Arial" w:cs="Arial"/>
                <w:sz w:val="21"/>
                <w:szCs w:val="21"/>
              </w:rPr>
            </w:pPr>
          </w:p>
        </w:tc>
      </w:tr>
      <w:tr w:rsidR="00234193" w14:paraId="4480F942" w14:textId="77777777">
        <w:trPr>
          <w:cantSplit/>
          <w:jc w:val="center"/>
        </w:trPr>
        <w:tc>
          <w:tcPr>
            <w:tcW w:w="6096" w:type="dxa"/>
          </w:tcPr>
          <w:p w14:paraId="25A41D89" w14:textId="77777777" w:rsidR="00234193" w:rsidRDefault="00234193">
            <w:pPr>
              <w:spacing w:line="480" w:lineRule="auto"/>
              <w:jc w:val="right"/>
              <w:rPr>
                <w:rFonts w:ascii="Arial" w:hAnsi="Arial" w:cs="Arial"/>
                <w:sz w:val="21"/>
                <w:szCs w:val="21"/>
              </w:rPr>
            </w:pPr>
          </w:p>
        </w:tc>
        <w:tc>
          <w:tcPr>
            <w:tcW w:w="3203" w:type="dxa"/>
          </w:tcPr>
          <w:p w14:paraId="240DE7C3" w14:textId="77777777" w:rsidR="00234193" w:rsidRDefault="00234193">
            <w:pPr>
              <w:spacing w:line="480" w:lineRule="auto"/>
              <w:rPr>
                <w:rFonts w:ascii="Arial" w:hAnsi="Arial" w:cs="Arial"/>
                <w:sz w:val="21"/>
                <w:szCs w:val="21"/>
              </w:rPr>
            </w:pPr>
            <w:proofErr w:type="gramStart"/>
            <w:r>
              <w:rPr>
                <w:rFonts w:ascii="Arial" w:hAnsi="Arial" w:cs="Arial"/>
                <w:sz w:val="21"/>
                <w:szCs w:val="21"/>
              </w:rPr>
              <w:t>北京康正宏</w:t>
            </w:r>
            <w:proofErr w:type="gramEnd"/>
            <w:r>
              <w:rPr>
                <w:rFonts w:ascii="Arial" w:hAnsi="Arial" w:cs="Arial"/>
                <w:sz w:val="21"/>
                <w:szCs w:val="21"/>
              </w:rPr>
              <w:t>基房地产评估有限公司</w:t>
            </w:r>
          </w:p>
        </w:tc>
      </w:tr>
      <w:tr w:rsidR="00234193" w14:paraId="6EB5A408" w14:textId="77777777">
        <w:trPr>
          <w:cantSplit/>
          <w:trHeight w:hRule="exact" w:val="1134"/>
          <w:jc w:val="center"/>
        </w:trPr>
        <w:tc>
          <w:tcPr>
            <w:tcW w:w="6096" w:type="dxa"/>
          </w:tcPr>
          <w:p w14:paraId="22E73584" w14:textId="77777777" w:rsidR="00234193" w:rsidRDefault="00234193">
            <w:pPr>
              <w:spacing w:line="480" w:lineRule="auto"/>
              <w:jc w:val="right"/>
              <w:rPr>
                <w:rFonts w:ascii="Arial" w:hAnsi="Arial" w:cs="Arial"/>
                <w:sz w:val="21"/>
                <w:szCs w:val="21"/>
              </w:rPr>
            </w:pPr>
          </w:p>
        </w:tc>
        <w:tc>
          <w:tcPr>
            <w:tcW w:w="3203" w:type="dxa"/>
          </w:tcPr>
          <w:p w14:paraId="1AFCC8F2" w14:textId="77777777" w:rsidR="00234193" w:rsidRDefault="00234193">
            <w:pPr>
              <w:spacing w:line="480" w:lineRule="auto"/>
              <w:rPr>
                <w:rFonts w:ascii="Arial" w:hAnsi="Arial" w:cs="Arial"/>
                <w:sz w:val="21"/>
                <w:szCs w:val="21"/>
              </w:rPr>
            </w:pPr>
            <w:r>
              <w:rPr>
                <w:rFonts w:ascii="Arial" w:hAnsi="Arial" w:cs="Arial"/>
                <w:sz w:val="21"/>
                <w:szCs w:val="21"/>
              </w:rPr>
              <w:t>法定代表人：</w:t>
            </w:r>
          </w:p>
        </w:tc>
      </w:tr>
      <w:tr w:rsidR="00234193" w14:paraId="4026E520" w14:textId="77777777">
        <w:trPr>
          <w:cantSplit/>
          <w:jc w:val="center"/>
        </w:trPr>
        <w:tc>
          <w:tcPr>
            <w:tcW w:w="6096" w:type="dxa"/>
          </w:tcPr>
          <w:p w14:paraId="4962C8FB" w14:textId="77777777" w:rsidR="00234193" w:rsidRDefault="00234193">
            <w:pPr>
              <w:spacing w:line="480" w:lineRule="auto"/>
              <w:jc w:val="right"/>
              <w:rPr>
                <w:rFonts w:ascii="Arial" w:hAnsi="Arial" w:cs="Arial"/>
                <w:sz w:val="21"/>
                <w:szCs w:val="21"/>
              </w:rPr>
            </w:pPr>
          </w:p>
        </w:tc>
        <w:tc>
          <w:tcPr>
            <w:tcW w:w="3203" w:type="dxa"/>
          </w:tcPr>
          <w:p w14:paraId="6DC52B9C" w14:textId="77777777" w:rsidR="00234193" w:rsidRDefault="00234193">
            <w:pPr>
              <w:spacing w:line="480" w:lineRule="auto"/>
              <w:jc w:val="right"/>
              <w:rPr>
                <w:rFonts w:ascii="Arial" w:hAnsi="Arial" w:cs="Arial"/>
                <w:sz w:val="21"/>
                <w:szCs w:val="21"/>
              </w:rPr>
            </w:pPr>
            <w:r>
              <w:rPr>
                <w:rFonts w:ascii="Arial" w:hAnsi="Arial" w:cs="Arial"/>
                <w:color w:val="000000"/>
                <w:sz w:val="21"/>
                <w:szCs w:val="21"/>
              </w:rPr>
              <w:t>二</w:t>
            </w:r>
            <w:r w:rsidR="00BB19F2">
              <w:rPr>
                <w:rFonts w:ascii="Arial" w:hAnsi="Arial" w:cs="Arial" w:hint="eastAsia"/>
                <w:color w:val="000000"/>
                <w:sz w:val="21"/>
                <w:szCs w:val="21"/>
              </w:rPr>
              <w:t>○二五</w:t>
            </w:r>
            <w:r>
              <w:rPr>
                <w:rFonts w:ascii="Arial" w:hAnsi="Arial" w:cs="Arial"/>
                <w:color w:val="000000"/>
                <w:sz w:val="21"/>
                <w:szCs w:val="21"/>
              </w:rPr>
              <w:t>年</w:t>
            </w:r>
            <w:r w:rsidR="00D238A6">
              <w:rPr>
                <w:rFonts w:ascii="Arial" w:hAnsi="Arial" w:cs="Arial" w:hint="eastAsia"/>
                <w:color w:val="000000"/>
                <w:sz w:val="21"/>
                <w:szCs w:val="21"/>
              </w:rPr>
              <w:t>九</w:t>
            </w:r>
            <w:r w:rsidR="00861142">
              <w:rPr>
                <w:rFonts w:ascii="Arial" w:hAnsi="Arial" w:cs="Arial" w:hint="eastAsia"/>
                <w:color w:val="000000"/>
                <w:sz w:val="21"/>
                <w:szCs w:val="21"/>
              </w:rPr>
              <w:t>月</w:t>
            </w:r>
            <w:r w:rsidR="00D238A6">
              <w:rPr>
                <w:rFonts w:ascii="Arial" w:hAnsi="Arial" w:cs="Arial" w:hint="eastAsia"/>
                <w:color w:val="000000"/>
                <w:sz w:val="21"/>
                <w:szCs w:val="21"/>
              </w:rPr>
              <w:t>二十二</w:t>
            </w:r>
            <w:r>
              <w:rPr>
                <w:rFonts w:ascii="Arial" w:hAnsi="Arial" w:cs="Arial" w:hint="eastAsia"/>
                <w:color w:val="000000"/>
                <w:sz w:val="21"/>
                <w:szCs w:val="21"/>
              </w:rPr>
              <w:t>日</w:t>
            </w:r>
          </w:p>
        </w:tc>
      </w:tr>
    </w:tbl>
    <w:p w14:paraId="2F30D45E" w14:textId="77777777" w:rsidR="00234193" w:rsidRDefault="00234193">
      <w:pPr>
        <w:spacing w:line="480" w:lineRule="auto"/>
        <w:jc w:val="right"/>
        <w:rPr>
          <w:rFonts w:ascii="Arial" w:hAnsi="Arial" w:cs="Arial"/>
          <w:sz w:val="21"/>
          <w:szCs w:val="21"/>
        </w:rPr>
      </w:pPr>
    </w:p>
    <w:p w14:paraId="7F4FE885" w14:textId="77777777" w:rsidR="00234193" w:rsidRDefault="00234193" w:rsidP="00BB19F2">
      <w:pPr>
        <w:spacing w:line="480" w:lineRule="auto"/>
        <w:rPr>
          <w:rFonts w:ascii="Arial" w:hAnsi="Arial" w:cs="Arial"/>
          <w:color w:val="000000"/>
          <w:sz w:val="15"/>
          <w:szCs w:val="15"/>
        </w:rPr>
      </w:pPr>
    </w:p>
    <w:p w14:paraId="3798365F" w14:textId="77777777" w:rsidR="00234193" w:rsidRDefault="00234193">
      <w:pPr>
        <w:tabs>
          <w:tab w:val="left" w:pos="5160"/>
        </w:tabs>
        <w:overflowPunct w:val="0"/>
        <w:spacing w:line="240" w:lineRule="exact"/>
        <w:rPr>
          <w:rFonts w:ascii="Arial" w:hAnsi="Arial" w:cs="Arial"/>
          <w:color w:val="000000"/>
          <w:sz w:val="15"/>
          <w:szCs w:val="15"/>
        </w:rPr>
        <w:sectPr w:rsidR="00234193">
          <w:headerReference w:type="default" r:id="rId12"/>
          <w:pgSz w:w="11907" w:h="16840"/>
          <w:pgMar w:top="1843" w:right="1304" w:bottom="1134" w:left="1304" w:header="1134" w:footer="907" w:gutter="0"/>
          <w:pgNumType w:start="1"/>
          <w:cols w:space="720"/>
          <w:docGrid w:linePitch="326"/>
        </w:sectPr>
      </w:pPr>
    </w:p>
    <w:p w14:paraId="656A9E52" w14:textId="77777777" w:rsidR="00234193" w:rsidRDefault="00234193">
      <w:pPr>
        <w:spacing w:line="480" w:lineRule="auto"/>
        <w:jc w:val="center"/>
        <w:outlineLvl w:val="0"/>
        <w:rPr>
          <w:rFonts w:ascii="Arial" w:eastAsia="方正黑体简体" w:hAnsi="Arial" w:cs="Arial"/>
          <w:sz w:val="32"/>
          <w:szCs w:val="32"/>
        </w:rPr>
      </w:pPr>
      <w:r>
        <w:rPr>
          <w:rFonts w:ascii="Arial" w:eastAsia="方正黑体简体" w:hAnsi="Arial" w:cs="Arial" w:hint="eastAsia"/>
          <w:sz w:val="32"/>
          <w:szCs w:val="32"/>
        </w:rPr>
        <w:lastRenderedPageBreak/>
        <w:t>目</w:t>
      </w:r>
      <w:r>
        <w:rPr>
          <w:rFonts w:ascii="Arial" w:eastAsia="方正黑体简体" w:hAnsi="Arial" w:cs="Arial" w:hint="eastAsia"/>
          <w:sz w:val="32"/>
          <w:szCs w:val="32"/>
        </w:rPr>
        <w:t xml:space="preserve">   </w:t>
      </w:r>
      <w:r>
        <w:rPr>
          <w:rFonts w:ascii="Arial" w:eastAsia="方正黑体简体" w:hAnsi="Arial" w:cs="Arial" w:hint="eastAsia"/>
          <w:sz w:val="32"/>
          <w:szCs w:val="32"/>
        </w:rPr>
        <w:t>录</w:t>
      </w:r>
    </w:p>
    <w:p w14:paraId="46489864" w14:textId="77777777" w:rsidR="00234193" w:rsidRDefault="00234193">
      <w:pPr>
        <w:pStyle w:val="10"/>
        <w:tabs>
          <w:tab w:val="clear" w:pos="9072"/>
          <w:tab w:val="right" w:leader="dot" w:pos="9299"/>
        </w:tabs>
        <w:rPr>
          <w:rFonts w:ascii="Arial" w:hAnsi="Arial" w:cs="Arial"/>
          <w:noProof/>
          <w:sz w:val="21"/>
          <w:szCs w:val="21"/>
        </w:rPr>
      </w:pPr>
      <w:r w:rsidRPr="00566DDD">
        <w:rPr>
          <w:rFonts w:ascii="Arial" w:eastAsia="宋体" w:hAnsi="Arial" w:cs="Arial"/>
          <w:sz w:val="21"/>
          <w:szCs w:val="21"/>
        </w:rPr>
        <w:fldChar w:fldCharType="begin"/>
      </w:r>
      <w:r>
        <w:rPr>
          <w:rFonts w:ascii="Arial" w:eastAsia="宋体" w:hAnsi="Arial" w:cs="Arial"/>
          <w:sz w:val="21"/>
          <w:szCs w:val="21"/>
        </w:rPr>
        <w:instrText xml:space="preserve"> TOC \o "1-3" \h \z </w:instrText>
      </w:r>
      <w:r w:rsidRPr="00566DDD">
        <w:rPr>
          <w:rFonts w:ascii="Arial" w:eastAsia="宋体" w:hAnsi="Arial" w:cs="Arial"/>
          <w:sz w:val="21"/>
          <w:szCs w:val="21"/>
        </w:rPr>
        <w:fldChar w:fldCharType="separate"/>
      </w:r>
    </w:p>
    <w:p w14:paraId="6A0AFDAE" w14:textId="1812C25C" w:rsidR="00234193" w:rsidRDefault="00234193">
      <w:pPr>
        <w:pStyle w:val="10"/>
        <w:tabs>
          <w:tab w:val="clear" w:pos="9072"/>
          <w:tab w:val="right" w:leader="dot" w:pos="9299"/>
        </w:tabs>
        <w:rPr>
          <w:rFonts w:ascii="Arial" w:hAnsi="Arial" w:cs="Arial"/>
          <w:noProof/>
          <w:sz w:val="21"/>
          <w:szCs w:val="21"/>
        </w:rPr>
      </w:pPr>
      <w:hyperlink w:anchor="_Toc15936" w:history="1">
        <w:r>
          <w:rPr>
            <w:rFonts w:ascii="Arial" w:hAnsi="Arial" w:cs="Arial"/>
            <w:noProof/>
            <w:kern w:val="2"/>
            <w:sz w:val="21"/>
            <w:szCs w:val="21"/>
          </w:rPr>
          <w:t>估价师声明</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_Toc15936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4</w:t>
        </w:r>
        <w:r>
          <w:rPr>
            <w:rFonts w:ascii="Arial" w:hAnsi="Arial" w:cs="Arial"/>
            <w:noProof/>
            <w:sz w:val="21"/>
            <w:szCs w:val="21"/>
          </w:rPr>
          <w:fldChar w:fldCharType="end"/>
        </w:r>
      </w:hyperlink>
    </w:p>
    <w:p w14:paraId="42B2F5BF" w14:textId="63A89F01" w:rsidR="00234193" w:rsidRDefault="00234193">
      <w:pPr>
        <w:pStyle w:val="10"/>
        <w:tabs>
          <w:tab w:val="clear" w:pos="9072"/>
          <w:tab w:val="right" w:leader="dot" w:pos="9299"/>
        </w:tabs>
        <w:rPr>
          <w:rFonts w:ascii="Arial" w:hAnsi="Arial" w:cs="Arial"/>
          <w:noProof/>
          <w:sz w:val="21"/>
          <w:szCs w:val="21"/>
        </w:rPr>
      </w:pPr>
      <w:hyperlink w:anchor="_Toc21874" w:history="1">
        <w:r>
          <w:rPr>
            <w:rFonts w:ascii="Arial" w:hAnsi="Arial" w:cs="Arial"/>
            <w:noProof/>
            <w:kern w:val="2"/>
            <w:sz w:val="21"/>
            <w:szCs w:val="21"/>
          </w:rPr>
          <w:t>估价假设和限制条件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_Toc21874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5</w:t>
        </w:r>
        <w:r>
          <w:rPr>
            <w:rFonts w:ascii="Arial" w:hAnsi="Arial" w:cs="Arial"/>
            <w:noProof/>
            <w:sz w:val="21"/>
            <w:szCs w:val="21"/>
          </w:rPr>
          <w:fldChar w:fldCharType="end"/>
        </w:r>
      </w:hyperlink>
    </w:p>
    <w:p w14:paraId="668A6BB0" w14:textId="3DEB2D27" w:rsidR="00234193" w:rsidRDefault="00234193">
      <w:pPr>
        <w:pStyle w:val="10"/>
        <w:tabs>
          <w:tab w:val="clear" w:pos="9072"/>
          <w:tab w:val="right" w:leader="dot" w:pos="9299"/>
        </w:tabs>
        <w:rPr>
          <w:rFonts w:ascii="Arial" w:hAnsi="Arial" w:cs="Arial"/>
          <w:noProof/>
          <w:sz w:val="21"/>
          <w:szCs w:val="21"/>
        </w:rPr>
      </w:pPr>
      <w:hyperlink w:anchor="_Toc8382" w:history="1">
        <w:r>
          <w:rPr>
            <w:rFonts w:ascii="Arial" w:hAnsi="Arial" w:cs="Arial"/>
            <w:noProof/>
            <w:kern w:val="2"/>
            <w:sz w:val="21"/>
            <w:szCs w:val="21"/>
          </w:rPr>
          <w:t>估价结果报告</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_Toc8382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7522DD4" w14:textId="089EB7D7" w:rsidR="00234193" w:rsidRDefault="00234193">
      <w:pPr>
        <w:pStyle w:val="20"/>
        <w:tabs>
          <w:tab w:val="clear" w:pos="9072"/>
          <w:tab w:val="right" w:leader="dot" w:pos="9299"/>
        </w:tabs>
        <w:rPr>
          <w:rFonts w:ascii="Arial" w:hAnsi="Arial" w:cs="Arial"/>
          <w:noProof/>
          <w:sz w:val="21"/>
          <w:szCs w:val="21"/>
        </w:rPr>
      </w:pPr>
      <w:hyperlink w:anchor="_Toc11230" w:history="1">
        <w:r>
          <w:rPr>
            <w:rFonts w:ascii="Arial" w:hAnsi="Arial" w:cs="Arial"/>
            <w:noProof/>
            <w:kern w:val="2"/>
            <w:sz w:val="21"/>
            <w:szCs w:val="21"/>
          </w:rPr>
          <w:t>一、估价委托人</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_Toc11230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6B517A0" w14:textId="222E925B" w:rsidR="00234193" w:rsidRDefault="00234193">
      <w:pPr>
        <w:pStyle w:val="20"/>
        <w:tabs>
          <w:tab w:val="clear" w:pos="9072"/>
          <w:tab w:val="right" w:leader="dot" w:pos="9299"/>
        </w:tabs>
        <w:rPr>
          <w:rFonts w:ascii="Arial" w:hAnsi="Arial" w:cs="Arial"/>
          <w:noProof/>
          <w:sz w:val="21"/>
          <w:szCs w:val="21"/>
        </w:rPr>
      </w:pPr>
      <w:hyperlink w:anchor="_Toc9317" w:history="1">
        <w:r>
          <w:rPr>
            <w:rFonts w:ascii="Arial" w:hAnsi="Arial" w:cs="Arial"/>
            <w:noProof/>
            <w:kern w:val="2"/>
            <w:sz w:val="21"/>
            <w:szCs w:val="21"/>
          </w:rPr>
          <w:t>二、房地产估价机构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_Toc9317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7C582765" w14:textId="031BF615" w:rsidR="00234193" w:rsidRDefault="00234193">
      <w:pPr>
        <w:pStyle w:val="20"/>
        <w:tabs>
          <w:tab w:val="clear" w:pos="9072"/>
          <w:tab w:val="right" w:leader="dot" w:pos="9299"/>
        </w:tabs>
        <w:rPr>
          <w:rFonts w:ascii="Arial" w:hAnsi="Arial" w:cs="Arial"/>
          <w:noProof/>
          <w:sz w:val="21"/>
          <w:szCs w:val="21"/>
        </w:rPr>
      </w:pPr>
      <w:hyperlink w:anchor="_Toc2637" w:history="1">
        <w:r>
          <w:rPr>
            <w:rFonts w:ascii="Arial" w:hAnsi="Arial" w:cs="Arial"/>
            <w:noProof/>
            <w:kern w:val="2"/>
            <w:sz w:val="21"/>
            <w:szCs w:val="21"/>
          </w:rPr>
          <w:t>三、估价目的</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_Toc2637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5CEC3876" w14:textId="6ABA4B8C" w:rsidR="00234193" w:rsidRDefault="00234193">
      <w:pPr>
        <w:pStyle w:val="20"/>
        <w:tabs>
          <w:tab w:val="clear" w:pos="9072"/>
          <w:tab w:val="right" w:leader="dot" w:pos="9299"/>
        </w:tabs>
        <w:rPr>
          <w:rFonts w:ascii="Arial" w:hAnsi="Arial" w:cs="Arial"/>
          <w:noProof/>
          <w:sz w:val="21"/>
          <w:szCs w:val="21"/>
        </w:rPr>
      </w:pPr>
      <w:hyperlink w:anchor="_Toc21127" w:history="1">
        <w:r>
          <w:rPr>
            <w:rFonts w:ascii="Arial" w:hAnsi="Arial" w:cs="Arial"/>
            <w:noProof/>
            <w:kern w:val="2"/>
            <w:sz w:val="21"/>
            <w:szCs w:val="21"/>
          </w:rPr>
          <w:t>四、估价对象</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_Toc21127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8</w:t>
        </w:r>
        <w:r>
          <w:rPr>
            <w:rFonts w:ascii="Arial" w:hAnsi="Arial" w:cs="Arial"/>
            <w:noProof/>
            <w:sz w:val="21"/>
            <w:szCs w:val="21"/>
          </w:rPr>
          <w:fldChar w:fldCharType="end"/>
        </w:r>
      </w:hyperlink>
    </w:p>
    <w:p w14:paraId="6D3F00EC" w14:textId="4B6A33B3" w:rsidR="00234193" w:rsidRDefault="00234193">
      <w:pPr>
        <w:pStyle w:val="20"/>
        <w:tabs>
          <w:tab w:val="clear" w:pos="9072"/>
          <w:tab w:val="right" w:leader="dot" w:pos="9299"/>
        </w:tabs>
        <w:rPr>
          <w:rFonts w:ascii="Arial" w:hAnsi="Arial" w:cs="Arial"/>
          <w:noProof/>
          <w:sz w:val="21"/>
          <w:szCs w:val="21"/>
        </w:rPr>
      </w:pPr>
      <w:hyperlink w:anchor="_Toc4788" w:history="1">
        <w:r>
          <w:rPr>
            <w:rFonts w:ascii="Arial" w:hAnsi="Arial" w:cs="Arial"/>
            <w:noProof/>
            <w:kern w:val="2"/>
            <w:sz w:val="21"/>
            <w:szCs w:val="21"/>
          </w:rPr>
          <w:t>五、影响房地产价格因素分析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_Toc4788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251359D1" w14:textId="09E31DE6" w:rsidR="00234193" w:rsidRDefault="00234193">
      <w:pPr>
        <w:pStyle w:val="20"/>
        <w:tabs>
          <w:tab w:val="clear" w:pos="9072"/>
          <w:tab w:val="right" w:leader="dot" w:pos="9299"/>
        </w:tabs>
        <w:rPr>
          <w:rFonts w:ascii="Arial" w:hAnsi="Arial" w:cs="Arial"/>
          <w:noProof/>
          <w:sz w:val="21"/>
          <w:szCs w:val="21"/>
        </w:rPr>
      </w:pPr>
      <w:hyperlink w:anchor="_Toc13197" w:history="1">
        <w:r>
          <w:rPr>
            <w:rFonts w:ascii="Arial" w:hAnsi="Arial" w:cs="Arial"/>
            <w:noProof/>
            <w:kern w:val="2"/>
            <w:sz w:val="21"/>
            <w:szCs w:val="21"/>
          </w:rPr>
          <w:t>（一）估价对象描述与分析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_Toc13197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11</w:t>
        </w:r>
        <w:r>
          <w:rPr>
            <w:rFonts w:ascii="Arial" w:hAnsi="Arial" w:cs="Arial"/>
            <w:noProof/>
            <w:sz w:val="21"/>
            <w:szCs w:val="21"/>
          </w:rPr>
          <w:fldChar w:fldCharType="end"/>
        </w:r>
      </w:hyperlink>
    </w:p>
    <w:p w14:paraId="726978F8" w14:textId="0DA3D036" w:rsidR="00234193" w:rsidRDefault="00234193">
      <w:pPr>
        <w:pStyle w:val="20"/>
        <w:tabs>
          <w:tab w:val="clear" w:pos="9072"/>
          <w:tab w:val="right" w:leader="dot" w:pos="9299"/>
        </w:tabs>
        <w:rPr>
          <w:rFonts w:ascii="Arial" w:hAnsi="Arial" w:cs="Arial"/>
          <w:noProof/>
          <w:sz w:val="21"/>
          <w:szCs w:val="21"/>
        </w:rPr>
      </w:pPr>
      <w:hyperlink w:anchor="_Toc26895" w:history="1">
        <w:r>
          <w:rPr>
            <w:rFonts w:ascii="Arial" w:hAnsi="Arial" w:cs="Arial"/>
            <w:noProof/>
            <w:kern w:val="2"/>
            <w:sz w:val="21"/>
            <w:szCs w:val="21"/>
          </w:rPr>
          <w:t>（二）市场背景描述与分析</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_Toc26895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14</w:t>
        </w:r>
        <w:r>
          <w:rPr>
            <w:rFonts w:ascii="Arial" w:hAnsi="Arial" w:cs="Arial"/>
            <w:noProof/>
            <w:sz w:val="21"/>
            <w:szCs w:val="21"/>
          </w:rPr>
          <w:fldChar w:fldCharType="end"/>
        </w:r>
      </w:hyperlink>
    </w:p>
    <w:p w14:paraId="5352BE53" w14:textId="5FCE83CB" w:rsidR="00234193" w:rsidRDefault="00234193">
      <w:pPr>
        <w:pStyle w:val="20"/>
        <w:tabs>
          <w:tab w:val="clear" w:pos="9072"/>
          <w:tab w:val="right" w:leader="dot" w:pos="9299"/>
        </w:tabs>
        <w:rPr>
          <w:rFonts w:ascii="Arial" w:hAnsi="Arial" w:cs="Arial"/>
          <w:noProof/>
          <w:sz w:val="21"/>
          <w:szCs w:val="21"/>
        </w:rPr>
      </w:pPr>
      <w:hyperlink w:anchor="_Toc3031" w:history="1">
        <w:r>
          <w:rPr>
            <w:rFonts w:ascii="Arial" w:hAnsi="Arial" w:cs="Arial"/>
            <w:noProof/>
            <w:kern w:val="2"/>
            <w:sz w:val="21"/>
            <w:szCs w:val="21"/>
          </w:rPr>
          <w:t>六、价值时点</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_Toc3031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285C564A" w14:textId="533D14EE" w:rsidR="00234193" w:rsidRDefault="00234193">
      <w:pPr>
        <w:pStyle w:val="20"/>
        <w:tabs>
          <w:tab w:val="clear" w:pos="9072"/>
          <w:tab w:val="right" w:leader="dot" w:pos="9299"/>
        </w:tabs>
        <w:rPr>
          <w:rFonts w:ascii="Arial" w:hAnsi="Arial" w:cs="Arial"/>
          <w:noProof/>
          <w:sz w:val="21"/>
          <w:szCs w:val="21"/>
        </w:rPr>
      </w:pPr>
      <w:hyperlink w:anchor="_Toc30539" w:history="1">
        <w:r>
          <w:rPr>
            <w:rFonts w:ascii="Arial" w:hAnsi="Arial" w:cs="Arial"/>
            <w:noProof/>
            <w:kern w:val="2"/>
            <w:sz w:val="21"/>
            <w:szCs w:val="21"/>
          </w:rPr>
          <w:t>七、价值类型</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_Toc30539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79670A14" w14:textId="0FC68F9A" w:rsidR="00234193" w:rsidRDefault="00234193">
      <w:pPr>
        <w:pStyle w:val="20"/>
        <w:tabs>
          <w:tab w:val="clear" w:pos="9072"/>
          <w:tab w:val="right" w:leader="dot" w:pos="9299"/>
        </w:tabs>
        <w:rPr>
          <w:rFonts w:ascii="Arial" w:hAnsi="Arial" w:cs="Arial"/>
          <w:noProof/>
          <w:sz w:val="21"/>
          <w:szCs w:val="21"/>
        </w:rPr>
      </w:pPr>
      <w:hyperlink w:anchor="_Toc8311" w:history="1">
        <w:r>
          <w:rPr>
            <w:rFonts w:ascii="Arial" w:hAnsi="Arial" w:cs="Arial"/>
            <w:noProof/>
            <w:kern w:val="2"/>
            <w:sz w:val="21"/>
            <w:szCs w:val="21"/>
          </w:rPr>
          <w:t>八、估价原则</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_Toc8311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27</w:t>
        </w:r>
        <w:r>
          <w:rPr>
            <w:rFonts w:ascii="Arial" w:hAnsi="Arial" w:cs="Arial"/>
            <w:noProof/>
            <w:sz w:val="21"/>
            <w:szCs w:val="21"/>
          </w:rPr>
          <w:fldChar w:fldCharType="end"/>
        </w:r>
      </w:hyperlink>
    </w:p>
    <w:p w14:paraId="00FAA020" w14:textId="7410DC88" w:rsidR="00234193" w:rsidRDefault="00234193">
      <w:pPr>
        <w:pStyle w:val="20"/>
        <w:tabs>
          <w:tab w:val="clear" w:pos="9072"/>
          <w:tab w:val="right" w:leader="dot" w:pos="9299"/>
        </w:tabs>
        <w:rPr>
          <w:rFonts w:ascii="Arial" w:hAnsi="Arial" w:cs="Arial"/>
          <w:noProof/>
          <w:sz w:val="21"/>
          <w:szCs w:val="21"/>
        </w:rPr>
      </w:pPr>
      <w:hyperlink w:anchor="_Toc28040" w:history="1">
        <w:r>
          <w:rPr>
            <w:rFonts w:ascii="Arial" w:hAnsi="Arial" w:cs="Arial"/>
            <w:noProof/>
            <w:kern w:val="2"/>
            <w:sz w:val="21"/>
            <w:szCs w:val="21"/>
          </w:rPr>
          <w:t>九、估价依据</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_Toc28040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28</w:t>
        </w:r>
        <w:r>
          <w:rPr>
            <w:rFonts w:ascii="Arial" w:hAnsi="Arial" w:cs="Arial"/>
            <w:noProof/>
            <w:sz w:val="21"/>
            <w:szCs w:val="21"/>
          </w:rPr>
          <w:fldChar w:fldCharType="end"/>
        </w:r>
      </w:hyperlink>
    </w:p>
    <w:p w14:paraId="29DD8CAC" w14:textId="1EE672F1" w:rsidR="00234193" w:rsidRDefault="00234193">
      <w:pPr>
        <w:pStyle w:val="20"/>
        <w:tabs>
          <w:tab w:val="clear" w:pos="9072"/>
          <w:tab w:val="right" w:leader="dot" w:pos="9299"/>
        </w:tabs>
        <w:rPr>
          <w:rFonts w:ascii="Arial" w:hAnsi="Arial" w:cs="Arial"/>
          <w:noProof/>
          <w:sz w:val="21"/>
          <w:szCs w:val="21"/>
        </w:rPr>
      </w:pPr>
      <w:hyperlink w:anchor="_Toc19207" w:history="1">
        <w:r>
          <w:rPr>
            <w:rFonts w:ascii="Arial" w:hAnsi="Arial" w:cs="Arial"/>
            <w:noProof/>
            <w:kern w:val="2"/>
            <w:sz w:val="21"/>
            <w:szCs w:val="21"/>
          </w:rPr>
          <w:t>十、估价方法</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_Toc19207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336A59EF" w14:textId="2E92E596" w:rsidR="00234193" w:rsidRDefault="00234193">
      <w:pPr>
        <w:pStyle w:val="20"/>
        <w:tabs>
          <w:tab w:val="clear" w:pos="9072"/>
          <w:tab w:val="right" w:leader="dot" w:pos="9299"/>
        </w:tabs>
        <w:rPr>
          <w:rFonts w:ascii="Arial" w:hAnsi="Arial" w:cs="Arial"/>
          <w:noProof/>
          <w:sz w:val="21"/>
          <w:szCs w:val="21"/>
        </w:rPr>
      </w:pPr>
      <w:hyperlink w:anchor="_Toc18725" w:history="1">
        <w:r>
          <w:rPr>
            <w:rFonts w:ascii="Arial" w:hAnsi="Arial" w:cs="Arial"/>
            <w:noProof/>
            <w:kern w:val="2"/>
            <w:sz w:val="21"/>
            <w:szCs w:val="21"/>
          </w:rPr>
          <w:t>十一、估价结果</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_Toc18725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31</w:t>
        </w:r>
        <w:r>
          <w:rPr>
            <w:rFonts w:ascii="Arial" w:hAnsi="Arial" w:cs="Arial"/>
            <w:noProof/>
            <w:sz w:val="21"/>
            <w:szCs w:val="21"/>
          </w:rPr>
          <w:fldChar w:fldCharType="end"/>
        </w:r>
      </w:hyperlink>
    </w:p>
    <w:p w14:paraId="1208F4B0" w14:textId="12CB56B4" w:rsidR="00234193" w:rsidRDefault="00234193">
      <w:pPr>
        <w:pStyle w:val="20"/>
        <w:tabs>
          <w:tab w:val="clear" w:pos="9072"/>
          <w:tab w:val="right" w:leader="dot" w:pos="9299"/>
        </w:tabs>
        <w:rPr>
          <w:rFonts w:ascii="Arial" w:hAnsi="Arial" w:cs="Arial"/>
          <w:noProof/>
          <w:sz w:val="21"/>
          <w:szCs w:val="21"/>
        </w:rPr>
      </w:pPr>
      <w:hyperlink w:anchor="_Toc7399" w:history="1">
        <w:r>
          <w:rPr>
            <w:rFonts w:ascii="Arial" w:hAnsi="Arial" w:cs="Arial"/>
            <w:noProof/>
            <w:kern w:val="2"/>
            <w:sz w:val="21"/>
            <w:szCs w:val="21"/>
          </w:rPr>
          <w:t>十二、参与本次估价工作的评估专业人员</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_Toc7399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7C9FD15F" w14:textId="678329F7" w:rsidR="00234193" w:rsidRDefault="00234193">
      <w:pPr>
        <w:pStyle w:val="20"/>
        <w:tabs>
          <w:tab w:val="clear" w:pos="9072"/>
          <w:tab w:val="right" w:leader="dot" w:pos="9299"/>
        </w:tabs>
        <w:rPr>
          <w:rFonts w:ascii="Arial" w:hAnsi="Arial" w:cs="Arial"/>
          <w:noProof/>
          <w:sz w:val="21"/>
          <w:szCs w:val="21"/>
        </w:rPr>
      </w:pPr>
      <w:hyperlink w:anchor="_Toc16764" w:history="1">
        <w:r>
          <w:rPr>
            <w:rFonts w:ascii="Arial" w:hAnsi="Arial" w:cs="Arial"/>
            <w:noProof/>
            <w:kern w:val="2"/>
            <w:sz w:val="21"/>
            <w:szCs w:val="21"/>
          </w:rPr>
          <w:t>十三、实地查勘期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_Toc16764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1A30325F" w14:textId="15AD0872" w:rsidR="00234193" w:rsidRDefault="00234193">
      <w:pPr>
        <w:pStyle w:val="20"/>
        <w:tabs>
          <w:tab w:val="clear" w:pos="9072"/>
          <w:tab w:val="right" w:leader="dot" w:pos="9299"/>
        </w:tabs>
        <w:rPr>
          <w:rFonts w:ascii="Arial" w:hAnsi="Arial" w:cs="Arial"/>
          <w:noProof/>
          <w:sz w:val="21"/>
          <w:szCs w:val="21"/>
        </w:rPr>
      </w:pPr>
      <w:hyperlink w:anchor="_Toc5536" w:history="1">
        <w:r>
          <w:rPr>
            <w:rFonts w:ascii="Arial" w:hAnsi="Arial" w:cs="Arial"/>
            <w:noProof/>
            <w:kern w:val="2"/>
            <w:sz w:val="21"/>
            <w:szCs w:val="21"/>
          </w:rPr>
          <w:t>十四、估价作业期</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_Toc5536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32</w:t>
        </w:r>
        <w:r>
          <w:rPr>
            <w:rFonts w:ascii="Arial" w:hAnsi="Arial" w:cs="Arial"/>
            <w:noProof/>
            <w:sz w:val="21"/>
            <w:szCs w:val="21"/>
          </w:rPr>
          <w:fldChar w:fldCharType="end"/>
        </w:r>
      </w:hyperlink>
    </w:p>
    <w:p w14:paraId="46092454" w14:textId="1F006F25" w:rsidR="00234193" w:rsidRDefault="00234193">
      <w:pPr>
        <w:pStyle w:val="10"/>
        <w:tabs>
          <w:tab w:val="clear" w:pos="9072"/>
          <w:tab w:val="right" w:leader="dot" w:pos="9299"/>
        </w:tabs>
        <w:rPr>
          <w:rFonts w:ascii="Arial" w:hAnsi="Arial" w:cs="Arial"/>
          <w:noProof/>
          <w:sz w:val="21"/>
          <w:szCs w:val="21"/>
        </w:rPr>
      </w:pPr>
      <w:hyperlink w:anchor="_Toc12089" w:history="1">
        <w:r>
          <w:rPr>
            <w:rFonts w:ascii="Arial" w:hAnsi="Arial" w:cs="Arial"/>
            <w:noProof/>
            <w:kern w:val="2"/>
            <w:sz w:val="21"/>
            <w:szCs w:val="21"/>
          </w:rPr>
          <w:t>附</w:t>
        </w:r>
        <w:r>
          <w:rPr>
            <w:rFonts w:ascii="Arial" w:hAnsi="Arial" w:cs="Arial"/>
            <w:noProof/>
            <w:kern w:val="2"/>
            <w:sz w:val="21"/>
            <w:szCs w:val="21"/>
          </w:rPr>
          <w:t xml:space="preserve">   </w:t>
        </w:r>
        <w:r>
          <w:rPr>
            <w:rFonts w:ascii="Arial" w:hAnsi="Arial" w:cs="Arial"/>
            <w:noProof/>
            <w:kern w:val="2"/>
            <w:sz w:val="21"/>
            <w:szCs w:val="21"/>
          </w:rPr>
          <w:t>件</w:t>
        </w:r>
        <w:r>
          <w:rPr>
            <w:rFonts w:ascii="Arial" w:hAnsi="Arial" w:cs="Arial"/>
            <w:noProof/>
            <w:sz w:val="21"/>
            <w:szCs w:val="21"/>
          </w:rPr>
          <w:tab/>
        </w:r>
        <w:r>
          <w:rPr>
            <w:rFonts w:ascii="Arial" w:hAnsi="Arial" w:cs="Arial"/>
            <w:noProof/>
            <w:sz w:val="21"/>
            <w:szCs w:val="21"/>
          </w:rPr>
          <w:fldChar w:fldCharType="begin"/>
        </w:r>
        <w:r>
          <w:rPr>
            <w:rFonts w:ascii="Arial" w:hAnsi="Arial" w:cs="Arial"/>
            <w:noProof/>
            <w:sz w:val="21"/>
            <w:szCs w:val="21"/>
          </w:rPr>
          <w:instrText xml:space="preserve"> PAGEREF _Toc12089 \h </w:instrText>
        </w:r>
        <w:r>
          <w:rPr>
            <w:rFonts w:ascii="Arial" w:hAnsi="Arial" w:cs="Arial"/>
            <w:noProof/>
            <w:sz w:val="21"/>
            <w:szCs w:val="21"/>
          </w:rPr>
        </w:r>
        <w:r>
          <w:rPr>
            <w:rFonts w:ascii="Arial" w:hAnsi="Arial" w:cs="Arial"/>
            <w:noProof/>
            <w:sz w:val="21"/>
            <w:szCs w:val="21"/>
          </w:rPr>
          <w:fldChar w:fldCharType="separate"/>
        </w:r>
        <w:r w:rsidR="00980985">
          <w:rPr>
            <w:rFonts w:ascii="Arial" w:hAnsi="Arial" w:cs="Arial"/>
            <w:noProof/>
            <w:sz w:val="21"/>
            <w:szCs w:val="21"/>
          </w:rPr>
          <w:t>33</w:t>
        </w:r>
        <w:r>
          <w:rPr>
            <w:rFonts w:ascii="Arial" w:hAnsi="Arial" w:cs="Arial"/>
            <w:noProof/>
            <w:sz w:val="21"/>
            <w:szCs w:val="21"/>
          </w:rPr>
          <w:fldChar w:fldCharType="end"/>
        </w:r>
      </w:hyperlink>
    </w:p>
    <w:p w14:paraId="67C37EBC" w14:textId="77777777" w:rsidR="00234193" w:rsidRPr="00566DDD" w:rsidRDefault="00234193" w:rsidP="00566DDD">
      <w:pPr>
        <w:numPr>
          <w:ilvl w:val="0"/>
          <w:numId w:val="5"/>
        </w:numPr>
        <w:spacing w:line="360" w:lineRule="auto"/>
        <w:jc w:val="both"/>
        <w:rPr>
          <w:rFonts w:ascii="Arial" w:hAnsi="Arial" w:cs="Arial"/>
          <w:sz w:val="21"/>
          <w:szCs w:val="21"/>
        </w:rPr>
      </w:pPr>
      <w:r w:rsidRPr="00566DDD">
        <w:rPr>
          <w:rFonts w:ascii="Arial" w:hAnsi="Arial" w:cs="Arial"/>
          <w:sz w:val="21"/>
          <w:szCs w:val="21"/>
        </w:rPr>
        <w:fldChar w:fldCharType="end"/>
      </w:r>
      <w:r w:rsidRPr="00566DDD">
        <w:rPr>
          <w:rFonts w:ascii="Arial" w:hAnsi="Arial" w:cs="Arial"/>
          <w:sz w:val="21"/>
          <w:szCs w:val="21"/>
        </w:rPr>
        <w:t>估价对象所在位置示意图</w:t>
      </w:r>
    </w:p>
    <w:p w14:paraId="17645466" w14:textId="77777777" w:rsidR="0014298A" w:rsidRDefault="00234193" w:rsidP="0014298A">
      <w:pPr>
        <w:numPr>
          <w:ilvl w:val="0"/>
          <w:numId w:val="5"/>
        </w:numPr>
        <w:spacing w:line="360" w:lineRule="auto"/>
        <w:jc w:val="both"/>
        <w:rPr>
          <w:rFonts w:ascii="Arial" w:hAnsi="Arial" w:cs="Arial"/>
          <w:sz w:val="21"/>
          <w:szCs w:val="21"/>
        </w:rPr>
      </w:pPr>
      <w:r>
        <w:rPr>
          <w:rFonts w:ascii="Arial" w:hAnsi="Arial" w:cs="Arial"/>
          <w:sz w:val="21"/>
          <w:szCs w:val="21"/>
        </w:rPr>
        <w:t>估价对象实地查勘情况和相关照片</w:t>
      </w:r>
    </w:p>
    <w:p w14:paraId="7BA11161" w14:textId="4808DF1E" w:rsidR="0014298A" w:rsidRDefault="0014298A" w:rsidP="0014298A">
      <w:pPr>
        <w:numPr>
          <w:ilvl w:val="0"/>
          <w:numId w:val="5"/>
        </w:numPr>
        <w:spacing w:line="360" w:lineRule="auto"/>
        <w:jc w:val="both"/>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D249F5C" w14:textId="77777777" w:rsidR="0014298A" w:rsidRDefault="0014298A" w:rsidP="0014298A">
      <w:pPr>
        <w:numPr>
          <w:ilvl w:val="0"/>
          <w:numId w:val="5"/>
        </w:numPr>
        <w:spacing w:line="360" w:lineRule="auto"/>
        <w:jc w:val="both"/>
        <w:rPr>
          <w:rFonts w:ascii="Arial" w:hAnsi="Arial" w:cs="Arial"/>
          <w:sz w:val="21"/>
          <w:szCs w:val="21"/>
        </w:rPr>
      </w:pPr>
      <w:r>
        <w:rPr>
          <w:rFonts w:ascii="Arial" w:hAnsi="Arial" w:cs="Arial" w:hint="eastAsia"/>
          <w:sz w:val="21"/>
          <w:szCs w:val="21"/>
        </w:rPr>
        <w:t>《房屋面积测算技术报告书（商品房类使用）》复印件</w:t>
      </w:r>
    </w:p>
    <w:p w14:paraId="51E1D26E" w14:textId="06142BA3" w:rsidR="00234193" w:rsidRPr="0014298A" w:rsidRDefault="0014298A" w:rsidP="0014298A">
      <w:pPr>
        <w:numPr>
          <w:ilvl w:val="0"/>
          <w:numId w:val="5"/>
        </w:numPr>
        <w:spacing w:line="360" w:lineRule="auto"/>
        <w:jc w:val="both"/>
        <w:rPr>
          <w:rFonts w:ascii="Arial" w:hAnsi="Arial" w:cs="Arial"/>
          <w:sz w:val="21"/>
          <w:szCs w:val="21"/>
        </w:rPr>
      </w:pPr>
      <w:r w:rsidRPr="0014298A">
        <w:rPr>
          <w:rFonts w:ascii="Arial" w:hAnsi="Arial" w:cs="Arial" w:hint="eastAsia"/>
          <w:sz w:val="21"/>
          <w:szCs w:val="21"/>
        </w:rPr>
        <w:t>《不动产登记信息查询结果告知单》</w:t>
      </w:r>
      <w:r w:rsidRPr="0014298A">
        <w:rPr>
          <w:rFonts w:ascii="Arial" w:hAnsi="Arial" w:cs="Arial" w:hint="eastAsia"/>
          <w:sz w:val="21"/>
          <w:szCs w:val="21"/>
        </w:rPr>
        <w:t>[</w:t>
      </w:r>
      <w:r w:rsidRPr="0014298A">
        <w:rPr>
          <w:rFonts w:ascii="Arial" w:hAnsi="Arial" w:cs="Arial" w:hint="eastAsia"/>
          <w:sz w:val="21"/>
          <w:szCs w:val="21"/>
        </w:rPr>
        <w:t>编号：</w:t>
      </w:r>
      <w:r w:rsidRPr="0014298A">
        <w:rPr>
          <w:rFonts w:ascii="Arial" w:hAnsi="Arial" w:cs="Arial" w:hint="eastAsia"/>
          <w:sz w:val="21"/>
          <w:szCs w:val="21"/>
        </w:rPr>
        <w:t>20253128206</w:t>
      </w:r>
      <w:r w:rsidRPr="0014298A">
        <w:rPr>
          <w:rFonts w:ascii="Arial" w:hAnsi="Arial" w:cs="Arial" w:hint="eastAsia"/>
          <w:sz w:val="21"/>
          <w:szCs w:val="21"/>
        </w:rPr>
        <w:t>（网）、</w:t>
      </w:r>
      <w:r w:rsidRPr="0014298A">
        <w:rPr>
          <w:rFonts w:ascii="Arial" w:hAnsi="Arial" w:cs="Arial" w:hint="eastAsia"/>
          <w:sz w:val="21"/>
          <w:szCs w:val="21"/>
        </w:rPr>
        <w:t>20253128185</w:t>
      </w:r>
      <w:r w:rsidRPr="0014298A">
        <w:rPr>
          <w:rFonts w:ascii="Arial" w:hAnsi="Arial" w:cs="Arial" w:hint="eastAsia"/>
          <w:sz w:val="21"/>
          <w:szCs w:val="21"/>
        </w:rPr>
        <w:t>（网）</w:t>
      </w:r>
      <w:r w:rsidRPr="0014298A">
        <w:rPr>
          <w:rFonts w:ascii="Arial" w:hAnsi="Arial" w:cs="Arial" w:hint="eastAsia"/>
          <w:sz w:val="21"/>
          <w:szCs w:val="21"/>
        </w:rPr>
        <w:t>]</w:t>
      </w:r>
    </w:p>
    <w:p w14:paraId="000B6A2D" w14:textId="3AB9A4B4" w:rsidR="00234193" w:rsidRPr="0014298A" w:rsidRDefault="00234193" w:rsidP="0014298A">
      <w:pPr>
        <w:numPr>
          <w:ilvl w:val="0"/>
          <w:numId w:val="5"/>
        </w:numPr>
        <w:spacing w:line="360" w:lineRule="auto"/>
        <w:jc w:val="both"/>
        <w:rPr>
          <w:rFonts w:ascii="Arial" w:hAnsi="Arial" w:cs="Arial"/>
          <w:sz w:val="21"/>
          <w:szCs w:val="21"/>
        </w:rPr>
      </w:pPr>
      <w:r w:rsidRPr="0014298A">
        <w:rPr>
          <w:rFonts w:ascii="Arial" w:hAnsi="Arial" w:cs="Arial"/>
          <w:sz w:val="21"/>
          <w:szCs w:val="21"/>
        </w:rPr>
        <w:t>房地产估价机构《营业执照（副本）》复印件</w:t>
      </w:r>
    </w:p>
    <w:p w14:paraId="50F4E151" w14:textId="77777777" w:rsidR="00234193" w:rsidRDefault="00234193">
      <w:pPr>
        <w:numPr>
          <w:ilvl w:val="0"/>
          <w:numId w:val="5"/>
        </w:numPr>
        <w:spacing w:line="360" w:lineRule="auto"/>
        <w:jc w:val="both"/>
        <w:rPr>
          <w:rFonts w:ascii="Arial" w:hAnsi="Arial" w:cs="Arial"/>
          <w:sz w:val="21"/>
          <w:szCs w:val="21"/>
        </w:rPr>
      </w:pPr>
      <w:r>
        <w:rPr>
          <w:rFonts w:ascii="Arial" w:hAnsi="Arial" w:cs="Arial"/>
          <w:sz w:val="21"/>
          <w:szCs w:val="21"/>
        </w:rPr>
        <w:t>房地产估价机构</w:t>
      </w:r>
      <w:r>
        <w:rPr>
          <w:rFonts w:ascii="Arial" w:hAnsi="Arial" w:cs="Arial" w:hint="eastAsia"/>
          <w:sz w:val="21"/>
          <w:szCs w:val="21"/>
        </w:rPr>
        <w:t>估价资质</w:t>
      </w:r>
      <w:r>
        <w:rPr>
          <w:rFonts w:ascii="Arial" w:hAnsi="Arial" w:cs="Arial"/>
          <w:sz w:val="21"/>
          <w:szCs w:val="21"/>
        </w:rPr>
        <w:t>证书复印件</w:t>
      </w:r>
    </w:p>
    <w:p w14:paraId="5D74B745" w14:textId="77777777" w:rsidR="00234193" w:rsidRDefault="00234193">
      <w:pPr>
        <w:numPr>
          <w:ilvl w:val="0"/>
          <w:numId w:val="5"/>
        </w:numPr>
        <w:spacing w:line="360" w:lineRule="auto"/>
        <w:jc w:val="both"/>
        <w:rPr>
          <w:rFonts w:ascii="Arial" w:hAnsi="Arial" w:cs="Arial"/>
          <w:sz w:val="21"/>
          <w:szCs w:val="21"/>
        </w:rPr>
      </w:pPr>
      <w:r>
        <w:rPr>
          <w:rFonts w:ascii="Arial" w:hAnsi="Arial" w:cs="Arial" w:hint="eastAsia"/>
          <w:sz w:val="21"/>
          <w:szCs w:val="21"/>
        </w:rPr>
        <w:t>评估专业人员</w:t>
      </w:r>
      <w:r>
        <w:rPr>
          <w:rFonts w:ascii="Arial" w:hAnsi="Arial" w:cs="Arial"/>
          <w:sz w:val="21"/>
          <w:szCs w:val="21"/>
        </w:rPr>
        <w:t>执业证书复印件</w:t>
      </w:r>
    </w:p>
    <w:p w14:paraId="61A7A72F" w14:textId="77777777" w:rsidR="00234193" w:rsidRDefault="00234193">
      <w:pPr>
        <w:spacing w:line="240" w:lineRule="auto"/>
        <w:jc w:val="both"/>
        <w:outlineLvl w:val="0"/>
        <w:rPr>
          <w:rFonts w:ascii="Arial" w:eastAsia="楷体_GB2312" w:hAnsi="Arial" w:cs="Arial"/>
          <w:i/>
          <w:color w:val="548DD4"/>
          <w:kern w:val="2"/>
          <w:sz w:val="28"/>
          <w:szCs w:val="28"/>
        </w:rPr>
        <w:sectPr w:rsidR="00234193">
          <w:headerReference w:type="default" r:id="rId13"/>
          <w:pgSz w:w="11907" w:h="16840"/>
          <w:pgMar w:top="1843" w:right="1304" w:bottom="1134" w:left="1304" w:header="1134" w:footer="907" w:gutter="0"/>
          <w:cols w:space="720"/>
          <w:docGrid w:linePitch="326"/>
        </w:sectPr>
      </w:pPr>
    </w:p>
    <w:p w14:paraId="77C59D19" w14:textId="77777777" w:rsidR="00234193" w:rsidRDefault="00234193">
      <w:pPr>
        <w:pStyle w:val="1"/>
        <w:spacing w:line="480" w:lineRule="auto"/>
        <w:jc w:val="center"/>
        <w:rPr>
          <w:rFonts w:eastAsia="方正黑体简体"/>
          <w:b w:val="0"/>
          <w:kern w:val="2"/>
          <w:sz w:val="32"/>
          <w:szCs w:val="32"/>
        </w:rPr>
      </w:pPr>
      <w:bookmarkStart w:id="4" w:name="_Toc379795041"/>
      <w:bookmarkStart w:id="5" w:name="_Toc15936"/>
      <w:r w:rsidRPr="00FA368D">
        <w:rPr>
          <w:rFonts w:eastAsia="方正黑体简体" w:hint="eastAsia"/>
          <w:b w:val="0"/>
          <w:kern w:val="2"/>
          <w:sz w:val="32"/>
          <w:szCs w:val="32"/>
        </w:rPr>
        <w:lastRenderedPageBreak/>
        <w:t>估价师声明</w:t>
      </w:r>
      <w:bookmarkEnd w:id="4"/>
      <w:bookmarkEnd w:id="5"/>
    </w:p>
    <w:p w14:paraId="7328BEEA" w14:textId="77777777" w:rsidR="00234193" w:rsidRDefault="00234193">
      <w:pPr>
        <w:spacing w:line="480" w:lineRule="auto"/>
        <w:jc w:val="both"/>
        <w:outlineLvl w:val="0"/>
        <w:rPr>
          <w:rFonts w:ascii="Arial" w:hAnsi="Arial" w:cs="Arial"/>
          <w:kern w:val="2"/>
          <w:sz w:val="21"/>
          <w:szCs w:val="21"/>
        </w:rPr>
      </w:pPr>
      <w:r>
        <w:rPr>
          <w:rFonts w:ascii="Arial" w:hAnsi="Arial" w:cs="Arial"/>
          <w:kern w:val="2"/>
          <w:sz w:val="21"/>
          <w:szCs w:val="21"/>
        </w:rPr>
        <w:t>注册房地产估价师郑重声明：</w:t>
      </w:r>
    </w:p>
    <w:p w14:paraId="7D311A81"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（一）</w:t>
      </w:r>
      <w:r>
        <w:rPr>
          <w:rFonts w:ascii="Arial" w:hAnsi="Arial" w:cs="Arial"/>
          <w:kern w:val="2"/>
          <w:sz w:val="21"/>
          <w:szCs w:val="21"/>
        </w:rPr>
        <w:t>注册房地产估价师在本估价报告中对事实的说明是真实的和准确的，没有虚假记载、误导性陈述和重大遗漏。</w:t>
      </w:r>
    </w:p>
    <w:p w14:paraId="5FD2BEAC"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（二）</w:t>
      </w:r>
      <w:r>
        <w:rPr>
          <w:rFonts w:ascii="Arial" w:hAnsi="Arial" w:cs="Arial"/>
          <w:kern w:val="2"/>
          <w:sz w:val="21"/>
          <w:szCs w:val="21"/>
        </w:rPr>
        <w:t>本估价报告中的分析、意见和结论是注册房地产估价师独立、客观、公正的专业分析、意见和结论，但受到本估价报告中已说明的估价假设和限制条件的限制。</w:t>
      </w:r>
    </w:p>
    <w:p w14:paraId="32E9B768"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（三）</w:t>
      </w:r>
      <w:r>
        <w:rPr>
          <w:rFonts w:ascii="Arial" w:hAnsi="Arial" w:cs="Arial"/>
          <w:kern w:val="2"/>
          <w:sz w:val="21"/>
          <w:szCs w:val="21"/>
        </w:rPr>
        <w:t>注册房地产估价师与估价报告中的估价对象没有现实或潜在的利益，与估价委托人及估价利害关系人没有利害关系，也对本估价报告中的估价对象、估价委托人及估价利害关系人没有偏见。</w:t>
      </w:r>
    </w:p>
    <w:p w14:paraId="4B2DF256" w14:textId="77777777" w:rsidR="00234193" w:rsidRDefault="00234193">
      <w:pPr>
        <w:spacing w:line="480" w:lineRule="auto"/>
        <w:jc w:val="both"/>
        <w:outlineLvl w:val="0"/>
        <w:rPr>
          <w:rFonts w:ascii="Arial" w:hAnsi="Arial" w:cs="Arial"/>
          <w:kern w:val="2"/>
          <w:sz w:val="21"/>
          <w:szCs w:val="21"/>
        </w:rPr>
      </w:pPr>
      <w:r>
        <w:rPr>
          <w:rFonts w:ascii="Arial" w:hAnsi="Arial" w:cs="Arial"/>
          <w:b/>
          <w:kern w:val="2"/>
          <w:sz w:val="21"/>
          <w:szCs w:val="21"/>
        </w:rPr>
        <w:t>（四）</w:t>
      </w:r>
      <w:r>
        <w:rPr>
          <w:rFonts w:ascii="Arial" w:hAnsi="Arial" w:cs="Arial"/>
          <w:kern w:val="2"/>
          <w:sz w:val="21"/>
          <w:szCs w:val="21"/>
        </w:rPr>
        <w:t>注册房地产估价师依照中华人民共和国国家标准</w:t>
      </w:r>
      <w:r>
        <w:rPr>
          <w:rFonts w:ascii="Arial" w:hAnsi="Arial" w:cs="Arial"/>
          <w:color w:val="000000"/>
          <w:kern w:val="2"/>
          <w:sz w:val="21"/>
          <w:szCs w:val="21"/>
        </w:rPr>
        <w:t>《房地产估价规范》</w:t>
      </w:r>
      <w:r>
        <w:rPr>
          <w:rFonts w:ascii="Arial" w:hAnsi="Arial" w:cs="Arial" w:hint="eastAsia"/>
          <w:color w:val="000000"/>
          <w:kern w:val="2"/>
          <w:sz w:val="21"/>
          <w:szCs w:val="21"/>
        </w:rPr>
        <w:t>及</w:t>
      </w:r>
      <w:r>
        <w:rPr>
          <w:rFonts w:ascii="Arial" w:hAnsi="Arial" w:cs="Arial"/>
          <w:color w:val="000000"/>
          <w:kern w:val="2"/>
          <w:sz w:val="21"/>
          <w:szCs w:val="21"/>
        </w:rPr>
        <w:t>《房地产估价基本术语标准》</w:t>
      </w:r>
      <w:r>
        <w:rPr>
          <w:rFonts w:ascii="Arial" w:hAnsi="Arial" w:cs="Arial" w:hint="eastAsia"/>
          <w:color w:val="000000"/>
          <w:kern w:val="2"/>
          <w:sz w:val="21"/>
          <w:szCs w:val="21"/>
        </w:rPr>
        <w:t>，</w:t>
      </w:r>
      <w:r>
        <w:rPr>
          <w:rFonts w:ascii="Arial" w:hAnsi="Arial" w:cs="Arial"/>
          <w:kern w:val="2"/>
          <w:sz w:val="21"/>
          <w:szCs w:val="21"/>
        </w:rPr>
        <w:t>以及相关房地产估价专项标准进行估价工作，撰写本估价报告。</w:t>
      </w:r>
    </w:p>
    <w:p w14:paraId="3CB6BA1D" w14:textId="77777777" w:rsidR="00234193" w:rsidRDefault="00234193">
      <w:pPr>
        <w:spacing w:line="480" w:lineRule="auto"/>
        <w:jc w:val="both"/>
        <w:outlineLvl w:val="0"/>
        <w:rPr>
          <w:rFonts w:ascii="Arial" w:eastAsia="楷体_GB2312" w:hAnsi="Arial" w:cs="Arial"/>
          <w:kern w:val="2"/>
          <w:sz w:val="28"/>
        </w:rPr>
      </w:pPr>
      <w:bookmarkStart w:id="6" w:name="_Toc168225811"/>
    </w:p>
    <w:p w14:paraId="490EC174" w14:textId="77777777" w:rsidR="00234193" w:rsidRDefault="00234193">
      <w:pPr>
        <w:rPr>
          <w:rFonts w:ascii="Arial" w:eastAsia="楷体_GB2312" w:hAnsi="Arial" w:cs="Arial"/>
          <w:kern w:val="2"/>
          <w:sz w:val="28"/>
        </w:rPr>
        <w:sectPr w:rsidR="00234193">
          <w:headerReference w:type="default" r:id="rId14"/>
          <w:headerReference w:type="first" r:id="rId15"/>
          <w:footerReference w:type="first" r:id="rId16"/>
          <w:pgSz w:w="11907" w:h="16840"/>
          <w:pgMar w:top="1843" w:right="1304" w:bottom="1134" w:left="1304" w:header="1134" w:footer="907" w:gutter="0"/>
          <w:cols w:space="720"/>
          <w:docGrid w:linePitch="326"/>
        </w:sectPr>
      </w:pPr>
    </w:p>
    <w:p w14:paraId="56204D97" w14:textId="77777777" w:rsidR="00234193" w:rsidRDefault="00234193">
      <w:pPr>
        <w:pStyle w:val="1"/>
        <w:spacing w:line="480" w:lineRule="auto"/>
        <w:jc w:val="center"/>
        <w:rPr>
          <w:rFonts w:eastAsia="方正黑体简体"/>
          <w:b w:val="0"/>
          <w:kern w:val="2"/>
          <w:sz w:val="32"/>
          <w:szCs w:val="32"/>
        </w:rPr>
      </w:pPr>
      <w:bookmarkStart w:id="7" w:name="_Toc21874"/>
      <w:bookmarkStart w:id="8" w:name="_Toc379795042"/>
      <w:r>
        <w:rPr>
          <w:rFonts w:eastAsia="方正黑体简体" w:hint="eastAsia"/>
          <w:b w:val="0"/>
          <w:kern w:val="2"/>
          <w:sz w:val="32"/>
          <w:szCs w:val="32"/>
        </w:rPr>
        <w:lastRenderedPageBreak/>
        <w:t>估价假设和限制条件</w:t>
      </w:r>
      <w:bookmarkEnd w:id="7"/>
      <w:bookmarkEnd w:id="8"/>
    </w:p>
    <w:p w14:paraId="304D7A84"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（一）</w:t>
      </w:r>
      <w:r>
        <w:rPr>
          <w:rFonts w:ascii="Arial" w:hAnsi="Arial" w:cs="Arial" w:hint="eastAsia"/>
          <w:b/>
          <w:kern w:val="2"/>
          <w:sz w:val="21"/>
          <w:szCs w:val="21"/>
        </w:rPr>
        <w:t>本次估价的一般假设</w:t>
      </w:r>
    </w:p>
    <w:p w14:paraId="2761D99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1.</w:t>
      </w:r>
      <w:r>
        <w:rPr>
          <w:rFonts w:ascii="Arial" w:hAnsi="Arial" w:cs="Arial"/>
          <w:kern w:val="2"/>
          <w:sz w:val="21"/>
          <w:szCs w:val="21"/>
        </w:rPr>
        <w:t>在价值时点的房地产市场为公开、平等、自愿的交易市场。</w:t>
      </w:r>
    </w:p>
    <w:p w14:paraId="6FE471AE"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kern w:val="2"/>
          <w:sz w:val="21"/>
          <w:szCs w:val="21"/>
        </w:rPr>
        <w:t>2.</w:t>
      </w:r>
      <w:r>
        <w:rPr>
          <w:rFonts w:ascii="Arial" w:hAnsi="Arial" w:cs="Arial"/>
          <w:kern w:val="2"/>
          <w:sz w:val="21"/>
          <w:szCs w:val="21"/>
        </w:rPr>
        <w:t>本估价报告的估价结果为正常条件下的公开</w:t>
      </w:r>
      <w:r>
        <w:rPr>
          <w:rFonts w:ascii="Arial" w:hAnsi="Arial" w:cs="Arial" w:hint="eastAsia"/>
          <w:kern w:val="2"/>
          <w:sz w:val="21"/>
          <w:szCs w:val="21"/>
        </w:rPr>
        <w:t>价格水平</w:t>
      </w:r>
      <w:r>
        <w:rPr>
          <w:rFonts w:ascii="Arial" w:hAnsi="Arial" w:cs="Arial"/>
          <w:kern w:val="2"/>
          <w:sz w:val="21"/>
          <w:szCs w:val="21"/>
        </w:rPr>
        <w:t>，房地产交易需要</w:t>
      </w:r>
      <w:r>
        <w:rPr>
          <w:rFonts w:ascii="Arial" w:hAnsi="Arial" w:cs="Arial" w:hint="eastAsia"/>
          <w:kern w:val="2"/>
          <w:sz w:val="21"/>
          <w:szCs w:val="21"/>
        </w:rPr>
        <w:t>交易</w:t>
      </w:r>
      <w:r>
        <w:rPr>
          <w:rFonts w:ascii="Arial" w:hAnsi="Arial" w:cs="Arial"/>
          <w:kern w:val="2"/>
          <w:sz w:val="21"/>
          <w:szCs w:val="21"/>
        </w:rPr>
        <w:t>双方在了解足够的市场信息，拥有足够的谈判时间，经过谨慎的考虑和对房地产市场进行合理预期，并具体考虑</w:t>
      </w:r>
      <w:r>
        <w:rPr>
          <w:rFonts w:ascii="Arial" w:hAnsi="Arial" w:cs="Arial" w:hint="eastAsia"/>
          <w:kern w:val="2"/>
          <w:sz w:val="21"/>
          <w:szCs w:val="21"/>
        </w:rPr>
        <w:t>交易</w:t>
      </w:r>
      <w:r>
        <w:rPr>
          <w:rFonts w:ascii="Arial" w:hAnsi="Arial" w:cs="Arial"/>
          <w:kern w:val="2"/>
          <w:sz w:val="21"/>
          <w:szCs w:val="21"/>
        </w:rPr>
        <w:t>双方的偏好等条件下方能实现。对于房地产市场的波动及特殊交易因素可能导致房地产租金水平有较大幅度的变化，本估价报告未考虑这种变化对估价</w:t>
      </w:r>
      <w:r>
        <w:rPr>
          <w:rFonts w:ascii="Arial" w:hAnsi="Arial" w:cs="Arial" w:hint="eastAsia"/>
          <w:kern w:val="2"/>
          <w:sz w:val="21"/>
          <w:szCs w:val="21"/>
        </w:rPr>
        <w:t>结果</w:t>
      </w:r>
      <w:r>
        <w:rPr>
          <w:rFonts w:ascii="Arial" w:hAnsi="Arial" w:cs="Arial"/>
          <w:kern w:val="2"/>
          <w:sz w:val="21"/>
          <w:szCs w:val="21"/>
        </w:rPr>
        <w:t>产生的影响</w:t>
      </w:r>
      <w:r>
        <w:rPr>
          <w:rFonts w:ascii="Arial" w:hAnsi="Arial" w:cs="Arial" w:hint="eastAsia"/>
          <w:kern w:val="2"/>
          <w:sz w:val="21"/>
          <w:szCs w:val="21"/>
        </w:rPr>
        <w:t>。</w:t>
      </w:r>
    </w:p>
    <w:p w14:paraId="29EA1088" w14:textId="4284A9B7" w:rsidR="00FA368D" w:rsidRDefault="008404E4"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sidR="00FA368D">
        <w:rPr>
          <w:rFonts w:ascii="Arial" w:hAnsi="Arial" w:cs="Arial"/>
          <w:kern w:val="2"/>
          <w:sz w:val="21"/>
          <w:szCs w:val="21"/>
        </w:rPr>
        <w:t>.</w:t>
      </w:r>
      <w:r w:rsidR="00F32713">
        <w:rPr>
          <w:rFonts w:ascii="Arial" w:hAnsi="Arial" w:cs="Arial"/>
          <w:kern w:val="2"/>
          <w:sz w:val="21"/>
          <w:szCs w:val="21"/>
        </w:rPr>
        <w:t>评估专业人员已对估价委托人所提供的、本估价报告所依据的估价对象的权属以及其他相关资料进行了检查</w:t>
      </w:r>
      <w:r w:rsidR="00F32713">
        <w:rPr>
          <w:rFonts w:ascii="Arial" w:hAnsi="Arial" w:cs="Arial" w:hint="eastAsia"/>
          <w:kern w:val="2"/>
          <w:sz w:val="21"/>
          <w:szCs w:val="21"/>
        </w:rPr>
        <w:t>，并通过北京市不动产登记信息网上查询获取估价对象所属项目</w:t>
      </w:r>
      <w:r w:rsidR="00352F42" w:rsidRPr="00352F42">
        <w:rPr>
          <w:rFonts w:ascii="Arial" w:hAnsi="Arial" w:cs="Arial" w:hint="eastAsia"/>
          <w:kern w:val="2"/>
          <w:sz w:val="21"/>
          <w:szCs w:val="21"/>
        </w:rPr>
        <w:t>《不动产登记信息查询结果告知单》</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编号：</w:t>
      </w:r>
      <w:r w:rsidR="00352F42" w:rsidRPr="00352F42">
        <w:rPr>
          <w:rFonts w:ascii="Arial" w:hAnsi="Arial" w:cs="Arial" w:hint="eastAsia"/>
          <w:kern w:val="2"/>
          <w:sz w:val="21"/>
          <w:szCs w:val="21"/>
        </w:rPr>
        <w:t>20253128206</w:t>
      </w:r>
      <w:r w:rsidR="00C056FE">
        <w:rPr>
          <w:rFonts w:ascii="Arial" w:hAnsi="Arial" w:cs="Arial" w:hint="eastAsia"/>
          <w:kern w:val="2"/>
          <w:sz w:val="21"/>
          <w:szCs w:val="21"/>
        </w:rPr>
        <w:t>（网）</w:t>
      </w:r>
      <w:r w:rsidR="00352F42" w:rsidRPr="00352F42">
        <w:rPr>
          <w:rFonts w:ascii="Arial" w:hAnsi="Arial" w:cs="Arial" w:hint="eastAsia"/>
          <w:kern w:val="2"/>
          <w:sz w:val="21"/>
          <w:szCs w:val="21"/>
        </w:rPr>
        <w:t>、</w:t>
      </w:r>
      <w:r w:rsidR="00352F42" w:rsidRPr="00352F42">
        <w:rPr>
          <w:rFonts w:ascii="Arial" w:hAnsi="Arial" w:cs="Arial" w:hint="eastAsia"/>
          <w:kern w:val="2"/>
          <w:sz w:val="21"/>
          <w:szCs w:val="21"/>
        </w:rPr>
        <w:t>20253128185</w:t>
      </w:r>
      <w:r w:rsidR="00352F42" w:rsidRPr="00352F42">
        <w:rPr>
          <w:rFonts w:ascii="Arial" w:hAnsi="Arial" w:cs="Arial" w:hint="eastAsia"/>
          <w:kern w:val="2"/>
          <w:sz w:val="21"/>
          <w:szCs w:val="21"/>
        </w:rPr>
        <w:t>（网）</w:t>
      </w:r>
      <w:r w:rsidR="00352F42" w:rsidRPr="00352F42">
        <w:rPr>
          <w:rFonts w:ascii="Arial" w:hAnsi="Arial" w:cs="Arial" w:hint="eastAsia"/>
          <w:kern w:val="2"/>
          <w:sz w:val="21"/>
          <w:szCs w:val="21"/>
        </w:rPr>
        <w:t>]</w:t>
      </w:r>
      <w:r w:rsidR="00F32713">
        <w:rPr>
          <w:rFonts w:ascii="Arial" w:hAnsi="Arial" w:cs="Arial" w:hint="eastAsia"/>
          <w:kern w:val="2"/>
          <w:sz w:val="21"/>
          <w:szCs w:val="21"/>
        </w:rPr>
        <w:t>，对其不动产登记信息进行了核对</w:t>
      </w:r>
      <w:r w:rsidR="00F32713">
        <w:rPr>
          <w:rFonts w:ascii="Arial" w:hAnsi="Arial" w:cs="Arial"/>
          <w:kern w:val="2"/>
          <w:sz w:val="21"/>
          <w:szCs w:val="21"/>
        </w:rPr>
        <w:t>，无理由怀疑其合法性、真实性、准确性和完整性。本次评估设定估价委托人提供的资料合法、属实，并且提供了与本次评估有关的所有资料，没有保留及隐瞒。</w:t>
      </w:r>
    </w:p>
    <w:p w14:paraId="1388EFAD" w14:textId="77777777" w:rsidR="00F32713" w:rsidRDefault="00F32713" w:rsidP="00FA368D">
      <w:pPr>
        <w:spacing w:line="480" w:lineRule="auto"/>
        <w:ind w:firstLineChars="200" w:firstLine="420"/>
        <w:jc w:val="both"/>
        <w:rPr>
          <w:rFonts w:ascii="Arial" w:hAnsi="Arial" w:cs="Arial"/>
          <w:kern w:val="2"/>
          <w:sz w:val="21"/>
          <w:szCs w:val="21"/>
        </w:rPr>
      </w:pPr>
      <w:r>
        <w:rPr>
          <w:rFonts w:ascii="Arial" w:hAnsi="Arial" w:hint="eastAsia"/>
          <w:bCs/>
          <w:sz w:val="21"/>
        </w:rPr>
        <w:t>4.</w:t>
      </w:r>
      <w:r>
        <w:rPr>
          <w:rFonts w:ascii="Arial" w:hAnsi="Arial" w:hint="eastAsia"/>
          <w:bCs/>
          <w:sz w:val="21"/>
        </w:rPr>
        <w:t>本次评估设定估价对象权属清晰、合法、无争议，未被查封或者以其他形式限制其房地产权利，不涉及第三方权利义务。</w:t>
      </w:r>
    </w:p>
    <w:p w14:paraId="075F7127" w14:textId="77777777" w:rsidR="00FA368D" w:rsidRDefault="00FA368D" w:rsidP="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sz w:val="21"/>
          <w:szCs w:val="21"/>
        </w:rPr>
        <w:t>估价对象建筑面积以</w:t>
      </w:r>
      <w:r>
        <w:rPr>
          <w:rFonts w:ascii="Arial" w:hAnsi="Arial" w:cs="Arial" w:hint="eastAsia"/>
          <w:sz w:val="21"/>
          <w:szCs w:val="21"/>
        </w:rPr>
        <w:t>估价委托人提供的</w:t>
      </w:r>
      <w:r w:rsidR="00D238A6">
        <w:rPr>
          <w:rFonts w:ascii="Arial" w:hAnsi="Arial" w:cs="Arial" w:hint="eastAsia"/>
          <w:sz w:val="21"/>
          <w:szCs w:val="21"/>
        </w:rPr>
        <w:t>《房屋面积测算技术报告书（商品房类使用）》</w:t>
      </w:r>
      <w:r>
        <w:rPr>
          <w:rFonts w:ascii="Arial" w:hAnsi="Arial" w:hint="eastAsia"/>
          <w:bCs/>
          <w:sz w:val="21"/>
          <w:szCs w:val="21"/>
        </w:rPr>
        <w:t>为依据设定。</w:t>
      </w:r>
    </w:p>
    <w:p w14:paraId="7384AC92" w14:textId="77777777" w:rsidR="00FA368D"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sz w:val="21"/>
          <w:szCs w:val="21"/>
        </w:rPr>
        <w:t>6</w:t>
      </w:r>
      <w:r w:rsidR="00234193">
        <w:rPr>
          <w:rFonts w:ascii="Arial" w:hAnsi="Arial" w:cs="Arial"/>
          <w:sz w:val="21"/>
          <w:szCs w:val="21"/>
        </w:rPr>
        <w:t>.</w:t>
      </w:r>
      <w:r w:rsidR="00234193">
        <w:rPr>
          <w:rFonts w:ascii="Arial" w:hAnsi="Arial" w:cs="Arial"/>
          <w:kern w:val="2"/>
          <w:sz w:val="21"/>
          <w:szCs w:val="21"/>
        </w:rPr>
        <w:t>评估专业人员对估价对象及其周边环境进行了一般性查勘，并对房屋安全以及环境污染等影响</w:t>
      </w:r>
      <w:r w:rsidR="00234193">
        <w:rPr>
          <w:rFonts w:ascii="Arial" w:hAnsi="Arial" w:cs="Arial"/>
          <w:color w:val="000000"/>
          <w:kern w:val="2"/>
          <w:sz w:val="21"/>
          <w:szCs w:val="21"/>
        </w:rPr>
        <w:t>估价对象价值的重大因素给予了关注，在无理由怀疑估价对象存在隐患且无相应的专业机构进行鉴定、检测的情况下，设定估价对象能够正常安全使用。</w:t>
      </w:r>
    </w:p>
    <w:p w14:paraId="43DD6136" w14:textId="77777777" w:rsidR="00234193" w:rsidRDefault="00FA368D">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sidR="00234193">
        <w:rPr>
          <w:rFonts w:ascii="Arial" w:hAnsi="Arial" w:cs="Arial"/>
          <w:kern w:val="2"/>
          <w:sz w:val="21"/>
          <w:szCs w:val="21"/>
        </w:rPr>
        <w:t>.</w:t>
      </w:r>
      <w:r w:rsidR="00234193">
        <w:rPr>
          <w:rFonts w:ascii="Arial" w:hAnsi="Arial" w:cs="Arial"/>
          <w:kern w:val="2"/>
          <w:sz w:val="21"/>
          <w:szCs w:val="21"/>
        </w:rPr>
        <w:t>任何有关估价对象的运作方式、程序符合国家、地方的有关法律、法规。</w:t>
      </w:r>
    </w:p>
    <w:p w14:paraId="1EE73E58" w14:textId="77777777" w:rsidR="00234193" w:rsidRDefault="00FA368D">
      <w:pPr>
        <w:spacing w:line="480" w:lineRule="auto"/>
        <w:ind w:firstLineChars="200" w:firstLine="420"/>
        <w:jc w:val="both"/>
        <w:rPr>
          <w:rFonts w:ascii="Arial" w:hAnsi="Arial" w:cs="Arial"/>
          <w:color w:val="000000"/>
          <w:kern w:val="2"/>
          <w:sz w:val="21"/>
          <w:szCs w:val="21"/>
        </w:rPr>
      </w:pPr>
      <w:r>
        <w:rPr>
          <w:rFonts w:ascii="Arial" w:hAnsi="Arial" w:cs="Arial" w:hint="eastAsia"/>
          <w:color w:val="000000"/>
          <w:kern w:val="2"/>
          <w:sz w:val="21"/>
          <w:szCs w:val="21"/>
        </w:rPr>
        <w:t>8</w:t>
      </w:r>
      <w:r w:rsidR="00234193">
        <w:rPr>
          <w:rFonts w:ascii="Arial" w:hAnsi="Arial" w:cs="Arial"/>
          <w:color w:val="000000"/>
          <w:kern w:val="2"/>
          <w:sz w:val="21"/>
          <w:szCs w:val="21"/>
        </w:rPr>
        <w:t>.</w:t>
      </w:r>
      <w:r w:rsidR="00234193">
        <w:rPr>
          <w:rFonts w:ascii="Arial" w:hAnsi="Arial" w:cs="Arial"/>
          <w:color w:val="000000"/>
          <w:kern w:val="2"/>
          <w:sz w:val="21"/>
          <w:szCs w:val="21"/>
        </w:rPr>
        <w:t>本次估价结果未考虑国家宏观政策发生重大变化以及遇有自然力和其他不可抗力对估价结果的影响。</w:t>
      </w:r>
    </w:p>
    <w:p w14:paraId="284F74C3"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二</w:t>
      </w:r>
      <w:r>
        <w:rPr>
          <w:rFonts w:ascii="Arial" w:hAnsi="Arial" w:cs="Arial"/>
          <w:b/>
          <w:kern w:val="2"/>
          <w:sz w:val="21"/>
          <w:szCs w:val="21"/>
        </w:rPr>
        <w:t>）</w:t>
      </w:r>
      <w:r>
        <w:rPr>
          <w:rFonts w:ascii="Arial" w:hAnsi="Arial" w:cs="Arial" w:hint="eastAsia"/>
          <w:b/>
          <w:kern w:val="2"/>
          <w:sz w:val="21"/>
          <w:szCs w:val="21"/>
        </w:rPr>
        <w:t>特殊事项假设前提</w:t>
      </w:r>
    </w:p>
    <w:p w14:paraId="0B3F189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1.</w:t>
      </w:r>
      <w:r>
        <w:rPr>
          <w:rFonts w:ascii="Arial" w:hAnsi="Arial" w:hint="eastAsia"/>
          <w:color w:val="000000"/>
          <w:kern w:val="2"/>
          <w:sz w:val="21"/>
        </w:rPr>
        <w:t>未定事项假设</w:t>
      </w:r>
    </w:p>
    <w:p w14:paraId="0E9DF6E0"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t>无</w:t>
      </w:r>
    </w:p>
    <w:p w14:paraId="5D14A971" w14:textId="77777777" w:rsidR="00234193" w:rsidRDefault="00234193">
      <w:pPr>
        <w:overflowPunct w:val="0"/>
        <w:spacing w:line="480" w:lineRule="auto"/>
        <w:ind w:firstLineChars="200" w:firstLine="420"/>
        <w:jc w:val="both"/>
        <w:textAlignment w:val="auto"/>
        <w:rPr>
          <w:rFonts w:ascii="Arial" w:hAnsi="Arial"/>
          <w:color w:val="000000"/>
          <w:kern w:val="2"/>
          <w:sz w:val="21"/>
        </w:rPr>
      </w:pPr>
      <w:r>
        <w:rPr>
          <w:rFonts w:ascii="Arial" w:hAnsi="Arial" w:hint="eastAsia"/>
          <w:color w:val="000000"/>
          <w:kern w:val="2"/>
          <w:sz w:val="21"/>
        </w:rPr>
        <w:lastRenderedPageBreak/>
        <w:t>2.</w:t>
      </w:r>
      <w:r>
        <w:rPr>
          <w:rFonts w:ascii="Arial" w:hAnsi="Arial" w:hint="eastAsia"/>
          <w:color w:val="000000"/>
          <w:kern w:val="2"/>
          <w:sz w:val="21"/>
        </w:rPr>
        <w:t>背离事实假设</w:t>
      </w:r>
    </w:p>
    <w:p w14:paraId="7CB54B7C" w14:textId="77777777" w:rsidR="00234193" w:rsidRDefault="00405811">
      <w:pPr>
        <w:overflowPunct w:val="0"/>
        <w:spacing w:line="480" w:lineRule="auto"/>
        <w:ind w:firstLineChars="200" w:firstLine="420"/>
        <w:jc w:val="both"/>
        <w:textAlignment w:val="auto"/>
        <w:rPr>
          <w:rFonts w:ascii="Arial" w:hAnsi="Arial"/>
          <w:kern w:val="2"/>
          <w:sz w:val="21"/>
        </w:rPr>
      </w:pPr>
      <w:r>
        <w:rPr>
          <w:rFonts w:ascii="Arial" w:hAnsi="Arial" w:hint="eastAsia"/>
          <w:sz w:val="21"/>
        </w:rPr>
        <w:t>无</w:t>
      </w:r>
    </w:p>
    <w:p w14:paraId="521DC26A"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3.</w:t>
      </w:r>
      <w:r>
        <w:rPr>
          <w:rFonts w:ascii="Arial" w:hAnsi="Arial" w:hint="eastAsia"/>
          <w:kern w:val="2"/>
          <w:sz w:val="21"/>
        </w:rPr>
        <w:t>不相一致假设</w:t>
      </w:r>
    </w:p>
    <w:p w14:paraId="5403F483" w14:textId="03600B34"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Pr>
          <w:rFonts w:ascii="Arial" w:hAnsi="Arial" w:cs="Arial" w:hint="eastAsia"/>
          <w:sz w:val="21"/>
          <w:szCs w:val="21"/>
        </w:rPr>
        <w:t>，房屋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根据估价委托人介绍及估价专业人员现场勘查，估价对象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层整层</w:t>
      </w:r>
      <w:r w:rsidRPr="007D49D3">
        <w:rPr>
          <w:rFonts w:ascii="Arial" w:hAnsi="Arial" w:hint="eastAsia"/>
          <w:bCs/>
          <w:sz w:val="21"/>
          <w:szCs w:val="21"/>
        </w:rPr>
        <w:t>，</w:t>
      </w:r>
      <w:r>
        <w:rPr>
          <w:rFonts w:ascii="Arial" w:hAnsi="Arial" w:cs="Arial" w:hint="eastAsia"/>
          <w:sz w:val="21"/>
          <w:szCs w:val="21"/>
        </w:rPr>
        <w:t>现状用途为办公</w:t>
      </w:r>
      <w:r>
        <w:rPr>
          <w:rFonts w:ascii="Arial" w:hAnsi="Arial" w:hint="eastAsia"/>
          <w:bCs/>
          <w:sz w:val="21"/>
          <w:szCs w:val="21"/>
        </w:rPr>
        <w:t>。根据估价委托人介绍及本次估价目的，本次估价对象用途以估价对象地上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00E655DD">
        <w:rPr>
          <w:rFonts w:ascii="Arial" w:hAnsi="Arial" w:hint="eastAsia"/>
          <w:bCs/>
          <w:sz w:val="21"/>
          <w:szCs w:val="21"/>
        </w:rPr>
        <w:t>现状</w:t>
      </w:r>
      <w:r>
        <w:rPr>
          <w:rFonts w:ascii="Arial" w:hAnsi="Arial" w:hint="eastAsia"/>
          <w:bCs/>
          <w:sz w:val="21"/>
          <w:szCs w:val="21"/>
        </w:rPr>
        <w:t>用途为商业、地上</w:t>
      </w:r>
      <w:r>
        <w:rPr>
          <w:rFonts w:ascii="Arial" w:hAnsi="Arial" w:hint="eastAsia"/>
          <w:bCs/>
          <w:sz w:val="21"/>
          <w:szCs w:val="21"/>
        </w:rPr>
        <w:t>4</w:t>
      </w:r>
      <w:r>
        <w:rPr>
          <w:rFonts w:ascii="Arial" w:hAnsi="Arial" w:hint="eastAsia"/>
          <w:bCs/>
          <w:sz w:val="21"/>
          <w:szCs w:val="21"/>
        </w:rPr>
        <w:t>层整层</w:t>
      </w:r>
      <w:r w:rsidR="00E655DD">
        <w:rPr>
          <w:rFonts w:ascii="Arial" w:hAnsi="Arial" w:hint="eastAsia"/>
          <w:bCs/>
          <w:sz w:val="21"/>
          <w:szCs w:val="21"/>
        </w:rPr>
        <w:t>现状</w:t>
      </w:r>
      <w:r>
        <w:rPr>
          <w:rFonts w:ascii="Arial" w:hAnsi="Arial" w:hint="eastAsia"/>
          <w:bCs/>
          <w:sz w:val="21"/>
          <w:szCs w:val="21"/>
        </w:rPr>
        <w:t>用途为办公为前提。</w:t>
      </w:r>
    </w:p>
    <w:p w14:paraId="6B3FE104"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4.</w:t>
      </w:r>
      <w:r>
        <w:rPr>
          <w:rFonts w:ascii="Arial" w:hAnsi="Arial" w:hint="eastAsia"/>
          <w:kern w:val="2"/>
          <w:sz w:val="21"/>
        </w:rPr>
        <w:t>依据不足假设</w:t>
      </w:r>
    </w:p>
    <w:p w14:paraId="36C833E3" w14:textId="10BAE8DA" w:rsidR="00584A17" w:rsidRDefault="00584A17" w:rsidP="00584A17">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根据估价委托人提供的</w:t>
      </w:r>
      <w:r w:rsidRPr="00B260D0">
        <w:rPr>
          <w:rFonts w:ascii="Arial" w:hAnsi="Arial" w:cs="Arial" w:hint="eastAsia"/>
          <w:sz w:val="21"/>
          <w:szCs w:val="21"/>
        </w:rPr>
        <w:t>《房屋产权证书》</w:t>
      </w:r>
      <w:r w:rsidRPr="00B260D0">
        <w:rPr>
          <w:rFonts w:ascii="Arial" w:hAnsi="Arial" w:cs="Arial" w:hint="eastAsia"/>
          <w:sz w:val="21"/>
          <w:szCs w:val="21"/>
        </w:rPr>
        <w:t>[X</w:t>
      </w:r>
      <w:proofErr w:type="gramStart"/>
      <w:r w:rsidRPr="00B260D0">
        <w:rPr>
          <w:rFonts w:ascii="Arial" w:hAnsi="Arial" w:cs="Arial" w:hint="eastAsia"/>
          <w:sz w:val="21"/>
          <w:szCs w:val="21"/>
        </w:rPr>
        <w:t>京房权证</w:t>
      </w:r>
      <w:proofErr w:type="gramEnd"/>
      <w:r w:rsidRPr="00B260D0">
        <w:rPr>
          <w:rFonts w:ascii="Arial" w:hAnsi="Arial" w:cs="Arial" w:hint="eastAsia"/>
          <w:sz w:val="21"/>
          <w:szCs w:val="21"/>
        </w:rPr>
        <w:t>海字第</w:t>
      </w:r>
      <w:r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Pr="00B260D0">
        <w:rPr>
          <w:rFonts w:ascii="Arial" w:hAnsi="Arial" w:cs="Arial" w:hint="eastAsia"/>
          <w:sz w:val="21"/>
          <w:szCs w:val="21"/>
        </w:rPr>
        <w:t>号</w:t>
      </w:r>
      <w:r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登记坐落“海淀区海淀大街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Pr>
          <w:rFonts w:ascii="Arial" w:hAnsi="Arial" w:cs="Arial" w:hint="eastAsia"/>
          <w:sz w:val="21"/>
          <w:szCs w:val="21"/>
        </w:rPr>
        <w:t>，建筑面积为</w:t>
      </w:r>
      <w:r>
        <w:rPr>
          <w:rFonts w:ascii="Arial" w:hAnsi="Arial" w:cs="Arial" w:hint="eastAsia"/>
          <w:sz w:val="21"/>
          <w:szCs w:val="21"/>
        </w:rPr>
        <w:t>5893.45</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sidR="0079320A">
        <w:rPr>
          <w:rFonts w:ascii="Arial" w:hAnsi="Arial" w:cs="Arial" w:hint="eastAsia"/>
          <w:sz w:val="21"/>
          <w:szCs w:val="21"/>
        </w:rPr>
        <w:t>；登记</w:t>
      </w:r>
      <w:r>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Pr>
          <w:rFonts w:ascii="Arial" w:hAnsi="Arial" w:cs="Arial" w:hint="eastAsia"/>
          <w:sz w:val="21"/>
          <w:szCs w:val="21"/>
        </w:rPr>
        <w:t>，建筑面积为</w:t>
      </w:r>
      <w:r>
        <w:rPr>
          <w:rFonts w:ascii="Arial" w:hAnsi="Arial" w:cs="Arial" w:hint="eastAsia"/>
          <w:sz w:val="21"/>
          <w:szCs w:val="21"/>
        </w:rPr>
        <w:t>2491.46</w:t>
      </w:r>
      <w:r>
        <w:rPr>
          <w:rFonts w:ascii="Arial" w:hAnsi="Arial" w:cs="Arial" w:hint="eastAsia"/>
          <w:sz w:val="21"/>
          <w:szCs w:val="21"/>
        </w:rPr>
        <w:t>平方米，</w:t>
      </w:r>
      <w:r w:rsidRPr="005F1D2A">
        <w:rPr>
          <w:rFonts w:ascii="Arial" w:hAnsi="Arial" w:hint="eastAsia"/>
          <w:bCs/>
          <w:sz w:val="21"/>
          <w:szCs w:val="21"/>
        </w:rPr>
        <w:t>房屋</w:t>
      </w:r>
      <w:r>
        <w:rPr>
          <w:rFonts w:ascii="Arial" w:hAnsi="Arial" w:hint="eastAsia"/>
          <w:bCs/>
          <w:sz w:val="21"/>
          <w:szCs w:val="21"/>
        </w:rPr>
        <w:t>所有权人为</w:t>
      </w:r>
      <w:r>
        <w:rPr>
          <w:rFonts w:ascii="Arial" w:hAnsi="Arial" w:cs="Arial" w:hint="eastAsia"/>
          <w:sz w:val="21"/>
          <w:szCs w:val="21"/>
        </w:rPr>
        <w:t>北京华奥商厦有限责任公司，房屋</w:t>
      </w:r>
      <w:r w:rsidR="0079320A">
        <w:rPr>
          <w:rFonts w:ascii="Arial" w:hAnsi="Arial" w:cs="Arial" w:hint="eastAsia"/>
          <w:sz w:val="21"/>
          <w:szCs w:val="21"/>
        </w:rPr>
        <w:t>登记</w:t>
      </w:r>
      <w:r>
        <w:rPr>
          <w:rFonts w:ascii="Arial" w:hAnsi="Arial" w:cs="Arial" w:hint="eastAsia"/>
          <w:sz w:val="21"/>
          <w:szCs w:val="21"/>
        </w:rPr>
        <w:t>用途为商业。</w:t>
      </w:r>
      <w:r>
        <w:rPr>
          <w:rFonts w:ascii="Arial" w:hAnsi="Arial" w:hint="eastAsia"/>
          <w:bCs/>
          <w:sz w:val="21"/>
          <w:szCs w:val="21"/>
        </w:rPr>
        <w:t>根据估价委托人提供的</w:t>
      </w:r>
      <w:r>
        <w:rPr>
          <w:rFonts w:ascii="Arial" w:hAnsi="Arial" w:cs="Arial"/>
          <w:sz w:val="21"/>
          <w:szCs w:val="21"/>
        </w:rPr>
        <w:t>《房屋面积测算技术报告书（商品房类使用）》</w:t>
      </w:r>
      <w:r>
        <w:rPr>
          <w:rFonts w:ascii="Arial" w:hAnsi="Arial" w:cs="Arial" w:hint="eastAsia"/>
          <w:sz w:val="21"/>
          <w:szCs w:val="21"/>
        </w:rPr>
        <w:t>，估价对象所在“天使大厦”地下</w:t>
      </w:r>
      <w:r>
        <w:rPr>
          <w:rFonts w:ascii="Arial" w:hAnsi="Arial" w:hint="eastAsia"/>
          <w:bCs/>
          <w:sz w:val="21"/>
          <w:szCs w:val="21"/>
        </w:rPr>
        <w:t>1</w:t>
      </w:r>
      <w:r>
        <w:rPr>
          <w:rFonts w:ascii="Arial" w:hAnsi="Arial" w:hint="eastAsia"/>
          <w:bCs/>
          <w:sz w:val="21"/>
          <w:szCs w:val="21"/>
        </w:rPr>
        <w:t>层至</w:t>
      </w:r>
      <w:r>
        <w:rPr>
          <w:rFonts w:ascii="Arial" w:hAnsi="Arial" w:hint="eastAsia"/>
          <w:bCs/>
          <w:sz w:val="21"/>
          <w:szCs w:val="21"/>
        </w:rPr>
        <w:t>4</w:t>
      </w:r>
      <w:r>
        <w:rPr>
          <w:rFonts w:ascii="Arial" w:hAnsi="Arial" w:hint="eastAsia"/>
          <w:bCs/>
          <w:sz w:val="21"/>
          <w:szCs w:val="21"/>
        </w:rPr>
        <w:t>层现状建筑面积为</w:t>
      </w:r>
      <w:r>
        <w:rPr>
          <w:rFonts w:ascii="Arial" w:hAnsi="Arial" w:hint="eastAsia"/>
          <w:bCs/>
          <w:sz w:val="21"/>
          <w:szCs w:val="21"/>
        </w:rPr>
        <w:t>10093.43</w:t>
      </w:r>
      <w:r>
        <w:rPr>
          <w:rFonts w:ascii="Arial" w:hAnsi="Arial" w:hint="eastAsia"/>
          <w:bCs/>
          <w:sz w:val="21"/>
          <w:szCs w:val="21"/>
        </w:rPr>
        <w:t>平方米，本次评估估价对象为“天使大厦”部分房屋，其中估价对象</w:t>
      </w:r>
      <w:r>
        <w:rPr>
          <w:rFonts w:ascii="Arial" w:hAnsi="Arial" w:hint="eastAsia"/>
          <w:bCs/>
          <w:sz w:val="21"/>
          <w:szCs w:val="21"/>
        </w:rPr>
        <w:t>1</w:t>
      </w:r>
      <w:r>
        <w:rPr>
          <w:rFonts w:ascii="Arial" w:hAnsi="Arial" w:hint="eastAsia"/>
          <w:bCs/>
          <w:sz w:val="21"/>
          <w:szCs w:val="21"/>
        </w:rPr>
        <w:t>为地上</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559.47</w:t>
      </w:r>
      <w:r>
        <w:rPr>
          <w:rFonts w:ascii="Arial" w:hAnsi="Arial" w:hint="eastAsia"/>
          <w:bCs/>
          <w:sz w:val="21"/>
          <w:szCs w:val="21"/>
        </w:rPr>
        <w:t>平方米</w:t>
      </w:r>
      <w:r>
        <w:rPr>
          <w:rFonts w:ascii="Arial" w:hAnsi="Arial" w:cs="Arial" w:hint="eastAsia"/>
          <w:sz w:val="21"/>
          <w:szCs w:val="21"/>
        </w:rPr>
        <w:t>，现状用途为商业</w:t>
      </w:r>
      <w:r>
        <w:rPr>
          <w:rFonts w:ascii="Arial" w:hAnsi="Arial" w:hint="eastAsia"/>
          <w:bCs/>
          <w:sz w:val="21"/>
        </w:rPr>
        <w:t>。</w:t>
      </w:r>
      <w:r>
        <w:rPr>
          <w:rFonts w:ascii="Arial" w:hAnsi="Arial" w:hint="eastAsia"/>
          <w:bCs/>
          <w:sz w:val="21"/>
          <w:szCs w:val="21"/>
        </w:rPr>
        <w:t>估价对象</w:t>
      </w:r>
      <w:r>
        <w:rPr>
          <w:rFonts w:ascii="Arial" w:hAnsi="Arial" w:hint="eastAsia"/>
          <w:bCs/>
          <w:sz w:val="21"/>
          <w:szCs w:val="21"/>
        </w:rPr>
        <w:t>2</w:t>
      </w:r>
      <w:r>
        <w:rPr>
          <w:rFonts w:ascii="Arial" w:hAnsi="Arial" w:hint="eastAsia"/>
          <w:bCs/>
          <w:sz w:val="21"/>
          <w:szCs w:val="21"/>
        </w:rPr>
        <w:t>为地上</w:t>
      </w:r>
      <w:r>
        <w:rPr>
          <w:rFonts w:ascii="Arial" w:hAnsi="Arial" w:hint="eastAsia"/>
          <w:bCs/>
          <w:sz w:val="21"/>
          <w:szCs w:val="21"/>
        </w:rPr>
        <w:t>4</w:t>
      </w:r>
      <w:r>
        <w:rPr>
          <w:rFonts w:ascii="Arial" w:hAnsi="Arial" w:hint="eastAsia"/>
          <w:bCs/>
          <w:sz w:val="21"/>
          <w:szCs w:val="21"/>
        </w:rPr>
        <w:t>层</w:t>
      </w:r>
      <w:r w:rsidRPr="007D49D3">
        <w:rPr>
          <w:rFonts w:ascii="Arial" w:hAnsi="Arial" w:hint="eastAsia"/>
          <w:bCs/>
          <w:sz w:val="21"/>
          <w:szCs w:val="21"/>
        </w:rPr>
        <w:t>，</w:t>
      </w:r>
      <w:r>
        <w:rPr>
          <w:rFonts w:ascii="Arial" w:hAnsi="Arial" w:hint="eastAsia"/>
          <w:bCs/>
          <w:sz w:val="21"/>
          <w:szCs w:val="21"/>
        </w:rPr>
        <w:t>现状建筑面积为</w:t>
      </w:r>
      <w:r>
        <w:rPr>
          <w:rFonts w:ascii="Arial" w:hAnsi="Arial" w:hint="eastAsia"/>
          <w:bCs/>
          <w:sz w:val="21"/>
          <w:szCs w:val="21"/>
        </w:rPr>
        <w:t>2318.17</w:t>
      </w:r>
      <w:r>
        <w:rPr>
          <w:rFonts w:ascii="Arial" w:hAnsi="Arial" w:hint="eastAsia"/>
          <w:bCs/>
          <w:sz w:val="21"/>
          <w:szCs w:val="21"/>
        </w:rPr>
        <w:t>平方米</w:t>
      </w:r>
      <w:r>
        <w:rPr>
          <w:rFonts w:ascii="Arial" w:hAnsi="Arial" w:cs="Arial" w:hint="eastAsia"/>
          <w:sz w:val="21"/>
          <w:szCs w:val="21"/>
        </w:rPr>
        <w:t>，现状用途为办公</w:t>
      </w:r>
      <w:r>
        <w:rPr>
          <w:rFonts w:ascii="Arial" w:hAnsi="Arial" w:hint="eastAsia"/>
          <w:bCs/>
          <w:sz w:val="21"/>
          <w:szCs w:val="21"/>
        </w:rPr>
        <w:t>。本次评估设定估价对象</w:t>
      </w:r>
      <w:r>
        <w:rPr>
          <w:rFonts w:ascii="Arial" w:hAnsi="Arial" w:hint="eastAsia"/>
          <w:bCs/>
          <w:sz w:val="21"/>
          <w:szCs w:val="21"/>
        </w:rPr>
        <w:t>1</w:t>
      </w:r>
      <w:r>
        <w:rPr>
          <w:rFonts w:ascii="Arial" w:hAnsi="Arial" w:hint="eastAsia"/>
          <w:bCs/>
          <w:sz w:val="21"/>
          <w:szCs w:val="21"/>
        </w:rPr>
        <w:t>层</w:t>
      </w:r>
      <w:r>
        <w:rPr>
          <w:rFonts w:ascii="Arial" w:hAnsi="Arial" w:hint="eastAsia"/>
          <w:bCs/>
          <w:sz w:val="21"/>
          <w:szCs w:val="21"/>
        </w:rPr>
        <w:t>102</w:t>
      </w:r>
      <w:r>
        <w:rPr>
          <w:rFonts w:ascii="Arial" w:hAnsi="Arial" w:hint="eastAsia"/>
          <w:bCs/>
          <w:sz w:val="21"/>
          <w:szCs w:val="21"/>
        </w:rPr>
        <w:t>、地上</w:t>
      </w:r>
      <w:r>
        <w:rPr>
          <w:rFonts w:ascii="Arial" w:hAnsi="Arial" w:hint="eastAsia"/>
          <w:bCs/>
          <w:sz w:val="21"/>
          <w:szCs w:val="21"/>
        </w:rPr>
        <w:t>4</w:t>
      </w:r>
      <w:r>
        <w:rPr>
          <w:rFonts w:ascii="Arial" w:hAnsi="Arial" w:hint="eastAsia"/>
          <w:bCs/>
          <w:sz w:val="21"/>
          <w:szCs w:val="21"/>
        </w:rPr>
        <w:t>层整层</w:t>
      </w:r>
      <w:r w:rsidR="001009CD">
        <w:rPr>
          <w:rFonts w:ascii="Arial" w:hAnsi="Arial" w:hint="eastAsia"/>
          <w:bCs/>
          <w:sz w:val="21"/>
          <w:szCs w:val="21"/>
        </w:rPr>
        <w:t>产权合法、完整</w:t>
      </w:r>
      <w:r w:rsidR="00E97134">
        <w:rPr>
          <w:rFonts w:ascii="Arial" w:hAnsi="Arial" w:hint="eastAsia"/>
          <w:bCs/>
          <w:sz w:val="21"/>
          <w:szCs w:val="21"/>
        </w:rPr>
        <w:t>，产权方为</w:t>
      </w:r>
      <w:r w:rsidR="00E97134">
        <w:rPr>
          <w:rFonts w:ascii="Arial" w:hAnsi="Arial" w:cs="Arial" w:hint="eastAsia"/>
          <w:sz w:val="21"/>
          <w:szCs w:val="21"/>
        </w:rPr>
        <w:t>北京华奥商厦有限责任公司。</w:t>
      </w:r>
    </w:p>
    <w:p w14:paraId="2CD86D68" w14:textId="77777777" w:rsidR="00234193" w:rsidRDefault="00234193">
      <w:pPr>
        <w:spacing w:line="480" w:lineRule="auto"/>
        <w:jc w:val="both"/>
        <w:outlineLvl w:val="0"/>
        <w:rPr>
          <w:rFonts w:ascii="Arial" w:hAnsi="Arial" w:cs="Arial"/>
          <w:b/>
          <w:kern w:val="2"/>
          <w:sz w:val="21"/>
          <w:szCs w:val="21"/>
        </w:rPr>
      </w:pPr>
      <w:r>
        <w:rPr>
          <w:rFonts w:ascii="Arial" w:hAnsi="Arial" w:cs="Arial"/>
          <w:b/>
          <w:kern w:val="2"/>
          <w:sz w:val="21"/>
          <w:szCs w:val="21"/>
        </w:rPr>
        <w:t>（</w:t>
      </w:r>
      <w:r>
        <w:rPr>
          <w:rFonts w:ascii="Arial" w:hAnsi="Arial" w:cs="Arial" w:hint="eastAsia"/>
          <w:b/>
          <w:kern w:val="2"/>
          <w:sz w:val="21"/>
          <w:szCs w:val="21"/>
        </w:rPr>
        <w:t>三</w:t>
      </w:r>
      <w:r>
        <w:rPr>
          <w:rFonts w:ascii="Arial" w:hAnsi="Arial" w:cs="Arial"/>
          <w:b/>
          <w:kern w:val="2"/>
          <w:sz w:val="21"/>
          <w:szCs w:val="21"/>
        </w:rPr>
        <w:t>）</w:t>
      </w:r>
      <w:r>
        <w:rPr>
          <w:rFonts w:ascii="Arial" w:hAnsi="Arial" w:cs="Arial" w:hint="eastAsia"/>
          <w:b/>
          <w:kern w:val="2"/>
          <w:sz w:val="21"/>
          <w:szCs w:val="21"/>
        </w:rPr>
        <w:t>估价报告使用限制</w:t>
      </w:r>
    </w:p>
    <w:p w14:paraId="05E9F7C4"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1.</w:t>
      </w:r>
      <w:r>
        <w:rPr>
          <w:rFonts w:ascii="Arial" w:hAnsi="Arial" w:cs="Arial" w:hint="eastAsia"/>
          <w:kern w:val="2"/>
          <w:sz w:val="21"/>
          <w:szCs w:val="21"/>
        </w:rPr>
        <w:t>使用范围：本估价报告只能由估价报告载明的报告使用者使用，且只能用于本报告载明的唯一估价目的和用途。</w:t>
      </w:r>
    </w:p>
    <w:p w14:paraId="7BD2CA8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2.</w:t>
      </w:r>
      <w:r>
        <w:rPr>
          <w:rFonts w:ascii="Arial" w:hAnsi="Arial" w:cs="Arial" w:hint="eastAsia"/>
          <w:kern w:val="2"/>
          <w:sz w:val="21"/>
          <w:szCs w:val="21"/>
        </w:rPr>
        <w:t>估价报告使用者：本次估价业务的估价委托人及本次估价业务委托合同所约定的使用者。</w:t>
      </w:r>
    </w:p>
    <w:p w14:paraId="60B0A350"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3.</w:t>
      </w:r>
      <w:r>
        <w:rPr>
          <w:rFonts w:ascii="Arial" w:hAnsi="Arial" w:cs="Arial" w:hint="eastAsia"/>
          <w:kern w:val="2"/>
          <w:sz w:val="21"/>
          <w:szCs w:val="21"/>
        </w:rPr>
        <w:t>估价委托人或者本估价报告使用者应按照法律规定和估价报告载明的使用范围使用本估价报告。估价委托人或者估价报告使用者违反前述规定使用本估价报告的，估价机构和评估专业人员不承担责</w:t>
      </w:r>
      <w:r>
        <w:rPr>
          <w:rFonts w:ascii="Arial" w:hAnsi="Arial" w:cs="Arial" w:hint="eastAsia"/>
          <w:kern w:val="2"/>
          <w:sz w:val="21"/>
          <w:szCs w:val="21"/>
        </w:rPr>
        <w:lastRenderedPageBreak/>
        <w:t>任。</w:t>
      </w:r>
    </w:p>
    <w:p w14:paraId="73762115"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4.</w:t>
      </w:r>
      <w:r>
        <w:rPr>
          <w:rFonts w:ascii="Arial" w:hAnsi="Arial" w:cs="Arial" w:hint="eastAsia"/>
          <w:kern w:val="2"/>
          <w:sz w:val="21"/>
          <w:szCs w:val="21"/>
        </w:rPr>
        <w:t>除估价委托人、估价委托合同中约定的其他估价报告使用者和法律、行政法规规定的估价报告使用者之外，其他任何机构和个人不能成为估价报告的使用者。</w:t>
      </w:r>
    </w:p>
    <w:p w14:paraId="15E0077C"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5.</w:t>
      </w:r>
      <w:r>
        <w:rPr>
          <w:rFonts w:ascii="Arial" w:hAnsi="Arial" w:cs="Arial"/>
          <w:kern w:val="2"/>
          <w:sz w:val="21"/>
          <w:szCs w:val="21"/>
        </w:rPr>
        <w:t>未经本</w:t>
      </w:r>
      <w:r>
        <w:rPr>
          <w:rFonts w:ascii="Arial" w:hAnsi="Arial" w:cs="Arial" w:hint="eastAsia"/>
          <w:kern w:val="2"/>
          <w:sz w:val="21"/>
          <w:szCs w:val="21"/>
        </w:rPr>
        <w:t>估价</w:t>
      </w:r>
      <w:r>
        <w:rPr>
          <w:rFonts w:ascii="Arial" w:hAnsi="Arial" w:cs="Arial"/>
          <w:kern w:val="2"/>
          <w:sz w:val="21"/>
          <w:szCs w:val="21"/>
        </w:rPr>
        <w:t>机构书面同意，本估价报告的全部或任何一部分均不得向估价委托人、报告使用者、报告审查部门之外的单位和个人提供，也不得以任何形式公开发表。</w:t>
      </w:r>
    </w:p>
    <w:p w14:paraId="4E8BE667"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6.</w:t>
      </w:r>
      <w:r>
        <w:rPr>
          <w:rFonts w:ascii="Arial" w:hAnsi="Arial" w:cs="Arial" w:hint="eastAsia"/>
          <w:kern w:val="2"/>
          <w:sz w:val="21"/>
          <w:szCs w:val="21"/>
        </w:rPr>
        <w:t>估价报告使用者应当正确理解估价结论。估价结论不等同于估价对象可实现价格，估价结论不应当被认为是对估价对象可实现价格的保证。</w:t>
      </w:r>
    </w:p>
    <w:p w14:paraId="6812ECC2" w14:textId="77777777" w:rsidR="00234193" w:rsidRDefault="00234193">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7.</w:t>
      </w:r>
      <w:r>
        <w:rPr>
          <w:rFonts w:ascii="Arial" w:hAnsi="Arial" w:cs="Arial"/>
          <w:sz w:val="21"/>
          <w:szCs w:val="28"/>
        </w:rPr>
        <w:t>本</w:t>
      </w:r>
      <w:r w:rsidR="00566DDD">
        <w:rPr>
          <w:rFonts w:ascii="Arial" w:hAnsi="Arial" w:cs="Arial"/>
          <w:sz w:val="21"/>
          <w:szCs w:val="28"/>
        </w:rPr>
        <w:t>估价</w:t>
      </w:r>
      <w:r>
        <w:rPr>
          <w:rFonts w:ascii="Arial" w:hAnsi="Arial" w:cs="Arial"/>
          <w:sz w:val="21"/>
          <w:szCs w:val="28"/>
        </w:rPr>
        <w:t>报告估价目的</w:t>
      </w:r>
      <w:r w:rsidR="009366F6">
        <w:rPr>
          <w:rFonts w:ascii="Arial" w:hAnsi="Arial" w:cs="Arial"/>
          <w:sz w:val="21"/>
          <w:szCs w:val="28"/>
        </w:rPr>
        <w:t>是为</w:t>
      </w:r>
      <w:r w:rsidR="009366F6">
        <w:rPr>
          <w:rFonts w:ascii="Arial" w:hAnsi="Arial" w:cs="Arial" w:hint="eastAsia"/>
          <w:sz w:val="21"/>
          <w:szCs w:val="21"/>
        </w:rPr>
        <w:t>估价委托人因承租估价对象作为营业网点</w:t>
      </w:r>
      <w:r w:rsidR="00D238A6">
        <w:rPr>
          <w:rFonts w:ascii="Arial" w:hAnsi="Arial" w:cs="Arial" w:hint="eastAsia"/>
          <w:sz w:val="21"/>
          <w:szCs w:val="21"/>
        </w:rPr>
        <w:t>及办公</w:t>
      </w:r>
      <w:r w:rsidR="009366F6">
        <w:rPr>
          <w:rFonts w:ascii="Arial" w:hAnsi="Arial" w:cs="Arial" w:hint="eastAsia"/>
          <w:sz w:val="21"/>
          <w:szCs w:val="21"/>
        </w:rPr>
        <w:t>经营使用需要而</w:t>
      </w:r>
      <w:r w:rsidR="00B7048F">
        <w:rPr>
          <w:rFonts w:ascii="Arial" w:hAnsi="Arial" w:cs="Arial" w:hint="eastAsia"/>
          <w:sz w:val="21"/>
          <w:szCs w:val="21"/>
        </w:rPr>
        <w:t>了解估价对象房地产市场租金水平提供参考依据</w:t>
      </w:r>
      <w:r>
        <w:rPr>
          <w:rFonts w:ascii="Arial" w:hAnsi="Arial" w:cs="Arial"/>
          <w:kern w:val="2"/>
          <w:sz w:val="21"/>
          <w:szCs w:val="21"/>
        </w:rPr>
        <w:t>，不做其他估价目的之用。如果估价对象的评估条件或目的发生变化，需重新进行评估。</w:t>
      </w:r>
    </w:p>
    <w:p w14:paraId="3911CB88"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8.</w:t>
      </w:r>
      <w:r>
        <w:rPr>
          <w:rFonts w:ascii="Arial" w:hAnsi="Arial" w:hint="eastAsia"/>
          <w:kern w:val="2"/>
          <w:sz w:val="21"/>
        </w:rPr>
        <w:t>本估价报告估价结果为价值时点下估价对象于本估价报告所列设定条件及假设前提下的结果，如设定条件发生变化，估价结果需要做相应的调整直至重新评估。</w:t>
      </w:r>
    </w:p>
    <w:p w14:paraId="7ABA0050" w14:textId="77777777" w:rsidR="00234193" w:rsidRDefault="00234193">
      <w:pPr>
        <w:overflowPunct w:val="0"/>
        <w:spacing w:line="480" w:lineRule="auto"/>
        <w:ind w:firstLineChars="200" w:firstLine="420"/>
        <w:jc w:val="both"/>
        <w:textAlignment w:val="auto"/>
        <w:rPr>
          <w:rFonts w:ascii="Arial" w:hAnsi="Arial"/>
          <w:kern w:val="2"/>
          <w:sz w:val="21"/>
        </w:rPr>
      </w:pPr>
      <w:r>
        <w:rPr>
          <w:rFonts w:ascii="Arial" w:hAnsi="Arial" w:hint="eastAsia"/>
          <w:kern w:val="2"/>
          <w:sz w:val="21"/>
        </w:rPr>
        <w:t>9.</w:t>
      </w:r>
      <w:r>
        <w:rPr>
          <w:rFonts w:ascii="Arial" w:hAnsi="Arial" w:hint="eastAsia"/>
          <w:bCs/>
          <w:sz w:val="21"/>
        </w:rPr>
        <w:t>估价委托人</w:t>
      </w:r>
      <w:r>
        <w:rPr>
          <w:rFonts w:ascii="Arial" w:hAnsi="Arial" w:cs="Arial" w:hint="eastAsia"/>
          <w:kern w:val="2"/>
          <w:sz w:val="21"/>
        </w:rPr>
        <w:t>应对其</w:t>
      </w:r>
      <w:r w:rsidR="00400B4F">
        <w:rPr>
          <w:rFonts w:ascii="Arial" w:hAnsi="Arial" w:cs="Arial" w:hint="eastAsia"/>
          <w:kern w:val="2"/>
          <w:sz w:val="21"/>
        </w:rPr>
        <w:t>所</w:t>
      </w:r>
      <w:r>
        <w:rPr>
          <w:rFonts w:ascii="Arial" w:hAnsi="Arial" w:cs="Arial" w:hint="eastAsia"/>
          <w:kern w:val="2"/>
          <w:sz w:val="21"/>
        </w:rPr>
        <w:t>提供资料的真实性、完整性和合法性负责</w:t>
      </w:r>
      <w:r>
        <w:rPr>
          <w:rFonts w:ascii="Arial" w:hAnsi="Arial" w:cs="Arial"/>
          <w:kern w:val="2"/>
          <w:sz w:val="21"/>
        </w:rPr>
        <w:t>。如因资料失实或资料提供人有所隐匿而导致估价结果失真，估价机构不承担相应的责任。</w:t>
      </w:r>
    </w:p>
    <w:p w14:paraId="4CAAEA15"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10.</w:t>
      </w:r>
      <w:r>
        <w:rPr>
          <w:rFonts w:ascii="Arial" w:hAnsi="Arial" w:hint="eastAsia"/>
          <w:sz w:val="21"/>
        </w:rPr>
        <w:t>本估价报告中数据全部采用电算化连续计算得出，由于在报告中计算的数据均按四舍五入保留小数位或取整，故可能出现个别等式左右不完全相等的情况，但不影响计算结果及最终估价结论的准确性。</w:t>
      </w:r>
    </w:p>
    <w:p w14:paraId="53E30C8E" w14:textId="77777777" w:rsidR="00234193" w:rsidRDefault="00234193">
      <w:pPr>
        <w:overflowPunct w:val="0"/>
        <w:spacing w:line="480" w:lineRule="auto"/>
        <w:ind w:firstLineChars="200" w:firstLine="420"/>
        <w:jc w:val="both"/>
        <w:textAlignment w:val="auto"/>
        <w:rPr>
          <w:rFonts w:ascii="Arial" w:hAnsi="Arial"/>
          <w:sz w:val="21"/>
        </w:rPr>
      </w:pPr>
      <w:r>
        <w:rPr>
          <w:rFonts w:ascii="Arial" w:hAnsi="Arial" w:hint="eastAsia"/>
          <w:sz w:val="21"/>
        </w:rPr>
        <w:t>11.</w:t>
      </w:r>
      <w:r>
        <w:rPr>
          <w:rFonts w:ascii="Arial" w:hAnsi="Arial" w:hint="eastAsia"/>
          <w:sz w:val="21"/>
        </w:rPr>
        <w:t>本估价报告在估价机构盖章和注册房地产估价师签字或签章的条件下有效。</w:t>
      </w:r>
    </w:p>
    <w:p w14:paraId="48659720" w14:textId="77777777" w:rsidR="00234193" w:rsidRDefault="00234193">
      <w:pPr>
        <w:overflowPunct w:val="0"/>
        <w:spacing w:line="480" w:lineRule="auto"/>
        <w:ind w:firstLineChars="200" w:firstLine="420"/>
        <w:jc w:val="both"/>
        <w:textAlignment w:val="auto"/>
        <w:rPr>
          <w:rFonts w:ascii="Arial" w:hAnsi="Arial" w:cs="Arial"/>
          <w:kern w:val="2"/>
          <w:sz w:val="21"/>
        </w:rPr>
      </w:pPr>
      <w:r>
        <w:rPr>
          <w:rFonts w:ascii="Arial" w:hAnsi="Arial" w:hint="eastAsia"/>
          <w:kern w:val="2"/>
          <w:sz w:val="21"/>
        </w:rPr>
        <w:t>12.</w:t>
      </w:r>
      <w:r>
        <w:rPr>
          <w:rFonts w:ascii="Arial" w:hAnsi="Arial" w:cs="Arial"/>
          <w:kern w:val="2"/>
          <w:sz w:val="21"/>
        </w:rPr>
        <w:t>本估价报告</w:t>
      </w:r>
      <w:r>
        <w:rPr>
          <w:rFonts w:ascii="Arial" w:hAnsi="Arial" w:cs="Arial" w:hint="eastAsia"/>
          <w:kern w:val="2"/>
          <w:sz w:val="21"/>
        </w:rPr>
        <w:t>使用期限</w:t>
      </w:r>
      <w:r>
        <w:rPr>
          <w:rFonts w:ascii="Arial" w:hAnsi="Arial" w:cs="Arial"/>
          <w:kern w:val="2"/>
          <w:sz w:val="21"/>
        </w:rPr>
        <w:t>自</w:t>
      </w:r>
      <w:r w:rsidR="00D66440">
        <w:rPr>
          <w:rFonts w:ascii="Arial" w:hAnsi="Arial" w:cs="Arial" w:hint="eastAsia"/>
          <w:kern w:val="2"/>
          <w:sz w:val="21"/>
        </w:rPr>
        <w:t>2025</w:t>
      </w:r>
      <w:r w:rsidR="00D66440">
        <w:rPr>
          <w:rFonts w:ascii="Arial" w:hAnsi="Arial" w:cs="Arial" w:hint="eastAsia"/>
          <w:kern w:val="2"/>
          <w:sz w:val="21"/>
        </w:rPr>
        <w:t>年</w:t>
      </w:r>
      <w:r w:rsidR="00D66440">
        <w:rPr>
          <w:rFonts w:ascii="Arial" w:hAnsi="Arial" w:cs="Arial" w:hint="eastAsia"/>
          <w:kern w:val="2"/>
          <w:sz w:val="21"/>
        </w:rPr>
        <w:t>9</w:t>
      </w:r>
      <w:r w:rsidR="00D66440">
        <w:rPr>
          <w:rFonts w:ascii="Arial" w:hAnsi="Arial" w:cs="Arial" w:hint="eastAsia"/>
          <w:kern w:val="2"/>
          <w:sz w:val="21"/>
        </w:rPr>
        <w:t>月</w:t>
      </w:r>
      <w:r w:rsidR="00D66440">
        <w:rPr>
          <w:rFonts w:ascii="Arial" w:hAnsi="Arial" w:cs="Arial" w:hint="eastAsia"/>
          <w:kern w:val="2"/>
          <w:sz w:val="21"/>
        </w:rPr>
        <w:t>22</w:t>
      </w:r>
      <w:r w:rsidR="00D66440">
        <w:rPr>
          <w:rFonts w:ascii="Arial" w:hAnsi="Arial" w:cs="Arial" w:hint="eastAsia"/>
          <w:kern w:val="2"/>
          <w:sz w:val="21"/>
        </w:rPr>
        <w:t>日</w:t>
      </w:r>
      <w:r>
        <w:rPr>
          <w:rFonts w:ascii="Arial" w:hAnsi="Arial" w:cs="Arial"/>
          <w:kern w:val="2"/>
          <w:sz w:val="21"/>
        </w:rPr>
        <w:t>起</w:t>
      </w:r>
      <w:r>
        <w:rPr>
          <w:rFonts w:ascii="Arial" w:hAnsi="Arial" w:cs="Arial" w:hint="eastAsia"/>
          <w:kern w:val="2"/>
          <w:sz w:val="21"/>
          <w:szCs w:val="21"/>
        </w:rPr>
        <w:t>计算壹年</w:t>
      </w:r>
      <w:r>
        <w:rPr>
          <w:rFonts w:ascii="Arial" w:hAnsi="Arial" w:cs="Arial" w:hint="eastAsia"/>
          <w:kern w:val="2"/>
          <w:sz w:val="21"/>
        </w:rPr>
        <w:t>。</w:t>
      </w:r>
    </w:p>
    <w:p w14:paraId="7C6383E8" w14:textId="77777777" w:rsidR="00234193" w:rsidRDefault="00234193">
      <w:pPr>
        <w:spacing w:line="480" w:lineRule="auto"/>
        <w:ind w:firstLineChars="200" w:firstLine="420"/>
        <w:jc w:val="both"/>
        <w:rPr>
          <w:rFonts w:ascii="Arial" w:hAnsi="Arial" w:cs="Arial"/>
          <w:color w:val="0070C0"/>
          <w:sz w:val="21"/>
          <w:szCs w:val="21"/>
        </w:rPr>
      </w:pPr>
      <w:r>
        <w:rPr>
          <w:rFonts w:ascii="Arial" w:hAnsi="Arial" w:cs="Arial" w:hint="eastAsia"/>
          <w:kern w:val="2"/>
          <w:sz w:val="21"/>
          <w:szCs w:val="21"/>
        </w:rPr>
        <w:t>13.</w:t>
      </w:r>
      <w:r>
        <w:rPr>
          <w:rFonts w:ascii="Arial" w:hAnsi="Arial" w:cs="Arial"/>
          <w:kern w:val="2"/>
          <w:sz w:val="21"/>
          <w:szCs w:val="21"/>
        </w:rPr>
        <w:t>本估价报告由</w:t>
      </w:r>
      <w:proofErr w:type="gramStart"/>
      <w:r>
        <w:rPr>
          <w:rFonts w:ascii="Arial" w:hAnsi="Arial" w:cs="Arial"/>
          <w:kern w:val="2"/>
          <w:sz w:val="21"/>
          <w:szCs w:val="21"/>
        </w:rPr>
        <w:t>北京康正宏</w:t>
      </w:r>
      <w:proofErr w:type="gramEnd"/>
      <w:r>
        <w:rPr>
          <w:rFonts w:ascii="Arial" w:hAnsi="Arial" w:cs="Arial"/>
          <w:kern w:val="2"/>
          <w:sz w:val="21"/>
          <w:szCs w:val="21"/>
        </w:rPr>
        <w:t>基房地产评估有限公司负责解释</w:t>
      </w:r>
      <w:r>
        <w:rPr>
          <w:rFonts w:ascii="Arial" w:hAnsi="Arial" w:cs="Arial" w:hint="eastAsia"/>
          <w:kern w:val="2"/>
          <w:sz w:val="21"/>
          <w:szCs w:val="21"/>
        </w:rPr>
        <w:t>。</w:t>
      </w:r>
    </w:p>
    <w:bookmarkEnd w:id="6"/>
    <w:p w14:paraId="10C860F5" w14:textId="77777777" w:rsidR="00234193" w:rsidRDefault="00234193">
      <w:pPr>
        <w:spacing w:line="480" w:lineRule="auto"/>
        <w:ind w:firstLine="560"/>
        <w:jc w:val="both"/>
        <w:rPr>
          <w:rFonts w:ascii="Arial" w:hAnsi="Arial" w:cs="Arial"/>
          <w:kern w:val="2"/>
          <w:sz w:val="21"/>
          <w:szCs w:val="21"/>
        </w:rPr>
        <w:sectPr w:rsidR="00234193">
          <w:pgSz w:w="11907" w:h="16840"/>
          <w:pgMar w:top="1843" w:right="1304" w:bottom="1134" w:left="1304" w:header="1134" w:footer="907" w:gutter="0"/>
          <w:cols w:space="720"/>
          <w:docGrid w:linePitch="326"/>
        </w:sectPr>
      </w:pPr>
    </w:p>
    <w:p w14:paraId="723C4C46" w14:textId="77777777" w:rsidR="00234193" w:rsidRDefault="00234193">
      <w:pPr>
        <w:pStyle w:val="1"/>
        <w:spacing w:line="480" w:lineRule="auto"/>
        <w:jc w:val="center"/>
        <w:rPr>
          <w:rFonts w:eastAsia="方正黑体简体"/>
          <w:b w:val="0"/>
          <w:kern w:val="2"/>
          <w:sz w:val="32"/>
          <w:szCs w:val="32"/>
        </w:rPr>
      </w:pPr>
      <w:bookmarkStart w:id="9" w:name="_Toc168225812"/>
      <w:bookmarkStart w:id="10" w:name="_Toc8382"/>
      <w:r>
        <w:rPr>
          <w:rFonts w:eastAsia="方正黑体简体" w:hint="eastAsia"/>
          <w:b w:val="0"/>
          <w:kern w:val="2"/>
          <w:sz w:val="32"/>
          <w:szCs w:val="32"/>
        </w:rPr>
        <w:lastRenderedPageBreak/>
        <w:t>估价结果报告</w:t>
      </w:r>
      <w:bookmarkEnd w:id="9"/>
      <w:bookmarkEnd w:id="10"/>
    </w:p>
    <w:p w14:paraId="0E471F4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1" w:name="_Toc216083223"/>
      <w:bookmarkStart w:id="12" w:name="_Toc11230"/>
      <w:r>
        <w:rPr>
          <w:rFonts w:eastAsia="宋体"/>
          <w:kern w:val="2"/>
          <w:sz w:val="21"/>
          <w:szCs w:val="21"/>
        </w:rPr>
        <w:t>一</w:t>
      </w:r>
      <w:bookmarkEnd w:id="11"/>
      <w:r>
        <w:rPr>
          <w:rFonts w:eastAsia="宋体"/>
          <w:kern w:val="2"/>
          <w:sz w:val="21"/>
          <w:szCs w:val="21"/>
        </w:rPr>
        <w:t>、估价委托人</w:t>
      </w:r>
      <w:bookmarkEnd w:id="12"/>
    </w:p>
    <w:p w14:paraId="5986C3F9" w14:textId="77777777" w:rsidR="00234193" w:rsidRPr="00B7048F"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单位名称：</w:t>
      </w:r>
      <w:r w:rsidR="00BF077C" w:rsidRPr="00B7048F">
        <w:rPr>
          <w:rFonts w:ascii="Arial" w:hAnsi="Arial" w:cs="Arial" w:hint="eastAsia"/>
          <w:sz w:val="21"/>
          <w:szCs w:val="21"/>
        </w:rPr>
        <w:t>中国邮政储蓄银行股份有限公司北京</w:t>
      </w:r>
      <w:r w:rsidR="00DB4D03">
        <w:rPr>
          <w:rFonts w:ascii="Arial" w:hAnsi="Arial" w:cs="Arial" w:hint="eastAsia"/>
          <w:sz w:val="21"/>
          <w:szCs w:val="21"/>
        </w:rPr>
        <w:t>分行</w:t>
      </w:r>
    </w:p>
    <w:p w14:paraId="22190C9D" w14:textId="77777777" w:rsidR="00445B03" w:rsidRPr="00D238A6" w:rsidRDefault="00445B03" w:rsidP="00445B03">
      <w:pPr>
        <w:overflowPunct w:val="0"/>
        <w:spacing w:line="480" w:lineRule="auto"/>
        <w:ind w:firstLineChars="200" w:firstLine="420"/>
        <w:jc w:val="both"/>
        <w:textAlignment w:val="auto"/>
        <w:rPr>
          <w:rFonts w:ascii="Arial" w:hAnsi="Arial" w:cs="Arial"/>
          <w:sz w:val="21"/>
          <w:szCs w:val="21"/>
          <w:highlight w:val="yellow"/>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B4D03" w:rsidRPr="00D238A6">
        <w:rPr>
          <w:rFonts w:ascii="Arial" w:hAnsi="Arial" w:cs="Arial" w:hint="eastAsia"/>
          <w:sz w:val="21"/>
          <w:szCs w:val="21"/>
          <w:highlight w:val="yellow"/>
        </w:rPr>
        <w:t>杨勇鹏</w:t>
      </w:r>
    </w:p>
    <w:p w14:paraId="36059EC1"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D238A6">
        <w:rPr>
          <w:rFonts w:ascii="Arial" w:hAnsi="Arial" w:cs="Arial"/>
          <w:sz w:val="21"/>
          <w:szCs w:val="21"/>
          <w:highlight w:val="yellow"/>
        </w:rPr>
        <w:t>联系电话：</w:t>
      </w:r>
      <w:r w:rsidR="00DB4D03" w:rsidRPr="00D238A6">
        <w:rPr>
          <w:rFonts w:ascii="Arial" w:hAnsi="Arial" w:cs="Arial"/>
          <w:sz w:val="21"/>
          <w:szCs w:val="21"/>
          <w:highlight w:val="yellow"/>
        </w:rPr>
        <w:t>13611230988</w:t>
      </w:r>
    </w:p>
    <w:p w14:paraId="10A8230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D54F0B4"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3" w:name="_Toc9317"/>
      <w:bookmarkStart w:id="14" w:name="_Toc168225814"/>
      <w:r>
        <w:rPr>
          <w:rFonts w:eastAsia="宋体"/>
          <w:kern w:val="2"/>
          <w:sz w:val="21"/>
          <w:szCs w:val="21"/>
        </w:rPr>
        <w:t>二、房地产估价机构</w:t>
      </w:r>
      <w:bookmarkEnd w:id="13"/>
      <w:bookmarkEnd w:id="14"/>
    </w:p>
    <w:p w14:paraId="5EA2FA76"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受托机构：</w:t>
      </w:r>
      <w:proofErr w:type="gramStart"/>
      <w:r>
        <w:rPr>
          <w:rFonts w:ascii="Arial" w:hAnsi="Arial" w:cs="Arial"/>
          <w:sz w:val="21"/>
          <w:szCs w:val="21"/>
        </w:rPr>
        <w:t>北京康正宏</w:t>
      </w:r>
      <w:proofErr w:type="gramEnd"/>
      <w:r>
        <w:rPr>
          <w:rFonts w:ascii="Arial" w:hAnsi="Arial" w:cs="Arial"/>
          <w:sz w:val="21"/>
          <w:szCs w:val="21"/>
        </w:rPr>
        <w:t>基房地产评估有限公司</w:t>
      </w:r>
    </w:p>
    <w:p w14:paraId="2D6F6F3D"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备案等级</w:t>
      </w:r>
      <w:r>
        <w:rPr>
          <w:rFonts w:ascii="Arial" w:hAnsi="Arial" w:cs="Arial"/>
          <w:sz w:val="21"/>
          <w:szCs w:val="21"/>
        </w:rPr>
        <w:t>：</w:t>
      </w:r>
      <w:r>
        <w:rPr>
          <w:rFonts w:ascii="Arial" w:hAnsi="Arial" w:cs="Arial" w:hint="eastAsia"/>
          <w:sz w:val="21"/>
          <w:szCs w:val="21"/>
        </w:rPr>
        <w:t>一</w:t>
      </w:r>
      <w:r>
        <w:rPr>
          <w:rFonts w:ascii="Arial" w:hAnsi="Arial" w:cs="Arial"/>
          <w:sz w:val="21"/>
          <w:szCs w:val="21"/>
        </w:rPr>
        <w:t>级</w:t>
      </w:r>
    </w:p>
    <w:p w14:paraId="270B3FFE"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备案</w:t>
      </w:r>
      <w:r>
        <w:rPr>
          <w:rFonts w:ascii="Arial" w:hAnsi="Arial" w:cs="Arial"/>
          <w:sz w:val="21"/>
          <w:szCs w:val="21"/>
        </w:rPr>
        <w:t>证书</w:t>
      </w:r>
      <w:r>
        <w:rPr>
          <w:rFonts w:ascii="Arial" w:hAnsi="Arial" w:cs="Arial" w:hint="eastAsia"/>
          <w:sz w:val="21"/>
          <w:szCs w:val="21"/>
        </w:rPr>
        <w:t>编</w:t>
      </w:r>
      <w:r>
        <w:rPr>
          <w:rFonts w:ascii="Arial" w:hAnsi="Arial" w:cs="Arial"/>
          <w:sz w:val="21"/>
          <w:szCs w:val="21"/>
        </w:rPr>
        <w:t>号：</w:t>
      </w:r>
      <w:proofErr w:type="gramStart"/>
      <w:r>
        <w:rPr>
          <w:rFonts w:ascii="Arial" w:hAnsi="Arial" w:cs="Arial"/>
          <w:sz w:val="21"/>
          <w:szCs w:val="21"/>
        </w:rPr>
        <w:t>建房估</w:t>
      </w:r>
      <w:r>
        <w:rPr>
          <w:rFonts w:ascii="Arial" w:hAnsi="Arial" w:cs="Arial" w:hint="eastAsia"/>
          <w:sz w:val="21"/>
          <w:szCs w:val="21"/>
        </w:rPr>
        <w:t>备</w:t>
      </w:r>
      <w:r>
        <w:rPr>
          <w:rFonts w:ascii="Arial" w:hAnsi="Arial" w:cs="Arial"/>
          <w:sz w:val="21"/>
          <w:szCs w:val="21"/>
        </w:rPr>
        <w:t>字</w:t>
      </w:r>
      <w:proofErr w:type="gramEnd"/>
      <w:r>
        <w:rPr>
          <w:rFonts w:ascii="Arial" w:hAnsi="Arial" w:cs="Arial"/>
          <w:sz w:val="21"/>
          <w:szCs w:val="21"/>
        </w:rPr>
        <w:t>[2013</w:t>
      </w:r>
      <w:r>
        <w:rPr>
          <w:rFonts w:ascii="Arial" w:hAnsi="Arial" w:hint="eastAsia"/>
          <w:sz w:val="21"/>
          <w:szCs w:val="21"/>
        </w:rPr>
        <w:t>第</w:t>
      </w:r>
      <w:r>
        <w:rPr>
          <w:rFonts w:ascii="Arial" w:hAnsi="Arial" w:cs="Arial"/>
          <w:sz w:val="21"/>
          <w:szCs w:val="21"/>
        </w:rPr>
        <w:t>]081</w:t>
      </w:r>
      <w:r>
        <w:rPr>
          <w:rFonts w:ascii="Arial" w:hAnsi="Arial" w:cs="Arial"/>
          <w:sz w:val="21"/>
          <w:szCs w:val="21"/>
        </w:rPr>
        <w:t>号</w:t>
      </w:r>
    </w:p>
    <w:p w14:paraId="75A2BC07" w14:textId="3E76DF3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有效期限：</w:t>
      </w:r>
      <w:r w:rsidR="00352F42">
        <w:rPr>
          <w:rFonts w:ascii="Arial" w:hAnsi="Arial" w:cs="Arial" w:hint="eastAsia"/>
          <w:sz w:val="21"/>
          <w:szCs w:val="21"/>
        </w:rPr>
        <w:t>2025</w:t>
      </w:r>
      <w:r>
        <w:rPr>
          <w:rFonts w:ascii="Arial" w:hAnsi="Arial" w:cs="Arial"/>
          <w:sz w:val="21"/>
          <w:szCs w:val="21"/>
        </w:rPr>
        <w:t>年</w:t>
      </w:r>
      <w:r w:rsidR="00352F42">
        <w:rPr>
          <w:rFonts w:ascii="Arial" w:hAnsi="Arial" w:cs="Arial" w:hint="eastAsia"/>
          <w:sz w:val="21"/>
          <w:szCs w:val="21"/>
        </w:rPr>
        <w:t>7</w:t>
      </w:r>
      <w:r>
        <w:rPr>
          <w:rFonts w:ascii="Arial" w:hAnsi="Arial" w:cs="Arial"/>
          <w:sz w:val="21"/>
          <w:szCs w:val="21"/>
        </w:rPr>
        <w:t>月</w:t>
      </w:r>
      <w:r w:rsidR="00352F42">
        <w:rPr>
          <w:rFonts w:ascii="Arial" w:hAnsi="Arial" w:cs="Arial" w:hint="eastAsia"/>
          <w:sz w:val="21"/>
          <w:szCs w:val="21"/>
        </w:rPr>
        <w:t>1</w:t>
      </w:r>
      <w:r>
        <w:rPr>
          <w:rFonts w:ascii="Arial" w:hAnsi="Arial" w:cs="Arial"/>
          <w:sz w:val="21"/>
          <w:szCs w:val="21"/>
        </w:rPr>
        <w:t>日至</w:t>
      </w:r>
      <w:r>
        <w:rPr>
          <w:rFonts w:ascii="Arial" w:hAnsi="Arial" w:cs="Arial"/>
          <w:sz w:val="21"/>
          <w:szCs w:val="21"/>
        </w:rPr>
        <w:t>20</w:t>
      </w:r>
      <w:r>
        <w:rPr>
          <w:rFonts w:ascii="Arial" w:hAnsi="Arial" w:cs="Arial" w:hint="eastAsia"/>
          <w:sz w:val="21"/>
          <w:szCs w:val="21"/>
        </w:rPr>
        <w:t>2</w:t>
      </w:r>
      <w:r w:rsidR="00352F42">
        <w:rPr>
          <w:rFonts w:ascii="Arial" w:hAnsi="Arial" w:cs="Arial" w:hint="eastAsia"/>
          <w:sz w:val="21"/>
          <w:szCs w:val="21"/>
        </w:rPr>
        <w:t>8</w:t>
      </w:r>
      <w:r>
        <w:rPr>
          <w:rFonts w:ascii="Arial" w:hAnsi="Arial" w:cs="Arial"/>
          <w:sz w:val="21"/>
          <w:szCs w:val="21"/>
        </w:rPr>
        <w:t>年</w:t>
      </w:r>
      <w:r w:rsidR="00352F42">
        <w:rPr>
          <w:rFonts w:ascii="Arial" w:hAnsi="Arial" w:cs="Arial" w:hint="eastAsia"/>
          <w:sz w:val="21"/>
          <w:szCs w:val="21"/>
        </w:rPr>
        <w:t>6</w:t>
      </w:r>
      <w:r>
        <w:rPr>
          <w:rFonts w:ascii="Arial" w:hAnsi="Arial" w:cs="Arial"/>
          <w:sz w:val="21"/>
          <w:szCs w:val="21"/>
        </w:rPr>
        <w:t>月</w:t>
      </w:r>
      <w:r w:rsidR="00352F42">
        <w:rPr>
          <w:rFonts w:ascii="Arial" w:hAnsi="Arial" w:cs="Arial" w:hint="eastAsia"/>
          <w:sz w:val="21"/>
          <w:szCs w:val="21"/>
        </w:rPr>
        <w:t>30</w:t>
      </w:r>
      <w:r>
        <w:rPr>
          <w:rFonts w:ascii="Arial" w:hAnsi="Arial" w:cs="Arial"/>
          <w:sz w:val="21"/>
          <w:szCs w:val="21"/>
        </w:rPr>
        <w:t>日</w:t>
      </w:r>
    </w:p>
    <w:p w14:paraId="7F1440B1"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注册地址：北京市丰台</w:t>
      </w:r>
      <w:proofErr w:type="gramStart"/>
      <w:r>
        <w:rPr>
          <w:rFonts w:ascii="Arial" w:hAnsi="Arial" w:cs="Arial"/>
          <w:sz w:val="21"/>
          <w:szCs w:val="21"/>
        </w:rPr>
        <w:t>区芳城园</w:t>
      </w:r>
      <w:proofErr w:type="gramEnd"/>
      <w:r>
        <w:rPr>
          <w:rFonts w:ascii="Arial" w:hAnsi="Arial" w:cs="Arial" w:hint="eastAsia"/>
          <w:sz w:val="21"/>
          <w:szCs w:val="21"/>
        </w:rPr>
        <w:t>一</w:t>
      </w:r>
      <w:r>
        <w:rPr>
          <w:rFonts w:ascii="Arial" w:hAnsi="Arial" w:cs="Arial"/>
          <w:sz w:val="21"/>
          <w:szCs w:val="21"/>
        </w:rPr>
        <w:t>区</w:t>
      </w:r>
      <w:r>
        <w:rPr>
          <w:rFonts w:ascii="Arial" w:hAnsi="Arial" w:cs="Arial" w:hint="eastAsia"/>
          <w:sz w:val="21"/>
          <w:szCs w:val="21"/>
        </w:rPr>
        <w:t>16</w:t>
      </w:r>
      <w:r>
        <w:rPr>
          <w:rFonts w:ascii="Arial" w:hAnsi="Arial" w:cs="Arial" w:hint="eastAsia"/>
          <w:sz w:val="21"/>
          <w:szCs w:val="21"/>
        </w:rPr>
        <w:t>号楼</w:t>
      </w:r>
      <w:r>
        <w:rPr>
          <w:rFonts w:ascii="Arial" w:hAnsi="Arial" w:cs="Arial" w:hint="eastAsia"/>
          <w:sz w:val="21"/>
          <w:szCs w:val="21"/>
        </w:rPr>
        <w:t>2</w:t>
      </w:r>
      <w:r>
        <w:rPr>
          <w:rFonts w:ascii="Arial" w:hAnsi="Arial" w:cs="Arial" w:hint="eastAsia"/>
          <w:sz w:val="21"/>
          <w:szCs w:val="21"/>
        </w:rPr>
        <w:t>层</w:t>
      </w:r>
      <w:r>
        <w:rPr>
          <w:rFonts w:ascii="Arial" w:hAnsi="Arial" w:cs="Arial" w:hint="eastAsia"/>
          <w:sz w:val="21"/>
          <w:szCs w:val="21"/>
        </w:rPr>
        <w:t>2</w:t>
      </w:r>
      <w:r>
        <w:rPr>
          <w:rFonts w:ascii="Arial" w:hAnsi="Arial" w:cs="Arial" w:hint="eastAsia"/>
          <w:sz w:val="21"/>
          <w:szCs w:val="21"/>
        </w:rPr>
        <w:t>门配套公建</w:t>
      </w:r>
      <w:r>
        <w:rPr>
          <w:rFonts w:ascii="Arial" w:hAnsi="Arial" w:cs="Arial" w:hint="eastAsia"/>
          <w:sz w:val="21"/>
          <w:szCs w:val="21"/>
        </w:rPr>
        <w:t>01</w:t>
      </w:r>
    </w:p>
    <w:p w14:paraId="4702B2B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法定代表人：齐宏</w:t>
      </w:r>
    </w:p>
    <w:p w14:paraId="4D8F36C0"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w:t>
      </w:r>
      <w:r w:rsidRPr="00541C67">
        <w:rPr>
          <w:rFonts w:ascii="Arial" w:hAnsi="Arial" w:cs="Arial" w:hint="eastAsia"/>
          <w:sz w:val="21"/>
          <w:szCs w:val="21"/>
        </w:rPr>
        <w:t xml:space="preserve"> </w:t>
      </w:r>
      <w:r w:rsidRPr="00541C67">
        <w:rPr>
          <w:rFonts w:ascii="Arial" w:hAnsi="Arial" w:cs="Arial"/>
          <w:sz w:val="21"/>
          <w:szCs w:val="21"/>
        </w:rPr>
        <w:t>系</w:t>
      </w:r>
      <w:r w:rsidRPr="00541C67">
        <w:rPr>
          <w:rFonts w:ascii="Arial" w:hAnsi="Arial" w:cs="Arial" w:hint="eastAsia"/>
          <w:sz w:val="21"/>
          <w:szCs w:val="21"/>
        </w:rPr>
        <w:t xml:space="preserve"> </w:t>
      </w:r>
      <w:r w:rsidRPr="00541C67">
        <w:rPr>
          <w:rFonts w:ascii="Arial" w:hAnsi="Arial" w:cs="Arial"/>
          <w:sz w:val="21"/>
          <w:szCs w:val="21"/>
        </w:rPr>
        <w:t>人：</w:t>
      </w:r>
      <w:r w:rsidR="00D238A6">
        <w:rPr>
          <w:rFonts w:ascii="Arial" w:hAnsi="Arial" w:cs="Arial" w:hint="eastAsia"/>
          <w:sz w:val="21"/>
          <w:szCs w:val="21"/>
        </w:rPr>
        <w:t>黄英</w:t>
      </w:r>
    </w:p>
    <w:p w14:paraId="0A3451E6" w14:textId="77777777" w:rsidR="00445B03" w:rsidRPr="00541C67" w:rsidRDefault="00445B03" w:rsidP="00445B03">
      <w:pPr>
        <w:overflowPunct w:val="0"/>
        <w:spacing w:line="480" w:lineRule="auto"/>
        <w:ind w:firstLineChars="200" w:firstLine="420"/>
        <w:jc w:val="both"/>
        <w:textAlignment w:val="auto"/>
        <w:rPr>
          <w:rFonts w:ascii="Arial" w:hAnsi="Arial" w:cs="Arial"/>
          <w:sz w:val="21"/>
          <w:szCs w:val="21"/>
        </w:rPr>
      </w:pPr>
      <w:r w:rsidRPr="00541C67">
        <w:rPr>
          <w:rFonts w:ascii="Arial" w:hAnsi="Arial" w:cs="Arial"/>
          <w:sz w:val="21"/>
          <w:szCs w:val="21"/>
        </w:rPr>
        <w:t>联系电话：</w:t>
      </w:r>
      <w:r w:rsidRPr="00541C67">
        <w:rPr>
          <w:rFonts w:ascii="Arial" w:hAnsi="Arial" w:cs="Arial"/>
          <w:sz w:val="21"/>
          <w:szCs w:val="21"/>
        </w:rPr>
        <w:t>010-82253558</w:t>
      </w:r>
    </w:p>
    <w:p w14:paraId="1436987C"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p>
    <w:p w14:paraId="0D847BCE"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5" w:name="_Toc168225815"/>
      <w:bookmarkStart w:id="16" w:name="_Toc2637"/>
      <w:r>
        <w:rPr>
          <w:rFonts w:eastAsia="宋体"/>
          <w:kern w:val="2"/>
          <w:sz w:val="21"/>
          <w:szCs w:val="21"/>
        </w:rPr>
        <w:t>三、估价目的</w:t>
      </w:r>
      <w:bookmarkEnd w:id="15"/>
      <w:bookmarkEnd w:id="16"/>
    </w:p>
    <w:p w14:paraId="2E8E4E80" w14:textId="77777777" w:rsidR="00234193" w:rsidRDefault="00ED5DBD">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hint="eastAsia"/>
          <w:sz w:val="21"/>
          <w:szCs w:val="21"/>
        </w:rPr>
        <w:t>估价委托人拟承租估价对象</w:t>
      </w:r>
      <w:r w:rsidR="00A6675A">
        <w:rPr>
          <w:rFonts w:ascii="Arial" w:hAnsi="Arial" w:cs="Arial" w:hint="eastAsia"/>
          <w:sz w:val="21"/>
          <w:szCs w:val="21"/>
        </w:rPr>
        <w:t>作为营业网点</w:t>
      </w:r>
      <w:r w:rsidR="00D238A6">
        <w:rPr>
          <w:rFonts w:ascii="Arial" w:hAnsi="Arial" w:cs="Arial" w:hint="eastAsia"/>
          <w:sz w:val="21"/>
          <w:szCs w:val="21"/>
        </w:rPr>
        <w:t>及办公</w:t>
      </w:r>
      <w:r w:rsidR="00A6675A">
        <w:rPr>
          <w:rFonts w:ascii="Arial" w:hAnsi="Arial" w:cs="Arial" w:hint="eastAsia"/>
          <w:sz w:val="21"/>
          <w:szCs w:val="21"/>
        </w:rPr>
        <w:t>使用</w:t>
      </w:r>
      <w:r>
        <w:rPr>
          <w:rFonts w:ascii="Arial" w:hAnsi="Arial" w:cs="Arial" w:hint="eastAsia"/>
          <w:sz w:val="21"/>
          <w:szCs w:val="21"/>
        </w:rPr>
        <w:t>，本次评估为估价委托人了解估价对象房地产市场租金水平提供参考依据。</w:t>
      </w:r>
    </w:p>
    <w:p w14:paraId="246654F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04D6B172"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17" w:name="_Toc21127"/>
      <w:bookmarkStart w:id="18" w:name="_Toc168225816"/>
      <w:r>
        <w:rPr>
          <w:rFonts w:eastAsia="宋体"/>
          <w:kern w:val="2"/>
          <w:sz w:val="21"/>
          <w:szCs w:val="21"/>
        </w:rPr>
        <w:t>四、估价对象</w:t>
      </w:r>
      <w:bookmarkEnd w:id="17"/>
      <w:bookmarkEnd w:id="18"/>
    </w:p>
    <w:p w14:paraId="3B6225DA"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（一）估价对象范围</w:t>
      </w:r>
    </w:p>
    <w:p w14:paraId="3F52E1F4" w14:textId="77777777" w:rsidR="00234193" w:rsidRDefault="00234193">
      <w:pPr>
        <w:wordWrap w:val="0"/>
        <w:overflowPunct w:val="0"/>
        <w:spacing w:line="480" w:lineRule="auto"/>
        <w:ind w:firstLineChars="200" w:firstLine="420"/>
        <w:jc w:val="both"/>
        <w:textAlignment w:val="auto"/>
        <w:rPr>
          <w:rFonts w:ascii="Arial" w:hAnsi="Arial" w:cs="Arial"/>
          <w:kern w:val="2"/>
          <w:sz w:val="21"/>
          <w:szCs w:val="21"/>
        </w:rPr>
      </w:pPr>
      <w:r>
        <w:rPr>
          <w:rFonts w:ascii="Arial" w:hAnsi="Arial" w:cs="Arial"/>
          <w:kern w:val="2"/>
          <w:sz w:val="21"/>
          <w:szCs w:val="21"/>
        </w:rPr>
        <w:t>本次评估估价对象为</w:t>
      </w:r>
      <w:r w:rsidR="00684B8C" w:rsidRPr="00574917">
        <w:rPr>
          <w:rFonts w:ascii="Arial" w:hAnsi="Arial" w:cs="Arial" w:hint="eastAsia"/>
          <w:kern w:val="2"/>
          <w:sz w:val="21"/>
          <w:szCs w:val="21"/>
        </w:rPr>
        <w:t>北京市</w:t>
      </w:r>
      <w:r w:rsidR="00BE3C2A">
        <w:rPr>
          <w:rFonts w:ascii="Arial" w:hAnsi="Arial" w:cs="Arial" w:hint="eastAsia"/>
          <w:kern w:val="2"/>
          <w:sz w:val="21"/>
          <w:szCs w:val="21"/>
        </w:rPr>
        <w:t>海淀区海淀大街</w:t>
      </w:r>
      <w:r w:rsidR="00BE3C2A">
        <w:rPr>
          <w:rFonts w:ascii="Arial" w:hAnsi="Arial" w:cs="Arial" w:hint="eastAsia"/>
          <w:kern w:val="2"/>
          <w:sz w:val="21"/>
          <w:szCs w:val="21"/>
        </w:rPr>
        <w:t>27</w:t>
      </w:r>
      <w:r w:rsidR="00BE3C2A">
        <w:rPr>
          <w:rFonts w:ascii="Arial" w:hAnsi="Arial" w:cs="Arial" w:hint="eastAsia"/>
          <w:kern w:val="2"/>
          <w:sz w:val="21"/>
          <w:szCs w:val="21"/>
        </w:rPr>
        <w:t>号部分</w:t>
      </w:r>
      <w:r w:rsidR="00647425">
        <w:rPr>
          <w:rFonts w:ascii="Arial" w:hAnsi="Arial" w:cs="Arial" w:hint="eastAsia"/>
          <w:kern w:val="2"/>
          <w:sz w:val="21"/>
          <w:szCs w:val="21"/>
        </w:rPr>
        <w:t>房地产</w:t>
      </w:r>
      <w:r>
        <w:rPr>
          <w:rFonts w:ascii="Arial" w:hAnsi="Arial" w:cs="Arial"/>
          <w:kern w:val="2"/>
          <w:sz w:val="21"/>
          <w:szCs w:val="21"/>
        </w:rPr>
        <w:t>。不包含动产、债权债务、特许经营权等其他财产或权益。</w:t>
      </w:r>
    </w:p>
    <w:p w14:paraId="69B32B99" w14:textId="77777777" w:rsidR="00B7048F" w:rsidRDefault="00B7048F">
      <w:pPr>
        <w:wordWrap w:val="0"/>
        <w:overflowPunct w:val="0"/>
        <w:spacing w:line="480" w:lineRule="auto"/>
        <w:ind w:firstLineChars="200" w:firstLine="420"/>
        <w:jc w:val="both"/>
        <w:textAlignment w:val="auto"/>
        <w:rPr>
          <w:rFonts w:ascii="Arial" w:hAnsi="Arial" w:cs="Arial"/>
          <w:kern w:val="2"/>
          <w:sz w:val="21"/>
          <w:szCs w:val="21"/>
        </w:rPr>
      </w:pPr>
    </w:p>
    <w:p w14:paraId="199C843F" w14:textId="77777777" w:rsidR="00234193" w:rsidRDefault="00234193">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lastRenderedPageBreak/>
        <w:t>（二）估价对象基本状况</w:t>
      </w:r>
    </w:p>
    <w:p w14:paraId="248A1B70" w14:textId="3E5287D1" w:rsidR="007F56AE" w:rsidRDefault="007F56AE" w:rsidP="00290691">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估价对象位于北京市</w:t>
      </w:r>
      <w:r w:rsidR="00D238A6">
        <w:rPr>
          <w:rFonts w:ascii="Arial" w:hAnsi="Arial" w:cs="Arial" w:hint="eastAsia"/>
          <w:sz w:val="21"/>
          <w:szCs w:val="21"/>
        </w:rPr>
        <w:t>海淀区</w:t>
      </w:r>
      <w:r>
        <w:rPr>
          <w:rFonts w:ascii="Arial" w:hAnsi="Arial" w:cs="Arial" w:hint="eastAsia"/>
          <w:sz w:val="21"/>
          <w:szCs w:val="21"/>
        </w:rPr>
        <w:t>，坐落为</w:t>
      </w:r>
      <w:r w:rsidR="00D238A6">
        <w:rPr>
          <w:rFonts w:ascii="Arial" w:hAnsi="Arial" w:cs="Arial" w:hint="eastAsia"/>
          <w:kern w:val="2"/>
          <w:sz w:val="21"/>
          <w:szCs w:val="21"/>
        </w:rPr>
        <w:t>海淀大街</w:t>
      </w:r>
      <w:r w:rsidR="00D238A6">
        <w:rPr>
          <w:rFonts w:ascii="Arial" w:hAnsi="Arial" w:cs="Arial" w:hint="eastAsia"/>
          <w:kern w:val="2"/>
          <w:sz w:val="21"/>
          <w:szCs w:val="21"/>
        </w:rPr>
        <w:t>27</w:t>
      </w:r>
      <w:r w:rsidR="00D238A6">
        <w:rPr>
          <w:rFonts w:ascii="Arial" w:hAnsi="Arial" w:cs="Arial" w:hint="eastAsia"/>
          <w:kern w:val="2"/>
          <w:sz w:val="21"/>
          <w:szCs w:val="21"/>
        </w:rPr>
        <w:t>号</w:t>
      </w:r>
      <w:r>
        <w:rPr>
          <w:rFonts w:ascii="Arial" w:hAnsi="Arial" w:cs="Arial" w:hint="eastAsia"/>
          <w:sz w:val="21"/>
          <w:szCs w:val="21"/>
        </w:rPr>
        <w:t>，</w:t>
      </w:r>
      <w:r w:rsidR="00684B8C">
        <w:rPr>
          <w:rFonts w:ascii="Arial" w:hAnsi="Arial" w:cs="Arial" w:hint="eastAsia"/>
          <w:bCs/>
          <w:sz w:val="21"/>
          <w:szCs w:val="21"/>
        </w:rPr>
        <w:t>属“</w:t>
      </w:r>
      <w:r w:rsidR="00BE3C2A">
        <w:rPr>
          <w:rFonts w:ascii="Arial" w:hAnsi="Arial" w:cs="Arial" w:hint="eastAsia"/>
          <w:bCs/>
          <w:sz w:val="21"/>
          <w:szCs w:val="21"/>
        </w:rPr>
        <w:t>天使大厦</w:t>
      </w:r>
      <w:r w:rsidR="00684B8C">
        <w:rPr>
          <w:rFonts w:ascii="Arial" w:hAnsi="Arial" w:cs="Arial" w:hint="eastAsia"/>
          <w:bCs/>
          <w:sz w:val="21"/>
          <w:szCs w:val="21"/>
        </w:rPr>
        <w:t>”项目</w:t>
      </w:r>
      <w:r w:rsidR="004902C6">
        <w:rPr>
          <w:rFonts w:ascii="Arial" w:hAnsi="Arial" w:cs="Arial" w:hint="eastAsia"/>
          <w:sz w:val="21"/>
          <w:szCs w:val="21"/>
        </w:rPr>
        <w:t>，</w:t>
      </w:r>
      <w:r w:rsidR="006C67F4">
        <w:rPr>
          <w:rFonts w:ascii="Arial" w:hAnsi="Arial" w:hint="eastAsia"/>
          <w:bCs/>
          <w:sz w:val="21"/>
          <w:szCs w:val="21"/>
        </w:rPr>
        <w:t>估价对象</w:t>
      </w:r>
      <w:r w:rsidR="006C67F4">
        <w:rPr>
          <w:rFonts w:ascii="Arial" w:hAnsi="Arial" w:hint="eastAsia"/>
          <w:bCs/>
          <w:sz w:val="21"/>
          <w:szCs w:val="21"/>
        </w:rPr>
        <w:t>1</w:t>
      </w:r>
      <w:r w:rsidR="006C67F4">
        <w:rPr>
          <w:rFonts w:ascii="Arial" w:hAnsi="Arial" w:hint="eastAsia"/>
          <w:bCs/>
          <w:sz w:val="21"/>
          <w:szCs w:val="21"/>
        </w:rPr>
        <w:t>为地上</w:t>
      </w:r>
      <w:r w:rsidR="006C67F4">
        <w:rPr>
          <w:rFonts w:ascii="Arial" w:hAnsi="Arial" w:hint="eastAsia"/>
          <w:bCs/>
          <w:sz w:val="21"/>
          <w:szCs w:val="21"/>
        </w:rPr>
        <w:t>1</w:t>
      </w:r>
      <w:r w:rsidR="006C67F4">
        <w:rPr>
          <w:rFonts w:ascii="Arial" w:hAnsi="Arial" w:hint="eastAsia"/>
          <w:bCs/>
          <w:sz w:val="21"/>
          <w:szCs w:val="21"/>
        </w:rPr>
        <w:t>层</w:t>
      </w:r>
      <w:r w:rsidR="006C67F4">
        <w:rPr>
          <w:rFonts w:ascii="Arial" w:hAnsi="Arial" w:hint="eastAsia"/>
          <w:bCs/>
          <w:sz w:val="21"/>
          <w:szCs w:val="21"/>
        </w:rPr>
        <w:t>102</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559.47</w:t>
      </w:r>
      <w:r w:rsidR="006C67F4">
        <w:rPr>
          <w:rFonts w:ascii="Arial" w:hAnsi="Arial" w:hint="eastAsia"/>
          <w:bCs/>
          <w:sz w:val="21"/>
          <w:szCs w:val="21"/>
        </w:rPr>
        <w:t>平方米</w:t>
      </w:r>
      <w:r w:rsidR="006C67F4">
        <w:rPr>
          <w:rFonts w:ascii="Arial" w:hAnsi="Arial" w:cs="Arial" w:hint="eastAsia"/>
          <w:sz w:val="21"/>
          <w:szCs w:val="21"/>
        </w:rPr>
        <w:t>，用途为商业，现状</w:t>
      </w:r>
      <w:r w:rsidR="006C67F4">
        <w:rPr>
          <w:rFonts w:ascii="Arial" w:hAnsi="Arial" w:hint="eastAsia"/>
          <w:bCs/>
          <w:sz w:val="21"/>
          <w:szCs w:val="21"/>
        </w:rPr>
        <w:t>空置</w:t>
      </w:r>
      <w:r w:rsidR="006C67F4">
        <w:rPr>
          <w:rFonts w:ascii="Arial" w:hAnsi="Arial" w:hint="eastAsia"/>
          <w:bCs/>
          <w:sz w:val="21"/>
        </w:rPr>
        <w:t>。</w:t>
      </w:r>
      <w:r w:rsidR="006C67F4">
        <w:rPr>
          <w:rFonts w:ascii="Arial" w:hAnsi="Arial" w:hint="eastAsia"/>
          <w:bCs/>
          <w:sz w:val="21"/>
          <w:szCs w:val="21"/>
        </w:rPr>
        <w:t>估价对象</w:t>
      </w:r>
      <w:r w:rsidR="006C67F4">
        <w:rPr>
          <w:rFonts w:ascii="Arial" w:hAnsi="Arial" w:hint="eastAsia"/>
          <w:bCs/>
          <w:sz w:val="21"/>
          <w:szCs w:val="21"/>
        </w:rPr>
        <w:t>2</w:t>
      </w:r>
      <w:r w:rsidR="006C67F4">
        <w:rPr>
          <w:rFonts w:ascii="Arial" w:hAnsi="Arial" w:hint="eastAsia"/>
          <w:bCs/>
          <w:sz w:val="21"/>
          <w:szCs w:val="21"/>
        </w:rPr>
        <w:t>为地上</w:t>
      </w:r>
      <w:r w:rsidR="006C67F4">
        <w:rPr>
          <w:rFonts w:ascii="Arial" w:hAnsi="Arial" w:hint="eastAsia"/>
          <w:bCs/>
          <w:sz w:val="21"/>
          <w:szCs w:val="21"/>
        </w:rPr>
        <w:t>4</w:t>
      </w:r>
      <w:r w:rsidR="006C67F4">
        <w:rPr>
          <w:rFonts w:ascii="Arial" w:hAnsi="Arial" w:hint="eastAsia"/>
          <w:bCs/>
          <w:sz w:val="21"/>
          <w:szCs w:val="21"/>
        </w:rPr>
        <w:t>层</w:t>
      </w:r>
      <w:r w:rsidR="00E97134">
        <w:rPr>
          <w:rFonts w:ascii="Arial" w:hAnsi="Arial" w:hint="eastAsia"/>
          <w:bCs/>
          <w:sz w:val="21"/>
          <w:szCs w:val="21"/>
        </w:rPr>
        <w:t>整层</w:t>
      </w:r>
      <w:r w:rsidR="006C67F4" w:rsidRPr="007D49D3">
        <w:rPr>
          <w:rFonts w:ascii="Arial" w:hAnsi="Arial" w:hint="eastAsia"/>
          <w:bCs/>
          <w:sz w:val="21"/>
          <w:szCs w:val="21"/>
        </w:rPr>
        <w:t>，</w:t>
      </w:r>
      <w:r w:rsidR="006C67F4">
        <w:rPr>
          <w:rFonts w:ascii="Arial" w:hAnsi="Arial" w:hint="eastAsia"/>
          <w:bCs/>
          <w:sz w:val="21"/>
          <w:szCs w:val="21"/>
        </w:rPr>
        <w:t>建筑面积为</w:t>
      </w:r>
      <w:r w:rsidR="006C67F4">
        <w:rPr>
          <w:rFonts w:ascii="Arial" w:hAnsi="Arial" w:hint="eastAsia"/>
          <w:bCs/>
          <w:sz w:val="21"/>
          <w:szCs w:val="21"/>
        </w:rPr>
        <w:t>2318.17</w:t>
      </w:r>
      <w:r w:rsidR="006C67F4">
        <w:rPr>
          <w:rFonts w:ascii="Arial" w:hAnsi="Arial" w:hint="eastAsia"/>
          <w:bCs/>
          <w:sz w:val="21"/>
          <w:szCs w:val="21"/>
        </w:rPr>
        <w:t>平方米</w:t>
      </w:r>
      <w:r w:rsidR="006C67F4">
        <w:rPr>
          <w:rFonts w:ascii="Arial" w:hAnsi="Arial" w:cs="Arial" w:hint="eastAsia"/>
          <w:sz w:val="21"/>
          <w:szCs w:val="21"/>
        </w:rPr>
        <w:t>，用途为办公，现状</w:t>
      </w:r>
      <w:r w:rsidR="006C67F4">
        <w:rPr>
          <w:rFonts w:ascii="Arial" w:hAnsi="Arial" w:hint="eastAsia"/>
          <w:bCs/>
          <w:sz w:val="21"/>
          <w:szCs w:val="21"/>
        </w:rPr>
        <w:t>空置</w:t>
      </w:r>
      <w:r w:rsidR="006C67F4">
        <w:rPr>
          <w:rFonts w:ascii="Arial" w:hAnsi="Arial" w:hint="eastAsia"/>
          <w:bCs/>
          <w:sz w:val="21"/>
        </w:rPr>
        <w:t>。</w:t>
      </w:r>
      <w:r w:rsidR="004902C6">
        <w:rPr>
          <w:rFonts w:ascii="Arial" w:hAnsi="Arial" w:cs="Arial" w:hint="eastAsia"/>
          <w:sz w:val="21"/>
          <w:szCs w:val="21"/>
        </w:rPr>
        <w:t>不动产权利人为</w:t>
      </w:r>
      <w:r w:rsidR="006C67F4">
        <w:rPr>
          <w:rFonts w:ascii="Arial" w:hAnsi="Arial" w:cs="Arial" w:hint="eastAsia"/>
          <w:sz w:val="21"/>
          <w:szCs w:val="21"/>
        </w:rPr>
        <w:t>北京华奥商厦有限责任公司</w:t>
      </w:r>
      <w:r w:rsidR="004902C6">
        <w:rPr>
          <w:rFonts w:ascii="Arial" w:hAnsi="Arial" w:cs="Arial" w:hint="eastAsia"/>
          <w:sz w:val="21"/>
          <w:szCs w:val="21"/>
        </w:rPr>
        <w:t>。</w:t>
      </w:r>
    </w:p>
    <w:p w14:paraId="614B5427" w14:textId="77777777" w:rsidR="004902C6" w:rsidRDefault="004902C6" w:rsidP="004902C6">
      <w:pPr>
        <w:wordWrap w:val="0"/>
        <w:overflowPunct w:val="0"/>
        <w:spacing w:line="480" w:lineRule="auto"/>
        <w:jc w:val="both"/>
        <w:textAlignment w:val="auto"/>
        <w:rPr>
          <w:rFonts w:ascii="Arial" w:hAnsi="Arial" w:cs="Arial"/>
          <w:b/>
          <w:kern w:val="2"/>
          <w:sz w:val="21"/>
          <w:szCs w:val="21"/>
        </w:rPr>
      </w:pPr>
      <w:r>
        <w:rPr>
          <w:rFonts w:ascii="Arial" w:hAnsi="Arial" w:cs="Arial"/>
          <w:b/>
          <w:kern w:val="2"/>
          <w:sz w:val="21"/>
          <w:szCs w:val="21"/>
        </w:rPr>
        <w:t>（三）土地基本状况</w:t>
      </w:r>
    </w:p>
    <w:p w14:paraId="21E84C6A" w14:textId="4012C390"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1.</w:t>
      </w:r>
      <w:r w:rsidR="00980985" w:rsidRPr="00980985">
        <w:rPr>
          <w:rFonts w:ascii="Arial" w:hAnsi="Arial" w:cs="Arial"/>
          <w:sz w:val="21"/>
          <w:szCs w:val="21"/>
        </w:rPr>
        <w:t xml:space="preserve"> </w:t>
      </w:r>
      <w:r w:rsidR="00980985">
        <w:rPr>
          <w:rFonts w:ascii="Arial" w:hAnsi="Arial" w:cs="Arial"/>
          <w:sz w:val="21"/>
          <w:szCs w:val="21"/>
        </w:rPr>
        <w:t>根据</w:t>
      </w:r>
      <w:r w:rsidR="00980985">
        <w:rPr>
          <w:rFonts w:ascii="Arial" w:hAnsi="Arial" w:cs="Arial" w:hint="eastAsia"/>
          <w:sz w:val="21"/>
          <w:szCs w:val="21"/>
        </w:rPr>
        <w:t>《房屋产权证书》</w:t>
      </w:r>
      <w:r w:rsidR="00980985">
        <w:rPr>
          <w:rFonts w:ascii="Arial" w:hAnsi="Arial" w:cs="Arial" w:hint="eastAsia"/>
          <w:sz w:val="21"/>
          <w:szCs w:val="21"/>
        </w:rPr>
        <w:t>[X</w:t>
      </w:r>
      <w:proofErr w:type="gramStart"/>
      <w:r w:rsidR="00980985">
        <w:rPr>
          <w:rFonts w:ascii="Arial" w:hAnsi="Arial" w:cs="Arial" w:hint="eastAsia"/>
          <w:sz w:val="21"/>
          <w:szCs w:val="21"/>
        </w:rPr>
        <w:t>京房权证</w:t>
      </w:r>
      <w:proofErr w:type="gramEnd"/>
      <w:r w:rsidR="00980985">
        <w:rPr>
          <w:rFonts w:ascii="Arial" w:hAnsi="Arial" w:cs="Arial" w:hint="eastAsia"/>
          <w:sz w:val="21"/>
          <w:szCs w:val="21"/>
        </w:rPr>
        <w:t>海字第</w:t>
      </w:r>
      <w:r w:rsidR="00980985">
        <w:rPr>
          <w:rFonts w:ascii="Arial" w:hAnsi="Arial" w:cs="Arial" w:hint="eastAsia"/>
          <w:sz w:val="21"/>
          <w:szCs w:val="21"/>
        </w:rPr>
        <w:t>302287</w:t>
      </w:r>
      <w:r w:rsidR="00980985">
        <w:rPr>
          <w:rFonts w:ascii="Arial" w:hAnsi="Arial" w:cs="Arial" w:hint="eastAsia"/>
          <w:sz w:val="21"/>
          <w:szCs w:val="21"/>
        </w:rPr>
        <w:t>、</w:t>
      </w:r>
      <w:r w:rsidR="00980985">
        <w:rPr>
          <w:rFonts w:ascii="Arial" w:hAnsi="Arial" w:cs="Arial" w:hint="eastAsia"/>
          <w:sz w:val="21"/>
          <w:szCs w:val="21"/>
        </w:rPr>
        <w:t>499469</w:t>
      </w:r>
      <w:r w:rsidR="00980985">
        <w:rPr>
          <w:rFonts w:ascii="Arial" w:hAnsi="Arial" w:cs="Arial" w:hint="eastAsia"/>
          <w:sz w:val="21"/>
          <w:szCs w:val="21"/>
        </w:rPr>
        <w:t>号</w:t>
      </w:r>
      <w:r w:rsidR="00980985">
        <w:rPr>
          <w:rFonts w:ascii="Arial" w:hAnsi="Arial" w:cs="Arial" w:hint="eastAsia"/>
          <w:sz w:val="21"/>
          <w:szCs w:val="21"/>
        </w:rPr>
        <w:t>]</w:t>
      </w:r>
      <w:r w:rsidR="00980985">
        <w:rPr>
          <w:rFonts w:ascii="Arial" w:hAnsi="Arial" w:cs="Arial" w:hint="eastAsia"/>
          <w:sz w:val="21"/>
          <w:szCs w:val="21"/>
        </w:rPr>
        <w:t>及《不动产登记信息查询结果告知单》</w:t>
      </w:r>
      <w:r w:rsidR="00980985">
        <w:rPr>
          <w:rFonts w:ascii="Arial" w:hAnsi="Arial" w:cs="Arial" w:hint="eastAsia"/>
          <w:sz w:val="21"/>
          <w:szCs w:val="21"/>
        </w:rPr>
        <w:t>[</w:t>
      </w:r>
      <w:r w:rsidR="00980985">
        <w:rPr>
          <w:rFonts w:ascii="Arial" w:hAnsi="Arial" w:cs="Arial" w:hint="eastAsia"/>
          <w:sz w:val="21"/>
          <w:szCs w:val="21"/>
        </w:rPr>
        <w:t>编号：</w:t>
      </w:r>
      <w:r w:rsidR="00980985">
        <w:rPr>
          <w:rFonts w:ascii="Arial" w:hAnsi="Arial" w:cs="Arial" w:hint="eastAsia"/>
          <w:sz w:val="21"/>
          <w:szCs w:val="21"/>
        </w:rPr>
        <w:t>20253128206</w:t>
      </w:r>
      <w:r w:rsidR="00980985">
        <w:rPr>
          <w:rFonts w:ascii="Arial" w:hAnsi="Arial" w:cs="Arial" w:hint="eastAsia"/>
          <w:sz w:val="21"/>
          <w:szCs w:val="21"/>
        </w:rPr>
        <w:t>（网）、</w:t>
      </w:r>
      <w:r w:rsidR="00980985">
        <w:rPr>
          <w:rFonts w:ascii="Arial" w:hAnsi="Arial" w:cs="Arial" w:hint="eastAsia"/>
          <w:sz w:val="21"/>
          <w:szCs w:val="21"/>
        </w:rPr>
        <w:t>20253128185</w:t>
      </w:r>
      <w:r w:rsidR="00980985">
        <w:rPr>
          <w:rFonts w:ascii="Arial" w:hAnsi="Arial" w:cs="Arial" w:hint="eastAsia"/>
          <w:sz w:val="21"/>
          <w:szCs w:val="21"/>
        </w:rPr>
        <w:t>（网）</w:t>
      </w:r>
      <w:r w:rsidR="00980985">
        <w:rPr>
          <w:rFonts w:ascii="Arial" w:hAnsi="Arial" w:cs="Arial" w:hint="eastAsia"/>
          <w:sz w:val="21"/>
          <w:szCs w:val="21"/>
        </w:rPr>
        <w:t>]</w:t>
      </w:r>
      <w:r w:rsidR="00980985">
        <w:rPr>
          <w:rFonts w:ascii="Arial" w:hAnsi="Arial" w:cs="Arial"/>
          <w:sz w:val="21"/>
          <w:szCs w:val="21"/>
        </w:rPr>
        <w:t>，估价对象土地为国有土地，土地所有权归国家所有；</w:t>
      </w:r>
      <w:r w:rsidR="00980985">
        <w:rPr>
          <w:rFonts w:ascii="Arial" w:hAnsi="Arial" w:cs="Arial" w:hint="eastAsia"/>
          <w:sz w:val="21"/>
          <w:szCs w:val="21"/>
        </w:rPr>
        <w:t>北京华奥商厦有限责任公司拥有估价对象</w:t>
      </w:r>
      <w:r w:rsidR="00980985">
        <w:rPr>
          <w:rFonts w:ascii="Arial" w:hAnsi="Arial" w:cs="Arial"/>
          <w:sz w:val="21"/>
          <w:szCs w:val="21"/>
        </w:rPr>
        <w:t>出让国有建设用地使用权，土地用途为</w:t>
      </w:r>
      <w:r w:rsidR="00980985">
        <w:rPr>
          <w:rFonts w:ascii="Arial" w:hAnsi="Arial" w:cs="Arial" w:hint="eastAsia"/>
          <w:sz w:val="21"/>
          <w:szCs w:val="21"/>
        </w:rPr>
        <w:t>商业</w:t>
      </w:r>
      <w:r w:rsidR="00980985">
        <w:rPr>
          <w:rFonts w:ascii="Arial" w:hAnsi="Arial" w:cs="Arial"/>
          <w:sz w:val="21"/>
          <w:szCs w:val="21"/>
        </w:rPr>
        <w:t>，土地使用权终止日期为</w:t>
      </w:r>
      <w:r w:rsidR="00980985">
        <w:rPr>
          <w:rFonts w:ascii="Arial" w:hAnsi="Arial" w:cs="Arial" w:hint="eastAsia"/>
          <w:sz w:val="21"/>
          <w:szCs w:val="21"/>
        </w:rPr>
        <w:t>2051</w:t>
      </w:r>
      <w:r w:rsidR="00980985">
        <w:rPr>
          <w:rFonts w:ascii="Arial" w:hAnsi="Arial" w:cs="Arial"/>
          <w:sz w:val="21"/>
          <w:szCs w:val="21"/>
        </w:rPr>
        <w:t>年</w:t>
      </w:r>
      <w:r w:rsidR="00980985">
        <w:rPr>
          <w:rFonts w:ascii="Arial" w:hAnsi="Arial" w:cs="Arial" w:hint="eastAsia"/>
          <w:sz w:val="21"/>
          <w:szCs w:val="21"/>
        </w:rPr>
        <w:t>8</w:t>
      </w:r>
      <w:r w:rsidR="00980985">
        <w:rPr>
          <w:rFonts w:ascii="Arial" w:hAnsi="Arial" w:cs="Arial"/>
          <w:sz w:val="21"/>
          <w:szCs w:val="21"/>
        </w:rPr>
        <w:t>月</w:t>
      </w:r>
      <w:r w:rsidR="00980985">
        <w:rPr>
          <w:rFonts w:ascii="Arial" w:hAnsi="Arial" w:cs="Arial" w:hint="eastAsia"/>
          <w:sz w:val="21"/>
          <w:szCs w:val="21"/>
        </w:rPr>
        <w:t>30</w:t>
      </w:r>
      <w:r w:rsidR="00980985">
        <w:rPr>
          <w:rFonts w:ascii="Arial" w:hAnsi="Arial" w:cs="Arial" w:hint="eastAsia"/>
          <w:sz w:val="21"/>
          <w:szCs w:val="21"/>
        </w:rPr>
        <w:t>日</w:t>
      </w:r>
      <w:r>
        <w:rPr>
          <w:rFonts w:ascii="Arial" w:hAnsi="Arial" w:cs="Arial" w:hint="eastAsia"/>
          <w:sz w:val="21"/>
          <w:szCs w:val="21"/>
        </w:rPr>
        <w:t>。</w:t>
      </w:r>
    </w:p>
    <w:p w14:paraId="67C835BA"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2.</w:t>
      </w:r>
      <w:r>
        <w:rPr>
          <w:rFonts w:ascii="Arial" w:hAnsi="Arial" w:cs="Arial"/>
          <w:sz w:val="21"/>
          <w:szCs w:val="21"/>
        </w:rPr>
        <w:t>估价对象现状已按规划要求完成开发建设，无特别规划限制条件。</w:t>
      </w:r>
    </w:p>
    <w:p w14:paraId="06C21BC2"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3.</w:t>
      </w:r>
      <w:r>
        <w:rPr>
          <w:rFonts w:ascii="Arial" w:hAnsi="Arial" w:cs="Arial"/>
          <w:sz w:val="21"/>
          <w:szCs w:val="21"/>
        </w:rPr>
        <w:t>估价对象所属项目用地四至：</w:t>
      </w:r>
    </w:p>
    <w:p w14:paraId="5FAF8644" w14:textId="77777777" w:rsidR="00234193" w:rsidRDefault="004902C6" w:rsidP="004902C6">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现状四至：</w:t>
      </w:r>
      <w:r w:rsidR="006A2307">
        <w:rPr>
          <w:rFonts w:ascii="Arial" w:hAnsi="Arial" w:cs="Arial" w:hint="eastAsia"/>
          <w:sz w:val="21"/>
          <w:szCs w:val="21"/>
        </w:rPr>
        <w:t>东至</w:t>
      </w:r>
      <w:r w:rsidR="00495737">
        <w:rPr>
          <w:rFonts w:ascii="Arial" w:hAnsi="Arial" w:cs="Arial" w:hint="eastAsia"/>
          <w:sz w:val="21"/>
          <w:szCs w:val="21"/>
        </w:rPr>
        <w:t>彩和</w:t>
      </w:r>
      <w:proofErr w:type="gramStart"/>
      <w:r w:rsidR="00495737">
        <w:rPr>
          <w:rFonts w:ascii="Arial" w:hAnsi="Arial" w:cs="Arial" w:hint="eastAsia"/>
          <w:sz w:val="21"/>
          <w:szCs w:val="21"/>
        </w:rPr>
        <w:t>坊路</w:t>
      </w:r>
      <w:proofErr w:type="gramEnd"/>
      <w:r w:rsidR="006A2307">
        <w:rPr>
          <w:rFonts w:ascii="Arial" w:hAnsi="Arial" w:cs="Arial" w:hint="eastAsia"/>
          <w:sz w:val="21"/>
          <w:szCs w:val="21"/>
        </w:rPr>
        <w:t>、南至</w:t>
      </w:r>
      <w:r w:rsidR="00495737">
        <w:rPr>
          <w:rFonts w:ascii="Arial" w:hAnsi="Arial" w:cs="Arial" w:hint="eastAsia"/>
          <w:sz w:val="21"/>
          <w:szCs w:val="21"/>
        </w:rPr>
        <w:t>海淀大街</w:t>
      </w:r>
      <w:r w:rsidR="006A2307">
        <w:rPr>
          <w:rFonts w:ascii="Arial" w:hAnsi="Arial" w:cs="Arial" w:hint="eastAsia"/>
          <w:sz w:val="21"/>
          <w:szCs w:val="21"/>
        </w:rPr>
        <w:t>、西至</w:t>
      </w:r>
      <w:r w:rsidR="00495737">
        <w:rPr>
          <w:rFonts w:ascii="Arial" w:hAnsi="Arial" w:cs="Arial" w:hint="eastAsia"/>
          <w:sz w:val="21"/>
          <w:szCs w:val="21"/>
        </w:rPr>
        <w:t>步行街</w:t>
      </w:r>
      <w:r w:rsidR="006A2307">
        <w:rPr>
          <w:rFonts w:ascii="Arial" w:hAnsi="Arial" w:cs="Arial" w:hint="eastAsia"/>
          <w:sz w:val="21"/>
          <w:szCs w:val="21"/>
        </w:rPr>
        <w:t>、北至</w:t>
      </w:r>
      <w:r w:rsidR="00495737">
        <w:rPr>
          <w:rFonts w:ascii="Arial" w:hAnsi="Arial" w:cs="Arial" w:hint="eastAsia"/>
          <w:sz w:val="21"/>
          <w:szCs w:val="21"/>
        </w:rPr>
        <w:t>基督教堂。</w:t>
      </w:r>
    </w:p>
    <w:p w14:paraId="6BBEBFA8"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0FCB91E3" w14:textId="77777777" w:rsidR="004902C6" w:rsidRDefault="004902C6" w:rsidP="004902C6">
      <w:pPr>
        <w:wordWrap w:val="0"/>
        <w:overflowPunct w:val="0"/>
        <w:spacing w:line="480" w:lineRule="auto"/>
        <w:jc w:val="both"/>
        <w:textAlignment w:val="auto"/>
        <w:rPr>
          <w:rFonts w:ascii="楷体" w:eastAsia="楷体" w:hAnsi="楷体" w:cs="楷体" w:hint="eastAsia"/>
          <w:sz w:val="21"/>
          <w:szCs w:val="21"/>
        </w:rPr>
      </w:pPr>
      <w:r>
        <w:rPr>
          <w:rFonts w:ascii="楷体" w:eastAsia="楷体" w:hAnsi="楷体" w:cs="楷体" w:hint="eastAsia"/>
          <w:sz w:val="21"/>
          <w:szCs w:val="21"/>
        </w:rPr>
        <w:t>（转下页）</w:t>
      </w:r>
    </w:p>
    <w:p w14:paraId="0FA85CB4" w14:textId="77777777" w:rsidR="004902C6" w:rsidRDefault="004902C6" w:rsidP="004902C6">
      <w:pPr>
        <w:wordWrap w:val="0"/>
        <w:overflowPunct w:val="0"/>
        <w:spacing w:line="480" w:lineRule="auto"/>
        <w:ind w:firstLineChars="200" w:firstLine="420"/>
        <w:jc w:val="both"/>
        <w:textAlignment w:val="auto"/>
        <w:rPr>
          <w:rFonts w:ascii="Arial" w:hAnsi="Arial" w:cs="Arial"/>
          <w:sz w:val="21"/>
          <w:szCs w:val="21"/>
        </w:rPr>
      </w:pPr>
    </w:p>
    <w:p w14:paraId="48F91173" w14:textId="77777777" w:rsidR="004902C6" w:rsidRDefault="004902C6" w:rsidP="004902C6">
      <w:pPr>
        <w:overflowPunct w:val="0"/>
        <w:spacing w:line="480" w:lineRule="auto"/>
        <w:ind w:firstLineChars="200" w:firstLine="420"/>
        <w:jc w:val="both"/>
        <w:textAlignment w:val="auto"/>
        <w:rPr>
          <w:rFonts w:ascii="Arial" w:hAnsi="Arial"/>
          <w:bCs/>
          <w:sz w:val="21"/>
        </w:rPr>
        <w:sectPr w:rsidR="004902C6">
          <w:headerReference w:type="default" r:id="rId17"/>
          <w:footerReference w:type="even" r:id="rId18"/>
          <w:footerReference w:type="default" r:id="rId19"/>
          <w:pgSz w:w="11907" w:h="16840"/>
          <w:pgMar w:top="1843" w:right="1304" w:bottom="1134" w:left="1304" w:header="1134" w:footer="907" w:gutter="0"/>
          <w:cols w:space="720"/>
          <w:docGrid w:linePitch="326"/>
        </w:sect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87"/>
        <w:gridCol w:w="8703"/>
        <w:gridCol w:w="369"/>
      </w:tblGrid>
      <w:tr w:rsidR="00FD0917" w14:paraId="373FA469" w14:textId="77777777" w:rsidTr="007F56AE">
        <w:trPr>
          <w:cantSplit/>
          <w:trHeight w:hRule="exact" w:val="6122"/>
          <w:jc w:val="center"/>
        </w:trPr>
        <w:tc>
          <w:tcPr>
            <w:tcW w:w="287" w:type="dxa"/>
            <w:tcBorders>
              <w:top w:val="nil"/>
              <w:left w:val="nil"/>
              <w:bottom w:val="nil"/>
              <w:right w:val="nil"/>
            </w:tcBorders>
          </w:tcPr>
          <w:p w14:paraId="161F3B20" w14:textId="77777777" w:rsidR="00FD0917" w:rsidRDefault="00FD0917" w:rsidP="007F56AE">
            <w:pPr>
              <w:wordWrap w:val="0"/>
              <w:overflowPunct w:val="0"/>
              <w:spacing w:line="480" w:lineRule="auto"/>
              <w:ind w:firstLineChars="200" w:firstLine="420"/>
              <w:jc w:val="both"/>
              <w:textAlignment w:val="auto"/>
            </w:pPr>
            <w:r>
              <w:rPr>
                <w:rFonts w:ascii="Arial" w:hAnsi="Arial" w:cs="Arial" w:hint="eastAsia"/>
                <w:sz w:val="21"/>
                <w:szCs w:val="21"/>
              </w:rPr>
              <w:lastRenderedPageBreak/>
              <w:br w:type="page"/>
            </w:r>
            <w:r>
              <w:rPr>
                <w:rFonts w:ascii="Arial" w:hAnsi="Arial" w:cs="Arial"/>
                <w:b/>
                <w:color w:val="548DD4"/>
                <w:sz w:val="21"/>
                <w:szCs w:val="21"/>
              </w:rPr>
              <w:br w:type="page"/>
            </w:r>
          </w:p>
        </w:tc>
        <w:tc>
          <w:tcPr>
            <w:tcW w:w="8703" w:type="dxa"/>
            <w:tcBorders>
              <w:top w:val="nil"/>
              <w:left w:val="nil"/>
              <w:bottom w:val="nil"/>
              <w:right w:val="nil"/>
            </w:tcBorders>
          </w:tcPr>
          <w:p w14:paraId="472C0601" w14:textId="3B7769E1" w:rsidR="00FD0917" w:rsidRDefault="00E33A28" w:rsidP="00266481">
            <w:r>
              <w:rPr>
                <w:noProof/>
              </w:rPr>
              <mc:AlternateContent>
                <mc:Choice Requires="wps">
                  <w:drawing>
                    <wp:anchor distT="0" distB="0" distL="114300" distR="114300" simplePos="0" relativeHeight="251657728" behindDoc="0" locked="0" layoutInCell="1" allowOverlap="1" wp14:anchorId="379DC0B5" wp14:editId="587FD767">
                      <wp:simplePos x="0" y="0"/>
                      <wp:positionH relativeFrom="column">
                        <wp:posOffset>2629535</wp:posOffset>
                      </wp:positionH>
                      <wp:positionV relativeFrom="paragraph">
                        <wp:posOffset>1559560</wp:posOffset>
                      </wp:positionV>
                      <wp:extent cx="3123565" cy="2375535"/>
                      <wp:effectExtent l="19050" t="19050" r="635" b="5715"/>
                      <wp:wrapNone/>
                      <wp:docPr id="1522722333" name="直接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23565" cy="2375535"/>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82CF85" id="直接连接符 1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05pt,122.8pt" to="453pt,30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" strokecolor="#4a7ebb" strokeweight="2.25pt">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39F6BC97" wp14:editId="0E47BB2B">
                      <wp:simplePos x="0" y="0"/>
                      <wp:positionH relativeFrom="margin">
                        <wp:posOffset>2369185</wp:posOffset>
                      </wp:positionH>
                      <wp:positionV relativeFrom="margin">
                        <wp:posOffset>1404620</wp:posOffset>
                      </wp:positionV>
                      <wp:extent cx="260350" cy="154940"/>
                      <wp:effectExtent l="17145" t="22225" r="17780" b="22860"/>
                      <wp:wrapNone/>
                      <wp:docPr id="17181874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 cy="154940"/>
                              </a:xfrm>
                              <a:prstGeom prst="rect">
                                <a:avLst/>
                              </a:prstGeom>
                              <a:noFill/>
                              <a:ln w="28575">
                                <a:solidFill>
                                  <a:srgbClr val="4F81B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B92FB8" id="Rectangle 8" o:spid="_x0000_s1026" style="position:absolute;margin-left:186.55pt;margin-top:110.6pt;width:20.5pt;height:12.2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" filled="f" strokecolor="#4f81bd" strokeweight="2.25pt">
                      <w10:wrap anchorx="margin" anchory="margin"/>
                    </v:rect>
                  </w:pict>
                </mc:Fallback>
              </mc:AlternateContent>
            </w:r>
            <w:r w:rsidR="00D335AC">
              <w:rPr>
                <w:noProof/>
              </w:rPr>
              <w:t xml:space="preserve"> </w:t>
            </w:r>
            <w:r w:rsidRPr="00307D7A">
              <w:rPr>
                <w:noProof/>
              </w:rPr>
              <w:drawing>
                <wp:inline distT="0" distB="0" distL="0" distR="0" wp14:anchorId="49ADC8B8" wp14:editId="1F512449">
                  <wp:extent cx="5344160" cy="3889375"/>
                  <wp:effectExtent l="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4160" cy="3889375"/>
                          </a:xfrm>
                          <a:prstGeom prst="rect">
                            <a:avLst/>
                          </a:prstGeom>
                          <a:noFill/>
                          <a:ln>
                            <a:noFill/>
                          </a:ln>
                        </pic:spPr>
                      </pic:pic>
                    </a:graphicData>
                  </a:graphic>
                </wp:inline>
              </w:drawing>
            </w:r>
          </w:p>
        </w:tc>
        <w:tc>
          <w:tcPr>
            <w:tcW w:w="369" w:type="dxa"/>
            <w:tcBorders>
              <w:top w:val="nil"/>
              <w:left w:val="nil"/>
              <w:bottom w:val="nil"/>
              <w:right w:val="nil"/>
            </w:tcBorders>
          </w:tcPr>
          <w:p w14:paraId="7EEF23DC" w14:textId="77777777" w:rsidR="00FD0917" w:rsidRDefault="00FD0917" w:rsidP="007F56AE"/>
        </w:tc>
      </w:tr>
      <w:tr w:rsidR="00FD0917" w14:paraId="1AEFDA0F" w14:textId="77777777" w:rsidTr="007F56AE">
        <w:trPr>
          <w:cantSplit/>
          <w:trHeight w:hRule="exact" w:val="80"/>
          <w:jc w:val="center"/>
        </w:trPr>
        <w:tc>
          <w:tcPr>
            <w:tcW w:w="287" w:type="dxa"/>
            <w:tcBorders>
              <w:top w:val="nil"/>
              <w:left w:val="nil"/>
              <w:bottom w:val="single" w:sz="18" w:space="0" w:color="4F81BD"/>
              <w:right w:val="nil"/>
            </w:tcBorders>
          </w:tcPr>
          <w:p w14:paraId="1F9322CB" w14:textId="77777777" w:rsidR="00FD0917" w:rsidRDefault="00FD0917" w:rsidP="007F56AE"/>
        </w:tc>
        <w:tc>
          <w:tcPr>
            <w:tcW w:w="8703" w:type="dxa"/>
            <w:tcBorders>
              <w:top w:val="nil"/>
              <w:left w:val="nil"/>
              <w:bottom w:val="single" w:sz="18" w:space="0" w:color="4F81BD"/>
              <w:right w:val="nil"/>
            </w:tcBorders>
          </w:tcPr>
          <w:p w14:paraId="6AAA86A2" w14:textId="77777777" w:rsidR="00FD0917" w:rsidRDefault="00FD0917" w:rsidP="007F56AE"/>
        </w:tc>
        <w:tc>
          <w:tcPr>
            <w:tcW w:w="369" w:type="dxa"/>
            <w:tcBorders>
              <w:top w:val="nil"/>
              <w:left w:val="nil"/>
              <w:bottom w:val="single" w:sz="18" w:space="0" w:color="4F81BD"/>
              <w:right w:val="nil"/>
            </w:tcBorders>
          </w:tcPr>
          <w:p w14:paraId="2AFBDA3B" w14:textId="77777777" w:rsidR="00FD0917" w:rsidRDefault="00FD0917" w:rsidP="007F56AE"/>
        </w:tc>
      </w:tr>
      <w:tr w:rsidR="00FD0917" w14:paraId="0A5DCC49" w14:textId="77777777" w:rsidTr="007F56AE">
        <w:trPr>
          <w:cantSplit/>
          <w:trHeight w:hRule="exact" w:val="6122"/>
          <w:jc w:val="center"/>
        </w:trPr>
        <w:tc>
          <w:tcPr>
            <w:tcW w:w="9359" w:type="dxa"/>
            <w:gridSpan w:val="3"/>
            <w:tcBorders>
              <w:top w:val="single" w:sz="18" w:space="0" w:color="4F81BD"/>
              <w:left w:val="single" w:sz="18" w:space="0" w:color="4F81BD"/>
              <w:bottom w:val="single" w:sz="18" w:space="0" w:color="4F81BD"/>
              <w:right w:val="single" w:sz="18" w:space="0" w:color="4F81BD"/>
            </w:tcBorders>
          </w:tcPr>
          <w:p w14:paraId="7E8D3601" w14:textId="49781566" w:rsidR="00FD0917" w:rsidRDefault="00E33A28" w:rsidP="00266481">
            <w:pPr>
              <w:jc w:val="center"/>
            </w:pPr>
            <w:r>
              <w:rPr>
                <w:noProof/>
              </w:rPr>
              <mc:AlternateContent>
                <mc:Choice Requires="wps">
                  <w:drawing>
                    <wp:anchor distT="0" distB="0" distL="114300" distR="114300" simplePos="0" relativeHeight="251659776" behindDoc="0" locked="0" layoutInCell="1" allowOverlap="1" wp14:anchorId="2AFA08D9" wp14:editId="7D949DD6">
                      <wp:simplePos x="0" y="0"/>
                      <wp:positionH relativeFrom="column">
                        <wp:posOffset>2922270</wp:posOffset>
                      </wp:positionH>
                      <wp:positionV relativeFrom="paragraph">
                        <wp:posOffset>1878330</wp:posOffset>
                      </wp:positionV>
                      <wp:extent cx="614680" cy="1301750"/>
                      <wp:effectExtent l="20320" t="15240" r="20955" b="17780"/>
                      <wp:wrapNone/>
                      <wp:docPr id="41889380"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614680" cy="1301750"/>
                              </a:xfrm>
                              <a:prstGeom prst="flowChartProcess">
                                <a:avLst/>
                              </a:prstGeom>
                              <a:noFill/>
                              <a:ln w="28575">
                                <a:solidFill>
                                  <a:srgbClr val="1F4D7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D123F" id="_x0000_t109" coordsize="21600,21600" o:spt="109" path="m,l,21600r21600,l21600,xe">
                      <v:stroke joinstyle="miter"/>
                      <v:path gradientshapeok="t" o:connecttype="rect"/>
                    </v:shapetype>
                    <v:shape id="AutoShape 12" o:spid="_x0000_s1026" type="#_x0000_t109" style="position:absolute;margin-left:230.1pt;margin-top:147.9pt;width:48.4pt;height:102.5pt;rotation:-9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" filled="f" strokecolor="#1f4d78" strokeweight="2.25pt"/>
                  </w:pict>
                </mc:Fallback>
              </mc:AlternateContent>
            </w:r>
            <w:r>
              <w:rPr>
                <w:noProof/>
              </w:rPr>
              <mc:AlternateContent>
                <mc:Choice Requires="wps">
                  <w:drawing>
                    <wp:anchor distT="0" distB="0" distL="114300" distR="114300" simplePos="0" relativeHeight="251655680" behindDoc="0" locked="0" layoutInCell="1" allowOverlap="1" wp14:anchorId="553223AE" wp14:editId="1B950109">
                      <wp:simplePos x="0" y="0"/>
                      <wp:positionH relativeFrom="column">
                        <wp:posOffset>4583430</wp:posOffset>
                      </wp:positionH>
                      <wp:positionV relativeFrom="paragraph">
                        <wp:posOffset>942340</wp:posOffset>
                      </wp:positionV>
                      <wp:extent cx="1207770" cy="289560"/>
                      <wp:effectExtent l="872490" t="21590" r="15240" b="1165225"/>
                      <wp:wrapNone/>
                      <wp:docPr id="123235328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89560"/>
                              </a:xfrm>
                              <a:prstGeom prst="borderCallout1">
                                <a:avLst>
                                  <a:gd name="adj1" fmla="val 51755"/>
                                  <a:gd name="adj2" fmla="val -111"/>
                                  <a:gd name="adj3" fmla="val 495394"/>
                                  <a:gd name="adj4" fmla="val -70926"/>
                                </a:avLst>
                              </a:prstGeom>
                              <a:solidFill>
                                <a:srgbClr val="4F81BD"/>
                              </a:solidFill>
                              <a:ln w="25400">
                                <a:solidFill>
                                  <a:srgbClr val="385D8A"/>
                                </a:solidFill>
                                <a:miter lim="800000"/>
                                <a:headEnd/>
                                <a:tailEnd/>
                              </a:ln>
                            </wps:spPr>
                            <wps:txb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553223A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0" o:spid="_x0000_s1028" type="#_x0000_t47" style="position:absolute;left:0;text-align:left;margin-left:360.9pt;margin-top:74.2pt;width:95.1pt;height:22.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" adj="-15320,107005,-24,11179" fillcolor="#4f81bd" strokecolor="#385d8a" strokeweight="2pt">
                      <v:textbox>
                        <w:txbxContent>
                          <w:p w14:paraId="0B735159" w14:textId="77777777" w:rsidR="007F56AE" w:rsidRPr="00266481" w:rsidRDefault="007F56AE" w:rsidP="00FD0917">
                            <w:pPr>
                              <w:spacing w:line="240" w:lineRule="exact"/>
                              <w:jc w:val="center"/>
                              <w:rPr>
                                <w:b/>
                                <w:color w:val="FFFFFF"/>
                                <w:sz w:val="18"/>
                                <w:szCs w:val="18"/>
                              </w:rPr>
                            </w:pPr>
                            <w:r w:rsidRPr="00266481">
                              <w:rPr>
                                <w:rFonts w:hint="eastAsia"/>
                                <w:b/>
                                <w:color w:val="FFFFFF"/>
                                <w:sz w:val="18"/>
                                <w:szCs w:val="18"/>
                              </w:rPr>
                              <w:t>估价对象</w:t>
                            </w:r>
                            <w:r w:rsidR="00266481" w:rsidRPr="00266481">
                              <w:rPr>
                                <w:rFonts w:hint="eastAsia"/>
                                <w:b/>
                                <w:color w:val="FFFFFF"/>
                                <w:sz w:val="18"/>
                                <w:szCs w:val="18"/>
                              </w:rPr>
                              <w:t>所属项目</w:t>
                            </w:r>
                          </w:p>
                        </w:txbxContent>
                      </v:textbox>
                      <o:callout v:ext="edit" minusy="t"/>
                    </v:shape>
                  </w:pict>
                </mc:Fallback>
              </mc:AlternateContent>
            </w:r>
            <w:r w:rsidR="00D335AC">
              <w:rPr>
                <w:noProof/>
              </w:rPr>
              <w:t xml:space="preserve"> </w:t>
            </w:r>
            <w:r w:rsidRPr="00307D7A">
              <w:rPr>
                <w:noProof/>
              </w:rPr>
              <w:drawing>
                <wp:inline distT="0" distB="0" distL="0" distR="0" wp14:anchorId="7F8FA28C" wp14:editId="193038B4">
                  <wp:extent cx="5587365" cy="388937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7365" cy="3889375"/>
                          </a:xfrm>
                          <a:prstGeom prst="rect">
                            <a:avLst/>
                          </a:prstGeom>
                          <a:noFill/>
                          <a:ln>
                            <a:noFill/>
                          </a:ln>
                        </pic:spPr>
                      </pic:pic>
                    </a:graphicData>
                  </a:graphic>
                </wp:inline>
              </w:drawing>
            </w:r>
          </w:p>
        </w:tc>
      </w:tr>
    </w:tbl>
    <w:p w14:paraId="4B72D32D" w14:textId="0924213B" w:rsidR="003664C9" w:rsidRDefault="00E33A28" w:rsidP="003664C9">
      <w:pPr>
        <w:spacing w:before="100" w:beforeAutospacing="1" w:line="480" w:lineRule="auto"/>
        <w:ind w:firstLineChars="200" w:firstLine="480"/>
        <w:jc w:val="both"/>
        <w:rPr>
          <w:rFonts w:ascii="Arial" w:hAnsi="Arial" w:cs="Arial"/>
          <w:color w:val="548DD4"/>
          <w:sz w:val="21"/>
          <w:szCs w:val="21"/>
        </w:rPr>
      </w:pPr>
      <w:r>
        <w:rPr>
          <w:noProof/>
        </w:rPr>
        <mc:AlternateContent>
          <mc:Choice Requires="wps">
            <w:drawing>
              <wp:anchor distT="0" distB="0" distL="114300" distR="114300" simplePos="0" relativeHeight="251656704" behindDoc="0" locked="0" layoutInCell="1" allowOverlap="1" wp14:anchorId="445BDAFB" wp14:editId="4086A992">
                <wp:simplePos x="0" y="0"/>
                <wp:positionH relativeFrom="column">
                  <wp:posOffset>-37465</wp:posOffset>
                </wp:positionH>
                <wp:positionV relativeFrom="paragraph">
                  <wp:posOffset>-6294755</wp:posOffset>
                </wp:positionV>
                <wp:extent cx="2569845" cy="2404110"/>
                <wp:effectExtent l="19050" t="19050" r="1905" b="15240"/>
                <wp:wrapNone/>
                <wp:docPr id="1160317224"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569845" cy="2404110"/>
                        </a:xfrm>
                        <a:prstGeom prst="line">
                          <a:avLst/>
                        </a:prstGeom>
                        <a:noFill/>
                        <a:ln w="2857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7AF9491C" id="直接连接符 15" o:spid="_x0000_s1026" style="position:absolute;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5pt,-495.65pt" to="199.4pt,-30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" strokecolor="#4a7ebb" strokeweight="2.25pt">
                <o:lock v:ext="edit" shapetype="f"/>
              </v:line>
            </w:pict>
          </mc:Fallback>
        </mc:AlternateContent>
      </w:r>
      <w:r w:rsidR="003664C9">
        <w:rPr>
          <w:rFonts w:ascii="Arial" w:hAnsi="Arial" w:cs="Arial" w:hint="eastAsia"/>
          <w:sz w:val="21"/>
          <w:szCs w:val="21"/>
        </w:rPr>
        <w:t>估价对象位于</w:t>
      </w:r>
      <w:r w:rsidR="00D335AC"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3664C9">
        <w:rPr>
          <w:rFonts w:ascii="Arial" w:hAnsi="Arial" w:cs="Arial" w:hint="eastAsia"/>
          <w:sz w:val="21"/>
          <w:szCs w:val="21"/>
        </w:rPr>
        <w:t>，所属项目位于</w:t>
      </w:r>
      <w:r w:rsidR="00495737">
        <w:rPr>
          <w:rFonts w:ascii="Arial" w:hAnsi="Arial" w:cs="Arial" w:hint="eastAsia"/>
          <w:sz w:val="21"/>
          <w:szCs w:val="21"/>
        </w:rPr>
        <w:t>北三环与北四环之间</w:t>
      </w:r>
      <w:r w:rsidR="003664C9">
        <w:rPr>
          <w:rFonts w:ascii="Arial" w:hAnsi="Arial" w:cs="Arial" w:hint="eastAsia"/>
          <w:sz w:val="21"/>
          <w:szCs w:val="21"/>
        </w:rPr>
        <w:t>，</w:t>
      </w:r>
      <w:r w:rsidR="00D335AC">
        <w:rPr>
          <w:rFonts w:ascii="Arial" w:hAnsi="Arial" w:cs="Arial" w:hint="eastAsia"/>
          <w:sz w:val="21"/>
          <w:szCs w:val="21"/>
        </w:rPr>
        <w:t>属</w:t>
      </w:r>
      <w:r w:rsidR="00495737">
        <w:rPr>
          <w:rFonts w:ascii="Arial" w:hAnsi="Arial" w:cs="Arial" w:hint="eastAsia"/>
          <w:sz w:val="21"/>
          <w:szCs w:val="21"/>
        </w:rPr>
        <w:t>中关村</w:t>
      </w:r>
      <w:r w:rsidR="00D335AC">
        <w:rPr>
          <w:rFonts w:ascii="Arial" w:hAnsi="Arial" w:cs="Arial" w:hint="eastAsia"/>
          <w:sz w:val="21"/>
          <w:szCs w:val="21"/>
        </w:rPr>
        <w:t>商圈</w:t>
      </w:r>
      <w:r w:rsidR="007903A0">
        <w:rPr>
          <w:rFonts w:ascii="Arial" w:hAnsi="Arial" w:cs="Arial" w:hint="eastAsia"/>
          <w:sz w:val="21"/>
          <w:szCs w:val="21"/>
        </w:rPr>
        <w:t>。项目</w:t>
      </w:r>
      <w:r w:rsidR="00495737">
        <w:rPr>
          <w:rFonts w:ascii="Arial" w:hAnsi="Arial" w:cs="Arial" w:hint="eastAsia"/>
          <w:sz w:val="21"/>
          <w:szCs w:val="21"/>
        </w:rPr>
        <w:t>南侧</w:t>
      </w:r>
      <w:r w:rsidR="003664C9">
        <w:rPr>
          <w:rFonts w:ascii="Arial" w:hAnsi="Arial" w:cs="Arial" w:hint="eastAsia"/>
          <w:sz w:val="21"/>
          <w:szCs w:val="21"/>
        </w:rPr>
        <w:t>紧邻</w:t>
      </w:r>
      <w:r w:rsidR="00495737">
        <w:rPr>
          <w:rFonts w:ascii="Arial" w:hAnsi="Arial" w:cs="Arial" w:hint="eastAsia"/>
          <w:sz w:val="21"/>
          <w:szCs w:val="21"/>
        </w:rPr>
        <w:t>海淀大街</w:t>
      </w:r>
      <w:r w:rsidR="003664C9">
        <w:rPr>
          <w:rFonts w:ascii="Arial" w:hAnsi="Arial" w:cs="Arial" w:hint="eastAsia"/>
          <w:sz w:val="21"/>
          <w:szCs w:val="21"/>
        </w:rPr>
        <w:t>，</w:t>
      </w:r>
      <w:r w:rsidR="00495737">
        <w:rPr>
          <w:rFonts w:ascii="Arial" w:hAnsi="Arial" w:cs="Arial" w:hint="eastAsia"/>
          <w:sz w:val="21"/>
          <w:szCs w:val="21"/>
        </w:rPr>
        <w:t>北</w:t>
      </w:r>
      <w:r w:rsidR="003664C9">
        <w:rPr>
          <w:rFonts w:ascii="Arial" w:hAnsi="Arial" w:cs="Arial" w:hint="eastAsia"/>
          <w:sz w:val="21"/>
          <w:szCs w:val="21"/>
        </w:rPr>
        <w:t>距</w:t>
      </w:r>
      <w:r w:rsidR="00495737">
        <w:rPr>
          <w:rFonts w:ascii="Arial" w:hAnsi="Arial" w:cs="Arial" w:hint="eastAsia"/>
          <w:sz w:val="21"/>
          <w:szCs w:val="21"/>
        </w:rPr>
        <w:t>北四环</w:t>
      </w:r>
      <w:r w:rsidR="003664C9">
        <w:rPr>
          <w:rFonts w:ascii="Arial" w:hAnsi="Arial" w:cs="Arial" w:hint="eastAsia"/>
          <w:sz w:val="21"/>
          <w:szCs w:val="21"/>
        </w:rPr>
        <w:t>约</w:t>
      </w:r>
      <w:r w:rsidR="00495737">
        <w:rPr>
          <w:rFonts w:ascii="Arial" w:hAnsi="Arial" w:cs="Arial" w:hint="eastAsia"/>
          <w:sz w:val="21"/>
          <w:szCs w:val="21"/>
        </w:rPr>
        <w:t>0.3</w:t>
      </w:r>
      <w:r w:rsidR="003664C9">
        <w:rPr>
          <w:rFonts w:ascii="Arial" w:hAnsi="Arial" w:cs="Arial" w:hint="eastAsia"/>
          <w:sz w:val="21"/>
          <w:szCs w:val="21"/>
        </w:rPr>
        <w:t>公里，</w:t>
      </w:r>
      <w:r w:rsidR="003664C9">
        <w:rPr>
          <w:rFonts w:ascii="Arial" w:hAnsi="Arial" w:hint="eastAsia"/>
          <w:sz w:val="21"/>
          <w:szCs w:val="21"/>
        </w:rPr>
        <w:t>地理</w:t>
      </w:r>
      <w:r w:rsidR="003664C9">
        <w:rPr>
          <w:rFonts w:ascii="Arial" w:hAnsi="Arial"/>
          <w:sz w:val="21"/>
          <w:szCs w:val="21"/>
        </w:rPr>
        <w:t>位置状况</w:t>
      </w:r>
      <w:r w:rsidR="003664C9">
        <w:rPr>
          <w:rFonts w:ascii="Arial" w:hAnsi="Arial" w:hint="eastAsia"/>
          <w:sz w:val="21"/>
          <w:szCs w:val="21"/>
        </w:rPr>
        <w:t>好</w:t>
      </w:r>
      <w:r w:rsidR="003664C9">
        <w:rPr>
          <w:rFonts w:ascii="Arial" w:hAnsi="Arial"/>
          <w:sz w:val="21"/>
          <w:szCs w:val="21"/>
        </w:rPr>
        <w:t>。</w:t>
      </w:r>
    </w:p>
    <w:p w14:paraId="0F1C4A34"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lastRenderedPageBreak/>
        <w:t>4.</w:t>
      </w:r>
      <w:r>
        <w:rPr>
          <w:rFonts w:ascii="Arial" w:hAnsi="Arial" w:cs="Arial"/>
          <w:sz w:val="21"/>
          <w:szCs w:val="21"/>
        </w:rPr>
        <w:t>估价对象所属项目用地呈规则形状，场地地势较平坦。</w:t>
      </w:r>
    </w:p>
    <w:p w14:paraId="4B577319" w14:textId="77777777" w:rsidR="003664C9" w:rsidRDefault="003664C9" w:rsidP="003664C9">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5.</w:t>
      </w:r>
      <w:r>
        <w:rPr>
          <w:rFonts w:ascii="Arial" w:hAnsi="Arial" w:cs="Arial"/>
          <w:sz w:val="21"/>
          <w:szCs w:val="21"/>
        </w:rPr>
        <w:t>基础设施状况：</w:t>
      </w:r>
    </w:p>
    <w:p w14:paraId="74E7677C" w14:textId="77777777" w:rsidR="003664C9" w:rsidRDefault="003664C9" w:rsidP="003664C9">
      <w:pPr>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估价对象现状市政基础设施</w:t>
      </w:r>
      <w:r>
        <w:rPr>
          <w:rFonts w:ascii="Arial" w:hAnsi="Arial" w:cs="Arial" w:hint="eastAsia"/>
          <w:sz w:val="21"/>
          <w:szCs w:val="21"/>
        </w:rPr>
        <w:t>较</w:t>
      </w:r>
      <w:r>
        <w:rPr>
          <w:rFonts w:ascii="Arial" w:hAnsi="Arial" w:cs="Arial"/>
          <w:sz w:val="21"/>
          <w:szCs w:val="21"/>
        </w:rPr>
        <w:t>完备，达</w:t>
      </w:r>
      <w:r>
        <w:rPr>
          <w:rFonts w:ascii="Arial" w:hAnsi="Arial" w:cs="Arial" w:hint="eastAsia"/>
          <w:sz w:val="21"/>
          <w:szCs w:val="21"/>
        </w:rPr>
        <w:t>“</w:t>
      </w:r>
      <w:r w:rsidR="00495737">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、通燃气</w:t>
      </w:r>
      <w:r>
        <w:rPr>
          <w:rFonts w:ascii="Arial" w:hAnsi="Arial" w:cs="Arial"/>
          <w:sz w:val="21"/>
          <w:szCs w:val="21"/>
        </w:rPr>
        <w:t>）。</w:t>
      </w:r>
    </w:p>
    <w:p w14:paraId="6C7A0558" w14:textId="77777777" w:rsidR="00234193" w:rsidRDefault="00234193">
      <w:pPr>
        <w:wordWrap w:val="0"/>
        <w:overflowPunct w:val="0"/>
        <w:spacing w:line="480" w:lineRule="auto"/>
        <w:ind w:firstLineChars="200" w:firstLine="422"/>
        <w:jc w:val="both"/>
        <w:textAlignment w:val="auto"/>
        <w:rPr>
          <w:rFonts w:ascii="Arial" w:hAnsi="Arial" w:cs="Arial"/>
          <w:b/>
          <w:color w:val="548DD4"/>
          <w:sz w:val="21"/>
          <w:szCs w:val="21"/>
        </w:rPr>
      </w:pPr>
    </w:p>
    <w:p w14:paraId="202BE034" w14:textId="77777777" w:rsidR="00234193" w:rsidRDefault="00234193">
      <w:pPr>
        <w:pStyle w:val="2"/>
        <w:numPr>
          <w:ilvl w:val="0"/>
          <w:numId w:val="0"/>
        </w:numPr>
        <w:tabs>
          <w:tab w:val="left" w:pos="360"/>
        </w:tabs>
        <w:overflowPunct w:val="0"/>
        <w:spacing w:line="480" w:lineRule="auto"/>
        <w:ind w:left="358" w:hangingChars="170" w:hanging="358"/>
        <w:jc w:val="both"/>
        <w:textAlignment w:val="auto"/>
        <w:rPr>
          <w:rFonts w:eastAsia="宋体"/>
          <w:kern w:val="2"/>
          <w:sz w:val="21"/>
          <w:szCs w:val="21"/>
        </w:rPr>
      </w:pPr>
      <w:bookmarkStart w:id="19" w:name="_Toc4788"/>
      <w:bookmarkStart w:id="20" w:name="_Toc5798058"/>
      <w:bookmarkStart w:id="21" w:name="_Toc168225817"/>
      <w:r>
        <w:rPr>
          <w:rFonts w:eastAsia="宋体"/>
          <w:kern w:val="2"/>
          <w:sz w:val="21"/>
          <w:szCs w:val="21"/>
        </w:rPr>
        <w:t>五、</w:t>
      </w:r>
      <w:r>
        <w:rPr>
          <w:rFonts w:eastAsia="宋体" w:hint="eastAsia"/>
          <w:kern w:val="2"/>
          <w:sz w:val="21"/>
          <w:szCs w:val="21"/>
        </w:rPr>
        <w:t>影响房地产价格因素分析</w:t>
      </w:r>
      <w:bookmarkEnd w:id="19"/>
      <w:bookmarkEnd w:id="20"/>
    </w:p>
    <w:p w14:paraId="4E44FFA2" w14:textId="77777777" w:rsidR="00234193" w:rsidRDefault="00234193" w:rsidP="0056691C">
      <w:pPr>
        <w:pStyle w:val="2"/>
        <w:numPr>
          <w:ilvl w:val="0"/>
          <w:numId w:val="0"/>
        </w:numPr>
        <w:tabs>
          <w:tab w:val="left" w:pos="360"/>
        </w:tabs>
        <w:spacing w:line="480" w:lineRule="auto"/>
        <w:ind w:left="360" w:hangingChars="171" w:hanging="360"/>
        <w:jc w:val="both"/>
        <w:rPr>
          <w:rFonts w:eastAsia="宋体"/>
          <w:kern w:val="2"/>
          <w:sz w:val="21"/>
          <w:szCs w:val="21"/>
        </w:rPr>
      </w:pPr>
      <w:bookmarkStart w:id="22" w:name="_Toc13197"/>
      <w:r>
        <w:rPr>
          <w:rFonts w:eastAsia="宋体"/>
          <w:kern w:val="2"/>
          <w:sz w:val="21"/>
          <w:szCs w:val="21"/>
        </w:rPr>
        <w:t>（一）</w:t>
      </w:r>
      <w:r>
        <w:rPr>
          <w:rFonts w:eastAsia="宋体" w:hint="eastAsia"/>
          <w:kern w:val="2"/>
          <w:sz w:val="21"/>
          <w:szCs w:val="21"/>
        </w:rPr>
        <w:t>估价对象描述与分析</w:t>
      </w:r>
      <w:bookmarkEnd w:id="22"/>
    </w:p>
    <w:p w14:paraId="480FD466"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sz w:val="21"/>
          <w:szCs w:val="21"/>
        </w:rPr>
        <w:t>实物状况分析</w:t>
      </w:r>
    </w:p>
    <w:p w14:paraId="22543223"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土地实物状况</w:t>
      </w:r>
    </w:p>
    <w:p w14:paraId="13141D78" w14:textId="02332B4C"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土地面积：</w:t>
      </w:r>
      <w:r w:rsidR="00D32D19">
        <w:rPr>
          <w:rFonts w:ascii="Arial" w:hAnsi="Arial" w:cs="Arial"/>
          <w:sz w:val="21"/>
          <w:szCs w:val="21"/>
        </w:rPr>
        <w:t>根据</w:t>
      </w:r>
      <w:r w:rsidR="00D32D19">
        <w:rPr>
          <w:rFonts w:ascii="Arial" w:hAnsi="Arial" w:cs="Arial" w:hint="eastAsia"/>
          <w:sz w:val="21"/>
          <w:szCs w:val="21"/>
        </w:rPr>
        <w:t>估价委托</w:t>
      </w:r>
      <w:r w:rsidR="00D32D19">
        <w:rPr>
          <w:rFonts w:ascii="Arial" w:hAnsi="Arial" w:cs="Arial"/>
          <w:sz w:val="21"/>
          <w:szCs w:val="21"/>
        </w:rPr>
        <w:t>人提供的</w:t>
      </w:r>
      <w:r w:rsidR="00B260D0" w:rsidRPr="00B260D0">
        <w:rPr>
          <w:rFonts w:ascii="Arial" w:hAnsi="Arial" w:cs="Arial" w:hint="eastAsia"/>
          <w:sz w:val="21"/>
          <w:szCs w:val="21"/>
        </w:rPr>
        <w:t>《不动产登记信息查询结果告知单》</w:t>
      </w:r>
      <w:r w:rsidR="00B260D0" w:rsidRPr="00B260D0">
        <w:rPr>
          <w:rFonts w:ascii="Arial" w:hAnsi="Arial" w:cs="Arial" w:hint="eastAsia"/>
          <w:sz w:val="21"/>
          <w:szCs w:val="21"/>
        </w:rPr>
        <w:t>[</w:t>
      </w:r>
      <w:r w:rsidR="00B260D0" w:rsidRPr="00B260D0">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sidR="00B260D0" w:rsidRPr="00B260D0">
        <w:rPr>
          <w:rFonts w:ascii="Arial" w:hAnsi="Arial" w:cs="Arial" w:hint="eastAsia"/>
          <w:sz w:val="21"/>
          <w:szCs w:val="21"/>
        </w:rPr>
        <w:t>、</w:t>
      </w:r>
      <w:r w:rsidR="00B260D0" w:rsidRPr="00B260D0">
        <w:rPr>
          <w:rFonts w:ascii="Arial" w:hAnsi="Arial" w:cs="Arial" w:hint="eastAsia"/>
          <w:sz w:val="21"/>
          <w:szCs w:val="21"/>
        </w:rPr>
        <w:t>20253128185</w:t>
      </w:r>
      <w:r w:rsidR="00B260D0" w:rsidRPr="00B260D0">
        <w:rPr>
          <w:rFonts w:ascii="Arial" w:hAnsi="Arial" w:cs="Arial" w:hint="eastAsia"/>
          <w:sz w:val="21"/>
          <w:szCs w:val="21"/>
        </w:rPr>
        <w:t>（网）</w:t>
      </w:r>
      <w:r w:rsidR="00B260D0" w:rsidRPr="00B260D0">
        <w:rPr>
          <w:rFonts w:ascii="Arial" w:hAnsi="Arial" w:cs="Arial" w:hint="eastAsia"/>
          <w:sz w:val="21"/>
          <w:szCs w:val="21"/>
        </w:rPr>
        <w:t>]</w:t>
      </w:r>
      <w:r w:rsidR="00B260D0">
        <w:rPr>
          <w:rFonts w:ascii="Arial" w:hAnsi="Arial" w:cs="Arial" w:hint="eastAsia"/>
          <w:sz w:val="21"/>
          <w:szCs w:val="21"/>
        </w:rPr>
        <w:t>、</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B260D0" w:rsidRPr="00B260D0">
        <w:rPr>
          <w:rFonts w:ascii="Arial" w:hAnsi="Arial" w:cs="Arial" w:hint="eastAsia"/>
          <w:sz w:val="21"/>
          <w:szCs w:val="21"/>
        </w:rPr>
        <w:t>、</w:t>
      </w:r>
      <w:r w:rsidR="00B260D0"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sidR="00D32D19">
        <w:rPr>
          <w:rFonts w:ascii="Arial" w:hAnsi="Arial" w:cs="Arial" w:hint="eastAsia"/>
          <w:sz w:val="21"/>
          <w:szCs w:val="21"/>
        </w:rPr>
        <w:t>，</w:t>
      </w:r>
      <w:r w:rsidR="00B260D0">
        <w:rPr>
          <w:rFonts w:ascii="Arial" w:hAnsi="Arial" w:cs="Arial" w:hint="eastAsia"/>
          <w:sz w:val="21"/>
          <w:szCs w:val="21"/>
        </w:rPr>
        <w:t>未记载估价对象土地面积信息</w:t>
      </w:r>
      <w:r w:rsidR="00CB786A">
        <w:rPr>
          <w:rFonts w:ascii="Arial" w:hAnsi="Arial" w:cs="Arial"/>
          <w:sz w:val="21"/>
          <w:szCs w:val="21"/>
        </w:rPr>
        <w:t>。</w:t>
      </w:r>
    </w:p>
    <w:p w14:paraId="05BB3347"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土地利用状况：</w:t>
      </w:r>
      <w:r w:rsidR="00CB786A">
        <w:rPr>
          <w:rFonts w:ascii="Arial" w:hAnsi="Arial" w:cs="Arial" w:hint="eastAsia"/>
          <w:sz w:val="21"/>
          <w:szCs w:val="21"/>
        </w:rPr>
        <w:t>估价对象</w:t>
      </w:r>
      <w:r w:rsidR="00B915AA">
        <w:rPr>
          <w:rFonts w:ascii="Arial" w:hAnsi="Arial" w:cs="Arial" w:hint="eastAsia"/>
          <w:sz w:val="21"/>
          <w:szCs w:val="21"/>
        </w:rPr>
        <w:t>所属项目</w:t>
      </w:r>
      <w:r w:rsidR="00CB786A">
        <w:rPr>
          <w:rFonts w:ascii="Arial" w:hAnsi="Arial" w:cs="Arial"/>
          <w:sz w:val="21"/>
          <w:szCs w:val="21"/>
        </w:rPr>
        <w:t>现状已完成开发建设。项目用地形状规则，场地地势较平坦，水文状况良好，工程地质条件良好，无不良地质现象。</w:t>
      </w:r>
      <w:r w:rsidR="00CB786A">
        <w:rPr>
          <w:rFonts w:ascii="Arial" w:hAnsi="Arial" w:cs="Arial" w:hint="eastAsia"/>
          <w:sz w:val="21"/>
          <w:szCs w:val="21"/>
        </w:rPr>
        <w:t>项目</w:t>
      </w:r>
      <w:r w:rsidR="00CB786A" w:rsidRPr="001E7465">
        <w:rPr>
          <w:rFonts w:ascii="Arial" w:hAnsi="Arial" w:cs="Arial"/>
          <w:sz w:val="21"/>
          <w:szCs w:val="21"/>
        </w:rPr>
        <w:t>临街宽度及深度</w:t>
      </w:r>
      <w:r w:rsidR="00CB786A" w:rsidRPr="001E7465">
        <w:rPr>
          <w:rFonts w:ascii="Arial" w:hAnsi="Arial" w:cs="Arial" w:hint="eastAsia"/>
          <w:sz w:val="21"/>
          <w:szCs w:val="21"/>
        </w:rPr>
        <w:t>比例较适宜。</w:t>
      </w:r>
      <w:r w:rsidR="00CB786A">
        <w:rPr>
          <w:rFonts w:ascii="Arial" w:hAnsi="Arial" w:cs="Arial"/>
          <w:sz w:val="21"/>
          <w:szCs w:val="21"/>
        </w:rPr>
        <w:t>综上，该</w:t>
      </w:r>
      <w:r w:rsidR="00CB786A">
        <w:rPr>
          <w:rFonts w:ascii="Arial" w:hAnsi="Arial" w:cs="Arial" w:hint="eastAsia"/>
          <w:sz w:val="21"/>
          <w:szCs w:val="21"/>
        </w:rPr>
        <w:t>项目</w:t>
      </w:r>
      <w:r w:rsidR="00CB786A">
        <w:rPr>
          <w:rFonts w:ascii="Arial" w:hAnsi="Arial" w:cs="Arial"/>
          <w:sz w:val="21"/>
          <w:szCs w:val="21"/>
        </w:rPr>
        <w:t>土地利用程度较好。</w:t>
      </w:r>
    </w:p>
    <w:p w14:paraId="79AAE47C"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hint="eastAsia"/>
          <w:sz w:val="21"/>
          <w:szCs w:val="21"/>
        </w:rPr>
        <w:t>）</w:t>
      </w:r>
      <w:r>
        <w:rPr>
          <w:rFonts w:ascii="Arial" w:hAnsi="Arial" w:cs="Arial"/>
          <w:sz w:val="21"/>
          <w:szCs w:val="21"/>
        </w:rPr>
        <w:t>土地开发程度：估价对象现状市政基础设施达</w:t>
      </w:r>
      <w:r>
        <w:rPr>
          <w:rFonts w:ascii="Arial" w:hAnsi="Arial" w:cs="Arial" w:hint="eastAsia"/>
          <w:sz w:val="21"/>
          <w:szCs w:val="21"/>
        </w:rPr>
        <w:t>“</w:t>
      </w:r>
      <w:r w:rsidR="00B260D0">
        <w:rPr>
          <w:rFonts w:ascii="Arial" w:hAnsi="Arial" w:cs="Arial" w:hint="eastAsia"/>
          <w:sz w:val="21"/>
          <w:szCs w:val="21"/>
        </w:rPr>
        <w:t>六</w:t>
      </w:r>
      <w:r>
        <w:rPr>
          <w:rFonts w:ascii="Arial" w:hAnsi="Arial" w:cs="Arial"/>
          <w:sz w:val="21"/>
          <w:szCs w:val="21"/>
        </w:rPr>
        <w:t>通</w:t>
      </w:r>
      <w:r>
        <w:rPr>
          <w:rFonts w:ascii="Arial" w:hAnsi="Arial" w:cs="Arial" w:hint="eastAsia"/>
          <w:sz w:val="21"/>
          <w:szCs w:val="21"/>
        </w:rPr>
        <w:t>”</w:t>
      </w:r>
      <w:r>
        <w:rPr>
          <w:rFonts w:ascii="Arial" w:hAnsi="Arial" w:cs="Arial"/>
          <w:sz w:val="21"/>
          <w:szCs w:val="21"/>
        </w:rPr>
        <w:t>（即通路、通电、通讯、通上水、通下水</w:t>
      </w:r>
      <w:r>
        <w:rPr>
          <w:rFonts w:ascii="Arial" w:hAnsi="Arial" w:cs="Arial" w:hint="eastAsia"/>
          <w:sz w:val="21"/>
          <w:szCs w:val="21"/>
        </w:rPr>
        <w:t>、</w:t>
      </w:r>
      <w:r w:rsidR="003F7688">
        <w:rPr>
          <w:rFonts w:ascii="Arial" w:hAnsi="Arial" w:cs="Arial" w:hint="eastAsia"/>
          <w:sz w:val="21"/>
          <w:szCs w:val="21"/>
        </w:rPr>
        <w:t>通燃气</w:t>
      </w:r>
      <w:r>
        <w:rPr>
          <w:rFonts w:ascii="Arial" w:hAnsi="Arial" w:cs="Arial"/>
          <w:sz w:val="21"/>
          <w:szCs w:val="21"/>
        </w:rPr>
        <w:t>），保障程度</w:t>
      </w:r>
      <w:r w:rsidR="00357D94">
        <w:rPr>
          <w:rFonts w:ascii="Arial" w:hAnsi="Arial" w:cs="Arial"/>
          <w:sz w:val="21"/>
          <w:szCs w:val="21"/>
        </w:rPr>
        <w:t>较</w:t>
      </w:r>
      <w:r>
        <w:rPr>
          <w:rFonts w:ascii="Arial" w:hAnsi="Arial" w:cs="Arial"/>
          <w:sz w:val="21"/>
          <w:szCs w:val="21"/>
        </w:rPr>
        <w:t>高。</w:t>
      </w:r>
    </w:p>
    <w:p w14:paraId="2C0C6401"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2</w:t>
      </w:r>
      <w:r>
        <w:rPr>
          <w:rFonts w:ascii="Arial" w:hAnsi="Arial" w:cs="Arial" w:hint="eastAsia"/>
          <w:sz w:val="21"/>
          <w:szCs w:val="21"/>
        </w:rPr>
        <w:t>）</w:t>
      </w:r>
      <w:r>
        <w:rPr>
          <w:rFonts w:ascii="Arial" w:hAnsi="Arial" w:cs="Arial"/>
          <w:sz w:val="21"/>
          <w:szCs w:val="21"/>
        </w:rPr>
        <w:t>建筑物实物状况</w:t>
      </w:r>
    </w:p>
    <w:p w14:paraId="7265570C" w14:textId="7F3128C0" w:rsidR="00C636E4" w:rsidRPr="004879C4" w:rsidRDefault="00AF1329" w:rsidP="000F13E5">
      <w:pPr>
        <w:spacing w:line="480" w:lineRule="auto"/>
        <w:ind w:firstLineChars="200" w:firstLine="420"/>
        <w:jc w:val="both"/>
        <w:rPr>
          <w:rFonts w:ascii="Arial" w:hAnsi="Arial"/>
          <w:bCs/>
          <w:sz w:val="21"/>
          <w:szCs w:val="21"/>
        </w:rPr>
      </w:pPr>
      <w:r w:rsidRPr="004879C4">
        <w:rPr>
          <w:rFonts w:ascii="Arial" w:hAnsi="Arial" w:cs="Arial"/>
          <w:kern w:val="2"/>
          <w:sz w:val="21"/>
          <w:szCs w:val="21"/>
        </w:rPr>
        <w:t>估价对象位于</w:t>
      </w:r>
      <w:r w:rsidR="004727D5" w:rsidRPr="00574917">
        <w:rPr>
          <w:rFonts w:ascii="Arial" w:hAnsi="Arial" w:cs="Arial" w:hint="eastAsia"/>
          <w:kern w:val="2"/>
          <w:sz w:val="21"/>
          <w:szCs w:val="21"/>
        </w:rPr>
        <w:t>北京市</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Pr="004879C4">
        <w:rPr>
          <w:rFonts w:ascii="Arial" w:hAnsi="Arial" w:cs="Arial"/>
          <w:kern w:val="2"/>
          <w:sz w:val="21"/>
          <w:szCs w:val="21"/>
        </w:rPr>
        <w:t>，</w:t>
      </w:r>
      <w:r w:rsidR="004727D5">
        <w:rPr>
          <w:rFonts w:ascii="Arial" w:hAnsi="Arial" w:cs="Arial" w:hint="eastAsia"/>
          <w:bCs/>
          <w:sz w:val="21"/>
          <w:szCs w:val="21"/>
        </w:rPr>
        <w:t>属“</w:t>
      </w:r>
      <w:r w:rsidR="00BE3C2A">
        <w:rPr>
          <w:rFonts w:ascii="Arial" w:hAnsi="Arial" w:cs="Arial" w:hint="eastAsia"/>
          <w:bCs/>
          <w:sz w:val="21"/>
          <w:szCs w:val="21"/>
        </w:rPr>
        <w:t>天使大厦</w:t>
      </w:r>
      <w:r w:rsidR="004727D5">
        <w:rPr>
          <w:rFonts w:ascii="Arial" w:hAnsi="Arial" w:cs="Arial" w:hint="eastAsia"/>
          <w:bCs/>
          <w:sz w:val="21"/>
          <w:szCs w:val="21"/>
        </w:rPr>
        <w:t>”项目</w:t>
      </w:r>
      <w:r w:rsidR="00B915AA">
        <w:rPr>
          <w:rFonts w:ascii="Arial" w:hAnsi="Arial" w:cs="Arial"/>
          <w:kern w:val="2"/>
          <w:sz w:val="21"/>
          <w:szCs w:val="21"/>
        </w:rPr>
        <w:t>。</w:t>
      </w:r>
      <w:r w:rsidR="00C636E4" w:rsidRPr="004879C4">
        <w:rPr>
          <w:rFonts w:ascii="Arial" w:hAnsi="Arial" w:cs="Arial" w:hint="eastAsia"/>
          <w:sz w:val="21"/>
          <w:szCs w:val="21"/>
        </w:rPr>
        <w:t>所属项目</w:t>
      </w:r>
      <w:r w:rsidR="00584A17">
        <w:rPr>
          <w:rFonts w:ascii="Arial" w:hAnsi="Arial" w:cs="Arial" w:hint="eastAsia"/>
          <w:sz w:val="21"/>
          <w:szCs w:val="21"/>
        </w:rPr>
        <w:t>现状</w:t>
      </w:r>
      <w:r w:rsidR="004727D5">
        <w:rPr>
          <w:rFonts w:ascii="Arial" w:hAnsi="Arial" w:cs="Arial" w:hint="eastAsia"/>
          <w:sz w:val="21"/>
          <w:szCs w:val="21"/>
        </w:rPr>
        <w:t>为一幢地上</w:t>
      </w:r>
      <w:r w:rsidR="00B260D0">
        <w:rPr>
          <w:rFonts w:ascii="Arial" w:hAnsi="Arial" w:cs="Arial" w:hint="eastAsia"/>
          <w:sz w:val="21"/>
          <w:szCs w:val="21"/>
        </w:rPr>
        <w:t>5</w:t>
      </w:r>
      <w:r w:rsidR="004727D5">
        <w:rPr>
          <w:rFonts w:ascii="Arial" w:hAnsi="Arial" w:cs="Arial" w:hint="eastAsia"/>
          <w:sz w:val="21"/>
          <w:szCs w:val="21"/>
        </w:rPr>
        <w:t>层，地下</w:t>
      </w:r>
      <w:r w:rsidR="00B260D0">
        <w:rPr>
          <w:rFonts w:ascii="Arial" w:hAnsi="Arial" w:cs="Arial" w:hint="eastAsia"/>
          <w:sz w:val="21"/>
          <w:szCs w:val="21"/>
        </w:rPr>
        <w:t>1</w:t>
      </w:r>
      <w:r w:rsidR="004727D5">
        <w:rPr>
          <w:rFonts w:ascii="Arial" w:hAnsi="Arial" w:cs="Arial" w:hint="eastAsia"/>
          <w:sz w:val="21"/>
          <w:szCs w:val="21"/>
        </w:rPr>
        <w:t>层建筑</w:t>
      </w:r>
      <w:r w:rsidR="00B015EE">
        <w:rPr>
          <w:rFonts w:ascii="Arial" w:hAnsi="Arial" w:cs="Arial" w:hint="eastAsia"/>
          <w:sz w:val="21"/>
          <w:szCs w:val="21"/>
        </w:rPr>
        <w:t>物</w:t>
      </w:r>
      <w:r w:rsidR="00C636E4" w:rsidRPr="004879C4">
        <w:rPr>
          <w:rFonts w:ascii="Arial" w:hAnsi="Arial" w:hint="eastAsia"/>
          <w:bCs/>
          <w:sz w:val="21"/>
          <w:szCs w:val="21"/>
        </w:rPr>
        <w:t>。</w:t>
      </w:r>
      <w:r w:rsidR="00980985">
        <w:rPr>
          <w:rFonts w:ascii="Arial" w:hAnsi="Arial" w:hint="eastAsia"/>
          <w:bCs/>
          <w:sz w:val="21"/>
          <w:szCs w:val="21"/>
        </w:rPr>
        <w:t>根据估价委托人提供的</w:t>
      </w:r>
      <w:r w:rsidR="00B015EE">
        <w:rPr>
          <w:rFonts w:ascii="Arial" w:hAnsi="Arial" w:cs="Arial"/>
          <w:sz w:val="21"/>
          <w:szCs w:val="21"/>
        </w:rPr>
        <w:t>《房屋面积测算技术报告书（商品房类使用）》</w:t>
      </w:r>
      <w:r w:rsidR="00B015EE">
        <w:rPr>
          <w:rFonts w:ascii="Arial" w:hAnsi="Arial" w:cs="Arial" w:hint="eastAsia"/>
          <w:sz w:val="21"/>
          <w:szCs w:val="21"/>
        </w:rPr>
        <w:t>，估价对象所在“天使大厦”地下</w:t>
      </w:r>
      <w:r w:rsidR="00B015EE">
        <w:rPr>
          <w:rFonts w:ascii="Arial" w:hAnsi="Arial" w:hint="eastAsia"/>
          <w:bCs/>
          <w:sz w:val="21"/>
          <w:szCs w:val="21"/>
        </w:rPr>
        <w:t>1</w:t>
      </w:r>
      <w:r w:rsidR="00B015EE">
        <w:rPr>
          <w:rFonts w:ascii="Arial" w:hAnsi="Arial" w:hint="eastAsia"/>
          <w:bCs/>
          <w:sz w:val="21"/>
          <w:szCs w:val="21"/>
        </w:rPr>
        <w:t>层至</w:t>
      </w:r>
      <w:r w:rsidR="00B015EE">
        <w:rPr>
          <w:rFonts w:ascii="Arial" w:hAnsi="Arial" w:hint="eastAsia"/>
          <w:bCs/>
          <w:sz w:val="21"/>
          <w:szCs w:val="21"/>
        </w:rPr>
        <w:t>4</w:t>
      </w:r>
      <w:r w:rsidR="00B015EE">
        <w:rPr>
          <w:rFonts w:ascii="Arial" w:hAnsi="Arial" w:hint="eastAsia"/>
          <w:bCs/>
          <w:sz w:val="21"/>
          <w:szCs w:val="21"/>
        </w:rPr>
        <w:t>层</w:t>
      </w:r>
      <w:r w:rsidR="00584A17">
        <w:rPr>
          <w:rFonts w:ascii="Arial" w:hAnsi="Arial" w:hint="eastAsia"/>
          <w:bCs/>
          <w:sz w:val="21"/>
          <w:szCs w:val="21"/>
        </w:rPr>
        <w:t>现状</w:t>
      </w:r>
      <w:r w:rsidR="00B015EE">
        <w:rPr>
          <w:rFonts w:ascii="Arial" w:hAnsi="Arial" w:hint="eastAsia"/>
          <w:bCs/>
          <w:sz w:val="21"/>
          <w:szCs w:val="21"/>
        </w:rPr>
        <w:t>建筑面积为</w:t>
      </w:r>
      <w:r w:rsidR="00B015EE">
        <w:rPr>
          <w:rFonts w:ascii="Arial" w:hAnsi="Arial" w:hint="eastAsia"/>
          <w:bCs/>
          <w:sz w:val="21"/>
          <w:szCs w:val="21"/>
        </w:rPr>
        <w:t>10093.43</w:t>
      </w:r>
      <w:r w:rsidR="00B015EE">
        <w:rPr>
          <w:rFonts w:ascii="Arial" w:hAnsi="Arial" w:hint="eastAsia"/>
          <w:bCs/>
          <w:sz w:val="21"/>
          <w:szCs w:val="21"/>
        </w:rPr>
        <w:t>平方米，本次评估估价对象为“天使大厦”部分房屋，其中</w:t>
      </w:r>
      <w:r w:rsidR="00B260D0">
        <w:rPr>
          <w:rFonts w:ascii="Arial" w:hAnsi="Arial" w:hint="eastAsia"/>
          <w:bCs/>
          <w:sz w:val="21"/>
          <w:szCs w:val="21"/>
        </w:rPr>
        <w:t>估价对象</w:t>
      </w:r>
      <w:r w:rsidR="00B260D0">
        <w:rPr>
          <w:rFonts w:ascii="Arial" w:hAnsi="Arial" w:hint="eastAsia"/>
          <w:bCs/>
          <w:sz w:val="21"/>
          <w:szCs w:val="21"/>
        </w:rPr>
        <w:t>1</w:t>
      </w:r>
      <w:r w:rsidR="00B260D0">
        <w:rPr>
          <w:rFonts w:ascii="Arial" w:hAnsi="Arial" w:hint="eastAsia"/>
          <w:bCs/>
          <w:sz w:val="21"/>
          <w:szCs w:val="21"/>
        </w:rPr>
        <w:t>为地上</w:t>
      </w:r>
      <w:r w:rsidR="00B260D0">
        <w:rPr>
          <w:rFonts w:ascii="Arial" w:hAnsi="Arial" w:hint="eastAsia"/>
          <w:bCs/>
          <w:sz w:val="21"/>
          <w:szCs w:val="21"/>
        </w:rPr>
        <w:t>1</w:t>
      </w:r>
      <w:r w:rsidR="00B260D0">
        <w:rPr>
          <w:rFonts w:ascii="Arial" w:hAnsi="Arial" w:hint="eastAsia"/>
          <w:bCs/>
          <w:sz w:val="21"/>
          <w:szCs w:val="21"/>
        </w:rPr>
        <w:t>层</w:t>
      </w:r>
      <w:r w:rsidR="00B260D0">
        <w:rPr>
          <w:rFonts w:ascii="Arial" w:hAnsi="Arial" w:hint="eastAsia"/>
          <w:bCs/>
          <w:sz w:val="21"/>
          <w:szCs w:val="21"/>
        </w:rPr>
        <w:t>102</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559.47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用途为商业</w:t>
      </w:r>
      <w:r w:rsidR="00B260D0">
        <w:rPr>
          <w:rFonts w:ascii="Arial" w:hAnsi="Arial" w:hint="eastAsia"/>
          <w:bCs/>
          <w:sz w:val="21"/>
        </w:rPr>
        <w:t>。</w:t>
      </w:r>
      <w:r w:rsidR="00B260D0">
        <w:rPr>
          <w:rFonts w:ascii="Arial" w:hAnsi="Arial" w:hint="eastAsia"/>
          <w:bCs/>
          <w:sz w:val="21"/>
          <w:szCs w:val="21"/>
        </w:rPr>
        <w:t>估价对象</w:t>
      </w:r>
      <w:r w:rsidR="00B260D0">
        <w:rPr>
          <w:rFonts w:ascii="Arial" w:hAnsi="Arial" w:hint="eastAsia"/>
          <w:bCs/>
          <w:sz w:val="21"/>
          <w:szCs w:val="21"/>
        </w:rPr>
        <w:t>2</w:t>
      </w:r>
      <w:r w:rsidR="00B260D0">
        <w:rPr>
          <w:rFonts w:ascii="Arial" w:hAnsi="Arial" w:hint="eastAsia"/>
          <w:bCs/>
          <w:sz w:val="21"/>
          <w:szCs w:val="21"/>
        </w:rPr>
        <w:t>为地上</w:t>
      </w:r>
      <w:r w:rsidR="00B260D0">
        <w:rPr>
          <w:rFonts w:ascii="Arial" w:hAnsi="Arial" w:hint="eastAsia"/>
          <w:bCs/>
          <w:sz w:val="21"/>
          <w:szCs w:val="21"/>
        </w:rPr>
        <w:t>4</w:t>
      </w:r>
      <w:r w:rsidR="00B260D0">
        <w:rPr>
          <w:rFonts w:ascii="Arial" w:hAnsi="Arial" w:hint="eastAsia"/>
          <w:bCs/>
          <w:sz w:val="21"/>
          <w:szCs w:val="21"/>
        </w:rPr>
        <w:t>层</w:t>
      </w:r>
      <w:r w:rsidR="00E97134">
        <w:rPr>
          <w:rFonts w:ascii="Arial" w:hAnsi="Arial" w:hint="eastAsia"/>
          <w:bCs/>
          <w:sz w:val="21"/>
          <w:szCs w:val="21"/>
        </w:rPr>
        <w:t>整层</w:t>
      </w:r>
      <w:r w:rsidR="00B260D0" w:rsidRPr="007D49D3">
        <w:rPr>
          <w:rFonts w:ascii="Arial" w:hAnsi="Arial" w:hint="eastAsia"/>
          <w:bCs/>
          <w:sz w:val="21"/>
          <w:szCs w:val="21"/>
        </w:rPr>
        <w:t>，</w:t>
      </w:r>
      <w:r w:rsidR="00584A17">
        <w:rPr>
          <w:rFonts w:ascii="Arial" w:hAnsi="Arial" w:hint="eastAsia"/>
          <w:bCs/>
          <w:sz w:val="21"/>
          <w:szCs w:val="21"/>
        </w:rPr>
        <w:t>现状</w:t>
      </w:r>
      <w:r w:rsidR="00B260D0">
        <w:rPr>
          <w:rFonts w:ascii="Arial" w:hAnsi="Arial" w:hint="eastAsia"/>
          <w:bCs/>
          <w:sz w:val="21"/>
          <w:szCs w:val="21"/>
        </w:rPr>
        <w:t>建筑面积为</w:t>
      </w:r>
      <w:r w:rsidR="00B260D0">
        <w:rPr>
          <w:rFonts w:ascii="Arial" w:hAnsi="Arial" w:hint="eastAsia"/>
          <w:bCs/>
          <w:sz w:val="21"/>
          <w:szCs w:val="21"/>
        </w:rPr>
        <w:t>2318.17</w:t>
      </w:r>
      <w:r w:rsidR="00B260D0">
        <w:rPr>
          <w:rFonts w:ascii="Arial" w:hAnsi="Arial" w:hint="eastAsia"/>
          <w:bCs/>
          <w:sz w:val="21"/>
          <w:szCs w:val="21"/>
        </w:rPr>
        <w:t>平方米</w:t>
      </w:r>
      <w:r w:rsidR="00B260D0">
        <w:rPr>
          <w:rFonts w:ascii="Arial" w:hAnsi="Arial" w:cs="Arial" w:hint="eastAsia"/>
          <w:sz w:val="21"/>
          <w:szCs w:val="21"/>
        </w:rPr>
        <w:t>，</w:t>
      </w:r>
      <w:r w:rsidR="00B015EE">
        <w:rPr>
          <w:rFonts w:ascii="Arial" w:hAnsi="Arial" w:cs="Arial" w:hint="eastAsia"/>
          <w:sz w:val="21"/>
          <w:szCs w:val="21"/>
        </w:rPr>
        <w:t>现状</w:t>
      </w:r>
      <w:r w:rsidR="00B260D0">
        <w:rPr>
          <w:rFonts w:ascii="Arial" w:hAnsi="Arial" w:cs="Arial" w:hint="eastAsia"/>
          <w:sz w:val="21"/>
          <w:szCs w:val="21"/>
        </w:rPr>
        <w:t>用途为办公</w:t>
      </w:r>
      <w:r w:rsidR="00A6675A">
        <w:rPr>
          <w:rFonts w:ascii="Arial" w:hAnsi="Arial" w:hint="eastAsia"/>
          <w:bCs/>
          <w:sz w:val="21"/>
          <w:szCs w:val="21"/>
        </w:rPr>
        <w:t>。</w:t>
      </w:r>
      <w:r w:rsidR="00A6675A" w:rsidRPr="004879C4">
        <w:rPr>
          <w:rFonts w:ascii="Arial" w:hAnsi="Arial" w:cs="Arial"/>
          <w:kern w:val="2"/>
          <w:sz w:val="21"/>
          <w:szCs w:val="21"/>
        </w:rPr>
        <w:t>根据</w:t>
      </w:r>
      <w:r w:rsidR="00A6675A" w:rsidRPr="004879C4">
        <w:rPr>
          <w:rFonts w:ascii="Arial" w:hAnsi="Arial" w:cs="Arial" w:hint="eastAsia"/>
          <w:sz w:val="21"/>
          <w:szCs w:val="21"/>
        </w:rPr>
        <w:t>评估专业人员实地查勘</w:t>
      </w:r>
      <w:r w:rsidR="00A6675A" w:rsidRPr="004879C4">
        <w:rPr>
          <w:rFonts w:ascii="Arial" w:hAnsi="Arial" w:cs="Arial"/>
          <w:sz w:val="21"/>
          <w:szCs w:val="21"/>
        </w:rPr>
        <w:t>，</w:t>
      </w:r>
      <w:r w:rsidR="00A6675A" w:rsidRPr="004879C4">
        <w:rPr>
          <w:rFonts w:ascii="Arial" w:hAnsi="Arial" w:hint="eastAsia"/>
          <w:bCs/>
          <w:sz w:val="21"/>
          <w:szCs w:val="21"/>
        </w:rPr>
        <w:t>估价对象位于</w:t>
      </w:r>
      <w:r w:rsidR="00A6675A">
        <w:rPr>
          <w:rFonts w:ascii="Arial" w:hAnsi="Arial" w:hint="eastAsia"/>
          <w:bCs/>
          <w:sz w:val="21"/>
          <w:szCs w:val="21"/>
        </w:rPr>
        <w:t>地上</w:t>
      </w:r>
      <w:r w:rsidR="00A6675A">
        <w:rPr>
          <w:rFonts w:ascii="Arial" w:hAnsi="Arial" w:hint="eastAsia"/>
          <w:bCs/>
          <w:sz w:val="21"/>
          <w:szCs w:val="21"/>
        </w:rPr>
        <w:t>1</w:t>
      </w:r>
      <w:r w:rsidR="00A6675A">
        <w:rPr>
          <w:rFonts w:ascii="Arial" w:hAnsi="Arial" w:hint="eastAsia"/>
          <w:bCs/>
          <w:sz w:val="21"/>
          <w:szCs w:val="21"/>
        </w:rPr>
        <w:t>层</w:t>
      </w:r>
      <w:r w:rsidR="00B260D0">
        <w:rPr>
          <w:rFonts w:ascii="Arial" w:hAnsi="Arial" w:hint="eastAsia"/>
          <w:bCs/>
          <w:sz w:val="21"/>
          <w:szCs w:val="21"/>
        </w:rPr>
        <w:t>102</w:t>
      </w:r>
      <w:r w:rsidR="00B260D0">
        <w:rPr>
          <w:rFonts w:ascii="Arial" w:hAnsi="Arial" w:hint="eastAsia"/>
          <w:bCs/>
          <w:sz w:val="21"/>
          <w:szCs w:val="21"/>
        </w:rPr>
        <w:t>及</w:t>
      </w:r>
      <w:r w:rsidR="00B260D0">
        <w:rPr>
          <w:rFonts w:ascii="Arial" w:hAnsi="Arial" w:hint="eastAsia"/>
          <w:bCs/>
          <w:sz w:val="21"/>
          <w:szCs w:val="21"/>
        </w:rPr>
        <w:t>4</w:t>
      </w:r>
      <w:r w:rsidR="00B260D0">
        <w:rPr>
          <w:rFonts w:ascii="Arial" w:hAnsi="Arial" w:hint="eastAsia"/>
          <w:bCs/>
          <w:sz w:val="21"/>
          <w:szCs w:val="21"/>
        </w:rPr>
        <w:t>层整层</w:t>
      </w:r>
      <w:r w:rsidR="00A6675A">
        <w:rPr>
          <w:rFonts w:ascii="Arial" w:hAnsi="Arial" w:hint="eastAsia"/>
          <w:bCs/>
          <w:sz w:val="21"/>
          <w:szCs w:val="21"/>
        </w:rPr>
        <w:t>，</w:t>
      </w:r>
      <w:r w:rsidR="004879C4" w:rsidRPr="004879C4">
        <w:rPr>
          <w:rFonts w:ascii="Arial" w:hAnsi="Arial" w:hint="eastAsia"/>
          <w:bCs/>
          <w:sz w:val="21"/>
          <w:szCs w:val="21"/>
        </w:rPr>
        <w:t>入口朝</w:t>
      </w:r>
      <w:r w:rsidR="00B260D0">
        <w:rPr>
          <w:rFonts w:ascii="Arial" w:hAnsi="Arial" w:hint="eastAsia"/>
          <w:bCs/>
          <w:sz w:val="21"/>
          <w:szCs w:val="21"/>
        </w:rPr>
        <w:t>南</w:t>
      </w:r>
      <w:r w:rsidR="00B915AA">
        <w:rPr>
          <w:rFonts w:ascii="Arial" w:hAnsi="Arial" w:hint="eastAsia"/>
          <w:bCs/>
          <w:sz w:val="21"/>
          <w:szCs w:val="21"/>
        </w:rPr>
        <w:t>，</w:t>
      </w:r>
      <w:r w:rsidR="00B915AA" w:rsidRPr="004879C4">
        <w:rPr>
          <w:rFonts w:ascii="Arial" w:hAnsi="Arial" w:hint="eastAsia"/>
          <w:bCs/>
          <w:sz w:val="21"/>
          <w:szCs w:val="21"/>
        </w:rPr>
        <w:t>面向</w:t>
      </w:r>
      <w:r w:rsidR="00B260D0">
        <w:rPr>
          <w:rFonts w:ascii="Arial" w:hAnsi="Arial" w:hint="eastAsia"/>
          <w:bCs/>
          <w:sz w:val="21"/>
          <w:szCs w:val="21"/>
        </w:rPr>
        <w:t>海淀大街</w:t>
      </w:r>
      <w:r w:rsidR="00C636E4" w:rsidRPr="004879C4">
        <w:rPr>
          <w:rFonts w:ascii="Arial" w:hAnsi="Arial" w:hint="eastAsia"/>
          <w:bCs/>
          <w:sz w:val="21"/>
          <w:szCs w:val="21"/>
        </w:rPr>
        <w:t>。</w:t>
      </w:r>
      <w:r w:rsidR="004879C4" w:rsidRPr="004879C4">
        <w:rPr>
          <w:rFonts w:ascii="Arial" w:hAnsi="Arial" w:cs="Arial" w:hint="eastAsia"/>
          <w:sz w:val="21"/>
          <w:szCs w:val="21"/>
        </w:rPr>
        <w:t>估价对象目前为空置状态，现状内部为遗留装修，</w:t>
      </w:r>
      <w:r w:rsidR="004879C4" w:rsidRPr="004879C4">
        <w:rPr>
          <w:rFonts w:ascii="Arial" w:hAnsi="Arial" w:hint="eastAsia"/>
          <w:kern w:val="2"/>
          <w:sz w:val="21"/>
        </w:rPr>
        <w:t>房屋维护及保养状况</w:t>
      </w:r>
      <w:r w:rsidR="004879C4" w:rsidRPr="004879C4">
        <w:rPr>
          <w:rFonts w:ascii="Arial" w:hAnsi="Arial" w:cs="Arial"/>
          <w:sz w:val="21"/>
          <w:szCs w:val="21"/>
        </w:rPr>
        <w:t>良好</w:t>
      </w:r>
      <w:r w:rsidR="004879C4" w:rsidRPr="004879C4">
        <w:rPr>
          <w:rFonts w:ascii="Arial" w:hAnsi="Arial" w:hint="eastAsia"/>
          <w:kern w:val="2"/>
          <w:sz w:val="21"/>
        </w:rPr>
        <w:t>。</w:t>
      </w:r>
    </w:p>
    <w:p w14:paraId="34C95BA6" w14:textId="77777777" w:rsidR="000F13E5" w:rsidRPr="001E7465" w:rsidRDefault="000F13E5" w:rsidP="000F13E5">
      <w:pPr>
        <w:spacing w:line="480" w:lineRule="auto"/>
        <w:ind w:firstLineChars="200" w:firstLine="420"/>
        <w:jc w:val="both"/>
        <w:rPr>
          <w:rFonts w:ascii="Arial" w:hAnsi="Arial" w:cs="Arial"/>
          <w:sz w:val="21"/>
          <w:szCs w:val="21"/>
        </w:rPr>
      </w:pPr>
      <w:r w:rsidRPr="001E7465">
        <w:rPr>
          <w:rFonts w:ascii="Arial" w:hAnsi="Arial" w:cs="Arial" w:hint="eastAsia"/>
          <w:sz w:val="21"/>
          <w:szCs w:val="21"/>
        </w:rPr>
        <w:lastRenderedPageBreak/>
        <w:t>装修情况如下：</w:t>
      </w:r>
    </w:p>
    <w:p w14:paraId="2BCDC58C" w14:textId="77777777" w:rsidR="000F13E5" w:rsidRPr="001E7465" w:rsidRDefault="00AF1329" w:rsidP="000F13E5">
      <w:pPr>
        <w:spacing w:line="480" w:lineRule="auto"/>
        <w:ind w:firstLineChars="200" w:firstLine="420"/>
        <w:jc w:val="both"/>
        <w:rPr>
          <w:rFonts w:ascii="Arial" w:hAnsi="Arial" w:cs="Arial"/>
          <w:sz w:val="21"/>
          <w:szCs w:val="21"/>
        </w:rPr>
      </w:pPr>
      <w:r>
        <w:rPr>
          <w:rFonts w:ascii="Arial" w:hAnsi="Arial" w:cs="Arial" w:hint="eastAsia"/>
          <w:sz w:val="21"/>
          <w:szCs w:val="21"/>
        </w:rPr>
        <w:t>外墙：</w:t>
      </w:r>
      <w:r w:rsidR="00B260D0">
        <w:rPr>
          <w:rFonts w:ascii="Arial" w:hAnsi="Arial" w:cs="Arial" w:hint="eastAsia"/>
          <w:sz w:val="21"/>
          <w:szCs w:val="21"/>
        </w:rPr>
        <w:t>玻璃幕墙</w:t>
      </w:r>
    </w:p>
    <w:p w14:paraId="10206853" w14:textId="77777777" w:rsidR="000F13E5" w:rsidRPr="001E7465" w:rsidRDefault="000F13E5" w:rsidP="000F13E5">
      <w:pPr>
        <w:spacing w:line="480" w:lineRule="auto"/>
        <w:ind w:firstLineChars="200" w:firstLine="420"/>
        <w:jc w:val="both"/>
        <w:rPr>
          <w:rFonts w:ascii="Arial" w:hAnsi="Arial" w:cs="Arial"/>
          <w:sz w:val="21"/>
          <w:szCs w:val="21"/>
        </w:rPr>
      </w:pPr>
      <w:r>
        <w:rPr>
          <w:rFonts w:ascii="Arial" w:hAnsi="Arial" w:cs="Arial" w:hint="eastAsia"/>
          <w:sz w:val="21"/>
          <w:szCs w:val="21"/>
        </w:rPr>
        <w:t>公共区域：地面为</w:t>
      </w:r>
      <w:r w:rsidR="005538E2">
        <w:rPr>
          <w:rFonts w:ascii="Arial" w:hAnsi="Arial" w:cs="Arial" w:hint="eastAsia"/>
          <w:sz w:val="21"/>
          <w:szCs w:val="21"/>
        </w:rPr>
        <w:t>大理石</w:t>
      </w:r>
      <w:r w:rsidRPr="001E7465">
        <w:rPr>
          <w:rFonts w:ascii="Arial" w:hAnsi="Arial" w:cs="Arial" w:hint="eastAsia"/>
          <w:sz w:val="21"/>
          <w:szCs w:val="21"/>
        </w:rPr>
        <w:t>，墙面</w:t>
      </w:r>
      <w:r>
        <w:rPr>
          <w:rFonts w:ascii="Arial" w:hAnsi="Arial" w:cs="Arial" w:hint="eastAsia"/>
          <w:sz w:val="21"/>
          <w:szCs w:val="21"/>
        </w:rPr>
        <w:t>为</w:t>
      </w:r>
      <w:r w:rsidR="00B260D0">
        <w:rPr>
          <w:rFonts w:ascii="Arial" w:hAnsi="Arial" w:cs="Arial" w:hint="eastAsia"/>
          <w:sz w:val="21"/>
          <w:szCs w:val="21"/>
        </w:rPr>
        <w:t>木质墙围</w:t>
      </w:r>
      <w:r>
        <w:rPr>
          <w:rFonts w:ascii="Arial" w:hAnsi="Arial" w:cs="Arial" w:hint="eastAsia"/>
          <w:sz w:val="21"/>
          <w:szCs w:val="21"/>
        </w:rPr>
        <w:t>，</w:t>
      </w:r>
      <w:r w:rsidRPr="001E7465">
        <w:rPr>
          <w:rFonts w:ascii="Arial" w:hAnsi="Arial" w:cs="Arial" w:hint="eastAsia"/>
          <w:sz w:val="21"/>
          <w:szCs w:val="21"/>
        </w:rPr>
        <w:t>顶棚为</w:t>
      </w:r>
      <w:r w:rsidR="00845BB9">
        <w:rPr>
          <w:rFonts w:ascii="Arial" w:hAnsi="Arial" w:cs="Arial" w:hint="eastAsia"/>
          <w:sz w:val="21"/>
          <w:szCs w:val="21"/>
        </w:rPr>
        <w:t>石膏</w:t>
      </w:r>
      <w:r w:rsidR="003F7688">
        <w:rPr>
          <w:rFonts w:ascii="Arial" w:hAnsi="Arial" w:cs="Arial" w:hint="eastAsia"/>
          <w:sz w:val="21"/>
          <w:szCs w:val="21"/>
        </w:rPr>
        <w:t>吊顶</w:t>
      </w:r>
      <w:r w:rsidRPr="001E7465">
        <w:rPr>
          <w:rFonts w:ascii="Arial" w:hAnsi="Arial" w:cs="Arial" w:hint="eastAsia"/>
          <w:sz w:val="21"/>
          <w:szCs w:val="21"/>
        </w:rPr>
        <w:t>；</w:t>
      </w:r>
    </w:p>
    <w:p w14:paraId="464EF12C" w14:textId="77777777" w:rsidR="000F13E5" w:rsidRDefault="000F13E5" w:rsidP="000F13E5">
      <w:pPr>
        <w:overflowPunct w:val="0"/>
        <w:spacing w:line="480" w:lineRule="auto"/>
        <w:ind w:firstLineChars="200" w:firstLine="420"/>
        <w:jc w:val="both"/>
        <w:textAlignment w:val="auto"/>
        <w:rPr>
          <w:rFonts w:ascii="Arial" w:hAnsi="Arial" w:cs="Arial"/>
          <w:sz w:val="21"/>
          <w:szCs w:val="21"/>
        </w:rPr>
      </w:pPr>
      <w:r w:rsidRPr="001E7465">
        <w:rPr>
          <w:rFonts w:ascii="Arial" w:hAnsi="Arial" w:cs="Arial" w:hint="eastAsia"/>
          <w:sz w:val="21"/>
          <w:szCs w:val="21"/>
        </w:rPr>
        <w:t>室内：</w:t>
      </w:r>
      <w:r w:rsidR="003F7688">
        <w:rPr>
          <w:rFonts w:ascii="Arial" w:hAnsi="Arial" w:cs="Arial" w:hint="eastAsia"/>
          <w:sz w:val="21"/>
          <w:szCs w:val="21"/>
        </w:rPr>
        <w:t>遗留装修</w:t>
      </w:r>
      <w:r>
        <w:rPr>
          <w:rFonts w:ascii="Arial" w:hAnsi="Arial" w:cs="Arial" w:hint="eastAsia"/>
          <w:sz w:val="21"/>
          <w:szCs w:val="21"/>
        </w:rPr>
        <w:t>。</w:t>
      </w:r>
    </w:p>
    <w:p w14:paraId="5D870797" w14:textId="77777777" w:rsidR="00234193" w:rsidRDefault="00234193" w:rsidP="0061445A">
      <w:pPr>
        <w:wordWrap w:val="0"/>
        <w:overflowPunct w:val="0"/>
        <w:spacing w:line="480" w:lineRule="auto"/>
        <w:ind w:firstLineChars="100" w:firstLine="210"/>
        <w:jc w:val="both"/>
        <w:textAlignment w:val="auto"/>
        <w:rPr>
          <w:rFonts w:ascii="Arial" w:hAnsi="Arial" w:cs="Arial"/>
          <w:sz w:val="21"/>
          <w:szCs w:val="21"/>
        </w:rPr>
      </w:pPr>
      <w:r>
        <w:rPr>
          <w:rFonts w:ascii="Arial" w:hAnsi="Arial" w:cs="Arial" w:hint="eastAsia"/>
          <w:sz w:val="21"/>
          <w:szCs w:val="21"/>
        </w:rPr>
        <w:t>估价对象现状利用情况如下：</w:t>
      </w:r>
    </w:p>
    <w:p w14:paraId="203B0732" w14:textId="77777777" w:rsidR="00234193" w:rsidRDefault="00234193"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外</w:t>
      </w:r>
      <w:r w:rsidR="00AF1329">
        <w:rPr>
          <w:rFonts w:ascii="Arial" w:hAnsi="Arial" w:cs="Arial" w:hint="eastAsia"/>
          <w:sz w:val="21"/>
          <w:szCs w:val="21"/>
        </w:rPr>
        <w:t>观</w:t>
      </w:r>
      <w:r>
        <w:rPr>
          <w:rFonts w:ascii="Arial" w:hAnsi="Arial" w:cs="Arial" w:hint="eastAsia"/>
          <w:sz w:val="21"/>
          <w:szCs w:val="21"/>
        </w:rPr>
        <w:t>：</w:t>
      </w:r>
      <w:r>
        <w:rPr>
          <w:rFonts w:ascii="Arial" w:hAnsi="Arial" w:cs="Arial" w:hint="eastAsia"/>
          <w:sz w:val="21"/>
          <w:szCs w:val="21"/>
        </w:rPr>
        <w:t xml:space="preserve">                       </w:t>
      </w:r>
      <w:r w:rsidR="00F4168D">
        <w:rPr>
          <w:rFonts w:ascii="Arial" w:hAnsi="Arial" w:cs="Arial" w:hint="eastAsia"/>
          <w:sz w:val="21"/>
          <w:szCs w:val="21"/>
        </w:rPr>
        <w:t xml:space="preserve">           </w:t>
      </w:r>
      <w:r w:rsidR="003F7688">
        <w:rPr>
          <w:rFonts w:ascii="Arial" w:hAnsi="Arial" w:cs="Arial" w:hint="eastAsia"/>
          <w:sz w:val="21"/>
          <w:szCs w:val="21"/>
        </w:rPr>
        <w:t xml:space="preserve">    </w:t>
      </w:r>
      <w:r w:rsidR="00B260D0">
        <w:rPr>
          <w:rFonts w:ascii="Arial" w:hAnsi="Arial" w:cs="Arial" w:hint="eastAsia"/>
          <w:sz w:val="21"/>
          <w:szCs w:val="21"/>
        </w:rPr>
        <w:t>项目入口</w:t>
      </w:r>
      <w:r w:rsidR="00AF1329">
        <w:rPr>
          <w:rFonts w:ascii="Arial" w:hAnsi="Arial" w:cs="Arial" w:hint="eastAsia"/>
          <w:sz w:val="21"/>
          <w:szCs w:val="21"/>
        </w:rPr>
        <w:t>：</w:t>
      </w:r>
    </w:p>
    <w:p w14:paraId="138FCCC1" w14:textId="49974ACA" w:rsidR="00234193" w:rsidRDefault="00E33A28" w:rsidP="00F4168D">
      <w:pPr>
        <w:overflowPunct w:val="0"/>
        <w:spacing w:line="480" w:lineRule="auto"/>
        <w:jc w:val="center"/>
        <w:textAlignment w:val="auto"/>
      </w:pPr>
      <w:r>
        <w:rPr>
          <w:rFonts w:hint="eastAsia"/>
          <w:noProof/>
        </w:rPr>
        <w:drawing>
          <wp:inline distT="0" distB="0" distL="0" distR="0" wp14:anchorId="12ECAE6C" wp14:editId="4D54DCFB">
            <wp:extent cx="2340000" cy="1753200"/>
            <wp:effectExtent l="0" t="0" r="3175" b="0"/>
            <wp:docPr id="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40000" cy="1753200"/>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hint="eastAsia"/>
          <w:noProof/>
        </w:rPr>
        <w:drawing>
          <wp:inline distT="0" distB="0" distL="0" distR="0" wp14:anchorId="1CEC138B" wp14:editId="1DD60067">
            <wp:extent cx="2340000" cy="1752311"/>
            <wp:effectExtent l="0" t="0" r="3175" b="635"/>
            <wp:docPr id="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0EAEB573" w14:textId="77777777" w:rsidR="00234193" w:rsidRDefault="00B260D0" w:rsidP="00B015EE">
      <w:pPr>
        <w:wordWrap w:val="0"/>
        <w:overflowPunct w:val="0"/>
        <w:spacing w:line="360" w:lineRule="auto"/>
        <w:ind w:firstLineChars="300" w:firstLine="630"/>
        <w:jc w:val="both"/>
        <w:textAlignment w:val="auto"/>
        <w:rPr>
          <w:rFonts w:ascii="Arial" w:hAnsi="Arial" w:cs="Arial"/>
          <w:sz w:val="21"/>
          <w:szCs w:val="21"/>
        </w:rPr>
      </w:pPr>
      <w:r>
        <w:rPr>
          <w:rFonts w:ascii="Arial" w:hAnsi="Arial" w:cs="Arial" w:hint="eastAsia"/>
          <w:sz w:val="21"/>
          <w:szCs w:val="21"/>
        </w:rPr>
        <w:t>102</w:t>
      </w:r>
      <w:r>
        <w:rPr>
          <w:rFonts w:ascii="Arial" w:hAnsi="Arial" w:cs="Arial" w:hint="eastAsia"/>
          <w:sz w:val="21"/>
          <w:szCs w:val="21"/>
        </w:rPr>
        <w:t>入口</w:t>
      </w:r>
      <w:r w:rsidR="00F4168D">
        <w:rPr>
          <w:rFonts w:ascii="Arial" w:hAnsi="Arial" w:cs="Arial" w:hint="eastAsia"/>
          <w:sz w:val="21"/>
          <w:szCs w:val="21"/>
        </w:rPr>
        <w:t>：</w:t>
      </w:r>
      <w:r w:rsidR="00234193">
        <w:rPr>
          <w:rFonts w:ascii="Arial" w:hAnsi="Arial" w:cs="Arial" w:hint="eastAsia"/>
          <w:sz w:val="21"/>
          <w:szCs w:val="21"/>
        </w:rPr>
        <w:t xml:space="preserve">                                 </w:t>
      </w:r>
      <w:r w:rsidR="00F4168D">
        <w:rPr>
          <w:rFonts w:ascii="Arial" w:hAnsi="Arial" w:cs="Arial" w:hint="eastAsia"/>
          <w:sz w:val="21"/>
          <w:szCs w:val="21"/>
        </w:rPr>
        <w:t xml:space="preserve"> </w:t>
      </w:r>
      <w:r>
        <w:rPr>
          <w:rFonts w:ascii="Arial" w:hAnsi="Arial" w:cs="Arial" w:hint="eastAsia"/>
          <w:sz w:val="21"/>
          <w:szCs w:val="21"/>
        </w:rPr>
        <w:t>102</w:t>
      </w:r>
      <w:r>
        <w:rPr>
          <w:rFonts w:ascii="Arial" w:hAnsi="Arial" w:cs="Arial" w:hint="eastAsia"/>
          <w:sz w:val="21"/>
          <w:szCs w:val="21"/>
        </w:rPr>
        <w:t>室内情况</w:t>
      </w:r>
      <w:r w:rsidR="00F4168D">
        <w:rPr>
          <w:rFonts w:ascii="Arial" w:hAnsi="Arial" w:cs="Arial" w:hint="eastAsia"/>
          <w:sz w:val="21"/>
          <w:szCs w:val="21"/>
        </w:rPr>
        <w:t>：</w:t>
      </w:r>
    </w:p>
    <w:p w14:paraId="5F73AC21" w14:textId="618CE0F7" w:rsidR="00234193" w:rsidRDefault="00E33A28" w:rsidP="00F4168D">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27B678B7" wp14:editId="01025211">
            <wp:extent cx="2340000" cy="1752311"/>
            <wp:effectExtent l="0" t="0" r="3175" b="63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234193">
        <w:rPr>
          <w:rFonts w:hint="eastAsia"/>
        </w:rPr>
        <w:t xml:space="preserve">   </w:t>
      </w:r>
      <w:r w:rsidR="00234193">
        <w:rPr>
          <w:rFonts w:ascii="Arial" w:hAnsi="Arial" w:cs="Arial" w:hint="eastAsia"/>
          <w:kern w:val="2"/>
          <w:sz w:val="21"/>
          <w:szCs w:val="21"/>
        </w:rPr>
        <w:t xml:space="preserve"> </w:t>
      </w:r>
      <w:r>
        <w:rPr>
          <w:rFonts w:ascii="Arial" w:hAnsi="Arial" w:cs="Arial"/>
          <w:noProof/>
          <w:kern w:val="2"/>
          <w:sz w:val="21"/>
          <w:szCs w:val="21"/>
        </w:rPr>
        <w:drawing>
          <wp:inline distT="0" distB="0" distL="0" distR="0" wp14:anchorId="1E41C752" wp14:editId="12B080D4">
            <wp:extent cx="2340000" cy="1752311"/>
            <wp:effectExtent l="0" t="0" r="3175" b="635"/>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739F6665" w14:textId="77777777" w:rsidR="00F4168D" w:rsidRDefault="00B260D0" w:rsidP="00B015EE">
      <w:pPr>
        <w:wordWrap w:val="0"/>
        <w:overflowPunct w:val="0"/>
        <w:spacing w:line="480" w:lineRule="auto"/>
        <w:ind w:firstLineChars="300" w:firstLine="630"/>
        <w:jc w:val="both"/>
        <w:textAlignment w:val="auto"/>
        <w:rPr>
          <w:rFonts w:ascii="Arial" w:hAnsi="Arial" w:cs="Arial"/>
          <w:sz w:val="21"/>
          <w:szCs w:val="21"/>
        </w:rPr>
      </w:pP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r w:rsidR="00F4168D">
        <w:rPr>
          <w:rFonts w:ascii="Arial" w:hAnsi="Arial" w:cs="Arial" w:hint="eastAsia"/>
          <w:sz w:val="21"/>
          <w:szCs w:val="21"/>
        </w:rPr>
        <w:t xml:space="preserve">                               </w:t>
      </w:r>
      <w:r>
        <w:rPr>
          <w:rFonts w:ascii="Arial" w:hAnsi="Arial" w:cs="Arial" w:hint="eastAsia"/>
          <w:sz w:val="21"/>
          <w:szCs w:val="21"/>
        </w:rPr>
        <w:t>102</w:t>
      </w:r>
      <w:r w:rsidR="00B5106F">
        <w:rPr>
          <w:rFonts w:ascii="Arial" w:hAnsi="Arial" w:cs="Arial" w:hint="eastAsia"/>
          <w:sz w:val="21"/>
          <w:szCs w:val="21"/>
        </w:rPr>
        <w:t>室内情况</w:t>
      </w:r>
      <w:r w:rsidR="00F4168D">
        <w:rPr>
          <w:rFonts w:ascii="Arial" w:hAnsi="Arial" w:cs="Arial" w:hint="eastAsia"/>
          <w:sz w:val="21"/>
          <w:szCs w:val="21"/>
        </w:rPr>
        <w:t>：</w:t>
      </w:r>
    </w:p>
    <w:p w14:paraId="45282CEC" w14:textId="7DED6091" w:rsidR="00F4168D" w:rsidRDefault="00E33A28" w:rsidP="00F4168D">
      <w:pPr>
        <w:overflowPunct w:val="0"/>
        <w:spacing w:line="480" w:lineRule="auto"/>
        <w:jc w:val="center"/>
        <w:textAlignment w:val="auto"/>
        <w:rPr>
          <w:rFonts w:ascii="Arial" w:hAnsi="Arial" w:cs="Arial"/>
          <w:kern w:val="2"/>
          <w:sz w:val="21"/>
          <w:szCs w:val="21"/>
        </w:rPr>
      </w:pPr>
      <w:r>
        <w:rPr>
          <w:rFonts w:hint="eastAsia"/>
          <w:noProof/>
        </w:rPr>
        <w:drawing>
          <wp:inline distT="0" distB="0" distL="0" distR="0" wp14:anchorId="5C88492A" wp14:editId="3983D557">
            <wp:extent cx="2340000" cy="1752311"/>
            <wp:effectExtent l="0" t="0" r="3175" b="635"/>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F4168D">
        <w:rPr>
          <w:rFonts w:hint="eastAsia"/>
        </w:rPr>
        <w:t xml:space="preserve">   </w:t>
      </w:r>
      <w:r w:rsidR="00F4168D">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736BA8D2" wp14:editId="0A6E54FE">
            <wp:extent cx="2340000" cy="1752311"/>
            <wp:effectExtent l="0" t="0" r="317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315039DE" w14:textId="77777777" w:rsidR="00445B03" w:rsidRDefault="00445B03" w:rsidP="00AF1329">
      <w:pPr>
        <w:wordWrap w:val="0"/>
        <w:overflowPunct w:val="0"/>
        <w:spacing w:line="480" w:lineRule="auto"/>
        <w:ind w:firstLineChars="100" w:firstLine="210"/>
        <w:jc w:val="both"/>
        <w:textAlignment w:val="auto"/>
        <w:rPr>
          <w:rFonts w:ascii="Arial" w:hAnsi="Arial" w:cs="Arial"/>
          <w:sz w:val="21"/>
          <w:szCs w:val="21"/>
        </w:rPr>
      </w:pPr>
    </w:p>
    <w:p w14:paraId="4CA8511B" w14:textId="77777777" w:rsidR="00AF1329" w:rsidRDefault="00B260D0" w:rsidP="00B015EE">
      <w:pPr>
        <w:wordWrap w:val="0"/>
        <w:overflowPunct w:val="0"/>
        <w:spacing w:line="480" w:lineRule="auto"/>
        <w:ind w:firstLineChars="400" w:firstLine="840"/>
        <w:jc w:val="both"/>
        <w:textAlignment w:val="auto"/>
        <w:rPr>
          <w:rFonts w:ascii="Arial" w:hAnsi="Arial" w:cs="Arial"/>
          <w:sz w:val="21"/>
          <w:szCs w:val="21"/>
        </w:rPr>
      </w:pPr>
      <w:r>
        <w:rPr>
          <w:rFonts w:ascii="Arial" w:hAnsi="Arial" w:cs="Arial" w:hint="eastAsia"/>
          <w:sz w:val="21"/>
          <w:szCs w:val="21"/>
        </w:rPr>
        <w:lastRenderedPageBreak/>
        <w:t>4</w:t>
      </w:r>
      <w:r>
        <w:rPr>
          <w:rFonts w:ascii="Arial" w:hAnsi="Arial" w:cs="Arial" w:hint="eastAsia"/>
          <w:sz w:val="21"/>
          <w:szCs w:val="21"/>
        </w:rPr>
        <w:t>层室内情况</w:t>
      </w:r>
      <w:r w:rsidR="00AF1329">
        <w:rPr>
          <w:rFonts w:ascii="Arial" w:hAnsi="Arial" w:cs="Arial" w:hint="eastAsia"/>
          <w:sz w:val="21"/>
          <w:szCs w:val="21"/>
        </w:rPr>
        <w:t>：</w:t>
      </w:r>
      <w:r w:rsidR="00AF1329">
        <w:rPr>
          <w:rFonts w:ascii="Arial" w:hAnsi="Arial" w:cs="Arial" w:hint="eastAsia"/>
          <w:sz w:val="21"/>
          <w:szCs w:val="21"/>
        </w:rPr>
        <w:t xml:space="preserve">                               </w:t>
      </w:r>
      <w:r>
        <w:rPr>
          <w:rFonts w:ascii="Arial" w:hAnsi="Arial" w:cs="Arial" w:hint="eastAsia"/>
          <w:sz w:val="21"/>
          <w:szCs w:val="21"/>
        </w:rPr>
        <w:t>4</w:t>
      </w:r>
      <w:r>
        <w:rPr>
          <w:rFonts w:ascii="Arial" w:hAnsi="Arial" w:cs="Arial" w:hint="eastAsia"/>
          <w:sz w:val="21"/>
          <w:szCs w:val="21"/>
        </w:rPr>
        <w:t>层</w:t>
      </w:r>
      <w:r w:rsidR="00B5106F">
        <w:rPr>
          <w:rFonts w:ascii="Arial" w:hAnsi="Arial" w:cs="Arial" w:hint="eastAsia"/>
          <w:sz w:val="21"/>
          <w:szCs w:val="21"/>
        </w:rPr>
        <w:t>室内情况</w:t>
      </w:r>
      <w:r w:rsidR="00AF1329">
        <w:rPr>
          <w:rFonts w:ascii="Arial" w:hAnsi="Arial" w:cs="Arial" w:hint="eastAsia"/>
          <w:sz w:val="21"/>
          <w:szCs w:val="21"/>
        </w:rPr>
        <w:t>：</w:t>
      </w:r>
    </w:p>
    <w:p w14:paraId="703C6693" w14:textId="1105AF5C" w:rsidR="00AF1329" w:rsidRDefault="00E33A28" w:rsidP="00AF1329">
      <w:pPr>
        <w:overflowPunct w:val="0"/>
        <w:spacing w:line="480" w:lineRule="auto"/>
        <w:jc w:val="center"/>
        <w:textAlignment w:val="auto"/>
        <w:rPr>
          <w:rFonts w:ascii="Arial" w:hAnsi="Arial" w:cs="Arial"/>
          <w:kern w:val="2"/>
          <w:sz w:val="21"/>
          <w:szCs w:val="21"/>
        </w:rPr>
      </w:pPr>
      <w:r>
        <w:rPr>
          <w:rFonts w:ascii="Arial" w:hAnsi="Arial" w:cs="Arial"/>
          <w:noProof/>
          <w:kern w:val="2"/>
          <w:sz w:val="21"/>
          <w:szCs w:val="21"/>
        </w:rPr>
        <w:drawing>
          <wp:inline distT="0" distB="0" distL="0" distR="0" wp14:anchorId="043874F5" wp14:editId="7607B09E">
            <wp:extent cx="2340000" cy="1752311"/>
            <wp:effectExtent l="0" t="0" r="3175" b="63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r w:rsidR="00AF1329">
        <w:rPr>
          <w:rFonts w:hint="eastAsia"/>
        </w:rPr>
        <w:t xml:space="preserve">   </w:t>
      </w:r>
      <w:r w:rsidR="00AF1329">
        <w:rPr>
          <w:rFonts w:ascii="Arial" w:hAnsi="Arial" w:cs="Arial" w:hint="eastAsia"/>
          <w:kern w:val="2"/>
          <w:sz w:val="21"/>
          <w:szCs w:val="21"/>
        </w:rPr>
        <w:t xml:space="preserve"> </w:t>
      </w:r>
      <w:r>
        <w:rPr>
          <w:rFonts w:ascii="Arial" w:hAnsi="Arial" w:cs="Arial" w:hint="eastAsia"/>
          <w:noProof/>
          <w:kern w:val="2"/>
          <w:sz w:val="21"/>
          <w:szCs w:val="21"/>
        </w:rPr>
        <w:drawing>
          <wp:inline distT="0" distB="0" distL="0" distR="0" wp14:anchorId="04EB8771" wp14:editId="3980EDBB">
            <wp:extent cx="2340000" cy="1752311"/>
            <wp:effectExtent l="0" t="0" r="3175" b="63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0000" cy="1752311"/>
                    </a:xfrm>
                    <a:prstGeom prst="rect">
                      <a:avLst/>
                    </a:prstGeom>
                    <a:noFill/>
                    <a:ln>
                      <a:noFill/>
                    </a:ln>
                  </pic:spPr>
                </pic:pic>
              </a:graphicData>
            </a:graphic>
          </wp:inline>
        </w:drawing>
      </w:r>
    </w:p>
    <w:p w14:paraId="58381993" w14:textId="77777777" w:rsidR="00234193" w:rsidRDefault="00234193" w:rsidP="0061445A">
      <w:pPr>
        <w:spacing w:line="480" w:lineRule="auto"/>
        <w:ind w:firstLineChars="200" w:firstLine="420"/>
        <w:jc w:val="both"/>
        <w:rPr>
          <w:rFonts w:ascii="Arial" w:hAnsi="Arial" w:cs="Arial"/>
          <w:sz w:val="21"/>
          <w:szCs w:val="21"/>
        </w:rPr>
      </w:pPr>
      <w:r>
        <w:rPr>
          <w:rFonts w:ascii="Arial" w:hAnsi="Arial" w:cs="Arial" w:hint="eastAsia"/>
          <w:sz w:val="21"/>
          <w:szCs w:val="21"/>
        </w:rPr>
        <w:t>根据评估专业人员实地查勘，估价对象</w:t>
      </w:r>
      <w:r w:rsidR="00A52586">
        <w:rPr>
          <w:rFonts w:ascii="Arial" w:hAnsi="Arial" w:cs="Arial" w:hint="eastAsia"/>
          <w:sz w:val="21"/>
          <w:szCs w:val="21"/>
        </w:rPr>
        <w:t>门窗开启关闭灵活，</w:t>
      </w:r>
      <w:r w:rsidR="00705D46">
        <w:rPr>
          <w:rFonts w:ascii="Arial" w:hAnsi="Arial" w:cs="Arial" w:hint="eastAsia"/>
          <w:sz w:val="21"/>
          <w:szCs w:val="21"/>
        </w:rPr>
        <w:t>内部</w:t>
      </w:r>
      <w:r>
        <w:rPr>
          <w:rFonts w:ascii="Arial" w:hAnsi="Arial" w:cs="Arial" w:hint="eastAsia"/>
          <w:sz w:val="21"/>
          <w:szCs w:val="21"/>
        </w:rPr>
        <w:t>管道</w:t>
      </w:r>
      <w:r w:rsidR="00A52586">
        <w:rPr>
          <w:rFonts w:ascii="Arial" w:hAnsi="Arial" w:cs="Arial" w:hint="eastAsia"/>
          <w:sz w:val="21"/>
          <w:szCs w:val="21"/>
        </w:rPr>
        <w:t>设备通畅，水卫、电照线路</w:t>
      </w:r>
      <w:r w:rsidR="00B260D0">
        <w:rPr>
          <w:rFonts w:ascii="Arial" w:hAnsi="Arial" w:cs="Arial" w:hint="eastAsia"/>
          <w:sz w:val="21"/>
          <w:szCs w:val="21"/>
        </w:rPr>
        <w:t>基本</w:t>
      </w:r>
      <w:r>
        <w:rPr>
          <w:rFonts w:ascii="Arial" w:hAnsi="Arial" w:cs="Arial" w:hint="eastAsia"/>
          <w:sz w:val="21"/>
          <w:szCs w:val="21"/>
        </w:rPr>
        <w:t>完好。</w:t>
      </w:r>
    </w:p>
    <w:p w14:paraId="7B3A061F" w14:textId="77777777" w:rsidR="00234193" w:rsidRDefault="00234193">
      <w:pPr>
        <w:spacing w:line="480" w:lineRule="auto"/>
        <w:ind w:right="205" w:firstLineChars="200" w:firstLine="420"/>
        <w:jc w:val="both"/>
        <w:rPr>
          <w:rFonts w:ascii="Arial" w:hAnsi="Arial" w:cs="Arial"/>
          <w:sz w:val="21"/>
          <w:szCs w:val="21"/>
        </w:rPr>
      </w:pPr>
      <w:bookmarkStart w:id="23" w:name="_Toc11385"/>
      <w:r>
        <w:rPr>
          <w:rFonts w:ascii="Arial" w:hAnsi="Arial" w:cs="Arial" w:hint="eastAsia"/>
          <w:sz w:val="21"/>
          <w:szCs w:val="21"/>
        </w:rPr>
        <w:t>2.</w:t>
      </w:r>
      <w:r>
        <w:rPr>
          <w:rFonts w:ascii="Arial" w:hAnsi="Arial" w:cs="Arial"/>
          <w:sz w:val="21"/>
          <w:szCs w:val="21"/>
        </w:rPr>
        <w:t>权益状况分析</w:t>
      </w:r>
      <w:bookmarkEnd w:id="23"/>
    </w:p>
    <w:p w14:paraId="7C09DEC6" w14:textId="7C6FE5ED" w:rsidR="000F0646" w:rsidRDefault="00153D36" w:rsidP="00B5106F">
      <w:pPr>
        <w:spacing w:line="480" w:lineRule="auto"/>
        <w:ind w:firstLineChars="200" w:firstLine="420"/>
        <w:jc w:val="both"/>
        <w:rPr>
          <w:rFonts w:ascii="Arial" w:hAnsi="Arial" w:cs="Arial"/>
          <w:sz w:val="21"/>
          <w:szCs w:val="21"/>
        </w:rPr>
      </w:pPr>
      <w:r>
        <w:rPr>
          <w:rFonts w:ascii="Arial" w:hAnsi="Arial" w:cs="Arial" w:hint="eastAsia"/>
          <w:sz w:val="21"/>
          <w:szCs w:val="21"/>
        </w:rPr>
        <w:t>根据估价委托人</w:t>
      </w:r>
      <w:r w:rsidR="00B5106F">
        <w:rPr>
          <w:rFonts w:ascii="Arial" w:hAnsi="Arial" w:cs="Arial" w:hint="eastAsia"/>
          <w:sz w:val="21"/>
          <w:szCs w:val="21"/>
        </w:rPr>
        <w:t>提供的</w:t>
      </w:r>
      <w:r w:rsidR="00B260D0" w:rsidRPr="00B260D0">
        <w:rPr>
          <w:rFonts w:ascii="Arial" w:hAnsi="Arial" w:cs="Arial" w:hint="eastAsia"/>
          <w:sz w:val="21"/>
          <w:szCs w:val="21"/>
        </w:rPr>
        <w:t>《房屋产权证书》</w:t>
      </w:r>
      <w:r w:rsidR="00B260D0" w:rsidRPr="00B260D0">
        <w:rPr>
          <w:rFonts w:ascii="Arial" w:hAnsi="Arial" w:cs="Arial" w:hint="eastAsia"/>
          <w:sz w:val="21"/>
          <w:szCs w:val="21"/>
        </w:rPr>
        <w:t>[X</w:t>
      </w:r>
      <w:proofErr w:type="gramStart"/>
      <w:r w:rsidR="00B260D0" w:rsidRPr="00B260D0">
        <w:rPr>
          <w:rFonts w:ascii="Arial" w:hAnsi="Arial" w:cs="Arial" w:hint="eastAsia"/>
          <w:sz w:val="21"/>
          <w:szCs w:val="21"/>
        </w:rPr>
        <w:t>京房权证</w:t>
      </w:r>
      <w:proofErr w:type="gramEnd"/>
      <w:r w:rsidR="00B260D0" w:rsidRPr="00B260D0">
        <w:rPr>
          <w:rFonts w:ascii="Arial" w:hAnsi="Arial" w:cs="Arial" w:hint="eastAsia"/>
          <w:sz w:val="21"/>
          <w:szCs w:val="21"/>
        </w:rPr>
        <w:t>海字第</w:t>
      </w:r>
      <w:r w:rsidR="00B260D0" w:rsidRPr="00B260D0">
        <w:rPr>
          <w:rFonts w:ascii="Arial" w:hAnsi="Arial" w:cs="Arial" w:hint="eastAsia"/>
          <w:sz w:val="21"/>
          <w:szCs w:val="21"/>
        </w:rPr>
        <w:t>302287</w:t>
      </w:r>
      <w:r w:rsidR="0079320A">
        <w:rPr>
          <w:rFonts w:ascii="Arial" w:hAnsi="Arial" w:cs="Arial" w:hint="eastAsia"/>
          <w:sz w:val="21"/>
          <w:szCs w:val="21"/>
        </w:rPr>
        <w:t>、</w:t>
      </w:r>
      <w:r w:rsidR="0079320A" w:rsidRPr="00B260D0">
        <w:rPr>
          <w:rFonts w:ascii="Arial" w:hAnsi="Arial" w:cs="Arial" w:hint="eastAsia"/>
          <w:sz w:val="21"/>
          <w:szCs w:val="21"/>
        </w:rPr>
        <w:t>499469</w:t>
      </w:r>
      <w:r w:rsidR="00B260D0" w:rsidRPr="00B260D0">
        <w:rPr>
          <w:rFonts w:ascii="Arial" w:hAnsi="Arial" w:cs="Arial" w:hint="eastAsia"/>
          <w:sz w:val="21"/>
          <w:szCs w:val="21"/>
        </w:rPr>
        <w:t>号</w:t>
      </w:r>
      <w:r w:rsidR="00B260D0" w:rsidRPr="00B260D0">
        <w:rPr>
          <w:rFonts w:ascii="Arial" w:hAnsi="Arial" w:cs="Arial" w:hint="eastAsia"/>
          <w:sz w:val="21"/>
          <w:szCs w:val="21"/>
        </w:rPr>
        <w:t>]</w:t>
      </w:r>
      <w:r>
        <w:rPr>
          <w:rFonts w:ascii="Arial" w:hAnsi="Arial" w:cs="Arial" w:hint="eastAsia"/>
          <w:sz w:val="21"/>
          <w:szCs w:val="21"/>
        </w:rPr>
        <w:t>，</w:t>
      </w:r>
      <w:r w:rsidR="0079320A">
        <w:rPr>
          <w:rFonts w:ascii="Arial" w:hAnsi="Arial" w:cs="Arial" w:hint="eastAsia"/>
          <w:sz w:val="21"/>
          <w:szCs w:val="21"/>
        </w:rPr>
        <w:t>登记</w:t>
      </w:r>
      <w:r w:rsidR="00B015EE">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8</w:t>
      </w:r>
      <w:r w:rsidR="0079320A">
        <w:rPr>
          <w:rFonts w:ascii="Arial" w:hAnsi="Arial" w:cs="Arial" w:hint="eastAsia"/>
          <w:sz w:val="21"/>
          <w:szCs w:val="21"/>
        </w:rPr>
        <w:t>号楼</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层全部”</w:t>
      </w:r>
      <w:r w:rsidR="00584A17">
        <w:rPr>
          <w:rFonts w:ascii="Arial" w:hAnsi="Arial" w:cs="Arial" w:hint="eastAsia"/>
          <w:sz w:val="21"/>
          <w:szCs w:val="21"/>
        </w:rPr>
        <w:t>，建筑面积为</w:t>
      </w:r>
      <w:r w:rsidR="00584A17">
        <w:rPr>
          <w:rFonts w:ascii="Arial" w:hAnsi="Arial" w:cs="Arial" w:hint="eastAsia"/>
          <w:sz w:val="21"/>
          <w:szCs w:val="21"/>
        </w:rPr>
        <w:t>5893.45</w:t>
      </w:r>
      <w:r w:rsidR="00584A17">
        <w:rPr>
          <w:rFonts w:ascii="Arial" w:hAnsi="Arial" w:cs="Arial" w:hint="eastAsia"/>
          <w:sz w:val="21"/>
          <w:szCs w:val="21"/>
        </w:rPr>
        <w:t>平方米，</w:t>
      </w:r>
      <w:r w:rsidR="00584A17" w:rsidRPr="005F1D2A">
        <w:rPr>
          <w:rFonts w:ascii="Arial" w:hAnsi="Arial" w:hint="eastAsia"/>
          <w:bCs/>
          <w:sz w:val="21"/>
          <w:szCs w:val="21"/>
        </w:rPr>
        <w:t>房屋</w:t>
      </w:r>
      <w:r w:rsidR="00584A17">
        <w:rPr>
          <w:rFonts w:ascii="Arial" w:hAnsi="Arial" w:hint="eastAsia"/>
          <w:bCs/>
          <w:sz w:val="21"/>
          <w:szCs w:val="21"/>
        </w:rPr>
        <w:t>所有权人为</w:t>
      </w:r>
      <w:r w:rsidR="00584A17">
        <w:rPr>
          <w:rFonts w:ascii="Arial" w:hAnsi="Arial" w:cs="Arial" w:hint="eastAsia"/>
          <w:sz w:val="21"/>
          <w:szCs w:val="21"/>
        </w:rPr>
        <w:t>北京华奥商厦有限责任公司，房屋</w:t>
      </w:r>
      <w:r w:rsidR="0079320A">
        <w:rPr>
          <w:rFonts w:ascii="Arial" w:hAnsi="Arial" w:cs="Arial" w:hint="eastAsia"/>
          <w:sz w:val="21"/>
          <w:szCs w:val="21"/>
        </w:rPr>
        <w:t>登记</w:t>
      </w:r>
      <w:r w:rsidR="00584A17">
        <w:rPr>
          <w:rFonts w:ascii="Arial" w:hAnsi="Arial" w:cs="Arial" w:hint="eastAsia"/>
          <w:sz w:val="21"/>
          <w:szCs w:val="21"/>
        </w:rPr>
        <w:t>用途为商业</w:t>
      </w:r>
      <w:r w:rsidR="0079320A">
        <w:rPr>
          <w:rFonts w:ascii="Arial" w:hAnsi="Arial" w:cs="Arial" w:hint="eastAsia"/>
          <w:sz w:val="21"/>
          <w:szCs w:val="21"/>
        </w:rPr>
        <w:t>；登记</w:t>
      </w:r>
      <w:r w:rsidR="00584A17">
        <w:rPr>
          <w:rFonts w:ascii="Arial" w:hAnsi="Arial" w:cs="Arial" w:hint="eastAsia"/>
          <w:sz w:val="21"/>
          <w:szCs w:val="21"/>
        </w:rPr>
        <w:t>坐落</w:t>
      </w:r>
      <w:r w:rsidR="0079320A">
        <w:rPr>
          <w:rFonts w:ascii="Arial" w:hAnsi="Arial" w:cs="Arial" w:hint="eastAsia"/>
          <w:sz w:val="21"/>
          <w:szCs w:val="21"/>
        </w:rPr>
        <w:t>“海淀区海淀大街</w:t>
      </w:r>
      <w:r w:rsidR="0079320A">
        <w:rPr>
          <w:rFonts w:ascii="Arial" w:hAnsi="Arial" w:cs="Arial" w:hint="eastAsia"/>
          <w:sz w:val="21"/>
          <w:szCs w:val="21"/>
        </w:rPr>
        <w:t>27</w:t>
      </w:r>
      <w:r w:rsidR="0079320A">
        <w:rPr>
          <w:rFonts w:ascii="Arial" w:hAnsi="Arial" w:cs="Arial" w:hint="eastAsia"/>
          <w:sz w:val="21"/>
          <w:szCs w:val="21"/>
        </w:rPr>
        <w:t>号</w:t>
      </w:r>
      <w:r w:rsidR="0079320A">
        <w:rPr>
          <w:rFonts w:ascii="Arial" w:hAnsi="Arial" w:cs="Arial" w:hint="eastAsia"/>
          <w:sz w:val="21"/>
          <w:szCs w:val="21"/>
        </w:rPr>
        <w:t>1</w:t>
      </w:r>
      <w:r w:rsidR="0079320A">
        <w:rPr>
          <w:rFonts w:ascii="Arial" w:hAnsi="Arial" w:cs="Arial" w:hint="eastAsia"/>
          <w:sz w:val="21"/>
          <w:szCs w:val="21"/>
        </w:rPr>
        <w:t>至</w:t>
      </w:r>
      <w:r w:rsidR="0079320A">
        <w:rPr>
          <w:rFonts w:ascii="Arial" w:hAnsi="Arial" w:cs="Arial" w:hint="eastAsia"/>
          <w:sz w:val="21"/>
          <w:szCs w:val="21"/>
        </w:rPr>
        <w:t>4</w:t>
      </w:r>
      <w:r w:rsidR="0079320A">
        <w:rPr>
          <w:rFonts w:ascii="Arial" w:hAnsi="Arial" w:cs="Arial" w:hint="eastAsia"/>
          <w:sz w:val="21"/>
          <w:szCs w:val="21"/>
        </w:rPr>
        <w:t>层</w:t>
      </w:r>
      <w:r w:rsidR="0079320A">
        <w:rPr>
          <w:rFonts w:ascii="Arial" w:hAnsi="Arial" w:cs="Arial" w:hint="eastAsia"/>
          <w:sz w:val="21"/>
          <w:szCs w:val="21"/>
        </w:rPr>
        <w:t>1-4</w:t>
      </w:r>
      <w:r w:rsidR="0079320A">
        <w:rPr>
          <w:rFonts w:ascii="Arial" w:hAnsi="Arial" w:cs="Arial" w:hint="eastAsia"/>
          <w:sz w:val="21"/>
          <w:szCs w:val="21"/>
        </w:rPr>
        <w:t>层南部、房上房”</w:t>
      </w:r>
      <w:r w:rsidR="00584A17">
        <w:rPr>
          <w:rFonts w:ascii="Arial" w:hAnsi="Arial" w:cs="Arial" w:hint="eastAsia"/>
          <w:sz w:val="21"/>
          <w:szCs w:val="21"/>
        </w:rPr>
        <w:t>，建筑面积为</w:t>
      </w:r>
      <w:r w:rsidR="00584A17">
        <w:rPr>
          <w:rFonts w:ascii="Arial" w:hAnsi="Arial" w:cs="Arial" w:hint="eastAsia"/>
          <w:sz w:val="21"/>
          <w:szCs w:val="21"/>
        </w:rPr>
        <w:t>2491.46</w:t>
      </w:r>
      <w:r w:rsidR="00584A17">
        <w:rPr>
          <w:rFonts w:ascii="Arial" w:hAnsi="Arial" w:cs="Arial" w:hint="eastAsia"/>
          <w:sz w:val="21"/>
          <w:szCs w:val="21"/>
        </w:rPr>
        <w:t>平方米</w:t>
      </w:r>
      <w:r w:rsidR="00B015EE">
        <w:rPr>
          <w:rFonts w:ascii="Arial" w:hAnsi="Arial" w:cs="Arial" w:hint="eastAsia"/>
          <w:sz w:val="21"/>
          <w:szCs w:val="21"/>
        </w:rPr>
        <w:t>，</w:t>
      </w:r>
      <w:r w:rsidRPr="005F1D2A">
        <w:rPr>
          <w:rFonts w:ascii="Arial" w:hAnsi="Arial" w:hint="eastAsia"/>
          <w:bCs/>
          <w:sz w:val="21"/>
          <w:szCs w:val="21"/>
        </w:rPr>
        <w:t>房屋</w:t>
      </w:r>
      <w:r w:rsidR="00B5106F">
        <w:rPr>
          <w:rFonts w:ascii="Arial" w:hAnsi="Arial" w:hint="eastAsia"/>
          <w:bCs/>
          <w:sz w:val="21"/>
          <w:szCs w:val="21"/>
        </w:rPr>
        <w:t>所有权</w:t>
      </w:r>
      <w:r w:rsidR="00B015EE">
        <w:rPr>
          <w:rFonts w:ascii="Arial" w:hAnsi="Arial" w:hint="eastAsia"/>
          <w:bCs/>
          <w:sz w:val="21"/>
          <w:szCs w:val="21"/>
        </w:rPr>
        <w:t>人</w:t>
      </w:r>
      <w:r w:rsidR="00B5106F">
        <w:rPr>
          <w:rFonts w:ascii="Arial" w:hAnsi="Arial" w:hint="eastAsia"/>
          <w:bCs/>
          <w:sz w:val="21"/>
          <w:szCs w:val="21"/>
        </w:rPr>
        <w:t>为</w:t>
      </w:r>
      <w:r w:rsidR="006C67F4">
        <w:rPr>
          <w:rFonts w:ascii="Arial" w:hAnsi="Arial" w:cs="Arial" w:hint="eastAsia"/>
          <w:sz w:val="21"/>
          <w:szCs w:val="21"/>
        </w:rPr>
        <w:t>北京华奥商厦有限责任公司</w:t>
      </w:r>
      <w:r>
        <w:rPr>
          <w:rFonts w:ascii="Arial" w:hAnsi="Arial" w:cs="Arial" w:hint="eastAsia"/>
          <w:sz w:val="21"/>
          <w:szCs w:val="21"/>
        </w:rPr>
        <w:t>，</w:t>
      </w:r>
      <w:r w:rsidR="00B5106F">
        <w:rPr>
          <w:rFonts w:ascii="Arial" w:hAnsi="Arial" w:cs="Arial" w:hint="eastAsia"/>
          <w:sz w:val="21"/>
          <w:szCs w:val="21"/>
        </w:rPr>
        <w:t>房屋用途为</w:t>
      </w:r>
      <w:r w:rsidR="00B260D0">
        <w:rPr>
          <w:rFonts w:ascii="Arial" w:hAnsi="Arial" w:cs="Arial" w:hint="eastAsia"/>
          <w:sz w:val="21"/>
          <w:szCs w:val="21"/>
        </w:rPr>
        <w:t>商业</w:t>
      </w:r>
      <w:r w:rsidR="00B5106F">
        <w:rPr>
          <w:rFonts w:ascii="Arial" w:hAnsi="Arial" w:cs="Arial" w:hint="eastAsia"/>
          <w:sz w:val="21"/>
          <w:szCs w:val="21"/>
        </w:rPr>
        <w:t>。</w:t>
      </w:r>
    </w:p>
    <w:p w14:paraId="21B45A87" w14:textId="1A407186" w:rsidR="00B5106F" w:rsidRDefault="00B260D0" w:rsidP="00B5106F">
      <w:pPr>
        <w:spacing w:line="480" w:lineRule="auto"/>
        <w:ind w:firstLineChars="200" w:firstLine="420"/>
        <w:jc w:val="both"/>
        <w:rPr>
          <w:rFonts w:ascii="Arial" w:hAnsi="Arial" w:cs="Arial"/>
          <w:sz w:val="21"/>
          <w:szCs w:val="21"/>
        </w:rPr>
      </w:pPr>
      <w:r w:rsidRPr="00495737">
        <w:rPr>
          <w:rFonts w:ascii="Arial" w:hAnsi="Arial"/>
          <w:bCs/>
          <w:sz w:val="21"/>
        </w:rPr>
        <w:t>根据</w:t>
      </w:r>
      <w:r>
        <w:rPr>
          <w:rFonts w:ascii="Arial" w:hAnsi="Arial" w:cs="Arial" w:hint="eastAsia"/>
          <w:sz w:val="21"/>
          <w:szCs w:val="21"/>
        </w:rPr>
        <w:t>《不动产登记信息查询结果告知单》</w:t>
      </w:r>
      <w:r>
        <w:rPr>
          <w:rFonts w:ascii="Arial" w:hAnsi="Arial" w:cs="Arial" w:hint="eastAsia"/>
          <w:sz w:val="21"/>
          <w:szCs w:val="21"/>
        </w:rPr>
        <w:t>[</w:t>
      </w:r>
      <w:r>
        <w:rPr>
          <w:rFonts w:ascii="Arial" w:hAnsi="Arial" w:cs="Arial" w:hint="eastAsia"/>
          <w:sz w:val="21"/>
          <w:szCs w:val="21"/>
        </w:rPr>
        <w:t>编号：</w:t>
      </w:r>
      <w:r w:rsidR="0014298A" w:rsidRPr="0014298A">
        <w:rPr>
          <w:rFonts w:ascii="Arial" w:hAnsi="Arial" w:cs="Arial" w:hint="eastAsia"/>
          <w:sz w:val="21"/>
          <w:szCs w:val="21"/>
        </w:rPr>
        <w:t>20253128206</w:t>
      </w:r>
      <w:r w:rsidR="0014298A" w:rsidRPr="0014298A">
        <w:rPr>
          <w:rFonts w:ascii="Arial" w:hAnsi="Arial" w:cs="Arial" w:hint="eastAsia"/>
          <w:sz w:val="21"/>
          <w:szCs w:val="21"/>
        </w:rPr>
        <w:t>（网）</w:t>
      </w:r>
      <w:r>
        <w:rPr>
          <w:rFonts w:ascii="Arial" w:hAnsi="Arial" w:cs="Arial" w:hint="eastAsia"/>
          <w:sz w:val="21"/>
          <w:szCs w:val="21"/>
        </w:rPr>
        <w:t>、</w:t>
      </w:r>
      <w:r>
        <w:rPr>
          <w:rFonts w:ascii="Arial" w:hAnsi="Arial" w:cs="Arial" w:hint="eastAsia"/>
          <w:sz w:val="21"/>
          <w:szCs w:val="21"/>
        </w:rPr>
        <w:t>20253128185</w:t>
      </w:r>
      <w:r>
        <w:rPr>
          <w:rFonts w:ascii="Arial" w:hAnsi="Arial" w:cs="Arial" w:hint="eastAsia"/>
          <w:sz w:val="21"/>
          <w:szCs w:val="21"/>
        </w:rPr>
        <w:t>（网）</w:t>
      </w:r>
      <w:r>
        <w:rPr>
          <w:rFonts w:ascii="Arial" w:hAnsi="Arial" w:cs="Arial" w:hint="eastAsia"/>
          <w:sz w:val="21"/>
          <w:szCs w:val="21"/>
        </w:rPr>
        <w:t>]</w:t>
      </w:r>
      <w:r w:rsidR="000F0646">
        <w:rPr>
          <w:rFonts w:ascii="Arial" w:hAnsi="Arial" w:cs="Arial"/>
          <w:sz w:val="21"/>
          <w:szCs w:val="21"/>
        </w:rPr>
        <w:t>，</w:t>
      </w:r>
      <w:r w:rsidR="000F0646">
        <w:rPr>
          <w:rFonts w:ascii="Arial" w:hAnsi="Arial" w:cs="Arial"/>
          <w:bCs/>
          <w:sz w:val="21"/>
          <w:szCs w:val="21"/>
        </w:rPr>
        <w:t>截至价值时点，</w:t>
      </w:r>
      <w:r w:rsidR="000F0646">
        <w:rPr>
          <w:rFonts w:ascii="Arial" w:hAnsi="Arial" w:cs="Arial"/>
          <w:sz w:val="21"/>
          <w:szCs w:val="21"/>
        </w:rPr>
        <w:t>估价对象</w:t>
      </w:r>
      <w:r>
        <w:rPr>
          <w:rFonts w:ascii="Arial" w:hAnsi="Arial" w:cs="Arial" w:hint="eastAsia"/>
          <w:sz w:val="21"/>
          <w:szCs w:val="21"/>
        </w:rPr>
        <w:t>无</w:t>
      </w:r>
      <w:r w:rsidR="000F0646">
        <w:rPr>
          <w:rFonts w:ascii="Arial" w:hAnsi="Arial" w:cs="Arial"/>
          <w:sz w:val="21"/>
          <w:szCs w:val="21"/>
        </w:rPr>
        <w:t>抵押</w:t>
      </w:r>
      <w:r>
        <w:rPr>
          <w:rFonts w:ascii="Arial" w:hAnsi="Arial" w:cs="Arial" w:hint="eastAsia"/>
          <w:sz w:val="21"/>
          <w:szCs w:val="21"/>
        </w:rPr>
        <w:t>、</w:t>
      </w:r>
      <w:r w:rsidR="00EA5525">
        <w:rPr>
          <w:rFonts w:ascii="Arial" w:hAnsi="Arial" w:cs="Arial"/>
          <w:sz w:val="21"/>
          <w:szCs w:val="21"/>
        </w:rPr>
        <w:t>查封、行政限制及其他登记情形</w:t>
      </w:r>
      <w:r w:rsidR="000F0646">
        <w:rPr>
          <w:rFonts w:ascii="Arial" w:hAnsi="Arial" w:cs="Arial"/>
          <w:sz w:val="21"/>
          <w:szCs w:val="21"/>
        </w:rPr>
        <w:t>。</w:t>
      </w:r>
    </w:p>
    <w:p w14:paraId="1F01A59E" w14:textId="77777777" w:rsidR="000F0646" w:rsidRDefault="000F0646" w:rsidP="00B5106F">
      <w:pPr>
        <w:spacing w:line="480" w:lineRule="auto"/>
        <w:ind w:firstLineChars="200" w:firstLine="420"/>
        <w:jc w:val="both"/>
        <w:rPr>
          <w:rFonts w:ascii="Arial" w:hAnsi="Arial" w:cs="Arial"/>
          <w:sz w:val="21"/>
          <w:szCs w:val="21"/>
        </w:rPr>
      </w:pPr>
      <w:r>
        <w:rPr>
          <w:rFonts w:ascii="Arial" w:hAnsi="Arial" w:cs="Arial"/>
          <w:sz w:val="21"/>
          <w:szCs w:val="21"/>
        </w:rPr>
        <w:t>根据不动产权利人介绍</w:t>
      </w:r>
      <w:r>
        <w:rPr>
          <w:rFonts w:ascii="Arial" w:hAnsi="Arial" w:cs="Arial" w:hint="eastAsia"/>
          <w:sz w:val="21"/>
          <w:szCs w:val="21"/>
        </w:rPr>
        <w:t>及评估专业人员实地查勘</w:t>
      </w:r>
      <w:r>
        <w:rPr>
          <w:rFonts w:ascii="Arial" w:hAnsi="Arial" w:cs="Arial"/>
          <w:sz w:val="21"/>
          <w:szCs w:val="21"/>
        </w:rPr>
        <w:t>，截至价值时点，估价对象</w:t>
      </w:r>
      <w:r>
        <w:rPr>
          <w:rFonts w:ascii="Arial" w:hAnsi="Arial" w:cs="Arial" w:hint="eastAsia"/>
          <w:sz w:val="21"/>
          <w:szCs w:val="21"/>
        </w:rPr>
        <w:t>未出租，不存在被他人占有使用的情况</w:t>
      </w:r>
      <w:r>
        <w:rPr>
          <w:rFonts w:ascii="Arial" w:hAnsi="Arial" w:cs="Arial"/>
          <w:sz w:val="21"/>
          <w:szCs w:val="21"/>
        </w:rPr>
        <w:t>。</w:t>
      </w:r>
    </w:p>
    <w:p w14:paraId="1D3B5732" w14:textId="77777777" w:rsidR="00234193" w:rsidRDefault="00024EBB" w:rsidP="00B5106F">
      <w:pPr>
        <w:spacing w:line="480" w:lineRule="auto"/>
        <w:ind w:firstLineChars="200" w:firstLine="420"/>
        <w:jc w:val="both"/>
        <w:rPr>
          <w:rFonts w:ascii="Arial" w:hAnsi="Arial" w:cs="Arial"/>
          <w:sz w:val="21"/>
          <w:szCs w:val="21"/>
        </w:rPr>
      </w:pPr>
      <w:r>
        <w:rPr>
          <w:rFonts w:ascii="Arial" w:hAnsi="Arial" w:hint="eastAsia"/>
          <w:bCs/>
          <w:sz w:val="21"/>
        </w:rPr>
        <w:t>本次评估依据估价目的，</w:t>
      </w:r>
      <w:r>
        <w:rPr>
          <w:rFonts w:ascii="Arial" w:hAnsi="Arial" w:hint="eastAsia"/>
          <w:sz w:val="21"/>
          <w:szCs w:val="21"/>
        </w:rPr>
        <w:t>设定估价对象权属清晰、合法、无争议，</w:t>
      </w:r>
      <w:r>
        <w:rPr>
          <w:rFonts w:ascii="Arial" w:hAnsi="Arial" w:hint="eastAsia"/>
          <w:bCs/>
          <w:sz w:val="21"/>
        </w:rPr>
        <w:t>未被查封或者以其他形式限制其房地产权利，不涉及第三方权利义务</w:t>
      </w:r>
      <w:r>
        <w:rPr>
          <w:rFonts w:ascii="Arial" w:hAnsi="Arial" w:hint="eastAsia"/>
          <w:sz w:val="21"/>
          <w:szCs w:val="21"/>
        </w:rPr>
        <w:t>。</w:t>
      </w:r>
    </w:p>
    <w:p w14:paraId="088CE6DE" w14:textId="77777777" w:rsidR="00234193" w:rsidRDefault="00234193">
      <w:pPr>
        <w:spacing w:line="480" w:lineRule="auto"/>
        <w:ind w:firstLineChars="200" w:firstLine="420"/>
        <w:jc w:val="both"/>
        <w:rPr>
          <w:rFonts w:ascii="Arial" w:hAnsi="Arial" w:cs="Arial"/>
          <w:sz w:val="21"/>
          <w:szCs w:val="21"/>
        </w:rPr>
      </w:pPr>
      <w:r>
        <w:rPr>
          <w:rFonts w:ascii="Arial" w:hAnsi="Arial" w:cs="Arial" w:hint="eastAsia"/>
          <w:sz w:val="21"/>
          <w:szCs w:val="21"/>
        </w:rPr>
        <w:t>3.</w:t>
      </w:r>
      <w:r>
        <w:rPr>
          <w:rFonts w:ascii="Arial" w:hAnsi="Arial" w:cs="Arial"/>
          <w:sz w:val="21"/>
          <w:szCs w:val="21"/>
        </w:rPr>
        <w:t>区位状况分析</w:t>
      </w:r>
    </w:p>
    <w:p w14:paraId="208193F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1</w:t>
      </w:r>
      <w:r>
        <w:rPr>
          <w:rFonts w:ascii="Arial" w:hAnsi="Arial" w:cs="Arial" w:hint="eastAsia"/>
          <w:sz w:val="21"/>
          <w:szCs w:val="21"/>
        </w:rPr>
        <w:t>）</w:t>
      </w:r>
      <w:r>
        <w:rPr>
          <w:rFonts w:ascii="Arial" w:hAnsi="Arial" w:cs="Arial"/>
          <w:sz w:val="21"/>
          <w:szCs w:val="21"/>
        </w:rPr>
        <w:t>位置状况</w:t>
      </w:r>
    </w:p>
    <w:p w14:paraId="26171360" w14:textId="77777777" w:rsidR="002D2874" w:rsidRDefault="002D2874" w:rsidP="002D2874">
      <w:pPr>
        <w:spacing w:line="480" w:lineRule="auto"/>
        <w:ind w:firstLineChars="200" w:firstLine="420"/>
        <w:jc w:val="both"/>
        <w:rPr>
          <w:rFonts w:ascii="Arial" w:hAnsi="Arial" w:cs="Arial"/>
          <w:bCs/>
          <w:sz w:val="21"/>
        </w:rPr>
      </w:pPr>
      <w:r>
        <w:rPr>
          <w:rFonts w:ascii="Arial" w:hAnsi="Arial" w:cs="Arial" w:hint="eastAsia"/>
          <w:sz w:val="21"/>
          <w:szCs w:val="21"/>
        </w:rPr>
        <w:t>估价对象所属项目位于</w:t>
      </w:r>
      <w:r w:rsidR="00061196">
        <w:rPr>
          <w:rFonts w:ascii="Arial" w:hAnsi="Arial" w:cs="Arial" w:hint="eastAsia"/>
          <w:sz w:val="21"/>
          <w:szCs w:val="21"/>
        </w:rPr>
        <w:t>北三环与北四环之间</w:t>
      </w:r>
      <w:r>
        <w:rPr>
          <w:rFonts w:ascii="Arial" w:hAnsi="Arial" w:cs="Arial" w:hint="eastAsia"/>
          <w:sz w:val="21"/>
          <w:szCs w:val="21"/>
        </w:rPr>
        <w:t>，属</w:t>
      </w:r>
      <w:r w:rsidR="00061196">
        <w:rPr>
          <w:rFonts w:ascii="Arial" w:hAnsi="Arial" w:cs="Arial" w:hint="eastAsia"/>
          <w:sz w:val="21"/>
          <w:szCs w:val="21"/>
        </w:rPr>
        <w:t>中关村</w:t>
      </w:r>
      <w:r w:rsidR="00C02BA3">
        <w:rPr>
          <w:rFonts w:ascii="Arial" w:hAnsi="Arial" w:cs="Arial" w:hint="eastAsia"/>
          <w:sz w:val="21"/>
          <w:szCs w:val="21"/>
        </w:rPr>
        <w:t>商圈</w:t>
      </w:r>
      <w:r>
        <w:rPr>
          <w:rFonts w:ascii="Arial" w:hAnsi="Arial" w:cs="Arial" w:hint="eastAsia"/>
          <w:sz w:val="21"/>
          <w:szCs w:val="21"/>
        </w:rPr>
        <w:t>，</w:t>
      </w:r>
      <w:r w:rsidR="00F44940">
        <w:rPr>
          <w:rFonts w:ascii="Arial" w:hAnsi="Arial" w:cs="Arial" w:hint="eastAsia"/>
          <w:sz w:val="21"/>
          <w:szCs w:val="21"/>
        </w:rPr>
        <w:t>所在</w:t>
      </w:r>
      <w:r>
        <w:rPr>
          <w:rFonts w:ascii="Arial" w:hAnsi="Arial" w:cs="Arial" w:hint="eastAsia"/>
          <w:sz w:val="21"/>
          <w:szCs w:val="21"/>
        </w:rPr>
        <w:t>楼宇</w:t>
      </w:r>
      <w:r w:rsidR="00061196">
        <w:rPr>
          <w:rFonts w:ascii="Arial" w:hAnsi="Arial" w:cs="Arial" w:hint="eastAsia"/>
          <w:sz w:val="21"/>
          <w:szCs w:val="21"/>
        </w:rPr>
        <w:t>南侧</w:t>
      </w:r>
      <w:r w:rsidR="00F44940">
        <w:rPr>
          <w:rFonts w:ascii="Arial" w:hAnsi="Arial" w:cs="Arial" w:hint="eastAsia"/>
          <w:sz w:val="21"/>
          <w:szCs w:val="21"/>
        </w:rPr>
        <w:t>临</w:t>
      </w:r>
      <w:r w:rsidR="00061196">
        <w:rPr>
          <w:rFonts w:ascii="Arial" w:hAnsi="Arial" w:cs="Arial" w:hint="eastAsia"/>
          <w:sz w:val="21"/>
          <w:szCs w:val="21"/>
        </w:rPr>
        <w:t>海淀大街</w:t>
      </w:r>
      <w:r>
        <w:rPr>
          <w:rFonts w:ascii="Arial" w:hAnsi="Arial" w:cs="Arial" w:hint="eastAsia"/>
          <w:sz w:val="21"/>
          <w:szCs w:val="21"/>
        </w:rPr>
        <w:t>。周边交通路网较发达，各类商务、生活配套实施齐全，综合评价</w:t>
      </w:r>
      <w:r>
        <w:rPr>
          <w:rFonts w:ascii="Arial" w:hAnsi="Arial" w:cs="Arial"/>
          <w:bCs/>
          <w:sz w:val="21"/>
        </w:rPr>
        <w:t>估价对象</w:t>
      </w:r>
      <w:r>
        <w:rPr>
          <w:rFonts w:ascii="Arial" w:hAnsi="Arial" w:cs="Arial"/>
          <w:kern w:val="2"/>
          <w:sz w:val="21"/>
        </w:rPr>
        <w:t>所在区域地理</w:t>
      </w:r>
      <w:r>
        <w:rPr>
          <w:rFonts w:ascii="Arial" w:hAnsi="Arial" w:cs="Arial"/>
          <w:bCs/>
          <w:sz w:val="21"/>
        </w:rPr>
        <w:t>位置状况好。</w:t>
      </w:r>
    </w:p>
    <w:p w14:paraId="5E4F01C5" w14:textId="77777777" w:rsidR="00717087" w:rsidRDefault="00717087" w:rsidP="002D2874">
      <w:pPr>
        <w:spacing w:line="480" w:lineRule="auto"/>
        <w:ind w:firstLineChars="200" w:firstLine="420"/>
        <w:jc w:val="both"/>
        <w:rPr>
          <w:rFonts w:ascii="Arial" w:hAnsi="Arial"/>
          <w:sz w:val="21"/>
          <w:szCs w:val="21"/>
        </w:rPr>
      </w:pPr>
      <w:r>
        <w:rPr>
          <w:rFonts w:ascii="Arial" w:hAnsi="Arial" w:hint="eastAsia"/>
          <w:sz w:val="21"/>
          <w:szCs w:val="21"/>
        </w:rPr>
        <w:t>（</w:t>
      </w:r>
      <w:r w:rsidR="00061196">
        <w:rPr>
          <w:rFonts w:ascii="Arial" w:hAnsi="Arial" w:hint="eastAsia"/>
          <w:sz w:val="21"/>
          <w:szCs w:val="21"/>
        </w:rPr>
        <w:t>2</w:t>
      </w:r>
      <w:r>
        <w:rPr>
          <w:rFonts w:ascii="Arial" w:hAnsi="Arial" w:hint="eastAsia"/>
          <w:sz w:val="21"/>
          <w:szCs w:val="21"/>
        </w:rPr>
        <w:t>）商业繁华度</w:t>
      </w:r>
    </w:p>
    <w:p w14:paraId="1803CFBD" w14:textId="77777777" w:rsidR="00061196" w:rsidRDefault="00F44940" w:rsidP="00061196">
      <w:pPr>
        <w:spacing w:line="480" w:lineRule="auto"/>
        <w:ind w:firstLineChars="200" w:firstLine="420"/>
        <w:jc w:val="both"/>
        <w:rPr>
          <w:rFonts w:ascii="Arial" w:hAnsi="Arial" w:cs="Arial"/>
          <w:sz w:val="21"/>
          <w:szCs w:val="21"/>
        </w:rPr>
      </w:pPr>
      <w:r>
        <w:rPr>
          <w:rFonts w:ascii="Arial" w:hAnsi="Arial" w:cs="Arial" w:hint="eastAsia"/>
          <w:sz w:val="21"/>
          <w:szCs w:val="21"/>
        </w:rPr>
        <w:t>估价对象位</w:t>
      </w:r>
      <w:r w:rsidR="00C10762">
        <w:rPr>
          <w:rFonts w:ascii="Arial" w:hAnsi="Arial" w:cs="Arial" w:hint="eastAsia"/>
          <w:sz w:val="21"/>
          <w:szCs w:val="21"/>
        </w:rPr>
        <w:t>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sidR="00741E03">
        <w:rPr>
          <w:rFonts w:ascii="Arial" w:hAnsi="Arial" w:cs="Arial" w:hint="eastAsia"/>
          <w:sz w:val="21"/>
          <w:szCs w:val="21"/>
        </w:rPr>
        <w:t>，附近</w:t>
      </w:r>
      <w:r w:rsidR="004D6FA8">
        <w:rPr>
          <w:rFonts w:ascii="Arial" w:hAnsi="Arial" w:cs="Arial" w:hint="eastAsia"/>
          <w:sz w:val="21"/>
          <w:szCs w:val="21"/>
        </w:rPr>
        <w:t>1</w:t>
      </w:r>
      <w:r w:rsidR="00741E03">
        <w:rPr>
          <w:rFonts w:ascii="Arial" w:hAnsi="Arial" w:cs="Arial" w:hint="eastAsia"/>
          <w:sz w:val="21"/>
          <w:szCs w:val="21"/>
        </w:rPr>
        <w:t>公里范围内有</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lastRenderedPageBreak/>
        <w:t>等</w:t>
      </w:r>
      <w:r w:rsidR="004D6FA8">
        <w:rPr>
          <w:rFonts w:ascii="Arial" w:hAnsi="Arial" w:cs="Arial" w:hint="eastAsia"/>
          <w:sz w:val="21"/>
          <w:szCs w:val="21"/>
        </w:rPr>
        <w:t>大型商业项目</w:t>
      </w:r>
      <w:r w:rsidR="00741E03">
        <w:rPr>
          <w:rFonts w:ascii="Arial" w:hAnsi="Arial" w:hint="eastAsia"/>
          <w:sz w:val="21"/>
          <w:szCs w:val="28"/>
        </w:rPr>
        <w:t>，</w:t>
      </w:r>
      <w:r w:rsidR="00741E03">
        <w:rPr>
          <w:rFonts w:ascii="Arial" w:hAnsi="Arial" w:cs="Arial" w:hint="eastAsia"/>
          <w:sz w:val="21"/>
          <w:szCs w:val="21"/>
        </w:rPr>
        <w:t>区域人流量大，</w:t>
      </w:r>
      <w:r w:rsidR="00741E03">
        <w:rPr>
          <w:rFonts w:ascii="Arial" w:hAnsi="Arial" w:hint="eastAsia"/>
          <w:sz w:val="21"/>
          <w:szCs w:val="28"/>
        </w:rPr>
        <w:t>周边</w:t>
      </w:r>
      <w:r w:rsidR="00741E03" w:rsidRPr="008A019A">
        <w:rPr>
          <w:rFonts w:ascii="Arial" w:hAnsi="Arial" w:cs="Arial" w:hint="eastAsia"/>
          <w:bCs/>
          <w:sz w:val="21"/>
          <w:szCs w:val="28"/>
        </w:rPr>
        <w:t>商业用房</w:t>
      </w:r>
      <w:r w:rsidR="00741E03" w:rsidRPr="008A019A">
        <w:rPr>
          <w:rFonts w:ascii="Arial" w:hAnsi="Arial" w:cs="Arial" w:hint="eastAsia"/>
          <w:iCs/>
          <w:sz w:val="21"/>
          <w:szCs w:val="21"/>
        </w:rPr>
        <w:t>以</w:t>
      </w:r>
      <w:r w:rsidR="004D6FA8">
        <w:rPr>
          <w:rFonts w:ascii="Arial" w:hAnsi="Arial" w:cs="Arial" w:hint="eastAsia"/>
          <w:iCs/>
          <w:sz w:val="21"/>
          <w:szCs w:val="21"/>
        </w:rPr>
        <w:t>大型综合性</w:t>
      </w:r>
      <w:r w:rsidR="00741E03" w:rsidRPr="008A019A">
        <w:rPr>
          <w:rFonts w:ascii="Arial" w:hAnsi="Arial" w:cs="Arial" w:hint="eastAsia"/>
          <w:iCs/>
          <w:sz w:val="21"/>
          <w:szCs w:val="21"/>
        </w:rPr>
        <w:t>商业</w:t>
      </w:r>
      <w:r w:rsidR="00061196">
        <w:rPr>
          <w:rFonts w:ascii="Arial" w:hAnsi="Arial" w:cs="Arial" w:hint="eastAsia"/>
          <w:iCs/>
          <w:sz w:val="21"/>
          <w:szCs w:val="21"/>
        </w:rPr>
        <w:t>、办公配套底商</w:t>
      </w:r>
      <w:r w:rsidR="00741E03" w:rsidRPr="008A019A">
        <w:rPr>
          <w:rFonts w:ascii="Arial" w:hAnsi="Arial" w:cs="Arial" w:hint="eastAsia"/>
          <w:iCs/>
          <w:sz w:val="21"/>
          <w:szCs w:val="21"/>
        </w:rPr>
        <w:t>为主，</w:t>
      </w:r>
      <w:r w:rsidR="00741E03">
        <w:rPr>
          <w:rFonts w:ascii="Arial" w:hAnsi="Arial" w:cs="Arial" w:hint="eastAsia"/>
          <w:sz w:val="21"/>
          <w:szCs w:val="21"/>
        </w:rPr>
        <w:t>商业氛围好，商业繁华度</w:t>
      </w:r>
      <w:r w:rsidR="00061196">
        <w:rPr>
          <w:rFonts w:ascii="Arial" w:hAnsi="Arial" w:cs="Arial" w:hint="eastAsia"/>
          <w:sz w:val="21"/>
          <w:szCs w:val="21"/>
        </w:rPr>
        <w:t>较</w:t>
      </w:r>
      <w:r w:rsidR="00741E03">
        <w:rPr>
          <w:rFonts w:ascii="Arial" w:hAnsi="Arial" w:cs="Arial" w:hint="eastAsia"/>
          <w:sz w:val="21"/>
          <w:szCs w:val="21"/>
        </w:rPr>
        <w:t>好。</w:t>
      </w:r>
    </w:p>
    <w:p w14:paraId="65455216" w14:textId="56F548B9" w:rsidR="00061196" w:rsidRDefault="00061196" w:rsidP="00061196">
      <w:pPr>
        <w:spacing w:line="480" w:lineRule="auto"/>
        <w:ind w:firstLineChars="200" w:firstLine="420"/>
        <w:jc w:val="both"/>
        <w:rPr>
          <w:rFonts w:ascii="Arial" w:hAnsi="Arial" w:cs="Arial"/>
          <w:bCs/>
          <w:sz w:val="21"/>
        </w:rPr>
      </w:pPr>
      <w:r>
        <w:rPr>
          <w:rFonts w:ascii="Arial" w:hAnsi="Arial" w:cs="Arial" w:hint="eastAsia"/>
          <w:bCs/>
          <w:sz w:val="21"/>
        </w:rPr>
        <w:t>（</w:t>
      </w:r>
      <w:r w:rsidR="0014298A">
        <w:rPr>
          <w:rFonts w:ascii="Arial" w:hAnsi="Arial" w:cs="Arial" w:hint="eastAsia"/>
          <w:bCs/>
          <w:sz w:val="21"/>
        </w:rPr>
        <w:t>3</w:t>
      </w:r>
      <w:r>
        <w:rPr>
          <w:rFonts w:ascii="Arial" w:hAnsi="Arial" w:cs="Arial" w:hint="eastAsia"/>
          <w:bCs/>
          <w:sz w:val="21"/>
        </w:rPr>
        <w:t>）办公集聚程度</w:t>
      </w:r>
    </w:p>
    <w:p w14:paraId="2F6AFA53" w14:textId="77777777" w:rsidR="00061196" w:rsidRDefault="00061196" w:rsidP="00061196">
      <w:pPr>
        <w:spacing w:line="480" w:lineRule="auto"/>
        <w:ind w:firstLineChars="200" w:firstLine="420"/>
        <w:jc w:val="both"/>
        <w:rPr>
          <w:rFonts w:ascii="Arial" w:hAnsi="Arial" w:cs="Arial"/>
          <w:bCs/>
          <w:sz w:val="21"/>
        </w:rPr>
      </w:pPr>
      <w:r w:rsidRPr="008E2760">
        <w:rPr>
          <w:rFonts w:ascii="Arial" w:hAnsi="Arial" w:cs="Arial" w:hint="eastAsia"/>
          <w:bCs/>
          <w:sz w:val="21"/>
        </w:rPr>
        <w:t>估价对象位于</w:t>
      </w:r>
      <w:r>
        <w:rPr>
          <w:rFonts w:ascii="Arial" w:hAnsi="Arial" w:cs="Arial" w:hint="eastAsia"/>
          <w:bCs/>
          <w:sz w:val="21"/>
        </w:rPr>
        <w:t>中关村</w:t>
      </w:r>
      <w:r w:rsidRPr="008E2760">
        <w:rPr>
          <w:rFonts w:ascii="Arial" w:hAnsi="Arial" w:cs="Arial" w:hint="eastAsia"/>
          <w:bCs/>
          <w:sz w:val="21"/>
        </w:rPr>
        <w:t>区域，周边有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p>
    <w:p w14:paraId="3611FDF2"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w:t>
      </w:r>
      <w:r w:rsidR="00615E88">
        <w:rPr>
          <w:rFonts w:ascii="Arial" w:hAnsi="Arial" w:cs="Arial" w:hint="eastAsia"/>
          <w:sz w:val="21"/>
          <w:szCs w:val="21"/>
        </w:rPr>
        <w:t>4</w:t>
      </w:r>
      <w:r>
        <w:rPr>
          <w:rFonts w:ascii="Arial" w:hAnsi="Arial" w:cs="Arial" w:hint="eastAsia"/>
          <w:sz w:val="21"/>
          <w:szCs w:val="21"/>
        </w:rPr>
        <w:t>）交</w:t>
      </w:r>
      <w:r>
        <w:rPr>
          <w:rFonts w:ascii="Arial" w:hAnsi="Arial" w:cs="Arial"/>
          <w:sz w:val="21"/>
          <w:szCs w:val="21"/>
        </w:rPr>
        <w:t>通</w:t>
      </w:r>
      <w:r>
        <w:rPr>
          <w:rFonts w:ascii="Arial" w:hAnsi="Arial" w:cs="Arial" w:hint="eastAsia"/>
          <w:sz w:val="21"/>
          <w:szCs w:val="21"/>
        </w:rPr>
        <w:t>便捷度</w:t>
      </w:r>
    </w:p>
    <w:p w14:paraId="6B4804CD"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hint="eastAsia"/>
          <w:sz w:val="21"/>
          <w:szCs w:val="21"/>
        </w:rPr>
        <w:t>估价对象</w:t>
      </w:r>
      <w:r w:rsidR="00964924">
        <w:rPr>
          <w:rFonts w:ascii="Arial" w:hAnsi="Arial" w:cs="Arial" w:hint="eastAsia"/>
          <w:sz w:val="21"/>
          <w:szCs w:val="21"/>
        </w:rPr>
        <w:t>位于</w:t>
      </w:r>
      <w:r w:rsidR="00D238A6">
        <w:rPr>
          <w:rFonts w:ascii="Arial" w:hAnsi="Arial" w:cs="Arial" w:hint="eastAsia"/>
          <w:kern w:val="2"/>
          <w:sz w:val="21"/>
          <w:szCs w:val="21"/>
        </w:rPr>
        <w:t>海淀区</w:t>
      </w:r>
      <w:r w:rsidR="00495737">
        <w:rPr>
          <w:rFonts w:ascii="Arial" w:hAnsi="Arial" w:cs="Arial" w:hint="eastAsia"/>
          <w:kern w:val="2"/>
          <w:sz w:val="21"/>
          <w:szCs w:val="21"/>
        </w:rPr>
        <w:t>海淀大街</w:t>
      </w:r>
      <w:r w:rsidR="00495737">
        <w:rPr>
          <w:rFonts w:ascii="Arial" w:hAnsi="Arial" w:cs="Arial" w:hint="eastAsia"/>
          <w:kern w:val="2"/>
          <w:sz w:val="21"/>
          <w:szCs w:val="21"/>
        </w:rPr>
        <w:t>27</w:t>
      </w:r>
      <w:r w:rsidR="00495737">
        <w:rPr>
          <w:rFonts w:ascii="Arial" w:hAnsi="Arial" w:cs="Arial" w:hint="eastAsia"/>
          <w:kern w:val="2"/>
          <w:sz w:val="21"/>
          <w:szCs w:val="21"/>
        </w:rPr>
        <w:t>号</w:t>
      </w:r>
      <w:r>
        <w:rPr>
          <w:rFonts w:ascii="Arial" w:hAnsi="Arial" w:cs="Arial" w:hint="eastAsia"/>
          <w:sz w:val="21"/>
          <w:szCs w:val="21"/>
        </w:rPr>
        <w:t>，周边有</w:t>
      </w:r>
      <w:proofErr w:type="gramStart"/>
      <w:r w:rsidR="00061196">
        <w:rPr>
          <w:rFonts w:ascii="Arial" w:hAnsi="Arial" w:cs="Arial" w:hint="eastAsia"/>
          <w:sz w:val="21"/>
          <w:szCs w:val="21"/>
        </w:rPr>
        <w:t>快专</w:t>
      </w:r>
      <w:r w:rsidR="00061196">
        <w:rPr>
          <w:rFonts w:ascii="Arial" w:hAnsi="Arial" w:cs="Arial" w:hint="eastAsia"/>
          <w:sz w:val="21"/>
          <w:szCs w:val="21"/>
        </w:rPr>
        <w:t>126</w:t>
      </w:r>
      <w:r w:rsidR="00061196">
        <w:rPr>
          <w:rFonts w:ascii="Arial" w:hAnsi="Arial" w:cs="Arial" w:hint="eastAsia"/>
          <w:sz w:val="21"/>
          <w:szCs w:val="21"/>
        </w:rPr>
        <w:t>路、快专</w:t>
      </w:r>
      <w:r w:rsidR="00061196">
        <w:rPr>
          <w:rFonts w:ascii="Arial" w:hAnsi="Arial" w:cs="Arial" w:hint="eastAsia"/>
          <w:sz w:val="21"/>
          <w:szCs w:val="21"/>
        </w:rPr>
        <w:t>127</w:t>
      </w:r>
      <w:r w:rsidR="00061196">
        <w:rPr>
          <w:rFonts w:ascii="Arial" w:hAnsi="Arial" w:cs="Arial" w:hint="eastAsia"/>
          <w:sz w:val="21"/>
          <w:szCs w:val="21"/>
        </w:rPr>
        <w:t>路、快专</w:t>
      </w:r>
      <w:r w:rsidR="00061196">
        <w:rPr>
          <w:rFonts w:ascii="Arial" w:hAnsi="Arial" w:cs="Arial" w:hint="eastAsia"/>
          <w:sz w:val="21"/>
          <w:szCs w:val="21"/>
        </w:rPr>
        <w:t>139</w:t>
      </w:r>
      <w:r w:rsidR="00061196">
        <w:rPr>
          <w:rFonts w:ascii="Arial" w:hAnsi="Arial" w:cs="Arial" w:hint="eastAsia"/>
          <w:sz w:val="21"/>
          <w:szCs w:val="21"/>
        </w:rPr>
        <w:t>路、快专</w:t>
      </w:r>
      <w:r w:rsidR="00061196">
        <w:rPr>
          <w:rFonts w:ascii="Arial" w:hAnsi="Arial" w:cs="Arial" w:hint="eastAsia"/>
          <w:sz w:val="21"/>
          <w:szCs w:val="21"/>
        </w:rPr>
        <w:t>177</w:t>
      </w:r>
      <w:r>
        <w:rPr>
          <w:rFonts w:ascii="Arial" w:hAnsi="Arial" w:cs="Arial" w:hint="eastAsia"/>
          <w:sz w:val="21"/>
          <w:szCs w:val="21"/>
        </w:rPr>
        <w:t>路</w:t>
      </w:r>
      <w:proofErr w:type="gramEnd"/>
      <w:r>
        <w:rPr>
          <w:rFonts w:ascii="Arial" w:hAnsi="Arial" w:cs="Arial" w:hint="eastAsia"/>
          <w:sz w:val="21"/>
          <w:szCs w:val="21"/>
        </w:rPr>
        <w:t>等</w:t>
      </w:r>
      <w:r w:rsidR="002909BE">
        <w:rPr>
          <w:rFonts w:ascii="Arial" w:hAnsi="Arial" w:cs="Arial" w:hint="eastAsia"/>
          <w:sz w:val="21"/>
          <w:szCs w:val="21"/>
        </w:rPr>
        <w:t>多条</w:t>
      </w:r>
      <w:r>
        <w:rPr>
          <w:rFonts w:ascii="Arial" w:hAnsi="Arial" w:cs="Arial" w:hint="eastAsia"/>
          <w:sz w:val="21"/>
          <w:szCs w:val="21"/>
        </w:rPr>
        <w:t>公交线路，</w:t>
      </w:r>
      <w:r w:rsidR="00391394">
        <w:rPr>
          <w:rFonts w:ascii="Arial" w:hAnsi="Arial" w:cs="Arial" w:hint="eastAsia"/>
          <w:sz w:val="21"/>
          <w:szCs w:val="21"/>
        </w:rPr>
        <w:t>地铁</w:t>
      </w:r>
      <w:proofErr w:type="gramStart"/>
      <w:r w:rsidR="00061196">
        <w:rPr>
          <w:rFonts w:ascii="Arial" w:hAnsi="Arial" w:cs="Arial" w:hint="eastAsia"/>
          <w:sz w:val="21"/>
          <w:szCs w:val="21"/>
        </w:rPr>
        <w:t>16</w:t>
      </w:r>
      <w:r w:rsidR="00391394">
        <w:rPr>
          <w:rFonts w:ascii="Arial" w:hAnsi="Arial" w:cs="Arial" w:hint="eastAsia"/>
          <w:sz w:val="21"/>
          <w:szCs w:val="21"/>
        </w:rPr>
        <w:t>号线</w:t>
      </w:r>
      <w:r w:rsidR="00061196">
        <w:rPr>
          <w:rFonts w:ascii="Arial" w:hAnsi="Arial" w:cs="Arial" w:hint="eastAsia"/>
          <w:sz w:val="21"/>
          <w:szCs w:val="21"/>
        </w:rPr>
        <w:t>万泉</w:t>
      </w:r>
      <w:proofErr w:type="gramEnd"/>
      <w:r w:rsidR="00061196">
        <w:rPr>
          <w:rFonts w:ascii="Arial" w:hAnsi="Arial" w:cs="Arial" w:hint="eastAsia"/>
          <w:sz w:val="21"/>
          <w:szCs w:val="21"/>
        </w:rPr>
        <w:t>河桥</w:t>
      </w:r>
      <w:r w:rsidR="00391394">
        <w:rPr>
          <w:rFonts w:ascii="Arial" w:hAnsi="Arial" w:cs="Arial" w:hint="eastAsia"/>
          <w:sz w:val="21"/>
          <w:szCs w:val="21"/>
        </w:rPr>
        <w:t>站</w:t>
      </w:r>
      <w:r w:rsidR="00061196">
        <w:rPr>
          <w:rFonts w:ascii="Arial" w:hAnsi="Arial" w:cs="Arial" w:hint="eastAsia"/>
          <w:sz w:val="21"/>
          <w:szCs w:val="21"/>
        </w:rPr>
        <w:t>、</w:t>
      </w:r>
      <w:r w:rsidR="00061196">
        <w:rPr>
          <w:rFonts w:ascii="Arial" w:hAnsi="Arial" w:cs="Arial" w:hint="eastAsia"/>
          <w:sz w:val="21"/>
          <w:szCs w:val="21"/>
        </w:rPr>
        <w:t>10</w:t>
      </w:r>
      <w:r w:rsidR="00061196">
        <w:rPr>
          <w:rFonts w:ascii="Arial" w:hAnsi="Arial" w:cs="Arial" w:hint="eastAsia"/>
          <w:sz w:val="21"/>
          <w:szCs w:val="21"/>
        </w:rPr>
        <w:t>、</w:t>
      </w:r>
      <w:r w:rsidR="00061196">
        <w:rPr>
          <w:rFonts w:ascii="Arial" w:hAnsi="Arial" w:cs="Arial" w:hint="eastAsia"/>
          <w:sz w:val="21"/>
          <w:szCs w:val="21"/>
        </w:rPr>
        <w:t>16</w:t>
      </w:r>
      <w:r w:rsidR="00061196">
        <w:rPr>
          <w:rFonts w:ascii="Arial" w:hAnsi="Arial" w:cs="Arial" w:hint="eastAsia"/>
          <w:sz w:val="21"/>
          <w:szCs w:val="21"/>
        </w:rPr>
        <w:t>号线苏州街站、</w:t>
      </w:r>
      <w:r w:rsidR="00061196">
        <w:rPr>
          <w:rFonts w:ascii="Arial" w:hAnsi="Arial" w:cs="Arial" w:hint="eastAsia"/>
          <w:sz w:val="21"/>
          <w:szCs w:val="21"/>
        </w:rPr>
        <w:t>4</w:t>
      </w:r>
      <w:r w:rsidR="00061196">
        <w:rPr>
          <w:rFonts w:ascii="Arial" w:hAnsi="Arial" w:cs="Arial" w:hint="eastAsia"/>
          <w:sz w:val="21"/>
          <w:szCs w:val="21"/>
        </w:rPr>
        <w:t>号线中关村站</w:t>
      </w:r>
      <w:r w:rsidR="00391394">
        <w:rPr>
          <w:rFonts w:ascii="Arial" w:hAnsi="Arial" w:cs="Arial" w:hint="eastAsia"/>
          <w:sz w:val="21"/>
          <w:szCs w:val="21"/>
        </w:rPr>
        <w:t>，</w:t>
      </w:r>
      <w:r>
        <w:rPr>
          <w:rFonts w:ascii="Arial" w:hAnsi="Arial" w:cs="Arial" w:hint="eastAsia"/>
          <w:sz w:val="21"/>
          <w:szCs w:val="21"/>
        </w:rPr>
        <w:t>道路通</w:t>
      </w:r>
      <w:r w:rsidR="00391394">
        <w:rPr>
          <w:rFonts w:ascii="Arial" w:hAnsi="Arial" w:cs="Arial" w:hint="eastAsia"/>
          <w:sz w:val="21"/>
          <w:szCs w:val="21"/>
        </w:rPr>
        <w:t>达状况较好，出行便捷度较好，</w:t>
      </w:r>
      <w:r w:rsidR="00061196">
        <w:rPr>
          <w:rFonts w:ascii="Arial" w:hAnsi="Arial" w:cs="Arial" w:hint="eastAsia"/>
          <w:sz w:val="21"/>
          <w:szCs w:val="21"/>
        </w:rPr>
        <w:t>周边停车便捷度一般</w:t>
      </w:r>
      <w:r>
        <w:rPr>
          <w:rFonts w:ascii="Arial" w:hAnsi="Arial" w:cs="Arial" w:hint="eastAsia"/>
          <w:sz w:val="21"/>
          <w:szCs w:val="21"/>
        </w:rPr>
        <w:t>。综合评价交通便捷度较好。</w:t>
      </w:r>
    </w:p>
    <w:p w14:paraId="44ED2F26" w14:textId="77777777" w:rsidR="002D2874" w:rsidRDefault="002D2874" w:rsidP="002D2874">
      <w:pPr>
        <w:spacing w:line="480" w:lineRule="auto"/>
        <w:ind w:firstLineChars="200" w:firstLine="420"/>
        <w:jc w:val="both"/>
        <w:rPr>
          <w:rFonts w:ascii="Arial" w:hAnsi="Arial" w:cs="Arial"/>
          <w:color w:val="000000"/>
          <w:sz w:val="21"/>
          <w:szCs w:val="21"/>
        </w:rPr>
      </w:pPr>
      <w:r>
        <w:rPr>
          <w:rFonts w:ascii="Arial" w:hAnsi="Arial" w:cs="Arial" w:hint="eastAsia"/>
          <w:sz w:val="21"/>
          <w:szCs w:val="21"/>
        </w:rPr>
        <w:t>（</w:t>
      </w:r>
      <w:r w:rsidR="00615E88">
        <w:rPr>
          <w:rFonts w:ascii="Arial" w:hAnsi="Arial" w:cs="Arial" w:hint="eastAsia"/>
          <w:sz w:val="21"/>
          <w:szCs w:val="21"/>
        </w:rPr>
        <w:t>5</w:t>
      </w:r>
      <w:r>
        <w:rPr>
          <w:rFonts w:ascii="Arial" w:hAnsi="Arial" w:cs="Arial" w:hint="eastAsia"/>
          <w:sz w:val="21"/>
          <w:szCs w:val="21"/>
        </w:rPr>
        <w:t>）</w:t>
      </w:r>
      <w:r>
        <w:rPr>
          <w:rFonts w:ascii="Arial" w:hAnsi="Arial" w:cs="Arial"/>
          <w:color w:val="000000"/>
          <w:sz w:val="21"/>
          <w:szCs w:val="21"/>
        </w:rPr>
        <w:t>环境状况</w:t>
      </w:r>
    </w:p>
    <w:p w14:paraId="5A369640" w14:textId="77777777" w:rsidR="002D2874" w:rsidRDefault="002D2874" w:rsidP="002D2874">
      <w:pPr>
        <w:spacing w:line="480" w:lineRule="auto"/>
        <w:ind w:firstLineChars="200" w:firstLine="420"/>
        <w:jc w:val="both"/>
        <w:rPr>
          <w:rFonts w:ascii="Arial" w:hAnsi="Arial"/>
          <w:sz w:val="21"/>
          <w:szCs w:val="21"/>
        </w:rPr>
      </w:pPr>
      <w:r>
        <w:rPr>
          <w:rFonts w:ascii="Arial" w:hAnsi="Arial" w:hint="eastAsia"/>
          <w:sz w:val="21"/>
          <w:szCs w:val="21"/>
        </w:rPr>
        <w:t>估价对象周边</w:t>
      </w:r>
      <w:r w:rsidR="00061196">
        <w:rPr>
          <w:rFonts w:ascii="Arial" w:hAnsi="Arial" w:hint="eastAsia"/>
          <w:sz w:val="21"/>
          <w:szCs w:val="21"/>
        </w:rPr>
        <w:t>有海淀公园等，</w:t>
      </w:r>
      <w:r>
        <w:rPr>
          <w:rFonts w:ascii="Arial" w:hAnsi="Arial" w:hint="eastAsia"/>
          <w:sz w:val="21"/>
          <w:szCs w:val="21"/>
        </w:rPr>
        <w:t>环境较干净整洁</w:t>
      </w:r>
      <w:r>
        <w:rPr>
          <w:rFonts w:ascii="Arial" w:hAnsi="Arial"/>
          <w:sz w:val="21"/>
          <w:szCs w:val="21"/>
        </w:rPr>
        <w:t>，</w:t>
      </w:r>
      <w:r>
        <w:rPr>
          <w:rFonts w:ascii="Arial" w:hAnsi="Arial" w:hint="eastAsia"/>
          <w:sz w:val="21"/>
          <w:szCs w:val="21"/>
        </w:rPr>
        <w:t>绿化率较高</w:t>
      </w:r>
      <w:r>
        <w:rPr>
          <w:rFonts w:ascii="Arial" w:hAnsi="Arial"/>
          <w:sz w:val="21"/>
          <w:szCs w:val="21"/>
        </w:rPr>
        <w:t>，</w:t>
      </w:r>
      <w:r>
        <w:rPr>
          <w:rFonts w:ascii="Arial" w:hAnsi="Arial" w:hint="eastAsia"/>
          <w:sz w:val="21"/>
          <w:szCs w:val="21"/>
        </w:rPr>
        <w:t>自然环境较好；附近有</w:t>
      </w:r>
      <w:r w:rsidR="00061196">
        <w:rPr>
          <w:rFonts w:ascii="Arial" w:hAnsi="Arial" w:hint="eastAsia"/>
          <w:sz w:val="21"/>
          <w:szCs w:val="21"/>
        </w:rPr>
        <w:t>基督教堂、海淀体育中心、北京大学</w:t>
      </w:r>
      <w:r w:rsidR="00391394">
        <w:rPr>
          <w:rFonts w:ascii="Arial" w:hAnsi="Arial" w:hint="eastAsia"/>
          <w:sz w:val="21"/>
          <w:szCs w:val="21"/>
        </w:rPr>
        <w:t>等</w:t>
      </w:r>
      <w:r w:rsidR="00137F90">
        <w:rPr>
          <w:rFonts w:ascii="Arial" w:hAnsi="Arial" w:hint="eastAsia"/>
          <w:sz w:val="21"/>
          <w:szCs w:val="21"/>
        </w:rPr>
        <w:t>人文设施</w:t>
      </w:r>
      <w:r>
        <w:rPr>
          <w:rFonts w:ascii="Arial" w:hAnsi="Arial" w:hint="eastAsia"/>
          <w:sz w:val="21"/>
          <w:szCs w:val="21"/>
        </w:rPr>
        <w:t>，人文环境较好，综合评价环境状况较好</w:t>
      </w:r>
      <w:r>
        <w:rPr>
          <w:rFonts w:ascii="Arial" w:hAnsi="Arial"/>
          <w:sz w:val="21"/>
          <w:szCs w:val="21"/>
        </w:rPr>
        <w:t>。</w:t>
      </w:r>
    </w:p>
    <w:p w14:paraId="7B2F0018" w14:textId="77777777" w:rsidR="002D2874" w:rsidRDefault="002D2874" w:rsidP="002D2874">
      <w:pPr>
        <w:spacing w:line="480" w:lineRule="auto"/>
        <w:ind w:firstLineChars="200" w:firstLine="420"/>
        <w:jc w:val="both"/>
        <w:rPr>
          <w:rFonts w:ascii="Arial" w:hAnsi="Arial" w:cs="Arial"/>
          <w:i/>
          <w:sz w:val="21"/>
          <w:szCs w:val="21"/>
        </w:rPr>
      </w:pPr>
      <w:r>
        <w:rPr>
          <w:rFonts w:ascii="Arial" w:hAnsi="Arial" w:cs="Arial" w:hint="eastAsia"/>
          <w:sz w:val="21"/>
          <w:szCs w:val="21"/>
        </w:rPr>
        <w:t>（</w:t>
      </w:r>
      <w:r w:rsidR="00615E88">
        <w:rPr>
          <w:rFonts w:ascii="Arial" w:hAnsi="Arial" w:cs="Arial" w:hint="eastAsia"/>
          <w:sz w:val="21"/>
          <w:szCs w:val="21"/>
        </w:rPr>
        <w:t>6</w:t>
      </w:r>
      <w:r>
        <w:rPr>
          <w:rFonts w:ascii="Arial" w:hAnsi="Arial" w:cs="Arial" w:hint="eastAsia"/>
          <w:sz w:val="21"/>
          <w:szCs w:val="21"/>
        </w:rPr>
        <w:t>）</w:t>
      </w:r>
      <w:r>
        <w:rPr>
          <w:rFonts w:ascii="Arial" w:hAnsi="Arial" w:cs="Arial"/>
          <w:sz w:val="21"/>
          <w:szCs w:val="21"/>
        </w:rPr>
        <w:t>外部配套设施状况</w:t>
      </w:r>
    </w:p>
    <w:p w14:paraId="552399AB"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估价对象所处区域目前已拥有</w:t>
      </w:r>
      <w:r>
        <w:rPr>
          <w:rFonts w:ascii="Arial" w:hAnsi="Arial" w:cs="Arial" w:hint="eastAsia"/>
          <w:sz w:val="21"/>
          <w:szCs w:val="21"/>
        </w:rPr>
        <w:t>较</w:t>
      </w:r>
      <w:r>
        <w:rPr>
          <w:rFonts w:ascii="Arial" w:hAnsi="Arial" w:cs="Arial"/>
          <w:sz w:val="21"/>
          <w:szCs w:val="21"/>
        </w:rPr>
        <w:t>完善的基础设施配套保障，区内大部分区域基础设施配套目前可达到</w:t>
      </w:r>
      <w:r>
        <w:rPr>
          <w:rFonts w:ascii="Arial" w:hAnsi="Arial" w:cs="Arial" w:hint="eastAsia"/>
          <w:sz w:val="21"/>
          <w:szCs w:val="21"/>
        </w:rPr>
        <w:t>“七</w:t>
      </w:r>
      <w:r>
        <w:rPr>
          <w:rFonts w:ascii="Arial" w:hAnsi="Arial" w:cs="Arial"/>
          <w:sz w:val="21"/>
          <w:szCs w:val="21"/>
        </w:rPr>
        <w:t>通</w:t>
      </w:r>
      <w:r>
        <w:rPr>
          <w:rFonts w:ascii="Arial" w:hAnsi="Arial" w:cs="Arial" w:hint="eastAsia"/>
          <w:sz w:val="21"/>
          <w:szCs w:val="21"/>
        </w:rPr>
        <w:t>”</w:t>
      </w:r>
      <w:r>
        <w:rPr>
          <w:rFonts w:ascii="Arial" w:hAnsi="Arial" w:cs="Arial"/>
          <w:sz w:val="21"/>
          <w:szCs w:val="21"/>
        </w:rPr>
        <w:t>（通路、通电、</w:t>
      </w:r>
      <w:r>
        <w:rPr>
          <w:rFonts w:ascii="Arial" w:hAnsi="Arial" w:cs="Arial" w:hint="eastAsia"/>
          <w:color w:val="000000"/>
          <w:sz w:val="21"/>
          <w:szCs w:val="21"/>
        </w:rPr>
        <w:t>通讯、</w:t>
      </w:r>
      <w:r>
        <w:rPr>
          <w:rFonts w:ascii="Arial" w:hAnsi="Arial" w:cs="Arial"/>
          <w:sz w:val="21"/>
          <w:szCs w:val="21"/>
        </w:rPr>
        <w:t>通</w:t>
      </w:r>
      <w:r>
        <w:rPr>
          <w:rFonts w:ascii="Arial" w:hAnsi="Arial" w:cs="Arial" w:hint="eastAsia"/>
          <w:sz w:val="21"/>
          <w:szCs w:val="21"/>
        </w:rPr>
        <w:t>上水</w:t>
      </w:r>
      <w:r>
        <w:rPr>
          <w:rFonts w:ascii="Arial" w:hAnsi="Arial" w:cs="Arial"/>
          <w:sz w:val="21"/>
          <w:szCs w:val="21"/>
        </w:rPr>
        <w:t>、通</w:t>
      </w:r>
      <w:r>
        <w:rPr>
          <w:rFonts w:ascii="Arial" w:hAnsi="Arial" w:cs="Arial" w:hint="eastAsia"/>
          <w:sz w:val="21"/>
          <w:szCs w:val="21"/>
        </w:rPr>
        <w:t>下水、通燃气、通热</w:t>
      </w:r>
      <w:r>
        <w:rPr>
          <w:rFonts w:ascii="Arial" w:hAnsi="Arial" w:cs="Arial"/>
          <w:sz w:val="21"/>
          <w:szCs w:val="21"/>
        </w:rPr>
        <w:t>）条件，且保证程度</w:t>
      </w:r>
      <w:r w:rsidR="00357D94">
        <w:rPr>
          <w:rFonts w:ascii="Arial" w:hAnsi="Arial" w:cs="Arial"/>
          <w:sz w:val="21"/>
          <w:szCs w:val="21"/>
        </w:rPr>
        <w:t>较</w:t>
      </w:r>
      <w:r>
        <w:rPr>
          <w:rFonts w:ascii="Arial" w:hAnsi="Arial" w:cs="Arial"/>
          <w:sz w:val="21"/>
          <w:szCs w:val="21"/>
        </w:rPr>
        <w:t>高。</w:t>
      </w:r>
    </w:p>
    <w:p w14:paraId="51CB2630" w14:textId="77777777" w:rsidR="002D2874" w:rsidRDefault="002D2874" w:rsidP="002D2874">
      <w:pPr>
        <w:spacing w:line="480" w:lineRule="auto"/>
        <w:ind w:firstLineChars="200" w:firstLine="420"/>
        <w:jc w:val="both"/>
        <w:rPr>
          <w:rFonts w:ascii="Arial" w:hAnsi="Arial" w:cs="Arial"/>
          <w:sz w:val="21"/>
          <w:szCs w:val="21"/>
        </w:rPr>
      </w:pPr>
      <w:r>
        <w:rPr>
          <w:rFonts w:ascii="Arial" w:hAnsi="Arial" w:cs="Arial"/>
          <w:sz w:val="21"/>
          <w:szCs w:val="21"/>
        </w:rPr>
        <w:t>周边</w:t>
      </w:r>
      <w:r>
        <w:rPr>
          <w:rFonts w:ascii="Arial" w:hAnsi="Arial" w:cs="Arial" w:hint="eastAsia"/>
          <w:sz w:val="21"/>
          <w:szCs w:val="21"/>
        </w:rPr>
        <w:t>2</w:t>
      </w:r>
      <w:r>
        <w:rPr>
          <w:rFonts w:ascii="Arial" w:hAnsi="Arial" w:cs="Arial"/>
          <w:sz w:val="21"/>
          <w:szCs w:val="21"/>
        </w:rPr>
        <w:t>公里内的公共服务配套设施较为齐备，有银行（</w:t>
      </w:r>
      <w:r w:rsidR="00FF7AF2">
        <w:rPr>
          <w:rFonts w:ascii="Arial" w:hAnsi="Arial" w:cs="Arial" w:hint="eastAsia"/>
          <w:sz w:val="21"/>
          <w:szCs w:val="21"/>
        </w:rPr>
        <w:t>中国</w:t>
      </w:r>
      <w:r>
        <w:rPr>
          <w:rFonts w:ascii="Arial" w:hAnsi="Arial" w:cs="Arial" w:hint="eastAsia"/>
          <w:sz w:val="21"/>
          <w:szCs w:val="21"/>
        </w:rPr>
        <w:t>银行、</w:t>
      </w:r>
      <w:r w:rsidR="00061196">
        <w:rPr>
          <w:rFonts w:ascii="Arial" w:hAnsi="Arial" w:cs="Arial" w:hint="eastAsia"/>
          <w:sz w:val="21"/>
          <w:szCs w:val="21"/>
        </w:rPr>
        <w:t>北京</w:t>
      </w:r>
      <w:r>
        <w:rPr>
          <w:rFonts w:ascii="Arial" w:hAnsi="Arial" w:cs="Arial" w:hint="eastAsia"/>
          <w:sz w:val="21"/>
          <w:szCs w:val="21"/>
        </w:rPr>
        <w:t>银行等</w:t>
      </w:r>
      <w:r>
        <w:rPr>
          <w:rFonts w:ascii="Arial" w:hAnsi="Arial" w:cs="Arial"/>
          <w:sz w:val="21"/>
          <w:szCs w:val="21"/>
        </w:rPr>
        <w:t>）、购物场所</w:t>
      </w:r>
      <w:r w:rsidR="002909BE">
        <w:rPr>
          <w:rFonts w:ascii="Arial" w:hAnsi="Arial" w:cs="Arial" w:hint="eastAsia"/>
          <w:sz w:val="21"/>
          <w:szCs w:val="21"/>
        </w:rPr>
        <w:t>（</w:t>
      </w:r>
      <w:r w:rsidR="00061196">
        <w:rPr>
          <w:rFonts w:ascii="Arial" w:hAnsi="Arial" w:cs="Arial" w:hint="eastAsia"/>
          <w:sz w:val="21"/>
          <w:szCs w:val="21"/>
        </w:rPr>
        <w:t>中关村广场购物中心、中关村</w:t>
      </w:r>
      <w:proofErr w:type="gramStart"/>
      <w:r w:rsidR="00061196">
        <w:rPr>
          <w:rFonts w:ascii="Arial" w:hAnsi="Arial" w:cs="Arial" w:hint="eastAsia"/>
          <w:sz w:val="21"/>
          <w:szCs w:val="21"/>
        </w:rPr>
        <w:t>领展广场</w:t>
      </w:r>
      <w:proofErr w:type="gramEnd"/>
      <w:r>
        <w:rPr>
          <w:rFonts w:ascii="Arial" w:hAnsi="Arial" w:cs="Arial" w:hint="eastAsia"/>
          <w:sz w:val="21"/>
          <w:szCs w:val="21"/>
        </w:rPr>
        <w:t>等</w:t>
      </w:r>
      <w:r>
        <w:rPr>
          <w:rFonts w:ascii="Arial" w:hAnsi="Arial" w:cs="Arial"/>
          <w:sz w:val="21"/>
          <w:szCs w:val="21"/>
        </w:rPr>
        <w:t>）、医院（</w:t>
      </w:r>
      <w:r w:rsidR="00061196">
        <w:rPr>
          <w:rFonts w:ascii="Arial" w:hAnsi="Arial" w:cs="Arial" w:hint="eastAsia"/>
          <w:sz w:val="21"/>
          <w:szCs w:val="21"/>
        </w:rPr>
        <w:t>海淀医院、海淀街道社区卫生服务中心</w:t>
      </w:r>
      <w:r>
        <w:rPr>
          <w:rFonts w:ascii="Arial" w:hAnsi="Arial" w:cs="Arial" w:hint="eastAsia"/>
          <w:sz w:val="21"/>
          <w:szCs w:val="21"/>
        </w:rPr>
        <w:t>等</w:t>
      </w:r>
      <w:r>
        <w:rPr>
          <w:rFonts w:ascii="Arial" w:hAnsi="Arial" w:cs="Arial"/>
          <w:sz w:val="21"/>
          <w:szCs w:val="21"/>
        </w:rPr>
        <w:t>）、学校（</w:t>
      </w:r>
      <w:r w:rsidR="00061196">
        <w:rPr>
          <w:rFonts w:ascii="Arial" w:hAnsi="Arial" w:cs="Arial" w:hint="eastAsia"/>
          <w:sz w:val="21"/>
          <w:szCs w:val="21"/>
        </w:rPr>
        <w:t>八一学校、中关村第二小学</w:t>
      </w:r>
      <w:r>
        <w:rPr>
          <w:rFonts w:ascii="Arial" w:hAnsi="Arial" w:cs="Arial" w:hint="eastAsia"/>
          <w:sz w:val="21"/>
          <w:szCs w:val="21"/>
        </w:rPr>
        <w:t>等</w:t>
      </w:r>
      <w:r>
        <w:rPr>
          <w:rFonts w:ascii="Arial" w:hAnsi="Arial" w:cs="Arial"/>
          <w:sz w:val="21"/>
          <w:szCs w:val="21"/>
        </w:rPr>
        <w:t>）、餐饮等公共服务配套设施。</w:t>
      </w:r>
    </w:p>
    <w:p w14:paraId="7984DCF2" w14:textId="77777777" w:rsidR="00234193" w:rsidRDefault="002D2874" w:rsidP="002D2874">
      <w:pPr>
        <w:spacing w:line="480" w:lineRule="auto"/>
        <w:ind w:firstLineChars="200" w:firstLine="420"/>
        <w:jc w:val="both"/>
        <w:rPr>
          <w:rFonts w:ascii="Arial" w:hAnsi="Arial"/>
          <w:sz w:val="21"/>
          <w:szCs w:val="21"/>
        </w:rPr>
      </w:pPr>
      <w:r>
        <w:rPr>
          <w:rFonts w:ascii="Arial" w:hAnsi="Arial"/>
          <w:sz w:val="21"/>
          <w:szCs w:val="21"/>
        </w:rPr>
        <w:t>综上，</w:t>
      </w:r>
      <w:r>
        <w:rPr>
          <w:rFonts w:ascii="Arial" w:hAnsi="Arial" w:hint="eastAsia"/>
          <w:sz w:val="21"/>
          <w:szCs w:val="21"/>
        </w:rPr>
        <w:t>估价对象位置状况好，</w:t>
      </w:r>
      <w:r w:rsidR="007B32A9">
        <w:rPr>
          <w:rFonts w:ascii="Arial" w:hAnsi="Arial" w:hint="eastAsia"/>
          <w:sz w:val="21"/>
          <w:szCs w:val="21"/>
        </w:rPr>
        <w:t>商业繁华度好</w:t>
      </w:r>
      <w:r>
        <w:rPr>
          <w:rFonts w:ascii="Arial" w:hAnsi="Arial" w:hint="eastAsia"/>
          <w:sz w:val="21"/>
          <w:szCs w:val="21"/>
        </w:rPr>
        <w:t>，</w:t>
      </w:r>
      <w:r w:rsidR="00E65431">
        <w:rPr>
          <w:rFonts w:ascii="Arial" w:hAnsi="Arial" w:hint="eastAsia"/>
          <w:sz w:val="21"/>
          <w:szCs w:val="21"/>
        </w:rPr>
        <w:t>办公集聚程度较好，</w:t>
      </w:r>
      <w:r>
        <w:rPr>
          <w:rFonts w:ascii="Arial" w:hAnsi="Arial" w:hint="eastAsia"/>
          <w:sz w:val="21"/>
          <w:szCs w:val="21"/>
        </w:rPr>
        <w:t>交通便捷度较好，环境状况较好，外部配套设施较齐全，区域市政基础设施达“</w:t>
      </w:r>
      <w:r>
        <w:rPr>
          <w:rFonts w:ascii="Arial" w:hAnsi="Arial" w:cs="Arial" w:hint="eastAsia"/>
          <w:sz w:val="21"/>
          <w:szCs w:val="21"/>
        </w:rPr>
        <w:t>七</w:t>
      </w:r>
      <w:r>
        <w:rPr>
          <w:rFonts w:ascii="Arial" w:hAnsi="Arial" w:hint="eastAsia"/>
          <w:sz w:val="21"/>
          <w:szCs w:val="21"/>
        </w:rPr>
        <w:t>通”，估价对象总体区位状况较好。</w:t>
      </w:r>
    </w:p>
    <w:p w14:paraId="791D2420" w14:textId="77777777" w:rsidR="00234193" w:rsidRDefault="00234193" w:rsidP="0012292C">
      <w:pPr>
        <w:pStyle w:val="2"/>
        <w:numPr>
          <w:ilvl w:val="0"/>
          <w:numId w:val="14"/>
        </w:numPr>
        <w:tabs>
          <w:tab w:val="left" w:pos="360"/>
        </w:tabs>
        <w:spacing w:line="480" w:lineRule="auto"/>
        <w:jc w:val="both"/>
        <w:rPr>
          <w:rFonts w:eastAsia="宋体"/>
          <w:kern w:val="2"/>
          <w:sz w:val="21"/>
          <w:szCs w:val="21"/>
        </w:rPr>
      </w:pPr>
      <w:bookmarkStart w:id="24" w:name="_Toc26895"/>
      <w:bookmarkStart w:id="25" w:name="_Toc100566641"/>
      <w:r>
        <w:rPr>
          <w:rFonts w:eastAsia="宋体"/>
          <w:kern w:val="2"/>
          <w:sz w:val="21"/>
          <w:szCs w:val="21"/>
        </w:rPr>
        <w:t>市场背景描述与分析</w:t>
      </w:r>
      <w:bookmarkEnd w:id="24"/>
      <w:bookmarkEnd w:id="25"/>
    </w:p>
    <w:p w14:paraId="6DFFD55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1.</w:t>
      </w:r>
      <w:r w:rsidRPr="00E65431">
        <w:rPr>
          <w:rFonts w:ascii="Arial" w:hAnsi="Arial" w:hint="eastAsia"/>
          <w:sz w:val="21"/>
          <w:szCs w:val="21"/>
        </w:rPr>
        <w:t>宏观环境</w:t>
      </w:r>
    </w:p>
    <w:p w14:paraId="0AA82BDF" w14:textId="77777777" w:rsidR="00E65431" w:rsidRPr="005F5B80" w:rsidRDefault="00E65431" w:rsidP="00E65431">
      <w:pPr>
        <w:spacing w:line="480" w:lineRule="auto"/>
        <w:ind w:firstLineChars="200" w:firstLine="420"/>
        <w:jc w:val="both"/>
        <w:rPr>
          <w:rFonts w:ascii="Arial" w:hAnsi="Arial"/>
          <w:color w:val="000000"/>
          <w:sz w:val="21"/>
          <w:szCs w:val="21"/>
        </w:rPr>
      </w:pPr>
      <w:bookmarkStart w:id="26" w:name="OLE_LINK41"/>
      <w:bookmarkStart w:id="27" w:name="OLE_LINK42"/>
      <w:r w:rsidRPr="00E65431">
        <w:rPr>
          <w:rFonts w:ascii="Arial" w:hAnsi="Arial" w:hint="eastAsia"/>
          <w:sz w:val="21"/>
          <w:szCs w:val="21"/>
        </w:rPr>
        <w:t>北京市位于北纬</w:t>
      </w:r>
      <w:r w:rsidRPr="00E65431">
        <w:rPr>
          <w:rFonts w:ascii="Arial" w:hAnsi="Arial" w:hint="eastAsia"/>
          <w:sz w:val="21"/>
          <w:szCs w:val="21"/>
        </w:rPr>
        <w:t>39</w:t>
      </w:r>
      <w:r w:rsidRPr="00E65431">
        <w:rPr>
          <w:rFonts w:ascii="Arial" w:hAnsi="Arial" w:hint="eastAsia"/>
          <w:sz w:val="21"/>
          <w:szCs w:val="21"/>
        </w:rPr>
        <w:t>度</w:t>
      </w:r>
      <w:r w:rsidRPr="00E65431">
        <w:rPr>
          <w:rFonts w:ascii="Arial" w:hAnsi="Arial" w:hint="eastAsia"/>
          <w:sz w:val="21"/>
          <w:szCs w:val="21"/>
        </w:rPr>
        <w:t>56</w:t>
      </w:r>
      <w:r w:rsidRPr="00E65431">
        <w:rPr>
          <w:rFonts w:ascii="Arial" w:hAnsi="Arial" w:hint="eastAsia"/>
          <w:sz w:val="21"/>
          <w:szCs w:val="21"/>
        </w:rPr>
        <w:t>分，东经</w:t>
      </w:r>
      <w:r w:rsidRPr="00E65431">
        <w:rPr>
          <w:rFonts w:ascii="Arial" w:hAnsi="Arial" w:hint="eastAsia"/>
          <w:sz w:val="21"/>
          <w:szCs w:val="21"/>
        </w:rPr>
        <w:t>116</w:t>
      </w:r>
      <w:r w:rsidRPr="00E65431">
        <w:rPr>
          <w:rFonts w:ascii="Arial" w:hAnsi="Arial" w:hint="eastAsia"/>
          <w:sz w:val="21"/>
          <w:szCs w:val="21"/>
        </w:rPr>
        <w:t>度</w:t>
      </w:r>
      <w:r w:rsidRPr="00E65431">
        <w:rPr>
          <w:rFonts w:ascii="Arial" w:hAnsi="Arial" w:hint="eastAsia"/>
          <w:sz w:val="21"/>
          <w:szCs w:val="21"/>
        </w:rPr>
        <w:t>20</w:t>
      </w:r>
      <w:r w:rsidRPr="00E65431">
        <w:rPr>
          <w:rFonts w:ascii="Arial" w:hAnsi="Arial" w:hint="eastAsia"/>
          <w:sz w:val="21"/>
          <w:szCs w:val="21"/>
        </w:rPr>
        <w:t>分，地处华北大平原的北部，北京市土地面积</w:t>
      </w:r>
      <w:r w:rsidRPr="00E65431">
        <w:rPr>
          <w:rFonts w:ascii="Arial" w:hAnsi="Arial" w:hint="eastAsia"/>
          <w:sz w:val="21"/>
          <w:szCs w:val="21"/>
        </w:rPr>
        <w:t>16410.54</w:t>
      </w:r>
      <w:r w:rsidRPr="00E65431">
        <w:rPr>
          <w:rFonts w:ascii="Arial" w:hAnsi="Arial" w:hint="eastAsia"/>
          <w:sz w:val="21"/>
          <w:szCs w:val="21"/>
        </w:rPr>
        <w:t>平方公里。北京地势西北高耸，东南低缓。西部、北部和东北部是连绵不断的群山，东南是一片缓</w:t>
      </w:r>
      <w:r w:rsidRPr="005F5B80">
        <w:rPr>
          <w:rFonts w:ascii="Arial" w:hAnsi="Arial" w:hint="eastAsia"/>
          <w:color w:val="000000"/>
          <w:sz w:val="21"/>
          <w:szCs w:val="21"/>
        </w:rPr>
        <w:t>缓向渤海倾斜的平原。北京市东部与天津市毗邻，其余均与河北省交界。北京市目前为</w:t>
      </w:r>
      <w:r w:rsidRPr="005F5B80">
        <w:rPr>
          <w:rFonts w:ascii="Arial" w:hAnsi="Arial" w:hint="eastAsia"/>
          <w:color w:val="000000"/>
          <w:sz w:val="21"/>
          <w:szCs w:val="21"/>
        </w:rPr>
        <w:t>16</w:t>
      </w:r>
      <w:r w:rsidRPr="005F5B80">
        <w:rPr>
          <w:rFonts w:ascii="Arial" w:hAnsi="Arial" w:hint="eastAsia"/>
          <w:color w:val="000000"/>
          <w:sz w:val="21"/>
          <w:szCs w:val="21"/>
        </w:rPr>
        <w:t>区格局，即东城、</w:t>
      </w:r>
      <w:r w:rsidRPr="005F5B80">
        <w:rPr>
          <w:rFonts w:ascii="Arial" w:hAnsi="Arial" w:hint="eastAsia"/>
          <w:color w:val="000000"/>
          <w:sz w:val="21"/>
          <w:szCs w:val="21"/>
        </w:rPr>
        <w:lastRenderedPageBreak/>
        <w:t>西城、海淀、朝阳、丰台、顺义、昌平、通州、门头沟、石景山、房山、大兴、怀柔、平谷、密云、延庆。</w:t>
      </w:r>
    </w:p>
    <w:p w14:paraId="70A7C594" w14:textId="77777777" w:rsidR="00E65431" w:rsidRPr="00E65431" w:rsidRDefault="00E65431" w:rsidP="00E65431">
      <w:pPr>
        <w:spacing w:line="480" w:lineRule="auto"/>
        <w:ind w:firstLineChars="200" w:firstLine="420"/>
        <w:jc w:val="both"/>
        <w:rPr>
          <w:rFonts w:ascii="Arial" w:hAnsi="Arial"/>
          <w:sz w:val="21"/>
          <w:szCs w:val="21"/>
        </w:rPr>
      </w:pPr>
      <w:r w:rsidRPr="00D4141D">
        <w:rPr>
          <w:rFonts w:ascii="Arial" w:hAnsi="Arial"/>
          <w:sz w:val="21"/>
          <w:szCs w:val="21"/>
        </w:rPr>
        <w:t>截至</w:t>
      </w:r>
      <w:r w:rsidRPr="00D4141D">
        <w:rPr>
          <w:rFonts w:ascii="Arial" w:hAnsi="Arial"/>
          <w:sz w:val="21"/>
          <w:szCs w:val="21"/>
        </w:rPr>
        <w:t>2024</w:t>
      </w:r>
      <w:r w:rsidRPr="00D4141D">
        <w:rPr>
          <w:rFonts w:ascii="Arial" w:hAnsi="Arial"/>
          <w:sz w:val="21"/>
          <w:szCs w:val="21"/>
        </w:rPr>
        <w:t>年年末，北京市常住人口为</w:t>
      </w:r>
      <w:r w:rsidRPr="00D4141D">
        <w:rPr>
          <w:rFonts w:ascii="Arial" w:hAnsi="Arial"/>
          <w:sz w:val="21"/>
          <w:szCs w:val="21"/>
        </w:rPr>
        <w:t>2183.2</w:t>
      </w:r>
      <w:r w:rsidRPr="00D4141D">
        <w:rPr>
          <w:rFonts w:ascii="Arial" w:hAnsi="Arial"/>
          <w:sz w:val="21"/>
          <w:szCs w:val="21"/>
        </w:rPr>
        <w:t>万人，从年龄构成看，</w:t>
      </w:r>
      <w:r w:rsidRPr="00D4141D">
        <w:rPr>
          <w:rFonts w:ascii="Arial" w:hAnsi="Arial"/>
          <w:sz w:val="21"/>
          <w:szCs w:val="21"/>
        </w:rPr>
        <w:t>0-14</w:t>
      </w:r>
      <w:r w:rsidRPr="00D4141D">
        <w:rPr>
          <w:rFonts w:ascii="Arial" w:hAnsi="Arial"/>
          <w:sz w:val="21"/>
          <w:szCs w:val="21"/>
        </w:rPr>
        <w:t>岁常住人口</w:t>
      </w:r>
      <w:r w:rsidRPr="00D4141D">
        <w:rPr>
          <w:rFonts w:ascii="Arial" w:hAnsi="Arial"/>
          <w:sz w:val="21"/>
          <w:szCs w:val="21"/>
        </w:rPr>
        <w:t>261.2</w:t>
      </w:r>
      <w:r w:rsidRPr="00D4141D">
        <w:rPr>
          <w:rFonts w:ascii="Arial" w:hAnsi="Arial"/>
          <w:sz w:val="21"/>
          <w:szCs w:val="21"/>
        </w:rPr>
        <w:t>万人，占全市常住人口的比重为</w:t>
      </w:r>
      <w:r w:rsidRPr="00D4141D">
        <w:rPr>
          <w:rFonts w:ascii="Arial" w:hAnsi="Arial"/>
          <w:sz w:val="21"/>
          <w:szCs w:val="21"/>
        </w:rPr>
        <w:t>12.0%</w:t>
      </w:r>
      <w:r w:rsidRPr="00D4141D">
        <w:rPr>
          <w:rFonts w:ascii="Arial" w:hAnsi="Arial"/>
          <w:sz w:val="21"/>
          <w:szCs w:val="21"/>
        </w:rPr>
        <w:t>；</w:t>
      </w:r>
      <w:r w:rsidRPr="00D4141D">
        <w:rPr>
          <w:rFonts w:ascii="Arial" w:hAnsi="Arial"/>
          <w:sz w:val="21"/>
          <w:szCs w:val="21"/>
        </w:rPr>
        <w:t>15-59</w:t>
      </w:r>
      <w:r w:rsidRPr="00D4141D">
        <w:rPr>
          <w:rFonts w:ascii="Arial" w:hAnsi="Arial"/>
          <w:sz w:val="21"/>
          <w:szCs w:val="21"/>
        </w:rPr>
        <w:t>岁常住人口</w:t>
      </w:r>
      <w:r w:rsidRPr="00D4141D">
        <w:rPr>
          <w:rFonts w:ascii="Arial" w:hAnsi="Arial"/>
          <w:sz w:val="21"/>
          <w:szCs w:val="21"/>
        </w:rPr>
        <w:t>1408.0</w:t>
      </w:r>
      <w:r w:rsidRPr="00D4141D">
        <w:rPr>
          <w:rFonts w:ascii="Arial" w:hAnsi="Arial"/>
          <w:sz w:val="21"/>
          <w:szCs w:val="21"/>
        </w:rPr>
        <w:t>万人，占</w:t>
      </w:r>
      <w:r w:rsidRPr="00D4141D">
        <w:rPr>
          <w:rFonts w:ascii="Arial" w:hAnsi="Arial"/>
          <w:sz w:val="21"/>
          <w:szCs w:val="21"/>
        </w:rPr>
        <w:t>64.5%</w:t>
      </w:r>
      <w:r w:rsidRPr="00D4141D">
        <w:rPr>
          <w:rFonts w:ascii="Arial" w:hAnsi="Arial"/>
          <w:sz w:val="21"/>
          <w:szCs w:val="21"/>
        </w:rPr>
        <w:t>；</w:t>
      </w:r>
      <w:r w:rsidRPr="00D4141D">
        <w:rPr>
          <w:rFonts w:ascii="Arial" w:hAnsi="Arial"/>
          <w:sz w:val="21"/>
          <w:szCs w:val="21"/>
        </w:rPr>
        <w:t>60</w:t>
      </w:r>
      <w:r w:rsidRPr="00D4141D">
        <w:rPr>
          <w:rFonts w:ascii="Arial" w:hAnsi="Arial"/>
          <w:sz w:val="21"/>
          <w:szCs w:val="21"/>
        </w:rPr>
        <w:t>岁及以上常住人口</w:t>
      </w:r>
      <w:r w:rsidRPr="00D4141D">
        <w:rPr>
          <w:rFonts w:ascii="Arial" w:hAnsi="Arial"/>
          <w:sz w:val="21"/>
          <w:szCs w:val="21"/>
        </w:rPr>
        <w:t>514.0</w:t>
      </w:r>
      <w:r w:rsidRPr="00D4141D">
        <w:rPr>
          <w:rFonts w:ascii="Arial" w:hAnsi="Arial"/>
          <w:sz w:val="21"/>
          <w:szCs w:val="21"/>
        </w:rPr>
        <w:t>万人，占</w:t>
      </w:r>
      <w:r w:rsidRPr="00D4141D">
        <w:rPr>
          <w:rFonts w:ascii="Arial" w:hAnsi="Arial"/>
          <w:sz w:val="21"/>
          <w:szCs w:val="21"/>
        </w:rPr>
        <w:t>23.5%</w:t>
      </w:r>
      <w:r w:rsidRPr="00E65431">
        <w:rPr>
          <w:rFonts w:ascii="Arial" w:hAnsi="Arial" w:hint="eastAsia"/>
          <w:sz w:val="21"/>
          <w:szCs w:val="21"/>
        </w:rPr>
        <w:t>。</w:t>
      </w:r>
    </w:p>
    <w:p w14:paraId="6F53A81D"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20</w:t>
      </w:r>
      <w:r w:rsidRPr="00E65431">
        <w:rPr>
          <w:rFonts w:ascii="Arial" w:hAnsi="Arial"/>
          <w:sz w:val="21"/>
          <w:szCs w:val="21"/>
        </w:rPr>
        <w:t>-202</w:t>
      </w:r>
      <w:r w:rsidRPr="00E65431">
        <w:rPr>
          <w:rFonts w:ascii="Arial" w:hAnsi="Arial" w:hint="eastAsia"/>
          <w:sz w:val="21"/>
          <w:szCs w:val="21"/>
        </w:rPr>
        <w:t>4</w:t>
      </w:r>
      <w:r w:rsidRPr="00E65431">
        <w:rPr>
          <w:rFonts w:ascii="Arial" w:hAnsi="Arial" w:hint="eastAsia"/>
          <w:sz w:val="21"/>
          <w:szCs w:val="21"/>
        </w:rPr>
        <w:t>年常住人口增量及增长速度</w:t>
      </w:r>
    </w:p>
    <w:p w14:paraId="7765495B" w14:textId="2288EE2A"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AB7A283" wp14:editId="4E0EA2D0">
            <wp:extent cx="5086985" cy="1771650"/>
            <wp:effectExtent l="0" t="0" r="0" b="0"/>
            <wp:docPr id="13"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BC2CC3" w14:textId="77777777" w:rsidR="00E65431" w:rsidRPr="00E65431" w:rsidRDefault="00E65431" w:rsidP="00E65431">
      <w:pPr>
        <w:spacing w:line="480" w:lineRule="auto"/>
        <w:ind w:firstLineChars="200" w:firstLine="420"/>
        <w:jc w:val="both"/>
        <w:rPr>
          <w:rFonts w:ascii="Arial" w:hAnsi="Arial"/>
          <w:sz w:val="21"/>
          <w:szCs w:val="21"/>
        </w:rPr>
      </w:pPr>
      <w:bookmarkStart w:id="28" w:name="OLE_LINK39"/>
      <w:bookmarkEnd w:id="26"/>
      <w:bookmarkEnd w:id="27"/>
      <w:r w:rsidRPr="00E65431">
        <w:rPr>
          <w:rFonts w:ascii="Arial" w:hAnsi="Arial" w:hint="eastAsia"/>
          <w:sz w:val="21"/>
          <w:szCs w:val="21"/>
        </w:rPr>
        <w:t>根据北京市统计局地区生产总值统一核算结果，</w:t>
      </w:r>
      <w:r w:rsidRPr="00E65431">
        <w:rPr>
          <w:rFonts w:ascii="Arial" w:hAnsi="Arial" w:hint="eastAsia"/>
          <w:sz w:val="21"/>
          <w:szCs w:val="21"/>
        </w:rPr>
        <w:t>2025</w:t>
      </w:r>
      <w:r w:rsidRPr="00E65431">
        <w:rPr>
          <w:rFonts w:ascii="Arial" w:hAnsi="Arial" w:hint="eastAsia"/>
          <w:sz w:val="21"/>
          <w:szCs w:val="21"/>
        </w:rPr>
        <w:t>年上半年，北京市实现地区生产总值</w:t>
      </w:r>
      <w:r w:rsidRPr="00E65431">
        <w:rPr>
          <w:rFonts w:ascii="Arial" w:hAnsi="Arial" w:hint="eastAsia"/>
          <w:sz w:val="21"/>
          <w:szCs w:val="21"/>
        </w:rPr>
        <w:t>25029.2</w:t>
      </w:r>
      <w:r w:rsidRPr="00E65431">
        <w:rPr>
          <w:rFonts w:ascii="Arial" w:hAnsi="Arial" w:hint="eastAsia"/>
          <w:sz w:val="21"/>
          <w:szCs w:val="21"/>
        </w:rPr>
        <w:t>亿元，按不变价格计算，同比增长</w:t>
      </w:r>
      <w:r w:rsidRPr="00E65431">
        <w:rPr>
          <w:rFonts w:ascii="Arial" w:hAnsi="Arial" w:hint="eastAsia"/>
          <w:sz w:val="21"/>
          <w:szCs w:val="21"/>
        </w:rPr>
        <w:t>5.5%</w:t>
      </w:r>
      <w:r w:rsidRPr="00E65431">
        <w:rPr>
          <w:rFonts w:ascii="Arial" w:hAnsi="Arial" w:hint="eastAsia"/>
          <w:sz w:val="21"/>
          <w:szCs w:val="21"/>
        </w:rPr>
        <w:t>。分产业看，第一产业实现增加值</w:t>
      </w:r>
      <w:r w:rsidRPr="00E65431">
        <w:rPr>
          <w:rFonts w:ascii="Arial" w:hAnsi="Arial" w:hint="eastAsia"/>
          <w:sz w:val="21"/>
          <w:szCs w:val="21"/>
        </w:rPr>
        <w:t>45.7</w:t>
      </w:r>
      <w:r w:rsidRPr="00E65431">
        <w:rPr>
          <w:rFonts w:ascii="Arial" w:hAnsi="Arial" w:hint="eastAsia"/>
          <w:sz w:val="21"/>
          <w:szCs w:val="21"/>
        </w:rPr>
        <w:t>亿元，增长</w:t>
      </w:r>
      <w:r w:rsidRPr="00E65431">
        <w:rPr>
          <w:rFonts w:ascii="Arial" w:hAnsi="Arial" w:hint="eastAsia"/>
          <w:sz w:val="21"/>
          <w:szCs w:val="21"/>
        </w:rPr>
        <w:t>1.5%</w:t>
      </w:r>
      <w:r w:rsidRPr="00E65431">
        <w:rPr>
          <w:rFonts w:ascii="Arial" w:hAnsi="Arial" w:hint="eastAsia"/>
          <w:sz w:val="21"/>
          <w:szCs w:val="21"/>
        </w:rPr>
        <w:t>；第二产业实现增加值</w:t>
      </w:r>
      <w:r w:rsidRPr="00E65431">
        <w:rPr>
          <w:rFonts w:ascii="Arial" w:hAnsi="Arial" w:hint="eastAsia"/>
          <w:sz w:val="21"/>
          <w:szCs w:val="21"/>
        </w:rPr>
        <w:t>3356.1</w:t>
      </w:r>
      <w:r w:rsidRPr="00E65431">
        <w:rPr>
          <w:rFonts w:ascii="Arial" w:hAnsi="Arial" w:hint="eastAsia"/>
          <w:sz w:val="21"/>
          <w:szCs w:val="21"/>
        </w:rPr>
        <w:t>亿元，增长</w:t>
      </w:r>
      <w:r w:rsidRPr="00E65431">
        <w:rPr>
          <w:rFonts w:ascii="Arial" w:hAnsi="Arial" w:hint="eastAsia"/>
          <w:sz w:val="21"/>
          <w:szCs w:val="21"/>
        </w:rPr>
        <w:t>4.7%</w:t>
      </w:r>
      <w:r w:rsidRPr="00E65431">
        <w:rPr>
          <w:rFonts w:ascii="Arial" w:hAnsi="Arial" w:hint="eastAsia"/>
          <w:sz w:val="21"/>
          <w:szCs w:val="21"/>
        </w:rPr>
        <w:t>；第三产业实现增加值</w:t>
      </w:r>
      <w:r w:rsidRPr="00E65431">
        <w:rPr>
          <w:rFonts w:ascii="Arial" w:hAnsi="Arial" w:hint="eastAsia"/>
          <w:sz w:val="21"/>
          <w:szCs w:val="21"/>
        </w:rPr>
        <w:t>21627.5</w:t>
      </w:r>
      <w:r w:rsidRPr="00E65431">
        <w:rPr>
          <w:rFonts w:ascii="Arial" w:hAnsi="Arial" w:hint="eastAsia"/>
          <w:sz w:val="21"/>
          <w:szCs w:val="21"/>
        </w:rPr>
        <w:t>亿元，增长</w:t>
      </w:r>
      <w:r w:rsidRPr="00E65431">
        <w:rPr>
          <w:rFonts w:ascii="Arial" w:hAnsi="Arial" w:hint="eastAsia"/>
          <w:sz w:val="21"/>
          <w:szCs w:val="21"/>
        </w:rPr>
        <w:t>5.6%</w:t>
      </w:r>
      <w:r w:rsidRPr="00E65431">
        <w:rPr>
          <w:rFonts w:ascii="Arial" w:hAnsi="Arial" w:hint="eastAsia"/>
          <w:sz w:val="21"/>
          <w:szCs w:val="21"/>
        </w:rPr>
        <w:t>。</w:t>
      </w:r>
    </w:p>
    <w:p w14:paraId="650DDC53"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年上半年，北京市固定资产投资（不含农户）同比增长</w:t>
      </w:r>
      <w:r w:rsidRPr="00E65431">
        <w:rPr>
          <w:rFonts w:ascii="Arial" w:hAnsi="Arial" w:hint="eastAsia"/>
          <w:sz w:val="21"/>
          <w:szCs w:val="21"/>
        </w:rPr>
        <w:t>14.1%</w:t>
      </w:r>
      <w:r w:rsidRPr="00E65431">
        <w:rPr>
          <w:rFonts w:ascii="Arial" w:hAnsi="Arial" w:hint="eastAsia"/>
          <w:sz w:val="21"/>
          <w:szCs w:val="21"/>
        </w:rPr>
        <w:t>。其中，反映企业扩大生产能力的设备购置投资增长</w:t>
      </w:r>
      <w:r w:rsidRPr="00E65431">
        <w:rPr>
          <w:rFonts w:ascii="Arial" w:hAnsi="Arial" w:hint="eastAsia"/>
          <w:sz w:val="21"/>
          <w:szCs w:val="21"/>
        </w:rPr>
        <w:t>99.0%</w:t>
      </w:r>
      <w:r w:rsidRPr="00E65431">
        <w:rPr>
          <w:rFonts w:ascii="Arial" w:hAnsi="Arial" w:hint="eastAsia"/>
          <w:sz w:val="21"/>
          <w:szCs w:val="21"/>
        </w:rPr>
        <w:t>，占全市固定资产投资的比重为</w:t>
      </w:r>
      <w:r w:rsidRPr="00E65431">
        <w:rPr>
          <w:rFonts w:ascii="Arial" w:hAnsi="Arial" w:hint="eastAsia"/>
          <w:sz w:val="21"/>
          <w:szCs w:val="21"/>
        </w:rPr>
        <w:t>28.2%</w:t>
      </w:r>
      <w:r w:rsidRPr="00E65431">
        <w:rPr>
          <w:rFonts w:ascii="Arial" w:hAnsi="Arial" w:hint="eastAsia"/>
          <w:sz w:val="21"/>
          <w:szCs w:val="21"/>
        </w:rPr>
        <w:t>，同比提高</w:t>
      </w:r>
      <w:r w:rsidRPr="00E65431">
        <w:rPr>
          <w:rFonts w:ascii="Arial" w:hAnsi="Arial" w:hint="eastAsia"/>
          <w:sz w:val="21"/>
          <w:szCs w:val="21"/>
        </w:rPr>
        <w:t>12</w:t>
      </w:r>
      <w:r w:rsidRPr="00E65431">
        <w:rPr>
          <w:rFonts w:ascii="Arial" w:hAnsi="Arial" w:hint="eastAsia"/>
          <w:sz w:val="21"/>
          <w:szCs w:val="21"/>
        </w:rPr>
        <w:t>个百分点。分领域看，基础设施投资增长</w:t>
      </w:r>
      <w:r w:rsidRPr="00E65431">
        <w:rPr>
          <w:rFonts w:ascii="Arial" w:hAnsi="Arial" w:hint="eastAsia"/>
          <w:sz w:val="21"/>
          <w:szCs w:val="21"/>
        </w:rPr>
        <w:t>2.0%</w:t>
      </w:r>
      <w:r w:rsidRPr="00E65431">
        <w:rPr>
          <w:rFonts w:ascii="Arial" w:hAnsi="Arial" w:hint="eastAsia"/>
          <w:sz w:val="21"/>
          <w:szCs w:val="21"/>
        </w:rPr>
        <w:t>，制造业投资增长</w:t>
      </w:r>
      <w:r w:rsidRPr="00E65431">
        <w:rPr>
          <w:rFonts w:ascii="Arial" w:hAnsi="Arial" w:hint="eastAsia"/>
          <w:sz w:val="21"/>
          <w:szCs w:val="21"/>
        </w:rPr>
        <w:t>8.9%</w:t>
      </w:r>
      <w:r w:rsidRPr="00E65431">
        <w:rPr>
          <w:rFonts w:ascii="Arial" w:hAnsi="Arial" w:hint="eastAsia"/>
          <w:sz w:val="21"/>
          <w:szCs w:val="21"/>
        </w:rPr>
        <w:t>，房地产开发投资下降</w:t>
      </w:r>
      <w:r w:rsidRPr="00E65431">
        <w:rPr>
          <w:rFonts w:ascii="Arial" w:hAnsi="Arial" w:hint="eastAsia"/>
          <w:sz w:val="21"/>
          <w:szCs w:val="21"/>
        </w:rPr>
        <w:t>7.5%</w:t>
      </w:r>
      <w:r w:rsidRPr="00E65431">
        <w:rPr>
          <w:rFonts w:ascii="Arial" w:hAnsi="Arial" w:hint="eastAsia"/>
          <w:sz w:val="21"/>
          <w:szCs w:val="21"/>
        </w:rPr>
        <w:t>。分产业看，第一产业投资增长</w:t>
      </w:r>
      <w:r w:rsidRPr="00E65431">
        <w:rPr>
          <w:rFonts w:ascii="Arial" w:hAnsi="Arial" w:hint="eastAsia"/>
          <w:sz w:val="21"/>
          <w:szCs w:val="21"/>
        </w:rPr>
        <w:t>80.0%</w:t>
      </w:r>
      <w:r w:rsidRPr="00E65431">
        <w:rPr>
          <w:rFonts w:ascii="Arial" w:hAnsi="Arial" w:hint="eastAsia"/>
          <w:sz w:val="21"/>
          <w:szCs w:val="21"/>
        </w:rPr>
        <w:t>，第二产业投资增长</w:t>
      </w:r>
      <w:r w:rsidRPr="00E65431">
        <w:rPr>
          <w:rFonts w:ascii="Arial" w:hAnsi="Arial" w:hint="eastAsia"/>
          <w:sz w:val="21"/>
          <w:szCs w:val="21"/>
        </w:rPr>
        <w:t>12.7%</w:t>
      </w:r>
      <w:r w:rsidRPr="00E65431">
        <w:rPr>
          <w:rFonts w:ascii="Arial" w:hAnsi="Arial" w:hint="eastAsia"/>
          <w:sz w:val="21"/>
          <w:szCs w:val="21"/>
        </w:rPr>
        <w:t>，第三产业投资增长</w:t>
      </w:r>
      <w:r w:rsidRPr="00E65431">
        <w:rPr>
          <w:rFonts w:ascii="Arial" w:hAnsi="Arial" w:hint="eastAsia"/>
          <w:sz w:val="21"/>
          <w:szCs w:val="21"/>
        </w:rPr>
        <w:t>14.2%</w:t>
      </w:r>
      <w:r w:rsidRPr="00E65431">
        <w:rPr>
          <w:rFonts w:ascii="Arial" w:hAnsi="Arial" w:hint="eastAsia"/>
          <w:sz w:val="21"/>
          <w:szCs w:val="21"/>
        </w:rPr>
        <w:t>。高技术产业投资保持活跃，增长</w:t>
      </w:r>
      <w:r w:rsidRPr="00E65431">
        <w:rPr>
          <w:rFonts w:ascii="Arial" w:hAnsi="Arial" w:hint="eastAsia"/>
          <w:sz w:val="21"/>
          <w:szCs w:val="21"/>
        </w:rPr>
        <w:t>72.9%</w:t>
      </w:r>
      <w:r w:rsidRPr="00E65431">
        <w:rPr>
          <w:rFonts w:ascii="Arial" w:hAnsi="Arial" w:hint="eastAsia"/>
          <w:sz w:val="21"/>
          <w:szCs w:val="21"/>
        </w:rPr>
        <w:t>，其中，信息传输、软件和信息技术服务业，汽车制造业，计算机、通信和其他电子设备制造业投资分别增长</w:t>
      </w:r>
      <w:r w:rsidRPr="00E65431">
        <w:rPr>
          <w:rFonts w:ascii="Arial" w:hAnsi="Arial" w:hint="eastAsia"/>
          <w:sz w:val="21"/>
          <w:szCs w:val="21"/>
        </w:rPr>
        <w:t>1.6</w:t>
      </w:r>
      <w:r w:rsidRPr="00E65431">
        <w:rPr>
          <w:rFonts w:ascii="Arial" w:hAnsi="Arial" w:hint="eastAsia"/>
          <w:sz w:val="21"/>
          <w:szCs w:val="21"/>
        </w:rPr>
        <w:t>倍、</w:t>
      </w:r>
      <w:r w:rsidRPr="00E65431">
        <w:rPr>
          <w:rFonts w:ascii="Arial" w:hAnsi="Arial" w:hint="eastAsia"/>
          <w:sz w:val="21"/>
          <w:szCs w:val="21"/>
        </w:rPr>
        <w:t>41.7%</w:t>
      </w:r>
      <w:r w:rsidRPr="00E65431">
        <w:rPr>
          <w:rFonts w:ascii="Arial" w:hAnsi="Arial" w:hint="eastAsia"/>
          <w:sz w:val="21"/>
          <w:szCs w:val="21"/>
        </w:rPr>
        <w:t>和</w:t>
      </w:r>
      <w:r w:rsidRPr="00E65431">
        <w:rPr>
          <w:rFonts w:ascii="Arial" w:hAnsi="Arial" w:hint="eastAsia"/>
          <w:sz w:val="21"/>
          <w:szCs w:val="21"/>
        </w:rPr>
        <w:t>9.4%</w:t>
      </w:r>
      <w:r w:rsidRPr="00E65431">
        <w:rPr>
          <w:rFonts w:ascii="Arial" w:hAnsi="Arial" w:hint="eastAsia"/>
          <w:sz w:val="21"/>
          <w:szCs w:val="21"/>
        </w:rPr>
        <w:t>。</w:t>
      </w:r>
    </w:p>
    <w:p w14:paraId="5FCA51C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年上半年，北京市房屋施工面积</w:t>
      </w:r>
      <w:r w:rsidRPr="00E65431">
        <w:rPr>
          <w:rFonts w:ascii="Arial" w:hAnsi="Arial" w:hint="eastAsia"/>
          <w:sz w:val="21"/>
          <w:szCs w:val="21"/>
        </w:rPr>
        <w:t>9896</w:t>
      </w:r>
      <w:r w:rsidRPr="00E65431">
        <w:rPr>
          <w:rFonts w:ascii="Arial" w:hAnsi="Arial" w:hint="eastAsia"/>
          <w:sz w:val="21"/>
          <w:szCs w:val="21"/>
        </w:rPr>
        <w:t>万平方米，同比下降</w:t>
      </w:r>
      <w:r w:rsidRPr="00E65431">
        <w:rPr>
          <w:rFonts w:ascii="Arial" w:hAnsi="Arial" w:hint="eastAsia"/>
          <w:sz w:val="21"/>
          <w:szCs w:val="21"/>
        </w:rPr>
        <w:t>8.0%</w:t>
      </w:r>
      <w:r w:rsidRPr="00E65431">
        <w:rPr>
          <w:rFonts w:ascii="Arial" w:hAnsi="Arial" w:hint="eastAsia"/>
          <w:sz w:val="21"/>
          <w:szCs w:val="21"/>
        </w:rPr>
        <w:t>，其中住宅施工面积</w:t>
      </w:r>
      <w:r w:rsidRPr="00E65431">
        <w:rPr>
          <w:rFonts w:ascii="Arial" w:hAnsi="Arial" w:hint="eastAsia"/>
          <w:sz w:val="21"/>
          <w:szCs w:val="21"/>
        </w:rPr>
        <w:t>4904.6</w:t>
      </w:r>
      <w:r w:rsidRPr="00E65431">
        <w:rPr>
          <w:rFonts w:ascii="Arial" w:hAnsi="Arial" w:hint="eastAsia"/>
          <w:sz w:val="21"/>
          <w:szCs w:val="21"/>
        </w:rPr>
        <w:t>万平方米，下降</w:t>
      </w:r>
      <w:r w:rsidRPr="00E65431">
        <w:rPr>
          <w:rFonts w:ascii="Arial" w:hAnsi="Arial" w:hint="eastAsia"/>
          <w:sz w:val="21"/>
          <w:szCs w:val="21"/>
        </w:rPr>
        <w:t>8.8%</w:t>
      </w:r>
      <w:r w:rsidRPr="00E65431">
        <w:rPr>
          <w:rFonts w:ascii="Arial" w:hAnsi="Arial" w:hint="eastAsia"/>
          <w:sz w:val="21"/>
          <w:szCs w:val="21"/>
        </w:rPr>
        <w:t>。全市新建商品房销售面积</w:t>
      </w:r>
      <w:r w:rsidRPr="00E65431">
        <w:rPr>
          <w:rFonts w:ascii="Arial" w:hAnsi="Arial" w:hint="eastAsia"/>
          <w:sz w:val="21"/>
          <w:szCs w:val="21"/>
        </w:rPr>
        <w:t>537.6</w:t>
      </w:r>
      <w:r w:rsidRPr="00E65431">
        <w:rPr>
          <w:rFonts w:ascii="Arial" w:hAnsi="Arial" w:hint="eastAsia"/>
          <w:sz w:val="21"/>
          <w:szCs w:val="21"/>
        </w:rPr>
        <w:t>万平方米，同比增长</w:t>
      </w:r>
      <w:r w:rsidRPr="00E65431">
        <w:rPr>
          <w:rFonts w:ascii="Arial" w:hAnsi="Arial" w:hint="eastAsia"/>
          <w:sz w:val="21"/>
          <w:szCs w:val="21"/>
        </w:rPr>
        <w:t>5.4%</w:t>
      </w:r>
      <w:r w:rsidRPr="00E65431">
        <w:rPr>
          <w:rFonts w:ascii="Arial" w:hAnsi="Arial" w:hint="eastAsia"/>
          <w:sz w:val="21"/>
          <w:szCs w:val="21"/>
        </w:rPr>
        <w:t>，其中住宅销售面积</w:t>
      </w:r>
      <w:r w:rsidRPr="00E65431">
        <w:rPr>
          <w:rFonts w:ascii="Arial" w:hAnsi="Arial" w:hint="eastAsia"/>
          <w:sz w:val="21"/>
          <w:szCs w:val="21"/>
        </w:rPr>
        <w:t>352.3</w:t>
      </w:r>
      <w:r w:rsidRPr="00E65431">
        <w:rPr>
          <w:rFonts w:ascii="Arial" w:hAnsi="Arial" w:hint="eastAsia"/>
          <w:sz w:val="21"/>
          <w:szCs w:val="21"/>
        </w:rPr>
        <w:t>万平方米，下降</w:t>
      </w:r>
      <w:r w:rsidRPr="00E65431">
        <w:rPr>
          <w:rFonts w:ascii="Arial" w:hAnsi="Arial" w:hint="eastAsia"/>
          <w:sz w:val="21"/>
          <w:szCs w:val="21"/>
        </w:rPr>
        <w:t>0.8%</w:t>
      </w:r>
      <w:r w:rsidRPr="00E65431">
        <w:rPr>
          <w:rFonts w:ascii="Arial" w:hAnsi="Arial" w:hint="eastAsia"/>
          <w:sz w:val="21"/>
          <w:szCs w:val="21"/>
        </w:rPr>
        <w:t>，住宅中的纯商品住宅销售面积增长</w:t>
      </w:r>
      <w:r w:rsidRPr="00E65431">
        <w:rPr>
          <w:rFonts w:ascii="Arial" w:hAnsi="Arial" w:hint="eastAsia"/>
          <w:sz w:val="21"/>
          <w:szCs w:val="21"/>
        </w:rPr>
        <w:t>33.8%</w:t>
      </w:r>
      <w:r w:rsidRPr="00E65431">
        <w:rPr>
          <w:rFonts w:ascii="Arial" w:hAnsi="Arial" w:hint="eastAsia"/>
          <w:sz w:val="21"/>
          <w:szCs w:val="21"/>
        </w:rPr>
        <w:t>。</w:t>
      </w:r>
    </w:p>
    <w:p w14:paraId="6FB09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lastRenderedPageBreak/>
        <w:t>万平方米，增长</w:t>
      </w:r>
      <w:r w:rsidRPr="00E65431">
        <w:rPr>
          <w:rFonts w:ascii="Arial" w:hAnsi="Arial" w:hint="eastAsia"/>
          <w:sz w:val="21"/>
          <w:szCs w:val="21"/>
        </w:rPr>
        <w:t>38.1%</w:t>
      </w:r>
      <w:r w:rsidRPr="00E65431">
        <w:rPr>
          <w:rFonts w:ascii="Arial" w:hAnsi="Arial" w:hint="eastAsia"/>
          <w:sz w:val="21"/>
          <w:szCs w:val="21"/>
        </w:rPr>
        <w:t>。</w:t>
      </w:r>
    </w:p>
    <w:p w14:paraId="6402ECB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5F40F4C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总的来看，</w:t>
      </w:r>
      <w:r w:rsidRPr="00E65431">
        <w:rPr>
          <w:rFonts w:ascii="Arial" w:hAnsi="Arial" w:hint="eastAsia"/>
          <w:sz w:val="21"/>
          <w:szCs w:val="21"/>
        </w:rPr>
        <w:t>2025</w:t>
      </w:r>
      <w:r w:rsidRPr="00E65431">
        <w:rPr>
          <w:rFonts w:ascii="Arial" w:hAnsi="Arial" w:hint="eastAsia"/>
          <w:sz w:val="21"/>
          <w:szCs w:val="21"/>
        </w:rPr>
        <w:t>年上半年北京市经济保持平稳运行，高质量发展取得新的成效。但也要看到，外部不稳定、不确定因素较多，国内有效需求不足问题依然存在，经济内生动能仍需增强。下阶段，要坚持以习近平新时代中国特色社会主义思想为指导，坚持稳中求进工作总基调，加快释放政策效能，加速培育新质生产力，巩固和增强经济向好向新发展态势。</w:t>
      </w:r>
    </w:p>
    <w:bookmarkEnd w:id="28"/>
    <w:p w14:paraId="59FBB2F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w:t>
      </w:r>
      <w:r w:rsidRPr="00E65431">
        <w:rPr>
          <w:rFonts w:ascii="Arial" w:hAnsi="Arial" w:hint="eastAsia"/>
          <w:sz w:val="21"/>
          <w:szCs w:val="21"/>
        </w:rPr>
        <w:t>土地市场</w:t>
      </w:r>
    </w:p>
    <w:p w14:paraId="280D6F7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年上半年，北京市累计推出</w:t>
      </w:r>
      <w:r w:rsidRPr="00E65431">
        <w:rPr>
          <w:rFonts w:ascii="Arial" w:hAnsi="Arial" w:hint="eastAsia"/>
          <w:sz w:val="21"/>
          <w:szCs w:val="21"/>
        </w:rPr>
        <w:t>6</w:t>
      </w:r>
      <w:r w:rsidRPr="00E65431">
        <w:rPr>
          <w:rFonts w:ascii="Arial" w:hAnsi="Arial" w:hint="eastAsia"/>
          <w:sz w:val="21"/>
          <w:szCs w:val="21"/>
        </w:rPr>
        <w:t>宗商办用地（不含集体土地，下同），推出</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21.6%</w:t>
      </w:r>
      <w:r w:rsidRPr="00E65431">
        <w:rPr>
          <w:rFonts w:ascii="Arial" w:hAnsi="Arial" w:hint="eastAsia"/>
          <w:sz w:val="21"/>
          <w:szCs w:val="21"/>
        </w:rPr>
        <w:t>；累计成交</w:t>
      </w:r>
      <w:r w:rsidRPr="00E65431">
        <w:rPr>
          <w:rFonts w:ascii="Arial" w:hAnsi="Arial" w:hint="eastAsia"/>
          <w:sz w:val="21"/>
          <w:szCs w:val="21"/>
        </w:rPr>
        <w:t>6</w:t>
      </w:r>
      <w:r w:rsidRPr="00E65431">
        <w:rPr>
          <w:rFonts w:ascii="Arial" w:hAnsi="Arial" w:hint="eastAsia"/>
          <w:sz w:val="21"/>
          <w:szCs w:val="21"/>
        </w:rPr>
        <w:t>宗商办用地，成交</w:t>
      </w:r>
      <w:proofErr w:type="gramStart"/>
      <w:r w:rsidRPr="00E65431">
        <w:rPr>
          <w:rFonts w:ascii="Arial" w:hAnsi="Arial" w:hint="eastAsia"/>
          <w:sz w:val="21"/>
          <w:szCs w:val="21"/>
        </w:rPr>
        <w:t>规划建面</w:t>
      </w:r>
      <w:proofErr w:type="gramEnd"/>
      <w:r w:rsidRPr="00E65431">
        <w:rPr>
          <w:rFonts w:ascii="Arial" w:hAnsi="Arial" w:hint="eastAsia"/>
          <w:sz w:val="21"/>
          <w:szCs w:val="21"/>
        </w:rPr>
        <w:t>33.15</w:t>
      </w:r>
      <w:r w:rsidRPr="00E65431">
        <w:rPr>
          <w:rFonts w:ascii="Arial" w:hAnsi="Arial" w:hint="eastAsia"/>
          <w:sz w:val="21"/>
          <w:szCs w:val="21"/>
        </w:rPr>
        <w:t>万㎡，同比下降</w:t>
      </w:r>
      <w:r w:rsidRPr="00E65431">
        <w:rPr>
          <w:rFonts w:ascii="Arial" w:hAnsi="Arial" w:hint="eastAsia"/>
          <w:sz w:val="21"/>
          <w:szCs w:val="21"/>
        </w:rPr>
        <w:t>54.7%</w:t>
      </w:r>
      <w:r w:rsidRPr="00E65431">
        <w:rPr>
          <w:rFonts w:ascii="Arial" w:hAnsi="Arial" w:hint="eastAsia"/>
          <w:sz w:val="21"/>
          <w:szCs w:val="21"/>
        </w:rPr>
        <w:t>；从区域分布来看，通州成交</w:t>
      </w:r>
      <w:r w:rsidRPr="00E65431">
        <w:rPr>
          <w:rFonts w:ascii="Arial" w:hAnsi="Arial" w:hint="eastAsia"/>
          <w:sz w:val="21"/>
          <w:szCs w:val="21"/>
        </w:rPr>
        <w:t>3</w:t>
      </w:r>
      <w:r w:rsidRPr="00E65431">
        <w:rPr>
          <w:rFonts w:ascii="Arial" w:hAnsi="Arial" w:hint="eastAsia"/>
          <w:sz w:val="21"/>
          <w:szCs w:val="21"/>
        </w:rPr>
        <w:t>宗，西城、海淀、顺义</w:t>
      </w:r>
      <w:proofErr w:type="gramStart"/>
      <w:r w:rsidRPr="00E65431">
        <w:rPr>
          <w:rFonts w:ascii="Arial" w:hAnsi="Arial" w:hint="eastAsia"/>
          <w:sz w:val="21"/>
          <w:szCs w:val="21"/>
        </w:rPr>
        <w:t>各成交</w:t>
      </w:r>
      <w:proofErr w:type="gramEnd"/>
      <w:r w:rsidRPr="00E65431">
        <w:rPr>
          <w:rFonts w:ascii="Arial" w:hAnsi="Arial" w:hint="eastAsia"/>
          <w:sz w:val="21"/>
          <w:szCs w:val="21"/>
        </w:rPr>
        <w:t>1</w:t>
      </w:r>
      <w:r w:rsidRPr="00E65431">
        <w:rPr>
          <w:rFonts w:ascii="Arial" w:hAnsi="Arial" w:hint="eastAsia"/>
          <w:sz w:val="21"/>
          <w:szCs w:val="21"/>
        </w:rPr>
        <w:t>宗。</w:t>
      </w:r>
    </w:p>
    <w:p w14:paraId="2679275B"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北京商办用地供求规模（</w:t>
      </w:r>
      <w:proofErr w:type="gramStart"/>
      <w:r w:rsidRPr="00E65431">
        <w:rPr>
          <w:rFonts w:ascii="Arial" w:hAnsi="Arial" w:hint="eastAsia"/>
          <w:sz w:val="21"/>
          <w:szCs w:val="21"/>
        </w:rPr>
        <w:t>万平方米</w:t>
      </w:r>
      <w:proofErr w:type="gramEnd"/>
      <w:r w:rsidRPr="00E65431">
        <w:rPr>
          <w:rFonts w:ascii="Arial" w:hAnsi="Arial" w:hint="eastAsia"/>
          <w:sz w:val="21"/>
          <w:szCs w:val="21"/>
        </w:rPr>
        <w:t>）</w:t>
      </w:r>
    </w:p>
    <w:p w14:paraId="10E797B7" w14:textId="700BDE42"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51E258BA" wp14:editId="606078EC">
            <wp:extent cx="5179695" cy="2416810"/>
            <wp:effectExtent l="0" t="0" r="0" b="0"/>
            <wp:docPr id="14"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FB4102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w:t>
      </w:r>
      <w:proofErr w:type="gramStart"/>
      <w:r w:rsidRPr="00E65431">
        <w:rPr>
          <w:rFonts w:ascii="Arial" w:hAnsi="Arial" w:hint="eastAsia"/>
          <w:sz w:val="21"/>
          <w:szCs w:val="21"/>
        </w:rPr>
        <w:t>受成交</w:t>
      </w:r>
      <w:proofErr w:type="gramEnd"/>
      <w:r w:rsidRPr="00E65431">
        <w:rPr>
          <w:rFonts w:ascii="Arial" w:hAnsi="Arial" w:hint="eastAsia"/>
          <w:sz w:val="21"/>
          <w:szCs w:val="21"/>
        </w:rPr>
        <w:t>结构性影响，北京商办用地成交楼面价</w:t>
      </w:r>
      <w:r w:rsidRPr="00E65431">
        <w:rPr>
          <w:rFonts w:ascii="Arial" w:hAnsi="Arial"/>
          <w:sz w:val="21"/>
          <w:szCs w:val="21"/>
        </w:rPr>
        <w:t>1</w:t>
      </w:r>
      <w:r w:rsidRPr="00E65431">
        <w:rPr>
          <w:rFonts w:ascii="Arial" w:hAnsi="Arial" w:hint="eastAsia"/>
          <w:sz w:val="21"/>
          <w:szCs w:val="21"/>
        </w:rPr>
        <w:t>7766</w:t>
      </w:r>
      <w:r w:rsidRPr="00E65431">
        <w:rPr>
          <w:rFonts w:ascii="Arial" w:hAnsi="Arial" w:hint="eastAsia"/>
          <w:sz w:val="21"/>
          <w:szCs w:val="21"/>
        </w:rPr>
        <w:t>元</w:t>
      </w:r>
      <w:r w:rsidRPr="00E65431">
        <w:rPr>
          <w:rFonts w:ascii="Arial" w:hAnsi="Arial"/>
          <w:sz w:val="21"/>
          <w:szCs w:val="21"/>
        </w:rPr>
        <w:t>/</w:t>
      </w:r>
      <w:r w:rsidRPr="00E65431">
        <w:rPr>
          <w:rFonts w:ascii="Arial" w:hAnsi="Arial" w:hint="eastAsia"/>
          <w:sz w:val="21"/>
          <w:szCs w:val="21"/>
        </w:rPr>
        <w:t>平方米，同比增长</w:t>
      </w:r>
      <w:r w:rsidRPr="00E65431">
        <w:rPr>
          <w:rFonts w:ascii="Arial" w:hAnsi="Arial" w:hint="eastAsia"/>
          <w:sz w:val="21"/>
          <w:szCs w:val="21"/>
        </w:rPr>
        <w:t>1.7</w:t>
      </w:r>
      <w:r w:rsidRPr="00E65431">
        <w:rPr>
          <w:rFonts w:ascii="Arial" w:hAnsi="Arial"/>
          <w:sz w:val="21"/>
          <w:szCs w:val="21"/>
        </w:rPr>
        <w:t>%</w:t>
      </w:r>
      <w:r w:rsidRPr="00E65431">
        <w:rPr>
          <w:rFonts w:ascii="Arial" w:hAnsi="Arial" w:hint="eastAsia"/>
          <w:sz w:val="21"/>
          <w:szCs w:val="21"/>
        </w:rPr>
        <w:t>；溢价率方面，自</w:t>
      </w:r>
      <w:r w:rsidRPr="00E65431">
        <w:rPr>
          <w:rFonts w:ascii="Arial" w:hAnsi="Arial" w:hint="eastAsia"/>
          <w:sz w:val="21"/>
          <w:szCs w:val="21"/>
        </w:rPr>
        <w:t>2018</w:t>
      </w:r>
      <w:r w:rsidRPr="00E65431">
        <w:rPr>
          <w:rFonts w:ascii="Arial" w:hAnsi="Arial" w:hint="eastAsia"/>
          <w:sz w:val="21"/>
          <w:szCs w:val="21"/>
        </w:rPr>
        <w:t>年以来北京商办用地多以底价成交，溢价率降至冰点。</w:t>
      </w:r>
      <w:r w:rsidRPr="00E65431">
        <w:rPr>
          <w:rFonts w:ascii="Arial" w:hAnsi="Arial"/>
          <w:sz w:val="21"/>
          <w:szCs w:val="21"/>
        </w:rPr>
        <w:t>202</w:t>
      </w:r>
      <w:r w:rsidRPr="00E65431">
        <w:rPr>
          <w:rFonts w:ascii="Arial" w:hAnsi="Arial" w:hint="eastAsia"/>
          <w:sz w:val="21"/>
          <w:szCs w:val="21"/>
        </w:rPr>
        <w:t>5</w:t>
      </w:r>
      <w:r w:rsidRPr="00E65431">
        <w:rPr>
          <w:rFonts w:ascii="Arial" w:hAnsi="Arial" w:hint="eastAsia"/>
          <w:sz w:val="21"/>
          <w:szCs w:val="21"/>
        </w:rPr>
        <w:t>年上半年北京</w:t>
      </w:r>
      <w:r w:rsidRPr="00E65431">
        <w:rPr>
          <w:rFonts w:ascii="Arial" w:hAnsi="Arial" w:hint="eastAsia"/>
          <w:sz w:val="21"/>
          <w:szCs w:val="21"/>
        </w:rPr>
        <w:t>6</w:t>
      </w:r>
      <w:r w:rsidRPr="00E65431">
        <w:rPr>
          <w:rFonts w:ascii="Arial" w:hAnsi="Arial" w:hint="eastAsia"/>
          <w:sz w:val="21"/>
          <w:szCs w:val="21"/>
        </w:rPr>
        <w:t>宗商办地块均以底价成交，市场热度持续低位运行。</w:t>
      </w:r>
    </w:p>
    <w:p w14:paraId="59DCD613"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hint="eastAsia"/>
          <w:sz w:val="21"/>
          <w:szCs w:val="21"/>
        </w:rPr>
        <w:t>2020-2025H1</w:t>
      </w:r>
      <w:r w:rsidRPr="00E65431">
        <w:rPr>
          <w:rFonts w:ascii="Arial" w:hAnsi="Arial" w:hint="eastAsia"/>
          <w:sz w:val="21"/>
          <w:szCs w:val="21"/>
        </w:rPr>
        <w:t>北京商办用地成交楼价与溢价率走势</w:t>
      </w:r>
    </w:p>
    <w:p w14:paraId="080D874C" w14:textId="4E9C15D4" w:rsidR="00E65431" w:rsidRPr="00E65431" w:rsidRDefault="00E33A28" w:rsidP="00E65431">
      <w:pPr>
        <w:spacing w:line="480" w:lineRule="auto"/>
        <w:ind w:firstLineChars="200" w:firstLine="420"/>
        <w:jc w:val="center"/>
        <w:rPr>
          <w:rFonts w:ascii="Arial" w:hAnsi="Arial"/>
          <w:sz w:val="21"/>
          <w:szCs w:val="21"/>
        </w:rPr>
      </w:pPr>
      <w:r w:rsidRPr="00E65431">
        <w:rPr>
          <w:rFonts w:ascii="Arial" w:hAnsi="Arial"/>
          <w:noProof/>
          <w:sz w:val="21"/>
          <w:szCs w:val="21"/>
        </w:rPr>
        <w:lastRenderedPageBreak/>
        <w:drawing>
          <wp:inline distT="0" distB="0" distL="0" distR="0" wp14:anchorId="7372A8F1" wp14:editId="231DF065">
            <wp:extent cx="4598035" cy="2399030"/>
            <wp:effectExtent l="0" t="0" r="0" b="0"/>
            <wp:docPr id="15"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A0C33C6"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年上半年商办用地具体成交信息如下：</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268"/>
        <w:gridCol w:w="993"/>
        <w:gridCol w:w="1134"/>
        <w:gridCol w:w="992"/>
        <w:gridCol w:w="992"/>
        <w:gridCol w:w="887"/>
        <w:gridCol w:w="1016"/>
        <w:gridCol w:w="1017"/>
      </w:tblGrid>
      <w:tr w:rsidR="00E65431" w:rsidRPr="00E65431" w14:paraId="1A5E3576" w14:textId="77777777" w:rsidTr="00CC6794">
        <w:trPr>
          <w:cantSplit/>
          <w:tblHeader/>
          <w:jc w:val="center"/>
        </w:trPr>
        <w:tc>
          <w:tcPr>
            <w:tcW w:w="2268" w:type="dxa"/>
            <w:tcBorders>
              <w:top w:val="single" w:sz="4" w:space="0" w:color="auto"/>
              <w:left w:val="single" w:sz="4" w:space="0" w:color="auto"/>
              <w:bottom w:val="single" w:sz="4" w:space="0" w:color="auto"/>
              <w:right w:val="single" w:sz="4" w:space="0" w:color="auto"/>
            </w:tcBorders>
            <w:noWrap/>
            <w:vAlign w:val="center"/>
            <w:hideMark/>
          </w:tcPr>
          <w:p w14:paraId="112AD92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地块名称</w:t>
            </w:r>
          </w:p>
        </w:tc>
        <w:tc>
          <w:tcPr>
            <w:tcW w:w="993" w:type="dxa"/>
            <w:tcBorders>
              <w:top w:val="single" w:sz="4" w:space="0" w:color="auto"/>
              <w:left w:val="single" w:sz="4" w:space="0" w:color="auto"/>
              <w:bottom w:val="single" w:sz="4" w:space="0" w:color="auto"/>
              <w:right w:val="single" w:sz="4" w:space="0" w:color="auto"/>
            </w:tcBorders>
            <w:noWrap/>
            <w:vAlign w:val="center"/>
            <w:hideMark/>
          </w:tcPr>
          <w:p w14:paraId="33D92C5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详细规划</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8705E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建设用地面积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2FF987B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规划建筑面积</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2D9594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容积率</w:t>
            </w:r>
          </w:p>
        </w:tc>
        <w:tc>
          <w:tcPr>
            <w:tcW w:w="887" w:type="dxa"/>
            <w:tcBorders>
              <w:top w:val="single" w:sz="4" w:space="0" w:color="auto"/>
              <w:left w:val="single" w:sz="4" w:space="0" w:color="auto"/>
              <w:bottom w:val="single" w:sz="4" w:space="0" w:color="auto"/>
              <w:right w:val="single" w:sz="4" w:space="0" w:color="auto"/>
            </w:tcBorders>
            <w:noWrap/>
            <w:vAlign w:val="center"/>
            <w:hideMark/>
          </w:tcPr>
          <w:p w14:paraId="374360D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成交日期</w:t>
            </w:r>
          </w:p>
        </w:tc>
        <w:tc>
          <w:tcPr>
            <w:tcW w:w="1016" w:type="dxa"/>
            <w:tcBorders>
              <w:top w:val="single" w:sz="4" w:space="0" w:color="auto"/>
              <w:left w:val="single" w:sz="4" w:space="0" w:color="auto"/>
              <w:bottom w:val="single" w:sz="4" w:space="0" w:color="auto"/>
              <w:right w:val="single" w:sz="4" w:space="0" w:color="auto"/>
            </w:tcBorders>
            <w:noWrap/>
            <w:vAlign w:val="center"/>
            <w:hideMark/>
          </w:tcPr>
          <w:p w14:paraId="2EE72D1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成交价</w:t>
            </w:r>
          </w:p>
          <w:p w14:paraId="75B89C8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sz w:val="18"/>
                <w:szCs w:val="18"/>
              </w:rPr>
              <w:t>(</w:t>
            </w:r>
            <w:r w:rsidRPr="00E65431">
              <w:rPr>
                <w:rFonts w:ascii="华文细黑" w:eastAsia="华文细黑" w:hAnsi="华文细黑" w:hint="eastAsia"/>
                <w:sz w:val="18"/>
                <w:szCs w:val="18"/>
              </w:rPr>
              <w:t>万元</w:t>
            </w:r>
            <w:r w:rsidRPr="00E65431">
              <w:rPr>
                <w:rFonts w:ascii="华文细黑" w:eastAsia="华文细黑" w:hAnsi="华文细黑"/>
                <w:sz w:val="18"/>
                <w:szCs w:val="18"/>
              </w:rPr>
              <w:t>)</w:t>
            </w:r>
          </w:p>
        </w:tc>
        <w:tc>
          <w:tcPr>
            <w:tcW w:w="1017" w:type="dxa"/>
            <w:tcBorders>
              <w:top w:val="single" w:sz="4" w:space="0" w:color="auto"/>
              <w:left w:val="single" w:sz="4" w:space="0" w:color="auto"/>
              <w:bottom w:val="single" w:sz="4" w:space="0" w:color="auto"/>
              <w:right w:val="single" w:sz="4" w:space="0" w:color="auto"/>
            </w:tcBorders>
            <w:noWrap/>
            <w:vAlign w:val="center"/>
            <w:hideMark/>
          </w:tcPr>
          <w:p w14:paraId="465A899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成交楼面价</w:t>
            </w:r>
            <w:r w:rsidRPr="00E65431">
              <w:rPr>
                <w:rFonts w:ascii="华文细黑" w:eastAsia="华文细黑" w:hAnsi="华文细黑"/>
                <w:sz w:val="18"/>
                <w:szCs w:val="18"/>
              </w:rPr>
              <w:t>(</w:t>
            </w:r>
            <w:r w:rsidRPr="00E65431">
              <w:rPr>
                <w:rFonts w:ascii="华文细黑" w:eastAsia="华文细黑" w:hAnsi="华文细黑" w:hint="eastAsia"/>
                <w:sz w:val="18"/>
                <w:szCs w:val="18"/>
              </w:rPr>
              <w:t>元</w:t>
            </w:r>
            <w:r w:rsidRPr="00E65431">
              <w:rPr>
                <w:rFonts w:ascii="华文细黑" w:eastAsia="华文细黑" w:hAnsi="华文细黑"/>
                <w:sz w:val="18"/>
                <w:szCs w:val="18"/>
              </w:rPr>
              <w:t>/</w:t>
            </w:r>
            <w:r w:rsidRPr="00E65431">
              <w:rPr>
                <w:rFonts w:ascii="华文细黑" w:eastAsia="华文细黑" w:hAnsi="华文细黑" w:hint="eastAsia"/>
                <w:sz w:val="18"/>
                <w:szCs w:val="18"/>
              </w:rPr>
              <w:t>㎡</w:t>
            </w:r>
            <w:r w:rsidRPr="00E65431">
              <w:rPr>
                <w:rFonts w:ascii="华文细黑" w:eastAsia="华文细黑" w:hAnsi="华文细黑"/>
                <w:sz w:val="18"/>
                <w:szCs w:val="18"/>
              </w:rPr>
              <w:t>)</w:t>
            </w:r>
          </w:p>
        </w:tc>
      </w:tr>
      <w:tr w:rsidR="00E65431" w:rsidRPr="00E65431" w14:paraId="7FC9F5EF"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B35B9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北京市海淀区六</w:t>
            </w:r>
            <w:proofErr w:type="gramStart"/>
            <w:r w:rsidRPr="00E65431">
              <w:rPr>
                <w:rFonts w:ascii="华文细黑" w:eastAsia="华文细黑" w:hAnsi="华文细黑" w:hint="eastAsia"/>
                <w:sz w:val="18"/>
                <w:szCs w:val="18"/>
              </w:rPr>
              <w:t>郎庄项目</w:t>
            </w:r>
            <w:proofErr w:type="gramEnd"/>
            <w:r w:rsidRPr="00E65431">
              <w:rPr>
                <w:rFonts w:ascii="华文细黑" w:eastAsia="华文细黑" w:hAnsi="华文细黑" w:hint="eastAsia"/>
                <w:sz w:val="18"/>
                <w:szCs w:val="18"/>
              </w:rPr>
              <w:t>HD00-1010-0002、0003、0004地块F3其他类多功能用地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470CB30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4D3C232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51399.76</w:t>
            </w:r>
          </w:p>
        </w:tc>
        <w:tc>
          <w:tcPr>
            <w:tcW w:w="992" w:type="dxa"/>
            <w:tcBorders>
              <w:top w:val="single" w:sz="4" w:space="0" w:color="auto"/>
              <w:left w:val="single" w:sz="4" w:space="0" w:color="auto"/>
              <w:bottom w:val="single" w:sz="4" w:space="0" w:color="auto"/>
              <w:right w:val="single" w:sz="4" w:space="0" w:color="auto"/>
            </w:tcBorders>
            <w:noWrap/>
            <w:vAlign w:val="center"/>
          </w:tcPr>
          <w:p w14:paraId="171D5754"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52941.75</w:t>
            </w:r>
          </w:p>
        </w:tc>
        <w:tc>
          <w:tcPr>
            <w:tcW w:w="992" w:type="dxa"/>
            <w:tcBorders>
              <w:top w:val="single" w:sz="4" w:space="0" w:color="auto"/>
              <w:left w:val="single" w:sz="4" w:space="0" w:color="auto"/>
              <w:bottom w:val="single" w:sz="4" w:space="0" w:color="auto"/>
              <w:right w:val="single" w:sz="4" w:space="0" w:color="auto"/>
            </w:tcBorders>
            <w:noWrap/>
            <w:vAlign w:val="center"/>
          </w:tcPr>
          <w:p w14:paraId="5BABE1E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1.03</w:t>
            </w:r>
          </w:p>
        </w:tc>
        <w:tc>
          <w:tcPr>
            <w:tcW w:w="887" w:type="dxa"/>
            <w:tcBorders>
              <w:top w:val="single" w:sz="4" w:space="0" w:color="auto"/>
              <w:left w:val="single" w:sz="4" w:space="0" w:color="auto"/>
              <w:bottom w:val="single" w:sz="4" w:space="0" w:color="auto"/>
              <w:right w:val="single" w:sz="4" w:space="0" w:color="auto"/>
            </w:tcBorders>
            <w:noWrap/>
            <w:vAlign w:val="center"/>
          </w:tcPr>
          <w:p w14:paraId="6C06DB3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2025年2月18日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E15E8C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121800</w:t>
            </w:r>
          </w:p>
        </w:tc>
        <w:tc>
          <w:tcPr>
            <w:tcW w:w="1017" w:type="dxa"/>
            <w:tcBorders>
              <w:top w:val="single" w:sz="4" w:space="0" w:color="auto"/>
              <w:left w:val="single" w:sz="4" w:space="0" w:color="auto"/>
              <w:bottom w:val="single" w:sz="4" w:space="0" w:color="auto"/>
              <w:right w:val="single" w:sz="4" w:space="0" w:color="auto"/>
            </w:tcBorders>
            <w:noWrap/>
            <w:vAlign w:val="center"/>
          </w:tcPr>
          <w:p w14:paraId="09904C4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23006</w:t>
            </w:r>
          </w:p>
        </w:tc>
      </w:tr>
      <w:tr w:rsidR="00E65431" w:rsidRPr="00E65431" w14:paraId="17DA2801"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01ECC4F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(3)地块F3其他类多功能用地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34DFEC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1234864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5369.21</w:t>
            </w:r>
          </w:p>
        </w:tc>
        <w:tc>
          <w:tcPr>
            <w:tcW w:w="992" w:type="dxa"/>
            <w:tcBorders>
              <w:top w:val="single" w:sz="4" w:space="0" w:color="auto"/>
              <w:left w:val="single" w:sz="4" w:space="0" w:color="auto"/>
              <w:bottom w:val="single" w:sz="4" w:space="0" w:color="auto"/>
              <w:right w:val="single" w:sz="4" w:space="0" w:color="auto"/>
            </w:tcBorders>
            <w:noWrap/>
            <w:vAlign w:val="center"/>
          </w:tcPr>
          <w:p w14:paraId="040FCB6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12886.11</w:t>
            </w:r>
          </w:p>
        </w:tc>
        <w:tc>
          <w:tcPr>
            <w:tcW w:w="992" w:type="dxa"/>
            <w:tcBorders>
              <w:top w:val="single" w:sz="4" w:space="0" w:color="auto"/>
              <w:left w:val="single" w:sz="4" w:space="0" w:color="auto"/>
              <w:bottom w:val="single" w:sz="4" w:space="0" w:color="auto"/>
              <w:right w:val="single" w:sz="4" w:space="0" w:color="auto"/>
            </w:tcBorders>
            <w:noWrap/>
            <w:vAlign w:val="center"/>
          </w:tcPr>
          <w:p w14:paraId="6CFBDD9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2.40</w:t>
            </w:r>
          </w:p>
        </w:tc>
        <w:tc>
          <w:tcPr>
            <w:tcW w:w="887" w:type="dxa"/>
            <w:tcBorders>
              <w:top w:val="single" w:sz="4" w:space="0" w:color="auto"/>
              <w:left w:val="single" w:sz="4" w:space="0" w:color="auto"/>
              <w:bottom w:val="single" w:sz="4" w:space="0" w:color="auto"/>
              <w:right w:val="single" w:sz="4" w:space="0" w:color="auto"/>
            </w:tcBorders>
            <w:noWrap/>
            <w:vAlign w:val="center"/>
          </w:tcPr>
          <w:p w14:paraId="15704D7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2025年2月25日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58617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17220</w:t>
            </w:r>
          </w:p>
        </w:tc>
        <w:tc>
          <w:tcPr>
            <w:tcW w:w="1017" w:type="dxa"/>
            <w:tcBorders>
              <w:top w:val="single" w:sz="4" w:space="0" w:color="auto"/>
              <w:left w:val="single" w:sz="4" w:space="0" w:color="auto"/>
              <w:bottom w:val="single" w:sz="4" w:space="0" w:color="auto"/>
              <w:right w:val="single" w:sz="4" w:space="0" w:color="auto"/>
            </w:tcBorders>
            <w:noWrap/>
            <w:vAlign w:val="center"/>
          </w:tcPr>
          <w:p w14:paraId="29A0C60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13363</w:t>
            </w:r>
          </w:p>
        </w:tc>
      </w:tr>
      <w:tr w:rsidR="00E65431" w:rsidRPr="00E65431" w14:paraId="28DFE728"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3D74F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北京市顺义区顺义新城0201街区东风商场片区项目SY00-0201-116地块B1商业用地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BBC45C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B1商业用地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0CE93C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54036.49</w:t>
            </w:r>
          </w:p>
        </w:tc>
        <w:tc>
          <w:tcPr>
            <w:tcW w:w="992" w:type="dxa"/>
            <w:tcBorders>
              <w:top w:val="single" w:sz="4" w:space="0" w:color="auto"/>
              <w:left w:val="single" w:sz="4" w:space="0" w:color="auto"/>
              <w:bottom w:val="single" w:sz="4" w:space="0" w:color="auto"/>
              <w:right w:val="single" w:sz="4" w:space="0" w:color="auto"/>
            </w:tcBorders>
            <w:noWrap/>
            <w:vAlign w:val="center"/>
          </w:tcPr>
          <w:p w14:paraId="1009008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81054.74</w:t>
            </w:r>
          </w:p>
        </w:tc>
        <w:tc>
          <w:tcPr>
            <w:tcW w:w="992" w:type="dxa"/>
            <w:tcBorders>
              <w:top w:val="single" w:sz="4" w:space="0" w:color="auto"/>
              <w:left w:val="single" w:sz="4" w:space="0" w:color="auto"/>
              <w:bottom w:val="single" w:sz="4" w:space="0" w:color="auto"/>
              <w:right w:val="single" w:sz="4" w:space="0" w:color="auto"/>
            </w:tcBorders>
            <w:noWrap/>
            <w:vAlign w:val="center"/>
          </w:tcPr>
          <w:p w14:paraId="4465375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1.50</w:t>
            </w:r>
          </w:p>
        </w:tc>
        <w:tc>
          <w:tcPr>
            <w:tcW w:w="887" w:type="dxa"/>
            <w:tcBorders>
              <w:top w:val="single" w:sz="4" w:space="0" w:color="auto"/>
              <w:left w:val="single" w:sz="4" w:space="0" w:color="auto"/>
              <w:bottom w:val="single" w:sz="4" w:space="0" w:color="auto"/>
              <w:right w:val="single" w:sz="4" w:space="0" w:color="auto"/>
            </w:tcBorders>
            <w:noWrap/>
            <w:vAlign w:val="center"/>
          </w:tcPr>
          <w:p w14:paraId="7A081DB0"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2025年2月26日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2467E9D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56400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181BA9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6958</w:t>
            </w:r>
          </w:p>
        </w:tc>
      </w:tr>
      <w:tr w:rsidR="00E65431" w:rsidRPr="00E65431" w14:paraId="79735050"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30B3BB2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FZX-0101-03单元FZX-0101-0306、 0307(2)、0309地块 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7A1EB368"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06D5957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31330.48</w:t>
            </w:r>
          </w:p>
        </w:tc>
        <w:tc>
          <w:tcPr>
            <w:tcW w:w="992" w:type="dxa"/>
            <w:tcBorders>
              <w:top w:val="single" w:sz="4" w:space="0" w:color="auto"/>
              <w:left w:val="single" w:sz="4" w:space="0" w:color="auto"/>
              <w:bottom w:val="single" w:sz="4" w:space="0" w:color="auto"/>
              <w:right w:val="single" w:sz="4" w:space="0" w:color="auto"/>
            </w:tcBorders>
            <w:noWrap/>
            <w:vAlign w:val="center"/>
          </w:tcPr>
          <w:p w14:paraId="4AD4CE3A"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122233</w:t>
            </w:r>
          </w:p>
        </w:tc>
        <w:tc>
          <w:tcPr>
            <w:tcW w:w="992" w:type="dxa"/>
            <w:tcBorders>
              <w:top w:val="single" w:sz="4" w:space="0" w:color="auto"/>
              <w:left w:val="single" w:sz="4" w:space="0" w:color="auto"/>
              <w:bottom w:val="single" w:sz="4" w:space="0" w:color="auto"/>
              <w:right w:val="single" w:sz="4" w:space="0" w:color="auto"/>
            </w:tcBorders>
            <w:noWrap/>
            <w:vAlign w:val="center"/>
          </w:tcPr>
          <w:p w14:paraId="60F85D89"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0306:1.4, 0307(2):2.6,0309:7.5</w:t>
            </w:r>
          </w:p>
        </w:tc>
        <w:tc>
          <w:tcPr>
            <w:tcW w:w="887" w:type="dxa"/>
            <w:tcBorders>
              <w:top w:val="single" w:sz="4" w:space="0" w:color="auto"/>
              <w:left w:val="single" w:sz="4" w:space="0" w:color="auto"/>
              <w:bottom w:val="single" w:sz="4" w:space="0" w:color="auto"/>
              <w:right w:val="single" w:sz="4" w:space="0" w:color="auto"/>
            </w:tcBorders>
            <w:noWrap/>
            <w:vAlign w:val="center"/>
          </w:tcPr>
          <w:p w14:paraId="3329422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50DB0BB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163410</w:t>
            </w:r>
          </w:p>
        </w:tc>
        <w:tc>
          <w:tcPr>
            <w:tcW w:w="1017" w:type="dxa"/>
            <w:tcBorders>
              <w:top w:val="single" w:sz="4" w:space="0" w:color="auto"/>
              <w:left w:val="single" w:sz="4" w:space="0" w:color="auto"/>
              <w:bottom w:val="single" w:sz="4" w:space="0" w:color="auto"/>
              <w:right w:val="single" w:sz="4" w:space="0" w:color="auto"/>
            </w:tcBorders>
            <w:noWrap/>
            <w:vAlign w:val="center"/>
          </w:tcPr>
          <w:p w14:paraId="7E5E0F06"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13369</w:t>
            </w:r>
          </w:p>
        </w:tc>
      </w:tr>
      <w:tr w:rsidR="00E65431" w:rsidRPr="00E65431" w14:paraId="2265666A"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57DD061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北京城市副中心</w:t>
            </w:r>
            <w:proofErr w:type="gramStart"/>
            <w:r w:rsidRPr="00E65431">
              <w:rPr>
                <w:rFonts w:ascii="华文细黑" w:eastAsia="华文细黑" w:hAnsi="华文细黑" w:hint="eastAsia"/>
                <w:sz w:val="18"/>
                <w:szCs w:val="18"/>
              </w:rPr>
              <w:t>站综合</w:t>
            </w:r>
            <w:proofErr w:type="gramEnd"/>
            <w:r w:rsidRPr="00E65431">
              <w:rPr>
                <w:rFonts w:ascii="华文细黑" w:eastAsia="华文细黑" w:hAnsi="华文细黑" w:hint="eastAsia"/>
                <w:sz w:val="18"/>
                <w:szCs w:val="18"/>
              </w:rPr>
              <w:t>交通枢纽地区 FZX-0101-03单元FZX-0101-0307 (1)地块F3其他类多功能用地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553EC7D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F3其他类多功能用地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648655A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4239.42</w:t>
            </w:r>
          </w:p>
        </w:tc>
        <w:tc>
          <w:tcPr>
            <w:tcW w:w="992" w:type="dxa"/>
            <w:tcBorders>
              <w:top w:val="single" w:sz="4" w:space="0" w:color="auto"/>
              <w:left w:val="single" w:sz="4" w:space="0" w:color="auto"/>
              <w:bottom w:val="single" w:sz="4" w:space="0" w:color="auto"/>
              <w:right w:val="single" w:sz="4" w:space="0" w:color="auto"/>
            </w:tcBorders>
            <w:noWrap/>
            <w:vAlign w:val="center"/>
          </w:tcPr>
          <w:p w14:paraId="108FF45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16957.66</w:t>
            </w:r>
          </w:p>
        </w:tc>
        <w:tc>
          <w:tcPr>
            <w:tcW w:w="992" w:type="dxa"/>
            <w:tcBorders>
              <w:top w:val="single" w:sz="4" w:space="0" w:color="auto"/>
              <w:left w:val="single" w:sz="4" w:space="0" w:color="auto"/>
              <w:bottom w:val="single" w:sz="4" w:space="0" w:color="auto"/>
              <w:right w:val="single" w:sz="4" w:space="0" w:color="auto"/>
            </w:tcBorders>
            <w:noWrap/>
            <w:vAlign w:val="center"/>
          </w:tcPr>
          <w:p w14:paraId="7D9E0BFD"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w:t>
            </w:r>
          </w:p>
        </w:tc>
        <w:tc>
          <w:tcPr>
            <w:tcW w:w="887" w:type="dxa"/>
            <w:tcBorders>
              <w:top w:val="single" w:sz="4" w:space="0" w:color="auto"/>
              <w:left w:val="single" w:sz="4" w:space="0" w:color="auto"/>
              <w:bottom w:val="single" w:sz="4" w:space="0" w:color="auto"/>
              <w:right w:val="single" w:sz="4" w:space="0" w:color="auto"/>
            </w:tcBorders>
            <w:noWrap/>
            <w:vAlign w:val="center"/>
          </w:tcPr>
          <w:p w14:paraId="333EED4F"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2025年3月3日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1022C80B"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22680</w:t>
            </w:r>
          </w:p>
        </w:tc>
        <w:tc>
          <w:tcPr>
            <w:tcW w:w="1017" w:type="dxa"/>
            <w:tcBorders>
              <w:top w:val="single" w:sz="4" w:space="0" w:color="auto"/>
              <w:left w:val="single" w:sz="4" w:space="0" w:color="auto"/>
              <w:bottom w:val="single" w:sz="4" w:space="0" w:color="auto"/>
              <w:right w:val="single" w:sz="4" w:space="0" w:color="auto"/>
            </w:tcBorders>
            <w:noWrap/>
            <w:vAlign w:val="center"/>
          </w:tcPr>
          <w:p w14:paraId="21610765"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13374</w:t>
            </w:r>
          </w:p>
        </w:tc>
      </w:tr>
      <w:tr w:rsidR="00E65431" w:rsidRPr="00E65431" w14:paraId="19833807" w14:textId="77777777" w:rsidTr="00CC6794">
        <w:trPr>
          <w:cantSplit/>
          <w:jc w:val="center"/>
        </w:trPr>
        <w:tc>
          <w:tcPr>
            <w:tcW w:w="2268" w:type="dxa"/>
            <w:tcBorders>
              <w:top w:val="single" w:sz="4" w:space="0" w:color="auto"/>
              <w:left w:val="single" w:sz="4" w:space="0" w:color="auto"/>
              <w:bottom w:val="single" w:sz="4" w:space="0" w:color="auto"/>
              <w:right w:val="single" w:sz="4" w:space="0" w:color="auto"/>
            </w:tcBorders>
            <w:noWrap/>
            <w:vAlign w:val="center"/>
          </w:tcPr>
          <w:p w14:paraId="2716B73E"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北京市西城区新兴盛危改项目一级开发地块(0111-077、0111-084、0111-085)B2商务用地</w:t>
            </w:r>
          </w:p>
        </w:tc>
        <w:tc>
          <w:tcPr>
            <w:tcW w:w="993" w:type="dxa"/>
            <w:tcBorders>
              <w:top w:val="single" w:sz="4" w:space="0" w:color="auto"/>
              <w:left w:val="single" w:sz="4" w:space="0" w:color="auto"/>
              <w:bottom w:val="single" w:sz="4" w:space="0" w:color="auto"/>
              <w:right w:val="single" w:sz="4" w:space="0" w:color="auto"/>
            </w:tcBorders>
            <w:noWrap/>
            <w:vAlign w:val="center"/>
          </w:tcPr>
          <w:p w14:paraId="2D808AF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B2商务用地</w:t>
            </w:r>
          </w:p>
        </w:tc>
        <w:tc>
          <w:tcPr>
            <w:tcW w:w="1134" w:type="dxa"/>
            <w:tcBorders>
              <w:top w:val="single" w:sz="4" w:space="0" w:color="auto"/>
              <w:left w:val="single" w:sz="4" w:space="0" w:color="auto"/>
              <w:bottom w:val="single" w:sz="4" w:space="0" w:color="auto"/>
              <w:right w:val="single" w:sz="4" w:space="0" w:color="auto"/>
            </w:tcBorders>
            <w:noWrap/>
            <w:vAlign w:val="center"/>
          </w:tcPr>
          <w:p w14:paraId="3760A7A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20476.41</w:t>
            </w:r>
          </w:p>
        </w:tc>
        <w:tc>
          <w:tcPr>
            <w:tcW w:w="992" w:type="dxa"/>
            <w:tcBorders>
              <w:top w:val="single" w:sz="4" w:space="0" w:color="auto"/>
              <w:left w:val="single" w:sz="4" w:space="0" w:color="auto"/>
              <w:bottom w:val="single" w:sz="4" w:space="0" w:color="auto"/>
              <w:right w:val="single" w:sz="4" w:space="0" w:color="auto"/>
            </w:tcBorders>
            <w:noWrap/>
            <w:vAlign w:val="center"/>
          </w:tcPr>
          <w:p w14:paraId="120BD3A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45470</w:t>
            </w:r>
          </w:p>
        </w:tc>
        <w:tc>
          <w:tcPr>
            <w:tcW w:w="992" w:type="dxa"/>
            <w:tcBorders>
              <w:top w:val="single" w:sz="4" w:space="0" w:color="auto"/>
              <w:left w:val="single" w:sz="4" w:space="0" w:color="auto"/>
              <w:bottom w:val="single" w:sz="4" w:space="0" w:color="auto"/>
              <w:right w:val="single" w:sz="4" w:space="0" w:color="auto"/>
            </w:tcBorders>
            <w:noWrap/>
            <w:vAlign w:val="center"/>
          </w:tcPr>
          <w:p w14:paraId="6AC2C943"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2.22</w:t>
            </w:r>
          </w:p>
        </w:tc>
        <w:tc>
          <w:tcPr>
            <w:tcW w:w="887" w:type="dxa"/>
            <w:tcBorders>
              <w:top w:val="single" w:sz="4" w:space="0" w:color="auto"/>
              <w:left w:val="single" w:sz="4" w:space="0" w:color="auto"/>
              <w:bottom w:val="single" w:sz="4" w:space="0" w:color="auto"/>
              <w:right w:val="single" w:sz="4" w:space="0" w:color="auto"/>
            </w:tcBorders>
            <w:noWrap/>
            <w:vAlign w:val="center"/>
          </w:tcPr>
          <w:p w14:paraId="4DB00042"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2025年6月13日</w:t>
            </w:r>
          </w:p>
        </w:tc>
        <w:tc>
          <w:tcPr>
            <w:tcW w:w="1016" w:type="dxa"/>
            <w:tcBorders>
              <w:top w:val="single" w:sz="4" w:space="0" w:color="auto"/>
              <w:left w:val="single" w:sz="4" w:space="0" w:color="auto"/>
              <w:bottom w:val="single" w:sz="4" w:space="0" w:color="auto"/>
              <w:right w:val="single" w:sz="4" w:space="0" w:color="auto"/>
            </w:tcBorders>
            <w:noWrap/>
            <w:vAlign w:val="center"/>
          </w:tcPr>
          <w:p w14:paraId="7406B38C"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207500</w:t>
            </w:r>
          </w:p>
        </w:tc>
        <w:tc>
          <w:tcPr>
            <w:tcW w:w="1017" w:type="dxa"/>
            <w:tcBorders>
              <w:top w:val="single" w:sz="4" w:space="0" w:color="auto"/>
              <w:left w:val="single" w:sz="4" w:space="0" w:color="auto"/>
              <w:bottom w:val="single" w:sz="4" w:space="0" w:color="auto"/>
              <w:right w:val="single" w:sz="4" w:space="0" w:color="auto"/>
            </w:tcBorders>
            <w:noWrap/>
            <w:vAlign w:val="center"/>
          </w:tcPr>
          <w:p w14:paraId="4022FE51" w14:textId="77777777" w:rsidR="00E65431" w:rsidRPr="00E65431" w:rsidRDefault="00E65431" w:rsidP="00CC6794">
            <w:pPr>
              <w:snapToGrid w:val="0"/>
              <w:spacing w:line="240" w:lineRule="atLeast"/>
              <w:rPr>
                <w:rFonts w:ascii="华文细黑" w:eastAsia="华文细黑" w:hAnsi="华文细黑" w:hint="eastAsia"/>
                <w:sz w:val="18"/>
                <w:szCs w:val="18"/>
              </w:rPr>
            </w:pPr>
            <w:r w:rsidRPr="00E65431">
              <w:rPr>
                <w:rFonts w:ascii="华文细黑" w:eastAsia="华文细黑" w:hAnsi="华文细黑" w:hint="eastAsia"/>
                <w:sz w:val="18"/>
                <w:szCs w:val="18"/>
              </w:rPr>
              <w:t>45634</w:t>
            </w:r>
          </w:p>
        </w:tc>
      </w:tr>
    </w:tbl>
    <w:p w14:paraId="5A092CC6" w14:textId="77777777" w:rsidR="00E65431" w:rsidRPr="00E65431" w:rsidRDefault="00E65431" w:rsidP="00E65431">
      <w:pPr>
        <w:spacing w:line="480" w:lineRule="auto"/>
        <w:ind w:firstLineChars="200" w:firstLine="420"/>
        <w:jc w:val="both"/>
        <w:rPr>
          <w:rFonts w:ascii="Arial" w:hAnsi="Arial"/>
          <w:sz w:val="21"/>
          <w:szCs w:val="21"/>
        </w:rPr>
      </w:pPr>
    </w:p>
    <w:p w14:paraId="2D0785A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根据</w:t>
      </w:r>
      <w:r w:rsidRPr="00E65431">
        <w:rPr>
          <w:rFonts w:ascii="Arial" w:hAnsi="Arial" w:hint="eastAsia"/>
          <w:sz w:val="21"/>
          <w:szCs w:val="21"/>
        </w:rPr>
        <w:t>2025</w:t>
      </w:r>
      <w:r w:rsidRPr="00E65431">
        <w:rPr>
          <w:rFonts w:ascii="Arial" w:hAnsi="Arial" w:hint="eastAsia"/>
          <w:sz w:val="21"/>
          <w:szCs w:val="21"/>
        </w:rPr>
        <w:t>年上半年北京市城市地价监测结果显示，北京市监测地价整体表现为整体趋稳态势，环比增长率为</w:t>
      </w:r>
      <w:r w:rsidRPr="00E65431">
        <w:rPr>
          <w:rFonts w:ascii="Arial" w:hAnsi="Arial" w:hint="eastAsia"/>
          <w:sz w:val="21"/>
          <w:szCs w:val="21"/>
        </w:rPr>
        <w:t>0.05%</w:t>
      </w:r>
      <w:r w:rsidRPr="00E65431">
        <w:rPr>
          <w:rFonts w:ascii="Arial" w:hAnsi="Arial" w:hint="eastAsia"/>
          <w:sz w:val="21"/>
          <w:szCs w:val="21"/>
        </w:rPr>
        <w:t>。</w:t>
      </w:r>
      <w:r w:rsidRPr="00E65431">
        <w:rPr>
          <w:rFonts w:ascii="Arial" w:hAnsi="Arial" w:hint="eastAsia"/>
          <w:sz w:val="21"/>
          <w:szCs w:val="21"/>
        </w:rPr>
        <w:t>2025</w:t>
      </w:r>
      <w:r w:rsidRPr="00E65431">
        <w:rPr>
          <w:rFonts w:ascii="Arial" w:hAnsi="Arial" w:hint="eastAsia"/>
          <w:sz w:val="21"/>
          <w:szCs w:val="21"/>
        </w:rPr>
        <w:t>年上半年商服</w:t>
      </w:r>
      <w:proofErr w:type="gramStart"/>
      <w:r w:rsidRPr="00E65431">
        <w:rPr>
          <w:rFonts w:ascii="Arial" w:hAnsi="Arial" w:hint="eastAsia"/>
          <w:sz w:val="21"/>
          <w:szCs w:val="21"/>
        </w:rPr>
        <w:t>用途环</w:t>
      </w:r>
      <w:proofErr w:type="gramEnd"/>
      <w:r w:rsidRPr="00E65431">
        <w:rPr>
          <w:rFonts w:ascii="Arial" w:hAnsi="Arial" w:hint="eastAsia"/>
          <w:sz w:val="21"/>
          <w:szCs w:val="21"/>
        </w:rPr>
        <w:t>比增长率为</w:t>
      </w:r>
      <w:r w:rsidRPr="00E65431">
        <w:rPr>
          <w:rFonts w:ascii="Arial" w:hAnsi="Arial" w:hint="eastAsia"/>
          <w:sz w:val="21"/>
          <w:szCs w:val="21"/>
        </w:rPr>
        <w:t>0.62%</w:t>
      </w:r>
      <w:r w:rsidRPr="00E65431">
        <w:rPr>
          <w:rFonts w:ascii="Arial" w:hAnsi="Arial" w:hint="eastAsia"/>
          <w:sz w:val="21"/>
          <w:szCs w:val="21"/>
        </w:rPr>
        <w:t>，较上季度增加约</w:t>
      </w:r>
      <w:r w:rsidRPr="00E65431">
        <w:rPr>
          <w:rFonts w:ascii="Arial" w:hAnsi="Arial" w:hint="eastAsia"/>
          <w:sz w:val="21"/>
          <w:szCs w:val="21"/>
        </w:rPr>
        <w:t>1.19</w:t>
      </w:r>
      <w:r w:rsidRPr="00E65431">
        <w:rPr>
          <w:rFonts w:ascii="Arial" w:hAnsi="Arial" w:hint="eastAsia"/>
          <w:sz w:val="21"/>
          <w:szCs w:val="21"/>
        </w:rPr>
        <w:t>个点位。</w:t>
      </w:r>
    </w:p>
    <w:p w14:paraId="149FAD84" w14:textId="77777777" w:rsidR="00E65431" w:rsidRPr="00E65431" w:rsidRDefault="00E65431" w:rsidP="00E65431">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23</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季度至</w:t>
      </w: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w:t>
      </w:r>
      <w:r w:rsidRPr="00E65431">
        <w:rPr>
          <w:rFonts w:ascii="Arial" w:hAnsi="Arial" w:hint="eastAsia"/>
          <w:sz w:val="21"/>
          <w:szCs w:val="21"/>
        </w:rPr>
        <w:t>2</w:t>
      </w:r>
      <w:r w:rsidRPr="00E65431">
        <w:rPr>
          <w:rFonts w:ascii="Arial" w:hAnsi="Arial" w:hint="eastAsia"/>
          <w:sz w:val="21"/>
          <w:szCs w:val="21"/>
        </w:rPr>
        <w:t>季度北京市商办用地地价增长率走势图</w:t>
      </w:r>
    </w:p>
    <w:p w14:paraId="4CD063DD" w14:textId="6AAD6079"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10C8096F" wp14:editId="6DA193BB">
            <wp:extent cx="4888865" cy="2352040"/>
            <wp:effectExtent l="0" t="0" r="0" b="0"/>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193F6FD" w14:textId="60D7095F" w:rsidR="00E65431" w:rsidRPr="00E65431" w:rsidRDefault="00E33A28" w:rsidP="00CC6794">
      <w:pPr>
        <w:spacing w:line="480" w:lineRule="auto"/>
        <w:ind w:firstLineChars="200" w:firstLine="420"/>
        <w:jc w:val="center"/>
        <w:rPr>
          <w:rFonts w:ascii="Arial" w:hAnsi="Arial"/>
          <w:sz w:val="21"/>
          <w:szCs w:val="21"/>
        </w:rPr>
      </w:pPr>
      <w:r w:rsidRPr="00E65431">
        <w:rPr>
          <w:rFonts w:ascii="Arial" w:hAnsi="Arial"/>
          <w:noProof/>
          <w:sz w:val="21"/>
          <w:szCs w:val="21"/>
        </w:rPr>
        <w:drawing>
          <wp:inline distT="0" distB="0" distL="0" distR="0" wp14:anchorId="651E9FBE" wp14:editId="3BEBD1A9">
            <wp:extent cx="4824730" cy="2931795"/>
            <wp:effectExtent l="0" t="0" r="0" b="0"/>
            <wp:docPr id="17" name="图表 1" descr="标题: 北京"/>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7742B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3.</w:t>
      </w:r>
      <w:r w:rsidRPr="00E65431">
        <w:rPr>
          <w:rFonts w:ascii="Arial" w:hAnsi="Arial" w:hint="eastAsia"/>
          <w:sz w:val="21"/>
          <w:szCs w:val="21"/>
        </w:rPr>
        <w:t>房地产开发</w:t>
      </w:r>
    </w:p>
    <w:p w14:paraId="7E475B97"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年上半年，北京市房地产开发企业房屋新开工面积</w:t>
      </w:r>
      <w:r w:rsidRPr="00E65431">
        <w:rPr>
          <w:rFonts w:ascii="Arial" w:hAnsi="Arial" w:hint="eastAsia"/>
          <w:sz w:val="21"/>
          <w:szCs w:val="21"/>
        </w:rPr>
        <w:t>674.3</w:t>
      </w:r>
      <w:r w:rsidRPr="00E65431">
        <w:rPr>
          <w:rFonts w:ascii="Arial" w:hAnsi="Arial" w:hint="eastAsia"/>
          <w:sz w:val="21"/>
          <w:szCs w:val="21"/>
        </w:rPr>
        <w:t>万平方米，同比下降</w:t>
      </w:r>
      <w:r w:rsidRPr="00E65431">
        <w:rPr>
          <w:rFonts w:ascii="Arial" w:hAnsi="Arial" w:hint="eastAsia"/>
          <w:sz w:val="21"/>
          <w:szCs w:val="21"/>
        </w:rPr>
        <w:t>7%</w:t>
      </w:r>
      <w:r w:rsidRPr="00E65431">
        <w:rPr>
          <w:rFonts w:ascii="Arial" w:hAnsi="Arial" w:hint="eastAsia"/>
          <w:sz w:val="21"/>
          <w:szCs w:val="21"/>
        </w:rPr>
        <w:t>。其中，住宅新开工面积</w:t>
      </w:r>
      <w:r w:rsidRPr="00E65431">
        <w:rPr>
          <w:rFonts w:ascii="Arial" w:hAnsi="Arial" w:hint="eastAsia"/>
          <w:sz w:val="21"/>
          <w:szCs w:val="21"/>
        </w:rPr>
        <w:t>429.5</w:t>
      </w:r>
      <w:r w:rsidRPr="00E65431">
        <w:rPr>
          <w:rFonts w:ascii="Arial" w:hAnsi="Arial" w:hint="eastAsia"/>
          <w:sz w:val="21"/>
          <w:szCs w:val="21"/>
        </w:rPr>
        <w:t>万平方米，下降</w:t>
      </w:r>
      <w:r w:rsidRPr="00E65431">
        <w:rPr>
          <w:rFonts w:ascii="Arial" w:hAnsi="Arial" w:hint="eastAsia"/>
          <w:sz w:val="21"/>
          <w:szCs w:val="21"/>
        </w:rPr>
        <w:t>6.5%</w:t>
      </w:r>
      <w:r w:rsidRPr="00E65431">
        <w:rPr>
          <w:rFonts w:ascii="Arial" w:hAnsi="Arial" w:hint="eastAsia"/>
          <w:sz w:val="21"/>
          <w:szCs w:val="21"/>
        </w:rPr>
        <w:t>；办公楼</w:t>
      </w:r>
      <w:r w:rsidRPr="00E65431">
        <w:rPr>
          <w:rFonts w:ascii="Arial" w:hAnsi="Arial" w:hint="eastAsia"/>
          <w:sz w:val="21"/>
          <w:szCs w:val="21"/>
        </w:rPr>
        <w:t>15</w:t>
      </w:r>
      <w:r w:rsidRPr="00E65431">
        <w:rPr>
          <w:rFonts w:ascii="Arial" w:hAnsi="Arial" w:hint="eastAsia"/>
          <w:sz w:val="21"/>
          <w:szCs w:val="21"/>
        </w:rPr>
        <w:t>万平方米，下降</w:t>
      </w:r>
      <w:r w:rsidRPr="00E65431">
        <w:rPr>
          <w:rFonts w:ascii="Arial" w:hAnsi="Arial" w:hint="eastAsia"/>
          <w:sz w:val="21"/>
          <w:szCs w:val="21"/>
        </w:rPr>
        <w:t>21.1%</w:t>
      </w:r>
      <w:r w:rsidRPr="00E65431">
        <w:rPr>
          <w:rFonts w:ascii="Arial" w:hAnsi="Arial" w:hint="eastAsia"/>
          <w:sz w:val="21"/>
          <w:szCs w:val="21"/>
        </w:rPr>
        <w:t>；商业营业用房</w:t>
      </w:r>
      <w:r w:rsidRPr="00E65431">
        <w:rPr>
          <w:rFonts w:ascii="Arial" w:hAnsi="Arial" w:hint="eastAsia"/>
          <w:sz w:val="21"/>
          <w:szCs w:val="21"/>
        </w:rPr>
        <w:t>42.2</w:t>
      </w:r>
      <w:r w:rsidRPr="00E65431">
        <w:rPr>
          <w:rFonts w:ascii="Arial" w:hAnsi="Arial" w:hint="eastAsia"/>
          <w:sz w:val="21"/>
          <w:szCs w:val="21"/>
        </w:rPr>
        <w:t>万平方米，增长</w:t>
      </w:r>
      <w:r w:rsidRPr="00E65431">
        <w:rPr>
          <w:rFonts w:ascii="Arial" w:hAnsi="Arial" w:hint="eastAsia"/>
          <w:sz w:val="21"/>
          <w:szCs w:val="21"/>
        </w:rPr>
        <w:t>38.1%</w:t>
      </w:r>
      <w:r w:rsidRPr="00E65431">
        <w:rPr>
          <w:rFonts w:ascii="Arial" w:hAnsi="Arial" w:hint="eastAsia"/>
          <w:sz w:val="21"/>
          <w:szCs w:val="21"/>
        </w:rPr>
        <w:t>。</w:t>
      </w:r>
    </w:p>
    <w:p w14:paraId="1291AC6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北京市房屋竣工面积</w:t>
      </w:r>
      <w:r w:rsidRPr="00E65431">
        <w:rPr>
          <w:rFonts w:ascii="Arial" w:hAnsi="Arial" w:hint="eastAsia"/>
          <w:sz w:val="21"/>
          <w:szCs w:val="21"/>
        </w:rPr>
        <w:t>526.8</w:t>
      </w:r>
      <w:r w:rsidRPr="00E65431">
        <w:rPr>
          <w:rFonts w:ascii="Arial" w:hAnsi="Arial" w:hint="eastAsia"/>
          <w:sz w:val="21"/>
          <w:szCs w:val="21"/>
        </w:rPr>
        <w:t>万平方米，同比增长</w:t>
      </w:r>
      <w:r w:rsidRPr="00E65431">
        <w:rPr>
          <w:rFonts w:ascii="Arial" w:hAnsi="Arial" w:hint="eastAsia"/>
          <w:sz w:val="21"/>
          <w:szCs w:val="21"/>
        </w:rPr>
        <w:t>28.6%</w:t>
      </w:r>
      <w:r w:rsidRPr="00E65431">
        <w:rPr>
          <w:rFonts w:ascii="Arial" w:hAnsi="Arial" w:hint="eastAsia"/>
          <w:sz w:val="21"/>
          <w:szCs w:val="21"/>
        </w:rPr>
        <w:t>。其中，住宅竣工面积</w:t>
      </w:r>
      <w:r w:rsidRPr="00E65431">
        <w:rPr>
          <w:rFonts w:ascii="Arial" w:hAnsi="Arial" w:hint="eastAsia"/>
          <w:sz w:val="21"/>
          <w:szCs w:val="21"/>
        </w:rPr>
        <w:t>290.1</w:t>
      </w:r>
      <w:r w:rsidRPr="00E65431">
        <w:rPr>
          <w:rFonts w:ascii="Arial" w:hAnsi="Arial" w:hint="eastAsia"/>
          <w:sz w:val="21"/>
          <w:szCs w:val="21"/>
        </w:rPr>
        <w:t>万平方米，增长</w:t>
      </w:r>
      <w:r w:rsidRPr="00E65431">
        <w:rPr>
          <w:rFonts w:ascii="Arial" w:hAnsi="Arial" w:hint="eastAsia"/>
          <w:sz w:val="21"/>
          <w:szCs w:val="21"/>
        </w:rPr>
        <w:t>24.7%</w:t>
      </w:r>
      <w:r w:rsidRPr="00E65431">
        <w:rPr>
          <w:rFonts w:ascii="Arial" w:hAnsi="Arial" w:hint="eastAsia"/>
          <w:sz w:val="21"/>
          <w:szCs w:val="21"/>
        </w:rPr>
        <w:t>；办公楼</w:t>
      </w:r>
      <w:r w:rsidRPr="00E65431">
        <w:rPr>
          <w:rFonts w:ascii="Arial" w:hAnsi="Arial" w:hint="eastAsia"/>
          <w:sz w:val="21"/>
          <w:szCs w:val="21"/>
        </w:rPr>
        <w:t>5</w:t>
      </w:r>
      <w:r w:rsidRPr="00E65431">
        <w:rPr>
          <w:rFonts w:ascii="Arial" w:hAnsi="Arial" w:hint="eastAsia"/>
          <w:sz w:val="21"/>
          <w:szCs w:val="21"/>
        </w:rPr>
        <w:t>万平方米，下降</w:t>
      </w:r>
      <w:r w:rsidRPr="00E65431">
        <w:rPr>
          <w:rFonts w:ascii="Arial" w:hAnsi="Arial" w:hint="eastAsia"/>
          <w:sz w:val="21"/>
          <w:szCs w:val="21"/>
        </w:rPr>
        <w:t>74.4%</w:t>
      </w:r>
      <w:r w:rsidRPr="00E65431">
        <w:rPr>
          <w:rFonts w:ascii="Arial" w:hAnsi="Arial" w:hint="eastAsia"/>
          <w:sz w:val="21"/>
          <w:szCs w:val="21"/>
        </w:rPr>
        <w:t>；商业营业用房</w:t>
      </w:r>
      <w:r w:rsidRPr="00E65431">
        <w:rPr>
          <w:rFonts w:ascii="Arial" w:hAnsi="Arial" w:hint="eastAsia"/>
          <w:sz w:val="21"/>
          <w:szCs w:val="21"/>
        </w:rPr>
        <w:t>27.4</w:t>
      </w:r>
      <w:r w:rsidRPr="00E65431">
        <w:rPr>
          <w:rFonts w:ascii="Arial" w:hAnsi="Arial" w:hint="eastAsia"/>
          <w:sz w:val="21"/>
          <w:szCs w:val="21"/>
        </w:rPr>
        <w:t>万平方米，增长</w:t>
      </w:r>
      <w:r w:rsidRPr="00E65431">
        <w:rPr>
          <w:rFonts w:ascii="Arial" w:hAnsi="Arial" w:hint="eastAsia"/>
          <w:sz w:val="21"/>
          <w:szCs w:val="21"/>
        </w:rPr>
        <w:t>14.9%</w:t>
      </w:r>
      <w:r w:rsidRPr="00E65431">
        <w:rPr>
          <w:rFonts w:ascii="Arial" w:hAnsi="Arial" w:hint="eastAsia"/>
          <w:sz w:val="21"/>
          <w:szCs w:val="21"/>
        </w:rPr>
        <w:t>。</w:t>
      </w:r>
    </w:p>
    <w:p w14:paraId="798F279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4.</w:t>
      </w:r>
      <w:r w:rsidRPr="00E65431">
        <w:rPr>
          <w:rFonts w:ascii="Arial" w:hAnsi="Arial" w:hint="eastAsia"/>
          <w:sz w:val="21"/>
          <w:szCs w:val="21"/>
        </w:rPr>
        <w:t>房地产市场供需情况</w:t>
      </w:r>
    </w:p>
    <w:p w14:paraId="03EF56C1"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在宏观经济影响下，北京市商办市场整体表现较为平淡。根据中指研究院统计的数据，</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w:t>
      </w:r>
      <w:r w:rsidRPr="00E65431">
        <w:rPr>
          <w:rFonts w:ascii="Arial" w:hAnsi="Arial" w:hint="eastAsia"/>
          <w:sz w:val="21"/>
          <w:szCs w:val="21"/>
        </w:rPr>
        <w:lastRenderedPageBreak/>
        <w:t>半年</w:t>
      </w:r>
      <w:r w:rsidRPr="00E65431">
        <w:rPr>
          <w:rFonts w:ascii="Arial" w:hAnsi="Arial"/>
          <w:sz w:val="21"/>
          <w:szCs w:val="21"/>
        </w:rPr>
        <w:t>北京商办类市场累计成交</w:t>
      </w:r>
      <w:r w:rsidRPr="00E65431">
        <w:rPr>
          <w:rFonts w:ascii="Arial" w:hAnsi="Arial" w:hint="eastAsia"/>
          <w:sz w:val="21"/>
          <w:szCs w:val="21"/>
        </w:rPr>
        <w:t>69.00</w:t>
      </w:r>
      <w:r w:rsidRPr="00E65431">
        <w:rPr>
          <w:rFonts w:ascii="Arial" w:hAnsi="Arial"/>
          <w:sz w:val="21"/>
          <w:szCs w:val="21"/>
        </w:rPr>
        <w:t>万平方米，同比下降</w:t>
      </w:r>
      <w:r w:rsidRPr="00E65431">
        <w:rPr>
          <w:rFonts w:ascii="Arial" w:hAnsi="Arial" w:hint="eastAsia"/>
          <w:sz w:val="21"/>
          <w:szCs w:val="21"/>
        </w:rPr>
        <w:t>16</w:t>
      </w:r>
      <w:r w:rsidRPr="00E65431">
        <w:rPr>
          <w:rFonts w:ascii="Arial" w:hAnsi="Arial"/>
          <w:sz w:val="21"/>
          <w:szCs w:val="21"/>
        </w:rPr>
        <w:t>%</w:t>
      </w:r>
      <w:r w:rsidRPr="00E65431">
        <w:rPr>
          <w:rFonts w:ascii="Arial" w:hAnsi="Arial"/>
          <w:sz w:val="21"/>
          <w:szCs w:val="21"/>
        </w:rPr>
        <w:t>，月均成交约</w:t>
      </w:r>
      <w:r w:rsidRPr="00E65431">
        <w:rPr>
          <w:rFonts w:ascii="Arial" w:hAnsi="Arial"/>
          <w:sz w:val="21"/>
          <w:szCs w:val="21"/>
        </w:rPr>
        <w:t>1</w:t>
      </w:r>
      <w:r w:rsidRPr="00E65431">
        <w:rPr>
          <w:rFonts w:ascii="Arial" w:hAnsi="Arial" w:hint="eastAsia"/>
          <w:sz w:val="21"/>
          <w:szCs w:val="21"/>
        </w:rPr>
        <w:t>1</w:t>
      </w:r>
      <w:r w:rsidRPr="00E65431">
        <w:rPr>
          <w:rFonts w:ascii="Arial" w:hAnsi="Arial"/>
          <w:sz w:val="21"/>
          <w:szCs w:val="21"/>
        </w:rPr>
        <w:t>.5</w:t>
      </w:r>
      <w:r w:rsidRPr="00E65431">
        <w:rPr>
          <w:rFonts w:ascii="Arial" w:hAnsi="Arial" w:hint="eastAsia"/>
          <w:sz w:val="21"/>
          <w:szCs w:val="21"/>
        </w:rPr>
        <w:t>0</w:t>
      </w:r>
      <w:r w:rsidRPr="00E65431">
        <w:rPr>
          <w:rFonts w:ascii="Arial" w:hAnsi="Arial"/>
          <w:sz w:val="21"/>
          <w:szCs w:val="21"/>
        </w:rPr>
        <w:t>万平方米，成交规模</w:t>
      </w:r>
      <w:r w:rsidRPr="00E65431">
        <w:rPr>
          <w:rFonts w:ascii="Arial" w:hAnsi="Arial" w:hint="eastAsia"/>
          <w:sz w:val="21"/>
          <w:szCs w:val="21"/>
        </w:rPr>
        <w:t>为近</w:t>
      </w:r>
      <w:r w:rsidRPr="00E65431">
        <w:rPr>
          <w:rFonts w:ascii="Arial" w:hAnsi="Arial"/>
          <w:sz w:val="21"/>
          <w:szCs w:val="21"/>
        </w:rPr>
        <w:t>三年</w:t>
      </w:r>
      <w:r w:rsidRPr="00E65431">
        <w:rPr>
          <w:rFonts w:ascii="Arial" w:hAnsi="Arial" w:hint="eastAsia"/>
          <w:sz w:val="21"/>
          <w:szCs w:val="21"/>
        </w:rPr>
        <w:t>同期低位</w:t>
      </w:r>
      <w:r w:rsidRPr="00E65431">
        <w:rPr>
          <w:rFonts w:ascii="Arial" w:hAnsi="Arial"/>
          <w:sz w:val="21"/>
          <w:szCs w:val="21"/>
        </w:rPr>
        <w:t>。价格方面，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商办产品整体成交均价为</w:t>
      </w:r>
      <w:r w:rsidRPr="00E65431">
        <w:rPr>
          <w:rFonts w:ascii="Arial" w:hAnsi="Arial" w:hint="eastAsia"/>
          <w:sz w:val="21"/>
          <w:szCs w:val="21"/>
        </w:rPr>
        <w:t>28629</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结构性增长</w:t>
      </w:r>
      <w:r w:rsidRPr="00E65431">
        <w:rPr>
          <w:rFonts w:ascii="Arial" w:hAnsi="Arial" w:hint="eastAsia"/>
          <w:sz w:val="21"/>
          <w:szCs w:val="21"/>
        </w:rPr>
        <w:t>10</w:t>
      </w:r>
      <w:r w:rsidRPr="00E65431">
        <w:rPr>
          <w:rFonts w:ascii="Arial" w:hAnsi="Arial"/>
          <w:sz w:val="21"/>
          <w:szCs w:val="21"/>
        </w:rPr>
        <w:t>%</w:t>
      </w:r>
      <w:r w:rsidRPr="00E65431">
        <w:rPr>
          <w:rFonts w:ascii="Arial" w:hAnsi="Arial"/>
          <w:sz w:val="21"/>
          <w:szCs w:val="21"/>
        </w:rPr>
        <w:t>。供应方面，</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w:t>
      </w:r>
      <w:r w:rsidRPr="00E65431">
        <w:rPr>
          <w:rFonts w:ascii="Arial" w:hAnsi="Arial"/>
          <w:sz w:val="21"/>
          <w:szCs w:val="21"/>
        </w:rPr>
        <w:t>北京商办类产品累计供应规模</w:t>
      </w:r>
      <w:r w:rsidRPr="00E65431">
        <w:rPr>
          <w:rFonts w:ascii="Arial" w:hAnsi="Arial" w:hint="eastAsia"/>
          <w:sz w:val="21"/>
          <w:szCs w:val="21"/>
        </w:rPr>
        <w:t>24.93</w:t>
      </w:r>
      <w:r w:rsidRPr="00E65431">
        <w:rPr>
          <w:rFonts w:ascii="Arial" w:hAnsi="Arial"/>
          <w:sz w:val="21"/>
          <w:szCs w:val="21"/>
        </w:rPr>
        <w:t>万平方米，低基数下同比增长</w:t>
      </w:r>
      <w:r w:rsidRPr="00E65431">
        <w:rPr>
          <w:rFonts w:ascii="Arial" w:hAnsi="Arial" w:hint="eastAsia"/>
          <w:sz w:val="21"/>
          <w:szCs w:val="21"/>
        </w:rPr>
        <w:t>59</w:t>
      </w:r>
      <w:r w:rsidRPr="00E65431">
        <w:rPr>
          <w:rFonts w:ascii="Arial" w:hAnsi="Arial"/>
          <w:sz w:val="21"/>
          <w:szCs w:val="21"/>
        </w:rPr>
        <w:t>%</w:t>
      </w:r>
      <w:r w:rsidRPr="00E65431">
        <w:rPr>
          <w:rFonts w:ascii="Arial" w:hAnsi="Arial"/>
          <w:sz w:val="21"/>
          <w:szCs w:val="21"/>
        </w:rPr>
        <w:t>。</w:t>
      </w:r>
    </w:p>
    <w:p w14:paraId="0FDFDDE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具体来看，</w:t>
      </w:r>
      <w:r w:rsidRPr="00E65431">
        <w:rPr>
          <w:rFonts w:ascii="Arial" w:hAnsi="Arial" w:hint="eastAsia"/>
          <w:sz w:val="21"/>
          <w:szCs w:val="21"/>
        </w:rPr>
        <w:t>2025</w:t>
      </w:r>
      <w:r w:rsidRPr="00E65431">
        <w:rPr>
          <w:rFonts w:ascii="Arial" w:hAnsi="Arial" w:hint="eastAsia"/>
          <w:sz w:val="21"/>
          <w:szCs w:val="21"/>
        </w:rPr>
        <w:t>年上半年</w:t>
      </w:r>
      <w:r w:rsidRPr="00E65431">
        <w:rPr>
          <w:rFonts w:ascii="Arial" w:hAnsi="Arial"/>
          <w:sz w:val="21"/>
          <w:szCs w:val="21"/>
        </w:rPr>
        <w:t>北京商</w:t>
      </w:r>
      <w:r w:rsidRPr="00E65431">
        <w:rPr>
          <w:rFonts w:ascii="Arial" w:hAnsi="Arial" w:hint="eastAsia"/>
          <w:sz w:val="21"/>
          <w:szCs w:val="21"/>
        </w:rPr>
        <w:t>办</w:t>
      </w:r>
      <w:r w:rsidRPr="00E65431">
        <w:rPr>
          <w:rFonts w:ascii="Arial" w:hAnsi="Arial"/>
          <w:sz w:val="21"/>
          <w:szCs w:val="21"/>
        </w:rPr>
        <w:t>市场成交</w:t>
      </w:r>
      <w:r w:rsidRPr="00E65431">
        <w:rPr>
          <w:rFonts w:ascii="Arial" w:hAnsi="Arial" w:hint="eastAsia"/>
          <w:sz w:val="21"/>
          <w:szCs w:val="21"/>
        </w:rPr>
        <w:t>均</w:t>
      </w:r>
      <w:r w:rsidRPr="00E65431">
        <w:rPr>
          <w:rFonts w:ascii="Arial" w:hAnsi="Arial"/>
          <w:sz w:val="21"/>
          <w:szCs w:val="21"/>
        </w:rPr>
        <w:t>呈现出量</w:t>
      </w:r>
      <w:r w:rsidRPr="00E65431">
        <w:rPr>
          <w:rFonts w:ascii="Arial" w:hAnsi="Arial" w:hint="eastAsia"/>
          <w:sz w:val="21"/>
          <w:szCs w:val="21"/>
        </w:rPr>
        <w:t>跌价</w:t>
      </w:r>
      <w:r w:rsidRPr="00E65431">
        <w:rPr>
          <w:rFonts w:ascii="Arial" w:hAnsi="Arial"/>
          <w:sz w:val="21"/>
          <w:szCs w:val="21"/>
        </w:rPr>
        <w:t>升的态势。其中，商业累计成交规模为</w:t>
      </w:r>
      <w:r w:rsidRPr="00E65431">
        <w:rPr>
          <w:rFonts w:ascii="Arial" w:hAnsi="Arial" w:hint="eastAsia"/>
          <w:sz w:val="21"/>
          <w:szCs w:val="21"/>
        </w:rPr>
        <w:t>25.99</w:t>
      </w:r>
      <w:r w:rsidRPr="00E65431">
        <w:rPr>
          <w:rFonts w:ascii="Arial" w:hAnsi="Arial"/>
          <w:sz w:val="21"/>
          <w:szCs w:val="21"/>
        </w:rPr>
        <w:t>万平，同比</w:t>
      </w:r>
      <w:r w:rsidRPr="00E65431">
        <w:rPr>
          <w:rFonts w:ascii="Arial" w:hAnsi="Arial" w:hint="eastAsia"/>
          <w:sz w:val="21"/>
          <w:szCs w:val="21"/>
        </w:rPr>
        <w:t>下降</w:t>
      </w:r>
      <w:r w:rsidRPr="00E65431">
        <w:rPr>
          <w:rFonts w:ascii="Arial" w:hAnsi="Arial" w:hint="eastAsia"/>
          <w:sz w:val="21"/>
          <w:szCs w:val="21"/>
        </w:rPr>
        <w:t>15</w:t>
      </w:r>
      <w:r w:rsidRPr="00E65431">
        <w:rPr>
          <w:rFonts w:ascii="Arial" w:hAnsi="Arial"/>
          <w:sz w:val="21"/>
          <w:szCs w:val="21"/>
        </w:rPr>
        <w:t>%</w:t>
      </w:r>
      <w:r w:rsidRPr="00E65431">
        <w:rPr>
          <w:rFonts w:ascii="Arial" w:hAnsi="Arial"/>
          <w:sz w:val="21"/>
          <w:szCs w:val="21"/>
        </w:rPr>
        <w:t>，成交均价为</w:t>
      </w:r>
      <w:r w:rsidRPr="00E65431">
        <w:rPr>
          <w:rFonts w:ascii="Arial" w:hAnsi="Arial"/>
          <w:sz w:val="21"/>
          <w:szCs w:val="21"/>
        </w:rPr>
        <w:t>2</w:t>
      </w:r>
      <w:r w:rsidRPr="00E65431">
        <w:rPr>
          <w:rFonts w:ascii="Arial" w:hAnsi="Arial" w:hint="eastAsia"/>
          <w:sz w:val="21"/>
          <w:szCs w:val="21"/>
        </w:rPr>
        <w:t>3382</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平方米，同比上涨</w:t>
      </w:r>
      <w:r w:rsidRPr="00E65431">
        <w:rPr>
          <w:rFonts w:ascii="Arial" w:hAnsi="Arial" w:hint="eastAsia"/>
          <w:sz w:val="21"/>
          <w:szCs w:val="21"/>
        </w:rPr>
        <w:t>2</w:t>
      </w:r>
      <w:r w:rsidRPr="00E65431">
        <w:rPr>
          <w:rFonts w:ascii="Arial" w:hAnsi="Arial"/>
          <w:sz w:val="21"/>
          <w:szCs w:val="21"/>
        </w:rPr>
        <w:t>%</w:t>
      </w:r>
      <w:r w:rsidRPr="00E65431">
        <w:rPr>
          <w:rFonts w:ascii="Arial" w:hAnsi="Arial"/>
          <w:sz w:val="21"/>
          <w:szCs w:val="21"/>
        </w:rPr>
        <w:t>；办公类产品共成交</w:t>
      </w:r>
      <w:r w:rsidRPr="00E65431">
        <w:rPr>
          <w:rFonts w:ascii="Arial" w:hAnsi="Arial" w:hint="eastAsia"/>
          <w:sz w:val="21"/>
          <w:szCs w:val="21"/>
        </w:rPr>
        <w:t>43.01</w:t>
      </w:r>
      <w:r w:rsidRPr="00E65431">
        <w:rPr>
          <w:rFonts w:ascii="Arial" w:hAnsi="Arial"/>
          <w:sz w:val="21"/>
          <w:szCs w:val="21"/>
        </w:rPr>
        <w:t>万平方米，同比缩减</w:t>
      </w:r>
      <w:r w:rsidRPr="00E65431">
        <w:rPr>
          <w:rFonts w:ascii="Arial" w:hAnsi="Arial" w:hint="eastAsia"/>
          <w:sz w:val="21"/>
          <w:szCs w:val="21"/>
        </w:rPr>
        <w:t>17</w:t>
      </w:r>
      <w:r w:rsidRPr="00E65431">
        <w:rPr>
          <w:rFonts w:ascii="Arial" w:hAnsi="Arial"/>
          <w:sz w:val="21"/>
          <w:szCs w:val="21"/>
        </w:rPr>
        <w:t>%</w:t>
      </w:r>
      <w:r w:rsidRPr="00E65431">
        <w:rPr>
          <w:rFonts w:ascii="Arial" w:hAnsi="Arial"/>
          <w:sz w:val="21"/>
          <w:szCs w:val="21"/>
        </w:rPr>
        <w:t>，成交均价为</w:t>
      </w:r>
      <w:r w:rsidRPr="00E65431">
        <w:rPr>
          <w:rFonts w:ascii="Arial" w:hAnsi="Arial" w:hint="eastAsia"/>
          <w:sz w:val="21"/>
          <w:szCs w:val="21"/>
        </w:rPr>
        <w:t>31800</w:t>
      </w:r>
      <w:r w:rsidRPr="00E65431">
        <w:rPr>
          <w:rFonts w:ascii="Arial" w:hAnsi="Arial"/>
          <w:sz w:val="21"/>
          <w:szCs w:val="21"/>
        </w:rPr>
        <w:t>元</w:t>
      </w:r>
      <w:r w:rsidRPr="00E65431">
        <w:rPr>
          <w:rFonts w:ascii="Arial" w:hAnsi="Arial"/>
          <w:sz w:val="21"/>
          <w:szCs w:val="21"/>
        </w:rPr>
        <w:t>/</w:t>
      </w:r>
      <w:r w:rsidRPr="00E65431">
        <w:rPr>
          <w:rFonts w:ascii="Arial" w:hAnsi="Arial"/>
          <w:sz w:val="21"/>
          <w:szCs w:val="21"/>
        </w:rPr>
        <w:t>平方米，同比</w:t>
      </w:r>
      <w:r w:rsidRPr="00E65431">
        <w:rPr>
          <w:rFonts w:ascii="Arial" w:hAnsi="Arial" w:hint="eastAsia"/>
          <w:sz w:val="21"/>
          <w:szCs w:val="21"/>
        </w:rPr>
        <w:t>结构性上涨</w:t>
      </w:r>
      <w:r w:rsidRPr="00E65431">
        <w:rPr>
          <w:rFonts w:ascii="Arial" w:hAnsi="Arial" w:hint="eastAsia"/>
          <w:sz w:val="21"/>
          <w:szCs w:val="21"/>
        </w:rPr>
        <w:t>14</w:t>
      </w:r>
      <w:r w:rsidRPr="00E65431">
        <w:rPr>
          <w:rFonts w:ascii="Arial" w:hAnsi="Arial"/>
          <w:sz w:val="21"/>
          <w:szCs w:val="21"/>
        </w:rPr>
        <w:t>%</w:t>
      </w:r>
      <w:r w:rsidRPr="00E65431">
        <w:rPr>
          <w:rFonts w:ascii="Arial" w:hAnsi="Arial"/>
          <w:sz w:val="21"/>
          <w:szCs w:val="21"/>
        </w:rPr>
        <w:t>。</w:t>
      </w:r>
    </w:p>
    <w:p w14:paraId="1A503B03" w14:textId="433DA4BE"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62E3339B" wp14:editId="664D6C39">
            <wp:extent cx="5902325" cy="173355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2325" cy="1733550"/>
                    </a:xfrm>
                    <a:prstGeom prst="rect">
                      <a:avLst/>
                    </a:prstGeom>
                    <a:noFill/>
                    <a:ln>
                      <a:noFill/>
                    </a:ln>
                  </pic:spPr>
                </pic:pic>
              </a:graphicData>
            </a:graphic>
          </wp:inline>
        </w:drawing>
      </w:r>
    </w:p>
    <w:p w14:paraId="12F4AB0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区域来看</w:t>
      </w:r>
      <w:r w:rsidRPr="00E65431">
        <w:rPr>
          <w:rFonts w:ascii="Arial" w:hAnsi="Arial"/>
          <w:sz w:val="21"/>
          <w:szCs w:val="21"/>
        </w:rPr>
        <w:t>，</w:t>
      </w:r>
      <w:r w:rsidRPr="00E65431">
        <w:rPr>
          <w:rFonts w:ascii="Arial" w:hAnsi="Arial"/>
          <w:sz w:val="21"/>
          <w:szCs w:val="21"/>
        </w:rPr>
        <w:t>2025</w:t>
      </w:r>
      <w:r w:rsidRPr="00E65431">
        <w:rPr>
          <w:rFonts w:ascii="Arial" w:hAnsi="Arial"/>
          <w:sz w:val="21"/>
          <w:szCs w:val="21"/>
        </w:rPr>
        <w:t>年</w:t>
      </w:r>
      <w:r w:rsidRPr="00E65431">
        <w:rPr>
          <w:rFonts w:ascii="Arial" w:hAnsi="Arial" w:hint="eastAsia"/>
          <w:sz w:val="21"/>
          <w:szCs w:val="21"/>
        </w:rPr>
        <w:t>上半年石景山、朝阳商办类产品成交规模领先，密云、西城、昌平同比领涨。从成交绝对量来看，</w:t>
      </w:r>
      <w:r w:rsidRPr="00E65431">
        <w:rPr>
          <w:rFonts w:ascii="Arial" w:hAnsi="Arial" w:hint="eastAsia"/>
          <w:sz w:val="21"/>
          <w:szCs w:val="21"/>
        </w:rPr>
        <w:t>2025</w:t>
      </w:r>
      <w:r w:rsidRPr="00E65431">
        <w:rPr>
          <w:rFonts w:ascii="Arial" w:hAnsi="Arial" w:hint="eastAsia"/>
          <w:sz w:val="21"/>
          <w:szCs w:val="21"/>
        </w:rPr>
        <w:t>年上半年商办类产品成交规模缩减，石景山、朝阳商办类产品成交量相对较大，成交面积均超</w:t>
      </w:r>
      <w:r w:rsidRPr="00E65431">
        <w:rPr>
          <w:rFonts w:ascii="Arial" w:hAnsi="Arial" w:hint="eastAsia"/>
          <w:sz w:val="21"/>
          <w:szCs w:val="21"/>
        </w:rPr>
        <w:t>10</w:t>
      </w:r>
      <w:r w:rsidRPr="00E65431">
        <w:rPr>
          <w:rFonts w:ascii="Arial" w:hAnsi="Arial" w:hint="eastAsia"/>
          <w:sz w:val="21"/>
          <w:szCs w:val="21"/>
        </w:rPr>
        <w:t>万平方米，占比分别为</w:t>
      </w:r>
      <w:r w:rsidRPr="00E65431">
        <w:rPr>
          <w:rFonts w:ascii="Arial" w:hAnsi="Arial" w:hint="eastAsia"/>
          <w:sz w:val="21"/>
          <w:szCs w:val="21"/>
        </w:rPr>
        <w:t>18%</w:t>
      </w:r>
      <w:r w:rsidRPr="00E65431">
        <w:rPr>
          <w:rFonts w:ascii="Arial" w:hAnsi="Arial" w:hint="eastAsia"/>
          <w:sz w:val="21"/>
          <w:szCs w:val="21"/>
        </w:rPr>
        <w:t>和</w:t>
      </w:r>
      <w:r w:rsidRPr="00E65431">
        <w:rPr>
          <w:rFonts w:ascii="Arial" w:hAnsi="Arial" w:hint="eastAsia"/>
          <w:sz w:val="21"/>
          <w:szCs w:val="21"/>
        </w:rPr>
        <w:t>17%</w:t>
      </w:r>
      <w:r w:rsidRPr="00E65431">
        <w:rPr>
          <w:rFonts w:ascii="Arial" w:hAnsi="Arial" w:hint="eastAsia"/>
          <w:sz w:val="21"/>
          <w:szCs w:val="21"/>
        </w:rPr>
        <w:t>；昌平、西城、丰台成交规模均超</w:t>
      </w:r>
      <w:r w:rsidRPr="00E65431">
        <w:rPr>
          <w:rFonts w:ascii="Arial" w:hAnsi="Arial" w:hint="eastAsia"/>
          <w:sz w:val="21"/>
          <w:szCs w:val="21"/>
        </w:rPr>
        <w:t>7</w:t>
      </w:r>
      <w:r w:rsidRPr="00E65431">
        <w:rPr>
          <w:rFonts w:ascii="Arial" w:hAnsi="Arial" w:hint="eastAsia"/>
          <w:sz w:val="21"/>
          <w:szCs w:val="21"/>
        </w:rPr>
        <w:t>万平方米，占比均不低于</w:t>
      </w:r>
      <w:r w:rsidRPr="00E65431">
        <w:rPr>
          <w:rFonts w:ascii="Arial" w:hAnsi="Arial" w:hint="eastAsia"/>
          <w:sz w:val="21"/>
          <w:szCs w:val="21"/>
        </w:rPr>
        <w:t>10%</w:t>
      </w:r>
      <w:r w:rsidRPr="00E65431">
        <w:rPr>
          <w:rFonts w:ascii="Arial" w:hAnsi="Arial" w:hint="eastAsia"/>
          <w:sz w:val="21"/>
          <w:szCs w:val="21"/>
        </w:rPr>
        <w:t>，其他各区占比均不到</w:t>
      </w:r>
      <w:r w:rsidRPr="00E65431">
        <w:rPr>
          <w:rFonts w:ascii="Arial" w:hAnsi="Arial" w:hint="eastAsia"/>
          <w:sz w:val="21"/>
          <w:szCs w:val="21"/>
        </w:rPr>
        <w:t>10%</w:t>
      </w:r>
      <w:r w:rsidRPr="00E65431">
        <w:rPr>
          <w:rFonts w:ascii="Arial" w:hAnsi="Arial" w:hint="eastAsia"/>
          <w:sz w:val="21"/>
          <w:szCs w:val="21"/>
        </w:rPr>
        <w:t>，其中海淀、东城、房山、门头沟、平谷、延庆均低于</w:t>
      </w:r>
      <w:r w:rsidRPr="00E65431">
        <w:rPr>
          <w:rFonts w:ascii="Arial" w:hAnsi="Arial" w:hint="eastAsia"/>
          <w:sz w:val="21"/>
          <w:szCs w:val="21"/>
        </w:rPr>
        <w:t>1</w:t>
      </w:r>
      <w:r w:rsidRPr="00E65431">
        <w:rPr>
          <w:rFonts w:ascii="Arial" w:hAnsi="Arial" w:hint="eastAsia"/>
          <w:sz w:val="21"/>
          <w:szCs w:val="21"/>
        </w:rPr>
        <w:t>万平方米</w:t>
      </w:r>
      <w:r w:rsidRPr="00E65431">
        <w:rPr>
          <w:rFonts w:ascii="Arial" w:hAnsi="Arial"/>
          <w:sz w:val="21"/>
          <w:szCs w:val="21"/>
        </w:rPr>
        <w:t>。</w:t>
      </w:r>
      <w:r w:rsidRPr="00E65431">
        <w:rPr>
          <w:rFonts w:ascii="Arial" w:hAnsi="Arial" w:hint="eastAsia"/>
          <w:sz w:val="21"/>
          <w:szCs w:val="21"/>
        </w:rPr>
        <w:t>从成交变化来看，</w:t>
      </w:r>
      <w:r w:rsidRPr="00E65431">
        <w:rPr>
          <w:rFonts w:ascii="Arial" w:hAnsi="Arial" w:hint="eastAsia"/>
          <w:sz w:val="21"/>
          <w:szCs w:val="21"/>
        </w:rPr>
        <w:t>2025</w:t>
      </w:r>
      <w:r w:rsidRPr="00E65431">
        <w:rPr>
          <w:rFonts w:ascii="Arial" w:hAnsi="Arial" w:hint="eastAsia"/>
          <w:sz w:val="21"/>
          <w:szCs w:val="21"/>
        </w:rPr>
        <w:t>年上半年密云、西城、昌平商办类产品成交量同比大幅增长，涨幅均超</w:t>
      </w:r>
      <w:r w:rsidRPr="00E65431">
        <w:rPr>
          <w:rFonts w:ascii="Arial" w:hAnsi="Arial" w:hint="eastAsia"/>
          <w:sz w:val="21"/>
          <w:szCs w:val="21"/>
        </w:rPr>
        <w:t>1</w:t>
      </w:r>
      <w:r w:rsidRPr="00E65431">
        <w:rPr>
          <w:rFonts w:ascii="Arial" w:hAnsi="Arial" w:hint="eastAsia"/>
          <w:sz w:val="21"/>
          <w:szCs w:val="21"/>
        </w:rPr>
        <w:t>倍；海淀、大兴、房山、延庆同比缩减</w:t>
      </w:r>
      <w:r w:rsidRPr="00E65431">
        <w:rPr>
          <w:rFonts w:ascii="Arial" w:hAnsi="Arial" w:hint="eastAsia"/>
          <w:sz w:val="21"/>
          <w:szCs w:val="21"/>
        </w:rPr>
        <w:t>7</w:t>
      </w:r>
      <w:r w:rsidRPr="00E65431">
        <w:rPr>
          <w:rFonts w:ascii="Arial" w:hAnsi="Arial" w:hint="eastAsia"/>
          <w:sz w:val="21"/>
          <w:szCs w:val="21"/>
        </w:rPr>
        <w:t>成及以上</w:t>
      </w:r>
      <w:r w:rsidRPr="00E65431">
        <w:rPr>
          <w:rFonts w:ascii="Arial" w:hAnsi="Arial"/>
          <w:sz w:val="21"/>
          <w:szCs w:val="21"/>
        </w:rPr>
        <w:t>。</w:t>
      </w:r>
    </w:p>
    <w:p w14:paraId="4F50C85C" w14:textId="222E8EE8" w:rsidR="00E65431" w:rsidRPr="00E65431" w:rsidRDefault="00E33A28" w:rsidP="00E65431">
      <w:pPr>
        <w:spacing w:line="480" w:lineRule="auto"/>
        <w:ind w:firstLineChars="200" w:firstLine="420"/>
        <w:jc w:val="both"/>
        <w:rPr>
          <w:rFonts w:ascii="Arial" w:hAnsi="Arial"/>
          <w:sz w:val="21"/>
          <w:szCs w:val="21"/>
        </w:rPr>
      </w:pPr>
      <w:r w:rsidRPr="00E65431">
        <w:rPr>
          <w:rFonts w:ascii="Arial" w:hAnsi="Arial"/>
          <w:noProof/>
          <w:sz w:val="21"/>
          <w:szCs w:val="21"/>
        </w:rPr>
        <w:drawing>
          <wp:inline distT="0" distB="0" distL="0" distR="0" wp14:anchorId="413FBD9D" wp14:editId="53273524">
            <wp:extent cx="5902325" cy="236918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2325" cy="2369185"/>
                    </a:xfrm>
                    <a:prstGeom prst="rect">
                      <a:avLst/>
                    </a:prstGeom>
                    <a:noFill/>
                    <a:ln>
                      <a:noFill/>
                    </a:ln>
                  </pic:spPr>
                </pic:pic>
              </a:graphicData>
            </a:graphic>
          </wp:inline>
        </w:drawing>
      </w:r>
    </w:p>
    <w:p w14:paraId="0B92096D"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lastRenderedPageBreak/>
        <w:t>20</w:t>
      </w:r>
      <w:r w:rsidRPr="00E65431">
        <w:rPr>
          <w:rFonts w:ascii="Arial" w:hAnsi="Arial" w:hint="eastAsia"/>
          <w:sz w:val="21"/>
          <w:szCs w:val="21"/>
        </w:rPr>
        <w:t>25</w:t>
      </w:r>
      <w:r w:rsidRPr="00E65431">
        <w:rPr>
          <w:rFonts w:ascii="Arial" w:hAnsi="Arial" w:hint="eastAsia"/>
          <w:sz w:val="21"/>
          <w:szCs w:val="21"/>
        </w:rPr>
        <w:t>年上半年办公用房销售排名</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1"/>
        <w:gridCol w:w="852"/>
        <w:gridCol w:w="1417"/>
        <w:gridCol w:w="1270"/>
        <w:gridCol w:w="1412"/>
        <w:gridCol w:w="1267"/>
        <w:gridCol w:w="1380"/>
      </w:tblGrid>
      <w:tr w:rsidR="00E65431" w:rsidRPr="00CC6794" w14:paraId="3F2B614F" w14:textId="77777777">
        <w:trPr>
          <w:cantSplit/>
          <w:tblHeader/>
          <w:jc w:val="center"/>
        </w:trPr>
        <w:tc>
          <w:tcPr>
            <w:tcW w:w="2135" w:type="pct"/>
            <w:gridSpan w:val="3"/>
            <w:tcBorders>
              <w:top w:val="single" w:sz="2" w:space="0" w:color="404040"/>
              <w:left w:val="single" w:sz="2" w:space="0" w:color="404040"/>
              <w:bottom w:val="single" w:sz="2" w:space="0" w:color="404040"/>
              <w:right w:val="double" w:sz="2" w:space="0" w:color="404040"/>
            </w:tcBorders>
            <w:noWrap/>
            <w:vAlign w:val="center"/>
            <w:hideMark/>
          </w:tcPr>
          <w:p w14:paraId="7C805C9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1442" w:type="pct"/>
            <w:gridSpan w:val="2"/>
            <w:tcBorders>
              <w:top w:val="single" w:sz="2" w:space="0" w:color="404040"/>
              <w:left w:val="double" w:sz="2" w:space="0" w:color="404040"/>
              <w:bottom w:val="single" w:sz="2" w:space="0" w:color="404040"/>
              <w:right w:val="double" w:sz="4" w:space="0" w:color="auto"/>
            </w:tcBorders>
            <w:noWrap/>
            <w:vAlign w:val="center"/>
            <w:hideMark/>
          </w:tcPr>
          <w:p w14:paraId="636DA77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1423" w:type="pct"/>
            <w:gridSpan w:val="2"/>
            <w:tcBorders>
              <w:top w:val="single" w:sz="2" w:space="0" w:color="404040"/>
              <w:left w:val="double" w:sz="4" w:space="0" w:color="auto"/>
              <w:bottom w:val="single" w:sz="2" w:space="0" w:color="404040"/>
              <w:right w:val="single" w:sz="2" w:space="0" w:color="404040"/>
            </w:tcBorders>
            <w:noWrap/>
            <w:vAlign w:val="center"/>
            <w:hideMark/>
          </w:tcPr>
          <w:p w14:paraId="00BF1F9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11DB8F43" w14:textId="77777777">
        <w:trPr>
          <w:cantSplit/>
          <w:tblHeader/>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7E40E6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AE2EFE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F1A825B" w14:textId="77777777" w:rsidR="00E65431" w:rsidRPr="00CC6794" w:rsidRDefault="00E65431" w:rsidP="00CC6794">
            <w:pPr>
              <w:snapToGrid w:val="0"/>
              <w:spacing w:line="240" w:lineRule="atLeast"/>
              <w:rPr>
                <w:rFonts w:ascii="华文细黑" w:eastAsia="华文细黑" w:hAnsi="华文细黑" w:hint="eastAsia"/>
                <w:sz w:val="18"/>
                <w:szCs w:val="18"/>
              </w:rPr>
            </w:pPr>
            <w:hyperlink r:id="rId37" w:history="1">
              <w:r w:rsidRPr="00CC6794">
                <w:rPr>
                  <w:rFonts w:ascii="华文细黑" w:eastAsia="华文细黑" w:hAnsi="华文细黑" w:hint="eastAsia"/>
                  <w:sz w:val="18"/>
                  <w:szCs w:val="18"/>
                </w:rPr>
                <w:t>成交均价(元/㎡)</w:t>
              </w:r>
            </w:hyperlink>
          </w:p>
        </w:tc>
        <w:tc>
          <w:tcPr>
            <w:tcW w:w="683" w:type="pct"/>
            <w:tcBorders>
              <w:top w:val="single" w:sz="2" w:space="0" w:color="404040"/>
              <w:left w:val="double" w:sz="2" w:space="0" w:color="404040"/>
              <w:bottom w:val="single" w:sz="2" w:space="0" w:color="404040"/>
              <w:right w:val="single" w:sz="2" w:space="0" w:color="404040"/>
            </w:tcBorders>
            <w:noWrap/>
            <w:vAlign w:val="bottom"/>
            <w:hideMark/>
          </w:tcPr>
          <w:p w14:paraId="0707A63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759" w:type="pct"/>
            <w:tcBorders>
              <w:top w:val="single" w:sz="2" w:space="0" w:color="404040"/>
              <w:left w:val="single" w:sz="2" w:space="0" w:color="404040"/>
              <w:bottom w:val="single" w:sz="2" w:space="0" w:color="404040"/>
              <w:right w:val="double" w:sz="4" w:space="0" w:color="auto"/>
            </w:tcBorders>
            <w:noWrap/>
            <w:vAlign w:val="bottom"/>
            <w:hideMark/>
          </w:tcPr>
          <w:p w14:paraId="4B7F64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成交均价(元/㎡)</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712EB7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84FA0E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194E12F8"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2F13C7A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同泰长安中心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24DFCC2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38A7D6A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80000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19E1858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BCC57D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6953D8F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50B70BD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76752 </w:t>
            </w:r>
          </w:p>
        </w:tc>
      </w:tr>
      <w:tr w:rsidR="00E65431" w:rsidRPr="00CC6794" w14:paraId="00F6799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633A821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69DAFE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A7315C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77000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2C1839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38586BA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65141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32753C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06C64FF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45051 </w:t>
            </w:r>
          </w:p>
        </w:tc>
      </w:tr>
      <w:tr w:rsidR="00E65431" w:rsidRPr="00CC6794" w14:paraId="6CEB5F22"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AA28A6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首创中心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8A4DD1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07C1FBB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46800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37E209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59D461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44948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2D976E4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256D4B3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25541 </w:t>
            </w:r>
          </w:p>
        </w:tc>
      </w:tr>
      <w:tr w:rsidR="00E65431" w:rsidRPr="00CC6794" w14:paraId="0438C5FE"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CAD999C"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北京悦府</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4AEAABB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7C9A415"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45000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7DA879F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35CE03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30431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5D134B6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484117BF"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22580 </w:t>
            </w:r>
          </w:p>
        </w:tc>
      </w:tr>
      <w:tr w:rsidR="00E65431" w:rsidRPr="00CC6794" w14:paraId="00819BC0"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1105F5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长安源</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3C25693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02412A3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36980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18FD0FF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595E7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30387 </w:t>
            </w:r>
          </w:p>
        </w:tc>
        <w:tc>
          <w:tcPr>
            <w:tcW w:w="681" w:type="pct"/>
            <w:tcBorders>
              <w:top w:val="single" w:sz="2" w:space="0" w:color="404040"/>
              <w:left w:val="double" w:sz="4" w:space="0" w:color="auto"/>
              <w:bottom w:val="single" w:sz="2" w:space="0" w:color="404040"/>
              <w:right w:val="single" w:sz="2" w:space="0" w:color="404040"/>
            </w:tcBorders>
            <w:noWrap/>
            <w:vAlign w:val="center"/>
          </w:tcPr>
          <w:p w14:paraId="628A5B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742" w:type="pct"/>
            <w:tcBorders>
              <w:top w:val="single" w:sz="2" w:space="0" w:color="404040"/>
              <w:left w:val="single" w:sz="2" w:space="0" w:color="404040"/>
              <w:bottom w:val="single" w:sz="2" w:space="0" w:color="404040"/>
              <w:right w:val="single" w:sz="2" w:space="0" w:color="404040"/>
            </w:tcBorders>
            <w:noWrap/>
            <w:vAlign w:val="center"/>
          </w:tcPr>
          <w:p w14:paraId="70E79D1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11622 </w:t>
            </w:r>
          </w:p>
        </w:tc>
      </w:tr>
      <w:tr w:rsidR="00E65431" w:rsidRPr="00CC6794" w14:paraId="46C66511"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0740D0E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银河中心</w:t>
            </w:r>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5C9B9BB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58B29B3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33884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6FA087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122A10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26550 </w:t>
            </w:r>
          </w:p>
        </w:tc>
        <w:tc>
          <w:tcPr>
            <w:tcW w:w="681" w:type="pct"/>
            <w:tcBorders>
              <w:top w:val="single" w:sz="2" w:space="0" w:color="404040"/>
              <w:left w:val="double" w:sz="4" w:space="0" w:color="auto"/>
              <w:bottom w:val="single" w:sz="2" w:space="0" w:color="404040"/>
              <w:right w:val="single" w:sz="2" w:space="0" w:color="404040"/>
            </w:tcBorders>
            <w:noWrap/>
            <w:vAlign w:val="center"/>
            <w:hideMark/>
          </w:tcPr>
          <w:p w14:paraId="388787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742" w:type="pct"/>
            <w:tcBorders>
              <w:top w:val="single" w:sz="2" w:space="0" w:color="404040"/>
              <w:left w:val="single" w:sz="2" w:space="0" w:color="404040"/>
              <w:bottom w:val="single" w:sz="2" w:space="0" w:color="404040"/>
              <w:right w:val="single" w:sz="2" w:space="0" w:color="404040"/>
            </w:tcBorders>
            <w:noWrap/>
            <w:vAlign w:val="center"/>
            <w:hideMark/>
          </w:tcPr>
          <w:p w14:paraId="4276131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10864 </w:t>
            </w:r>
          </w:p>
        </w:tc>
      </w:tr>
      <w:tr w:rsidR="00E65431" w:rsidRPr="00CC6794" w14:paraId="1EA08F0D"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hideMark/>
          </w:tcPr>
          <w:p w14:paraId="44201A9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西山云庐</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hideMark/>
          </w:tcPr>
          <w:p w14:paraId="1EA9BFE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762" w:type="pct"/>
            <w:tcBorders>
              <w:top w:val="single" w:sz="2" w:space="0" w:color="404040"/>
              <w:left w:val="single" w:sz="2" w:space="0" w:color="404040"/>
              <w:bottom w:val="single" w:sz="2" w:space="0" w:color="404040"/>
              <w:right w:val="double" w:sz="2" w:space="0" w:color="404040"/>
            </w:tcBorders>
            <w:noWrap/>
            <w:vAlign w:val="center"/>
            <w:hideMark/>
          </w:tcPr>
          <w:p w14:paraId="71346DC3"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33815 </w:t>
            </w: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0363D86A"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287216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17988 </w:t>
            </w:r>
          </w:p>
        </w:tc>
        <w:tc>
          <w:tcPr>
            <w:tcW w:w="1423" w:type="pct"/>
            <w:gridSpan w:val="2"/>
            <w:vMerge w:val="restart"/>
            <w:tcBorders>
              <w:top w:val="single" w:sz="2" w:space="0" w:color="404040"/>
              <w:left w:val="double" w:sz="4" w:space="0" w:color="auto"/>
              <w:right w:val="single" w:sz="2" w:space="0" w:color="404040"/>
              <w:tr2bl w:val="single" w:sz="4" w:space="0" w:color="auto"/>
            </w:tcBorders>
            <w:noWrap/>
            <w:vAlign w:val="center"/>
          </w:tcPr>
          <w:p w14:paraId="3BDCBF3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8896FDF"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09CB90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中国铁建·</w:t>
            </w:r>
            <w:proofErr w:type="gramStart"/>
            <w:r w:rsidRPr="00CC6794">
              <w:rPr>
                <w:rFonts w:ascii="华文细黑" w:eastAsia="华文细黑" w:hAnsi="华文细黑" w:hint="eastAsia"/>
                <w:sz w:val="18"/>
                <w:szCs w:val="18"/>
              </w:rPr>
              <w:t>环保嘉苑</w:t>
            </w:r>
            <w:proofErr w:type="gramEnd"/>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773B43C"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5CD64872"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33300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23A637C6"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AB67229"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16052 </w:t>
            </w:r>
          </w:p>
        </w:tc>
        <w:tc>
          <w:tcPr>
            <w:tcW w:w="1423" w:type="pct"/>
            <w:gridSpan w:val="2"/>
            <w:vMerge/>
            <w:tcBorders>
              <w:left w:val="double" w:sz="4" w:space="0" w:color="auto"/>
              <w:right w:val="single" w:sz="2" w:space="0" w:color="404040"/>
              <w:tr2bl w:val="single" w:sz="4" w:space="0" w:color="auto"/>
            </w:tcBorders>
            <w:noWrap/>
            <w:vAlign w:val="center"/>
          </w:tcPr>
          <w:p w14:paraId="04465076"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5E7A6C29"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6B958FE8"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兴创国际中心</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3BEA593"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E2E0A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32691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51D04D5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3F34D090"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16022 </w:t>
            </w:r>
          </w:p>
        </w:tc>
        <w:tc>
          <w:tcPr>
            <w:tcW w:w="1423" w:type="pct"/>
            <w:gridSpan w:val="2"/>
            <w:vMerge/>
            <w:tcBorders>
              <w:left w:val="double" w:sz="4" w:space="0" w:color="auto"/>
              <w:right w:val="single" w:sz="2" w:space="0" w:color="404040"/>
              <w:tr2bl w:val="single" w:sz="4" w:space="0" w:color="auto"/>
            </w:tcBorders>
            <w:noWrap/>
            <w:vAlign w:val="center"/>
          </w:tcPr>
          <w:p w14:paraId="6831EDBD"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6102ED3A" w14:textId="77777777">
        <w:trPr>
          <w:cantSplit/>
          <w:jc w:val="center"/>
        </w:trPr>
        <w:tc>
          <w:tcPr>
            <w:tcW w:w="915" w:type="pct"/>
            <w:tcBorders>
              <w:top w:val="single" w:sz="2" w:space="0" w:color="404040"/>
              <w:left w:val="single" w:sz="2" w:space="0" w:color="404040"/>
              <w:bottom w:val="single" w:sz="2" w:space="0" w:color="404040"/>
              <w:right w:val="single" w:sz="2" w:space="0" w:color="404040"/>
            </w:tcBorders>
            <w:noWrap/>
            <w:vAlign w:val="center"/>
          </w:tcPr>
          <w:p w14:paraId="19944E7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雅宝大厦</w:t>
            </w:r>
          </w:p>
        </w:tc>
        <w:tc>
          <w:tcPr>
            <w:tcW w:w="458" w:type="pct"/>
            <w:tcBorders>
              <w:top w:val="single" w:sz="2" w:space="0" w:color="404040"/>
              <w:left w:val="single" w:sz="2" w:space="0" w:color="404040"/>
              <w:bottom w:val="single" w:sz="2" w:space="0" w:color="404040"/>
              <w:right w:val="single" w:sz="2" w:space="0" w:color="404040"/>
            </w:tcBorders>
            <w:noWrap/>
            <w:vAlign w:val="center"/>
          </w:tcPr>
          <w:p w14:paraId="69920DF4"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62" w:type="pct"/>
            <w:tcBorders>
              <w:top w:val="single" w:sz="2" w:space="0" w:color="404040"/>
              <w:left w:val="single" w:sz="2" w:space="0" w:color="404040"/>
              <w:bottom w:val="single" w:sz="2" w:space="0" w:color="404040"/>
              <w:right w:val="double" w:sz="2" w:space="0" w:color="404040"/>
            </w:tcBorders>
            <w:noWrap/>
            <w:vAlign w:val="center"/>
          </w:tcPr>
          <w:p w14:paraId="232E3FBB"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30000 </w:t>
            </w: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404FA69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4AB7283A"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14114 </w:t>
            </w:r>
          </w:p>
        </w:tc>
        <w:tc>
          <w:tcPr>
            <w:tcW w:w="1423" w:type="pct"/>
            <w:gridSpan w:val="2"/>
            <w:vMerge/>
            <w:tcBorders>
              <w:left w:val="double" w:sz="4" w:space="0" w:color="auto"/>
              <w:right w:val="single" w:sz="2" w:space="0" w:color="404040"/>
              <w:tr2bl w:val="single" w:sz="4" w:space="0" w:color="auto"/>
            </w:tcBorders>
            <w:noWrap/>
            <w:vAlign w:val="center"/>
          </w:tcPr>
          <w:p w14:paraId="6F8F217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14EFCEF8" w14:textId="77777777">
        <w:trPr>
          <w:cantSplit/>
          <w:jc w:val="center"/>
        </w:trPr>
        <w:tc>
          <w:tcPr>
            <w:tcW w:w="2135" w:type="pct"/>
            <w:gridSpan w:val="3"/>
            <w:vMerge w:val="restart"/>
            <w:tcBorders>
              <w:top w:val="single" w:sz="2" w:space="0" w:color="404040"/>
              <w:left w:val="single" w:sz="2" w:space="0" w:color="404040"/>
              <w:right w:val="double" w:sz="2" w:space="0" w:color="404040"/>
              <w:tr2bl w:val="single" w:sz="2" w:space="0" w:color="404040"/>
            </w:tcBorders>
            <w:noWrap/>
            <w:vAlign w:val="center"/>
            <w:hideMark/>
          </w:tcPr>
          <w:p w14:paraId="4853A99B"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C9E697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441B38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13722 </w:t>
            </w:r>
          </w:p>
        </w:tc>
        <w:tc>
          <w:tcPr>
            <w:tcW w:w="1423" w:type="pct"/>
            <w:gridSpan w:val="2"/>
            <w:vMerge/>
            <w:tcBorders>
              <w:left w:val="double" w:sz="4" w:space="0" w:color="auto"/>
              <w:right w:val="single" w:sz="2" w:space="0" w:color="404040"/>
              <w:tr2bl w:val="single" w:sz="4" w:space="0" w:color="auto"/>
            </w:tcBorders>
            <w:noWrap/>
          </w:tcPr>
          <w:p w14:paraId="17904690"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84B6994" w14:textId="77777777">
        <w:trPr>
          <w:cantSplit/>
          <w:jc w:val="center"/>
        </w:trPr>
        <w:tc>
          <w:tcPr>
            <w:tcW w:w="2135" w:type="pct"/>
            <w:gridSpan w:val="3"/>
            <w:vMerge/>
            <w:tcBorders>
              <w:left w:val="single" w:sz="2" w:space="0" w:color="404040"/>
              <w:right w:val="double" w:sz="2" w:space="0" w:color="404040"/>
            </w:tcBorders>
            <w:noWrap/>
            <w:vAlign w:val="center"/>
          </w:tcPr>
          <w:p w14:paraId="4EE3AC9A"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tcPr>
          <w:p w14:paraId="0F6165BE"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759" w:type="pct"/>
            <w:tcBorders>
              <w:top w:val="single" w:sz="2" w:space="0" w:color="404040"/>
              <w:left w:val="single" w:sz="2" w:space="0" w:color="404040"/>
              <w:bottom w:val="single" w:sz="2" w:space="0" w:color="404040"/>
              <w:right w:val="double" w:sz="4" w:space="0" w:color="auto"/>
            </w:tcBorders>
            <w:noWrap/>
            <w:vAlign w:val="center"/>
          </w:tcPr>
          <w:p w14:paraId="2688DCAD"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11378</w:t>
            </w:r>
          </w:p>
        </w:tc>
        <w:tc>
          <w:tcPr>
            <w:tcW w:w="1423" w:type="pct"/>
            <w:gridSpan w:val="2"/>
            <w:vMerge/>
            <w:tcBorders>
              <w:left w:val="double" w:sz="4" w:space="0" w:color="auto"/>
              <w:right w:val="single" w:sz="2" w:space="0" w:color="404040"/>
              <w:tr2bl w:val="single" w:sz="4" w:space="0" w:color="auto"/>
            </w:tcBorders>
            <w:noWrap/>
            <w:vAlign w:val="center"/>
          </w:tcPr>
          <w:p w14:paraId="6B86AA98"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2FA6ED46" w14:textId="77777777">
        <w:trPr>
          <w:cantSplit/>
          <w:jc w:val="center"/>
        </w:trPr>
        <w:tc>
          <w:tcPr>
            <w:tcW w:w="2135" w:type="pct"/>
            <w:gridSpan w:val="3"/>
            <w:vMerge/>
            <w:tcBorders>
              <w:left w:val="single" w:sz="2" w:space="0" w:color="404040"/>
              <w:right w:val="double" w:sz="2" w:space="0" w:color="404040"/>
            </w:tcBorders>
            <w:noWrap/>
            <w:vAlign w:val="center"/>
            <w:hideMark/>
          </w:tcPr>
          <w:p w14:paraId="701E1D04"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4E4C22E1"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59E2F877"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11378 </w:t>
            </w:r>
          </w:p>
        </w:tc>
        <w:tc>
          <w:tcPr>
            <w:tcW w:w="1423" w:type="pct"/>
            <w:gridSpan w:val="2"/>
            <w:vMerge/>
            <w:tcBorders>
              <w:left w:val="double" w:sz="4" w:space="0" w:color="auto"/>
              <w:right w:val="single" w:sz="2" w:space="0" w:color="404040"/>
              <w:tr2bl w:val="single" w:sz="4" w:space="0" w:color="auto"/>
            </w:tcBorders>
            <w:noWrap/>
            <w:vAlign w:val="center"/>
          </w:tcPr>
          <w:p w14:paraId="7362C831"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r w:rsidR="00E65431" w:rsidRPr="00CC6794" w14:paraId="336932D7" w14:textId="77777777">
        <w:trPr>
          <w:cantSplit/>
          <w:jc w:val="center"/>
        </w:trPr>
        <w:tc>
          <w:tcPr>
            <w:tcW w:w="2135" w:type="pct"/>
            <w:gridSpan w:val="3"/>
            <w:vMerge/>
            <w:tcBorders>
              <w:left w:val="single" w:sz="2" w:space="0" w:color="404040"/>
              <w:right w:val="double" w:sz="2" w:space="0" w:color="404040"/>
            </w:tcBorders>
            <w:noWrap/>
            <w:vAlign w:val="center"/>
            <w:hideMark/>
          </w:tcPr>
          <w:p w14:paraId="31E95871" w14:textId="77777777" w:rsidR="00E65431" w:rsidRPr="00CC6794" w:rsidRDefault="00E65431" w:rsidP="00CC6794">
            <w:pPr>
              <w:snapToGrid w:val="0"/>
              <w:spacing w:line="240" w:lineRule="atLeast"/>
              <w:rPr>
                <w:rFonts w:ascii="华文细黑" w:eastAsia="华文细黑" w:hAnsi="华文细黑" w:hint="eastAsia"/>
                <w:sz w:val="18"/>
                <w:szCs w:val="18"/>
              </w:rPr>
            </w:pPr>
          </w:p>
        </w:tc>
        <w:tc>
          <w:tcPr>
            <w:tcW w:w="683" w:type="pct"/>
            <w:tcBorders>
              <w:top w:val="single" w:sz="2" w:space="0" w:color="404040"/>
              <w:left w:val="double" w:sz="2" w:space="0" w:color="404040"/>
              <w:bottom w:val="single" w:sz="2" w:space="0" w:color="404040"/>
              <w:right w:val="single" w:sz="2" w:space="0" w:color="404040"/>
            </w:tcBorders>
            <w:noWrap/>
            <w:vAlign w:val="center"/>
            <w:hideMark/>
          </w:tcPr>
          <w:p w14:paraId="5FF2C1DD" w14:textId="77777777" w:rsidR="00E65431" w:rsidRPr="00CC6794" w:rsidRDefault="00E65431" w:rsidP="00CC6794">
            <w:pPr>
              <w:snapToGrid w:val="0"/>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759" w:type="pct"/>
            <w:tcBorders>
              <w:top w:val="single" w:sz="2" w:space="0" w:color="404040"/>
              <w:left w:val="single" w:sz="2" w:space="0" w:color="404040"/>
              <w:bottom w:val="single" w:sz="2" w:space="0" w:color="404040"/>
              <w:right w:val="double" w:sz="4" w:space="0" w:color="auto"/>
            </w:tcBorders>
            <w:noWrap/>
            <w:vAlign w:val="center"/>
            <w:hideMark/>
          </w:tcPr>
          <w:p w14:paraId="7F041AD1" w14:textId="77777777" w:rsidR="00E65431" w:rsidRPr="00CC6794" w:rsidRDefault="00E65431" w:rsidP="00CC6794">
            <w:pPr>
              <w:snapToGrid w:val="0"/>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9652</w:t>
            </w:r>
          </w:p>
        </w:tc>
        <w:tc>
          <w:tcPr>
            <w:tcW w:w="1423" w:type="pct"/>
            <w:gridSpan w:val="2"/>
            <w:vMerge/>
            <w:tcBorders>
              <w:left w:val="double" w:sz="4" w:space="0" w:color="auto"/>
              <w:right w:val="single" w:sz="2" w:space="0" w:color="404040"/>
              <w:tr2bl w:val="single" w:sz="4" w:space="0" w:color="auto"/>
            </w:tcBorders>
            <w:vAlign w:val="center"/>
            <w:hideMark/>
          </w:tcPr>
          <w:p w14:paraId="5B85B477" w14:textId="77777777" w:rsidR="00E65431" w:rsidRPr="00CC6794" w:rsidRDefault="00E65431" w:rsidP="00CC6794">
            <w:pPr>
              <w:snapToGrid w:val="0"/>
              <w:spacing w:line="240" w:lineRule="atLeast"/>
              <w:rPr>
                <w:rFonts w:ascii="华文细黑" w:eastAsia="华文细黑" w:hAnsi="华文细黑" w:hint="eastAsia"/>
                <w:sz w:val="18"/>
                <w:szCs w:val="18"/>
              </w:rPr>
            </w:pPr>
          </w:p>
        </w:tc>
      </w:tr>
    </w:tbl>
    <w:p w14:paraId="7F7631A5" w14:textId="77777777" w:rsidR="00E65431" w:rsidRPr="00E65431" w:rsidRDefault="00E65431" w:rsidP="00CC6794">
      <w:pPr>
        <w:spacing w:line="480" w:lineRule="auto"/>
        <w:ind w:firstLineChars="200" w:firstLine="420"/>
        <w:jc w:val="center"/>
        <w:rPr>
          <w:rFonts w:ascii="Arial" w:hAnsi="Arial"/>
          <w:sz w:val="21"/>
          <w:szCs w:val="21"/>
        </w:rPr>
      </w:pPr>
      <w:r w:rsidRPr="00E65431">
        <w:rPr>
          <w:rFonts w:ascii="Arial" w:hAnsi="Arial"/>
          <w:sz w:val="21"/>
          <w:szCs w:val="21"/>
        </w:rPr>
        <w:t>20</w:t>
      </w:r>
      <w:r w:rsidRPr="00E65431">
        <w:rPr>
          <w:rFonts w:ascii="Arial" w:hAnsi="Arial" w:hint="eastAsia"/>
          <w:sz w:val="21"/>
          <w:szCs w:val="21"/>
        </w:rPr>
        <w:t>25</w:t>
      </w:r>
      <w:r w:rsidRPr="00E65431">
        <w:rPr>
          <w:rFonts w:ascii="Arial" w:hAnsi="Arial" w:hint="eastAsia"/>
          <w:sz w:val="21"/>
          <w:szCs w:val="21"/>
        </w:rPr>
        <w:t>年上半年商业用房销售排名</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844"/>
        <w:gridCol w:w="851"/>
        <w:gridCol w:w="1417"/>
        <w:gridCol w:w="1134"/>
        <w:gridCol w:w="1418"/>
        <w:gridCol w:w="1275"/>
        <w:gridCol w:w="1361"/>
      </w:tblGrid>
      <w:tr w:rsidR="00E65431" w:rsidRPr="00CC6794" w14:paraId="2B4FA671" w14:textId="77777777">
        <w:trPr>
          <w:cantSplit/>
          <w:tblHeader/>
          <w:jc w:val="center"/>
        </w:trPr>
        <w:tc>
          <w:tcPr>
            <w:tcW w:w="4112" w:type="dxa"/>
            <w:gridSpan w:val="3"/>
            <w:tcBorders>
              <w:top w:val="single" w:sz="2" w:space="0" w:color="404040"/>
              <w:left w:val="single" w:sz="2" w:space="0" w:color="404040"/>
              <w:bottom w:val="single" w:sz="2" w:space="0" w:color="404040"/>
              <w:right w:val="double" w:sz="2" w:space="0" w:color="404040"/>
            </w:tcBorders>
            <w:noWrap/>
            <w:vAlign w:val="center"/>
            <w:hideMark/>
          </w:tcPr>
          <w:p w14:paraId="745B80E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项目排名（前十名）</w:t>
            </w:r>
          </w:p>
        </w:tc>
        <w:tc>
          <w:tcPr>
            <w:tcW w:w="2552" w:type="dxa"/>
            <w:gridSpan w:val="2"/>
            <w:tcBorders>
              <w:top w:val="single" w:sz="2" w:space="0" w:color="404040"/>
              <w:left w:val="double" w:sz="2" w:space="0" w:color="404040"/>
              <w:bottom w:val="single" w:sz="2" w:space="0" w:color="404040"/>
              <w:right w:val="double" w:sz="2" w:space="0" w:color="404040"/>
            </w:tcBorders>
            <w:noWrap/>
            <w:vAlign w:val="center"/>
            <w:hideMark/>
          </w:tcPr>
          <w:p w14:paraId="756DD2D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区域排名</w:t>
            </w:r>
          </w:p>
        </w:tc>
        <w:tc>
          <w:tcPr>
            <w:tcW w:w="2636" w:type="dxa"/>
            <w:gridSpan w:val="2"/>
            <w:tcBorders>
              <w:top w:val="single" w:sz="2" w:space="0" w:color="404040"/>
              <w:left w:val="double" w:sz="2" w:space="0" w:color="404040"/>
              <w:bottom w:val="single" w:sz="2" w:space="0" w:color="404040"/>
              <w:right w:val="single" w:sz="2" w:space="0" w:color="404040"/>
            </w:tcBorders>
            <w:noWrap/>
            <w:vAlign w:val="center"/>
            <w:hideMark/>
          </w:tcPr>
          <w:p w14:paraId="113EA51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环线排名</w:t>
            </w:r>
          </w:p>
        </w:tc>
      </w:tr>
      <w:tr w:rsidR="00E65431" w:rsidRPr="00CC6794" w14:paraId="39675FA4" w14:textId="77777777">
        <w:trPr>
          <w:cantSplit/>
          <w:tblHeader/>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9B0FD0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项目名称</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5E8471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区县</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AFD259C" w14:textId="77777777" w:rsidR="00E65431" w:rsidRPr="00CC6794" w:rsidRDefault="00E65431" w:rsidP="00CC6794">
            <w:pPr>
              <w:spacing w:line="240" w:lineRule="atLeast"/>
              <w:rPr>
                <w:rFonts w:ascii="华文细黑" w:eastAsia="华文细黑" w:hAnsi="华文细黑" w:hint="eastAsia"/>
                <w:sz w:val="18"/>
                <w:szCs w:val="18"/>
              </w:rPr>
            </w:pPr>
            <w:hyperlink r:id="rId38" w:history="1">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hyperlink>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C98B81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区域名称</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9DB7C8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64456B5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环线名称</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6348F3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成交均价</w:t>
            </w:r>
            <w:r w:rsidRPr="00CC6794">
              <w:rPr>
                <w:rFonts w:ascii="华文细黑" w:eastAsia="华文细黑" w:hAnsi="华文细黑"/>
                <w:sz w:val="18"/>
                <w:szCs w:val="18"/>
              </w:rPr>
              <w:t>(</w:t>
            </w:r>
            <w:r w:rsidRPr="00CC6794">
              <w:rPr>
                <w:rFonts w:ascii="华文细黑" w:eastAsia="华文细黑" w:hAnsi="华文细黑" w:hint="eastAsia"/>
                <w:sz w:val="18"/>
                <w:szCs w:val="18"/>
              </w:rPr>
              <w:t>元</w:t>
            </w:r>
            <w:r w:rsidRPr="00CC6794">
              <w:rPr>
                <w:rFonts w:ascii="华文细黑" w:eastAsia="华文细黑" w:hAnsi="华文细黑"/>
                <w:sz w:val="18"/>
                <w:szCs w:val="18"/>
              </w:rPr>
              <w:t>/</w:t>
            </w:r>
            <w:r w:rsidRPr="00CC6794">
              <w:rPr>
                <w:rFonts w:ascii="华文细黑" w:eastAsia="华文细黑" w:hAnsi="华文细黑" w:hint="eastAsia"/>
                <w:sz w:val="18"/>
                <w:szCs w:val="18"/>
              </w:rPr>
              <w:t>㎡</w:t>
            </w:r>
            <w:r w:rsidRPr="00CC6794">
              <w:rPr>
                <w:rFonts w:ascii="华文细黑" w:eastAsia="华文细黑" w:hAnsi="华文细黑"/>
                <w:sz w:val="18"/>
                <w:szCs w:val="18"/>
              </w:rPr>
              <w:t>)</w:t>
            </w:r>
          </w:p>
        </w:tc>
      </w:tr>
      <w:tr w:rsidR="00E65431" w:rsidRPr="00CC6794" w14:paraId="64C6C581"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DCCD99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长安太和</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6C351F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4E2D273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93363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546F7D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E9F0B8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71656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3689659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二环内</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500B83A9"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70294 </w:t>
            </w:r>
          </w:p>
        </w:tc>
      </w:tr>
      <w:tr w:rsidR="00E65431" w:rsidRPr="00CC6794" w14:paraId="1FA610CD"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893E14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中海金融中心</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C35F42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CE3443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5BCF4F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D0E21F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48244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7239B4B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三至四环间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AD7460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26698 </w:t>
            </w:r>
          </w:p>
        </w:tc>
      </w:tr>
      <w:tr w:rsidR="00E65431" w:rsidRPr="00CC6794" w14:paraId="7B2E7260"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0DF39ED"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嘉裕苑</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4EBE0E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C3CDA9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83000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759BC9DE"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昌平区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49C4E3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29853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2B70BA7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四至五环间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EAD58A5"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26105 </w:t>
            </w:r>
          </w:p>
        </w:tc>
      </w:tr>
      <w:tr w:rsidR="00E65431" w:rsidRPr="00CC6794" w14:paraId="34D9DFE6"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3FE6D52B"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庄胜城</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158CBC0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西城区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5316E1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77430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2FDB1CC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石景山区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03EBF41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28316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0DFF91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五至六环间</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2088A2C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22342 </w:t>
            </w:r>
          </w:p>
        </w:tc>
      </w:tr>
      <w:tr w:rsidR="00E65431" w:rsidRPr="00CC6794" w14:paraId="7692319A"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256F3D1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万富大厦</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3787809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45CBD2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72031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54D25A83"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大兴区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4E7346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27146 </w:t>
            </w:r>
          </w:p>
        </w:tc>
        <w:tc>
          <w:tcPr>
            <w:tcW w:w="1275" w:type="dxa"/>
            <w:tcBorders>
              <w:top w:val="single" w:sz="2" w:space="0" w:color="404040"/>
              <w:left w:val="double" w:sz="2" w:space="0" w:color="404040"/>
              <w:bottom w:val="single" w:sz="2" w:space="0" w:color="404040"/>
              <w:right w:val="single" w:sz="2" w:space="0" w:color="404040"/>
            </w:tcBorders>
            <w:noWrap/>
            <w:vAlign w:val="center"/>
            <w:hideMark/>
          </w:tcPr>
          <w:p w14:paraId="54D1FA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六环外</w:t>
            </w:r>
          </w:p>
        </w:tc>
        <w:tc>
          <w:tcPr>
            <w:tcW w:w="1361" w:type="dxa"/>
            <w:tcBorders>
              <w:top w:val="single" w:sz="2" w:space="0" w:color="404040"/>
              <w:left w:val="single" w:sz="2" w:space="0" w:color="404040"/>
              <w:bottom w:val="single" w:sz="2" w:space="0" w:color="404040"/>
              <w:right w:val="single" w:sz="2" w:space="0" w:color="404040"/>
            </w:tcBorders>
            <w:noWrap/>
            <w:vAlign w:val="center"/>
            <w:hideMark/>
          </w:tcPr>
          <w:p w14:paraId="1687E6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17228 </w:t>
            </w:r>
          </w:p>
        </w:tc>
      </w:tr>
      <w:tr w:rsidR="00E65431" w:rsidRPr="00CC6794" w14:paraId="316678C2"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tcPr>
          <w:p w14:paraId="6185E4D1"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观巢</w:t>
            </w:r>
            <w:proofErr w:type="gramEnd"/>
          </w:p>
        </w:tc>
        <w:tc>
          <w:tcPr>
            <w:tcW w:w="851" w:type="dxa"/>
            <w:tcBorders>
              <w:top w:val="single" w:sz="2" w:space="0" w:color="404040"/>
              <w:left w:val="single" w:sz="2" w:space="0" w:color="404040"/>
              <w:bottom w:val="single" w:sz="2" w:space="0" w:color="404040"/>
              <w:right w:val="single" w:sz="2" w:space="0" w:color="404040"/>
            </w:tcBorders>
            <w:noWrap/>
            <w:vAlign w:val="center"/>
          </w:tcPr>
          <w:p w14:paraId="68A81A2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tcPr>
          <w:p w14:paraId="13FFA65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63003 </w:t>
            </w: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519DAB4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通州区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28C0A1C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23547 </w:t>
            </w:r>
          </w:p>
        </w:tc>
        <w:tc>
          <w:tcPr>
            <w:tcW w:w="1275" w:type="dxa"/>
            <w:tcBorders>
              <w:top w:val="single" w:sz="2" w:space="0" w:color="404040"/>
              <w:left w:val="double" w:sz="2" w:space="0" w:color="404040"/>
              <w:bottom w:val="single" w:sz="2" w:space="0" w:color="404040"/>
              <w:right w:val="single" w:sz="2" w:space="0" w:color="404040"/>
            </w:tcBorders>
            <w:noWrap/>
            <w:vAlign w:val="center"/>
          </w:tcPr>
          <w:p w14:paraId="010C1B9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二至三环间</w:t>
            </w:r>
          </w:p>
        </w:tc>
        <w:tc>
          <w:tcPr>
            <w:tcW w:w="1361" w:type="dxa"/>
            <w:tcBorders>
              <w:top w:val="single" w:sz="2" w:space="0" w:color="404040"/>
              <w:left w:val="single" w:sz="2" w:space="0" w:color="404040"/>
              <w:bottom w:val="single" w:sz="2" w:space="0" w:color="404040"/>
              <w:right w:val="single" w:sz="2" w:space="0" w:color="404040"/>
            </w:tcBorders>
            <w:noWrap/>
            <w:vAlign w:val="center"/>
          </w:tcPr>
          <w:p w14:paraId="488BAC8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11531 </w:t>
            </w:r>
          </w:p>
        </w:tc>
      </w:tr>
      <w:tr w:rsidR="00E65431" w:rsidRPr="00CC6794" w14:paraId="7DE1E0E3"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433374E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万科公园五号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817C3B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2BD07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62995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18E88F6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怀柔区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CD29DD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21835 </w:t>
            </w:r>
          </w:p>
        </w:tc>
        <w:tc>
          <w:tcPr>
            <w:tcW w:w="2636" w:type="dxa"/>
            <w:gridSpan w:val="2"/>
            <w:vMerge w:val="restart"/>
            <w:tcBorders>
              <w:top w:val="single" w:sz="2" w:space="0" w:color="404040"/>
              <w:left w:val="double" w:sz="2" w:space="0" w:color="404040"/>
              <w:right w:val="single" w:sz="2" w:space="0" w:color="404040"/>
            </w:tcBorders>
            <w:noWrap/>
            <w:vAlign w:val="center"/>
            <w:hideMark/>
          </w:tcPr>
          <w:p w14:paraId="26FD1945" w14:textId="03130AAC" w:rsidR="00E65431" w:rsidRPr="00CC6794" w:rsidRDefault="00E33A28"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noProof/>
                <w:sz w:val="18"/>
                <w:szCs w:val="18"/>
              </w:rPr>
              <mc:AlternateContent>
                <mc:Choice Requires="wps">
                  <w:drawing>
                    <wp:anchor distT="0" distB="0" distL="114300" distR="114300" simplePos="0" relativeHeight="251661824" behindDoc="0" locked="0" layoutInCell="1" allowOverlap="1" wp14:anchorId="455A16FD" wp14:editId="4D20EC38">
                      <wp:simplePos x="0" y="0"/>
                      <wp:positionH relativeFrom="column">
                        <wp:posOffset>-9525</wp:posOffset>
                      </wp:positionH>
                      <wp:positionV relativeFrom="paragraph">
                        <wp:posOffset>0</wp:posOffset>
                      </wp:positionV>
                      <wp:extent cx="1644650" cy="2200275"/>
                      <wp:effectExtent l="9525" t="7620" r="12700" b="11430"/>
                      <wp:wrapNone/>
                      <wp:docPr id="131398656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44650" cy="2200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92BD15" id="_x0000_t32" coordsize="21600,21600" o:spt="32" o:oned="t" path="m,l21600,21600e" filled="f">
                      <v:path arrowok="t" fillok="f" o:connecttype="none"/>
                      <o:lock v:ext="edit" shapetype="t"/>
                    </v:shapetype>
                    <v:shape id="AutoShape 19" o:spid="_x0000_s1026" type="#_x0000_t32" style="position:absolute;margin-left:-.75pt;margin-top:0;width:129.5pt;height:173.2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"/>
                  </w:pict>
                </mc:Fallback>
              </mc:AlternateContent>
            </w:r>
          </w:p>
          <w:p w14:paraId="56BF2456"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ACD98CF"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5D7D690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新世界太华公寓</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2F327E5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东城区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3F26B3A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60000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4AC76097"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5DD16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21549 </w:t>
            </w:r>
          </w:p>
        </w:tc>
        <w:tc>
          <w:tcPr>
            <w:tcW w:w="2636" w:type="dxa"/>
            <w:gridSpan w:val="2"/>
            <w:vMerge/>
            <w:tcBorders>
              <w:left w:val="double" w:sz="2" w:space="0" w:color="404040"/>
              <w:right w:val="single" w:sz="2" w:space="0" w:color="404040"/>
            </w:tcBorders>
            <w:noWrap/>
            <w:vAlign w:val="center"/>
          </w:tcPr>
          <w:p w14:paraId="4565BB41"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C51995B"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C6C2220"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元大都7号</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0B66193E"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6E31D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56500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EF26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门头沟区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3EA7609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16185 </w:t>
            </w:r>
          </w:p>
        </w:tc>
        <w:tc>
          <w:tcPr>
            <w:tcW w:w="2636" w:type="dxa"/>
            <w:gridSpan w:val="2"/>
            <w:vMerge/>
            <w:tcBorders>
              <w:left w:val="double" w:sz="2" w:space="0" w:color="404040"/>
              <w:right w:val="single" w:sz="2" w:space="0" w:color="404040"/>
            </w:tcBorders>
            <w:vAlign w:val="center"/>
            <w:hideMark/>
          </w:tcPr>
          <w:p w14:paraId="363076F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177D90A9" w14:textId="77777777">
        <w:trPr>
          <w:cantSplit/>
          <w:jc w:val="center"/>
        </w:trPr>
        <w:tc>
          <w:tcPr>
            <w:tcW w:w="1844" w:type="dxa"/>
            <w:tcBorders>
              <w:top w:val="single" w:sz="2" w:space="0" w:color="404040"/>
              <w:left w:val="single" w:sz="2" w:space="0" w:color="404040"/>
              <w:bottom w:val="single" w:sz="2" w:space="0" w:color="404040"/>
              <w:right w:val="single" w:sz="2" w:space="0" w:color="404040"/>
            </w:tcBorders>
            <w:noWrap/>
            <w:vAlign w:val="center"/>
            <w:hideMark/>
          </w:tcPr>
          <w:p w14:paraId="617522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太阳星城</w:t>
            </w:r>
          </w:p>
        </w:tc>
        <w:tc>
          <w:tcPr>
            <w:tcW w:w="851" w:type="dxa"/>
            <w:tcBorders>
              <w:top w:val="single" w:sz="2" w:space="0" w:color="404040"/>
              <w:left w:val="single" w:sz="2" w:space="0" w:color="404040"/>
              <w:bottom w:val="single" w:sz="2" w:space="0" w:color="404040"/>
              <w:right w:val="single" w:sz="2" w:space="0" w:color="404040"/>
            </w:tcBorders>
            <w:noWrap/>
            <w:vAlign w:val="center"/>
            <w:hideMark/>
          </w:tcPr>
          <w:p w14:paraId="65C8F904"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朝阳区</w:t>
            </w:r>
          </w:p>
        </w:tc>
        <w:tc>
          <w:tcPr>
            <w:tcW w:w="1417" w:type="dxa"/>
            <w:tcBorders>
              <w:top w:val="single" w:sz="2" w:space="0" w:color="404040"/>
              <w:left w:val="single" w:sz="2" w:space="0" w:color="404040"/>
              <w:bottom w:val="single" w:sz="2" w:space="0" w:color="404040"/>
              <w:right w:val="double" w:sz="2" w:space="0" w:color="404040"/>
            </w:tcBorders>
            <w:noWrap/>
            <w:vAlign w:val="center"/>
            <w:hideMark/>
          </w:tcPr>
          <w:p w14:paraId="6A060D61"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50781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053C36E8"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丰台区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72130EA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15708 </w:t>
            </w:r>
          </w:p>
        </w:tc>
        <w:tc>
          <w:tcPr>
            <w:tcW w:w="2636" w:type="dxa"/>
            <w:gridSpan w:val="2"/>
            <w:vMerge/>
            <w:tcBorders>
              <w:left w:val="double" w:sz="2" w:space="0" w:color="404040"/>
              <w:right w:val="single" w:sz="2" w:space="0" w:color="404040"/>
            </w:tcBorders>
            <w:vAlign w:val="center"/>
            <w:hideMark/>
          </w:tcPr>
          <w:p w14:paraId="6025716F"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9CCEB87" w14:textId="77777777">
        <w:trPr>
          <w:cantSplit/>
          <w:jc w:val="center"/>
        </w:trPr>
        <w:tc>
          <w:tcPr>
            <w:tcW w:w="4112" w:type="dxa"/>
            <w:gridSpan w:val="3"/>
            <w:vMerge w:val="restart"/>
            <w:tcBorders>
              <w:top w:val="single" w:sz="2" w:space="0" w:color="404040"/>
              <w:left w:val="single" w:sz="2" w:space="0" w:color="404040"/>
              <w:right w:val="double" w:sz="2" w:space="0" w:color="404040"/>
            </w:tcBorders>
            <w:noWrap/>
            <w:vAlign w:val="center"/>
            <w:hideMark/>
          </w:tcPr>
          <w:p w14:paraId="472354FF"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 </w:t>
            </w:r>
          </w:p>
        </w:tc>
        <w:tc>
          <w:tcPr>
            <w:tcW w:w="1134" w:type="dxa"/>
            <w:tcBorders>
              <w:top w:val="single" w:sz="2" w:space="0" w:color="404040"/>
              <w:left w:val="double" w:sz="2" w:space="0" w:color="404040"/>
              <w:bottom w:val="single" w:sz="2" w:space="0" w:color="404040"/>
              <w:right w:val="single" w:sz="2" w:space="0" w:color="404040"/>
            </w:tcBorders>
            <w:noWrap/>
            <w:vAlign w:val="center"/>
            <w:hideMark/>
          </w:tcPr>
          <w:p w14:paraId="31809DE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顺义区</w:t>
            </w:r>
          </w:p>
        </w:tc>
        <w:tc>
          <w:tcPr>
            <w:tcW w:w="1418" w:type="dxa"/>
            <w:tcBorders>
              <w:top w:val="single" w:sz="2" w:space="0" w:color="404040"/>
              <w:left w:val="single" w:sz="2" w:space="0" w:color="404040"/>
              <w:bottom w:val="single" w:sz="2" w:space="0" w:color="404040"/>
              <w:right w:val="double" w:sz="2" w:space="0" w:color="404040"/>
            </w:tcBorders>
            <w:noWrap/>
            <w:vAlign w:val="center"/>
            <w:hideMark/>
          </w:tcPr>
          <w:p w14:paraId="2E370DB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 xml:space="preserve">14743 </w:t>
            </w:r>
          </w:p>
        </w:tc>
        <w:tc>
          <w:tcPr>
            <w:tcW w:w="2636" w:type="dxa"/>
            <w:gridSpan w:val="2"/>
            <w:vMerge/>
            <w:tcBorders>
              <w:left w:val="double" w:sz="2" w:space="0" w:color="404040"/>
              <w:right w:val="single" w:sz="2" w:space="0" w:color="404040"/>
            </w:tcBorders>
            <w:vAlign w:val="center"/>
            <w:hideMark/>
          </w:tcPr>
          <w:p w14:paraId="111550E4"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729E7FE1" w14:textId="77777777">
        <w:trPr>
          <w:cantSplit/>
          <w:jc w:val="center"/>
        </w:trPr>
        <w:tc>
          <w:tcPr>
            <w:tcW w:w="4112" w:type="dxa"/>
            <w:gridSpan w:val="3"/>
            <w:vMerge/>
            <w:tcBorders>
              <w:left w:val="single" w:sz="2" w:space="0" w:color="404040"/>
              <w:right w:val="double" w:sz="2" w:space="0" w:color="404040"/>
            </w:tcBorders>
            <w:noWrap/>
            <w:vAlign w:val="center"/>
          </w:tcPr>
          <w:p w14:paraId="45749CCB"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vAlign w:val="center"/>
          </w:tcPr>
          <w:p w14:paraId="25AFF03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海淀区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69A01B7D"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14693</w:t>
            </w:r>
          </w:p>
        </w:tc>
        <w:tc>
          <w:tcPr>
            <w:tcW w:w="2636" w:type="dxa"/>
            <w:gridSpan w:val="2"/>
            <w:vMerge/>
            <w:tcBorders>
              <w:left w:val="double" w:sz="2" w:space="0" w:color="404040"/>
              <w:right w:val="single" w:sz="2" w:space="0" w:color="404040"/>
            </w:tcBorders>
            <w:vAlign w:val="center"/>
          </w:tcPr>
          <w:p w14:paraId="3E4B879E"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09726B9B" w14:textId="77777777">
        <w:trPr>
          <w:cantSplit/>
          <w:jc w:val="center"/>
        </w:trPr>
        <w:tc>
          <w:tcPr>
            <w:tcW w:w="4112" w:type="dxa"/>
            <w:gridSpan w:val="3"/>
            <w:vMerge/>
            <w:tcBorders>
              <w:left w:val="single" w:sz="2" w:space="0" w:color="404040"/>
              <w:right w:val="double" w:sz="2" w:space="0" w:color="404040"/>
            </w:tcBorders>
            <w:noWrap/>
            <w:vAlign w:val="bottom"/>
          </w:tcPr>
          <w:p w14:paraId="459CBF84"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296C10A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密云区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1C6DCFC"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13654</w:t>
            </w:r>
          </w:p>
        </w:tc>
        <w:tc>
          <w:tcPr>
            <w:tcW w:w="2636" w:type="dxa"/>
            <w:gridSpan w:val="2"/>
            <w:vMerge/>
            <w:tcBorders>
              <w:left w:val="double" w:sz="2" w:space="0" w:color="404040"/>
              <w:right w:val="single" w:sz="2" w:space="0" w:color="404040"/>
            </w:tcBorders>
            <w:vAlign w:val="center"/>
          </w:tcPr>
          <w:p w14:paraId="351889FC"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67EDE426" w14:textId="77777777">
        <w:trPr>
          <w:cantSplit/>
          <w:jc w:val="center"/>
        </w:trPr>
        <w:tc>
          <w:tcPr>
            <w:tcW w:w="4112" w:type="dxa"/>
            <w:gridSpan w:val="3"/>
            <w:vMerge/>
            <w:tcBorders>
              <w:left w:val="single" w:sz="2" w:space="0" w:color="404040"/>
              <w:right w:val="double" w:sz="2" w:space="0" w:color="404040"/>
            </w:tcBorders>
            <w:noWrap/>
            <w:vAlign w:val="bottom"/>
          </w:tcPr>
          <w:p w14:paraId="0596D1BC"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5F8C429" w14:textId="77777777" w:rsidR="00E65431" w:rsidRPr="00CC6794" w:rsidRDefault="00E65431" w:rsidP="00CC6794">
            <w:pPr>
              <w:spacing w:line="240" w:lineRule="atLeast"/>
              <w:rPr>
                <w:rFonts w:ascii="华文细黑" w:eastAsia="华文细黑" w:hAnsi="华文细黑" w:hint="eastAsia"/>
                <w:sz w:val="18"/>
                <w:szCs w:val="18"/>
              </w:rPr>
            </w:pPr>
            <w:proofErr w:type="gramStart"/>
            <w:r w:rsidRPr="00CC6794">
              <w:rPr>
                <w:rFonts w:ascii="华文细黑" w:eastAsia="华文细黑" w:hAnsi="华文细黑" w:hint="eastAsia"/>
                <w:sz w:val="18"/>
                <w:szCs w:val="18"/>
              </w:rPr>
              <w:t>平谷区</w:t>
            </w:r>
            <w:proofErr w:type="gramEnd"/>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338A087A"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12987</w:t>
            </w:r>
          </w:p>
        </w:tc>
        <w:tc>
          <w:tcPr>
            <w:tcW w:w="2636" w:type="dxa"/>
            <w:gridSpan w:val="2"/>
            <w:vMerge/>
            <w:tcBorders>
              <w:left w:val="double" w:sz="2" w:space="0" w:color="404040"/>
              <w:right w:val="single" w:sz="2" w:space="0" w:color="404040"/>
            </w:tcBorders>
            <w:vAlign w:val="center"/>
          </w:tcPr>
          <w:p w14:paraId="5173F0E8"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55656232" w14:textId="77777777">
        <w:trPr>
          <w:cantSplit/>
          <w:jc w:val="center"/>
        </w:trPr>
        <w:tc>
          <w:tcPr>
            <w:tcW w:w="4112" w:type="dxa"/>
            <w:gridSpan w:val="3"/>
            <w:vMerge/>
            <w:tcBorders>
              <w:left w:val="single" w:sz="2" w:space="0" w:color="404040"/>
              <w:right w:val="double" w:sz="2" w:space="0" w:color="404040"/>
            </w:tcBorders>
            <w:noWrap/>
            <w:vAlign w:val="bottom"/>
          </w:tcPr>
          <w:p w14:paraId="2C5666EA"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09B6E213"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房山区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480B95D2"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9043</w:t>
            </w:r>
          </w:p>
        </w:tc>
        <w:tc>
          <w:tcPr>
            <w:tcW w:w="2636" w:type="dxa"/>
            <w:gridSpan w:val="2"/>
            <w:vMerge/>
            <w:tcBorders>
              <w:left w:val="double" w:sz="2" w:space="0" w:color="404040"/>
              <w:right w:val="single" w:sz="2" w:space="0" w:color="404040"/>
            </w:tcBorders>
            <w:vAlign w:val="center"/>
          </w:tcPr>
          <w:p w14:paraId="7F7F657D" w14:textId="77777777" w:rsidR="00E65431" w:rsidRPr="00CC6794" w:rsidRDefault="00E65431" w:rsidP="00CC6794">
            <w:pPr>
              <w:spacing w:line="240" w:lineRule="atLeast"/>
              <w:rPr>
                <w:rFonts w:ascii="华文细黑" w:eastAsia="华文细黑" w:hAnsi="华文细黑" w:hint="eastAsia"/>
                <w:sz w:val="18"/>
                <w:szCs w:val="18"/>
              </w:rPr>
            </w:pPr>
          </w:p>
        </w:tc>
      </w:tr>
      <w:tr w:rsidR="00E65431" w:rsidRPr="00CC6794" w14:paraId="48375A3A" w14:textId="77777777">
        <w:trPr>
          <w:cantSplit/>
          <w:jc w:val="center"/>
        </w:trPr>
        <w:tc>
          <w:tcPr>
            <w:tcW w:w="4112" w:type="dxa"/>
            <w:gridSpan w:val="3"/>
            <w:vMerge/>
            <w:tcBorders>
              <w:left w:val="single" w:sz="2" w:space="0" w:color="404040"/>
              <w:right w:val="double" w:sz="2" w:space="0" w:color="404040"/>
            </w:tcBorders>
            <w:noWrap/>
            <w:vAlign w:val="bottom"/>
          </w:tcPr>
          <w:p w14:paraId="2D7506AF" w14:textId="77777777" w:rsidR="00E65431" w:rsidRPr="00CC6794" w:rsidRDefault="00E65431" w:rsidP="00CC6794">
            <w:pPr>
              <w:spacing w:line="240" w:lineRule="atLeast"/>
              <w:rPr>
                <w:rFonts w:ascii="华文细黑" w:eastAsia="华文细黑" w:hAnsi="华文细黑" w:hint="eastAsia"/>
                <w:sz w:val="18"/>
                <w:szCs w:val="18"/>
              </w:rPr>
            </w:pPr>
          </w:p>
        </w:tc>
        <w:tc>
          <w:tcPr>
            <w:tcW w:w="1134" w:type="dxa"/>
            <w:tcBorders>
              <w:top w:val="single" w:sz="2" w:space="0" w:color="404040"/>
              <w:left w:val="double" w:sz="2" w:space="0" w:color="404040"/>
              <w:bottom w:val="single" w:sz="2" w:space="0" w:color="404040"/>
              <w:right w:val="single" w:sz="2" w:space="0" w:color="404040"/>
            </w:tcBorders>
            <w:noWrap/>
          </w:tcPr>
          <w:p w14:paraId="7D8E3E56"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延庆区</w:t>
            </w:r>
          </w:p>
        </w:tc>
        <w:tc>
          <w:tcPr>
            <w:tcW w:w="1418" w:type="dxa"/>
            <w:tcBorders>
              <w:top w:val="single" w:sz="2" w:space="0" w:color="404040"/>
              <w:left w:val="single" w:sz="2" w:space="0" w:color="404040"/>
              <w:bottom w:val="single" w:sz="2" w:space="0" w:color="404040"/>
              <w:right w:val="double" w:sz="2" w:space="0" w:color="404040"/>
            </w:tcBorders>
            <w:noWrap/>
            <w:vAlign w:val="center"/>
          </w:tcPr>
          <w:p w14:paraId="54FA767B" w14:textId="77777777" w:rsidR="00E65431" w:rsidRPr="00CC6794" w:rsidRDefault="00E65431" w:rsidP="00CC6794">
            <w:pPr>
              <w:spacing w:line="240" w:lineRule="atLeast"/>
              <w:rPr>
                <w:rFonts w:ascii="华文细黑" w:eastAsia="华文细黑" w:hAnsi="华文细黑" w:hint="eastAsia"/>
                <w:sz w:val="18"/>
                <w:szCs w:val="18"/>
              </w:rPr>
            </w:pPr>
            <w:r w:rsidRPr="00CC6794">
              <w:rPr>
                <w:rFonts w:ascii="华文细黑" w:eastAsia="华文细黑" w:hAnsi="华文细黑" w:hint="eastAsia"/>
                <w:sz w:val="18"/>
                <w:szCs w:val="18"/>
              </w:rPr>
              <w:t>2200</w:t>
            </w:r>
          </w:p>
        </w:tc>
        <w:tc>
          <w:tcPr>
            <w:tcW w:w="2636" w:type="dxa"/>
            <w:gridSpan w:val="2"/>
            <w:vMerge/>
            <w:tcBorders>
              <w:left w:val="double" w:sz="2" w:space="0" w:color="404040"/>
              <w:right w:val="single" w:sz="2" w:space="0" w:color="404040"/>
            </w:tcBorders>
            <w:vAlign w:val="center"/>
          </w:tcPr>
          <w:p w14:paraId="27A035A9" w14:textId="77777777" w:rsidR="00E65431" w:rsidRPr="00CC6794" w:rsidRDefault="00E65431" w:rsidP="00CC6794">
            <w:pPr>
              <w:spacing w:line="240" w:lineRule="atLeast"/>
              <w:rPr>
                <w:rFonts w:ascii="华文细黑" w:eastAsia="华文细黑" w:hAnsi="华文细黑" w:hint="eastAsia"/>
                <w:sz w:val="18"/>
                <w:szCs w:val="18"/>
              </w:rPr>
            </w:pPr>
          </w:p>
        </w:tc>
      </w:tr>
    </w:tbl>
    <w:p w14:paraId="5D0FF52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租赁方面，根据各大机构数据，</w:t>
      </w:r>
      <w:r w:rsidRPr="00E65431">
        <w:rPr>
          <w:rFonts w:ascii="Arial" w:hAnsi="Arial"/>
          <w:sz w:val="21"/>
          <w:szCs w:val="21"/>
        </w:rPr>
        <w:t>2025</w:t>
      </w:r>
      <w:r w:rsidRPr="00E65431">
        <w:rPr>
          <w:rFonts w:ascii="Arial" w:hAnsi="Arial"/>
          <w:sz w:val="21"/>
          <w:szCs w:val="21"/>
        </w:rPr>
        <w:t>年上半年北京市商业办公用房租赁市场呈现深度调整态势，整体表现为</w:t>
      </w:r>
      <w:r w:rsidRPr="00E65431">
        <w:rPr>
          <w:rFonts w:ascii="Arial" w:hAnsi="Arial" w:hint="eastAsia"/>
          <w:sz w:val="21"/>
          <w:szCs w:val="21"/>
        </w:rPr>
        <w:t>“</w:t>
      </w:r>
      <w:r w:rsidRPr="00E65431">
        <w:rPr>
          <w:rFonts w:ascii="Arial" w:hAnsi="Arial"/>
          <w:sz w:val="21"/>
          <w:szCs w:val="21"/>
        </w:rPr>
        <w:t>供需双弱、租金承压、区域分化</w:t>
      </w:r>
      <w:r w:rsidRPr="00E65431">
        <w:rPr>
          <w:rFonts w:ascii="Arial" w:hAnsi="Arial" w:hint="eastAsia"/>
          <w:sz w:val="21"/>
          <w:szCs w:val="21"/>
        </w:rPr>
        <w:t>”</w:t>
      </w:r>
      <w:r w:rsidRPr="00E65431">
        <w:rPr>
          <w:rFonts w:ascii="Arial" w:hAnsi="Arial"/>
          <w:sz w:val="21"/>
          <w:szCs w:val="21"/>
        </w:rPr>
        <w:t>的格局。根据市场监测数据，</w:t>
      </w:r>
      <w:r w:rsidRPr="00E65431">
        <w:rPr>
          <w:rFonts w:ascii="Arial" w:hAnsi="Arial"/>
          <w:sz w:val="21"/>
          <w:szCs w:val="21"/>
        </w:rPr>
        <w:t>2025</w:t>
      </w:r>
      <w:r w:rsidRPr="00E65431">
        <w:rPr>
          <w:rFonts w:ascii="Arial" w:hAnsi="Arial"/>
          <w:sz w:val="21"/>
          <w:szCs w:val="21"/>
        </w:rPr>
        <w:t>年上半年全市甲级写字楼新增供应量仅</w:t>
      </w:r>
      <w:r w:rsidRPr="00E65431">
        <w:rPr>
          <w:rFonts w:ascii="Arial" w:hAnsi="Arial"/>
          <w:sz w:val="21"/>
          <w:szCs w:val="21"/>
        </w:rPr>
        <w:t>39.7</w:t>
      </w:r>
      <w:r w:rsidRPr="00E65431">
        <w:rPr>
          <w:rFonts w:ascii="Arial" w:hAnsi="Arial"/>
          <w:sz w:val="21"/>
          <w:szCs w:val="21"/>
        </w:rPr>
        <w:t>万平方米，同比缩减</w:t>
      </w:r>
      <w:r w:rsidRPr="00E65431">
        <w:rPr>
          <w:rFonts w:ascii="Arial" w:hAnsi="Arial"/>
          <w:sz w:val="21"/>
          <w:szCs w:val="21"/>
        </w:rPr>
        <w:t>26%</w:t>
      </w:r>
      <w:r w:rsidRPr="00E65431">
        <w:rPr>
          <w:rFonts w:ascii="Arial" w:hAnsi="Arial"/>
          <w:sz w:val="21"/>
          <w:szCs w:val="21"/>
        </w:rPr>
        <w:t>，其中二季度仅有中海金融中心单个项目入市，供应节奏显著放缓。市场需求</w:t>
      </w:r>
      <w:proofErr w:type="gramStart"/>
      <w:r w:rsidRPr="00E65431">
        <w:rPr>
          <w:rFonts w:ascii="Arial" w:hAnsi="Arial"/>
          <w:sz w:val="21"/>
          <w:szCs w:val="21"/>
        </w:rPr>
        <w:t>端持续</w:t>
      </w:r>
      <w:proofErr w:type="gramEnd"/>
      <w:r w:rsidRPr="00E65431">
        <w:rPr>
          <w:rFonts w:ascii="Arial" w:hAnsi="Arial"/>
          <w:sz w:val="21"/>
          <w:szCs w:val="21"/>
        </w:rPr>
        <w:t>分化，</w:t>
      </w:r>
      <w:r w:rsidRPr="00E65431">
        <w:rPr>
          <w:rFonts w:ascii="Arial" w:hAnsi="Arial"/>
          <w:sz w:val="21"/>
          <w:szCs w:val="21"/>
        </w:rPr>
        <w:t>TMT</w:t>
      </w:r>
      <w:r w:rsidRPr="00E65431">
        <w:rPr>
          <w:rFonts w:ascii="Arial" w:hAnsi="Arial"/>
          <w:sz w:val="21"/>
          <w:szCs w:val="21"/>
        </w:rPr>
        <w:t>行业（占比</w:t>
      </w:r>
      <w:r w:rsidRPr="00E65431">
        <w:rPr>
          <w:rFonts w:ascii="Arial" w:hAnsi="Arial"/>
          <w:sz w:val="21"/>
          <w:szCs w:val="21"/>
        </w:rPr>
        <w:t>29.2%</w:t>
      </w:r>
      <w:r w:rsidRPr="00E65431">
        <w:rPr>
          <w:rFonts w:ascii="Arial" w:hAnsi="Arial"/>
          <w:sz w:val="21"/>
          <w:szCs w:val="21"/>
        </w:rPr>
        <w:t>）成为绝对主力，其中人工智能相关企业贡献超</w:t>
      </w:r>
      <w:r w:rsidRPr="00E65431">
        <w:rPr>
          <w:rFonts w:ascii="Arial" w:hAnsi="Arial"/>
          <w:sz w:val="21"/>
          <w:szCs w:val="21"/>
        </w:rPr>
        <w:t>55%</w:t>
      </w:r>
      <w:r w:rsidRPr="00E65431">
        <w:rPr>
          <w:rFonts w:ascii="Arial" w:hAnsi="Arial"/>
          <w:sz w:val="21"/>
          <w:szCs w:val="21"/>
        </w:rPr>
        <w:t>的租赁需求，主要集聚于中关村、丽泽等科技商务区；而金融业（占比</w:t>
      </w:r>
      <w:r w:rsidRPr="00E65431">
        <w:rPr>
          <w:rFonts w:ascii="Arial" w:hAnsi="Arial"/>
          <w:sz w:val="21"/>
          <w:szCs w:val="21"/>
        </w:rPr>
        <w:t>18.6%</w:t>
      </w:r>
      <w:r w:rsidRPr="00E65431">
        <w:rPr>
          <w:rFonts w:ascii="Arial" w:hAnsi="Arial"/>
          <w:sz w:val="21"/>
          <w:szCs w:val="21"/>
        </w:rPr>
        <w:t>）受行业整合影响持续缩减面积，传统</w:t>
      </w:r>
      <w:r w:rsidRPr="00E65431">
        <w:rPr>
          <w:rFonts w:ascii="Arial" w:hAnsi="Arial"/>
          <w:sz w:val="21"/>
          <w:szCs w:val="21"/>
        </w:rPr>
        <w:t>CBD</w:t>
      </w:r>
      <w:r w:rsidRPr="00E65431">
        <w:rPr>
          <w:rFonts w:ascii="Arial" w:hAnsi="Arial"/>
          <w:sz w:val="21"/>
          <w:szCs w:val="21"/>
        </w:rPr>
        <w:t>区域承压明显。</w:t>
      </w:r>
    </w:p>
    <w:p w14:paraId="483D9CA2" w14:textId="691FECFE"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市场租金延续下行趋势，</w:t>
      </w:r>
      <w:r w:rsidRPr="00E65431">
        <w:rPr>
          <w:rFonts w:ascii="Arial" w:hAnsi="Arial"/>
          <w:sz w:val="21"/>
          <w:szCs w:val="21"/>
        </w:rPr>
        <w:t>2025</w:t>
      </w:r>
      <w:r w:rsidRPr="00E65431">
        <w:rPr>
          <w:rFonts w:ascii="Arial" w:hAnsi="Arial"/>
          <w:sz w:val="21"/>
          <w:szCs w:val="21"/>
        </w:rPr>
        <w:t>年上半年全市平均净有效租金降至</w:t>
      </w:r>
      <w:r w:rsidRPr="00E65431">
        <w:rPr>
          <w:rFonts w:ascii="Arial" w:hAnsi="Arial"/>
          <w:sz w:val="21"/>
          <w:szCs w:val="21"/>
        </w:rPr>
        <w:t>221.94</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月，同比下跌</w:t>
      </w:r>
      <w:r w:rsidRPr="00E65431">
        <w:rPr>
          <w:rFonts w:ascii="Arial" w:hAnsi="Arial"/>
          <w:sz w:val="21"/>
          <w:szCs w:val="21"/>
        </w:rPr>
        <w:t>5.8%</w:t>
      </w:r>
      <w:r w:rsidRPr="00E65431">
        <w:rPr>
          <w:rFonts w:ascii="Arial" w:hAnsi="Arial"/>
          <w:sz w:val="21"/>
          <w:szCs w:val="21"/>
        </w:rPr>
        <w:t>，但降幅较</w:t>
      </w:r>
      <w:r w:rsidRPr="00E65431">
        <w:rPr>
          <w:rFonts w:ascii="Arial" w:hAnsi="Arial"/>
          <w:sz w:val="21"/>
          <w:szCs w:val="21"/>
        </w:rPr>
        <w:t>2024</w:t>
      </w:r>
      <w:r w:rsidRPr="00E65431">
        <w:rPr>
          <w:rFonts w:ascii="Arial" w:hAnsi="Arial"/>
          <w:sz w:val="21"/>
          <w:szCs w:val="21"/>
        </w:rPr>
        <w:t>年同期有所收窄。其中金融街凭借</w:t>
      </w:r>
      <w:r w:rsidRPr="00E65431">
        <w:rPr>
          <w:rFonts w:ascii="Arial" w:hAnsi="Arial"/>
          <w:sz w:val="21"/>
          <w:szCs w:val="21"/>
        </w:rPr>
        <w:t>11.7%</w:t>
      </w:r>
      <w:r w:rsidRPr="00E65431">
        <w:rPr>
          <w:rFonts w:ascii="Arial" w:hAnsi="Arial"/>
          <w:sz w:val="21"/>
          <w:szCs w:val="21"/>
        </w:rPr>
        <w:t>的低空置率维持租金溢价，而丽泽商务区通过产业集聚效应</w:t>
      </w:r>
      <w:r w:rsidR="0014298A">
        <w:rPr>
          <w:rFonts w:ascii="Arial" w:hAnsi="Arial" w:hint="eastAsia"/>
          <w:sz w:val="21"/>
          <w:szCs w:val="21"/>
        </w:rPr>
        <w:t>，达到</w:t>
      </w:r>
      <w:r w:rsidRPr="00E65431">
        <w:rPr>
          <w:rFonts w:ascii="Arial" w:hAnsi="Arial"/>
          <w:sz w:val="21"/>
          <w:szCs w:val="21"/>
        </w:rPr>
        <w:t>21.5%</w:t>
      </w:r>
      <w:r w:rsidRPr="00E65431">
        <w:rPr>
          <w:rFonts w:ascii="Arial" w:hAnsi="Arial"/>
          <w:sz w:val="21"/>
          <w:szCs w:val="21"/>
        </w:rPr>
        <w:t>空置率，中关村区域更创下</w:t>
      </w:r>
      <w:r w:rsidRPr="00E65431">
        <w:rPr>
          <w:rFonts w:ascii="Arial" w:hAnsi="Arial"/>
          <w:sz w:val="21"/>
          <w:szCs w:val="21"/>
        </w:rPr>
        <w:t>16</w:t>
      </w:r>
      <w:r w:rsidRPr="00E65431">
        <w:rPr>
          <w:rFonts w:ascii="Arial" w:hAnsi="Arial"/>
          <w:sz w:val="21"/>
          <w:szCs w:val="21"/>
        </w:rPr>
        <w:t>万</w:t>
      </w:r>
      <w:r w:rsidRPr="00E65431">
        <w:rPr>
          <w:rFonts w:ascii="Arial" w:hAnsi="Arial" w:hint="eastAsia"/>
          <w:sz w:val="21"/>
          <w:szCs w:val="21"/>
        </w:rPr>
        <w:t>㎡的历史最快去化记录。值得注意的是，全市空置率仍维持在</w:t>
      </w:r>
      <w:r w:rsidRPr="00E65431">
        <w:rPr>
          <w:rFonts w:ascii="Arial" w:hAnsi="Arial"/>
          <w:sz w:val="21"/>
          <w:szCs w:val="21"/>
        </w:rPr>
        <w:t>16.9%</w:t>
      </w:r>
      <w:r w:rsidRPr="00E65431">
        <w:rPr>
          <w:rFonts w:ascii="Arial" w:hAnsi="Arial"/>
          <w:sz w:val="21"/>
          <w:szCs w:val="21"/>
        </w:rPr>
        <w:t>的高位，乙级楼宇及老旧项目空置压力尤为突出，部分项目空置率突破</w:t>
      </w:r>
      <w:r w:rsidRPr="00E65431">
        <w:rPr>
          <w:rFonts w:ascii="Arial" w:hAnsi="Arial"/>
          <w:sz w:val="21"/>
          <w:szCs w:val="21"/>
        </w:rPr>
        <w:t>30%</w:t>
      </w:r>
      <w:r w:rsidRPr="00E65431">
        <w:rPr>
          <w:rFonts w:ascii="Arial" w:hAnsi="Arial"/>
          <w:sz w:val="21"/>
          <w:szCs w:val="21"/>
        </w:rPr>
        <w:t>。</w:t>
      </w:r>
    </w:p>
    <w:p w14:paraId="7EAED228" w14:textId="16623A38"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零售商业市场同步调整，二季度新增</w:t>
      </w:r>
      <w:r w:rsidRPr="00E65431">
        <w:rPr>
          <w:rFonts w:ascii="Arial" w:hAnsi="Arial"/>
          <w:sz w:val="21"/>
          <w:szCs w:val="21"/>
        </w:rPr>
        <w:t>20</w:t>
      </w:r>
      <w:r w:rsidRPr="00E65431">
        <w:rPr>
          <w:rFonts w:ascii="Arial" w:hAnsi="Arial"/>
          <w:sz w:val="21"/>
          <w:szCs w:val="21"/>
        </w:rPr>
        <w:t>万</w:t>
      </w:r>
      <w:r w:rsidRPr="00E65431">
        <w:rPr>
          <w:rFonts w:ascii="Arial" w:hAnsi="Arial" w:hint="eastAsia"/>
          <w:sz w:val="21"/>
          <w:szCs w:val="21"/>
        </w:rPr>
        <w:t>㎡供应推动总存量至</w:t>
      </w:r>
      <w:r w:rsidRPr="00E65431">
        <w:rPr>
          <w:rFonts w:ascii="Arial" w:hAnsi="Arial"/>
          <w:sz w:val="21"/>
          <w:szCs w:val="21"/>
        </w:rPr>
        <w:t>1686</w:t>
      </w:r>
      <w:r w:rsidRPr="00E65431">
        <w:rPr>
          <w:rFonts w:ascii="Arial" w:hAnsi="Arial"/>
          <w:sz w:val="21"/>
          <w:szCs w:val="21"/>
        </w:rPr>
        <w:t>万</w:t>
      </w:r>
      <w:r w:rsidRPr="00E65431">
        <w:rPr>
          <w:rFonts w:ascii="Arial" w:hAnsi="Arial" w:hint="eastAsia"/>
          <w:sz w:val="21"/>
          <w:szCs w:val="21"/>
        </w:rPr>
        <w:t>㎡，核心商圈租金稳定在</w:t>
      </w:r>
      <w:r w:rsidRPr="00E65431">
        <w:rPr>
          <w:rFonts w:ascii="Arial" w:hAnsi="Arial"/>
          <w:sz w:val="21"/>
          <w:szCs w:val="21"/>
        </w:rPr>
        <w:t>2130</w:t>
      </w:r>
      <w:r w:rsidRPr="00E65431">
        <w:rPr>
          <w:rFonts w:ascii="Arial" w:hAnsi="Arial"/>
          <w:sz w:val="21"/>
          <w:szCs w:val="21"/>
        </w:rPr>
        <w:t>元</w:t>
      </w:r>
      <w:r w:rsidRPr="00E65431">
        <w:rPr>
          <w:rFonts w:ascii="Arial" w:hAnsi="Arial"/>
          <w:sz w:val="21"/>
          <w:szCs w:val="21"/>
        </w:rPr>
        <w:t>/</w:t>
      </w:r>
      <w:r w:rsidRPr="00E65431">
        <w:rPr>
          <w:rFonts w:ascii="Arial" w:hAnsi="Arial" w:hint="eastAsia"/>
          <w:sz w:val="21"/>
          <w:szCs w:val="21"/>
        </w:rPr>
        <w:t>㎡</w:t>
      </w:r>
      <w:r w:rsidRPr="00E65431">
        <w:rPr>
          <w:rFonts w:ascii="Arial" w:hAnsi="Arial"/>
          <w:sz w:val="21"/>
          <w:szCs w:val="21"/>
        </w:rPr>
        <w:t>/</w:t>
      </w:r>
      <w:r w:rsidRPr="00E65431">
        <w:rPr>
          <w:rFonts w:ascii="Arial" w:hAnsi="Arial"/>
          <w:sz w:val="21"/>
          <w:szCs w:val="21"/>
        </w:rPr>
        <w:t>月，但空置率升至</w:t>
      </w:r>
      <w:r w:rsidRPr="00E65431">
        <w:rPr>
          <w:rFonts w:ascii="Arial" w:hAnsi="Arial"/>
          <w:sz w:val="21"/>
          <w:szCs w:val="21"/>
        </w:rPr>
        <w:t>10.5%</w:t>
      </w:r>
      <w:r w:rsidRPr="00E65431">
        <w:rPr>
          <w:rFonts w:ascii="Arial" w:hAnsi="Arial"/>
          <w:sz w:val="21"/>
          <w:szCs w:val="21"/>
        </w:rPr>
        <w:t>。城市更新项目成为亮点，中海大吉</w:t>
      </w:r>
      <w:r w:rsidR="0014298A">
        <w:rPr>
          <w:rFonts w:ascii="Arial" w:hAnsi="Arial" w:hint="eastAsia"/>
          <w:sz w:val="21"/>
          <w:szCs w:val="21"/>
        </w:rPr>
        <w:t>巷</w:t>
      </w:r>
      <w:r w:rsidRPr="00E65431">
        <w:rPr>
          <w:rFonts w:ascii="Arial" w:hAnsi="Arial"/>
          <w:sz w:val="21"/>
          <w:szCs w:val="21"/>
        </w:rPr>
        <w:t>等改造项目带动商业升级，国际</w:t>
      </w:r>
      <w:proofErr w:type="gramStart"/>
      <w:r w:rsidRPr="00E65431">
        <w:rPr>
          <w:rFonts w:ascii="Arial" w:hAnsi="Arial"/>
          <w:sz w:val="21"/>
          <w:szCs w:val="21"/>
        </w:rPr>
        <w:t>品牌首店经济</w:t>
      </w:r>
      <w:proofErr w:type="gramEnd"/>
      <w:r w:rsidRPr="00E65431">
        <w:rPr>
          <w:rFonts w:ascii="Arial" w:hAnsi="Arial"/>
          <w:sz w:val="21"/>
          <w:szCs w:val="21"/>
        </w:rPr>
        <w:t>持续活跃。</w:t>
      </w:r>
    </w:p>
    <w:p w14:paraId="13C14A89"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5.</w:t>
      </w:r>
      <w:r w:rsidRPr="00E65431">
        <w:rPr>
          <w:rFonts w:ascii="Arial" w:hAnsi="Arial" w:hint="eastAsia"/>
          <w:sz w:val="21"/>
          <w:szCs w:val="21"/>
        </w:rPr>
        <w:t>产业政策情况</w:t>
      </w:r>
    </w:p>
    <w:p w14:paraId="795522F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1</w:t>
      </w:r>
      <w:r w:rsidRPr="00E65431">
        <w:rPr>
          <w:rFonts w:ascii="Arial" w:hAnsi="Arial" w:hint="eastAsia"/>
          <w:sz w:val="21"/>
          <w:szCs w:val="21"/>
        </w:rPr>
        <w:t>）全国政策</w:t>
      </w:r>
    </w:p>
    <w:p w14:paraId="522A41B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4</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w:t>
      </w:r>
      <w:r w:rsidRPr="00E65431">
        <w:rPr>
          <w:rFonts w:ascii="Arial" w:hAnsi="Arial"/>
          <w:sz w:val="21"/>
          <w:szCs w:val="21"/>
        </w:rPr>
        <w:t>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E65431">
        <w:rPr>
          <w:rFonts w:ascii="Arial" w:hAnsi="Arial"/>
          <w:sz w:val="21"/>
          <w:szCs w:val="21"/>
        </w:rPr>
        <w:t>措</w:t>
      </w:r>
      <w:proofErr w:type="gramEnd"/>
      <w:r w:rsidRPr="00E65431">
        <w:rPr>
          <w:rFonts w:ascii="Arial" w:hAnsi="Arial"/>
          <w:sz w:val="21"/>
          <w:szCs w:val="21"/>
        </w:rPr>
        <w:t>并举促进资本市场健康发展。</w:t>
      </w:r>
    </w:p>
    <w:p w14:paraId="3A28762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月，中国共产党第二十届三中全会审议通过《中共中央关于进一步全面深化改革、推进中国式现代化的决定》，其中部署了房地产发展改革路径。《决定》提出“要统筹好发展和安全，落实</w:t>
      </w:r>
      <w:r w:rsidRPr="00E65431">
        <w:rPr>
          <w:rFonts w:ascii="Arial" w:hAnsi="Arial" w:hint="eastAsia"/>
          <w:sz w:val="21"/>
          <w:szCs w:val="21"/>
        </w:rPr>
        <w:lastRenderedPageBreak/>
        <w:t>好防范化解房地产、地方政府债务、中小金融机构等重点领域风险的各项目举措。加快建立租购并举的住房制度，加快构建房地产发展新模式。加大保障性住房建设和供给，满足工薪群体刚性住房需求。支持城乡居民多样化改善性住房需求。充分赋予各城市政府房地产市场调控自主权，因城施策，允许有关城市取消或调减住房限购政策、取消普通住宅和非普通住宅标准。盘活存量土地和低效用地。改革房地产开发融资方式和商品房预售制度。完善房地产税收制度。”</w:t>
      </w:r>
    </w:p>
    <w:p w14:paraId="3D4A94FC"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7</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日，中共中央政治局召开会议，分析研究当前经济形势，部署下半年经济工作。</w:t>
      </w:r>
      <w:r w:rsidRPr="00E65431">
        <w:rPr>
          <w:rFonts w:ascii="Arial" w:hAnsi="Arial"/>
          <w:sz w:val="21"/>
          <w:szCs w:val="21"/>
        </w:rPr>
        <w:t>会议</w:t>
      </w:r>
      <w:r w:rsidRPr="00E65431">
        <w:rPr>
          <w:rFonts w:ascii="Arial" w:hAnsi="Arial" w:hint="eastAsia"/>
          <w:sz w:val="21"/>
          <w:szCs w:val="21"/>
        </w:rPr>
        <w:t>为</w:t>
      </w:r>
      <w:r w:rsidRPr="00E65431">
        <w:rPr>
          <w:rFonts w:ascii="Arial" w:hAnsi="Arial"/>
          <w:sz w:val="21"/>
          <w:szCs w:val="21"/>
        </w:rPr>
        <w:t>房地产市场的未来走向奠定重要基调。会议强调，要持续防范化解重点领域风险。要落实好促进房地产市场平稳健康发展的新政策，坚持消化存量和优化增量相结合，积极支持收购存量商品房用作保障性住房，进一步做好保交房工作，加快构建房地产发展新模式。要完善和落实地方一揽子化债方案，创造条件加快化解地方融资平台债务风险。要统筹防风险、强监管、促发展，提振投资者信心，提升资本市场内在稳定性。</w:t>
      </w:r>
    </w:p>
    <w:p w14:paraId="71424BF4"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9</w:t>
      </w:r>
      <w:r w:rsidRPr="00E65431">
        <w:rPr>
          <w:rFonts w:ascii="Arial" w:hAnsi="Arial"/>
          <w:sz w:val="21"/>
          <w:szCs w:val="21"/>
        </w:rPr>
        <w:t>月</w:t>
      </w:r>
      <w:r w:rsidRPr="00E65431">
        <w:rPr>
          <w:rFonts w:ascii="Arial" w:hAnsi="Arial"/>
          <w:sz w:val="21"/>
          <w:szCs w:val="21"/>
        </w:rPr>
        <w:t>26</w:t>
      </w:r>
      <w:r w:rsidRPr="00E65431">
        <w:rPr>
          <w:rFonts w:ascii="Arial" w:hAnsi="Arial"/>
          <w:sz w:val="21"/>
          <w:szCs w:val="21"/>
        </w:rPr>
        <w:t>日，中共中央政治局召开会议，分析研究当前经济形势，部署下一步经济工作。会议对房地产政策进行了重点部署，首次提出要</w:t>
      </w:r>
      <w:r w:rsidRPr="00E65431">
        <w:rPr>
          <w:rFonts w:ascii="Arial" w:hAnsi="Arial"/>
          <w:sz w:val="21"/>
          <w:szCs w:val="21"/>
        </w:rPr>
        <w:t>“</w:t>
      </w:r>
      <w:r w:rsidRPr="00E65431">
        <w:rPr>
          <w:rFonts w:ascii="Arial" w:hAnsi="Arial"/>
          <w:sz w:val="21"/>
          <w:szCs w:val="21"/>
        </w:rPr>
        <w:t>促进房地产市场止跌回稳</w:t>
      </w:r>
      <w:r w:rsidRPr="00E65431">
        <w:rPr>
          <w:rFonts w:ascii="Arial" w:hAnsi="Arial"/>
          <w:sz w:val="21"/>
          <w:szCs w:val="21"/>
        </w:rPr>
        <w:t>”</w:t>
      </w:r>
      <w:r w:rsidRPr="00E65431">
        <w:rPr>
          <w:rFonts w:ascii="Arial" w:hAnsi="Arial"/>
          <w:sz w:val="21"/>
          <w:szCs w:val="21"/>
        </w:rPr>
        <w:t>，强调稳定房地产市场对宏观经济的重要性。具体措施包括：</w:t>
      </w:r>
      <w:r w:rsidRPr="00E65431">
        <w:rPr>
          <w:rFonts w:ascii="Arial" w:hAnsi="Arial" w:hint="eastAsia"/>
          <w:sz w:val="21"/>
          <w:szCs w:val="21"/>
        </w:rPr>
        <w:t>一、</w:t>
      </w:r>
      <w:r w:rsidRPr="00E65431">
        <w:rPr>
          <w:rFonts w:ascii="Arial" w:hAnsi="Arial"/>
          <w:sz w:val="21"/>
          <w:szCs w:val="21"/>
        </w:rPr>
        <w:t>商品房建设：严控增量、优化存量、提高质量，意味着未来土地和住房供应将结合城市实际需求，不能盲目扩大。</w:t>
      </w:r>
      <w:r w:rsidRPr="00E65431">
        <w:rPr>
          <w:rFonts w:ascii="Arial" w:hAnsi="Arial" w:hint="eastAsia"/>
          <w:sz w:val="21"/>
          <w:szCs w:val="21"/>
        </w:rPr>
        <w:t>二、</w:t>
      </w:r>
      <w:r w:rsidRPr="00E65431">
        <w:rPr>
          <w:rFonts w:ascii="Arial" w:hAnsi="Arial"/>
          <w:sz w:val="21"/>
          <w:szCs w:val="21"/>
        </w:rPr>
        <w:t>住房限购政策：调整住房限购政策，降低存量房贷利率，以提</w:t>
      </w:r>
      <w:proofErr w:type="gramStart"/>
      <w:r w:rsidRPr="00E65431">
        <w:rPr>
          <w:rFonts w:ascii="Arial" w:hAnsi="Arial"/>
          <w:sz w:val="21"/>
          <w:szCs w:val="21"/>
        </w:rPr>
        <w:t>振市场</w:t>
      </w:r>
      <w:proofErr w:type="gramEnd"/>
      <w:r w:rsidRPr="00E65431">
        <w:rPr>
          <w:rFonts w:ascii="Arial" w:hAnsi="Arial"/>
          <w:sz w:val="21"/>
          <w:szCs w:val="21"/>
        </w:rPr>
        <w:t>信心。</w:t>
      </w:r>
      <w:r w:rsidRPr="00E65431">
        <w:rPr>
          <w:rFonts w:ascii="Arial" w:hAnsi="Arial" w:hint="eastAsia"/>
          <w:sz w:val="21"/>
          <w:szCs w:val="21"/>
        </w:rPr>
        <w:t>三、</w:t>
      </w:r>
      <w:r w:rsidRPr="00E65431">
        <w:rPr>
          <w:rFonts w:ascii="Arial" w:hAnsi="Arial"/>
          <w:sz w:val="21"/>
          <w:szCs w:val="21"/>
        </w:rPr>
        <w:t>项目贷款：加大</w:t>
      </w:r>
      <w:r w:rsidRPr="00E65431">
        <w:rPr>
          <w:rFonts w:ascii="Arial" w:hAnsi="Arial"/>
          <w:sz w:val="21"/>
          <w:szCs w:val="21"/>
        </w:rPr>
        <w:t>“</w:t>
      </w:r>
      <w:r w:rsidRPr="00E65431">
        <w:rPr>
          <w:rFonts w:ascii="Arial" w:hAnsi="Arial"/>
          <w:sz w:val="21"/>
          <w:szCs w:val="21"/>
        </w:rPr>
        <w:t>白名单</w:t>
      </w:r>
      <w:r w:rsidRPr="00E65431">
        <w:rPr>
          <w:rFonts w:ascii="Arial" w:hAnsi="Arial"/>
          <w:sz w:val="21"/>
          <w:szCs w:val="21"/>
        </w:rPr>
        <w:t>”</w:t>
      </w:r>
      <w:r w:rsidRPr="00E65431">
        <w:rPr>
          <w:rFonts w:ascii="Arial" w:hAnsi="Arial"/>
          <w:sz w:val="21"/>
          <w:szCs w:val="21"/>
        </w:rPr>
        <w:t>项目贷款投放力度，支持盘活存量闲置土地。</w:t>
      </w:r>
      <w:r w:rsidRPr="00E65431">
        <w:rPr>
          <w:rFonts w:ascii="Arial" w:hAnsi="Arial" w:hint="eastAsia"/>
          <w:sz w:val="21"/>
          <w:szCs w:val="21"/>
        </w:rPr>
        <w:t>四、</w:t>
      </w:r>
      <w:r w:rsidRPr="00E65431">
        <w:rPr>
          <w:rFonts w:ascii="Arial" w:hAnsi="Arial"/>
          <w:sz w:val="21"/>
          <w:szCs w:val="21"/>
        </w:rPr>
        <w:t>政策完善：抓紧完善土地、财税、金融等政策，推动构建房地产发展新模式。会议的积极信号表明，财政和货币政策将加力稳经济，有助于稳定居民收入预期，对房地产市场产生积极影响</w:t>
      </w:r>
      <w:r w:rsidRPr="00E65431">
        <w:rPr>
          <w:rFonts w:ascii="Arial" w:hAnsi="Arial" w:hint="eastAsia"/>
          <w:sz w:val="21"/>
          <w:szCs w:val="21"/>
        </w:rPr>
        <w:t>。</w:t>
      </w:r>
    </w:p>
    <w:p w14:paraId="1768C9A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11</w:t>
      </w:r>
      <w:r w:rsidRPr="00E65431">
        <w:rPr>
          <w:rFonts w:ascii="Arial" w:hAnsi="Arial"/>
          <w:sz w:val="21"/>
          <w:szCs w:val="21"/>
        </w:rPr>
        <w:t>日至</w:t>
      </w:r>
      <w:r w:rsidRPr="00E65431">
        <w:rPr>
          <w:rFonts w:ascii="Arial" w:hAnsi="Arial"/>
          <w:sz w:val="21"/>
          <w:szCs w:val="21"/>
        </w:rPr>
        <w:t>12</w:t>
      </w:r>
      <w:r w:rsidRPr="00E65431">
        <w:rPr>
          <w:rFonts w:ascii="Arial" w:hAnsi="Arial"/>
          <w:sz w:val="21"/>
          <w:szCs w:val="21"/>
        </w:rPr>
        <w:t>日，</w:t>
      </w:r>
      <w:r w:rsidRPr="00E65431">
        <w:rPr>
          <w:rFonts w:ascii="Arial" w:hAnsi="Arial"/>
          <w:sz w:val="21"/>
          <w:szCs w:val="21"/>
        </w:rPr>
        <w:t>202</w:t>
      </w:r>
      <w:r w:rsidRPr="00E65431">
        <w:rPr>
          <w:rFonts w:ascii="Arial" w:hAnsi="Arial" w:hint="eastAsia"/>
          <w:sz w:val="21"/>
          <w:szCs w:val="21"/>
        </w:rPr>
        <w:t>4</w:t>
      </w:r>
      <w:r w:rsidRPr="00E65431">
        <w:rPr>
          <w:rFonts w:ascii="Arial" w:hAnsi="Arial"/>
          <w:sz w:val="21"/>
          <w:szCs w:val="21"/>
        </w:rPr>
        <w:t>年中央经济工作会议举行</w:t>
      </w:r>
      <w:r w:rsidRPr="00E65431">
        <w:rPr>
          <w:rFonts w:ascii="Arial" w:hAnsi="Arial" w:hint="eastAsia"/>
          <w:sz w:val="21"/>
          <w:szCs w:val="21"/>
        </w:rPr>
        <w:t>。会议总结</w:t>
      </w:r>
      <w:r w:rsidRPr="00E65431">
        <w:rPr>
          <w:rFonts w:ascii="Arial" w:hAnsi="Arial" w:hint="eastAsia"/>
          <w:sz w:val="21"/>
          <w:szCs w:val="21"/>
        </w:rPr>
        <w:t>2024</w:t>
      </w:r>
      <w:r w:rsidRPr="00E65431">
        <w:rPr>
          <w:rFonts w:ascii="Arial" w:hAnsi="Arial" w:hint="eastAsia"/>
          <w:sz w:val="21"/>
          <w:szCs w:val="21"/>
        </w:rPr>
        <w:t>年经济工作，分析当前经济形势，部署</w:t>
      </w:r>
      <w:r w:rsidRPr="00E65431">
        <w:rPr>
          <w:rFonts w:ascii="Arial" w:hAnsi="Arial" w:hint="eastAsia"/>
          <w:sz w:val="21"/>
          <w:szCs w:val="21"/>
        </w:rPr>
        <w:t>2025</w:t>
      </w:r>
      <w:r w:rsidRPr="00E65431">
        <w:rPr>
          <w:rFonts w:ascii="Arial" w:hAnsi="Arial" w:hint="eastAsia"/>
          <w:sz w:val="21"/>
          <w:szCs w:val="21"/>
        </w:rPr>
        <w:t>年经济工作。会议提出“持续用力推动房地产市场止跌回稳，加力实施城中村和危旧房改造，充分释放刚性和改善性住房需求潜力。合理控制新增房地产用地供应，盘活存量用地和商办用房，推进处置存量商品房工作。推动构建房地产发展新模式，有序搭建相关基础性制度。”“统筹推进新型城镇化和乡村全面振兴，促进城乡融合发展。”</w:t>
      </w:r>
      <w:r w:rsidRPr="00E65431">
        <w:rPr>
          <w:rFonts w:ascii="Arial" w:hAnsi="Arial" w:hint="eastAsia"/>
          <w:sz w:val="21"/>
          <w:szCs w:val="21"/>
        </w:rPr>
        <w:t xml:space="preserve"> </w:t>
      </w:r>
      <w:r w:rsidRPr="00E65431">
        <w:rPr>
          <w:rFonts w:ascii="Arial" w:hAnsi="Arial" w:hint="eastAsia"/>
          <w:sz w:val="21"/>
          <w:szCs w:val="21"/>
        </w:rPr>
        <w:t>可以预见，未来我国房地产市场在稳的基础上，将朝着止跌回稳、控制供应、盘活存量、构建发展新模式的路径更为明确和坚定。在统筹好总供给和总需求关系的同时，以更好更优的“组合拳”政策全面提高房地产市场资源配置效率。</w:t>
      </w:r>
    </w:p>
    <w:p w14:paraId="2A0BCDE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2024</w:t>
      </w:r>
      <w:r w:rsidRPr="00E65431">
        <w:rPr>
          <w:rFonts w:ascii="Arial" w:hAnsi="Arial" w:hint="eastAsia"/>
          <w:sz w:val="21"/>
          <w:szCs w:val="21"/>
        </w:rPr>
        <w:t>年</w:t>
      </w:r>
      <w:r w:rsidRPr="00E65431">
        <w:rPr>
          <w:rFonts w:ascii="Arial" w:hAnsi="Arial"/>
          <w:sz w:val="21"/>
          <w:szCs w:val="21"/>
        </w:rPr>
        <w:t>12</w:t>
      </w:r>
      <w:r w:rsidRPr="00E65431">
        <w:rPr>
          <w:rFonts w:ascii="Arial" w:hAnsi="Arial"/>
          <w:sz w:val="21"/>
          <w:szCs w:val="21"/>
        </w:rPr>
        <w:t>月</w:t>
      </w:r>
      <w:r w:rsidRPr="00E65431">
        <w:rPr>
          <w:rFonts w:ascii="Arial" w:hAnsi="Arial"/>
          <w:sz w:val="21"/>
          <w:szCs w:val="21"/>
        </w:rPr>
        <w:t>24</w:t>
      </w:r>
      <w:r w:rsidRPr="00E65431">
        <w:rPr>
          <w:rFonts w:ascii="Arial" w:hAnsi="Arial"/>
          <w:sz w:val="21"/>
          <w:szCs w:val="21"/>
        </w:rPr>
        <w:t>日至</w:t>
      </w:r>
      <w:r w:rsidRPr="00E65431">
        <w:rPr>
          <w:rFonts w:ascii="Arial" w:hAnsi="Arial"/>
          <w:sz w:val="21"/>
          <w:szCs w:val="21"/>
        </w:rPr>
        <w:t>25</w:t>
      </w:r>
      <w:r w:rsidRPr="00E65431">
        <w:rPr>
          <w:rFonts w:ascii="Arial" w:hAnsi="Arial"/>
          <w:sz w:val="21"/>
          <w:szCs w:val="21"/>
        </w:rPr>
        <w:t>日，全国住房城乡建设工作会议在北京召开</w:t>
      </w:r>
      <w:r w:rsidRPr="00E65431">
        <w:rPr>
          <w:rFonts w:ascii="Arial" w:hAnsi="Arial" w:hint="eastAsia"/>
          <w:sz w:val="21"/>
          <w:szCs w:val="21"/>
        </w:rPr>
        <w:t>。</w:t>
      </w:r>
      <w:r w:rsidRPr="00E65431">
        <w:rPr>
          <w:rFonts w:ascii="Arial" w:hAnsi="Arial"/>
          <w:sz w:val="21"/>
          <w:szCs w:val="21"/>
        </w:rPr>
        <w:t>会议系统总结</w:t>
      </w:r>
      <w:r w:rsidRPr="00E65431">
        <w:rPr>
          <w:rFonts w:ascii="Arial" w:hAnsi="Arial"/>
          <w:sz w:val="21"/>
          <w:szCs w:val="21"/>
        </w:rPr>
        <w:t>2024</w:t>
      </w:r>
      <w:r w:rsidRPr="00E65431">
        <w:rPr>
          <w:rFonts w:ascii="Arial" w:hAnsi="Arial"/>
          <w:sz w:val="21"/>
          <w:szCs w:val="21"/>
        </w:rPr>
        <w:t>年工作，部署进一步全面深化住房城乡建设领域改革，明确</w:t>
      </w:r>
      <w:r w:rsidRPr="00E65431">
        <w:rPr>
          <w:rFonts w:ascii="Arial" w:hAnsi="Arial"/>
          <w:sz w:val="21"/>
          <w:szCs w:val="21"/>
        </w:rPr>
        <w:t>2025</w:t>
      </w:r>
      <w:r w:rsidRPr="00E65431">
        <w:rPr>
          <w:rFonts w:ascii="Arial" w:hAnsi="Arial"/>
          <w:sz w:val="21"/>
          <w:szCs w:val="21"/>
        </w:rPr>
        <w:t>年重点任务，奋力推进住房城乡建设事业高质量发展。会议强调，</w:t>
      </w:r>
      <w:r w:rsidRPr="00E65431">
        <w:rPr>
          <w:rFonts w:ascii="Arial" w:hAnsi="Arial"/>
          <w:sz w:val="21"/>
          <w:szCs w:val="21"/>
        </w:rPr>
        <w:t>2</w:t>
      </w:r>
      <w:r w:rsidRPr="00E65431">
        <w:rPr>
          <w:rFonts w:ascii="Arial" w:hAnsi="Arial" w:hint="eastAsia"/>
          <w:sz w:val="21"/>
          <w:szCs w:val="21"/>
        </w:rPr>
        <w:t>025</w:t>
      </w:r>
      <w:r w:rsidRPr="00E65431">
        <w:rPr>
          <w:rFonts w:ascii="Arial" w:hAnsi="Arial"/>
          <w:sz w:val="21"/>
          <w:szCs w:val="21"/>
        </w:rPr>
        <w:t>年的工作要重点抓好</w:t>
      </w:r>
      <w:r w:rsidRPr="00E65431">
        <w:rPr>
          <w:rFonts w:ascii="Arial" w:hAnsi="Arial" w:hint="eastAsia"/>
          <w:sz w:val="21"/>
          <w:szCs w:val="21"/>
        </w:rPr>
        <w:t>5</w:t>
      </w:r>
      <w:r w:rsidRPr="00E65431">
        <w:rPr>
          <w:rFonts w:ascii="Arial" w:hAnsi="Arial"/>
          <w:sz w:val="21"/>
          <w:szCs w:val="21"/>
        </w:rPr>
        <w:t>大板块</w:t>
      </w:r>
      <w:r w:rsidRPr="00E65431">
        <w:rPr>
          <w:rFonts w:ascii="Arial" w:hAnsi="Arial" w:hint="eastAsia"/>
          <w:sz w:val="21"/>
          <w:szCs w:val="21"/>
        </w:rPr>
        <w:t>22</w:t>
      </w:r>
      <w:r w:rsidRPr="00E65431">
        <w:rPr>
          <w:rFonts w:ascii="Arial" w:hAnsi="Arial"/>
          <w:sz w:val="21"/>
          <w:szCs w:val="21"/>
        </w:rPr>
        <w:t>个方面工作。一、</w:t>
      </w:r>
      <w:r w:rsidRPr="00E65431">
        <w:rPr>
          <w:rFonts w:ascii="Arial" w:hAnsi="Arial" w:hint="eastAsia"/>
          <w:sz w:val="21"/>
          <w:szCs w:val="21"/>
        </w:rPr>
        <w:t>从</w:t>
      </w:r>
      <w:r w:rsidRPr="00E65431">
        <w:rPr>
          <w:rFonts w:ascii="Arial" w:hAnsi="Arial"/>
          <w:sz w:val="21"/>
          <w:szCs w:val="21"/>
        </w:rPr>
        <w:t>着力释放需求</w:t>
      </w:r>
      <w:r w:rsidRPr="00E65431">
        <w:rPr>
          <w:rFonts w:ascii="Arial" w:hAnsi="Arial" w:hint="eastAsia"/>
          <w:sz w:val="21"/>
          <w:szCs w:val="21"/>
        </w:rPr>
        <w:t>和着力</w:t>
      </w:r>
      <w:r w:rsidRPr="00E65431">
        <w:rPr>
          <w:rFonts w:ascii="Arial" w:hAnsi="Arial"/>
          <w:sz w:val="21"/>
          <w:szCs w:val="21"/>
        </w:rPr>
        <w:t>改善供给</w:t>
      </w:r>
      <w:r w:rsidRPr="00E65431">
        <w:rPr>
          <w:rFonts w:ascii="Arial" w:hAnsi="Arial" w:hint="eastAsia"/>
          <w:sz w:val="21"/>
          <w:szCs w:val="21"/>
        </w:rPr>
        <w:t>两方面，</w:t>
      </w:r>
      <w:r w:rsidRPr="00E65431">
        <w:rPr>
          <w:rFonts w:ascii="Arial" w:hAnsi="Arial"/>
          <w:sz w:val="21"/>
          <w:szCs w:val="21"/>
        </w:rPr>
        <w:t>持续用力推动房地产市场止跌回稳</w:t>
      </w:r>
      <w:r w:rsidRPr="00E65431">
        <w:rPr>
          <w:rFonts w:ascii="Arial" w:hAnsi="Arial" w:hint="eastAsia"/>
          <w:sz w:val="21"/>
          <w:szCs w:val="21"/>
        </w:rPr>
        <w:t>。二、从</w:t>
      </w:r>
      <w:r w:rsidRPr="00E65431">
        <w:rPr>
          <w:rFonts w:ascii="Arial" w:hAnsi="Arial"/>
          <w:sz w:val="21"/>
          <w:szCs w:val="21"/>
        </w:rPr>
        <w:t>着力优化和完善住房供应体系</w:t>
      </w:r>
      <w:r w:rsidRPr="00E65431">
        <w:rPr>
          <w:rFonts w:ascii="Arial" w:hAnsi="Arial" w:hint="eastAsia"/>
          <w:sz w:val="21"/>
          <w:szCs w:val="21"/>
        </w:rPr>
        <w:t>、</w:t>
      </w:r>
      <w:r w:rsidRPr="00E65431">
        <w:rPr>
          <w:rFonts w:ascii="Arial" w:hAnsi="Arial"/>
          <w:sz w:val="21"/>
          <w:szCs w:val="21"/>
        </w:rPr>
        <w:t>推动建立要素联动新机制</w:t>
      </w:r>
      <w:r w:rsidRPr="00E65431">
        <w:rPr>
          <w:rFonts w:ascii="Arial" w:hAnsi="Arial" w:hint="eastAsia"/>
          <w:sz w:val="21"/>
          <w:szCs w:val="21"/>
        </w:rPr>
        <w:t>、</w:t>
      </w:r>
      <w:r w:rsidRPr="00E65431">
        <w:rPr>
          <w:rFonts w:ascii="Arial" w:hAnsi="Arial"/>
          <w:sz w:val="21"/>
          <w:szCs w:val="21"/>
        </w:rPr>
        <w:t>大力推进商品住房销售制度改革</w:t>
      </w:r>
      <w:r w:rsidRPr="00E65431">
        <w:rPr>
          <w:rFonts w:ascii="Arial" w:hAnsi="Arial" w:hint="eastAsia"/>
          <w:sz w:val="21"/>
          <w:szCs w:val="21"/>
        </w:rPr>
        <w:t>、</w:t>
      </w:r>
      <w:r w:rsidRPr="00E65431">
        <w:rPr>
          <w:rFonts w:ascii="Arial" w:hAnsi="Arial"/>
          <w:sz w:val="21"/>
          <w:szCs w:val="21"/>
        </w:rPr>
        <w:t>加快建立房屋全生命周期安全管理制度</w:t>
      </w:r>
      <w:r w:rsidRPr="00E65431">
        <w:rPr>
          <w:rFonts w:ascii="Arial" w:hAnsi="Arial" w:hint="eastAsia"/>
          <w:sz w:val="21"/>
          <w:szCs w:val="21"/>
        </w:rPr>
        <w:t>和</w:t>
      </w:r>
      <w:r w:rsidRPr="00E65431">
        <w:rPr>
          <w:rFonts w:ascii="Arial" w:hAnsi="Arial"/>
          <w:sz w:val="21"/>
          <w:szCs w:val="21"/>
        </w:rPr>
        <w:t>完善房地产全过程监管</w:t>
      </w:r>
      <w:r w:rsidRPr="00E65431">
        <w:rPr>
          <w:rFonts w:ascii="Arial" w:hAnsi="Arial" w:hint="eastAsia"/>
          <w:sz w:val="21"/>
          <w:szCs w:val="21"/>
        </w:rPr>
        <w:t>五个方面，</w:t>
      </w:r>
      <w:r w:rsidRPr="00E65431">
        <w:rPr>
          <w:rFonts w:ascii="Arial" w:hAnsi="Arial"/>
          <w:sz w:val="21"/>
          <w:szCs w:val="21"/>
        </w:rPr>
        <w:t>推动构建房地产发展新模式</w:t>
      </w:r>
      <w:r w:rsidRPr="00E65431">
        <w:rPr>
          <w:rFonts w:ascii="Arial" w:hAnsi="Arial" w:hint="eastAsia"/>
          <w:sz w:val="21"/>
          <w:szCs w:val="21"/>
        </w:rPr>
        <w:t>。三、从</w:t>
      </w:r>
      <w:r w:rsidRPr="00E65431">
        <w:rPr>
          <w:rFonts w:ascii="Arial" w:hAnsi="Arial"/>
          <w:sz w:val="21"/>
          <w:szCs w:val="21"/>
        </w:rPr>
        <w:t>建立城市体检和城市更新一体化推进机制</w:t>
      </w:r>
      <w:r w:rsidRPr="00E65431">
        <w:rPr>
          <w:rFonts w:ascii="Arial" w:hAnsi="Arial" w:hint="eastAsia"/>
          <w:sz w:val="21"/>
          <w:szCs w:val="21"/>
        </w:rPr>
        <w:t>、</w:t>
      </w:r>
      <w:r w:rsidRPr="00E65431">
        <w:rPr>
          <w:rFonts w:ascii="Arial" w:hAnsi="Arial"/>
          <w:sz w:val="21"/>
          <w:szCs w:val="21"/>
        </w:rPr>
        <w:t>建立可持续的城市更新模式和政策法规</w:t>
      </w:r>
      <w:r w:rsidRPr="00E65431">
        <w:rPr>
          <w:rFonts w:ascii="Arial" w:hAnsi="Arial" w:hint="eastAsia"/>
          <w:sz w:val="21"/>
          <w:szCs w:val="21"/>
        </w:rPr>
        <w:t>、</w:t>
      </w:r>
      <w:r w:rsidRPr="00E65431">
        <w:rPr>
          <w:rFonts w:ascii="Arial" w:hAnsi="Arial"/>
          <w:sz w:val="21"/>
          <w:szCs w:val="21"/>
        </w:rPr>
        <w:t>谋划实施一批城市更新改造项目</w:t>
      </w:r>
      <w:r w:rsidRPr="00E65431">
        <w:rPr>
          <w:rFonts w:ascii="Arial" w:hAnsi="Arial" w:hint="eastAsia"/>
          <w:sz w:val="21"/>
          <w:szCs w:val="21"/>
        </w:rPr>
        <w:t>、</w:t>
      </w:r>
      <w:r w:rsidRPr="00E65431">
        <w:rPr>
          <w:rFonts w:ascii="Arial" w:hAnsi="Arial"/>
          <w:sz w:val="21"/>
          <w:szCs w:val="21"/>
        </w:rPr>
        <w:t>构建城市管理新模式</w:t>
      </w:r>
      <w:r w:rsidRPr="00E65431">
        <w:rPr>
          <w:rFonts w:ascii="Arial" w:hAnsi="Arial" w:hint="eastAsia"/>
          <w:sz w:val="21"/>
          <w:szCs w:val="21"/>
        </w:rPr>
        <w:t>和</w:t>
      </w:r>
      <w:r w:rsidRPr="00E65431">
        <w:rPr>
          <w:rFonts w:ascii="Arial" w:hAnsi="Arial"/>
          <w:sz w:val="21"/>
          <w:szCs w:val="21"/>
        </w:rPr>
        <w:t>以</w:t>
      </w:r>
      <w:r w:rsidRPr="00E65431">
        <w:rPr>
          <w:rFonts w:ascii="Arial" w:hAnsi="Arial"/>
          <w:sz w:val="21"/>
          <w:szCs w:val="21"/>
        </w:rPr>
        <w:t>“</w:t>
      </w:r>
      <w:r w:rsidRPr="00E65431">
        <w:rPr>
          <w:rFonts w:ascii="Arial" w:hAnsi="Arial"/>
          <w:sz w:val="21"/>
          <w:szCs w:val="21"/>
        </w:rPr>
        <w:t>新城建</w:t>
      </w:r>
      <w:r w:rsidRPr="00E65431">
        <w:rPr>
          <w:rFonts w:ascii="Arial" w:hAnsi="Arial"/>
          <w:sz w:val="21"/>
          <w:szCs w:val="21"/>
        </w:rPr>
        <w:t>”</w:t>
      </w:r>
      <w:r w:rsidRPr="00E65431">
        <w:rPr>
          <w:rFonts w:ascii="Arial" w:hAnsi="Arial"/>
          <w:sz w:val="21"/>
          <w:szCs w:val="21"/>
        </w:rPr>
        <w:t>为引擎打造高水平</w:t>
      </w:r>
      <w:r w:rsidRPr="00E65431">
        <w:rPr>
          <w:rFonts w:ascii="Arial" w:hAnsi="Arial"/>
          <w:sz w:val="21"/>
          <w:szCs w:val="21"/>
        </w:rPr>
        <w:t>“</w:t>
      </w:r>
      <w:r w:rsidRPr="00E65431">
        <w:rPr>
          <w:rFonts w:ascii="Arial" w:hAnsi="Arial"/>
          <w:sz w:val="21"/>
          <w:szCs w:val="21"/>
        </w:rPr>
        <w:t>数字住建</w:t>
      </w:r>
      <w:r w:rsidRPr="00E65431">
        <w:rPr>
          <w:rFonts w:ascii="Arial" w:hAnsi="Arial"/>
          <w:sz w:val="21"/>
          <w:szCs w:val="21"/>
        </w:rPr>
        <w:t>”</w:t>
      </w:r>
      <w:r w:rsidRPr="00E65431">
        <w:rPr>
          <w:rFonts w:ascii="Arial" w:hAnsi="Arial" w:hint="eastAsia"/>
          <w:sz w:val="21"/>
          <w:szCs w:val="21"/>
        </w:rPr>
        <w:t>五个方面，</w:t>
      </w:r>
      <w:r w:rsidRPr="00E65431">
        <w:rPr>
          <w:rFonts w:ascii="Arial" w:hAnsi="Arial"/>
          <w:sz w:val="21"/>
          <w:szCs w:val="21"/>
        </w:rPr>
        <w:t>大力实施城市更新</w:t>
      </w:r>
      <w:r w:rsidRPr="00E65431">
        <w:rPr>
          <w:rFonts w:ascii="Arial" w:hAnsi="Arial" w:hint="eastAsia"/>
          <w:sz w:val="21"/>
          <w:szCs w:val="21"/>
        </w:rPr>
        <w:t>。四、从</w:t>
      </w:r>
      <w:r w:rsidRPr="00E65431">
        <w:rPr>
          <w:rFonts w:ascii="Arial" w:hAnsi="Arial"/>
          <w:sz w:val="21"/>
          <w:szCs w:val="21"/>
        </w:rPr>
        <w:t>全面深化建筑业改革</w:t>
      </w:r>
      <w:r w:rsidRPr="00E65431">
        <w:rPr>
          <w:rFonts w:ascii="Arial" w:hAnsi="Arial" w:hint="eastAsia"/>
          <w:sz w:val="21"/>
          <w:szCs w:val="21"/>
        </w:rPr>
        <w:t>、</w:t>
      </w:r>
      <w:r w:rsidRPr="00E65431">
        <w:rPr>
          <w:rFonts w:ascii="Arial" w:hAnsi="Arial"/>
          <w:sz w:val="21"/>
          <w:szCs w:val="21"/>
        </w:rPr>
        <w:t>以更高质量的制度供给激发活力</w:t>
      </w:r>
      <w:r w:rsidRPr="00E65431">
        <w:rPr>
          <w:rFonts w:ascii="Arial" w:hAnsi="Arial" w:hint="eastAsia"/>
          <w:sz w:val="21"/>
          <w:szCs w:val="21"/>
        </w:rPr>
        <w:t>、</w:t>
      </w:r>
      <w:r w:rsidRPr="00E65431">
        <w:rPr>
          <w:rFonts w:ascii="Arial" w:hAnsi="Arial"/>
          <w:sz w:val="21"/>
          <w:szCs w:val="21"/>
        </w:rPr>
        <w:t>整体提升工程建设标准</w:t>
      </w:r>
      <w:r w:rsidRPr="00E65431">
        <w:rPr>
          <w:rFonts w:ascii="Arial" w:hAnsi="Arial" w:hint="eastAsia"/>
          <w:sz w:val="21"/>
          <w:szCs w:val="21"/>
        </w:rPr>
        <w:t>、</w:t>
      </w:r>
      <w:r w:rsidRPr="00E65431">
        <w:rPr>
          <w:rFonts w:ascii="Arial" w:hAnsi="Arial"/>
          <w:sz w:val="21"/>
          <w:szCs w:val="21"/>
        </w:rPr>
        <w:t>支持打造形成现代化建筑产业链</w:t>
      </w:r>
      <w:r w:rsidRPr="00E65431">
        <w:rPr>
          <w:rFonts w:ascii="Arial" w:hAnsi="Arial" w:hint="eastAsia"/>
          <w:sz w:val="21"/>
          <w:szCs w:val="21"/>
        </w:rPr>
        <w:t>和</w:t>
      </w:r>
      <w:r w:rsidRPr="00E65431">
        <w:rPr>
          <w:rFonts w:ascii="Arial" w:hAnsi="Arial"/>
          <w:sz w:val="21"/>
          <w:szCs w:val="21"/>
        </w:rPr>
        <w:t>把绿色建筑培育发展成新的经济增长点</w:t>
      </w:r>
      <w:r w:rsidRPr="00E65431">
        <w:rPr>
          <w:rFonts w:ascii="Arial" w:hAnsi="Arial" w:hint="eastAsia"/>
          <w:sz w:val="21"/>
          <w:szCs w:val="21"/>
        </w:rPr>
        <w:t>五个方面，</w:t>
      </w:r>
      <w:r w:rsidRPr="00E65431">
        <w:rPr>
          <w:rFonts w:ascii="Arial" w:hAnsi="Arial"/>
          <w:sz w:val="21"/>
          <w:szCs w:val="21"/>
        </w:rPr>
        <w:t>打造</w:t>
      </w:r>
      <w:r w:rsidRPr="00E65431">
        <w:rPr>
          <w:rFonts w:ascii="Arial" w:hAnsi="Arial"/>
          <w:sz w:val="21"/>
          <w:szCs w:val="21"/>
        </w:rPr>
        <w:t>“</w:t>
      </w:r>
      <w:r w:rsidRPr="00E65431">
        <w:rPr>
          <w:rFonts w:ascii="Arial" w:hAnsi="Arial"/>
          <w:sz w:val="21"/>
          <w:szCs w:val="21"/>
        </w:rPr>
        <w:t>中国建造</w:t>
      </w:r>
      <w:r w:rsidRPr="00E65431">
        <w:rPr>
          <w:rFonts w:ascii="Arial" w:hAnsi="Arial"/>
          <w:sz w:val="21"/>
          <w:szCs w:val="21"/>
        </w:rPr>
        <w:t>”</w:t>
      </w:r>
      <w:r w:rsidRPr="00E65431">
        <w:rPr>
          <w:rFonts w:ascii="Arial" w:hAnsi="Arial"/>
          <w:sz w:val="21"/>
          <w:szCs w:val="21"/>
        </w:rPr>
        <w:t>升级版</w:t>
      </w:r>
      <w:r w:rsidRPr="00E65431">
        <w:rPr>
          <w:rFonts w:ascii="Arial" w:hAnsi="Arial" w:hint="eastAsia"/>
          <w:sz w:val="21"/>
          <w:szCs w:val="21"/>
        </w:rPr>
        <w:t>。五、从</w:t>
      </w:r>
      <w:r w:rsidRPr="00E65431">
        <w:rPr>
          <w:rFonts w:ascii="Arial" w:hAnsi="Arial"/>
          <w:sz w:val="21"/>
          <w:szCs w:val="21"/>
        </w:rPr>
        <w:t>提高住宅建设标准</w:t>
      </w:r>
      <w:r w:rsidRPr="00E65431">
        <w:rPr>
          <w:rFonts w:ascii="Arial" w:hAnsi="Arial" w:hint="eastAsia"/>
          <w:sz w:val="21"/>
          <w:szCs w:val="21"/>
        </w:rPr>
        <w:t>、</w:t>
      </w:r>
      <w:r w:rsidRPr="00E65431">
        <w:rPr>
          <w:rFonts w:ascii="Arial" w:hAnsi="Arial"/>
          <w:sz w:val="21"/>
          <w:szCs w:val="21"/>
        </w:rPr>
        <w:t>构建支持住房品质提升的制度体系</w:t>
      </w:r>
      <w:r w:rsidRPr="00E65431">
        <w:rPr>
          <w:rFonts w:ascii="Arial" w:hAnsi="Arial" w:hint="eastAsia"/>
          <w:sz w:val="21"/>
          <w:szCs w:val="21"/>
        </w:rPr>
        <w:t>、</w:t>
      </w:r>
      <w:proofErr w:type="gramStart"/>
      <w:r w:rsidRPr="00E65431">
        <w:rPr>
          <w:rFonts w:ascii="Arial" w:hAnsi="Arial"/>
          <w:sz w:val="21"/>
          <w:szCs w:val="21"/>
        </w:rPr>
        <w:t>支持房企打造</w:t>
      </w:r>
      <w:proofErr w:type="gramEnd"/>
      <w:r w:rsidRPr="00E65431">
        <w:rPr>
          <w:rFonts w:ascii="Arial" w:hAnsi="Arial"/>
          <w:sz w:val="21"/>
          <w:szCs w:val="21"/>
        </w:rPr>
        <w:t>好房子样板</w:t>
      </w:r>
      <w:r w:rsidRPr="00E65431">
        <w:rPr>
          <w:rFonts w:ascii="Arial" w:hAnsi="Arial" w:hint="eastAsia"/>
          <w:sz w:val="21"/>
          <w:szCs w:val="21"/>
        </w:rPr>
        <w:t>、</w:t>
      </w:r>
      <w:r w:rsidRPr="00E65431">
        <w:rPr>
          <w:rFonts w:ascii="Arial" w:hAnsi="Arial"/>
          <w:sz w:val="21"/>
          <w:szCs w:val="21"/>
        </w:rPr>
        <w:t>推进老旧住宅更新改造</w:t>
      </w:r>
      <w:r w:rsidRPr="00E65431">
        <w:rPr>
          <w:rFonts w:ascii="Arial" w:hAnsi="Arial" w:hint="eastAsia"/>
          <w:sz w:val="21"/>
          <w:szCs w:val="21"/>
        </w:rPr>
        <w:t>和</w:t>
      </w:r>
      <w:r w:rsidRPr="00E65431">
        <w:rPr>
          <w:rFonts w:ascii="Arial" w:hAnsi="Arial"/>
          <w:sz w:val="21"/>
          <w:szCs w:val="21"/>
        </w:rPr>
        <w:t>大力实施物业服务质量提升行动</w:t>
      </w:r>
      <w:r w:rsidRPr="00E65431">
        <w:rPr>
          <w:rFonts w:ascii="Arial" w:hAnsi="Arial" w:hint="eastAsia"/>
          <w:sz w:val="21"/>
          <w:szCs w:val="21"/>
        </w:rPr>
        <w:t>五个方面，</w:t>
      </w:r>
      <w:r w:rsidRPr="00E65431">
        <w:rPr>
          <w:rFonts w:ascii="Arial" w:hAnsi="Arial"/>
          <w:sz w:val="21"/>
          <w:szCs w:val="21"/>
        </w:rPr>
        <w:t>建设安全、舒适、绿色、智慧的好房子</w:t>
      </w:r>
      <w:r w:rsidRPr="00E65431">
        <w:rPr>
          <w:rFonts w:ascii="Arial" w:hAnsi="Arial" w:hint="eastAsia"/>
          <w:sz w:val="21"/>
          <w:szCs w:val="21"/>
        </w:rPr>
        <w:t>。</w:t>
      </w:r>
    </w:p>
    <w:p w14:paraId="21E5E08B"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202</w:t>
      </w:r>
      <w:r w:rsidRPr="00E65431">
        <w:rPr>
          <w:rFonts w:ascii="Arial" w:hAnsi="Arial" w:hint="eastAsia"/>
          <w:sz w:val="21"/>
          <w:szCs w:val="21"/>
        </w:rPr>
        <w:t>5</w:t>
      </w:r>
      <w:r w:rsidRPr="00E65431">
        <w:rPr>
          <w:rFonts w:ascii="Arial" w:hAnsi="Arial"/>
          <w:sz w:val="21"/>
          <w:szCs w:val="21"/>
        </w:rPr>
        <w:t>年</w:t>
      </w:r>
      <w:r w:rsidRPr="00E65431">
        <w:rPr>
          <w:rFonts w:ascii="Arial" w:hAnsi="Arial"/>
          <w:sz w:val="21"/>
          <w:szCs w:val="21"/>
        </w:rPr>
        <w:t>3</w:t>
      </w:r>
      <w:r w:rsidRPr="00E65431">
        <w:rPr>
          <w:rFonts w:ascii="Arial" w:hAnsi="Arial"/>
          <w:sz w:val="21"/>
          <w:szCs w:val="21"/>
        </w:rPr>
        <w:t>月</w:t>
      </w:r>
      <w:r w:rsidRPr="00E65431">
        <w:rPr>
          <w:rFonts w:ascii="Arial" w:hAnsi="Arial" w:hint="eastAsia"/>
          <w:sz w:val="21"/>
          <w:szCs w:val="21"/>
        </w:rPr>
        <w:t>5</w:t>
      </w:r>
      <w:r w:rsidRPr="00E65431">
        <w:rPr>
          <w:rFonts w:ascii="Arial" w:hAnsi="Arial"/>
          <w:sz w:val="21"/>
          <w:szCs w:val="21"/>
        </w:rPr>
        <w:t>日全国两会召开。关于房地产的定调，政府工作报告延续了去年底中央经济工作会议基调，</w:t>
      </w:r>
      <w:r w:rsidRPr="00E65431">
        <w:rPr>
          <w:rFonts w:ascii="Arial" w:hAnsi="Arial" w:hint="eastAsia"/>
          <w:sz w:val="21"/>
          <w:szCs w:val="21"/>
        </w:rPr>
        <w:t>在</w:t>
      </w:r>
      <w:r w:rsidRPr="00E65431">
        <w:rPr>
          <w:rFonts w:ascii="Arial" w:hAnsi="Arial" w:hint="eastAsia"/>
          <w:sz w:val="21"/>
          <w:szCs w:val="21"/>
        </w:rPr>
        <w:t>2025</w:t>
      </w:r>
      <w:r w:rsidRPr="00E65431">
        <w:rPr>
          <w:rFonts w:ascii="Arial" w:hAnsi="Arial" w:hint="eastAsia"/>
          <w:sz w:val="21"/>
          <w:szCs w:val="21"/>
        </w:rPr>
        <w:t>年政府工作任务“有效防范化解重点领域风险</w:t>
      </w:r>
      <w:r w:rsidRPr="00E65431">
        <w:rPr>
          <w:rFonts w:ascii="Arial" w:hAnsi="Arial" w:hint="eastAsia"/>
          <w:sz w:val="21"/>
          <w:szCs w:val="21"/>
        </w:rPr>
        <w:t>,</w:t>
      </w:r>
      <w:r w:rsidRPr="00E65431">
        <w:rPr>
          <w:rFonts w:ascii="Arial" w:hAnsi="Arial" w:hint="eastAsia"/>
          <w:sz w:val="21"/>
          <w:szCs w:val="21"/>
        </w:rPr>
        <w:t>牢牢守住不发生系统性风险底线”中确立了“持续用力推动房地产市场止跌回稳”的政策目标，并从需求不断加力、供给持续调整、风险防范化解和行业长远发展四个方面给出了大段论述。</w:t>
      </w:r>
    </w:p>
    <w:p w14:paraId="0AE409F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w:t>
      </w:r>
      <w:r w:rsidRPr="00E65431">
        <w:rPr>
          <w:rFonts w:ascii="Arial" w:hAnsi="Arial" w:hint="eastAsia"/>
          <w:sz w:val="21"/>
          <w:szCs w:val="21"/>
        </w:rPr>
        <w:t>2</w:t>
      </w:r>
      <w:r w:rsidRPr="00E65431">
        <w:rPr>
          <w:rFonts w:ascii="Arial" w:hAnsi="Arial" w:hint="eastAsia"/>
          <w:sz w:val="21"/>
          <w:szCs w:val="21"/>
        </w:rPr>
        <w:t>）地方政策</w:t>
      </w:r>
    </w:p>
    <w:p w14:paraId="6960126A"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2021</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日，北京市人民政府关于印发《北京市“十四五”时期优化营商环境规划》，《规划》提出了“十四五”时期北京市优化营商环境“</w:t>
      </w:r>
      <w:r w:rsidRPr="00E65431">
        <w:rPr>
          <w:rFonts w:ascii="Arial" w:hAnsi="Arial" w:hint="eastAsia"/>
          <w:sz w:val="21"/>
          <w:szCs w:val="21"/>
        </w:rPr>
        <w:t>1+4+5</w:t>
      </w:r>
      <w:r w:rsidRPr="00E65431">
        <w:rPr>
          <w:rFonts w:ascii="Arial" w:hAnsi="Arial" w:hint="eastAsia"/>
          <w:sz w:val="21"/>
          <w:szCs w:val="21"/>
        </w:rPr>
        <w:t>”的目标体系：“</w:t>
      </w:r>
      <w:r w:rsidRPr="00E65431">
        <w:rPr>
          <w:rFonts w:ascii="Arial" w:hAnsi="Arial" w:hint="eastAsia"/>
          <w:sz w:val="21"/>
          <w:szCs w:val="21"/>
        </w:rPr>
        <w:t>1</w:t>
      </w:r>
      <w:r w:rsidRPr="00E65431">
        <w:rPr>
          <w:rFonts w:ascii="Arial" w:hAnsi="Arial" w:hint="eastAsia"/>
          <w:sz w:val="21"/>
          <w:szCs w:val="21"/>
        </w:rPr>
        <w:t>”是全面建成与首都功能发展需求相一致的国际一流营商环境高地；“</w:t>
      </w:r>
      <w:r w:rsidRPr="00E65431">
        <w:rPr>
          <w:rFonts w:ascii="Arial" w:hAnsi="Arial" w:hint="eastAsia"/>
          <w:sz w:val="21"/>
          <w:szCs w:val="21"/>
        </w:rPr>
        <w:t>4</w:t>
      </w:r>
      <w:r w:rsidRPr="00E65431">
        <w:rPr>
          <w:rFonts w:ascii="Arial" w:hAnsi="Arial" w:hint="eastAsia"/>
          <w:sz w:val="21"/>
          <w:szCs w:val="21"/>
        </w:rPr>
        <w:t>”是打造“北京效率”“北京服务”“北京标准”“北京诚信”四大品牌；“</w:t>
      </w:r>
      <w:r w:rsidRPr="00E65431">
        <w:rPr>
          <w:rFonts w:ascii="Arial" w:hAnsi="Arial" w:hint="eastAsia"/>
          <w:sz w:val="21"/>
          <w:szCs w:val="21"/>
        </w:rPr>
        <w:t>5</w:t>
      </w:r>
      <w:r w:rsidRPr="00E65431">
        <w:rPr>
          <w:rFonts w:ascii="Arial" w:hAnsi="Arial" w:hint="eastAsia"/>
          <w:sz w:val="21"/>
          <w:szCs w:val="21"/>
        </w:rPr>
        <w:t>”是实施市场、法治、投资贸易、政务服务、人文五大环境领跑战略。《规划》是北京市首次编制</w:t>
      </w:r>
      <w:r w:rsidRPr="00E65431">
        <w:rPr>
          <w:rFonts w:ascii="Arial" w:hAnsi="Arial" w:hint="eastAsia"/>
          <w:sz w:val="21"/>
          <w:szCs w:val="21"/>
        </w:rPr>
        <w:t>5</w:t>
      </w:r>
      <w:r w:rsidRPr="00E65431">
        <w:rPr>
          <w:rFonts w:ascii="Arial" w:hAnsi="Arial" w:hint="eastAsia"/>
          <w:sz w:val="21"/>
          <w:szCs w:val="21"/>
        </w:rPr>
        <w:t>年营商环境专项规划，在各省、自治区和直辖市中也是首例，充分展现了北京市全力以赴打造一流营商环境的决心和行动。</w:t>
      </w:r>
    </w:p>
    <w:p w14:paraId="25AF4EBE"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3</w:t>
      </w:r>
      <w:r w:rsidRPr="00E65431">
        <w:rPr>
          <w:rFonts w:ascii="Arial" w:hAnsi="Arial" w:hint="eastAsia"/>
          <w:sz w:val="21"/>
          <w:szCs w:val="21"/>
        </w:rPr>
        <w:t>月</w:t>
      </w:r>
      <w:r w:rsidRPr="00E65431">
        <w:rPr>
          <w:rFonts w:ascii="Arial" w:hAnsi="Arial" w:hint="eastAsia"/>
          <w:sz w:val="21"/>
          <w:szCs w:val="21"/>
        </w:rPr>
        <w:t>14</w:t>
      </w:r>
      <w:r w:rsidRPr="00E65431">
        <w:rPr>
          <w:rFonts w:ascii="Arial" w:hAnsi="Arial" w:hint="eastAsia"/>
          <w:sz w:val="21"/>
          <w:szCs w:val="21"/>
        </w:rPr>
        <w:t>日，北京市商务局</w:t>
      </w:r>
      <w:r w:rsidRPr="00E65431">
        <w:rPr>
          <w:rFonts w:ascii="Arial" w:hAnsi="Arial"/>
          <w:sz w:val="21"/>
          <w:szCs w:val="21"/>
        </w:rPr>
        <w:t>发布《关于北京市传统商业设施更新导则的通知》，文件规定本市商圈更新将根据商</w:t>
      </w:r>
      <w:proofErr w:type="gramStart"/>
      <w:r w:rsidRPr="00E65431">
        <w:rPr>
          <w:rFonts w:ascii="Arial" w:hAnsi="Arial"/>
          <w:sz w:val="21"/>
          <w:szCs w:val="21"/>
        </w:rPr>
        <w:t>圈规划</w:t>
      </w:r>
      <w:proofErr w:type="gramEnd"/>
      <w:r w:rsidRPr="00E65431">
        <w:rPr>
          <w:rFonts w:ascii="Arial" w:hAnsi="Arial"/>
          <w:sz w:val="21"/>
          <w:szCs w:val="21"/>
        </w:rPr>
        <w:t>层级、功能定位、资源禀赋等因素，结合自身优势和人文特色、市场需</w:t>
      </w:r>
      <w:r w:rsidRPr="00E65431">
        <w:rPr>
          <w:rFonts w:ascii="Arial" w:hAnsi="Arial"/>
          <w:sz w:val="21"/>
          <w:szCs w:val="21"/>
        </w:rPr>
        <w:lastRenderedPageBreak/>
        <w:t>求，实现四级商圈体系（国际消费体验区、城市消费中心、地区活力消费圈和社区便民生活圈）差异化发展。其中明确提出，商业项目改造要增加无障碍设施，商圈升级要打通交通微循环。</w:t>
      </w:r>
    </w:p>
    <w:p w14:paraId="516C8785"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9</w:t>
      </w:r>
      <w:r w:rsidRPr="00E65431">
        <w:rPr>
          <w:rFonts w:ascii="Arial" w:hAnsi="Arial" w:hint="eastAsia"/>
          <w:sz w:val="21"/>
          <w:szCs w:val="21"/>
        </w:rPr>
        <w:t>月</w:t>
      </w:r>
      <w:r w:rsidRPr="00E65431">
        <w:rPr>
          <w:rFonts w:ascii="Arial" w:hAnsi="Arial" w:hint="eastAsia"/>
          <w:sz w:val="21"/>
          <w:szCs w:val="21"/>
        </w:rPr>
        <w:t>30</w:t>
      </w:r>
      <w:r w:rsidRPr="00E65431">
        <w:rPr>
          <w:rFonts w:ascii="Arial" w:hAnsi="Arial" w:hint="eastAsia"/>
          <w:sz w:val="21"/>
          <w:szCs w:val="21"/>
        </w:rPr>
        <w:t>日，北京市住房和城乡建设委员会、北京市</w:t>
      </w:r>
      <w:r w:rsidRPr="00E65431">
        <w:rPr>
          <w:rFonts w:ascii="Arial" w:hAnsi="Arial"/>
          <w:sz w:val="21"/>
          <w:szCs w:val="21"/>
        </w:rPr>
        <w:t>财政局</w:t>
      </w:r>
      <w:r w:rsidRPr="00E65431">
        <w:rPr>
          <w:rFonts w:ascii="Arial" w:hAnsi="Arial" w:hint="eastAsia"/>
          <w:sz w:val="21"/>
          <w:szCs w:val="21"/>
        </w:rPr>
        <w:t>、</w:t>
      </w:r>
      <w:r w:rsidRPr="00E65431">
        <w:rPr>
          <w:rFonts w:ascii="Arial" w:hAnsi="Arial"/>
          <w:sz w:val="21"/>
          <w:szCs w:val="21"/>
        </w:rPr>
        <w:t>中国人民银行北京市分行</w:t>
      </w:r>
      <w:r w:rsidRPr="00E65431">
        <w:rPr>
          <w:rFonts w:ascii="Arial" w:hAnsi="Arial" w:hint="eastAsia"/>
          <w:sz w:val="21"/>
          <w:szCs w:val="21"/>
        </w:rPr>
        <w:t>、</w:t>
      </w:r>
      <w:r w:rsidRPr="00E65431">
        <w:rPr>
          <w:rFonts w:ascii="Arial" w:hAnsi="Arial" w:hint="eastAsia"/>
          <w:sz w:val="21"/>
          <w:szCs w:val="21"/>
        </w:rPr>
        <w:t xml:space="preserve"> </w:t>
      </w:r>
      <w:r w:rsidRPr="00E65431">
        <w:rPr>
          <w:rFonts w:ascii="Arial" w:hAnsi="Arial" w:hint="eastAsia"/>
          <w:sz w:val="21"/>
          <w:szCs w:val="21"/>
        </w:rPr>
        <w:t>、国家金融监督管理总局北京监管局、</w:t>
      </w:r>
      <w:r w:rsidRPr="00E65431">
        <w:rPr>
          <w:rFonts w:ascii="Arial" w:hAnsi="Arial"/>
          <w:sz w:val="21"/>
          <w:szCs w:val="21"/>
        </w:rPr>
        <w:t>国家税务总局北京市税务局</w:t>
      </w:r>
      <w:r w:rsidRPr="00E65431">
        <w:rPr>
          <w:rFonts w:ascii="Arial" w:hAnsi="Arial" w:hint="eastAsia"/>
          <w:sz w:val="21"/>
          <w:szCs w:val="21"/>
        </w:rPr>
        <w:t>、北京住房公积金管理中心联合发布《</w:t>
      </w:r>
      <w:r w:rsidRPr="00E65431">
        <w:rPr>
          <w:rFonts w:ascii="Arial" w:hAnsi="Arial"/>
          <w:sz w:val="21"/>
          <w:szCs w:val="21"/>
        </w:rPr>
        <w:t>关于进一步优化调整本市房地产相关政策的通知</w:t>
      </w:r>
      <w:r w:rsidRPr="00E65431">
        <w:rPr>
          <w:rFonts w:ascii="Arial" w:hAnsi="Arial" w:hint="eastAsia"/>
          <w:sz w:val="21"/>
          <w:szCs w:val="21"/>
        </w:rPr>
        <w:t>》，</w:t>
      </w:r>
      <w:r w:rsidRPr="00E65431">
        <w:rPr>
          <w:rFonts w:ascii="Arial" w:hAnsi="Arial"/>
          <w:sz w:val="21"/>
          <w:szCs w:val="21"/>
        </w:rPr>
        <w:t>实施降低存量房贷利率、下调个人住房贷款最低首付款比例、加大住房公积金贷款支持力度、调减非京籍家庭购房社保或个税缴纳年限、调整通州区住房限购政策与全市</w:t>
      </w:r>
      <w:r w:rsidRPr="00E65431">
        <w:rPr>
          <w:rFonts w:ascii="Arial" w:hAnsi="Arial" w:hint="eastAsia"/>
          <w:sz w:val="21"/>
          <w:szCs w:val="21"/>
        </w:rPr>
        <w:t>统一</w:t>
      </w:r>
      <w:r w:rsidRPr="00E65431">
        <w:rPr>
          <w:rFonts w:ascii="Arial" w:hAnsi="Arial"/>
          <w:sz w:val="21"/>
          <w:szCs w:val="21"/>
        </w:rPr>
        <w:t>、取消普通住房和非普通住房标准、加快构建房地产发展新模式等政策措施。《通知》自</w:t>
      </w:r>
      <w:r w:rsidRPr="00E65431">
        <w:rPr>
          <w:rFonts w:ascii="Arial" w:hAnsi="Arial"/>
          <w:sz w:val="21"/>
          <w:szCs w:val="21"/>
        </w:rPr>
        <w:t>2024</w:t>
      </w:r>
      <w:r w:rsidRPr="00E65431">
        <w:rPr>
          <w:rFonts w:ascii="Arial" w:hAnsi="Arial"/>
          <w:sz w:val="21"/>
          <w:szCs w:val="21"/>
        </w:rPr>
        <w:t>年</w:t>
      </w:r>
      <w:r w:rsidRPr="00E65431">
        <w:rPr>
          <w:rFonts w:ascii="Arial" w:hAnsi="Arial"/>
          <w:sz w:val="21"/>
          <w:szCs w:val="21"/>
        </w:rPr>
        <w:t>10</w:t>
      </w:r>
      <w:r w:rsidRPr="00E65431">
        <w:rPr>
          <w:rFonts w:ascii="Arial" w:hAnsi="Arial"/>
          <w:sz w:val="21"/>
          <w:szCs w:val="21"/>
        </w:rPr>
        <w:t>月</w:t>
      </w:r>
      <w:r w:rsidRPr="00E65431">
        <w:rPr>
          <w:rFonts w:ascii="Arial" w:hAnsi="Arial"/>
          <w:sz w:val="21"/>
          <w:szCs w:val="21"/>
        </w:rPr>
        <w:t>1</w:t>
      </w:r>
      <w:r w:rsidRPr="00E65431">
        <w:rPr>
          <w:rFonts w:ascii="Arial" w:hAnsi="Arial"/>
          <w:sz w:val="21"/>
          <w:szCs w:val="21"/>
        </w:rPr>
        <w:t>日起施行。此次房产政策调整，说明</w:t>
      </w:r>
      <w:r w:rsidRPr="00E65431">
        <w:rPr>
          <w:rFonts w:ascii="Arial" w:hAnsi="Arial" w:hint="eastAsia"/>
          <w:sz w:val="21"/>
          <w:szCs w:val="21"/>
        </w:rPr>
        <w:t>北京</w:t>
      </w:r>
      <w:r w:rsidRPr="00E65431">
        <w:rPr>
          <w:rFonts w:ascii="Arial" w:hAnsi="Arial"/>
          <w:sz w:val="21"/>
          <w:szCs w:val="21"/>
        </w:rPr>
        <w:t>市充分用好地方政府调控自主权，也深入落实了党中央</w:t>
      </w:r>
      <w:r w:rsidRPr="00E65431">
        <w:rPr>
          <w:rFonts w:ascii="Arial" w:hAnsi="Arial" w:hint="eastAsia"/>
          <w:sz w:val="21"/>
          <w:szCs w:val="21"/>
        </w:rPr>
        <w:t>“</w:t>
      </w:r>
      <w:r w:rsidRPr="00E65431">
        <w:rPr>
          <w:rFonts w:ascii="Arial" w:hAnsi="Arial"/>
          <w:sz w:val="21"/>
          <w:szCs w:val="21"/>
        </w:rPr>
        <w:t>止跌回稳</w:t>
      </w:r>
      <w:r w:rsidRPr="00E65431">
        <w:rPr>
          <w:rFonts w:ascii="Arial" w:hAnsi="Arial" w:hint="eastAsia"/>
          <w:sz w:val="21"/>
          <w:szCs w:val="21"/>
        </w:rPr>
        <w:t>”</w:t>
      </w:r>
      <w:r w:rsidRPr="00E65431">
        <w:rPr>
          <w:rFonts w:ascii="Arial" w:hAnsi="Arial"/>
          <w:sz w:val="21"/>
          <w:szCs w:val="21"/>
        </w:rPr>
        <w:t>的工作导向，将发挥非常好的示范效应，同时也意味着各类新的鼓励性政策将继续出台，对于四季度楼市政策的消化、市场的提振等都发挥了积极的作用。</w:t>
      </w:r>
    </w:p>
    <w:p w14:paraId="4B97D182"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2024</w:t>
      </w:r>
      <w:r w:rsidRPr="00E65431">
        <w:rPr>
          <w:rFonts w:ascii="Arial" w:hAnsi="Arial" w:hint="eastAsia"/>
          <w:sz w:val="21"/>
          <w:szCs w:val="21"/>
        </w:rPr>
        <w:t>年</w:t>
      </w:r>
      <w:r w:rsidRPr="00E65431">
        <w:rPr>
          <w:rFonts w:ascii="Arial" w:hAnsi="Arial" w:hint="eastAsia"/>
          <w:sz w:val="21"/>
          <w:szCs w:val="21"/>
        </w:rPr>
        <w:t>11</w:t>
      </w:r>
      <w:r w:rsidRPr="00E65431">
        <w:rPr>
          <w:rFonts w:ascii="Arial" w:hAnsi="Arial" w:hint="eastAsia"/>
          <w:sz w:val="21"/>
          <w:szCs w:val="21"/>
        </w:rPr>
        <w:t>月</w:t>
      </w:r>
      <w:r w:rsidRPr="00E65431">
        <w:rPr>
          <w:rFonts w:ascii="Arial" w:hAnsi="Arial" w:hint="eastAsia"/>
          <w:sz w:val="21"/>
          <w:szCs w:val="21"/>
        </w:rPr>
        <w:t>29</w:t>
      </w:r>
      <w:r w:rsidRPr="00E65431">
        <w:rPr>
          <w:rFonts w:ascii="Arial" w:hAnsi="Arial" w:hint="eastAsia"/>
          <w:sz w:val="21"/>
          <w:szCs w:val="21"/>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E65431">
        <w:rPr>
          <w:rFonts w:ascii="Arial" w:hAnsi="Arial" w:hint="eastAsia"/>
          <w:sz w:val="21"/>
          <w:szCs w:val="21"/>
        </w:rPr>
        <w:t>,</w:t>
      </w:r>
      <w:r w:rsidRPr="00E65431">
        <w:rPr>
          <w:rFonts w:ascii="Arial" w:hAnsi="Arial" w:hint="eastAsia"/>
          <w:sz w:val="21"/>
          <w:szCs w:val="21"/>
        </w:rPr>
        <w:t>充分激发多元主体的更新意愿，推动城市更新项目落地实施。</w:t>
      </w:r>
    </w:p>
    <w:p w14:paraId="1A4D3A0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2025</w:t>
      </w:r>
      <w:r w:rsidRPr="00E65431">
        <w:rPr>
          <w:rFonts w:ascii="Arial" w:hAnsi="Arial" w:hint="eastAsia"/>
          <w:sz w:val="21"/>
          <w:szCs w:val="21"/>
        </w:rPr>
        <w:t>年</w:t>
      </w:r>
      <w:r w:rsidRPr="00E65431">
        <w:rPr>
          <w:rFonts w:ascii="Arial" w:hAnsi="Arial" w:hint="eastAsia"/>
          <w:sz w:val="21"/>
          <w:szCs w:val="21"/>
        </w:rPr>
        <w:t>1</w:t>
      </w:r>
      <w:r w:rsidRPr="00E65431">
        <w:rPr>
          <w:rFonts w:ascii="Arial" w:hAnsi="Arial" w:hint="eastAsia"/>
          <w:sz w:val="21"/>
          <w:szCs w:val="21"/>
        </w:rPr>
        <w:t>月</w:t>
      </w:r>
      <w:r w:rsidRPr="00E65431">
        <w:rPr>
          <w:rFonts w:ascii="Arial" w:hAnsi="Arial" w:hint="eastAsia"/>
          <w:sz w:val="21"/>
          <w:szCs w:val="21"/>
        </w:rPr>
        <w:t>8</w:t>
      </w:r>
      <w:r w:rsidRPr="00E65431">
        <w:rPr>
          <w:rFonts w:ascii="Arial" w:hAnsi="Arial" w:hint="eastAsia"/>
          <w:sz w:val="21"/>
          <w:szCs w:val="21"/>
        </w:rPr>
        <w:t>日，北京市住房和城乡建设委员会、北京市发展和改革委员会和北京市规划和自然资源委员会联合发布《关于印发〈老旧低效楼宇更新实施办法（试行）〉的通知》，</w:t>
      </w:r>
      <w:r w:rsidRPr="00E65431">
        <w:rPr>
          <w:rFonts w:ascii="Arial" w:hAnsi="Arial"/>
          <w:sz w:val="21"/>
          <w:szCs w:val="21"/>
        </w:rPr>
        <w:t>旨在推动建成区内存在安全隐患、能耗超标或经济贡献不足的办公、商业楼宇更新改造，明确划分老旧楼宇（</w:t>
      </w:r>
      <w:r w:rsidRPr="00E65431">
        <w:rPr>
          <w:rFonts w:ascii="Arial" w:hAnsi="Arial"/>
          <w:sz w:val="21"/>
          <w:szCs w:val="21"/>
        </w:rPr>
        <w:t>1980</w:t>
      </w:r>
      <w:r w:rsidRPr="00E65431">
        <w:rPr>
          <w:rFonts w:ascii="Arial" w:hAnsi="Arial"/>
          <w:sz w:val="21"/>
          <w:szCs w:val="21"/>
        </w:rPr>
        <w:t>年前未抗震加固或</w:t>
      </w:r>
      <w:r w:rsidRPr="00E65431">
        <w:rPr>
          <w:rFonts w:ascii="Arial" w:hAnsi="Arial"/>
          <w:sz w:val="21"/>
          <w:szCs w:val="21"/>
        </w:rPr>
        <w:t>2005</w:t>
      </w:r>
      <w:r w:rsidRPr="00E65431">
        <w:rPr>
          <w:rFonts w:ascii="Arial" w:hAnsi="Arial"/>
          <w:sz w:val="21"/>
          <w:szCs w:val="21"/>
        </w:rPr>
        <w:t>年前</w:t>
      </w:r>
      <w:proofErr w:type="gramStart"/>
      <w:r w:rsidRPr="00E65431">
        <w:rPr>
          <w:rFonts w:ascii="Arial" w:hAnsi="Arial"/>
          <w:sz w:val="21"/>
          <w:szCs w:val="21"/>
        </w:rPr>
        <w:t>未节</w:t>
      </w:r>
      <w:proofErr w:type="gramEnd"/>
      <w:r w:rsidRPr="00E65431">
        <w:rPr>
          <w:rFonts w:ascii="Arial" w:hAnsi="Arial"/>
          <w:sz w:val="21"/>
          <w:szCs w:val="21"/>
        </w:rPr>
        <w:t>能改造）和低效楼宇（各区动态认定）两类对象，要求强制消除安全隐患、实施节能改造，鼓励市场主体通过长期承租等方式参与更新。政策提供规划弹性（允许功能混合、增设设施不计容积率）、审批简化（豁免部分许可）、土地支持（改建保障房不补地价）等激励措施，并建立</w:t>
      </w:r>
      <w:proofErr w:type="gramStart"/>
      <w:r w:rsidRPr="00E65431">
        <w:rPr>
          <w:rFonts w:ascii="Arial" w:hAnsi="Arial"/>
          <w:sz w:val="21"/>
          <w:szCs w:val="21"/>
        </w:rPr>
        <w:t>动态台</w:t>
      </w:r>
      <w:proofErr w:type="gramEnd"/>
      <w:r w:rsidRPr="00E65431">
        <w:rPr>
          <w:rFonts w:ascii="Arial" w:hAnsi="Arial"/>
          <w:sz w:val="21"/>
          <w:szCs w:val="21"/>
        </w:rPr>
        <w:t>账和联合审查机制，严禁擅自改变用途，强化全过程监管，试行期</w:t>
      </w:r>
      <w:r w:rsidRPr="00E65431">
        <w:rPr>
          <w:rFonts w:ascii="Arial" w:hAnsi="Arial"/>
          <w:sz w:val="21"/>
          <w:szCs w:val="21"/>
        </w:rPr>
        <w:t>3</w:t>
      </w:r>
      <w:r w:rsidRPr="00E65431">
        <w:rPr>
          <w:rFonts w:ascii="Arial" w:hAnsi="Arial"/>
          <w:sz w:val="21"/>
          <w:szCs w:val="21"/>
        </w:rPr>
        <w:t>年，以盘活存量空间、促进产业升级和城市功能优化</w:t>
      </w:r>
      <w:r w:rsidRPr="00E65431">
        <w:rPr>
          <w:rFonts w:ascii="Arial" w:hAnsi="Arial" w:hint="eastAsia"/>
          <w:sz w:val="21"/>
          <w:szCs w:val="21"/>
        </w:rPr>
        <w:t>。</w:t>
      </w:r>
    </w:p>
    <w:p w14:paraId="1FB8C5B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t>6.</w:t>
      </w:r>
      <w:r w:rsidRPr="00E65431">
        <w:rPr>
          <w:rFonts w:ascii="Arial" w:hAnsi="Arial" w:hint="eastAsia"/>
          <w:sz w:val="21"/>
          <w:szCs w:val="21"/>
        </w:rPr>
        <w:t>可预见未来</w:t>
      </w:r>
    </w:p>
    <w:p w14:paraId="0E84B6E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hint="eastAsia"/>
          <w:sz w:val="21"/>
          <w:szCs w:val="21"/>
        </w:rPr>
        <w:lastRenderedPageBreak/>
        <w:t>展望未来</w:t>
      </w:r>
      <w:r w:rsidRPr="00E65431">
        <w:rPr>
          <w:rFonts w:ascii="Arial" w:hAnsi="Arial"/>
          <w:sz w:val="21"/>
          <w:szCs w:val="21"/>
        </w:rPr>
        <w:t>，北京市商办用房市场将进入深度调整与结构优化的新阶段。</w:t>
      </w:r>
    </w:p>
    <w:p w14:paraId="146A483D"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办公用房市场将延续</w:t>
      </w:r>
      <w:r w:rsidRPr="00E65431">
        <w:rPr>
          <w:rFonts w:ascii="Arial" w:hAnsi="Arial" w:hint="eastAsia"/>
          <w:sz w:val="21"/>
          <w:szCs w:val="21"/>
        </w:rPr>
        <w:t>“</w:t>
      </w:r>
      <w:r w:rsidRPr="00E65431">
        <w:rPr>
          <w:rFonts w:ascii="Arial" w:hAnsi="Arial"/>
          <w:sz w:val="21"/>
          <w:szCs w:val="21"/>
        </w:rPr>
        <w:t>科技引领</w:t>
      </w:r>
      <w:r w:rsidRPr="00E65431">
        <w:rPr>
          <w:rFonts w:ascii="Arial" w:hAnsi="Arial"/>
          <w:sz w:val="21"/>
          <w:szCs w:val="21"/>
        </w:rPr>
        <w:t>+</w:t>
      </w:r>
      <w:r w:rsidRPr="00E65431">
        <w:rPr>
          <w:rFonts w:ascii="Arial" w:hAnsi="Arial"/>
          <w:sz w:val="21"/>
          <w:szCs w:val="21"/>
        </w:rPr>
        <w:t>区域重构</w:t>
      </w:r>
      <w:r w:rsidRPr="00E65431">
        <w:rPr>
          <w:rFonts w:ascii="Arial" w:hAnsi="Arial" w:hint="eastAsia"/>
          <w:sz w:val="21"/>
          <w:szCs w:val="21"/>
        </w:rPr>
        <w:t>”</w:t>
      </w:r>
      <w:r w:rsidRPr="00E65431">
        <w:rPr>
          <w:rFonts w:ascii="Arial" w:hAnsi="Arial"/>
          <w:sz w:val="21"/>
          <w:szCs w:val="21"/>
        </w:rPr>
        <w:t>的发展路径。</w:t>
      </w:r>
      <w:r w:rsidRPr="00E65431">
        <w:rPr>
          <w:rFonts w:ascii="Arial" w:hAnsi="Arial"/>
          <w:sz w:val="21"/>
          <w:szCs w:val="21"/>
        </w:rPr>
        <w:t>TMT</w:t>
      </w:r>
      <w:r w:rsidRPr="00E65431">
        <w:rPr>
          <w:rFonts w:ascii="Arial" w:hAnsi="Arial"/>
          <w:sz w:val="21"/>
          <w:szCs w:val="21"/>
        </w:rPr>
        <w:t>行业（尤其是</w:t>
      </w:r>
      <w:r w:rsidRPr="00E65431">
        <w:rPr>
          <w:rFonts w:ascii="Arial" w:hAnsi="Arial"/>
          <w:sz w:val="21"/>
          <w:szCs w:val="21"/>
        </w:rPr>
        <w:t>AI</w:t>
      </w:r>
      <w:r w:rsidRPr="00E65431">
        <w:rPr>
          <w:rFonts w:ascii="Arial" w:hAnsi="Arial"/>
          <w:sz w:val="21"/>
          <w:szCs w:val="21"/>
        </w:rPr>
        <w:t>、</w:t>
      </w:r>
      <w:proofErr w:type="gramStart"/>
      <w:r w:rsidRPr="00E65431">
        <w:rPr>
          <w:rFonts w:ascii="Arial" w:hAnsi="Arial"/>
          <w:sz w:val="21"/>
          <w:szCs w:val="21"/>
        </w:rPr>
        <w:t>算力相关</w:t>
      </w:r>
      <w:proofErr w:type="gramEnd"/>
      <w:r w:rsidRPr="00E65431">
        <w:rPr>
          <w:rFonts w:ascii="Arial" w:hAnsi="Arial"/>
          <w:sz w:val="21"/>
          <w:szCs w:val="21"/>
        </w:rPr>
        <w:t>企业）需求持续释放，推动中关村、丽泽等科技商务区空置率进一步下降，而金融街等传统</w:t>
      </w:r>
      <w:proofErr w:type="gramStart"/>
      <w:r w:rsidRPr="00E65431">
        <w:rPr>
          <w:rFonts w:ascii="Arial" w:hAnsi="Arial"/>
          <w:sz w:val="21"/>
          <w:szCs w:val="21"/>
        </w:rPr>
        <w:t>商圈需通过</w:t>
      </w:r>
      <w:proofErr w:type="gramEnd"/>
      <w:r w:rsidRPr="00E65431">
        <w:rPr>
          <w:rFonts w:ascii="Arial" w:hAnsi="Arial"/>
          <w:sz w:val="21"/>
          <w:szCs w:val="21"/>
        </w:rPr>
        <w:t>楼宇智能化改造应对租户流失。租金仍处下行通道，但跌幅收窄，预计</w:t>
      </w:r>
      <w:r w:rsidRPr="00E65431">
        <w:rPr>
          <w:rFonts w:ascii="Arial" w:hAnsi="Arial"/>
          <w:sz w:val="21"/>
          <w:szCs w:val="21"/>
        </w:rPr>
        <w:t>2026</w:t>
      </w:r>
      <w:r w:rsidRPr="00E65431">
        <w:rPr>
          <w:rFonts w:ascii="Arial" w:hAnsi="Arial"/>
          <w:sz w:val="21"/>
          <w:szCs w:val="21"/>
        </w:rPr>
        <w:t>年后逐步企稳，其中</w:t>
      </w:r>
      <w:r w:rsidRPr="00E65431">
        <w:rPr>
          <w:rFonts w:ascii="Arial" w:hAnsi="Arial"/>
          <w:sz w:val="21"/>
          <w:szCs w:val="21"/>
        </w:rPr>
        <w:t>LEED</w:t>
      </w:r>
      <w:proofErr w:type="gramStart"/>
      <w:r w:rsidRPr="00E65431">
        <w:rPr>
          <w:rFonts w:ascii="Arial" w:hAnsi="Arial"/>
          <w:sz w:val="21"/>
          <w:szCs w:val="21"/>
        </w:rPr>
        <w:t>金级及</w:t>
      </w:r>
      <w:proofErr w:type="gramEnd"/>
      <w:r w:rsidRPr="00E65431">
        <w:rPr>
          <w:rFonts w:ascii="Arial" w:hAnsi="Arial"/>
          <w:sz w:val="21"/>
          <w:szCs w:val="21"/>
        </w:rPr>
        <w:t>以上绿色建筑将显现</w:t>
      </w:r>
      <w:r w:rsidRPr="00E65431">
        <w:rPr>
          <w:rFonts w:ascii="Arial" w:hAnsi="Arial"/>
          <w:sz w:val="21"/>
          <w:szCs w:val="21"/>
        </w:rPr>
        <w:t>5%-10%</w:t>
      </w:r>
      <w:r w:rsidRPr="00E65431">
        <w:rPr>
          <w:rFonts w:ascii="Arial" w:hAnsi="Arial"/>
          <w:sz w:val="21"/>
          <w:szCs w:val="21"/>
        </w:rPr>
        <w:t>的租金韧性。空间需求呈现</w:t>
      </w:r>
      <w:r w:rsidRPr="00E65431">
        <w:rPr>
          <w:rFonts w:ascii="Arial" w:hAnsi="Arial" w:hint="eastAsia"/>
          <w:sz w:val="21"/>
          <w:szCs w:val="21"/>
        </w:rPr>
        <w:t>“</w:t>
      </w:r>
      <w:r w:rsidRPr="00E65431">
        <w:rPr>
          <w:rFonts w:ascii="Arial" w:hAnsi="Arial"/>
          <w:sz w:val="21"/>
          <w:szCs w:val="21"/>
        </w:rPr>
        <w:t>两极分化</w:t>
      </w:r>
      <w:r w:rsidRPr="00E65431">
        <w:rPr>
          <w:rFonts w:ascii="Arial" w:hAnsi="Arial" w:hint="eastAsia"/>
          <w:sz w:val="21"/>
          <w:szCs w:val="21"/>
        </w:rPr>
        <w:t>”</w:t>
      </w:r>
      <w:r w:rsidRPr="00E65431">
        <w:rPr>
          <w:rFonts w:ascii="Arial" w:hAnsi="Arial"/>
          <w:sz w:val="21"/>
          <w:szCs w:val="21"/>
        </w:rPr>
        <w:t>：头部企业倾向整栋或定制化办公，中小企业则偏好联合办公等灵活方案。投资市场方面，机构投资者将聚焦核心区折价资产和新兴区域产业配套项目，部分老旧写字楼可能转型为长租公寓或科研设施。未来市场洗牌加速，具备产业生态赋能能力的办公产品将赢得长期竞争力。</w:t>
      </w:r>
    </w:p>
    <w:p w14:paraId="4C621118"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相比之下，未来北京市商业用房市场将呈现</w:t>
      </w:r>
      <w:r w:rsidRPr="00E65431">
        <w:rPr>
          <w:rFonts w:ascii="Arial" w:hAnsi="Arial" w:hint="eastAsia"/>
          <w:sz w:val="21"/>
          <w:szCs w:val="21"/>
        </w:rPr>
        <w:t>“</w:t>
      </w:r>
      <w:r w:rsidRPr="00E65431">
        <w:rPr>
          <w:rFonts w:ascii="Arial" w:hAnsi="Arial"/>
          <w:sz w:val="21"/>
          <w:szCs w:val="21"/>
        </w:rPr>
        <w:t>消费升级</w:t>
      </w:r>
      <w:r w:rsidRPr="00E65431">
        <w:rPr>
          <w:rFonts w:ascii="Arial" w:hAnsi="Arial"/>
          <w:sz w:val="21"/>
          <w:szCs w:val="21"/>
        </w:rPr>
        <w:t>+</w:t>
      </w:r>
      <w:r w:rsidRPr="00E65431">
        <w:rPr>
          <w:rFonts w:ascii="Arial" w:hAnsi="Arial"/>
          <w:sz w:val="21"/>
          <w:szCs w:val="21"/>
        </w:rPr>
        <w:t>存量</w:t>
      </w:r>
      <w:proofErr w:type="gramStart"/>
      <w:r w:rsidRPr="00E65431">
        <w:rPr>
          <w:rFonts w:ascii="Arial" w:hAnsi="Arial"/>
          <w:sz w:val="21"/>
          <w:szCs w:val="21"/>
        </w:rPr>
        <w:t>焕</w:t>
      </w:r>
      <w:proofErr w:type="gramEnd"/>
      <w:r w:rsidRPr="00E65431">
        <w:rPr>
          <w:rFonts w:ascii="Arial" w:hAnsi="Arial"/>
          <w:sz w:val="21"/>
          <w:szCs w:val="21"/>
        </w:rPr>
        <w:t>新</w:t>
      </w:r>
      <w:r w:rsidRPr="00E65431">
        <w:rPr>
          <w:rFonts w:ascii="Arial" w:hAnsi="Arial" w:hint="eastAsia"/>
          <w:sz w:val="21"/>
          <w:szCs w:val="21"/>
        </w:rPr>
        <w:t>”</w:t>
      </w:r>
      <w:r w:rsidRPr="00E65431">
        <w:rPr>
          <w:rFonts w:ascii="Arial" w:hAnsi="Arial"/>
          <w:sz w:val="21"/>
          <w:szCs w:val="21"/>
        </w:rPr>
        <w:t>的双轮驱动格局。随着《北京市扩大时尚消费专项行动方案》等政策落地，核心商圈将</w:t>
      </w:r>
      <w:proofErr w:type="gramStart"/>
      <w:r w:rsidRPr="00E65431">
        <w:rPr>
          <w:rFonts w:ascii="Arial" w:hAnsi="Arial"/>
          <w:sz w:val="21"/>
          <w:szCs w:val="21"/>
        </w:rPr>
        <w:t>加速业</w:t>
      </w:r>
      <w:proofErr w:type="gramEnd"/>
      <w:r w:rsidRPr="00E65431">
        <w:rPr>
          <w:rFonts w:ascii="Arial" w:hAnsi="Arial"/>
          <w:sz w:val="21"/>
          <w:szCs w:val="21"/>
        </w:rPr>
        <w:t>态升级，</w:t>
      </w:r>
      <w:proofErr w:type="gramStart"/>
      <w:r w:rsidRPr="00E65431">
        <w:rPr>
          <w:rFonts w:ascii="Arial" w:hAnsi="Arial"/>
          <w:sz w:val="21"/>
          <w:szCs w:val="21"/>
        </w:rPr>
        <w:t>首店经济</w:t>
      </w:r>
      <w:proofErr w:type="gramEnd"/>
      <w:r w:rsidRPr="00E65431">
        <w:rPr>
          <w:rFonts w:ascii="Arial" w:hAnsi="Arial"/>
          <w:sz w:val="21"/>
          <w:szCs w:val="21"/>
        </w:rPr>
        <w:t>、体验式消费（如元宇宙主题馆、文创</w:t>
      </w:r>
      <w:r w:rsidRPr="00E65431">
        <w:rPr>
          <w:rFonts w:ascii="Arial" w:hAnsi="Arial"/>
          <w:sz w:val="21"/>
          <w:szCs w:val="21"/>
        </w:rPr>
        <w:t>IP</w:t>
      </w:r>
      <w:r w:rsidRPr="00E65431">
        <w:rPr>
          <w:rFonts w:ascii="Arial" w:hAnsi="Arial"/>
          <w:sz w:val="21"/>
          <w:szCs w:val="21"/>
        </w:rPr>
        <w:t>店）成为新增长点。城市更新持续推进，西单、隆福寺等传统商圈通过改造提升客流吸引力，而远郊区域则依托奥特莱斯、</w:t>
      </w:r>
      <w:proofErr w:type="gramStart"/>
      <w:r w:rsidRPr="00E65431">
        <w:rPr>
          <w:rFonts w:ascii="Arial" w:hAnsi="Arial"/>
          <w:sz w:val="21"/>
          <w:szCs w:val="21"/>
        </w:rPr>
        <w:t>文旅商业</w:t>
      </w:r>
      <w:proofErr w:type="gramEnd"/>
      <w:r w:rsidRPr="00E65431">
        <w:rPr>
          <w:rFonts w:ascii="Arial" w:hAnsi="Arial"/>
          <w:sz w:val="21"/>
          <w:szCs w:val="21"/>
        </w:rPr>
        <w:t>综合体填补区域空白。租金走势预计分化加剧，核心商圈优质项目租金企稳，但整体空置率仍将维持在</w:t>
      </w:r>
      <w:r w:rsidRPr="00E65431">
        <w:rPr>
          <w:rFonts w:ascii="Arial" w:hAnsi="Arial"/>
          <w:sz w:val="21"/>
          <w:szCs w:val="21"/>
        </w:rPr>
        <w:t>10%</w:t>
      </w:r>
      <w:r w:rsidRPr="00E65431">
        <w:rPr>
          <w:rFonts w:ascii="Arial" w:hAnsi="Arial"/>
          <w:sz w:val="21"/>
          <w:szCs w:val="21"/>
        </w:rPr>
        <w:t>左右；社区商业</w:t>
      </w:r>
      <w:proofErr w:type="gramStart"/>
      <w:r w:rsidRPr="00E65431">
        <w:rPr>
          <w:rFonts w:ascii="Arial" w:hAnsi="Arial"/>
          <w:sz w:val="21"/>
          <w:szCs w:val="21"/>
        </w:rPr>
        <w:t>因刚需属性</w:t>
      </w:r>
      <w:proofErr w:type="gramEnd"/>
      <w:r w:rsidRPr="00E65431">
        <w:rPr>
          <w:rFonts w:ascii="Arial" w:hAnsi="Arial"/>
          <w:sz w:val="21"/>
          <w:szCs w:val="21"/>
        </w:rPr>
        <w:t>表现稳健，生鲜超市、便民服务业态扩张明显。</w:t>
      </w:r>
    </w:p>
    <w:p w14:paraId="6936A3C0" w14:textId="77777777" w:rsidR="00E65431" w:rsidRPr="00E65431" w:rsidRDefault="00E65431" w:rsidP="00E65431">
      <w:pPr>
        <w:spacing w:line="480" w:lineRule="auto"/>
        <w:ind w:firstLineChars="200" w:firstLine="420"/>
        <w:jc w:val="both"/>
        <w:rPr>
          <w:rFonts w:ascii="Arial" w:hAnsi="Arial"/>
          <w:sz w:val="21"/>
          <w:szCs w:val="21"/>
        </w:rPr>
      </w:pPr>
      <w:r w:rsidRPr="00E65431">
        <w:rPr>
          <w:rFonts w:ascii="Arial" w:hAnsi="Arial"/>
          <w:sz w:val="21"/>
          <w:szCs w:val="21"/>
        </w:rPr>
        <w:t>整体来看，随着租金调整到位，机构投资者或加大核心区优质资产配置，而小宗交易、</w:t>
      </w:r>
      <w:proofErr w:type="gramStart"/>
      <w:r w:rsidRPr="00E65431">
        <w:rPr>
          <w:rFonts w:ascii="Arial" w:hAnsi="Arial"/>
          <w:sz w:val="21"/>
          <w:szCs w:val="21"/>
        </w:rPr>
        <w:t>法拍市场</w:t>
      </w:r>
      <w:proofErr w:type="gramEnd"/>
      <w:r w:rsidRPr="00E65431">
        <w:rPr>
          <w:rFonts w:ascii="Arial" w:hAnsi="Arial"/>
          <w:sz w:val="21"/>
          <w:szCs w:val="21"/>
        </w:rPr>
        <w:t>可能持续活跃。中长期来看，市场将在</w:t>
      </w:r>
      <w:r w:rsidRPr="00E65431">
        <w:rPr>
          <w:rFonts w:ascii="Arial" w:hAnsi="Arial" w:hint="eastAsia"/>
          <w:sz w:val="21"/>
          <w:szCs w:val="21"/>
        </w:rPr>
        <w:t>“</w:t>
      </w:r>
      <w:r w:rsidRPr="00E65431">
        <w:rPr>
          <w:rFonts w:ascii="Arial" w:hAnsi="Arial"/>
          <w:sz w:val="21"/>
          <w:szCs w:val="21"/>
        </w:rPr>
        <w:t>产业升级</w:t>
      </w:r>
      <w:r w:rsidRPr="00E65431">
        <w:rPr>
          <w:rFonts w:ascii="Arial" w:hAnsi="Arial"/>
          <w:sz w:val="21"/>
          <w:szCs w:val="21"/>
        </w:rPr>
        <w:t>+</w:t>
      </w:r>
      <w:r w:rsidRPr="00E65431">
        <w:rPr>
          <w:rFonts w:ascii="Arial" w:hAnsi="Arial"/>
          <w:sz w:val="21"/>
          <w:szCs w:val="21"/>
        </w:rPr>
        <w:t>供需再平衡</w:t>
      </w:r>
      <w:r w:rsidRPr="00E65431">
        <w:rPr>
          <w:rFonts w:ascii="Arial" w:hAnsi="Arial" w:hint="eastAsia"/>
          <w:sz w:val="21"/>
          <w:szCs w:val="21"/>
        </w:rPr>
        <w:t>”</w:t>
      </w:r>
      <w:r w:rsidRPr="00E65431">
        <w:rPr>
          <w:rFonts w:ascii="Arial" w:hAnsi="Arial"/>
          <w:sz w:val="21"/>
          <w:szCs w:val="21"/>
        </w:rPr>
        <w:t>中完成价值重塑，具备产业锚</w:t>
      </w:r>
      <w:proofErr w:type="gramStart"/>
      <w:r w:rsidRPr="00E65431">
        <w:rPr>
          <w:rFonts w:ascii="Arial" w:hAnsi="Arial"/>
          <w:sz w:val="21"/>
          <w:szCs w:val="21"/>
        </w:rPr>
        <w:t>定能力</w:t>
      </w:r>
      <w:proofErr w:type="gramEnd"/>
      <w:r w:rsidRPr="00E65431">
        <w:rPr>
          <w:rFonts w:ascii="Arial" w:hAnsi="Arial"/>
          <w:sz w:val="21"/>
          <w:szCs w:val="21"/>
        </w:rPr>
        <w:t>的项目将更具竞争力。</w:t>
      </w:r>
    </w:p>
    <w:p w14:paraId="7034FB60" w14:textId="77777777" w:rsidR="00BA45DA" w:rsidRPr="00445B03" w:rsidRDefault="00BA45DA" w:rsidP="00445B03">
      <w:pPr>
        <w:overflowPunct w:val="0"/>
        <w:spacing w:line="480" w:lineRule="auto"/>
        <w:ind w:firstLine="420"/>
        <w:jc w:val="both"/>
        <w:textAlignment w:val="auto"/>
        <w:rPr>
          <w:rFonts w:ascii="Arial" w:hAnsi="Arial"/>
          <w:color w:val="000000"/>
          <w:sz w:val="21"/>
        </w:rPr>
      </w:pPr>
      <w:r w:rsidRPr="00445B03">
        <w:rPr>
          <w:rFonts w:ascii="Arial" w:hAnsi="Arial" w:hint="eastAsia"/>
          <w:color w:val="000000"/>
          <w:sz w:val="21"/>
        </w:rPr>
        <w:t>7.</w:t>
      </w:r>
      <w:r w:rsidRPr="00445B03">
        <w:rPr>
          <w:rFonts w:ascii="Arial" w:hAnsi="Arial" w:hint="eastAsia"/>
          <w:color w:val="000000"/>
          <w:sz w:val="21"/>
        </w:rPr>
        <w:t>估价对象所在区域相应用途房地产市场状况</w:t>
      </w:r>
    </w:p>
    <w:p w14:paraId="3B9C9107" w14:textId="77777777" w:rsidR="008D4191" w:rsidRPr="00CC6794" w:rsidRDefault="008D4191" w:rsidP="00445B03">
      <w:pPr>
        <w:overflowPunct w:val="0"/>
        <w:spacing w:line="480" w:lineRule="auto"/>
        <w:ind w:firstLine="420"/>
        <w:jc w:val="both"/>
        <w:textAlignment w:val="auto"/>
        <w:rPr>
          <w:rFonts w:ascii="Arial" w:hAnsi="Arial"/>
          <w:color w:val="000000"/>
          <w:sz w:val="21"/>
        </w:rPr>
      </w:pPr>
      <w:r w:rsidRPr="00445B03">
        <w:rPr>
          <w:rFonts w:ascii="Arial" w:hAnsi="Arial"/>
          <w:color w:val="000000"/>
          <w:sz w:val="21"/>
        </w:rPr>
        <w:t>估价对象位于北京市</w:t>
      </w:r>
      <w:r w:rsidR="00D238A6">
        <w:rPr>
          <w:rFonts w:ascii="Arial" w:hAnsi="Arial" w:hint="eastAsia"/>
          <w:color w:val="000000"/>
          <w:sz w:val="21"/>
        </w:rPr>
        <w:t>海淀区</w:t>
      </w:r>
      <w:r w:rsidR="00495737">
        <w:rPr>
          <w:rFonts w:ascii="Arial" w:hAnsi="Arial" w:hint="eastAsia"/>
          <w:color w:val="000000"/>
          <w:sz w:val="21"/>
        </w:rPr>
        <w:t>海淀大街</w:t>
      </w:r>
      <w:r w:rsidR="00495737">
        <w:rPr>
          <w:rFonts w:ascii="Arial" w:hAnsi="Arial" w:hint="eastAsia"/>
          <w:color w:val="000000"/>
          <w:sz w:val="21"/>
        </w:rPr>
        <w:t>27</w:t>
      </w:r>
      <w:r w:rsidR="00495737">
        <w:rPr>
          <w:rFonts w:ascii="Arial" w:hAnsi="Arial" w:hint="eastAsia"/>
          <w:color w:val="000000"/>
          <w:sz w:val="21"/>
        </w:rPr>
        <w:t>号</w:t>
      </w:r>
      <w:r w:rsidRPr="00445B03">
        <w:rPr>
          <w:rFonts w:ascii="Arial" w:hAnsi="Arial"/>
          <w:color w:val="000000"/>
          <w:sz w:val="21"/>
        </w:rPr>
        <w:t>，</w:t>
      </w:r>
      <w:r w:rsidR="00CC6794" w:rsidRPr="00CC6794">
        <w:rPr>
          <w:rFonts w:ascii="Arial" w:hAnsi="Arial" w:hint="eastAsia"/>
          <w:color w:val="000000"/>
          <w:sz w:val="21"/>
        </w:rPr>
        <w:t>海淀区位于北京市区西北部，东与西城区、朝阳区相邻，南与丰台区毗连，西与石景山、门头沟区交界，北与</w:t>
      </w:r>
      <w:proofErr w:type="gramStart"/>
      <w:r w:rsidR="00CC6794" w:rsidRPr="00CC6794">
        <w:rPr>
          <w:rFonts w:ascii="Arial" w:hAnsi="Arial" w:hint="eastAsia"/>
          <w:color w:val="000000"/>
          <w:sz w:val="21"/>
        </w:rPr>
        <w:t>昌平区</w:t>
      </w:r>
      <w:proofErr w:type="gramEnd"/>
      <w:r w:rsidR="00CC6794" w:rsidRPr="00CC6794">
        <w:rPr>
          <w:rFonts w:ascii="Arial" w:hAnsi="Arial" w:hint="eastAsia"/>
          <w:color w:val="000000"/>
          <w:sz w:val="21"/>
        </w:rPr>
        <w:t>接壤，区域面积</w:t>
      </w:r>
      <w:r w:rsidR="00CC6794" w:rsidRPr="00CC6794">
        <w:rPr>
          <w:rFonts w:ascii="Arial" w:hAnsi="Arial" w:hint="eastAsia"/>
          <w:color w:val="000000"/>
          <w:sz w:val="21"/>
        </w:rPr>
        <w:t>430.77</w:t>
      </w:r>
      <w:r w:rsidR="00CC6794" w:rsidRPr="00CC6794">
        <w:rPr>
          <w:rFonts w:ascii="Arial" w:hAnsi="Arial" w:hint="eastAsia"/>
          <w:color w:val="000000"/>
          <w:sz w:val="21"/>
        </w:rPr>
        <w:t>平方公里，约占北京市总面积的</w:t>
      </w:r>
      <w:r w:rsidR="00CC6794" w:rsidRPr="00CC6794">
        <w:rPr>
          <w:rFonts w:ascii="Arial" w:hAnsi="Arial" w:hint="eastAsia"/>
          <w:color w:val="000000"/>
          <w:sz w:val="21"/>
        </w:rPr>
        <w:t>2.6%</w:t>
      </w:r>
      <w:r w:rsidR="00CC6794" w:rsidRPr="00CC6794">
        <w:rPr>
          <w:rFonts w:ascii="Arial" w:hAnsi="Arial" w:hint="eastAsia"/>
          <w:color w:val="000000"/>
          <w:sz w:val="21"/>
        </w:rPr>
        <w:t>。边界线长约</w:t>
      </w:r>
      <w:r w:rsidR="00CC6794" w:rsidRPr="00CC6794">
        <w:rPr>
          <w:rFonts w:ascii="Arial" w:hAnsi="Arial" w:hint="eastAsia"/>
          <w:color w:val="000000"/>
          <w:sz w:val="21"/>
        </w:rPr>
        <w:t>146.2</w:t>
      </w:r>
      <w:r w:rsidR="00CC6794" w:rsidRPr="00CC6794">
        <w:rPr>
          <w:rFonts w:ascii="Arial" w:hAnsi="Arial" w:hint="eastAsia"/>
          <w:color w:val="000000"/>
          <w:sz w:val="21"/>
        </w:rPr>
        <w:t>公里，南北长约</w:t>
      </w:r>
      <w:r w:rsidR="00CC6794" w:rsidRPr="00CC6794">
        <w:rPr>
          <w:rFonts w:ascii="Arial" w:hAnsi="Arial" w:hint="eastAsia"/>
          <w:color w:val="000000"/>
          <w:sz w:val="21"/>
        </w:rPr>
        <w:t>30</w:t>
      </w:r>
      <w:r w:rsidR="00CC6794" w:rsidRPr="00CC6794">
        <w:rPr>
          <w:rFonts w:ascii="Arial" w:hAnsi="Arial" w:hint="eastAsia"/>
          <w:color w:val="000000"/>
          <w:sz w:val="21"/>
        </w:rPr>
        <w:t>公里，东西最宽处</w:t>
      </w:r>
      <w:r w:rsidR="00CC6794" w:rsidRPr="00CC6794">
        <w:rPr>
          <w:rFonts w:ascii="Arial" w:hAnsi="Arial" w:hint="eastAsia"/>
          <w:color w:val="000000"/>
          <w:sz w:val="21"/>
        </w:rPr>
        <w:t>29</w:t>
      </w:r>
      <w:r w:rsidR="00CC6794" w:rsidRPr="00CC6794">
        <w:rPr>
          <w:rFonts w:ascii="Arial" w:hAnsi="Arial" w:hint="eastAsia"/>
          <w:color w:val="000000"/>
          <w:sz w:val="21"/>
        </w:rPr>
        <w:t>公里，地势西高东低，西部为海拔</w:t>
      </w:r>
      <w:r w:rsidR="00CC6794" w:rsidRPr="00CC6794">
        <w:rPr>
          <w:rFonts w:ascii="Arial" w:hAnsi="Arial" w:hint="eastAsia"/>
          <w:color w:val="000000"/>
          <w:sz w:val="21"/>
        </w:rPr>
        <w:t>100</w:t>
      </w:r>
      <w:r w:rsidR="00CC6794" w:rsidRPr="00CC6794">
        <w:rPr>
          <w:rFonts w:ascii="Arial" w:hAnsi="Arial" w:hint="eastAsia"/>
          <w:color w:val="000000"/>
          <w:sz w:val="21"/>
        </w:rPr>
        <w:t>米以上的山地，面积约为</w:t>
      </w:r>
      <w:r w:rsidR="00CC6794" w:rsidRPr="00CC6794">
        <w:rPr>
          <w:rFonts w:ascii="Arial" w:hAnsi="Arial" w:hint="eastAsia"/>
          <w:color w:val="000000"/>
          <w:sz w:val="21"/>
        </w:rPr>
        <w:t>66</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15%</w:t>
      </w:r>
      <w:r w:rsidR="00CC6794" w:rsidRPr="00CC6794">
        <w:rPr>
          <w:rFonts w:ascii="Arial" w:hAnsi="Arial" w:hint="eastAsia"/>
          <w:color w:val="000000"/>
          <w:sz w:val="21"/>
        </w:rPr>
        <w:t>左右；东部和南部为海拔</w:t>
      </w:r>
      <w:r w:rsidR="00CC6794" w:rsidRPr="00CC6794">
        <w:rPr>
          <w:rFonts w:ascii="Arial" w:hAnsi="Arial" w:hint="eastAsia"/>
          <w:color w:val="000000"/>
          <w:sz w:val="21"/>
        </w:rPr>
        <w:t>50</w:t>
      </w:r>
      <w:r w:rsidR="00CC6794" w:rsidRPr="00CC6794">
        <w:rPr>
          <w:rFonts w:ascii="Arial" w:hAnsi="Arial" w:hint="eastAsia"/>
          <w:color w:val="000000"/>
          <w:sz w:val="21"/>
        </w:rPr>
        <w:t>米左右的平原，面积约</w:t>
      </w:r>
      <w:r w:rsidR="00CC6794" w:rsidRPr="00CC6794">
        <w:rPr>
          <w:rFonts w:ascii="Arial" w:hAnsi="Arial" w:hint="eastAsia"/>
          <w:color w:val="000000"/>
          <w:sz w:val="21"/>
        </w:rPr>
        <w:t>360</w:t>
      </w:r>
      <w:r w:rsidR="00CC6794" w:rsidRPr="00CC6794">
        <w:rPr>
          <w:rFonts w:ascii="Arial" w:hAnsi="Arial" w:hint="eastAsia"/>
          <w:color w:val="000000"/>
          <w:sz w:val="21"/>
        </w:rPr>
        <w:t>平方公里，占总面积的</w:t>
      </w:r>
      <w:r w:rsidR="00CC6794" w:rsidRPr="00CC6794">
        <w:rPr>
          <w:rFonts w:ascii="Arial" w:hAnsi="Arial" w:hint="eastAsia"/>
          <w:color w:val="000000"/>
          <w:sz w:val="21"/>
        </w:rPr>
        <w:t>85%</w:t>
      </w:r>
      <w:r w:rsidR="00CC6794" w:rsidRPr="00CC6794">
        <w:rPr>
          <w:rFonts w:ascii="Arial" w:hAnsi="Arial" w:hint="eastAsia"/>
          <w:color w:val="000000"/>
          <w:sz w:val="21"/>
        </w:rPr>
        <w:t>左右；区内最高峰为</w:t>
      </w:r>
      <w:proofErr w:type="gramStart"/>
      <w:r w:rsidR="00CC6794" w:rsidRPr="00CC6794">
        <w:rPr>
          <w:rFonts w:ascii="Arial" w:hAnsi="Arial" w:hint="eastAsia"/>
          <w:color w:val="000000"/>
          <w:sz w:val="21"/>
        </w:rPr>
        <w:t>阳台山妙高峰</w:t>
      </w:r>
      <w:proofErr w:type="gramEnd"/>
      <w:r w:rsidR="00CC6794" w:rsidRPr="00CC6794">
        <w:rPr>
          <w:rFonts w:ascii="Arial" w:hAnsi="Arial" w:hint="eastAsia"/>
          <w:color w:val="000000"/>
          <w:sz w:val="21"/>
        </w:rPr>
        <w:t>，海拔</w:t>
      </w:r>
      <w:r w:rsidR="00CC6794" w:rsidRPr="00CC6794">
        <w:rPr>
          <w:rFonts w:ascii="Arial" w:hAnsi="Arial" w:hint="eastAsia"/>
          <w:color w:val="000000"/>
          <w:sz w:val="21"/>
        </w:rPr>
        <w:t>1278</w:t>
      </w:r>
      <w:r w:rsidR="00CC6794" w:rsidRPr="00CC6794">
        <w:rPr>
          <w:rFonts w:ascii="Arial" w:hAnsi="Arial" w:hint="eastAsia"/>
          <w:color w:val="000000"/>
          <w:sz w:val="21"/>
        </w:rPr>
        <w:t>米，最低处为清河东的黑泉村，海拔</w:t>
      </w:r>
      <w:r w:rsidR="00CC6794" w:rsidRPr="00CC6794">
        <w:rPr>
          <w:rFonts w:ascii="Arial" w:hAnsi="Arial" w:hint="eastAsia"/>
          <w:color w:val="000000"/>
          <w:sz w:val="21"/>
        </w:rPr>
        <w:t>35</w:t>
      </w:r>
      <w:r w:rsidR="00CC6794" w:rsidRPr="00CC6794">
        <w:rPr>
          <w:rFonts w:ascii="Arial" w:hAnsi="Arial" w:hint="eastAsia"/>
          <w:color w:val="000000"/>
          <w:sz w:val="21"/>
        </w:rPr>
        <w:t>米。境内有大小河流</w:t>
      </w:r>
      <w:r w:rsidR="00CC6794" w:rsidRPr="00CC6794">
        <w:rPr>
          <w:rFonts w:ascii="Arial" w:hAnsi="Arial" w:hint="eastAsia"/>
          <w:color w:val="000000"/>
          <w:sz w:val="21"/>
        </w:rPr>
        <w:t>10</w:t>
      </w:r>
      <w:r w:rsidR="00CC6794" w:rsidRPr="00CC6794">
        <w:rPr>
          <w:rFonts w:ascii="Arial" w:hAnsi="Arial" w:hint="eastAsia"/>
          <w:color w:val="000000"/>
          <w:sz w:val="21"/>
        </w:rPr>
        <w:t>条，总长度</w:t>
      </w:r>
      <w:r w:rsidR="00CC6794" w:rsidRPr="00CC6794">
        <w:rPr>
          <w:rFonts w:ascii="Arial" w:hAnsi="Arial" w:hint="eastAsia"/>
          <w:color w:val="000000"/>
          <w:sz w:val="21"/>
        </w:rPr>
        <w:t>119.8</w:t>
      </w:r>
      <w:r w:rsidR="00CC6794" w:rsidRPr="00CC6794">
        <w:rPr>
          <w:rFonts w:ascii="Arial" w:hAnsi="Arial" w:hint="eastAsia"/>
          <w:color w:val="000000"/>
          <w:sz w:val="21"/>
        </w:rPr>
        <w:t>公里，还有昆明湖、玉渊潭、紫竹院湖、上庄水库等湖泊，水域面积辽阔。</w:t>
      </w:r>
      <w:r w:rsidR="00CC6794" w:rsidRPr="00CC6794">
        <w:rPr>
          <w:rFonts w:ascii="Arial" w:hAnsi="Arial" w:hint="eastAsia"/>
          <w:color w:val="000000"/>
          <w:sz w:val="21"/>
        </w:rPr>
        <w:t>2024</w:t>
      </w:r>
      <w:r w:rsidR="00CC6794" w:rsidRPr="00CC6794">
        <w:rPr>
          <w:rFonts w:ascii="Arial" w:hAnsi="Arial" w:hint="eastAsia"/>
          <w:color w:val="000000"/>
          <w:sz w:val="21"/>
        </w:rPr>
        <w:t>年末全区常住人口</w:t>
      </w:r>
      <w:r w:rsidR="00CC6794" w:rsidRPr="00CC6794">
        <w:rPr>
          <w:rFonts w:ascii="Arial" w:hAnsi="Arial" w:hint="eastAsia"/>
          <w:color w:val="000000"/>
          <w:sz w:val="21"/>
        </w:rPr>
        <w:t>312.2</w:t>
      </w:r>
      <w:r w:rsidR="00CC6794" w:rsidRPr="00CC6794">
        <w:rPr>
          <w:rFonts w:ascii="Arial" w:hAnsi="Arial" w:hint="eastAsia"/>
          <w:color w:val="000000"/>
          <w:sz w:val="21"/>
        </w:rPr>
        <w:t>万</w:t>
      </w:r>
      <w:r w:rsidR="00CC6794" w:rsidRPr="00CC6794">
        <w:rPr>
          <w:rFonts w:ascii="Arial" w:hAnsi="Arial" w:hint="eastAsia"/>
          <w:color w:val="000000"/>
          <w:sz w:val="21"/>
        </w:rPr>
        <w:lastRenderedPageBreak/>
        <w:t>人，比上年末减少</w:t>
      </w:r>
      <w:r w:rsidR="00CC6794" w:rsidRPr="00CC6794">
        <w:rPr>
          <w:rFonts w:ascii="Arial" w:hAnsi="Arial" w:hint="eastAsia"/>
          <w:color w:val="000000"/>
          <w:sz w:val="21"/>
        </w:rPr>
        <w:t>0.3</w:t>
      </w:r>
      <w:r w:rsidR="00CC6794" w:rsidRPr="00CC6794">
        <w:rPr>
          <w:rFonts w:ascii="Arial" w:hAnsi="Arial" w:hint="eastAsia"/>
          <w:color w:val="000000"/>
          <w:sz w:val="21"/>
        </w:rPr>
        <w:t>万人。其中，常住外来人口</w:t>
      </w:r>
      <w:r w:rsidR="00CC6794" w:rsidRPr="00CC6794">
        <w:rPr>
          <w:rFonts w:ascii="Arial" w:hAnsi="Arial" w:hint="eastAsia"/>
          <w:color w:val="000000"/>
          <w:sz w:val="21"/>
        </w:rPr>
        <w:t>104.3</w:t>
      </w:r>
      <w:r w:rsidR="00CC6794" w:rsidRPr="00CC6794">
        <w:rPr>
          <w:rFonts w:ascii="Arial" w:hAnsi="Arial" w:hint="eastAsia"/>
          <w:color w:val="000000"/>
          <w:sz w:val="21"/>
        </w:rPr>
        <w:t>万人，占常住人口的比重为</w:t>
      </w:r>
      <w:r w:rsidR="00CC6794" w:rsidRPr="00CC6794">
        <w:rPr>
          <w:rFonts w:ascii="Arial" w:hAnsi="Arial" w:hint="eastAsia"/>
          <w:color w:val="000000"/>
          <w:sz w:val="21"/>
        </w:rPr>
        <w:t>33.4%</w:t>
      </w:r>
      <w:r w:rsidR="00CC6794" w:rsidRPr="00CC6794">
        <w:rPr>
          <w:rFonts w:ascii="Arial" w:hAnsi="Arial" w:hint="eastAsia"/>
          <w:color w:val="000000"/>
          <w:sz w:val="21"/>
        </w:rPr>
        <w:t>。常住人口出生率</w:t>
      </w:r>
      <w:r w:rsidR="00CC6794" w:rsidRPr="00CC6794">
        <w:rPr>
          <w:rFonts w:ascii="Arial" w:hAnsi="Arial" w:hint="eastAsia"/>
          <w:color w:val="000000"/>
          <w:sz w:val="21"/>
        </w:rPr>
        <w:t>5.30</w:t>
      </w:r>
      <w:r w:rsidR="00CC6794" w:rsidRPr="00CC6794">
        <w:rPr>
          <w:rFonts w:ascii="Arial" w:hAnsi="Arial" w:hint="eastAsia"/>
          <w:color w:val="000000"/>
          <w:sz w:val="21"/>
        </w:rPr>
        <w:t>‰，死亡率</w:t>
      </w:r>
      <w:r w:rsidR="00CC6794" w:rsidRPr="00CC6794">
        <w:rPr>
          <w:rFonts w:ascii="Arial" w:hAnsi="Arial" w:hint="eastAsia"/>
          <w:color w:val="000000"/>
          <w:sz w:val="21"/>
        </w:rPr>
        <w:t>3.82</w:t>
      </w:r>
      <w:r w:rsidR="00CC6794" w:rsidRPr="00CC6794">
        <w:rPr>
          <w:rFonts w:ascii="Arial" w:hAnsi="Arial" w:hint="eastAsia"/>
          <w:color w:val="000000"/>
          <w:sz w:val="21"/>
        </w:rPr>
        <w:t>‰，自然增长率</w:t>
      </w:r>
      <w:r w:rsidR="00CC6794" w:rsidRPr="00CC6794">
        <w:rPr>
          <w:rFonts w:ascii="Arial" w:hAnsi="Arial" w:hint="eastAsia"/>
          <w:color w:val="000000"/>
          <w:sz w:val="21"/>
        </w:rPr>
        <w:t>1.48</w:t>
      </w:r>
      <w:r w:rsidR="00CC6794" w:rsidRPr="00CC6794">
        <w:rPr>
          <w:rFonts w:ascii="Arial" w:hAnsi="Arial" w:hint="eastAsia"/>
          <w:color w:val="000000"/>
          <w:sz w:val="21"/>
        </w:rPr>
        <w:t>‰。近年来海淀区经济总量始终保持快速、稳定的增长势头。初步核算，</w:t>
      </w:r>
      <w:r w:rsidR="00CC6794" w:rsidRPr="00CC6794">
        <w:rPr>
          <w:rFonts w:ascii="Arial" w:hAnsi="Arial" w:hint="eastAsia"/>
          <w:color w:val="000000"/>
          <w:sz w:val="21"/>
        </w:rPr>
        <w:t>2024</w:t>
      </w:r>
      <w:r w:rsidR="00CC6794" w:rsidRPr="00CC6794">
        <w:rPr>
          <w:rFonts w:ascii="Arial" w:hAnsi="Arial" w:hint="eastAsia"/>
          <w:color w:val="000000"/>
          <w:sz w:val="21"/>
        </w:rPr>
        <w:t>年实现地区生产总值</w:t>
      </w:r>
      <w:r w:rsidR="00CC6794" w:rsidRPr="00CC6794">
        <w:rPr>
          <w:rFonts w:ascii="Arial" w:hAnsi="Arial" w:hint="eastAsia"/>
          <w:color w:val="000000"/>
          <w:sz w:val="21"/>
        </w:rPr>
        <w:t>12907.1</w:t>
      </w:r>
      <w:r w:rsidR="00CC6794" w:rsidRPr="00CC6794">
        <w:rPr>
          <w:rFonts w:ascii="Arial" w:hAnsi="Arial" w:hint="eastAsia"/>
          <w:color w:val="000000"/>
          <w:sz w:val="21"/>
        </w:rPr>
        <w:t>亿元，按不变价格计算，比上年增长</w:t>
      </w:r>
      <w:r w:rsidR="00CC6794" w:rsidRPr="00CC6794">
        <w:rPr>
          <w:rFonts w:ascii="Arial" w:hAnsi="Arial" w:hint="eastAsia"/>
          <w:color w:val="000000"/>
          <w:sz w:val="21"/>
        </w:rPr>
        <w:t>6.0%</w:t>
      </w:r>
      <w:r w:rsidR="00CC6794" w:rsidRPr="00CC6794">
        <w:rPr>
          <w:rFonts w:ascii="Arial" w:hAnsi="Arial" w:hint="eastAsia"/>
          <w:color w:val="000000"/>
          <w:sz w:val="21"/>
        </w:rPr>
        <w:t>。分产业看，第一产业实现增加值</w:t>
      </w:r>
      <w:r w:rsidR="00CC6794" w:rsidRPr="00CC6794">
        <w:rPr>
          <w:rFonts w:ascii="Arial" w:hAnsi="Arial" w:hint="eastAsia"/>
          <w:color w:val="000000"/>
          <w:sz w:val="21"/>
        </w:rPr>
        <w:t>2.0</w:t>
      </w:r>
      <w:r w:rsidR="00CC6794" w:rsidRPr="00CC6794">
        <w:rPr>
          <w:rFonts w:ascii="Arial" w:hAnsi="Arial" w:hint="eastAsia"/>
          <w:color w:val="000000"/>
          <w:sz w:val="21"/>
        </w:rPr>
        <w:t>亿元，增长</w:t>
      </w:r>
      <w:r w:rsidR="00CC6794" w:rsidRPr="00CC6794">
        <w:rPr>
          <w:rFonts w:ascii="Arial" w:hAnsi="Arial" w:hint="eastAsia"/>
          <w:color w:val="000000"/>
          <w:sz w:val="21"/>
        </w:rPr>
        <w:t>24.8%</w:t>
      </w:r>
      <w:r w:rsidR="00CC6794" w:rsidRPr="00CC6794">
        <w:rPr>
          <w:rFonts w:ascii="Arial" w:hAnsi="Arial" w:hint="eastAsia"/>
          <w:color w:val="000000"/>
          <w:sz w:val="21"/>
        </w:rPr>
        <w:t>；第二产业实现增加值</w:t>
      </w:r>
      <w:r w:rsidR="00CC6794" w:rsidRPr="00CC6794">
        <w:rPr>
          <w:rFonts w:ascii="Arial" w:hAnsi="Arial" w:hint="eastAsia"/>
          <w:color w:val="000000"/>
          <w:sz w:val="21"/>
        </w:rPr>
        <w:t>967.4</w:t>
      </w:r>
      <w:r w:rsidR="00CC6794" w:rsidRPr="00CC6794">
        <w:rPr>
          <w:rFonts w:ascii="Arial" w:hAnsi="Arial" w:hint="eastAsia"/>
          <w:color w:val="000000"/>
          <w:sz w:val="21"/>
        </w:rPr>
        <w:t>亿元，增长</w:t>
      </w:r>
      <w:r w:rsidR="00CC6794" w:rsidRPr="00CC6794">
        <w:rPr>
          <w:rFonts w:ascii="Arial" w:hAnsi="Arial" w:hint="eastAsia"/>
          <w:color w:val="000000"/>
          <w:sz w:val="21"/>
        </w:rPr>
        <w:t>3.7%</w:t>
      </w:r>
      <w:r w:rsidR="00CC6794" w:rsidRPr="00CC6794">
        <w:rPr>
          <w:rFonts w:ascii="Arial" w:hAnsi="Arial" w:hint="eastAsia"/>
          <w:color w:val="000000"/>
          <w:sz w:val="21"/>
        </w:rPr>
        <w:t>；第三产业实现增加值</w:t>
      </w:r>
      <w:r w:rsidR="00CC6794" w:rsidRPr="00CC6794">
        <w:rPr>
          <w:rFonts w:ascii="Arial" w:hAnsi="Arial" w:hint="eastAsia"/>
          <w:color w:val="000000"/>
          <w:sz w:val="21"/>
        </w:rPr>
        <w:t>11937.7</w:t>
      </w:r>
      <w:r w:rsidR="00CC6794" w:rsidRPr="00CC6794">
        <w:rPr>
          <w:rFonts w:ascii="Arial" w:hAnsi="Arial" w:hint="eastAsia"/>
          <w:color w:val="000000"/>
          <w:sz w:val="21"/>
        </w:rPr>
        <w:t>亿元，增长</w:t>
      </w:r>
      <w:r w:rsidR="00CC6794" w:rsidRPr="00CC6794">
        <w:rPr>
          <w:rFonts w:ascii="Arial" w:hAnsi="Arial" w:hint="eastAsia"/>
          <w:color w:val="000000"/>
          <w:sz w:val="21"/>
        </w:rPr>
        <w:t>6.2%</w:t>
      </w:r>
      <w:r w:rsidR="00CC6794" w:rsidRPr="00CC6794">
        <w:rPr>
          <w:rFonts w:ascii="Arial" w:hAnsi="Arial" w:hint="eastAsia"/>
          <w:color w:val="000000"/>
          <w:sz w:val="21"/>
        </w:rPr>
        <w:t>。三次产业构成为</w:t>
      </w:r>
      <w:r w:rsidR="00CC6794" w:rsidRPr="00CC6794">
        <w:rPr>
          <w:rFonts w:ascii="Arial" w:hAnsi="Arial" w:hint="eastAsia"/>
          <w:color w:val="000000"/>
          <w:sz w:val="21"/>
        </w:rPr>
        <w:t>0.01</w:t>
      </w:r>
      <w:r w:rsidR="00CC6794" w:rsidRPr="00CC6794">
        <w:rPr>
          <w:rFonts w:ascii="Arial" w:hAnsi="Arial" w:hint="eastAsia"/>
          <w:color w:val="000000"/>
          <w:sz w:val="21"/>
        </w:rPr>
        <w:t>：</w:t>
      </w:r>
      <w:r w:rsidR="00CC6794" w:rsidRPr="00CC6794">
        <w:rPr>
          <w:rFonts w:ascii="Arial" w:hAnsi="Arial" w:hint="eastAsia"/>
          <w:color w:val="000000"/>
          <w:sz w:val="21"/>
        </w:rPr>
        <w:t>7.50</w:t>
      </w:r>
      <w:r w:rsidR="00CC6794" w:rsidRPr="00CC6794">
        <w:rPr>
          <w:rFonts w:ascii="Arial" w:hAnsi="Arial" w:hint="eastAsia"/>
          <w:color w:val="000000"/>
          <w:sz w:val="21"/>
        </w:rPr>
        <w:t>：</w:t>
      </w:r>
      <w:r w:rsidR="00CC6794" w:rsidRPr="00CC6794">
        <w:rPr>
          <w:rFonts w:ascii="Arial" w:hAnsi="Arial" w:hint="eastAsia"/>
          <w:color w:val="000000"/>
          <w:sz w:val="21"/>
        </w:rPr>
        <w:t>92.49</w:t>
      </w:r>
      <w:r w:rsidR="00CC6794" w:rsidRPr="00CC6794">
        <w:rPr>
          <w:rFonts w:ascii="Arial" w:hAnsi="Arial" w:hint="eastAsia"/>
          <w:color w:val="000000"/>
          <w:sz w:val="21"/>
        </w:rPr>
        <w:t>。</w:t>
      </w:r>
    </w:p>
    <w:p w14:paraId="00749CD4" w14:textId="77777777" w:rsidR="00CC6794" w:rsidRDefault="008D4191" w:rsidP="00CC6794">
      <w:pPr>
        <w:wordWrap w:val="0"/>
        <w:overflowPunct w:val="0"/>
        <w:spacing w:line="480" w:lineRule="auto"/>
        <w:ind w:firstLineChars="200" w:firstLine="420"/>
        <w:jc w:val="both"/>
        <w:textAlignment w:val="auto"/>
        <w:rPr>
          <w:rFonts w:ascii="Arial" w:hAnsi="Arial" w:cs="Arial"/>
          <w:sz w:val="21"/>
          <w:szCs w:val="21"/>
        </w:rPr>
      </w:pPr>
      <w:r w:rsidRPr="00445B03">
        <w:rPr>
          <w:rFonts w:ascii="Arial" w:hAnsi="Arial" w:hint="eastAsia"/>
          <w:color w:val="000000"/>
          <w:sz w:val="21"/>
        </w:rPr>
        <w:t>估价对象属</w:t>
      </w:r>
      <w:r w:rsidR="00CC6794">
        <w:rPr>
          <w:rFonts w:ascii="Arial" w:hAnsi="Arial" w:hint="eastAsia"/>
          <w:color w:val="000000"/>
          <w:sz w:val="21"/>
        </w:rPr>
        <w:t>中关村区域</w:t>
      </w:r>
      <w:r w:rsidRPr="00445B03">
        <w:rPr>
          <w:rFonts w:ascii="Arial" w:hAnsi="Arial" w:hint="eastAsia"/>
          <w:color w:val="000000"/>
          <w:sz w:val="21"/>
        </w:rPr>
        <w:t>，</w:t>
      </w:r>
      <w:r w:rsidR="00CC6794">
        <w:rPr>
          <w:rFonts w:ascii="Arial" w:hAnsi="Arial" w:cs="Arial" w:hint="eastAsia"/>
          <w:sz w:val="21"/>
          <w:szCs w:val="21"/>
        </w:rPr>
        <w:t>中关村，被誉为“中国的硅谷”，是中国乃至全球都享有盛名的科技创新中心。中关村的历史可以追溯到</w:t>
      </w:r>
      <w:r w:rsidR="00CC6794">
        <w:rPr>
          <w:rFonts w:ascii="Arial" w:hAnsi="Arial" w:cs="Arial" w:hint="eastAsia"/>
          <w:sz w:val="21"/>
          <w:szCs w:val="21"/>
        </w:rPr>
        <w:t>20</w:t>
      </w:r>
      <w:r w:rsidR="00CC6794">
        <w:rPr>
          <w:rFonts w:ascii="Arial" w:hAnsi="Arial" w:cs="Arial" w:hint="eastAsia"/>
          <w:sz w:val="21"/>
          <w:szCs w:val="21"/>
        </w:rPr>
        <w:t>世纪</w:t>
      </w:r>
      <w:r w:rsidR="00CC6794">
        <w:rPr>
          <w:rFonts w:ascii="Arial" w:hAnsi="Arial" w:cs="Arial" w:hint="eastAsia"/>
          <w:sz w:val="21"/>
          <w:szCs w:val="21"/>
        </w:rPr>
        <w:t>80</w:t>
      </w:r>
      <w:r w:rsidR="00CC6794">
        <w:rPr>
          <w:rFonts w:ascii="Arial" w:hAnsi="Arial" w:cs="Arial" w:hint="eastAsia"/>
          <w:sz w:val="21"/>
          <w:szCs w:val="21"/>
        </w:rPr>
        <w:t>年代初。那时，中国正处于改革开放的初期，科技创新和高新技术产业的发展刚刚起步。中关村凭借其独特的地理位置和人才优势，迅速成为中国科技创新的重要基地。经过几十年的发展，中关村已经从一个科技园区发展成为一个集科研、教育、生产、贸易和高新技术企业孵化于一体的综合性科技产业基地。海淀区作为北京市的一个重要城区，拥有得天独厚的科技资源。这里聚集了众多国内顶尖的高等学府，如北京大学、清华大学等，为中关村提供了源源不断的人才支持。同时，海淀区还拥有一批高水平的科研机构，如中国科学院等，这些机构的研究成果为中关村的企业提供了强大的技术支撑。中关村在科技创新方面成就瞩目。这里诞生了许多世界领先的科技成果，如联想、百度、小米等知名企业都是从中关村走出来的。这些企业在各自的领域内都取得了骄人的成绩，为中国的高新技术产业发展做出了巨大贡献。除了科技创新，中关村还注重产业孵化和人才培养。中关村科技园区内设有众多的孵化器和加速器，为初创企业提供了良好的成长环境。这些孵化器和加速器不仅提供办公场地、资金支持等硬件条件，还为初创企业提供了法律咨询、市场营销等软件服务。同时，中关村还与高校和研究机构紧密合作，共同培养高素质的科技人才。这种产学研一体化的模式，使得中关村在科技创新和人才培养方面形成了独特的优势。中关村作为中国的科技创新中心，凭借其独特的地理位置、丰富的人才资源、高水平的科研机构和开放包容的创新氛围，成为了中国乃至全球科技创新的重要基地。</w:t>
      </w:r>
    </w:p>
    <w:p w14:paraId="14B117FB" w14:textId="77777777" w:rsidR="00234193" w:rsidRPr="00445B03" w:rsidRDefault="00CC6794" w:rsidP="00CC6794">
      <w:pPr>
        <w:overflowPunct w:val="0"/>
        <w:spacing w:line="480" w:lineRule="auto"/>
        <w:ind w:firstLine="420"/>
        <w:jc w:val="both"/>
        <w:textAlignment w:val="auto"/>
        <w:rPr>
          <w:rFonts w:ascii="Arial" w:hAnsi="Arial"/>
          <w:color w:val="000000"/>
          <w:sz w:val="21"/>
        </w:rPr>
      </w:pPr>
      <w:r>
        <w:rPr>
          <w:rFonts w:ascii="Arial" w:hAnsi="Arial" w:cs="Arial" w:hint="eastAsia"/>
          <w:sz w:val="21"/>
          <w:szCs w:val="21"/>
        </w:rPr>
        <w:t>现阶段中关村周边商业、办公项目数量较多，有中关村广场购物中心、中关村</w:t>
      </w:r>
      <w:proofErr w:type="gramStart"/>
      <w:r>
        <w:rPr>
          <w:rFonts w:ascii="Arial" w:hAnsi="Arial" w:cs="Arial" w:hint="eastAsia"/>
          <w:sz w:val="21"/>
          <w:szCs w:val="21"/>
        </w:rPr>
        <w:t>领展广场</w:t>
      </w:r>
      <w:proofErr w:type="gramEnd"/>
      <w:r>
        <w:rPr>
          <w:rFonts w:ascii="Arial" w:hAnsi="Arial" w:cs="Arial" w:hint="eastAsia"/>
          <w:sz w:val="21"/>
          <w:szCs w:val="21"/>
        </w:rPr>
        <w:t>等大型商业项目</w:t>
      </w:r>
      <w:r>
        <w:rPr>
          <w:rFonts w:ascii="Arial" w:hAnsi="Arial" w:hint="eastAsia"/>
          <w:sz w:val="21"/>
          <w:szCs w:val="28"/>
        </w:rPr>
        <w:t>，</w:t>
      </w:r>
      <w:r>
        <w:rPr>
          <w:rFonts w:ascii="Arial" w:hAnsi="Arial" w:cs="Arial" w:hint="eastAsia"/>
          <w:sz w:val="21"/>
          <w:szCs w:val="21"/>
        </w:rPr>
        <w:t>区域人流量大，</w:t>
      </w:r>
      <w:r>
        <w:rPr>
          <w:rFonts w:ascii="Arial" w:hAnsi="Arial" w:hint="eastAsia"/>
          <w:sz w:val="21"/>
          <w:szCs w:val="28"/>
        </w:rPr>
        <w:t>周边</w:t>
      </w:r>
      <w:r w:rsidRPr="008A019A">
        <w:rPr>
          <w:rFonts w:ascii="Arial" w:hAnsi="Arial" w:cs="Arial" w:hint="eastAsia"/>
          <w:bCs/>
          <w:sz w:val="21"/>
          <w:szCs w:val="28"/>
        </w:rPr>
        <w:t>商业用房</w:t>
      </w:r>
      <w:r w:rsidRPr="008A019A">
        <w:rPr>
          <w:rFonts w:ascii="Arial" w:hAnsi="Arial" w:cs="Arial" w:hint="eastAsia"/>
          <w:iCs/>
          <w:sz w:val="21"/>
          <w:szCs w:val="21"/>
        </w:rPr>
        <w:t>以</w:t>
      </w:r>
      <w:r>
        <w:rPr>
          <w:rFonts w:ascii="Arial" w:hAnsi="Arial" w:cs="Arial" w:hint="eastAsia"/>
          <w:iCs/>
          <w:sz w:val="21"/>
          <w:szCs w:val="21"/>
        </w:rPr>
        <w:t>大型综合性</w:t>
      </w:r>
      <w:r w:rsidRPr="008A019A">
        <w:rPr>
          <w:rFonts w:ascii="Arial" w:hAnsi="Arial" w:cs="Arial" w:hint="eastAsia"/>
          <w:iCs/>
          <w:sz w:val="21"/>
          <w:szCs w:val="21"/>
        </w:rPr>
        <w:t>商业</w:t>
      </w:r>
      <w:r>
        <w:rPr>
          <w:rFonts w:ascii="Arial" w:hAnsi="Arial" w:cs="Arial" w:hint="eastAsia"/>
          <w:iCs/>
          <w:sz w:val="21"/>
          <w:szCs w:val="21"/>
        </w:rPr>
        <w:t>、办公配套底商</w:t>
      </w:r>
      <w:r w:rsidRPr="008A019A">
        <w:rPr>
          <w:rFonts w:ascii="Arial" w:hAnsi="Arial" w:cs="Arial" w:hint="eastAsia"/>
          <w:iCs/>
          <w:sz w:val="21"/>
          <w:szCs w:val="21"/>
        </w:rPr>
        <w:t>为主，</w:t>
      </w:r>
      <w:r>
        <w:rPr>
          <w:rFonts w:ascii="Arial" w:hAnsi="Arial" w:cs="Arial" w:hint="eastAsia"/>
          <w:sz w:val="21"/>
          <w:szCs w:val="21"/>
        </w:rPr>
        <w:t>商业氛围好，商业繁华度较好。</w:t>
      </w:r>
      <w:r w:rsidRPr="008E2760">
        <w:rPr>
          <w:rFonts w:ascii="Arial" w:hAnsi="Arial" w:cs="Arial" w:hint="eastAsia"/>
          <w:bCs/>
          <w:sz w:val="21"/>
        </w:rPr>
        <w:t>周边有</w:t>
      </w:r>
      <w:r>
        <w:rPr>
          <w:rFonts w:ascii="Arial" w:hAnsi="Arial" w:cs="Arial" w:hint="eastAsia"/>
          <w:bCs/>
          <w:sz w:val="21"/>
        </w:rPr>
        <w:t>武昌鱼大厦、</w:t>
      </w:r>
      <w:proofErr w:type="gramStart"/>
      <w:r>
        <w:rPr>
          <w:rFonts w:ascii="Arial" w:hAnsi="Arial" w:cs="Arial" w:hint="eastAsia"/>
          <w:bCs/>
          <w:sz w:val="21"/>
        </w:rPr>
        <w:t>泰鹏大厦</w:t>
      </w:r>
      <w:proofErr w:type="gramEnd"/>
      <w:r>
        <w:rPr>
          <w:rFonts w:ascii="Arial" w:hAnsi="Arial" w:cs="Arial" w:hint="eastAsia"/>
          <w:bCs/>
          <w:sz w:val="21"/>
        </w:rPr>
        <w:t>、中国技术交易大厦等写字楼项目</w:t>
      </w:r>
      <w:r w:rsidRPr="008E2760">
        <w:rPr>
          <w:rFonts w:ascii="Arial" w:hAnsi="Arial" w:cs="Arial" w:hint="eastAsia"/>
          <w:bCs/>
          <w:sz w:val="21"/>
        </w:rPr>
        <w:t>，</w:t>
      </w:r>
      <w:r>
        <w:rPr>
          <w:rFonts w:ascii="Arial" w:hAnsi="Arial" w:cs="Arial" w:hint="eastAsia"/>
          <w:bCs/>
          <w:sz w:val="21"/>
        </w:rPr>
        <w:t>办公集聚程度</w:t>
      </w:r>
      <w:r w:rsidRPr="008E2760">
        <w:rPr>
          <w:rFonts w:ascii="Arial" w:hAnsi="Arial" w:cs="Arial" w:hint="eastAsia"/>
          <w:bCs/>
          <w:sz w:val="21"/>
        </w:rPr>
        <w:t>较好</w:t>
      </w:r>
      <w:r>
        <w:rPr>
          <w:rFonts w:ascii="Arial" w:hAnsi="Arial" w:cs="Arial" w:hint="eastAsia"/>
          <w:bCs/>
          <w:sz w:val="21"/>
        </w:rPr>
        <w:t>。</w:t>
      </w:r>
      <w:r>
        <w:rPr>
          <w:rFonts w:ascii="Arial" w:hAnsi="Arial" w:cs="Arial" w:hint="eastAsia"/>
          <w:sz w:val="21"/>
          <w:szCs w:val="21"/>
        </w:rPr>
        <w:t>根据评估专业人员调查，估价对象周边办公用房租金水平区间为</w:t>
      </w:r>
      <w:r>
        <w:rPr>
          <w:rFonts w:ascii="Arial" w:hAnsi="Arial" w:cs="Arial" w:hint="eastAsia"/>
          <w:sz w:val="21"/>
          <w:szCs w:val="21"/>
        </w:rPr>
        <w:t>5-8</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天·㎡，估价对象周边一层临街商业</w:t>
      </w:r>
      <w:r>
        <w:rPr>
          <w:rFonts w:ascii="Arial" w:hAnsi="Arial" w:cs="Arial" w:hint="eastAsia"/>
          <w:sz w:val="21"/>
          <w:szCs w:val="21"/>
        </w:rPr>
        <w:lastRenderedPageBreak/>
        <w:t>用房租金水平区间为</w:t>
      </w:r>
      <w:r>
        <w:rPr>
          <w:rFonts w:ascii="Arial" w:hAnsi="Arial" w:cs="Arial" w:hint="eastAsia"/>
          <w:sz w:val="21"/>
          <w:szCs w:val="21"/>
        </w:rPr>
        <w:t>10-20</w:t>
      </w:r>
      <w:r>
        <w:rPr>
          <w:rFonts w:ascii="Arial" w:hAnsi="Arial" w:cs="Arial" w:hint="eastAsia"/>
          <w:sz w:val="21"/>
          <w:szCs w:val="21"/>
        </w:rPr>
        <w:t>元</w:t>
      </w:r>
      <w:r>
        <w:rPr>
          <w:rFonts w:ascii="Arial" w:hAnsi="Arial" w:cs="Arial" w:hint="eastAsia"/>
          <w:sz w:val="21"/>
          <w:szCs w:val="21"/>
        </w:rPr>
        <w:t>/</w:t>
      </w:r>
      <w:r>
        <w:rPr>
          <w:rFonts w:ascii="Arial" w:hAnsi="Arial" w:cs="Arial" w:hint="eastAsia"/>
          <w:sz w:val="21"/>
          <w:szCs w:val="21"/>
        </w:rPr>
        <w:t>天·平方米</w:t>
      </w:r>
      <w:r w:rsidR="008D4191" w:rsidRPr="00445B03">
        <w:rPr>
          <w:rFonts w:ascii="Arial" w:hAnsi="Arial" w:hint="eastAsia"/>
          <w:color w:val="000000"/>
          <w:sz w:val="21"/>
        </w:rPr>
        <w:t>。</w:t>
      </w:r>
    </w:p>
    <w:p w14:paraId="68F1BD0B" w14:textId="77777777" w:rsidR="002150C5" w:rsidRPr="00445B03" w:rsidRDefault="002150C5" w:rsidP="00445B03">
      <w:pPr>
        <w:overflowPunct w:val="0"/>
        <w:spacing w:line="480" w:lineRule="auto"/>
        <w:ind w:firstLine="420"/>
        <w:jc w:val="both"/>
        <w:textAlignment w:val="auto"/>
        <w:rPr>
          <w:rFonts w:ascii="Arial" w:hAnsi="Arial"/>
          <w:color w:val="000000"/>
          <w:sz w:val="21"/>
        </w:rPr>
      </w:pPr>
    </w:p>
    <w:p w14:paraId="1CEE3191"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29" w:name="_Toc3031"/>
      <w:bookmarkEnd w:id="21"/>
      <w:r>
        <w:rPr>
          <w:rFonts w:eastAsia="宋体" w:hint="eastAsia"/>
          <w:kern w:val="2"/>
          <w:sz w:val="21"/>
          <w:szCs w:val="21"/>
        </w:rPr>
        <w:t>六</w:t>
      </w:r>
      <w:r>
        <w:rPr>
          <w:rFonts w:eastAsia="宋体"/>
          <w:kern w:val="2"/>
          <w:sz w:val="21"/>
          <w:szCs w:val="21"/>
        </w:rPr>
        <w:t>、价值时点</w:t>
      </w:r>
      <w:bookmarkEnd w:id="29"/>
    </w:p>
    <w:p w14:paraId="78F04C4F" w14:textId="77777777" w:rsidR="002B7F76" w:rsidRPr="004902C6" w:rsidRDefault="00D66440" w:rsidP="004902C6">
      <w:pPr>
        <w:wordWrap w:val="0"/>
        <w:overflowPunct w:val="0"/>
        <w:spacing w:line="480" w:lineRule="auto"/>
        <w:ind w:firstLineChars="200" w:firstLine="420"/>
        <w:jc w:val="both"/>
        <w:textAlignment w:val="auto"/>
        <w:rPr>
          <w:rFonts w:ascii="Arial" w:hAnsi="Arial" w:cs="Arial"/>
          <w:bCs/>
          <w:sz w:val="21"/>
          <w:szCs w:val="21"/>
        </w:rPr>
      </w:pPr>
      <w:r>
        <w:rPr>
          <w:rFonts w:ascii="Arial" w:hAnsi="Arial" w:cs="Arial"/>
          <w:bCs/>
          <w:sz w:val="21"/>
          <w:szCs w:val="21"/>
        </w:rPr>
        <w:t>2025</w:t>
      </w:r>
      <w:r>
        <w:rPr>
          <w:rFonts w:ascii="Arial" w:hAnsi="Arial" w:cs="Arial"/>
          <w:bCs/>
          <w:sz w:val="21"/>
          <w:szCs w:val="21"/>
        </w:rPr>
        <w:t>年</w:t>
      </w:r>
      <w:r>
        <w:rPr>
          <w:rFonts w:ascii="Arial" w:hAnsi="Arial" w:cs="Arial"/>
          <w:bCs/>
          <w:sz w:val="21"/>
          <w:szCs w:val="21"/>
        </w:rPr>
        <w:t>9</w:t>
      </w:r>
      <w:r>
        <w:rPr>
          <w:rFonts w:ascii="Arial" w:hAnsi="Arial" w:cs="Arial"/>
          <w:bCs/>
          <w:sz w:val="21"/>
          <w:szCs w:val="21"/>
        </w:rPr>
        <w:t>月</w:t>
      </w:r>
      <w:r>
        <w:rPr>
          <w:rFonts w:ascii="Arial" w:hAnsi="Arial" w:cs="Arial"/>
          <w:bCs/>
          <w:sz w:val="21"/>
          <w:szCs w:val="21"/>
        </w:rPr>
        <w:t>17</w:t>
      </w:r>
      <w:r>
        <w:rPr>
          <w:rFonts w:ascii="Arial" w:hAnsi="Arial" w:cs="Arial"/>
          <w:bCs/>
          <w:sz w:val="21"/>
          <w:szCs w:val="21"/>
        </w:rPr>
        <w:t>日</w:t>
      </w:r>
      <w:r w:rsidR="004902C6" w:rsidRPr="004902C6">
        <w:rPr>
          <w:rFonts w:ascii="Arial" w:hAnsi="Arial" w:cs="Arial"/>
          <w:bCs/>
          <w:sz w:val="21"/>
          <w:szCs w:val="21"/>
        </w:rPr>
        <w:t>（评估专业人员实地查勘之日）</w:t>
      </w:r>
    </w:p>
    <w:p w14:paraId="35AC5B3A" w14:textId="77777777" w:rsidR="00463AA5" w:rsidRPr="004902C6" w:rsidRDefault="00463AA5" w:rsidP="004902C6">
      <w:pPr>
        <w:wordWrap w:val="0"/>
        <w:overflowPunct w:val="0"/>
        <w:spacing w:line="480" w:lineRule="auto"/>
        <w:ind w:firstLineChars="200" w:firstLine="420"/>
        <w:jc w:val="both"/>
        <w:textAlignment w:val="auto"/>
        <w:rPr>
          <w:rFonts w:ascii="Arial" w:hAnsi="Arial" w:cs="Arial"/>
          <w:sz w:val="21"/>
          <w:szCs w:val="21"/>
        </w:rPr>
      </w:pPr>
    </w:p>
    <w:p w14:paraId="30348288"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0" w:name="_Toc30539"/>
      <w:r>
        <w:rPr>
          <w:rFonts w:eastAsia="宋体" w:hint="eastAsia"/>
          <w:kern w:val="2"/>
          <w:sz w:val="21"/>
          <w:szCs w:val="21"/>
        </w:rPr>
        <w:t>七</w:t>
      </w:r>
      <w:r>
        <w:rPr>
          <w:rFonts w:eastAsia="宋体"/>
          <w:kern w:val="2"/>
          <w:sz w:val="21"/>
          <w:szCs w:val="21"/>
        </w:rPr>
        <w:t>、价值类型</w:t>
      </w:r>
      <w:bookmarkEnd w:id="30"/>
    </w:p>
    <w:p w14:paraId="698079AA" w14:textId="77777777" w:rsidR="0062261D" w:rsidRDefault="0062261D" w:rsidP="0062261D">
      <w:pPr>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根据房地产估价规范、国家现行有关标准规定和项目的具体要求，本次评估采用的是市场价格标准。根据《房地产估价基本术语标准》</w:t>
      </w:r>
      <w:r>
        <w:rPr>
          <w:rFonts w:ascii="Arial" w:hAnsi="Arial" w:cs="Arial" w:hint="eastAsia"/>
          <w:sz w:val="21"/>
          <w:szCs w:val="21"/>
        </w:rPr>
        <w:t>[GB/T50899-2013]</w:t>
      </w:r>
      <w:r>
        <w:rPr>
          <w:rFonts w:ascii="Arial" w:hAnsi="Arial" w:cs="Arial" w:hint="eastAsia"/>
          <w:sz w:val="21"/>
          <w:szCs w:val="21"/>
        </w:rPr>
        <w:t>，市场价格是指某房地产在市场上的平均交易价格。</w:t>
      </w:r>
    </w:p>
    <w:p w14:paraId="00C85BEF" w14:textId="77777777" w:rsidR="00234193" w:rsidRDefault="00B7048F" w:rsidP="0062261D">
      <w:pPr>
        <w:overflowPunct w:val="0"/>
        <w:spacing w:line="480" w:lineRule="auto"/>
        <w:ind w:firstLineChars="200" w:firstLine="420"/>
        <w:jc w:val="both"/>
        <w:textAlignment w:val="auto"/>
        <w:rPr>
          <w:rFonts w:ascii="Arial" w:hAnsi="Arial" w:cs="Arial"/>
          <w:sz w:val="21"/>
          <w:szCs w:val="21"/>
        </w:rPr>
      </w:pPr>
      <w:r>
        <w:rPr>
          <w:rFonts w:ascii="Arial" w:hAnsi="Arial" w:hint="eastAsia"/>
          <w:bCs/>
          <w:sz w:val="21"/>
        </w:rPr>
        <w:t>本次估价的“</w:t>
      </w:r>
      <w:r>
        <w:rPr>
          <w:rFonts w:ascii="Arial" w:hAnsi="Arial" w:cs="Arial" w:hint="eastAsia"/>
          <w:sz w:val="21"/>
          <w:szCs w:val="21"/>
        </w:rPr>
        <w:t>房地产市场租金水平</w:t>
      </w:r>
      <w:r>
        <w:rPr>
          <w:rFonts w:ascii="Arial" w:hAnsi="Arial" w:hint="eastAsia"/>
          <w:bCs/>
          <w:sz w:val="21"/>
        </w:rPr>
        <w:t>”是指</w:t>
      </w:r>
      <w:r>
        <w:rPr>
          <w:rFonts w:ascii="Arial" w:hAnsi="Arial" w:hint="eastAsia"/>
          <w:color w:val="000000"/>
          <w:sz w:val="21"/>
          <w:szCs w:val="28"/>
        </w:rPr>
        <w:t>在正常市场情况下，在</w:t>
      </w:r>
      <w:r>
        <w:rPr>
          <w:rFonts w:ascii="Arial" w:hAnsi="Arial" w:hint="eastAsia"/>
          <w:bCs/>
          <w:sz w:val="21"/>
        </w:rPr>
        <w:t>价值时点</w:t>
      </w:r>
      <w:r w:rsidR="00D66440">
        <w:rPr>
          <w:rFonts w:ascii="Arial" w:hAnsi="Arial" w:cs="Arial"/>
          <w:sz w:val="21"/>
          <w:szCs w:val="21"/>
        </w:rPr>
        <w:t>2025</w:t>
      </w:r>
      <w:r w:rsidR="00D66440">
        <w:rPr>
          <w:rFonts w:ascii="Arial" w:hAnsi="Arial" w:cs="Arial"/>
          <w:sz w:val="21"/>
          <w:szCs w:val="21"/>
        </w:rPr>
        <w:t>年</w:t>
      </w:r>
      <w:r w:rsidR="00D66440">
        <w:rPr>
          <w:rFonts w:ascii="Arial" w:hAnsi="Arial" w:cs="Arial"/>
          <w:sz w:val="21"/>
          <w:szCs w:val="21"/>
        </w:rPr>
        <w:t>9</w:t>
      </w:r>
      <w:r w:rsidR="00D66440">
        <w:rPr>
          <w:rFonts w:ascii="Arial" w:hAnsi="Arial" w:cs="Arial"/>
          <w:sz w:val="21"/>
          <w:szCs w:val="21"/>
        </w:rPr>
        <w:t>月</w:t>
      </w:r>
      <w:r w:rsidR="00D66440">
        <w:rPr>
          <w:rFonts w:ascii="Arial" w:hAnsi="Arial" w:cs="Arial"/>
          <w:sz w:val="21"/>
          <w:szCs w:val="21"/>
        </w:rPr>
        <w:t>17</w:t>
      </w:r>
      <w:r w:rsidR="00D66440">
        <w:rPr>
          <w:rFonts w:ascii="Arial" w:hAnsi="Arial" w:cs="Arial"/>
          <w:sz w:val="21"/>
          <w:szCs w:val="21"/>
        </w:rPr>
        <w:t>日</w:t>
      </w:r>
      <w:r>
        <w:rPr>
          <w:rFonts w:ascii="Arial" w:hAnsi="Arial" w:hint="eastAsia"/>
          <w:bCs/>
          <w:sz w:val="21"/>
        </w:rPr>
        <w:t>，估价对象</w:t>
      </w:r>
      <w:r w:rsidRPr="00B7048F">
        <w:rPr>
          <w:rFonts w:ascii="Arial" w:hAnsi="Arial" w:hint="eastAsia"/>
          <w:bCs/>
          <w:sz w:val="21"/>
        </w:rPr>
        <w:t>拟作营业网点</w:t>
      </w:r>
      <w:r w:rsidR="00CC6794">
        <w:rPr>
          <w:rFonts w:ascii="Arial" w:hAnsi="Arial" w:hint="eastAsia"/>
          <w:bCs/>
          <w:sz w:val="21"/>
        </w:rPr>
        <w:t>及办公</w:t>
      </w:r>
      <w:r w:rsidRPr="00B7048F">
        <w:rPr>
          <w:rFonts w:ascii="Arial" w:hAnsi="Arial" w:hint="eastAsia"/>
          <w:bCs/>
          <w:sz w:val="21"/>
        </w:rPr>
        <w:t>使用</w:t>
      </w:r>
      <w:r>
        <w:rPr>
          <w:rFonts w:ascii="Arial" w:hAnsi="Arial" w:hint="eastAsia"/>
          <w:bCs/>
          <w:sz w:val="21"/>
        </w:rPr>
        <w:t>的房地产租赁价格（含税价），其不含物业费、能源费、房地产经纪公司服务费等。</w:t>
      </w:r>
    </w:p>
    <w:p w14:paraId="217B85E4"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p>
    <w:p w14:paraId="1ACC39C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1" w:name="_Toc8311"/>
      <w:bookmarkStart w:id="32" w:name="_Toc168225819"/>
      <w:r>
        <w:rPr>
          <w:rFonts w:eastAsia="宋体" w:hint="eastAsia"/>
          <w:kern w:val="2"/>
          <w:sz w:val="21"/>
          <w:szCs w:val="21"/>
        </w:rPr>
        <w:t>八</w:t>
      </w:r>
      <w:r>
        <w:rPr>
          <w:rFonts w:eastAsia="宋体"/>
          <w:kern w:val="2"/>
          <w:sz w:val="21"/>
          <w:szCs w:val="21"/>
        </w:rPr>
        <w:t>、估价原则</w:t>
      </w:r>
      <w:bookmarkEnd w:id="31"/>
      <w:bookmarkEnd w:id="32"/>
    </w:p>
    <w:p w14:paraId="27D20E68" w14:textId="77777777" w:rsidR="00234193" w:rsidRDefault="00234193">
      <w:pPr>
        <w:wordWrap w:val="0"/>
        <w:overflowPunct w:val="0"/>
        <w:spacing w:line="480" w:lineRule="auto"/>
        <w:jc w:val="both"/>
        <w:textAlignment w:val="auto"/>
        <w:rPr>
          <w:rFonts w:ascii="Arial" w:hAnsi="Arial" w:cs="Arial"/>
          <w:sz w:val="21"/>
          <w:szCs w:val="21"/>
        </w:rPr>
      </w:pPr>
      <w:r>
        <w:rPr>
          <w:rFonts w:ascii="Arial" w:hAnsi="Arial" w:cs="Arial"/>
          <w:sz w:val="21"/>
          <w:szCs w:val="21"/>
        </w:rPr>
        <w:t>我们在本次估价时遵循了以下原则：</w:t>
      </w:r>
    </w:p>
    <w:p w14:paraId="407F6BF5"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（一）独立、客观、公正原则</w:t>
      </w:r>
    </w:p>
    <w:p w14:paraId="735D72BA"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独立、客观、公正原则要求</w:t>
      </w:r>
      <w:r>
        <w:rPr>
          <w:rFonts w:ascii="Arial" w:hAnsi="Arial" w:cs="Arial" w:hint="eastAsia"/>
          <w:sz w:val="21"/>
          <w:szCs w:val="21"/>
        </w:rPr>
        <w:t>评估专业人员</w:t>
      </w:r>
      <w:r>
        <w:rPr>
          <w:rFonts w:ascii="Arial" w:hAnsi="Arial" w:cs="Arial"/>
          <w:sz w:val="21"/>
          <w:szCs w:val="21"/>
        </w:rPr>
        <w:t>站在中立的立场上，评估出对各方当事人来说均是公平合理的价格。独立、客观、公正原则是房地产估价的基本原则，也是房地产市场价值估价中的最高行为准则。</w:t>
      </w:r>
    </w:p>
    <w:p w14:paraId="63072E1F"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（二）合法原则</w:t>
      </w:r>
    </w:p>
    <w:p w14:paraId="25815279" w14:textId="77777777" w:rsidR="00234193" w:rsidRDefault="0023419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房地产估价遵循合法原则，应当以估价对象的合法产权、合法使用、合法交易为前提进行。</w:t>
      </w:r>
    </w:p>
    <w:p w14:paraId="6D45C56B" w14:textId="77777777" w:rsidR="00234193" w:rsidRDefault="00E46AB9">
      <w:pPr>
        <w:wordWrap w:val="0"/>
        <w:overflowPunct w:val="0"/>
        <w:spacing w:line="480" w:lineRule="auto"/>
        <w:ind w:firstLineChars="200" w:firstLine="420"/>
        <w:jc w:val="both"/>
        <w:textAlignment w:val="auto"/>
        <w:rPr>
          <w:rFonts w:ascii="Arial" w:hAnsi="Arial" w:cs="Arial"/>
          <w:sz w:val="21"/>
          <w:szCs w:val="21"/>
          <w:highlight w:val="yellow"/>
        </w:rPr>
      </w:pPr>
      <w:r>
        <w:rPr>
          <w:rFonts w:ascii="Arial" w:hAnsi="Arial" w:cs="Arial"/>
          <w:sz w:val="21"/>
          <w:szCs w:val="21"/>
        </w:rPr>
        <w:t>估价对象在价值时点具有合法的产权且用途合法。估价对象已取得</w:t>
      </w:r>
      <w:r w:rsidR="00CC6794" w:rsidRPr="00CC6794">
        <w:rPr>
          <w:rFonts w:ascii="Arial" w:hAnsi="Arial" w:cs="Arial" w:hint="eastAsia"/>
          <w:sz w:val="21"/>
          <w:szCs w:val="21"/>
        </w:rPr>
        <w:t>《房屋产权证书》</w:t>
      </w:r>
      <w:r w:rsidR="00CC6794" w:rsidRPr="00CC6794">
        <w:rPr>
          <w:rFonts w:ascii="Arial" w:hAnsi="Arial" w:cs="Arial" w:hint="eastAsia"/>
          <w:sz w:val="21"/>
          <w:szCs w:val="21"/>
        </w:rPr>
        <w:t>[X</w:t>
      </w:r>
      <w:proofErr w:type="gramStart"/>
      <w:r w:rsidR="00CC6794" w:rsidRPr="00CC6794">
        <w:rPr>
          <w:rFonts w:ascii="Arial" w:hAnsi="Arial" w:cs="Arial" w:hint="eastAsia"/>
          <w:sz w:val="21"/>
          <w:szCs w:val="21"/>
        </w:rPr>
        <w:t>京房权证</w:t>
      </w:r>
      <w:proofErr w:type="gramEnd"/>
      <w:r w:rsidR="00CC6794" w:rsidRPr="00CC6794">
        <w:rPr>
          <w:rFonts w:ascii="Arial" w:hAnsi="Arial" w:cs="Arial" w:hint="eastAsia"/>
          <w:sz w:val="21"/>
          <w:szCs w:val="21"/>
        </w:rPr>
        <w:t>海字第</w:t>
      </w:r>
      <w:r w:rsidR="00CC6794" w:rsidRPr="00CC6794">
        <w:rPr>
          <w:rFonts w:ascii="Arial" w:hAnsi="Arial" w:cs="Arial" w:hint="eastAsia"/>
          <w:sz w:val="21"/>
          <w:szCs w:val="21"/>
        </w:rPr>
        <w:t>302287</w:t>
      </w:r>
      <w:r w:rsidR="00CC6794" w:rsidRPr="00CC6794">
        <w:rPr>
          <w:rFonts w:ascii="Arial" w:hAnsi="Arial" w:cs="Arial" w:hint="eastAsia"/>
          <w:sz w:val="21"/>
          <w:szCs w:val="21"/>
        </w:rPr>
        <w:t>、</w:t>
      </w:r>
      <w:r w:rsidR="00CC6794" w:rsidRPr="00CC6794">
        <w:rPr>
          <w:rFonts w:ascii="Arial" w:hAnsi="Arial" w:cs="Arial" w:hint="eastAsia"/>
          <w:sz w:val="21"/>
          <w:szCs w:val="21"/>
        </w:rPr>
        <w:t>499469</w:t>
      </w:r>
      <w:r w:rsidR="00CC6794" w:rsidRPr="00CC6794">
        <w:rPr>
          <w:rFonts w:ascii="Arial" w:hAnsi="Arial" w:cs="Arial" w:hint="eastAsia"/>
          <w:sz w:val="21"/>
          <w:szCs w:val="21"/>
        </w:rPr>
        <w:t>号</w:t>
      </w:r>
      <w:r w:rsidR="00CC6794" w:rsidRPr="00CC6794">
        <w:rPr>
          <w:rFonts w:ascii="Arial" w:hAnsi="Arial" w:cs="Arial" w:hint="eastAsia"/>
          <w:sz w:val="21"/>
          <w:szCs w:val="21"/>
        </w:rPr>
        <w:t>]</w:t>
      </w:r>
      <w:r>
        <w:rPr>
          <w:rFonts w:ascii="Arial" w:hAnsi="Arial" w:cs="Arial" w:hint="eastAsia"/>
          <w:sz w:val="21"/>
          <w:szCs w:val="21"/>
        </w:rPr>
        <w:t>。</w:t>
      </w:r>
      <w:r>
        <w:rPr>
          <w:rFonts w:ascii="Arial" w:hAnsi="Arial" w:cs="Arial"/>
          <w:sz w:val="21"/>
          <w:szCs w:val="21"/>
        </w:rPr>
        <w:t>估价对象在价值时点交易或处分方式是合法的。</w:t>
      </w:r>
    </w:p>
    <w:p w14:paraId="28B3956E"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（三）最高</w:t>
      </w:r>
      <w:proofErr w:type="gramStart"/>
      <w:r>
        <w:rPr>
          <w:rFonts w:ascii="Arial" w:hAnsi="Arial" w:cs="Arial"/>
          <w:b/>
          <w:sz w:val="21"/>
          <w:szCs w:val="21"/>
        </w:rPr>
        <w:t>最佳利用</w:t>
      </w:r>
      <w:proofErr w:type="gramEnd"/>
      <w:r>
        <w:rPr>
          <w:rFonts w:ascii="Arial" w:hAnsi="Arial" w:cs="Arial"/>
          <w:b/>
          <w:sz w:val="21"/>
          <w:szCs w:val="21"/>
        </w:rPr>
        <w:t>原则</w:t>
      </w:r>
    </w:p>
    <w:p w14:paraId="0C7864AC" w14:textId="1BF54710"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w:t>
      </w:r>
      <w:r>
        <w:rPr>
          <w:rFonts w:ascii="Arial" w:hAnsi="Arial" w:cs="Arial"/>
          <w:sz w:val="21"/>
          <w:szCs w:val="21"/>
        </w:rPr>
        <w:lastRenderedPageBreak/>
        <w:t>最高</w:t>
      </w:r>
      <w:proofErr w:type="gramStart"/>
      <w:r>
        <w:rPr>
          <w:rFonts w:ascii="Arial" w:hAnsi="Arial" w:cs="Arial"/>
          <w:sz w:val="21"/>
          <w:szCs w:val="21"/>
        </w:rPr>
        <w:t>最佳利用</w:t>
      </w:r>
      <w:proofErr w:type="gramEnd"/>
      <w:r>
        <w:rPr>
          <w:rFonts w:ascii="Arial" w:hAnsi="Arial" w:cs="Arial"/>
          <w:sz w:val="21"/>
          <w:szCs w:val="21"/>
        </w:rPr>
        <w:t>是在法律上可行、技术上可能、经济上可行，经过充分合理的论证，能使估价对象价值达到最大、最可能的使用。</w:t>
      </w:r>
      <w:r w:rsidR="007E444F">
        <w:rPr>
          <w:rFonts w:ascii="Arial" w:hAnsi="Arial" w:cs="Arial"/>
          <w:sz w:val="21"/>
          <w:szCs w:val="21"/>
        </w:rPr>
        <w:t>本次评估按照估价对象持续作为</w:t>
      </w:r>
      <w:r w:rsidR="009273AE">
        <w:rPr>
          <w:rFonts w:ascii="Arial" w:hAnsi="Arial" w:cs="Arial" w:hint="eastAsia"/>
          <w:sz w:val="21"/>
          <w:szCs w:val="21"/>
        </w:rPr>
        <w:t>1</w:t>
      </w:r>
      <w:r w:rsidR="009273AE">
        <w:rPr>
          <w:rFonts w:ascii="Arial" w:hAnsi="Arial" w:cs="Arial" w:hint="eastAsia"/>
          <w:sz w:val="21"/>
          <w:szCs w:val="21"/>
        </w:rPr>
        <w:t>层</w:t>
      </w:r>
      <w:r w:rsidR="007E444F">
        <w:rPr>
          <w:rFonts w:ascii="Arial" w:hAnsi="Arial" w:cs="Arial"/>
          <w:sz w:val="21"/>
          <w:szCs w:val="21"/>
        </w:rPr>
        <w:t>商业</w:t>
      </w:r>
      <w:r w:rsidR="00CC6794">
        <w:rPr>
          <w:rFonts w:ascii="Arial" w:hAnsi="Arial" w:cs="Arial" w:hint="eastAsia"/>
          <w:sz w:val="21"/>
          <w:szCs w:val="21"/>
        </w:rPr>
        <w:t>、</w:t>
      </w:r>
      <w:r w:rsidR="009273AE">
        <w:rPr>
          <w:rFonts w:ascii="Arial" w:hAnsi="Arial" w:cs="Arial" w:hint="eastAsia"/>
          <w:sz w:val="21"/>
          <w:szCs w:val="21"/>
        </w:rPr>
        <w:t>4</w:t>
      </w:r>
      <w:r w:rsidR="009273AE">
        <w:rPr>
          <w:rFonts w:ascii="Arial" w:hAnsi="Arial" w:cs="Arial" w:hint="eastAsia"/>
          <w:sz w:val="21"/>
          <w:szCs w:val="21"/>
        </w:rPr>
        <w:t>层</w:t>
      </w:r>
      <w:r w:rsidR="00E97134">
        <w:rPr>
          <w:rFonts w:ascii="Arial" w:hAnsi="Arial" w:cs="Arial" w:hint="eastAsia"/>
          <w:sz w:val="21"/>
          <w:szCs w:val="21"/>
        </w:rPr>
        <w:t>整层</w:t>
      </w:r>
      <w:r w:rsidR="00CC6794">
        <w:rPr>
          <w:rFonts w:ascii="Arial" w:hAnsi="Arial" w:cs="Arial" w:hint="eastAsia"/>
          <w:sz w:val="21"/>
          <w:szCs w:val="21"/>
        </w:rPr>
        <w:t>办公</w:t>
      </w:r>
      <w:r w:rsidR="007E444F">
        <w:rPr>
          <w:rFonts w:ascii="Arial" w:hAnsi="Arial" w:cs="Arial"/>
          <w:sz w:val="21"/>
          <w:szCs w:val="21"/>
        </w:rPr>
        <w:t>用房使用为前提</w:t>
      </w:r>
      <w:r w:rsidR="00E46AB9" w:rsidRPr="00D47B7A">
        <w:rPr>
          <w:rFonts w:ascii="Arial" w:hAnsi="Arial" w:cs="Arial"/>
          <w:sz w:val="21"/>
          <w:szCs w:val="21"/>
        </w:rPr>
        <w:t>。</w:t>
      </w:r>
    </w:p>
    <w:p w14:paraId="01BAC772"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（四）替代原则</w:t>
      </w:r>
    </w:p>
    <w:p w14:paraId="7582134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w:t>
      </w:r>
      <w:r>
        <w:rPr>
          <w:rFonts w:ascii="Arial" w:hAnsi="Arial" w:cs="Arial" w:hint="eastAsia"/>
          <w:sz w:val="21"/>
          <w:szCs w:val="21"/>
        </w:rPr>
        <w:t>估价</w:t>
      </w:r>
      <w:r>
        <w:rPr>
          <w:rFonts w:ascii="Arial" w:hAnsi="Arial" w:cs="Arial"/>
          <w:sz w:val="21"/>
          <w:szCs w:val="21"/>
        </w:rPr>
        <w:t>能够通过运用市场资料进行和完成的重要理论前提：只有承认同一市场上相同物品具有相同的市场价值，才有可能根据市场资料对估价对象进行评估。</w:t>
      </w:r>
    </w:p>
    <w:p w14:paraId="1A2AE48A"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sz w:val="21"/>
          <w:szCs w:val="21"/>
        </w:rPr>
        <w:t>替代原则也反映了房地产</w:t>
      </w:r>
      <w:r>
        <w:rPr>
          <w:rFonts w:ascii="Arial" w:hAnsi="Arial" w:cs="Arial" w:hint="eastAsia"/>
          <w:sz w:val="21"/>
          <w:szCs w:val="21"/>
        </w:rPr>
        <w:t>估价</w:t>
      </w:r>
      <w:r>
        <w:rPr>
          <w:rFonts w:ascii="Arial" w:hAnsi="Arial" w:cs="Arial"/>
          <w:sz w:val="21"/>
          <w:szCs w:val="21"/>
        </w:rPr>
        <w:t>的基本原理和最一般的评估过程：房地产</w:t>
      </w:r>
      <w:r>
        <w:rPr>
          <w:rFonts w:ascii="Arial" w:hAnsi="Arial" w:cs="Arial" w:hint="eastAsia"/>
          <w:sz w:val="21"/>
          <w:szCs w:val="21"/>
        </w:rPr>
        <w:t>估价</w:t>
      </w:r>
      <w:r>
        <w:rPr>
          <w:rFonts w:ascii="Arial" w:hAnsi="Arial" w:cs="Arial"/>
          <w:sz w:val="21"/>
          <w:szCs w:val="21"/>
        </w:rPr>
        <w:t>所要确定的</w:t>
      </w:r>
      <w:r>
        <w:rPr>
          <w:rFonts w:ascii="Arial" w:hAnsi="Arial" w:cs="Arial" w:hint="eastAsia"/>
          <w:sz w:val="21"/>
          <w:szCs w:val="21"/>
        </w:rPr>
        <w:t>估价</w:t>
      </w:r>
      <w:r>
        <w:rPr>
          <w:rFonts w:ascii="Arial" w:hAnsi="Arial" w:cs="Arial"/>
          <w:sz w:val="21"/>
          <w:szCs w:val="21"/>
        </w:rPr>
        <w:t>结论是估价对象的客观合理价值。对于房地产交易目的而言，</w:t>
      </w:r>
      <w:proofErr w:type="gramStart"/>
      <w:r>
        <w:rPr>
          <w:rFonts w:ascii="Arial" w:hAnsi="Arial" w:cs="Arial"/>
          <w:sz w:val="21"/>
          <w:szCs w:val="21"/>
        </w:rPr>
        <w:t>该客观</w:t>
      </w:r>
      <w:proofErr w:type="gramEnd"/>
      <w:r>
        <w:rPr>
          <w:rFonts w:ascii="Arial" w:hAnsi="Arial" w:cs="Arial"/>
          <w:sz w:val="21"/>
          <w:szCs w:val="21"/>
        </w:rPr>
        <w:t>合理价值应当是在公开市场上最可能形成或者成立的价格，房地产</w:t>
      </w:r>
      <w:r>
        <w:rPr>
          <w:rFonts w:ascii="Arial" w:hAnsi="Arial" w:cs="Arial" w:hint="eastAsia"/>
          <w:sz w:val="21"/>
          <w:szCs w:val="21"/>
        </w:rPr>
        <w:t>估价</w:t>
      </w:r>
      <w:r>
        <w:rPr>
          <w:rFonts w:ascii="Arial" w:hAnsi="Arial" w:cs="Arial"/>
          <w:sz w:val="21"/>
          <w:szCs w:val="21"/>
        </w:rPr>
        <w:t>就是参照公开市场上足够数量的类似房地产的近期成交价格来确定估价对象的客观合理价值的。</w:t>
      </w:r>
    </w:p>
    <w:p w14:paraId="7A8E46D7" w14:textId="77777777" w:rsidR="008702C3" w:rsidRDefault="008702C3" w:rsidP="008702C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（五）价值时点原则</w:t>
      </w:r>
    </w:p>
    <w:p w14:paraId="3F409599"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首先具有很强的时间相关性，这主要是考虑到资金的时间价值，在不同的时间点上发生的现金流量对其价值影响是不同的。所以，在房地产评估时统一规定：如果一些款项的发生时点与价值时点不一致，应当折算为价值时点的现值。</w:t>
      </w:r>
    </w:p>
    <w:p w14:paraId="2BB7F336" w14:textId="77777777" w:rsidR="00234193" w:rsidRDefault="008702C3" w:rsidP="008702C3">
      <w:pPr>
        <w:wordWrap w:val="0"/>
        <w:overflowPunct w:val="0"/>
        <w:spacing w:line="480" w:lineRule="auto"/>
        <w:ind w:firstLineChars="200" w:firstLine="420"/>
        <w:jc w:val="both"/>
        <w:textAlignment w:val="auto"/>
        <w:rPr>
          <w:rFonts w:ascii="Arial" w:hAnsi="Arial" w:cs="Arial"/>
          <w:sz w:val="21"/>
          <w:szCs w:val="21"/>
        </w:rPr>
      </w:pPr>
      <w:r>
        <w:rPr>
          <w:rFonts w:ascii="Arial" w:hAnsi="Arial" w:cs="Arial" w:hint="eastAsia"/>
          <w:sz w:val="21"/>
          <w:szCs w:val="21"/>
        </w:rPr>
        <w:t>估价</w:t>
      </w:r>
      <w:r>
        <w:rPr>
          <w:rFonts w:ascii="Arial" w:hAnsi="Arial" w:cs="Arial"/>
          <w:sz w:val="21"/>
          <w:szCs w:val="21"/>
        </w:rPr>
        <w:t>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4AFA3648" w14:textId="77777777" w:rsidR="008702C3" w:rsidRDefault="008702C3" w:rsidP="008702C3">
      <w:pPr>
        <w:wordWrap w:val="0"/>
        <w:overflowPunct w:val="0"/>
        <w:spacing w:line="480" w:lineRule="auto"/>
        <w:ind w:firstLineChars="200" w:firstLine="420"/>
        <w:jc w:val="both"/>
        <w:textAlignment w:val="auto"/>
        <w:rPr>
          <w:rFonts w:ascii="Arial" w:hAnsi="Arial" w:cs="Arial"/>
          <w:sz w:val="21"/>
          <w:szCs w:val="21"/>
        </w:rPr>
      </w:pPr>
    </w:p>
    <w:p w14:paraId="7C0155E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33" w:name="_Toc168225820"/>
      <w:bookmarkStart w:id="34" w:name="_Toc28040"/>
      <w:r>
        <w:rPr>
          <w:rFonts w:eastAsia="宋体" w:hint="eastAsia"/>
          <w:kern w:val="2"/>
          <w:sz w:val="21"/>
          <w:szCs w:val="21"/>
        </w:rPr>
        <w:t>九</w:t>
      </w:r>
      <w:r>
        <w:rPr>
          <w:rFonts w:eastAsia="宋体"/>
          <w:kern w:val="2"/>
          <w:sz w:val="21"/>
          <w:szCs w:val="21"/>
        </w:rPr>
        <w:t>、估价</w:t>
      </w:r>
      <w:bookmarkEnd w:id="33"/>
      <w:r>
        <w:rPr>
          <w:rFonts w:eastAsia="宋体"/>
          <w:kern w:val="2"/>
          <w:sz w:val="21"/>
          <w:szCs w:val="21"/>
        </w:rPr>
        <w:t>依据</w:t>
      </w:r>
      <w:bookmarkEnd w:id="34"/>
    </w:p>
    <w:p w14:paraId="5A4A42E8"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（一）有关的法律、法规及技术标准文件</w:t>
      </w:r>
    </w:p>
    <w:p w14:paraId="6DF5A801"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w:t>
      </w:r>
      <w:r>
        <w:rPr>
          <w:rFonts w:ascii="Arial" w:hAnsi="Arial" w:cs="Arial" w:hint="eastAsia"/>
          <w:sz w:val="21"/>
          <w:szCs w:val="21"/>
        </w:rPr>
        <w:t>1986</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25</w:t>
      </w:r>
      <w:r>
        <w:rPr>
          <w:rFonts w:ascii="Arial" w:hAnsi="Arial" w:cs="Arial" w:hint="eastAsia"/>
          <w:sz w:val="21"/>
          <w:szCs w:val="21"/>
        </w:rPr>
        <w:t>日第六届全国人民代表大会常务委员会第十六次会议通过，中华人民共和国主席令第</w:t>
      </w:r>
      <w:r>
        <w:rPr>
          <w:rFonts w:ascii="Arial" w:hAnsi="Arial" w:cs="Arial" w:hint="eastAsia"/>
          <w:sz w:val="21"/>
          <w:szCs w:val="21"/>
        </w:rPr>
        <w:t>41</w:t>
      </w:r>
      <w:r>
        <w:rPr>
          <w:rFonts w:ascii="Arial" w:hAnsi="Arial" w:cs="Arial" w:hint="eastAsia"/>
          <w:sz w:val="21"/>
          <w:szCs w:val="21"/>
        </w:rPr>
        <w:t>号公布，</w:t>
      </w:r>
      <w:r>
        <w:rPr>
          <w:rFonts w:ascii="Arial" w:hAnsi="Arial" w:cs="Arial" w:hint="eastAsia"/>
          <w:sz w:val="21"/>
          <w:szCs w:val="21"/>
        </w:rPr>
        <w:t>1987</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日第七届全国人民代表大会常务委员会第五次会议第一次修正通过，自</w:t>
      </w:r>
      <w:r>
        <w:rPr>
          <w:rFonts w:ascii="Arial" w:hAnsi="Arial" w:cs="Arial" w:hint="eastAsia"/>
          <w:sz w:val="21"/>
          <w:szCs w:val="21"/>
        </w:rPr>
        <w:t>1988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日起施行；</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日第九届全国人民代表大会常务委员会第四次会议修订通过，中华人民共和国主席令第</w:t>
      </w:r>
      <w:r>
        <w:rPr>
          <w:rFonts w:ascii="Arial" w:hAnsi="Arial" w:cs="Arial" w:hint="eastAsia"/>
          <w:sz w:val="21"/>
          <w:szCs w:val="21"/>
        </w:rPr>
        <w:t>8</w:t>
      </w:r>
      <w:r>
        <w:rPr>
          <w:rFonts w:ascii="Arial" w:hAnsi="Arial" w:cs="Arial" w:hint="eastAsia"/>
          <w:sz w:val="21"/>
          <w:szCs w:val="21"/>
        </w:rPr>
        <w:t>号公布，自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2004</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日第十届全国人民代表大会常务委员会第十一次</w:t>
      </w:r>
      <w:r>
        <w:rPr>
          <w:rFonts w:ascii="Arial" w:hAnsi="Arial" w:cs="Arial" w:hint="eastAsia"/>
          <w:sz w:val="21"/>
          <w:szCs w:val="21"/>
        </w:rPr>
        <w:lastRenderedPageBreak/>
        <w:t>会议第二次修正通过，中华人民共和国主席令第</w:t>
      </w:r>
      <w:r>
        <w:rPr>
          <w:rFonts w:ascii="Arial" w:hAnsi="Arial" w:cs="Arial" w:hint="eastAsia"/>
          <w:sz w:val="21"/>
          <w:szCs w:val="21"/>
        </w:rPr>
        <w:t>28</w:t>
      </w:r>
      <w:r>
        <w:rPr>
          <w:rFonts w:ascii="Arial" w:hAnsi="Arial" w:cs="Arial" w:hint="eastAsia"/>
          <w:sz w:val="21"/>
          <w:szCs w:val="21"/>
        </w:rPr>
        <w:t>号公布，自公布起日起施行；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日第十三届全国人民代表大会常务委员会第十二次会议第三次修正通过，自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43B138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《中华人民共和国城市房地产管理法》（</w:t>
      </w:r>
      <w:r>
        <w:rPr>
          <w:rFonts w:ascii="Arial" w:hAnsi="Arial" w:cs="Arial" w:hint="eastAsia"/>
          <w:sz w:val="21"/>
          <w:szCs w:val="21"/>
        </w:rPr>
        <w:t>1994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5</w:t>
      </w:r>
      <w:r>
        <w:rPr>
          <w:rFonts w:ascii="Arial" w:hAnsi="Arial" w:cs="Arial" w:hint="eastAsia"/>
          <w:sz w:val="21"/>
          <w:szCs w:val="21"/>
        </w:rPr>
        <w:t>日第八届全国人民代表大会常务委员会第八次会议通过，中华人民共和国主席令第</w:t>
      </w:r>
      <w:r>
        <w:rPr>
          <w:rFonts w:ascii="Arial" w:hAnsi="Arial" w:cs="Arial" w:hint="eastAsia"/>
          <w:sz w:val="21"/>
          <w:szCs w:val="21"/>
        </w:rPr>
        <w:t>29</w:t>
      </w:r>
      <w:r>
        <w:rPr>
          <w:rFonts w:ascii="Arial" w:hAnsi="Arial" w:cs="Arial" w:hint="eastAsia"/>
          <w:sz w:val="21"/>
          <w:szCs w:val="21"/>
        </w:rPr>
        <w:t>号公布，自</w:t>
      </w:r>
      <w:r>
        <w:rPr>
          <w:rFonts w:ascii="Arial" w:hAnsi="Arial" w:cs="Arial" w:hint="eastAsia"/>
          <w:sz w:val="21"/>
          <w:szCs w:val="21"/>
        </w:rPr>
        <w:t>1995</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2007</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30</w:t>
      </w:r>
      <w:r>
        <w:rPr>
          <w:rFonts w:ascii="Arial" w:hAnsi="Arial" w:cs="Arial" w:hint="eastAsia"/>
          <w:sz w:val="21"/>
          <w:szCs w:val="21"/>
        </w:rPr>
        <w:t>日第十届全国人民代表大会常务委员会第二十九次会议通过第一次修正通过，中华人民共和国主席令第</w:t>
      </w:r>
      <w:r>
        <w:rPr>
          <w:rFonts w:ascii="Arial" w:hAnsi="Arial" w:cs="Arial" w:hint="eastAsia"/>
          <w:sz w:val="21"/>
          <w:szCs w:val="21"/>
        </w:rPr>
        <w:t>72</w:t>
      </w:r>
      <w:r>
        <w:rPr>
          <w:rFonts w:ascii="Arial" w:hAnsi="Arial" w:cs="Arial" w:hint="eastAsia"/>
          <w:sz w:val="21"/>
          <w:szCs w:val="21"/>
        </w:rPr>
        <w:t>号公布，自公布之日起施行；</w:t>
      </w:r>
      <w:r>
        <w:rPr>
          <w:rFonts w:ascii="Arial" w:hAnsi="Arial" w:cs="Arial" w:hint="eastAsia"/>
          <w:sz w:val="21"/>
          <w:szCs w:val="21"/>
        </w:rPr>
        <w:t>2009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日第十一届全国人民代表大会常务委员会第十次会议第二次修正通过，中华人民共和国主席令第</w:t>
      </w:r>
      <w:r>
        <w:rPr>
          <w:rFonts w:ascii="Arial" w:hAnsi="Arial" w:cs="Arial" w:hint="eastAsia"/>
          <w:sz w:val="21"/>
          <w:szCs w:val="21"/>
        </w:rPr>
        <w:t>18</w:t>
      </w:r>
      <w:r>
        <w:rPr>
          <w:rFonts w:ascii="Arial" w:hAnsi="Arial" w:cs="Arial" w:hint="eastAsia"/>
          <w:sz w:val="21"/>
          <w:szCs w:val="21"/>
        </w:rPr>
        <w:t>号公布，自公布之日起施行；</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8</w:t>
      </w:r>
      <w:r>
        <w:rPr>
          <w:rFonts w:ascii="Arial" w:hAnsi="Arial" w:cs="Arial" w:hint="eastAsia"/>
          <w:sz w:val="21"/>
          <w:szCs w:val="21"/>
        </w:rPr>
        <w:t>月</w:t>
      </w:r>
      <w:r>
        <w:rPr>
          <w:rFonts w:ascii="Arial" w:hAnsi="Arial" w:cs="Arial" w:hint="eastAsia"/>
          <w:sz w:val="21"/>
          <w:szCs w:val="21"/>
        </w:rPr>
        <w:t>26</w:t>
      </w:r>
      <w:r>
        <w:rPr>
          <w:rFonts w:ascii="Arial" w:hAnsi="Arial" w:cs="Arial" w:hint="eastAsia"/>
          <w:sz w:val="21"/>
          <w:szCs w:val="21"/>
        </w:rPr>
        <w:t>日第十三届全国人大常委会第十二次会议通过第三次修正，自</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6968912F"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《中华人民共和国城乡规划法》（</w:t>
      </w:r>
      <w:r>
        <w:rPr>
          <w:rFonts w:ascii="Arial" w:hAnsi="Arial" w:cs="Arial" w:hint="eastAsia"/>
          <w:sz w:val="21"/>
          <w:szCs w:val="21"/>
        </w:rPr>
        <w:t xml:space="preserve">2007 </w:t>
      </w:r>
      <w:r>
        <w:rPr>
          <w:rFonts w:ascii="Arial" w:hAnsi="Arial" w:cs="Arial" w:hint="eastAsia"/>
          <w:sz w:val="21"/>
          <w:szCs w:val="21"/>
        </w:rPr>
        <w:t>年</w:t>
      </w:r>
      <w:r>
        <w:rPr>
          <w:rFonts w:ascii="Arial" w:hAnsi="Arial" w:cs="Arial" w:hint="eastAsia"/>
          <w:sz w:val="21"/>
          <w:szCs w:val="21"/>
        </w:rPr>
        <w:t xml:space="preserve"> 10 </w:t>
      </w:r>
      <w:r>
        <w:rPr>
          <w:rFonts w:ascii="Arial" w:hAnsi="Arial" w:cs="Arial" w:hint="eastAsia"/>
          <w:sz w:val="21"/>
          <w:szCs w:val="21"/>
        </w:rPr>
        <w:t>月</w:t>
      </w:r>
      <w:r>
        <w:rPr>
          <w:rFonts w:ascii="Arial" w:hAnsi="Arial" w:cs="Arial" w:hint="eastAsia"/>
          <w:sz w:val="21"/>
          <w:szCs w:val="21"/>
        </w:rPr>
        <w:t xml:space="preserve"> 28 </w:t>
      </w:r>
      <w:r>
        <w:rPr>
          <w:rFonts w:ascii="Arial" w:hAnsi="Arial" w:cs="Arial" w:hint="eastAsia"/>
          <w:sz w:val="21"/>
          <w:szCs w:val="21"/>
        </w:rPr>
        <w:t>日第十届全国人民代表大会常务委员会第三十次会议通过，中华人民共和国主席令第</w:t>
      </w:r>
      <w:r>
        <w:rPr>
          <w:rFonts w:ascii="Arial" w:hAnsi="Arial" w:cs="Arial" w:hint="eastAsia"/>
          <w:sz w:val="21"/>
          <w:szCs w:val="21"/>
        </w:rPr>
        <w:t>74</w:t>
      </w:r>
      <w:r>
        <w:rPr>
          <w:rFonts w:ascii="Arial" w:hAnsi="Arial" w:cs="Arial" w:hint="eastAsia"/>
          <w:sz w:val="21"/>
          <w:szCs w:val="21"/>
        </w:rPr>
        <w:t>号，自公布之日起施行；根据</w:t>
      </w:r>
      <w:r>
        <w:rPr>
          <w:rFonts w:ascii="Arial" w:hAnsi="Arial" w:cs="Arial" w:hint="eastAsia"/>
          <w:sz w:val="21"/>
          <w:szCs w:val="21"/>
        </w:rPr>
        <w:t xml:space="preserve"> 2015 </w:t>
      </w:r>
      <w:r>
        <w:rPr>
          <w:rFonts w:ascii="Arial" w:hAnsi="Arial" w:cs="Arial" w:hint="eastAsia"/>
          <w:sz w:val="21"/>
          <w:szCs w:val="21"/>
        </w:rPr>
        <w:t>年</w:t>
      </w:r>
      <w:r>
        <w:rPr>
          <w:rFonts w:ascii="Arial" w:hAnsi="Arial" w:cs="Arial" w:hint="eastAsia"/>
          <w:sz w:val="21"/>
          <w:szCs w:val="21"/>
        </w:rPr>
        <w:t xml:space="preserve"> 4 </w:t>
      </w:r>
      <w:r>
        <w:rPr>
          <w:rFonts w:ascii="Arial" w:hAnsi="Arial" w:cs="Arial" w:hint="eastAsia"/>
          <w:sz w:val="21"/>
          <w:szCs w:val="21"/>
        </w:rPr>
        <w:t>月</w:t>
      </w:r>
      <w:r>
        <w:rPr>
          <w:rFonts w:ascii="Arial" w:hAnsi="Arial" w:cs="Arial" w:hint="eastAsia"/>
          <w:sz w:val="21"/>
          <w:szCs w:val="21"/>
        </w:rPr>
        <w:t xml:space="preserve"> 24 </w:t>
      </w:r>
      <w:r>
        <w:rPr>
          <w:rFonts w:ascii="Arial" w:hAnsi="Arial" w:cs="Arial" w:hint="eastAsia"/>
          <w:sz w:val="21"/>
          <w:szCs w:val="21"/>
        </w:rPr>
        <w:t>日第十二届全国人民代表大会常务委员会第十四次会议通过第一次修正，中华人民共和国主席令第</w:t>
      </w:r>
      <w:r>
        <w:rPr>
          <w:rFonts w:ascii="Arial" w:hAnsi="Arial" w:cs="Arial" w:hint="eastAsia"/>
          <w:sz w:val="21"/>
          <w:szCs w:val="21"/>
        </w:rPr>
        <w:t>23</w:t>
      </w:r>
      <w:r>
        <w:rPr>
          <w:rFonts w:ascii="Arial" w:hAnsi="Arial" w:cs="Arial" w:hint="eastAsia"/>
          <w:sz w:val="21"/>
          <w:szCs w:val="21"/>
        </w:rPr>
        <w:t>号公布，自公布之日起施行；根据</w:t>
      </w:r>
      <w:r>
        <w:rPr>
          <w:rFonts w:ascii="Arial" w:hAnsi="Arial" w:cs="Arial"/>
          <w:sz w:val="21"/>
          <w:szCs w:val="21"/>
        </w:rPr>
        <w:t>2019</w:t>
      </w:r>
      <w:r>
        <w:rPr>
          <w:rFonts w:ascii="Arial" w:hAnsi="Arial" w:cs="Arial" w:hint="eastAsia"/>
          <w:sz w:val="21"/>
          <w:szCs w:val="21"/>
        </w:rPr>
        <w:t>年</w:t>
      </w:r>
      <w:r>
        <w:rPr>
          <w:rFonts w:ascii="Arial" w:hAnsi="Arial" w:cs="Arial"/>
          <w:sz w:val="21"/>
          <w:szCs w:val="21"/>
        </w:rPr>
        <w:t>4</w:t>
      </w:r>
      <w:r>
        <w:rPr>
          <w:rFonts w:ascii="Arial" w:hAnsi="Arial" w:cs="Arial" w:hint="eastAsia"/>
          <w:sz w:val="21"/>
          <w:szCs w:val="21"/>
        </w:rPr>
        <w:t>月</w:t>
      </w:r>
      <w:r>
        <w:rPr>
          <w:rFonts w:ascii="Arial" w:hAnsi="Arial" w:cs="Arial"/>
          <w:sz w:val="21"/>
          <w:szCs w:val="21"/>
        </w:rPr>
        <w:t>23</w:t>
      </w:r>
      <w:r>
        <w:rPr>
          <w:rFonts w:ascii="Arial" w:hAnsi="Arial" w:cs="Arial" w:hint="eastAsia"/>
          <w:sz w:val="21"/>
          <w:szCs w:val="21"/>
        </w:rPr>
        <w:t>日第十三届全国人民代表大会常务委员会第十次会议通过第二次修正，自公布之日起施行）</w:t>
      </w:r>
    </w:p>
    <w:p w14:paraId="6B9696EE"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35" w:name="OLE_LINK4"/>
      <w:bookmarkStart w:id="36" w:name="OLE_LINK3"/>
      <w:r>
        <w:rPr>
          <w:rFonts w:ascii="Arial" w:hAnsi="Arial" w:cs="Arial" w:hint="eastAsia"/>
          <w:sz w:val="21"/>
          <w:szCs w:val="21"/>
        </w:rPr>
        <w:t>《不动产登记暂行条例》（</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656</w:t>
      </w:r>
      <w:r>
        <w:rPr>
          <w:rFonts w:ascii="Arial" w:hAnsi="Arial" w:cs="Arial" w:hint="eastAsia"/>
          <w:sz w:val="21"/>
          <w:szCs w:val="21"/>
        </w:rPr>
        <w:t>号公布，自</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日中华人民共和国国务院令第</w:t>
      </w:r>
      <w:r>
        <w:rPr>
          <w:rFonts w:ascii="Arial" w:hAnsi="Arial" w:cs="Arial" w:hint="eastAsia"/>
          <w:sz w:val="21"/>
          <w:szCs w:val="21"/>
        </w:rPr>
        <w:t>710</w:t>
      </w:r>
      <w:r>
        <w:rPr>
          <w:rFonts w:ascii="Arial" w:hAnsi="Arial" w:cs="Arial" w:hint="eastAsia"/>
          <w:sz w:val="21"/>
          <w:szCs w:val="21"/>
        </w:rPr>
        <w:t>号公布的《国务院关于修改部分行政法规的决定》修订，自公布之日起施行）</w:t>
      </w:r>
      <w:bookmarkEnd w:id="35"/>
      <w:bookmarkEnd w:id="36"/>
    </w:p>
    <w:p w14:paraId="0B292705"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bookmarkStart w:id="37" w:name="OLE_LINK5"/>
      <w:bookmarkStart w:id="38" w:name="OLE_LINK6"/>
      <w:r>
        <w:rPr>
          <w:rFonts w:ascii="Arial" w:hAnsi="Arial" w:cs="Arial" w:hint="eastAsia"/>
          <w:sz w:val="21"/>
          <w:szCs w:val="21"/>
        </w:rPr>
        <w:t>《不动产登记暂行条例实施细则》（</w:t>
      </w:r>
      <w:r>
        <w:rPr>
          <w:rFonts w:ascii="Arial" w:hAnsi="Arial" w:cs="Arial" w:hint="eastAsia"/>
          <w:sz w:val="21"/>
          <w:szCs w:val="21"/>
        </w:rPr>
        <w:t>2015</w:t>
      </w:r>
      <w:r>
        <w:rPr>
          <w:rFonts w:ascii="Arial" w:hAnsi="Arial" w:cs="Arial" w:hint="eastAsia"/>
          <w:sz w:val="21"/>
          <w:szCs w:val="21"/>
        </w:rPr>
        <w:t>年</w:t>
      </w:r>
      <w:r>
        <w:rPr>
          <w:rFonts w:ascii="Arial" w:hAnsi="Arial" w:cs="Arial" w:hint="eastAsia"/>
          <w:sz w:val="21"/>
          <w:szCs w:val="21"/>
        </w:rPr>
        <w:t>6</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日国土资源部第</w:t>
      </w:r>
      <w:r>
        <w:rPr>
          <w:rFonts w:ascii="Arial" w:hAnsi="Arial" w:cs="Arial" w:hint="eastAsia"/>
          <w:sz w:val="21"/>
          <w:szCs w:val="21"/>
        </w:rPr>
        <w:t>3</w:t>
      </w:r>
      <w:r>
        <w:rPr>
          <w:rFonts w:ascii="Arial" w:hAnsi="Arial" w:cs="Arial" w:hint="eastAsia"/>
          <w:sz w:val="21"/>
          <w:szCs w:val="21"/>
        </w:rPr>
        <w:t>次部务会议通过，自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日起施行；根据</w:t>
      </w:r>
      <w:r>
        <w:rPr>
          <w:rFonts w:ascii="Arial" w:hAnsi="Arial" w:cs="Arial" w:hint="eastAsia"/>
          <w:sz w:val="21"/>
          <w:szCs w:val="21"/>
        </w:rPr>
        <w:t>2019</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日自然资源部第</w:t>
      </w:r>
      <w:r>
        <w:rPr>
          <w:rFonts w:ascii="Arial" w:hAnsi="Arial" w:cs="Arial" w:hint="eastAsia"/>
          <w:sz w:val="21"/>
          <w:szCs w:val="21"/>
        </w:rPr>
        <w:t>2</w:t>
      </w:r>
      <w:r>
        <w:rPr>
          <w:rFonts w:ascii="Arial" w:hAnsi="Arial" w:cs="Arial" w:hint="eastAsia"/>
          <w:sz w:val="21"/>
          <w:szCs w:val="21"/>
        </w:rPr>
        <w:t>次部务会议审议通过《自然资源部关于第一批废止和修改的部门规章的决定》</w:t>
      </w:r>
      <w:r>
        <w:rPr>
          <w:rFonts w:ascii="Arial" w:hAnsi="Arial" w:cs="Arial" w:hint="eastAsia"/>
          <w:sz w:val="21"/>
          <w:szCs w:val="21"/>
        </w:rPr>
        <w:t>[</w:t>
      </w:r>
      <w:r>
        <w:rPr>
          <w:rFonts w:ascii="Arial" w:hAnsi="Arial" w:cs="Arial" w:hint="eastAsia"/>
          <w:sz w:val="21"/>
          <w:szCs w:val="21"/>
        </w:rPr>
        <w:t>中华人民共和国自然资源部令第</w:t>
      </w:r>
      <w:r>
        <w:rPr>
          <w:rFonts w:ascii="Arial" w:hAnsi="Arial" w:cs="Arial" w:hint="eastAsia"/>
          <w:sz w:val="21"/>
          <w:szCs w:val="21"/>
        </w:rPr>
        <w:t>5</w:t>
      </w:r>
      <w:r>
        <w:rPr>
          <w:rFonts w:ascii="Arial" w:hAnsi="Arial" w:cs="Arial" w:hint="eastAsia"/>
          <w:sz w:val="21"/>
          <w:szCs w:val="21"/>
        </w:rPr>
        <w:t>号</w:t>
      </w:r>
      <w:r>
        <w:rPr>
          <w:rFonts w:ascii="Arial" w:hAnsi="Arial" w:cs="Arial" w:hint="eastAsia"/>
          <w:sz w:val="21"/>
          <w:szCs w:val="21"/>
        </w:rPr>
        <w:t>]</w:t>
      </w:r>
      <w:r>
        <w:rPr>
          <w:rFonts w:ascii="Arial" w:hAnsi="Arial" w:cs="Arial" w:hint="eastAsia"/>
          <w:sz w:val="21"/>
          <w:szCs w:val="21"/>
        </w:rPr>
        <w:t>修订，自公布之日起施行）</w:t>
      </w:r>
      <w:bookmarkEnd w:id="37"/>
      <w:bookmarkEnd w:id="38"/>
    </w:p>
    <w:p w14:paraId="44CA965A"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《中华人民共和国资产评估法》（</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日第十二届全国人民代表大会常务委员会第二十一次会议通过，</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3</w:t>
      </w:r>
      <w:r>
        <w:rPr>
          <w:rFonts w:ascii="Arial" w:hAnsi="Arial" w:cs="Arial" w:hint="eastAsia"/>
          <w:sz w:val="21"/>
          <w:szCs w:val="21"/>
        </w:rPr>
        <w:t>月</w:t>
      </w:r>
      <w:r>
        <w:rPr>
          <w:rFonts w:ascii="Arial" w:hAnsi="Arial" w:cs="Arial" w:hint="eastAsia"/>
          <w:sz w:val="21"/>
          <w:szCs w:val="21"/>
        </w:rPr>
        <w:t>16</w:t>
      </w:r>
      <w:r>
        <w:rPr>
          <w:rFonts w:ascii="Arial" w:hAnsi="Arial" w:cs="Arial" w:hint="eastAsia"/>
          <w:sz w:val="21"/>
          <w:szCs w:val="21"/>
        </w:rPr>
        <w:t>日中华人民共和国主席令第</w:t>
      </w:r>
      <w:r>
        <w:rPr>
          <w:rFonts w:ascii="Arial" w:hAnsi="Arial" w:cs="Arial" w:hint="eastAsia"/>
          <w:sz w:val="21"/>
          <w:szCs w:val="21"/>
        </w:rPr>
        <w:t>46</w:t>
      </w:r>
      <w:r>
        <w:rPr>
          <w:rFonts w:ascii="Arial" w:hAnsi="Arial" w:cs="Arial" w:hint="eastAsia"/>
          <w:sz w:val="21"/>
          <w:szCs w:val="21"/>
        </w:rPr>
        <w:t>号公布，自</w:t>
      </w:r>
      <w:r>
        <w:rPr>
          <w:rFonts w:ascii="Arial" w:hAnsi="Arial" w:cs="Arial" w:hint="eastAsia"/>
          <w:sz w:val="21"/>
          <w:szCs w:val="21"/>
        </w:rPr>
        <w:t>2016</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2AF6C2A1" w14:textId="77777777" w:rsidR="00234193" w:rsidRDefault="00234193">
      <w:pPr>
        <w:numPr>
          <w:ilvl w:val="0"/>
          <w:numId w:val="6"/>
        </w:numPr>
        <w:overflowPunct w:val="0"/>
        <w:spacing w:line="480" w:lineRule="auto"/>
        <w:ind w:left="0" w:firstLine="426"/>
        <w:jc w:val="both"/>
        <w:textAlignment w:val="auto"/>
        <w:rPr>
          <w:rFonts w:ascii="Arial" w:hAnsi="Arial" w:cs="Arial"/>
          <w:sz w:val="21"/>
          <w:szCs w:val="21"/>
        </w:rPr>
      </w:pPr>
      <w:r>
        <w:rPr>
          <w:rFonts w:ascii="Arial" w:hAnsi="Arial" w:cs="Arial" w:hint="eastAsia"/>
          <w:sz w:val="21"/>
          <w:szCs w:val="21"/>
        </w:rPr>
        <w:t>《中华人民共和国民法典》（</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28</w:t>
      </w:r>
      <w:r>
        <w:rPr>
          <w:rFonts w:ascii="Arial" w:hAnsi="Arial" w:cs="Arial" w:hint="eastAsia"/>
          <w:sz w:val="21"/>
          <w:szCs w:val="21"/>
        </w:rPr>
        <w:t>日第十三届全国人大三次会议表决通过，自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57955C59"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《中华人民共和国城镇国有土地使用权出让和转让暂行条例》（</w:t>
      </w:r>
      <w:r>
        <w:rPr>
          <w:rFonts w:ascii="Arial" w:hAnsi="Arial" w:cs="Arial" w:hint="eastAsia"/>
          <w:sz w:val="21"/>
          <w:szCs w:val="21"/>
        </w:rPr>
        <w:t>1990</w:t>
      </w:r>
      <w:r>
        <w:rPr>
          <w:rFonts w:ascii="Arial" w:hAnsi="Arial" w:cs="Arial" w:hint="eastAsia"/>
          <w:sz w:val="21"/>
          <w:szCs w:val="21"/>
        </w:rPr>
        <w:t>年</w:t>
      </w:r>
      <w:r>
        <w:rPr>
          <w:rFonts w:ascii="Arial" w:hAnsi="Arial" w:cs="Arial" w:hint="eastAsia"/>
          <w:sz w:val="21"/>
          <w:szCs w:val="21"/>
        </w:rPr>
        <w:t>5</w:t>
      </w:r>
      <w:r>
        <w:rPr>
          <w:rFonts w:ascii="Arial" w:hAnsi="Arial" w:cs="Arial" w:hint="eastAsia"/>
          <w:sz w:val="21"/>
          <w:szCs w:val="21"/>
        </w:rPr>
        <w:t>月</w:t>
      </w:r>
      <w:r>
        <w:rPr>
          <w:rFonts w:ascii="Arial" w:hAnsi="Arial" w:cs="Arial" w:hint="eastAsia"/>
          <w:sz w:val="21"/>
          <w:szCs w:val="21"/>
        </w:rPr>
        <w:t>19</w:t>
      </w:r>
      <w:r>
        <w:rPr>
          <w:rFonts w:ascii="Arial" w:hAnsi="Arial" w:cs="Arial" w:hint="eastAsia"/>
          <w:sz w:val="21"/>
          <w:szCs w:val="21"/>
        </w:rPr>
        <w:t>日中华人民共</w:t>
      </w:r>
      <w:r>
        <w:rPr>
          <w:rFonts w:ascii="Arial" w:hAnsi="Arial" w:cs="Arial" w:hint="eastAsia"/>
          <w:sz w:val="21"/>
          <w:szCs w:val="21"/>
        </w:rPr>
        <w:lastRenderedPageBreak/>
        <w:t>和国国务院令第</w:t>
      </w:r>
      <w:r>
        <w:rPr>
          <w:rFonts w:ascii="Arial" w:hAnsi="Arial" w:cs="Arial" w:hint="eastAsia"/>
          <w:sz w:val="21"/>
          <w:szCs w:val="21"/>
        </w:rPr>
        <w:t>55</w:t>
      </w:r>
      <w:r>
        <w:rPr>
          <w:rFonts w:ascii="Arial" w:hAnsi="Arial" w:cs="Arial" w:hint="eastAsia"/>
          <w:sz w:val="21"/>
          <w:szCs w:val="21"/>
        </w:rPr>
        <w:t>号发布，自发布之日起施行；根据</w:t>
      </w:r>
      <w:r>
        <w:rPr>
          <w:rFonts w:ascii="Arial" w:hAnsi="Arial" w:cs="Arial" w:hint="eastAsia"/>
          <w:sz w:val="21"/>
          <w:szCs w:val="21"/>
        </w:rPr>
        <w:t>2020</w:t>
      </w:r>
      <w:r>
        <w:rPr>
          <w:rFonts w:ascii="Arial" w:hAnsi="Arial" w:cs="Arial" w:hint="eastAsia"/>
          <w:sz w:val="21"/>
          <w:szCs w:val="21"/>
        </w:rPr>
        <w:t>年</w:t>
      </w:r>
      <w:r>
        <w:rPr>
          <w:rFonts w:ascii="Arial" w:hAnsi="Arial" w:cs="Arial" w:hint="eastAsia"/>
          <w:sz w:val="21"/>
          <w:szCs w:val="21"/>
        </w:rPr>
        <w:t>11</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732</w:t>
      </w:r>
      <w:r>
        <w:rPr>
          <w:rFonts w:ascii="Arial" w:hAnsi="Arial" w:cs="Arial" w:hint="eastAsia"/>
          <w:sz w:val="21"/>
          <w:szCs w:val="21"/>
        </w:rPr>
        <w:t>号公布的《国务院关于修改和废止部分行政法规的决定》修订，自公布之日起施行）</w:t>
      </w:r>
    </w:p>
    <w:p w14:paraId="1804B59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《中华人民共和国土地管理法实施条例》（</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24</w:t>
      </w:r>
      <w:r>
        <w:rPr>
          <w:rFonts w:ascii="Arial" w:hAnsi="Arial" w:cs="Arial" w:hint="eastAsia"/>
          <w:sz w:val="21"/>
          <w:szCs w:val="21"/>
        </w:rPr>
        <w:t>日国务院第</w:t>
      </w:r>
      <w:r>
        <w:rPr>
          <w:rFonts w:ascii="Arial" w:hAnsi="Arial" w:cs="Arial" w:hint="eastAsia"/>
          <w:sz w:val="21"/>
          <w:szCs w:val="21"/>
        </w:rPr>
        <w:t>12</w:t>
      </w:r>
      <w:r>
        <w:rPr>
          <w:rFonts w:ascii="Arial" w:hAnsi="Arial" w:cs="Arial" w:hint="eastAsia"/>
          <w:sz w:val="21"/>
          <w:szCs w:val="21"/>
        </w:rPr>
        <w:t>次常务会议通过</w:t>
      </w:r>
      <w:r>
        <w:rPr>
          <w:rFonts w:ascii="Arial" w:hAnsi="Arial" w:cs="Arial" w:hint="eastAsia"/>
          <w:sz w:val="21"/>
          <w:szCs w:val="21"/>
        </w:rPr>
        <w:t xml:space="preserve"> </w:t>
      </w:r>
      <w:r>
        <w:rPr>
          <w:rFonts w:ascii="Arial" w:hAnsi="Arial" w:cs="Arial" w:hint="eastAsia"/>
          <w:sz w:val="21"/>
          <w:szCs w:val="21"/>
        </w:rPr>
        <w:t>，</w:t>
      </w:r>
      <w:r>
        <w:rPr>
          <w:rFonts w:ascii="Arial" w:hAnsi="Arial" w:cs="Arial" w:hint="eastAsia"/>
          <w:sz w:val="21"/>
          <w:szCs w:val="21"/>
        </w:rPr>
        <w:t>1998</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27</w:t>
      </w:r>
      <w:r>
        <w:rPr>
          <w:rFonts w:ascii="Arial" w:hAnsi="Arial" w:cs="Arial" w:hint="eastAsia"/>
          <w:sz w:val="21"/>
          <w:szCs w:val="21"/>
        </w:rPr>
        <w:t>日中华人民共和国国务院令第</w:t>
      </w:r>
      <w:r>
        <w:rPr>
          <w:rFonts w:ascii="Arial" w:hAnsi="Arial" w:cs="Arial" w:hint="eastAsia"/>
          <w:sz w:val="21"/>
          <w:szCs w:val="21"/>
        </w:rPr>
        <w:t>256</w:t>
      </w:r>
      <w:r>
        <w:rPr>
          <w:rFonts w:ascii="Arial" w:hAnsi="Arial" w:cs="Arial" w:hint="eastAsia"/>
          <w:sz w:val="21"/>
          <w:szCs w:val="21"/>
        </w:rPr>
        <w:t>号发布，自</w:t>
      </w:r>
      <w:r>
        <w:rPr>
          <w:rFonts w:ascii="Arial" w:hAnsi="Arial" w:cs="Arial" w:hint="eastAsia"/>
          <w:sz w:val="21"/>
          <w:szCs w:val="21"/>
        </w:rPr>
        <w:t>1999</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r>
        <w:rPr>
          <w:rFonts w:ascii="Arial" w:hAnsi="Arial" w:cs="Arial" w:hint="eastAsia"/>
          <w:sz w:val="21"/>
          <w:szCs w:val="21"/>
        </w:rPr>
        <w:t>2010</w:t>
      </w:r>
      <w:r>
        <w:rPr>
          <w:rFonts w:ascii="Arial" w:hAnsi="Arial" w:cs="Arial" w:hint="eastAsia"/>
          <w:sz w:val="21"/>
          <w:szCs w:val="21"/>
        </w:rPr>
        <w:t>年</w:t>
      </w:r>
      <w:r>
        <w:rPr>
          <w:rFonts w:ascii="Arial" w:hAnsi="Arial" w:cs="Arial" w:hint="eastAsia"/>
          <w:sz w:val="21"/>
          <w:szCs w:val="21"/>
        </w:rPr>
        <w:t>12</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日国务院第</w:t>
      </w:r>
      <w:r>
        <w:rPr>
          <w:rFonts w:ascii="Arial" w:hAnsi="Arial" w:cs="Arial" w:hint="eastAsia"/>
          <w:sz w:val="21"/>
          <w:szCs w:val="21"/>
        </w:rPr>
        <w:t>138</w:t>
      </w:r>
      <w:r>
        <w:rPr>
          <w:rFonts w:ascii="Arial" w:hAnsi="Arial" w:cs="Arial" w:hint="eastAsia"/>
          <w:sz w:val="21"/>
          <w:szCs w:val="21"/>
        </w:rPr>
        <w:t>次常务会议第一次修正通过，</w:t>
      </w:r>
      <w:r>
        <w:rPr>
          <w:rFonts w:ascii="Arial" w:hAnsi="Arial" w:cs="Arial" w:hint="eastAsia"/>
          <w:sz w:val="21"/>
          <w:szCs w:val="21"/>
        </w:rPr>
        <w:t>2011</w:t>
      </w:r>
      <w:r>
        <w:rPr>
          <w:rFonts w:ascii="Arial" w:hAnsi="Arial" w:cs="Arial" w:hint="eastAsia"/>
          <w:sz w:val="21"/>
          <w:szCs w:val="21"/>
        </w:rPr>
        <w:t>年</w:t>
      </w:r>
      <w:r>
        <w:rPr>
          <w:rFonts w:ascii="Arial" w:hAnsi="Arial" w:cs="Arial" w:hint="eastAsia"/>
          <w:sz w:val="21"/>
          <w:szCs w:val="21"/>
        </w:rPr>
        <w:t>1</w:t>
      </w:r>
      <w:r>
        <w:rPr>
          <w:rFonts w:ascii="Arial" w:hAnsi="Arial" w:cs="Arial" w:hint="eastAsia"/>
          <w:sz w:val="21"/>
          <w:szCs w:val="21"/>
        </w:rPr>
        <w:t>月</w:t>
      </w:r>
      <w:r>
        <w:rPr>
          <w:rFonts w:ascii="Arial" w:hAnsi="Arial" w:cs="Arial" w:hint="eastAsia"/>
          <w:sz w:val="21"/>
          <w:szCs w:val="21"/>
        </w:rPr>
        <w:t>8</w:t>
      </w:r>
      <w:r>
        <w:rPr>
          <w:rFonts w:ascii="Arial" w:hAnsi="Arial" w:cs="Arial" w:hint="eastAsia"/>
          <w:sz w:val="21"/>
          <w:szCs w:val="21"/>
        </w:rPr>
        <w:t>日中华人民共和国国务院令第</w:t>
      </w:r>
      <w:r>
        <w:rPr>
          <w:rFonts w:ascii="Arial" w:hAnsi="Arial" w:cs="Arial" w:hint="eastAsia"/>
          <w:sz w:val="21"/>
          <w:szCs w:val="21"/>
        </w:rPr>
        <w:t>588</w:t>
      </w:r>
      <w:r>
        <w:rPr>
          <w:rFonts w:ascii="Arial" w:hAnsi="Arial" w:cs="Arial" w:hint="eastAsia"/>
          <w:sz w:val="21"/>
          <w:szCs w:val="21"/>
        </w:rPr>
        <w:t>号发布，自发布之日起施行；</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9</w:t>
      </w:r>
      <w:r>
        <w:rPr>
          <w:rFonts w:ascii="Arial" w:hAnsi="Arial" w:cs="Arial" w:hint="eastAsia"/>
          <w:sz w:val="21"/>
          <w:szCs w:val="21"/>
        </w:rPr>
        <w:t>日国务院第</w:t>
      </w:r>
      <w:r>
        <w:rPr>
          <w:rFonts w:ascii="Arial" w:hAnsi="Arial" w:cs="Arial" w:hint="eastAsia"/>
          <w:sz w:val="21"/>
          <w:szCs w:val="21"/>
        </w:rPr>
        <w:t>54</w:t>
      </w:r>
      <w:r>
        <w:rPr>
          <w:rFonts w:ascii="Arial" w:hAnsi="Arial" w:cs="Arial" w:hint="eastAsia"/>
          <w:sz w:val="21"/>
          <w:szCs w:val="21"/>
        </w:rPr>
        <w:t>次常务会议第二次修正通过，</w:t>
      </w:r>
      <w:r>
        <w:rPr>
          <w:rFonts w:ascii="Arial" w:hAnsi="Arial" w:cs="Arial" w:hint="eastAsia"/>
          <w:sz w:val="21"/>
          <w:szCs w:val="21"/>
        </w:rPr>
        <w:t>2014</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29</w:t>
      </w:r>
      <w:r>
        <w:rPr>
          <w:rFonts w:ascii="Arial" w:hAnsi="Arial" w:cs="Arial" w:hint="eastAsia"/>
          <w:sz w:val="21"/>
          <w:szCs w:val="21"/>
        </w:rPr>
        <w:t>日中华人民共和国国务院令第</w:t>
      </w:r>
      <w:r>
        <w:rPr>
          <w:rFonts w:ascii="Arial" w:hAnsi="Arial" w:cs="Arial" w:hint="eastAsia"/>
          <w:sz w:val="21"/>
          <w:szCs w:val="21"/>
        </w:rPr>
        <w:t>653</w:t>
      </w:r>
      <w:r>
        <w:rPr>
          <w:rFonts w:ascii="Arial" w:hAnsi="Arial" w:cs="Arial" w:hint="eastAsia"/>
          <w:sz w:val="21"/>
          <w:szCs w:val="21"/>
        </w:rPr>
        <w:t>号公布，自公布之日起施行；</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4</w:t>
      </w:r>
      <w:r>
        <w:rPr>
          <w:rFonts w:ascii="Arial" w:hAnsi="Arial" w:cs="Arial" w:hint="eastAsia"/>
          <w:sz w:val="21"/>
          <w:szCs w:val="21"/>
        </w:rPr>
        <w:t>月</w:t>
      </w:r>
      <w:r>
        <w:rPr>
          <w:rFonts w:ascii="Arial" w:hAnsi="Arial" w:cs="Arial" w:hint="eastAsia"/>
          <w:sz w:val="21"/>
          <w:szCs w:val="21"/>
        </w:rPr>
        <w:t>21</w:t>
      </w:r>
      <w:r>
        <w:rPr>
          <w:rFonts w:ascii="Arial" w:hAnsi="Arial" w:cs="Arial" w:hint="eastAsia"/>
          <w:sz w:val="21"/>
          <w:szCs w:val="21"/>
        </w:rPr>
        <w:t>日国务院第</w:t>
      </w:r>
      <w:r>
        <w:rPr>
          <w:rFonts w:ascii="Arial" w:hAnsi="Arial" w:cs="Arial" w:hint="eastAsia"/>
          <w:sz w:val="21"/>
          <w:szCs w:val="21"/>
        </w:rPr>
        <w:t>132</w:t>
      </w:r>
      <w:r>
        <w:rPr>
          <w:rFonts w:ascii="Arial" w:hAnsi="Arial" w:cs="Arial" w:hint="eastAsia"/>
          <w:sz w:val="21"/>
          <w:szCs w:val="21"/>
        </w:rPr>
        <w:t>次会议第三次修订通过，</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7</w:t>
      </w:r>
      <w:r>
        <w:rPr>
          <w:rFonts w:ascii="Arial" w:hAnsi="Arial" w:cs="Arial" w:hint="eastAsia"/>
          <w:sz w:val="21"/>
          <w:szCs w:val="21"/>
        </w:rPr>
        <w:t>月</w:t>
      </w:r>
      <w:r>
        <w:rPr>
          <w:rFonts w:ascii="Arial" w:hAnsi="Arial" w:cs="Arial" w:hint="eastAsia"/>
          <w:sz w:val="21"/>
          <w:szCs w:val="21"/>
        </w:rPr>
        <w:t>2</w:t>
      </w:r>
      <w:r>
        <w:rPr>
          <w:rFonts w:ascii="Arial" w:hAnsi="Arial" w:cs="Arial" w:hint="eastAsia"/>
          <w:sz w:val="21"/>
          <w:szCs w:val="21"/>
        </w:rPr>
        <w:t>日中华人民共和国国务院令第</w:t>
      </w:r>
      <w:r>
        <w:rPr>
          <w:rFonts w:ascii="Arial" w:hAnsi="Arial" w:cs="Arial" w:hint="eastAsia"/>
          <w:sz w:val="21"/>
          <w:szCs w:val="21"/>
        </w:rPr>
        <w:t>743</w:t>
      </w:r>
      <w:r>
        <w:rPr>
          <w:rFonts w:ascii="Arial" w:hAnsi="Arial" w:cs="Arial" w:hint="eastAsia"/>
          <w:sz w:val="21"/>
          <w:szCs w:val="21"/>
        </w:rPr>
        <w:t>号公布，自</w:t>
      </w:r>
      <w:r>
        <w:rPr>
          <w:rFonts w:ascii="Arial" w:hAnsi="Arial" w:cs="Arial" w:hint="eastAsia"/>
          <w:sz w:val="21"/>
          <w:szCs w:val="21"/>
        </w:rPr>
        <w:t>2021</w:t>
      </w:r>
      <w:r>
        <w:rPr>
          <w:rFonts w:ascii="Arial" w:hAnsi="Arial" w:cs="Arial" w:hint="eastAsia"/>
          <w:sz w:val="21"/>
          <w:szCs w:val="21"/>
        </w:rPr>
        <w:t>年</w:t>
      </w:r>
      <w:r>
        <w:rPr>
          <w:rFonts w:ascii="Arial" w:hAnsi="Arial" w:cs="Arial" w:hint="eastAsia"/>
          <w:sz w:val="21"/>
          <w:szCs w:val="21"/>
        </w:rPr>
        <w:t>9</w:t>
      </w:r>
      <w:r>
        <w:rPr>
          <w:rFonts w:ascii="Arial" w:hAnsi="Arial" w:cs="Arial" w:hint="eastAsia"/>
          <w:sz w:val="21"/>
          <w:szCs w:val="21"/>
        </w:rPr>
        <w:t>月</w:t>
      </w:r>
      <w:r>
        <w:rPr>
          <w:rFonts w:ascii="Arial" w:hAnsi="Arial" w:cs="Arial" w:hint="eastAsia"/>
          <w:sz w:val="21"/>
          <w:szCs w:val="21"/>
        </w:rPr>
        <w:t>1</w:t>
      </w:r>
      <w:r>
        <w:rPr>
          <w:rFonts w:ascii="Arial" w:hAnsi="Arial" w:cs="Arial" w:hint="eastAsia"/>
          <w:sz w:val="21"/>
          <w:szCs w:val="21"/>
        </w:rPr>
        <w:t>日起施行）</w:t>
      </w:r>
    </w:p>
    <w:p w14:paraId="07B689D2"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bookmarkStart w:id="39" w:name="OLE_LINK7"/>
      <w:bookmarkStart w:id="40" w:name="OLE_LINK8"/>
      <w:r>
        <w:rPr>
          <w:rFonts w:ascii="Arial" w:hAnsi="Arial" w:cs="Arial" w:hint="eastAsia"/>
          <w:sz w:val="21"/>
          <w:szCs w:val="21"/>
        </w:rPr>
        <w:t>《</w:t>
      </w:r>
      <w:r w:rsidRPr="00CB120E">
        <w:rPr>
          <w:rFonts w:ascii="Arial" w:hAnsi="Arial" w:cs="Arial" w:hint="eastAsia"/>
          <w:sz w:val="21"/>
          <w:szCs w:val="21"/>
        </w:rPr>
        <w:t>北京市房屋租赁管理若干规定</w:t>
      </w:r>
      <w:r>
        <w:rPr>
          <w:rFonts w:ascii="Arial" w:hAnsi="Arial" w:cs="Arial" w:hint="eastAsia"/>
          <w:sz w:val="21"/>
          <w:szCs w:val="21"/>
        </w:rPr>
        <w:t>》（</w:t>
      </w:r>
      <w:r w:rsidRPr="00CB120E">
        <w:rPr>
          <w:rFonts w:ascii="Arial" w:hAnsi="Arial" w:cs="Arial" w:hint="eastAsia"/>
          <w:sz w:val="21"/>
          <w:szCs w:val="21"/>
        </w:rPr>
        <w:t>2007</w:t>
      </w:r>
      <w:r w:rsidRPr="00CB120E">
        <w:rPr>
          <w:rFonts w:ascii="Arial" w:hAnsi="Arial" w:cs="Arial" w:hint="eastAsia"/>
          <w:sz w:val="21"/>
          <w:szCs w:val="21"/>
        </w:rPr>
        <w:t>年</w:t>
      </w:r>
      <w:r w:rsidRPr="00CB120E">
        <w:rPr>
          <w:rFonts w:ascii="Arial" w:hAnsi="Arial" w:cs="Arial" w:hint="eastAsia"/>
          <w:sz w:val="21"/>
          <w:szCs w:val="21"/>
        </w:rPr>
        <w:t>11</w:t>
      </w:r>
      <w:r w:rsidRPr="00CB120E">
        <w:rPr>
          <w:rFonts w:ascii="Arial" w:hAnsi="Arial" w:cs="Arial" w:hint="eastAsia"/>
          <w:sz w:val="21"/>
          <w:szCs w:val="21"/>
        </w:rPr>
        <w:t>月</w:t>
      </w:r>
      <w:r w:rsidRPr="00CB120E">
        <w:rPr>
          <w:rFonts w:ascii="Arial" w:hAnsi="Arial" w:cs="Arial" w:hint="eastAsia"/>
          <w:sz w:val="21"/>
          <w:szCs w:val="21"/>
        </w:rPr>
        <w:t>3</w:t>
      </w:r>
      <w:r w:rsidRPr="00CB120E">
        <w:rPr>
          <w:rFonts w:ascii="Arial" w:hAnsi="Arial" w:cs="Arial" w:hint="eastAsia"/>
          <w:sz w:val="21"/>
          <w:szCs w:val="21"/>
        </w:rPr>
        <w:t>日北京市人民政府第</w:t>
      </w:r>
      <w:r w:rsidRPr="00CB120E">
        <w:rPr>
          <w:rFonts w:ascii="Arial" w:hAnsi="Arial" w:cs="Arial" w:hint="eastAsia"/>
          <w:sz w:val="21"/>
          <w:szCs w:val="21"/>
        </w:rPr>
        <w:t>194</w:t>
      </w:r>
      <w:r w:rsidRPr="00CB120E">
        <w:rPr>
          <w:rFonts w:ascii="Arial" w:hAnsi="Arial" w:cs="Arial" w:hint="eastAsia"/>
          <w:sz w:val="21"/>
          <w:szCs w:val="21"/>
        </w:rPr>
        <w:t>号令公布　根据</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5</w:t>
      </w:r>
      <w:r w:rsidRPr="00CB120E">
        <w:rPr>
          <w:rFonts w:ascii="Arial" w:hAnsi="Arial" w:cs="Arial" w:hint="eastAsia"/>
          <w:sz w:val="21"/>
          <w:szCs w:val="21"/>
        </w:rPr>
        <w:t>月</w:t>
      </w:r>
      <w:r w:rsidRPr="00CB120E">
        <w:rPr>
          <w:rFonts w:ascii="Arial" w:hAnsi="Arial" w:cs="Arial" w:hint="eastAsia"/>
          <w:sz w:val="21"/>
          <w:szCs w:val="21"/>
        </w:rPr>
        <w:t>5</w:t>
      </w:r>
      <w:r w:rsidRPr="00CB120E">
        <w:rPr>
          <w:rFonts w:ascii="Arial" w:hAnsi="Arial" w:cs="Arial" w:hint="eastAsia"/>
          <w:sz w:val="21"/>
          <w:szCs w:val="21"/>
        </w:rPr>
        <w:t>日北京市人民政府第</w:t>
      </w:r>
      <w:r w:rsidRPr="00CB120E">
        <w:rPr>
          <w:rFonts w:ascii="Arial" w:hAnsi="Arial" w:cs="Arial" w:hint="eastAsia"/>
          <w:sz w:val="21"/>
          <w:szCs w:val="21"/>
        </w:rPr>
        <w:t>231</w:t>
      </w:r>
      <w:r w:rsidRPr="00CB120E">
        <w:rPr>
          <w:rFonts w:ascii="Arial" w:hAnsi="Arial" w:cs="Arial" w:hint="eastAsia"/>
          <w:sz w:val="21"/>
          <w:szCs w:val="21"/>
        </w:rPr>
        <w:t>号令修改</w:t>
      </w:r>
      <w:r>
        <w:rPr>
          <w:rFonts w:ascii="Arial" w:hAnsi="Arial" w:cs="Arial" w:hint="eastAsia"/>
          <w:sz w:val="21"/>
          <w:szCs w:val="21"/>
        </w:rPr>
        <w:t>）</w:t>
      </w:r>
      <w:r w:rsidR="00234193">
        <w:rPr>
          <w:rFonts w:ascii="Arial" w:hAnsi="Arial" w:cs="Arial"/>
          <w:sz w:val="21"/>
          <w:szCs w:val="21"/>
        </w:rPr>
        <w:t>]</w:t>
      </w:r>
    </w:p>
    <w:bookmarkEnd w:id="39"/>
    <w:bookmarkEnd w:id="40"/>
    <w:p w14:paraId="00D1E05C" w14:textId="77777777" w:rsidR="00234193" w:rsidRDefault="00C3730F">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w:t>
      </w:r>
      <w:r w:rsidRPr="00CB120E">
        <w:rPr>
          <w:rFonts w:ascii="Arial" w:hAnsi="Arial" w:cs="Arial" w:hint="eastAsia"/>
          <w:sz w:val="21"/>
          <w:szCs w:val="21"/>
        </w:rPr>
        <w:t>商品房屋租赁管理办法</w:t>
      </w:r>
      <w:r>
        <w:rPr>
          <w:rFonts w:ascii="Arial" w:hAnsi="Arial" w:cs="Arial" w:hint="eastAsia"/>
          <w:sz w:val="21"/>
          <w:szCs w:val="21"/>
        </w:rPr>
        <w:t>》</w:t>
      </w:r>
      <w:r w:rsidRPr="00CB120E">
        <w:rPr>
          <w:rFonts w:ascii="Arial" w:hAnsi="Arial" w:cs="Arial" w:hint="eastAsia"/>
          <w:sz w:val="21"/>
          <w:szCs w:val="21"/>
        </w:rPr>
        <w:t>（</w:t>
      </w:r>
      <w:r w:rsidRPr="00CB120E">
        <w:rPr>
          <w:rFonts w:ascii="Arial" w:hAnsi="Arial" w:cs="Arial" w:hint="eastAsia"/>
          <w:sz w:val="21"/>
          <w:szCs w:val="21"/>
        </w:rPr>
        <w:t>2010</w:t>
      </w:r>
      <w:r w:rsidRPr="00CB120E">
        <w:rPr>
          <w:rFonts w:ascii="Arial" w:hAnsi="Arial" w:cs="Arial" w:hint="eastAsia"/>
          <w:sz w:val="21"/>
          <w:szCs w:val="21"/>
        </w:rPr>
        <w:t>年</w:t>
      </w:r>
      <w:r w:rsidRPr="00CB120E">
        <w:rPr>
          <w:rFonts w:ascii="Arial" w:hAnsi="Arial" w:cs="Arial" w:hint="eastAsia"/>
          <w:sz w:val="21"/>
          <w:szCs w:val="21"/>
        </w:rPr>
        <w:t>12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日中华人民共和国住房和城乡建设部令第</w:t>
      </w:r>
      <w:r w:rsidRPr="00CB120E">
        <w:rPr>
          <w:rFonts w:ascii="Arial" w:hAnsi="Arial" w:cs="Arial" w:hint="eastAsia"/>
          <w:sz w:val="21"/>
          <w:szCs w:val="21"/>
        </w:rPr>
        <w:t>6</w:t>
      </w:r>
      <w:r w:rsidRPr="00CB120E">
        <w:rPr>
          <w:rFonts w:ascii="Arial" w:hAnsi="Arial" w:cs="Arial" w:hint="eastAsia"/>
          <w:sz w:val="21"/>
          <w:szCs w:val="21"/>
        </w:rPr>
        <w:t>号公布　自</w:t>
      </w:r>
      <w:r w:rsidRPr="00CB120E">
        <w:rPr>
          <w:rFonts w:ascii="Arial" w:hAnsi="Arial" w:cs="Arial" w:hint="eastAsia"/>
          <w:sz w:val="21"/>
          <w:szCs w:val="21"/>
        </w:rPr>
        <w:t>2011</w:t>
      </w:r>
      <w:r w:rsidRPr="00CB120E">
        <w:rPr>
          <w:rFonts w:ascii="Arial" w:hAnsi="Arial" w:cs="Arial" w:hint="eastAsia"/>
          <w:sz w:val="21"/>
          <w:szCs w:val="21"/>
        </w:rPr>
        <w:t>年</w:t>
      </w:r>
      <w:r w:rsidRPr="00CB120E">
        <w:rPr>
          <w:rFonts w:ascii="Arial" w:hAnsi="Arial" w:cs="Arial" w:hint="eastAsia"/>
          <w:sz w:val="21"/>
          <w:szCs w:val="21"/>
        </w:rPr>
        <w:t>2</w:t>
      </w:r>
      <w:r w:rsidRPr="00CB120E">
        <w:rPr>
          <w:rFonts w:ascii="Arial" w:hAnsi="Arial" w:cs="Arial" w:hint="eastAsia"/>
          <w:sz w:val="21"/>
          <w:szCs w:val="21"/>
        </w:rPr>
        <w:t>月</w:t>
      </w:r>
      <w:r w:rsidRPr="00CB120E">
        <w:rPr>
          <w:rFonts w:ascii="Arial" w:hAnsi="Arial" w:cs="Arial" w:hint="eastAsia"/>
          <w:sz w:val="21"/>
          <w:szCs w:val="21"/>
        </w:rPr>
        <w:t>1</w:t>
      </w:r>
      <w:r w:rsidRPr="00CB120E">
        <w:rPr>
          <w:rFonts w:ascii="Arial" w:hAnsi="Arial" w:cs="Arial" w:hint="eastAsia"/>
          <w:sz w:val="21"/>
          <w:szCs w:val="21"/>
        </w:rPr>
        <w:t>日起施行）</w:t>
      </w:r>
    </w:p>
    <w:p w14:paraId="0E98DD33"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《房地产估价规范》</w:t>
      </w:r>
      <w:r>
        <w:rPr>
          <w:rFonts w:ascii="Arial" w:hAnsi="Arial" w:cs="Arial"/>
          <w:sz w:val="21"/>
          <w:szCs w:val="21"/>
        </w:rPr>
        <w:t>[GB/T 50291-2015]</w:t>
      </w:r>
    </w:p>
    <w:p w14:paraId="196AB4B7" w14:textId="77777777" w:rsidR="00234193" w:rsidRDefault="00234193">
      <w:pPr>
        <w:numPr>
          <w:ilvl w:val="0"/>
          <w:numId w:val="6"/>
        </w:numPr>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《房地产估价基本术语标准》</w:t>
      </w:r>
      <w:r>
        <w:rPr>
          <w:rFonts w:ascii="Arial" w:hAnsi="Arial" w:cs="Arial"/>
          <w:sz w:val="21"/>
          <w:szCs w:val="21"/>
        </w:rPr>
        <w:t>[GB/T 50899-2013]</w:t>
      </w:r>
    </w:p>
    <w:p w14:paraId="2DA37E86" w14:textId="77777777" w:rsidR="00234193" w:rsidRDefault="00234193">
      <w:pPr>
        <w:wordWrap w:val="0"/>
        <w:overflowPunct w:val="0"/>
        <w:spacing w:line="480" w:lineRule="auto"/>
        <w:jc w:val="both"/>
        <w:textAlignment w:val="auto"/>
        <w:rPr>
          <w:rFonts w:ascii="Arial" w:hAnsi="Arial" w:cs="Arial"/>
          <w:b/>
          <w:sz w:val="21"/>
          <w:szCs w:val="21"/>
        </w:rPr>
      </w:pPr>
      <w:r>
        <w:rPr>
          <w:rFonts w:ascii="Arial" w:hAnsi="Arial" w:cs="Arial"/>
          <w:b/>
          <w:sz w:val="21"/>
          <w:szCs w:val="21"/>
        </w:rPr>
        <w:t>（二）估价委托人提供的资料</w:t>
      </w:r>
    </w:p>
    <w:p w14:paraId="7439B90D" w14:textId="77777777"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657D0C29" w14:textId="77777777" w:rsidR="00377BAA" w:rsidRDefault="00D238A6" w:rsidP="00E9477A">
      <w:pPr>
        <w:numPr>
          <w:ilvl w:val="0"/>
          <w:numId w:val="7"/>
        </w:numPr>
        <w:wordWrap w:val="0"/>
        <w:overflowPunct w:val="0"/>
        <w:spacing w:line="480" w:lineRule="auto"/>
        <w:ind w:left="0" w:firstLine="420"/>
        <w:jc w:val="both"/>
        <w:textAlignment w:val="auto"/>
        <w:rPr>
          <w:rFonts w:ascii="Arial" w:hAnsi="Arial" w:cs="Arial"/>
          <w:sz w:val="21"/>
          <w:szCs w:val="21"/>
        </w:rPr>
      </w:pPr>
      <w:r>
        <w:rPr>
          <w:rFonts w:ascii="Arial" w:hAnsi="Arial" w:cs="Arial" w:hint="eastAsia"/>
          <w:sz w:val="21"/>
          <w:szCs w:val="21"/>
        </w:rPr>
        <w:t>《房屋面积测算技术报告书（商品房类使用）》</w:t>
      </w:r>
      <w:r w:rsidR="001F6726">
        <w:rPr>
          <w:rFonts w:ascii="Arial" w:hAnsi="Arial" w:cs="Arial" w:hint="eastAsia"/>
          <w:sz w:val="21"/>
          <w:szCs w:val="21"/>
        </w:rPr>
        <w:t>复印件</w:t>
      </w:r>
    </w:p>
    <w:p w14:paraId="094880CD" w14:textId="3753C035" w:rsidR="00CC6794" w:rsidRDefault="00CC6794" w:rsidP="00E9477A">
      <w:pPr>
        <w:numPr>
          <w:ilvl w:val="0"/>
          <w:numId w:val="7"/>
        </w:numPr>
        <w:wordWrap w:val="0"/>
        <w:overflowPunct w:val="0"/>
        <w:spacing w:line="480" w:lineRule="auto"/>
        <w:ind w:left="0" w:firstLine="420"/>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C056FE">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3D81EE46" w14:textId="77777777" w:rsidR="00234193" w:rsidRDefault="00234193" w:rsidP="00E9477A">
      <w:pPr>
        <w:wordWrap w:val="0"/>
        <w:overflowPunct w:val="0"/>
        <w:spacing w:line="480" w:lineRule="auto"/>
        <w:jc w:val="both"/>
        <w:textAlignment w:val="auto"/>
        <w:rPr>
          <w:rFonts w:ascii="Arial" w:hAnsi="Arial" w:cs="Arial"/>
          <w:b/>
          <w:sz w:val="21"/>
          <w:szCs w:val="21"/>
        </w:rPr>
      </w:pPr>
      <w:r>
        <w:rPr>
          <w:rFonts w:ascii="Arial" w:hAnsi="Arial" w:cs="Arial"/>
          <w:b/>
          <w:sz w:val="21"/>
          <w:szCs w:val="21"/>
        </w:rPr>
        <w:t>（</w:t>
      </w:r>
      <w:r>
        <w:rPr>
          <w:rFonts w:ascii="Arial" w:hAnsi="Arial" w:cs="Arial" w:hint="eastAsia"/>
          <w:b/>
          <w:sz w:val="21"/>
          <w:szCs w:val="21"/>
        </w:rPr>
        <w:t>三</w:t>
      </w:r>
      <w:r>
        <w:rPr>
          <w:rFonts w:ascii="Arial" w:hAnsi="Arial" w:cs="Arial"/>
          <w:b/>
          <w:sz w:val="21"/>
          <w:szCs w:val="21"/>
        </w:rPr>
        <w:t>）</w:t>
      </w:r>
      <w:r>
        <w:rPr>
          <w:rFonts w:ascii="Arial" w:hAnsi="Arial" w:cs="Arial" w:hint="eastAsia"/>
          <w:b/>
          <w:sz w:val="21"/>
          <w:szCs w:val="21"/>
        </w:rPr>
        <w:t>房地产估价机构及注册房地产估价师掌握和收集的估价所需资料</w:t>
      </w:r>
    </w:p>
    <w:p w14:paraId="3C9EB6F1"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评估专业人员实地查勘估价对象的摄影和记录资料</w:t>
      </w:r>
    </w:p>
    <w:p w14:paraId="2FDD0847"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评估专业人员现场调查的估价对象所在区域公服设施、基础设施、交通、环境条件等摄影和记录资料</w:t>
      </w:r>
    </w:p>
    <w:p w14:paraId="4D9365A2"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估价对象及同类房地产的开发、交易、收益、成本等资料</w:t>
      </w:r>
    </w:p>
    <w:p w14:paraId="2AAEC986"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区域社会经济统计数据、规划发展、产业政策等资料</w:t>
      </w:r>
    </w:p>
    <w:p w14:paraId="0E75F31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lastRenderedPageBreak/>
        <w:t>区域城市资源、土地利用、不动产制度、金融及税收政策等资料</w:t>
      </w:r>
    </w:p>
    <w:p w14:paraId="5DFAC7C3"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城市地价指数、房屋建安造价数据等资料</w:t>
      </w:r>
    </w:p>
    <w:p w14:paraId="78CE75F4"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人民银行公布的资金存、贷款利率</w:t>
      </w:r>
    </w:p>
    <w:p w14:paraId="239003FC" w14:textId="77777777" w:rsidR="00234193" w:rsidRDefault="00234193" w:rsidP="00E9477A">
      <w:pPr>
        <w:numPr>
          <w:ilvl w:val="3"/>
          <w:numId w:val="8"/>
        </w:numPr>
        <w:wordWrap w:val="0"/>
        <w:overflowPunct w:val="0"/>
        <w:spacing w:line="480" w:lineRule="auto"/>
        <w:ind w:left="0" w:firstLineChars="200" w:firstLine="420"/>
        <w:jc w:val="both"/>
        <w:textAlignment w:val="auto"/>
        <w:rPr>
          <w:rFonts w:ascii="Arial" w:hAnsi="Arial" w:cs="Arial"/>
          <w:sz w:val="21"/>
          <w:szCs w:val="21"/>
        </w:rPr>
      </w:pPr>
      <w:r>
        <w:rPr>
          <w:rFonts w:ascii="Arial" w:hAnsi="Arial" w:cs="Arial" w:hint="eastAsia"/>
          <w:sz w:val="21"/>
          <w:szCs w:val="21"/>
        </w:rPr>
        <w:t>房地产估价机构及评估专业人员掌握的其他相关信息资料</w:t>
      </w:r>
    </w:p>
    <w:p w14:paraId="66F59537" w14:textId="77777777" w:rsidR="00234193" w:rsidRDefault="00234193">
      <w:pPr>
        <w:wordWrap w:val="0"/>
        <w:overflowPunct w:val="0"/>
        <w:spacing w:line="480" w:lineRule="auto"/>
        <w:jc w:val="both"/>
        <w:textAlignment w:val="auto"/>
        <w:rPr>
          <w:rFonts w:ascii="Arial" w:hAnsi="Arial" w:cs="Arial"/>
          <w:sz w:val="21"/>
          <w:szCs w:val="21"/>
        </w:rPr>
      </w:pPr>
      <w:bookmarkStart w:id="41" w:name="_Toc168225821"/>
    </w:p>
    <w:p w14:paraId="766A416F"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2" w:name="_Toc19207"/>
      <w:r>
        <w:rPr>
          <w:rFonts w:eastAsia="宋体" w:hint="eastAsia"/>
          <w:kern w:val="2"/>
          <w:sz w:val="21"/>
          <w:szCs w:val="21"/>
        </w:rPr>
        <w:t>十</w:t>
      </w:r>
      <w:r>
        <w:rPr>
          <w:rFonts w:eastAsia="宋体"/>
          <w:kern w:val="2"/>
          <w:sz w:val="21"/>
          <w:szCs w:val="21"/>
        </w:rPr>
        <w:t>、估价方法</w:t>
      </w:r>
      <w:bookmarkEnd w:id="41"/>
      <w:bookmarkEnd w:id="42"/>
    </w:p>
    <w:p w14:paraId="655D3316"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由于本次评估是为估价委托人</w:t>
      </w:r>
      <w:r>
        <w:rPr>
          <w:rFonts w:ascii="Arial" w:hAnsi="Arial" w:hint="eastAsia"/>
          <w:kern w:val="2"/>
          <w:sz w:val="21"/>
        </w:rPr>
        <w:t>了解估价对象房地</w:t>
      </w:r>
      <w:r>
        <w:rPr>
          <w:rFonts w:ascii="Arial" w:hAnsi="Arial" w:cs="Arial" w:hint="eastAsia"/>
          <w:bCs/>
          <w:spacing w:val="10"/>
          <w:sz w:val="21"/>
          <w:szCs w:val="21"/>
        </w:rPr>
        <w:t>产</w:t>
      </w:r>
      <w:r>
        <w:rPr>
          <w:rFonts w:ascii="Arial" w:hAnsi="Arial" w:hint="eastAsia"/>
          <w:sz w:val="21"/>
          <w:szCs w:val="21"/>
        </w:rPr>
        <w:t>市场租金水平</w:t>
      </w:r>
      <w:r>
        <w:rPr>
          <w:rFonts w:ascii="Arial" w:hAnsi="Arial" w:hint="eastAsia"/>
          <w:kern w:val="2"/>
          <w:sz w:val="21"/>
        </w:rPr>
        <w:t>提供参考依据</w:t>
      </w:r>
      <w:r>
        <w:rPr>
          <w:rFonts w:ascii="Arial" w:hAnsi="Arial" w:cs="Arial"/>
          <w:sz w:val="21"/>
          <w:szCs w:val="21"/>
        </w:rPr>
        <w:t>，因此我们在认真分析研究估价对象的相关资料，并通过对邻近地区同类物业调查的基础上，根据《房地产</w:t>
      </w:r>
      <w:r>
        <w:rPr>
          <w:rFonts w:ascii="Arial" w:hAnsi="Arial" w:cs="Arial" w:hint="eastAsia"/>
          <w:sz w:val="21"/>
          <w:szCs w:val="21"/>
        </w:rPr>
        <w:t>估价</w:t>
      </w:r>
      <w:r>
        <w:rPr>
          <w:rFonts w:ascii="Arial" w:hAnsi="Arial" w:cs="Arial"/>
          <w:sz w:val="21"/>
          <w:szCs w:val="21"/>
        </w:rPr>
        <w:t>规范》</w:t>
      </w:r>
      <w:r>
        <w:rPr>
          <w:rFonts w:ascii="Arial" w:hAnsi="Arial" w:cs="Arial" w:hint="eastAsia"/>
          <w:sz w:val="21"/>
          <w:szCs w:val="21"/>
        </w:rPr>
        <w:t>（</w:t>
      </w:r>
      <w:r>
        <w:rPr>
          <w:rFonts w:ascii="Arial" w:hAnsi="Arial" w:cs="Arial"/>
          <w:sz w:val="21"/>
          <w:szCs w:val="21"/>
        </w:rPr>
        <w:t>GB/T50291-2015</w:t>
      </w:r>
      <w:r>
        <w:rPr>
          <w:rFonts w:ascii="Arial" w:hAnsi="Arial" w:cs="Arial" w:hint="eastAsia"/>
          <w:sz w:val="21"/>
          <w:szCs w:val="21"/>
        </w:rPr>
        <w:t>）</w:t>
      </w:r>
      <w:r>
        <w:rPr>
          <w:rFonts w:ascii="Arial" w:hAnsi="Arial" w:cs="Arial"/>
          <w:sz w:val="21"/>
          <w:szCs w:val="21"/>
        </w:rPr>
        <w:t>的评估程序，选用</w:t>
      </w:r>
      <w:r>
        <w:rPr>
          <w:rFonts w:ascii="Arial" w:hAnsi="Arial" w:cs="Arial" w:hint="eastAsia"/>
          <w:sz w:val="21"/>
          <w:szCs w:val="21"/>
        </w:rPr>
        <w:t>比较法</w:t>
      </w:r>
      <w:r>
        <w:rPr>
          <w:rFonts w:ascii="Arial" w:hAnsi="Arial" w:cs="Arial"/>
          <w:sz w:val="21"/>
          <w:szCs w:val="21"/>
        </w:rPr>
        <w:t>进行评估。</w:t>
      </w:r>
    </w:p>
    <w:p w14:paraId="437DC542" w14:textId="77777777" w:rsidR="00234193" w:rsidRDefault="00234193">
      <w:pPr>
        <w:pStyle w:val="11"/>
        <w:wordWrap w:val="0"/>
        <w:overflowPunct w:val="0"/>
        <w:autoSpaceDE w:val="0"/>
        <w:autoSpaceDN w:val="0"/>
        <w:spacing w:line="480" w:lineRule="auto"/>
        <w:ind w:right="-57" w:firstLineChars="200" w:firstLine="420"/>
        <w:jc w:val="both"/>
        <w:textAlignment w:val="auto"/>
        <w:rPr>
          <w:rFonts w:ascii="Arial" w:hAnsi="Arial" w:cs="Arial"/>
          <w:sz w:val="21"/>
          <w:szCs w:val="21"/>
        </w:rPr>
      </w:pPr>
      <w:r>
        <w:rPr>
          <w:rFonts w:ascii="Arial" w:hAnsi="Arial" w:cs="Arial"/>
          <w:sz w:val="21"/>
          <w:szCs w:val="21"/>
        </w:rPr>
        <w:t>估价方法简述如下：</w:t>
      </w:r>
    </w:p>
    <w:p w14:paraId="4B054EE4" w14:textId="77777777" w:rsidR="00234193" w:rsidRDefault="00234193">
      <w:pPr>
        <w:wordWrap w:val="0"/>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比较法：比较法是选取一定数量的可比实例，将它们与估价对象进行比较，根据其间的差异对可比实例成交价格进行处理后得到估价对象价值或价格的方法。比较法主要用于同类房地产数量较多、经常发生交易且具有一定可比性的房地产。</w:t>
      </w:r>
    </w:p>
    <w:p w14:paraId="25B05978" w14:textId="77777777" w:rsidR="00234193" w:rsidRDefault="00234193">
      <w:pPr>
        <w:wordWrap w:val="0"/>
        <w:overflowPunct w:val="0"/>
        <w:spacing w:line="480" w:lineRule="auto"/>
        <w:ind w:firstLineChars="200" w:firstLine="422"/>
        <w:jc w:val="both"/>
        <w:textAlignment w:val="auto"/>
        <w:rPr>
          <w:rFonts w:ascii="Arial" w:hAnsi="Arial" w:cs="Arial"/>
          <w:b/>
          <w:kern w:val="2"/>
          <w:sz w:val="21"/>
          <w:szCs w:val="21"/>
        </w:rPr>
      </w:pPr>
    </w:p>
    <w:p w14:paraId="796525DC" w14:textId="77777777" w:rsidR="00234193" w:rsidRDefault="00234193">
      <w:pPr>
        <w:pStyle w:val="2"/>
        <w:numPr>
          <w:ilvl w:val="0"/>
          <w:numId w:val="0"/>
        </w:numPr>
        <w:tabs>
          <w:tab w:val="left" w:pos="360"/>
        </w:tabs>
        <w:wordWrap w:val="0"/>
        <w:overflowPunct w:val="0"/>
        <w:spacing w:line="480" w:lineRule="auto"/>
        <w:ind w:left="358" w:hangingChars="170" w:hanging="358"/>
        <w:jc w:val="both"/>
        <w:textAlignment w:val="auto"/>
        <w:rPr>
          <w:rFonts w:eastAsia="宋体"/>
          <w:kern w:val="2"/>
          <w:sz w:val="21"/>
          <w:szCs w:val="21"/>
        </w:rPr>
      </w:pPr>
      <w:bookmarkStart w:id="43" w:name="_Toc18725"/>
      <w:bookmarkStart w:id="44" w:name="_Toc168225822"/>
      <w:r>
        <w:rPr>
          <w:rFonts w:eastAsia="宋体"/>
          <w:kern w:val="2"/>
          <w:sz w:val="21"/>
          <w:szCs w:val="21"/>
        </w:rPr>
        <w:t>十</w:t>
      </w:r>
      <w:r>
        <w:rPr>
          <w:rFonts w:eastAsia="宋体" w:hint="eastAsia"/>
          <w:kern w:val="2"/>
          <w:sz w:val="21"/>
          <w:szCs w:val="21"/>
        </w:rPr>
        <w:t>一</w:t>
      </w:r>
      <w:r>
        <w:rPr>
          <w:rFonts w:eastAsia="宋体"/>
          <w:kern w:val="2"/>
          <w:sz w:val="21"/>
          <w:szCs w:val="21"/>
        </w:rPr>
        <w:t>、估价结果</w:t>
      </w:r>
      <w:bookmarkEnd w:id="43"/>
      <w:bookmarkEnd w:id="44"/>
    </w:p>
    <w:p w14:paraId="386A5DE3" w14:textId="2BB3E749" w:rsidR="00CC6794" w:rsidRDefault="00CC6794" w:rsidP="00BB3560">
      <w:pPr>
        <w:overflowPunct w:val="0"/>
        <w:spacing w:line="480" w:lineRule="auto"/>
        <w:ind w:firstLineChars="200" w:firstLine="420"/>
        <w:jc w:val="both"/>
        <w:textAlignment w:val="auto"/>
        <w:rPr>
          <w:rFonts w:ascii="Arial" w:hAnsi="Arial"/>
          <w:bCs/>
          <w:sz w:val="21"/>
        </w:rPr>
      </w:pPr>
      <w:r>
        <w:rPr>
          <w:rFonts w:ascii="Arial" w:hAnsi="Arial"/>
          <w:bCs/>
          <w:sz w:val="21"/>
        </w:rPr>
        <w:t>评估专业人员根据估价的目的，按照估价的程序，采用科学的估价方法，在认真分析现有资料的基础上，</w:t>
      </w:r>
      <w:r>
        <w:rPr>
          <w:rFonts w:ascii="Arial" w:hAnsi="Arial" w:hint="eastAsia"/>
          <w:bCs/>
          <w:sz w:val="21"/>
        </w:rPr>
        <w:t>结合本次估价的要求，</w:t>
      </w:r>
      <w:r>
        <w:rPr>
          <w:rFonts w:ascii="Arial" w:hAnsi="Arial"/>
          <w:bCs/>
          <w:sz w:val="21"/>
        </w:rPr>
        <w:t>通过仔细测算和认真分析各种影响房地产</w:t>
      </w:r>
      <w:r>
        <w:rPr>
          <w:rFonts w:ascii="Arial" w:hAnsi="Arial" w:hint="eastAsia"/>
          <w:bCs/>
          <w:sz w:val="21"/>
        </w:rPr>
        <w:t>租赁</w:t>
      </w:r>
      <w:r>
        <w:rPr>
          <w:rFonts w:ascii="Arial" w:hAnsi="Arial"/>
          <w:bCs/>
          <w:sz w:val="21"/>
        </w:rPr>
        <w:t>价格的因素</w:t>
      </w:r>
      <w:r>
        <w:rPr>
          <w:rFonts w:ascii="Arial" w:hAnsi="Arial" w:hint="eastAsia"/>
          <w:bCs/>
          <w:sz w:val="21"/>
        </w:rPr>
        <w:t>，</w:t>
      </w:r>
      <w:r>
        <w:rPr>
          <w:rFonts w:ascii="Arial" w:hAnsi="Arial"/>
          <w:bCs/>
          <w:sz w:val="21"/>
        </w:rPr>
        <w:t>确定估价对象</w:t>
      </w:r>
      <w:r w:rsidRPr="00D238A6">
        <w:rPr>
          <w:rFonts w:ascii="Arial" w:hAnsi="Arial" w:hint="eastAsia"/>
          <w:b/>
          <w:sz w:val="21"/>
        </w:rPr>
        <w:t>1</w:t>
      </w:r>
      <w:r w:rsidRPr="00D238A6">
        <w:rPr>
          <w:rFonts w:ascii="Arial" w:hAnsi="Arial" w:hint="eastAsia"/>
          <w:b/>
          <w:sz w:val="21"/>
        </w:rPr>
        <w:t>层</w:t>
      </w:r>
      <w:r w:rsidRPr="00D238A6">
        <w:rPr>
          <w:rFonts w:ascii="Arial" w:hAnsi="Arial" w:hint="eastAsia"/>
          <w:b/>
          <w:sz w:val="21"/>
        </w:rPr>
        <w:t>102</w:t>
      </w:r>
      <w:r w:rsidRPr="00D238A6">
        <w:rPr>
          <w:rFonts w:ascii="Arial" w:hAnsi="Arial" w:hint="eastAsia"/>
          <w:b/>
          <w:sz w:val="21"/>
        </w:rPr>
        <w:t>商业用房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16.8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sz w:val="21"/>
          <w:u w:val="single"/>
        </w:rPr>
        <w:t>、</w:t>
      </w:r>
      <w:r w:rsidRPr="00D238A6">
        <w:rPr>
          <w:rFonts w:ascii="Arial" w:hAnsi="Arial" w:hint="eastAsia"/>
          <w:b/>
          <w:bCs/>
          <w:sz w:val="21"/>
          <w:u w:val="single"/>
        </w:rPr>
        <w:t>4</w:t>
      </w:r>
      <w:r w:rsidRPr="00D238A6">
        <w:rPr>
          <w:rFonts w:ascii="Arial" w:hAnsi="Arial" w:hint="eastAsia"/>
          <w:b/>
          <w:bCs/>
          <w:sz w:val="21"/>
          <w:u w:val="single"/>
        </w:rPr>
        <w:t>层</w:t>
      </w:r>
      <w:r w:rsidR="00E97134">
        <w:rPr>
          <w:rFonts w:ascii="Arial" w:hAnsi="Arial" w:hint="eastAsia"/>
          <w:b/>
          <w:bCs/>
          <w:sz w:val="21"/>
          <w:u w:val="single"/>
        </w:rPr>
        <w:t>整层</w:t>
      </w:r>
      <w:r w:rsidRPr="00D238A6">
        <w:rPr>
          <w:rFonts w:ascii="Arial" w:hAnsi="Arial" w:hint="eastAsia"/>
          <w:b/>
          <w:bCs/>
          <w:sz w:val="21"/>
          <w:u w:val="single"/>
        </w:rPr>
        <w:t>办公用房</w:t>
      </w:r>
      <w:r>
        <w:rPr>
          <w:rFonts w:ascii="Arial" w:hAnsi="Arial" w:hint="eastAsia"/>
          <w:bCs/>
          <w:sz w:val="21"/>
        </w:rPr>
        <w:t>于价值时点的房地产市场租金水平为</w:t>
      </w:r>
      <w:r>
        <w:rPr>
          <w:rFonts w:ascii="Arial" w:hAnsi="Arial" w:hint="eastAsia"/>
          <w:b/>
          <w:bCs/>
          <w:sz w:val="21"/>
          <w:u w:val="single"/>
        </w:rPr>
        <w:t>人民币</w:t>
      </w:r>
      <w:r>
        <w:rPr>
          <w:rFonts w:ascii="Arial" w:hAnsi="Arial" w:hint="eastAsia"/>
          <w:b/>
          <w:bCs/>
          <w:sz w:val="21"/>
          <w:u w:val="single"/>
        </w:rPr>
        <w:t>6.8</w:t>
      </w:r>
      <w:r>
        <w:rPr>
          <w:rFonts w:ascii="Arial" w:hAnsi="Arial" w:hint="eastAsia"/>
          <w:b/>
          <w:bCs/>
          <w:sz w:val="21"/>
          <w:u w:val="single"/>
        </w:rPr>
        <w:t>元</w:t>
      </w:r>
      <w:r>
        <w:rPr>
          <w:rFonts w:ascii="Arial" w:hAnsi="Arial" w:hint="eastAsia"/>
          <w:b/>
          <w:bCs/>
          <w:sz w:val="21"/>
          <w:u w:val="single"/>
        </w:rPr>
        <w:t>/</w:t>
      </w:r>
      <w:r>
        <w:rPr>
          <w:rFonts w:ascii="Arial" w:hAnsi="Arial" w:hint="eastAsia"/>
          <w:b/>
          <w:bCs/>
          <w:sz w:val="21"/>
          <w:u w:val="single"/>
        </w:rPr>
        <w:t>平方米•天（含税价）</w:t>
      </w:r>
      <w:r w:rsidRPr="00D238A6">
        <w:rPr>
          <w:rFonts w:ascii="Arial" w:hAnsi="Arial" w:hint="eastAsia"/>
          <w:bCs/>
          <w:sz w:val="21"/>
          <w:u w:val="single"/>
        </w:rPr>
        <w:t>。</w:t>
      </w:r>
    </w:p>
    <w:p w14:paraId="63A095C5" w14:textId="77777777" w:rsidR="00CC6794" w:rsidRDefault="00CC6794" w:rsidP="00BB3560">
      <w:pPr>
        <w:overflowPunct w:val="0"/>
        <w:spacing w:line="480" w:lineRule="auto"/>
        <w:ind w:firstLineChars="200" w:firstLine="420"/>
        <w:jc w:val="both"/>
        <w:textAlignment w:val="auto"/>
        <w:rPr>
          <w:rFonts w:ascii="Arial" w:hAnsi="Arial"/>
          <w:bCs/>
          <w:sz w:val="21"/>
        </w:rPr>
      </w:pPr>
    </w:p>
    <w:p w14:paraId="229E8B46"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45" w:name="_Toc168225824"/>
      <w:bookmarkStart w:id="46" w:name="_Toc7399"/>
      <w:r>
        <w:rPr>
          <w:rFonts w:eastAsia="宋体"/>
          <w:kern w:val="2"/>
          <w:sz w:val="21"/>
          <w:szCs w:val="21"/>
        </w:rPr>
        <w:t>十</w:t>
      </w:r>
      <w:bookmarkEnd w:id="45"/>
      <w:r>
        <w:rPr>
          <w:rFonts w:eastAsia="宋体" w:hint="eastAsia"/>
          <w:kern w:val="2"/>
          <w:sz w:val="21"/>
          <w:szCs w:val="21"/>
        </w:rPr>
        <w:t>二</w:t>
      </w:r>
      <w:r>
        <w:rPr>
          <w:rFonts w:eastAsia="宋体"/>
          <w:kern w:val="2"/>
          <w:sz w:val="21"/>
          <w:szCs w:val="21"/>
        </w:rPr>
        <w:t>、参与本次估价工作的</w:t>
      </w:r>
      <w:r>
        <w:rPr>
          <w:rFonts w:eastAsia="宋体" w:hint="eastAsia"/>
          <w:kern w:val="2"/>
          <w:sz w:val="21"/>
          <w:szCs w:val="21"/>
        </w:rPr>
        <w:t>评估专业</w:t>
      </w:r>
      <w:r>
        <w:rPr>
          <w:rFonts w:eastAsia="宋体"/>
          <w:kern w:val="2"/>
          <w:sz w:val="21"/>
          <w:szCs w:val="21"/>
        </w:rPr>
        <w:t>人员</w:t>
      </w:r>
      <w:bookmarkEnd w:id="46"/>
    </w:p>
    <w:tbl>
      <w:tblPr>
        <w:tblW w:w="9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57" w:type="dxa"/>
          <w:left w:w="57" w:type="dxa"/>
          <w:bottom w:w="57" w:type="dxa"/>
          <w:right w:w="57" w:type="dxa"/>
        </w:tblCellMar>
        <w:tblLook w:val="0000" w:firstRow="0" w:lastRow="0" w:firstColumn="0" w:lastColumn="0" w:noHBand="0" w:noVBand="0"/>
      </w:tblPr>
      <w:tblGrid>
        <w:gridCol w:w="1746"/>
        <w:gridCol w:w="2197"/>
        <w:gridCol w:w="2774"/>
        <w:gridCol w:w="2582"/>
      </w:tblGrid>
      <w:tr w:rsidR="00234193" w14:paraId="548E20AD" w14:textId="77777777">
        <w:trPr>
          <w:cantSplit/>
          <w:trHeight w:hRule="exact" w:val="454"/>
          <w:jc w:val="center"/>
        </w:trPr>
        <w:tc>
          <w:tcPr>
            <w:tcW w:w="9299" w:type="dxa"/>
            <w:gridSpan w:val="4"/>
            <w:vAlign w:val="center"/>
          </w:tcPr>
          <w:p w14:paraId="3751B4B4" w14:textId="77777777" w:rsidR="00234193" w:rsidRDefault="00234193">
            <w:pPr>
              <w:tabs>
                <w:tab w:val="left" w:pos="5160"/>
              </w:tabs>
              <w:overflowPunct w:val="0"/>
              <w:spacing w:line="240" w:lineRule="exact"/>
              <w:rPr>
                <w:rFonts w:ascii="Arial" w:hAnsi="Arial" w:cs="Arial"/>
                <w:b/>
                <w:color w:val="000000"/>
                <w:sz w:val="21"/>
                <w:szCs w:val="21"/>
              </w:rPr>
            </w:pPr>
            <w:r>
              <w:rPr>
                <w:rFonts w:ascii="Arial" w:hAnsi="Arial" w:cs="Arial"/>
                <w:b/>
                <w:kern w:val="2"/>
                <w:sz w:val="21"/>
                <w:szCs w:val="21"/>
              </w:rPr>
              <w:t>注册房地产估价师</w:t>
            </w:r>
          </w:p>
        </w:tc>
      </w:tr>
      <w:tr w:rsidR="00234193" w14:paraId="7A749FA8" w14:textId="77777777">
        <w:trPr>
          <w:cantSplit/>
          <w:trHeight w:hRule="exact" w:val="454"/>
          <w:jc w:val="center"/>
        </w:trPr>
        <w:tc>
          <w:tcPr>
            <w:tcW w:w="1746" w:type="dxa"/>
            <w:vAlign w:val="center"/>
          </w:tcPr>
          <w:p w14:paraId="6B886B08"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姓名</w:t>
            </w:r>
          </w:p>
        </w:tc>
        <w:tc>
          <w:tcPr>
            <w:tcW w:w="2197" w:type="dxa"/>
            <w:vAlign w:val="center"/>
          </w:tcPr>
          <w:p w14:paraId="6B7EF81B"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注册号</w:t>
            </w:r>
          </w:p>
        </w:tc>
        <w:tc>
          <w:tcPr>
            <w:tcW w:w="2774" w:type="dxa"/>
            <w:vAlign w:val="center"/>
          </w:tcPr>
          <w:p w14:paraId="01011AB9"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w:t>
            </w:r>
          </w:p>
        </w:tc>
        <w:tc>
          <w:tcPr>
            <w:tcW w:w="2582" w:type="dxa"/>
            <w:vAlign w:val="center"/>
          </w:tcPr>
          <w:p w14:paraId="226AE8E0" w14:textId="77777777" w:rsidR="00234193" w:rsidRDefault="00234193">
            <w:pPr>
              <w:tabs>
                <w:tab w:val="left" w:pos="5160"/>
              </w:tabs>
              <w:overflowPunct w:val="0"/>
              <w:spacing w:line="240" w:lineRule="exact"/>
              <w:rPr>
                <w:rFonts w:ascii="Arial" w:hAnsi="Arial" w:cs="Arial"/>
                <w:color w:val="000000"/>
                <w:sz w:val="21"/>
                <w:szCs w:val="21"/>
              </w:rPr>
            </w:pPr>
            <w:r>
              <w:rPr>
                <w:rFonts w:ascii="Arial" w:hAnsi="Arial" w:cs="Arial"/>
                <w:color w:val="000000"/>
                <w:sz w:val="21"/>
                <w:szCs w:val="21"/>
              </w:rPr>
              <w:t>签名日期</w:t>
            </w:r>
          </w:p>
        </w:tc>
      </w:tr>
      <w:tr w:rsidR="00234193" w14:paraId="2385B367" w14:textId="77777777">
        <w:trPr>
          <w:cantSplit/>
          <w:trHeight w:hRule="exact" w:val="1134"/>
          <w:jc w:val="center"/>
        </w:trPr>
        <w:tc>
          <w:tcPr>
            <w:tcW w:w="1746" w:type="dxa"/>
            <w:vAlign w:val="center"/>
          </w:tcPr>
          <w:p w14:paraId="671DE3E8"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黄</w:t>
            </w:r>
            <w:r>
              <w:rPr>
                <w:rFonts w:ascii="Arial" w:hAnsi="Arial" w:cs="Arial" w:hint="eastAsia"/>
                <w:color w:val="000000"/>
                <w:sz w:val="21"/>
                <w:szCs w:val="21"/>
              </w:rPr>
              <w:t xml:space="preserve">  </w:t>
            </w:r>
            <w:r>
              <w:rPr>
                <w:rFonts w:ascii="Arial" w:hAnsi="Arial" w:cs="Arial" w:hint="eastAsia"/>
                <w:color w:val="000000"/>
                <w:sz w:val="21"/>
                <w:szCs w:val="21"/>
              </w:rPr>
              <w:t>英</w:t>
            </w:r>
          </w:p>
        </w:tc>
        <w:tc>
          <w:tcPr>
            <w:tcW w:w="2197" w:type="dxa"/>
            <w:vAlign w:val="center"/>
          </w:tcPr>
          <w:p w14:paraId="00BD24DC" w14:textId="23157992" w:rsidR="00234193" w:rsidRDefault="00B65443">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1120240053</w:t>
            </w:r>
          </w:p>
        </w:tc>
        <w:tc>
          <w:tcPr>
            <w:tcW w:w="2774" w:type="dxa"/>
            <w:vAlign w:val="center"/>
          </w:tcPr>
          <w:p w14:paraId="733BBCC6"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5C5E241"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r w:rsidR="00234193" w14:paraId="59AD38F7" w14:textId="77777777">
        <w:trPr>
          <w:cantSplit/>
          <w:trHeight w:hRule="exact" w:val="1134"/>
          <w:jc w:val="center"/>
        </w:trPr>
        <w:tc>
          <w:tcPr>
            <w:tcW w:w="1746" w:type="dxa"/>
            <w:vAlign w:val="center"/>
          </w:tcPr>
          <w:p w14:paraId="5B403D73"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lastRenderedPageBreak/>
              <w:t>许皓源</w:t>
            </w:r>
          </w:p>
        </w:tc>
        <w:tc>
          <w:tcPr>
            <w:tcW w:w="2197" w:type="dxa"/>
            <w:vAlign w:val="center"/>
          </w:tcPr>
          <w:p w14:paraId="4A82461C" w14:textId="77777777" w:rsidR="00234193" w:rsidRDefault="00CC6794">
            <w:pPr>
              <w:tabs>
                <w:tab w:val="left" w:pos="5160"/>
              </w:tabs>
              <w:overflowPunct w:val="0"/>
              <w:spacing w:line="240" w:lineRule="exact"/>
              <w:rPr>
                <w:rFonts w:ascii="Arial" w:hAnsi="Arial" w:cs="Arial"/>
                <w:color w:val="000000"/>
                <w:sz w:val="21"/>
                <w:szCs w:val="21"/>
              </w:rPr>
            </w:pPr>
            <w:r>
              <w:rPr>
                <w:rFonts w:ascii="Arial" w:hAnsi="Arial" w:cs="Arial" w:hint="eastAsia"/>
                <w:color w:val="000000"/>
                <w:sz w:val="21"/>
                <w:szCs w:val="21"/>
              </w:rPr>
              <w:t>1119980019</w:t>
            </w:r>
          </w:p>
        </w:tc>
        <w:tc>
          <w:tcPr>
            <w:tcW w:w="2774" w:type="dxa"/>
            <w:vAlign w:val="center"/>
          </w:tcPr>
          <w:p w14:paraId="02C87824" w14:textId="77777777" w:rsidR="00234193" w:rsidRDefault="00234193">
            <w:pPr>
              <w:tabs>
                <w:tab w:val="left" w:pos="5160"/>
              </w:tabs>
              <w:overflowPunct w:val="0"/>
              <w:spacing w:line="240" w:lineRule="exact"/>
              <w:rPr>
                <w:rFonts w:ascii="Arial" w:hAnsi="Arial" w:cs="Arial"/>
                <w:color w:val="000000"/>
                <w:sz w:val="21"/>
                <w:szCs w:val="21"/>
              </w:rPr>
            </w:pPr>
          </w:p>
        </w:tc>
        <w:tc>
          <w:tcPr>
            <w:tcW w:w="2582" w:type="dxa"/>
            <w:vAlign w:val="center"/>
          </w:tcPr>
          <w:p w14:paraId="5FB5B9FE" w14:textId="77777777" w:rsidR="00234193" w:rsidRDefault="00234193">
            <w:pPr>
              <w:tabs>
                <w:tab w:val="left" w:pos="5160"/>
              </w:tabs>
              <w:overflowPunct w:val="0"/>
              <w:spacing w:line="240" w:lineRule="exact"/>
              <w:ind w:firstLineChars="200" w:firstLine="420"/>
              <w:jc w:val="right"/>
              <w:rPr>
                <w:rFonts w:ascii="Arial" w:hAnsi="Arial" w:cs="Arial"/>
                <w:color w:val="000000"/>
                <w:sz w:val="21"/>
                <w:szCs w:val="21"/>
              </w:rPr>
            </w:pPr>
            <w:r>
              <w:rPr>
                <w:rFonts w:ascii="Arial" w:hAnsi="Arial" w:cs="Arial"/>
                <w:color w:val="000000"/>
                <w:sz w:val="21"/>
                <w:szCs w:val="21"/>
              </w:rPr>
              <w:t>年</w:t>
            </w:r>
            <w:r>
              <w:rPr>
                <w:rFonts w:ascii="Arial" w:hAnsi="Arial" w:cs="Arial" w:hint="eastAsia"/>
                <w:color w:val="000000"/>
                <w:sz w:val="21"/>
                <w:szCs w:val="21"/>
              </w:rPr>
              <w:t xml:space="preserve">    </w:t>
            </w:r>
            <w:r>
              <w:rPr>
                <w:rFonts w:ascii="Arial" w:hAnsi="Arial" w:cs="Arial"/>
                <w:color w:val="000000"/>
                <w:sz w:val="21"/>
                <w:szCs w:val="21"/>
              </w:rPr>
              <w:t>月</w:t>
            </w:r>
            <w:r>
              <w:rPr>
                <w:rFonts w:ascii="Arial" w:hAnsi="Arial" w:cs="Arial" w:hint="eastAsia"/>
                <w:color w:val="000000"/>
                <w:sz w:val="21"/>
                <w:szCs w:val="21"/>
              </w:rPr>
              <w:t xml:space="preserve">    </w:t>
            </w:r>
            <w:r>
              <w:rPr>
                <w:rFonts w:ascii="Arial" w:hAnsi="Arial" w:cs="Arial"/>
                <w:color w:val="000000"/>
                <w:sz w:val="21"/>
                <w:szCs w:val="21"/>
              </w:rPr>
              <w:t>日</w:t>
            </w:r>
          </w:p>
        </w:tc>
      </w:tr>
    </w:tbl>
    <w:p w14:paraId="656F3797" w14:textId="77777777" w:rsidR="00234193" w:rsidRDefault="00234193">
      <w:pPr>
        <w:overflowPunct w:val="0"/>
        <w:spacing w:line="480" w:lineRule="auto"/>
        <w:jc w:val="both"/>
        <w:textAlignment w:val="auto"/>
        <w:rPr>
          <w:rFonts w:ascii="Arial" w:hAnsi="Arial" w:cs="Arial"/>
          <w:kern w:val="2"/>
          <w:sz w:val="21"/>
          <w:szCs w:val="21"/>
        </w:rPr>
      </w:pPr>
    </w:p>
    <w:p w14:paraId="76B49037"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47" w:name="_Toc16764"/>
      <w:r>
        <w:rPr>
          <w:rFonts w:eastAsia="宋体"/>
          <w:kern w:val="2"/>
          <w:sz w:val="21"/>
          <w:szCs w:val="21"/>
        </w:rPr>
        <w:t>十</w:t>
      </w:r>
      <w:r>
        <w:rPr>
          <w:rFonts w:eastAsia="宋体" w:hint="eastAsia"/>
          <w:kern w:val="2"/>
          <w:sz w:val="21"/>
          <w:szCs w:val="21"/>
        </w:rPr>
        <w:t>三</w:t>
      </w:r>
      <w:r>
        <w:rPr>
          <w:rFonts w:eastAsia="宋体"/>
          <w:kern w:val="2"/>
          <w:sz w:val="21"/>
          <w:szCs w:val="21"/>
        </w:rPr>
        <w:t>、实地查勘期</w:t>
      </w:r>
      <w:bookmarkEnd w:id="47"/>
    </w:p>
    <w:p w14:paraId="080D918F"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p>
    <w:p w14:paraId="0B95CCEE" w14:textId="77777777" w:rsidR="00234193" w:rsidRDefault="00234193">
      <w:pPr>
        <w:overflowPunct w:val="0"/>
        <w:spacing w:line="480" w:lineRule="auto"/>
        <w:jc w:val="both"/>
        <w:textAlignment w:val="auto"/>
        <w:rPr>
          <w:rFonts w:ascii="Arial" w:hAnsi="Arial" w:cs="Arial"/>
          <w:kern w:val="2"/>
          <w:sz w:val="21"/>
          <w:szCs w:val="21"/>
        </w:rPr>
      </w:pPr>
    </w:p>
    <w:p w14:paraId="0CE37FDC" w14:textId="77777777" w:rsidR="00234193" w:rsidRDefault="00234193">
      <w:pPr>
        <w:pStyle w:val="2"/>
        <w:numPr>
          <w:ilvl w:val="0"/>
          <w:numId w:val="0"/>
        </w:numPr>
        <w:tabs>
          <w:tab w:val="left" w:pos="360"/>
        </w:tabs>
        <w:overflowPunct w:val="0"/>
        <w:spacing w:line="480" w:lineRule="auto"/>
        <w:jc w:val="both"/>
        <w:textAlignment w:val="auto"/>
        <w:rPr>
          <w:rFonts w:eastAsia="宋体"/>
          <w:kern w:val="2"/>
          <w:sz w:val="21"/>
          <w:szCs w:val="21"/>
        </w:rPr>
      </w:pPr>
      <w:bookmarkStart w:id="48" w:name="_Toc168225825"/>
      <w:bookmarkStart w:id="49" w:name="_Toc5536"/>
      <w:r>
        <w:rPr>
          <w:rFonts w:eastAsia="宋体"/>
          <w:kern w:val="2"/>
          <w:sz w:val="21"/>
          <w:szCs w:val="21"/>
        </w:rPr>
        <w:t>十</w:t>
      </w:r>
      <w:r>
        <w:rPr>
          <w:rFonts w:eastAsia="宋体" w:hint="eastAsia"/>
          <w:kern w:val="2"/>
          <w:sz w:val="21"/>
          <w:szCs w:val="21"/>
        </w:rPr>
        <w:t>四</w:t>
      </w:r>
      <w:r>
        <w:rPr>
          <w:rFonts w:eastAsia="宋体"/>
          <w:kern w:val="2"/>
          <w:sz w:val="21"/>
          <w:szCs w:val="21"/>
        </w:rPr>
        <w:t>、估价作业期</w:t>
      </w:r>
      <w:bookmarkEnd w:id="48"/>
      <w:bookmarkEnd w:id="49"/>
      <w:r>
        <w:rPr>
          <w:rFonts w:eastAsia="宋体" w:hint="eastAsia"/>
          <w:kern w:val="2"/>
          <w:sz w:val="21"/>
          <w:szCs w:val="21"/>
        </w:rPr>
        <w:t xml:space="preserve">  </w:t>
      </w:r>
    </w:p>
    <w:p w14:paraId="0EACD3A5" w14:textId="77777777" w:rsidR="00234193" w:rsidRDefault="00D66440">
      <w:pPr>
        <w:overflowPunct w:val="0"/>
        <w:spacing w:line="480" w:lineRule="auto"/>
        <w:ind w:firstLineChars="200" w:firstLine="420"/>
        <w:jc w:val="both"/>
        <w:textAlignment w:val="auto"/>
        <w:rPr>
          <w:rFonts w:ascii="Arial" w:hAnsi="Arial" w:cs="Arial"/>
          <w:color w:val="E36C0A"/>
          <w:sz w:val="21"/>
          <w:szCs w:val="21"/>
        </w:rPr>
      </w:pP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17</w:t>
      </w:r>
      <w:r>
        <w:rPr>
          <w:rFonts w:ascii="Arial" w:hAnsi="Arial" w:cs="Arial"/>
          <w:sz w:val="21"/>
          <w:szCs w:val="21"/>
        </w:rPr>
        <w:t>日</w:t>
      </w:r>
      <w:r w:rsidR="00234193">
        <w:rPr>
          <w:rFonts w:ascii="Arial" w:hAnsi="Arial" w:cs="Arial"/>
          <w:sz w:val="21"/>
          <w:szCs w:val="21"/>
        </w:rPr>
        <w:t>至</w:t>
      </w:r>
      <w:r>
        <w:rPr>
          <w:rFonts w:ascii="Arial" w:hAnsi="Arial" w:cs="Arial"/>
          <w:sz w:val="21"/>
          <w:szCs w:val="21"/>
        </w:rPr>
        <w:t>2025</w:t>
      </w:r>
      <w:r>
        <w:rPr>
          <w:rFonts w:ascii="Arial" w:hAnsi="Arial" w:cs="Arial"/>
          <w:sz w:val="21"/>
          <w:szCs w:val="21"/>
        </w:rPr>
        <w:t>年</w:t>
      </w:r>
      <w:r>
        <w:rPr>
          <w:rFonts w:ascii="Arial" w:hAnsi="Arial" w:cs="Arial"/>
          <w:sz w:val="21"/>
          <w:szCs w:val="21"/>
        </w:rPr>
        <w:t>9</w:t>
      </w:r>
      <w:r>
        <w:rPr>
          <w:rFonts w:ascii="Arial" w:hAnsi="Arial" w:cs="Arial"/>
          <w:sz w:val="21"/>
          <w:szCs w:val="21"/>
        </w:rPr>
        <w:t>月</w:t>
      </w:r>
      <w:r>
        <w:rPr>
          <w:rFonts w:ascii="Arial" w:hAnsi="Arial" w:cs="Arial"/>
          <w:sz w:val="21"/>
          <w:szCs w:val="21"/>
        </w:rPr>
        <w:t>22</w:t>
      </w:r>
      <w:r>
        <w:rPr>
          <w:rFonts w:ascii="Arial" w:hAnsi="Arial" w:cs="Arial"/>
          <w:sz w:val="21"/>
          <w:szCs w:val="21"/>
        </w:rPr>
        <w:t>日</w:t>
      </w:r>
    </w:p>
    <w:p w14:paraId="174027AD" w14:textId="77777777" w:rsidR="00234193" w:rsidRDefault="00234193">
      <w:pPr>
        <w:overflowPunct w:val="0"/>
        <w:spacing w:line="480" w:lineRule="auto"/>
        <w:jc w:val="both"/>
        <w:textAlignment w:val="auto"/>
        <w:outlineLvl w:val="0"/>
        <w:rPr>
          <w:rFonts w:ascii="Arial" w:hAnsi="Arial" w:cs="Arial"/>
          <w:b/>
          <w:kern w:val="2"/>
          <w:sz w:val="21"/>
          <w:szCs w:val="21"/>
        </w:rPr>
        <w:sectPr w:rsidR="00234193">
          <w:pgSz w:w="11907" w:h="16840"/>
          <w:pgMar w:top="1843" w:right="1304" w:bottom="1134" w:left="1304" w:header="1134" w:footer="907" w:gutter="0"/>
          <w:cols w:space="720"/>
          <w:docGrid w:linePitch="326"/>
        </w:sectPr>
      </w:pPr>
    </w:p>
    <w:p w14:paraId="133EDD4F" w14:textId="77777777" w:rsidR="00234193" w:rsidRDefault="00234193">
      <w:pPr>
        <w:pStyle w:val="1"/>
        <w:spacing w:line="480" w:lineRule="auto"/>
        <w:jc w:val="center"/>
        <w:rPr>
          <w:rFonts w:eastAsia="方正黑体简体"/>
          <w:b w:val="0"/>
          <w:kern w:val="2"/>
          <w:sz w:val="32"/>
          <w:szCs w:val="32"/>
        </w:rPr>
      </w:pPr>
      <w:bookmarkStart w:id="50" w:name="_Toc12089"/>
      <w:r>
        <w:rPr>
          <w:rFonts w:eastAsia="方正黑体简体" w:hint="eastAsia"/>
          <w:b w:val="0"/>
          <w:kern w:val="2"/>
          <w:sz w:val="32"/>
          <w:szCs w:val="32"/>
        </w:rPr>
        <w:lastRenderedPageBreak/>
        <w:t>附</w:t>
      </w:r>
      <w:r>
        <w:rPr>
          <w:rFonts w:eastAsia="方正黑体简体" w:hint="eastAsia"/>
          <w:b w:val="0"/>
          <w:kern w:val="2"/>
          <w:sz w:val="32"/>
          <w:szCs w:val="32"/>
        </w:rPr>
        <w:t xml:space="preserve">   </w:t>
      </w:r>
      <w:r>
        <w:rPr>
          <w:rFonts w:eastAsia="方正黑体简体" w:hint="eastAsia"/>
          <w:b w:val="0"/>
          <w:kern w:val="2"/>
          <w:sz w:val="32"/>
          <w:szCs w:val="32"/>
        </w:rPr>
        <w:t>件</w:t>
      </w:r>
      <w:bookmarkEnd w:id="50"/>
    </w:p>
    <w:p w14:paraId="6DBCE1C9"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估价对象所在位置示意图</w:t>
      </w:r>
    </w:p>
    <w:p w14:paraId="022EBDCE" w14:textId="77777777" w:rsidR="00377BAA" w:rsidRPr="00CE79A1" w:rsidRDefault="00234193" w:rsidP="00CE79A1">
      <w:pPr>
        <w:numPr>
          <w:ilvl w:val="0"/>
          <w:numId w:val="9"/>
        </w:numPr>
        <w:spacing w:line="480" w:lineRule="auto"/>
        <w:jc w:val="both"/>
        <w:rPr>
          <w:rFonts w:ascii="Arial" w:hAnsi="Arial" w:cs="Arial"/>
          <w:sz w:val="21"/>
          <w:szCs w:val="21"/>
        </w:rPr>
      </w:pPr>
      <w:r w:rsidRPr="00CE79A1">
        <w:rPr>
          <w:rFonts w:ascii="Arial" w:hAnsi="Arial" w:cs="Arial"/>
          <w:sz w:val="21"/>
          <w:szCs w:val="21"/>
        </w:rPr>
        <w:t>估价对象实地查勘情况和相关照片</w:t>
      </w:r>
    </w:p>
    <w:p w14:paraId="56343CF6"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《房屋产权证书》</w:t>
      </w:r>
      <w:r w:rsidRPr="00CC6794">
        <w:rPr>
          <w:rFonts w:ascii="Arial" w:hAnsi="Arial" w:cs="Arial" w:hint="eastAsia"/>
          <w:sz w:val="21"/>
          <w:szCs w:val="21"/>
        </w:rPr>
        <w:t>[X</w:t>
      </w:r>
      <w:proofErr w:type="gramStart"/>
      <w:r w:rsidRPr="00CC6794">
        <w:rPr>
          <w:rFonts w:ascii="Arial" w:hAnsi="Arial" w:cs="Arial" w:hint="eastAsia"/>
          <w:sz w:val="21"/>
          <w:szCs w:val="21"/>
        </w:rPr>
        <w:t>京房权证</w:t>
      </w:r>
      <w:proofErr w:type="gramEnd"/>
      <w:r w:rsidRPr="00CC6794">
        <w:rPr>
          <w:rFonts w:ascii="Arial" w:hAnsi="Arial" w:cs="Arial" w:hint="eastAsia"/>
          <w:sz w:val="21"/>
          <w:szCs w:val="21"/>
        </w:rPr>
        <w:t>海字第</w:t>
      </w:r>
      <w:r w:rsidRPr="00CC6794">
        <w:rPr>
          <w:rFonts w:ascii="Arial" w:hAnsi="Arial" w:cs="Arial" w:hint="eastAsia"/>
          <w:sz w:val="21"/>
          <w:szCs w:val="21"/>
        </w:rPr>
        <w:t>302287</w:t>
      </w:r>
      <w:r w:rsidRPr="00CC6794">
        <w:rPr>
          <w:rFonts w:ascii="Arial" w:hAnsi="Arial" w:cs="Arial" w:hint="eastAsia"/>
          <w:sz w:val="21"/>
          <w:szCs w:val="21"/>
        </w:rPr>
        <w:t>、</w:t>
      </w:r>
      <w:r w:rsidRPr="00CC6794">
        <w:rPr>
          <w:rFonts w:ascii="Arial" w:hAnsi="Arial" w:cs="Arial" w:hint="eastAsia"/>
          <w:sz w:val="21"/>
          <w:szCs w:val="21"/>
        </w:rPr>
        <w:t>499469</w:t>
      </w:r>
      <w:r w:rsidRPr="00CC6794">
        <w:rPr>
          <w:rFonts w:ascii="Arial" w:hAnsi="Arial" w:cs="Arial" w:hint="eastAsia"/>
          <w:sz w:val="21"/>
          <w:szCs w:val="21"/>
        </w:rPr>
        <w:t>号</w:t>
      </w:r>
      <w:r w:rsidRPr="00CC6794">
        <w:rPr>
          <w:rFonts w:ascii="Arial" w:hAnsi="Arial" w:cs="Arial" w:hint="eastAsia"/>
          <w:sz w:val="21"/>
          <w:szCs w:val="21"/>
        </w:rPr>
        <w:t>]</w:t>
      </w:r>
      <w:r>
        <w:rPr>
          <w:rFonts w:ascii="Arial" w:hAnsi="Arial" w:cs="Arial" w:hint="eastAsia"/>
          <w:sz w:val="21"/>
          <w:szCs w:val="21"/>
        </w:rPr>
        <w:t>复印件</w:t>
      </w:r>
    </w:p>
    <w:p w14:paraId="2D137AE5" w14:textId="77777777"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Pr>
          <w:rFonts w:ascii="Arial" w:hAnsi="Arial" w:cs="Arial" w:hint="eastAsia"/>
          <w:sz w:val="21"/>
          <w:szCs w:val="21"/>
        </w:rPr>
        <w:t>《房屋面积测算技术报告书（商品房类使用）》复印件</w:t>
      </w:r>
    </w:p>
    <w:p w14:paraId="5F5E5F48" w14:textId="0B10A512" w:rsidR="00CC6794" w:rsidRDefault="00CC6794" w:rsidP="00CC6794">
      <w:pPr>
        <w:numPr>
          <w:ilvl w:val="0"/>
          <w:numId w:val="9"/>
        </w:numPr>
        <w:wordWrap w:val="0"/>
        <w:overflowPunct w:val="0"/>
        <w:spacing w:line="480" w:lineRule="auto"/>
        <w:jc w:val="both"/>
        <w:textAlignment w:val="auto"/>
        <w:rPr>
          <w:rFonts w:ascii="Arial" w:hAnsi="Arial" w:cs="Arial"/>
          <w:sz w:val="21"/>
          <w:szCs w:val="21"/>
        </w:rPr>
      </w:pPr>
      <w:r w:rsidRPr="00CC6794">
        <w:rPr>
          <w:rFonts w:ascii="Arial" w:hAnsi="Arial" w:cs="Arial" w:hint="eastAsia"/>
          <w:sz w:val="21"/>
          <w:szCs w:val="21"/>
        </w:rPr>
        <w:t>《不动产登记信息查询结果告知单》</w:t>
      </w:r>
      <w:r w:rsidRPr="00CC6794">
        <w:rPr>
          <w:rFonts w:ascii="Arial" w:hAnsi="Arial" w:cs="Arial" w:hint="eastAsia"/>
          <w:sz w:val="21"/>
          <w:szCs w:val="21"/>
        </w:rPr>
        <w:t>[</w:t>
      </w:r>
      <w:r w:rsidRPr="00CC6794">
        <w:rPr>
          <w:rFonts w:ascii="Arial" w:hAnsi="Arial" w:cs="Arial" w:hint="eastAsia"/>
          <w:sz w:val="21"/>
          <w:szCs w:val="21"/>
        </w:rPr>
        <w:t>编号：</w:t>
      </w:r>
      <w:r w:rsidRPr="00CC6794">
        <w:rPr>
          <w:rFonts w:ascii="Arial" w:hAnsi="Arial" w:cs="Arial" w:hint="eastAsia"/>
          <w:sz w:val="21"/>
          <w:szCs w:val="21"/>
        </w:rPr>
        <w:t>20253128206</w:t>
      </w:r>
      <w:r w:rsidR="0014298A">
        <w:rPr>
          <w:rFonts w:ascii="Arial" w:hAnsi="Arial" w:cs="Arial" w:hint="eastAsia"/>
          <w:sz w:val="21"/>
          <w:szCs w:val="21"/>
        </w:rPr>
        <w:t>（网）</w:t>
      </w:r>
      <w:r w:rsidRPr="00CC6794">
        <w:rPr>
          <w:rFonts w:ascii="Arial" w:hAnsi="Arial" w:cs="Arial" w:hint="eastAsia"/>
          <w:sz w:val="21"/>
          <w:szCs w:val="21"/>
        </w:rPr>
        <w:t>、</w:t>
      </w:r>
      <w:r w:rsidRPr="00CC6794">
        <w:rPr>
          <w:rFonts w:ascii="Arial" w:hAnsi="Arial" w:cs="Arial" w:hint="eastAsia"/>
          <w:sz w:val="21"/>
          <w:szCs w:val="21"/>
        </w:rPr>
        <w:t>20253128185</w:t>
      </w:r>
      <w:r w:rsidRPr="00CC6794">
        <w:rPr>
          <w:rFonts w:ascii="Arial" w:hAnsi="Arial" w:cs="Arial" w:hint="eastAsia"/>
          <w:sz w:val="21"/>
          <w:szCs w:val="21"/>
        </w:rPr>
        <w:t>（网）</w:t>
      </w:r>
      <w:r w:rsidRPr="00CC6794">
        <w:rPr>
          <w:rFonts w:ascii="Arial" w:hAnsi="Arial" w:cs="Arial" w:hint="eastAsia"/>
          <w:sz w:val="21"/>
          <w:szCs w:val="21"/>
        </w:rPr>
        <w:t>]</w:t>
      </w:r>
    </w:p>
    <w:p w14:paraId="427A40EC"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房地产估价机构《营业执照（副本）》复印件</w:t>
      </w:r>
    </w:p>
    <w:p w14:paraId="6719698F" w14:textId="77777777" w:rsidR="00234193" w:rsidRDefault="00234193">
      <w:pPr>
        <w:numPr>
          <w:ilvl w:val="0"/>
          <w:numId w:val="9"/>
        </w:numPr>
        <w:spacing w:line="480" w:lineRule="auto"/>
        <w:jc w:val="both"/>
        <w:rPr>
          <w:rFonts w:ascii="Arial" w:hAnsi="Arial" w:cs="Arial"/>
          <w:sz w:val="21"/>
          <w:szCs w:val="21"/>
        </w:rPr>
      </w:pPr>
      <w:r>
        <w:rPr>
          <w:rFonts w:ascii="Arial" w:hAnsi="Arial" w:cs="Arial" w:hint="eastAsia"/>
          <w:sz w:val="21"/>
          <w:szCs w:val="21"/>
        </w:rPr>
        <w:t>房地产估价机构估价资质证书</w:t>
      </w:r>
      <w:r>
        <w:rPr>
          <w:rFonts w:ascii="Arial" w:hAnsi="Arial" w:cs="Arial"/>
          <w:sz w:val="21"/>
          <w:szCs w:val="21"/>
        </w:rPr>
        <w:t>复印件</w:t>
      </w:r>
    </w:p>
    <w:p w14:paraId="54F38C42" w14:textId="77777777" w:rsidR="00234193" w:rsidRDefault="00234193">
      <w:pPr>
        <w:numPr>
          <w:ilvl w:val="0"/>
          <w:numId w:val="9"/>
        </w:numPr>
        <w:spacing w:line="480" w:lineRule="auto"/>
        <w:jc w:val="both"/>
        <w:rPr>
          <w:rFonts w:ascii="Arial" w:hAnsi="Arial" w:cs="Arial"/>
          <w:sz w:val="21"/>
          <w:szCs w:val="21"/>
        </w:rPr>
      </w:pPr>
      <w:r>
        <w:rPr>
          <w:rFonts w:ascii="Arial" w:hAnsi="Arial" w:cs="Arial"/>
          <w:sz w:val="21"/>
          <w:szCs w:val="21"/>
        </w:rPr>
        <w:t>评估专业人员执业证书复印件</w:t>
      </w:r>
    </w:p>
    <w:sectPr w:rsidR="00234193">
      <w:headerReference w:type="default" r:id="rId39"/>
      <w:footerReference w:type="default" r:id="rId40"/>
      <w:pgSz w:w="11907" w:h="16840"/>
      <w:pgMar w:top="1843" w:right="1304" w:bottom="1134" w:left="1304" w:header="1134" w:footer="90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3980" w14:textId="77777777" w:rsidR="002166C0" w:rsidRDefault="002166C0">
      <w:pPr>
        <w:spacing w:line="240" w:lineRule="auto"/>
      </w:pPr>
      <w:r>
        <w:separator/>
      </w:r>
    </w:p>
  </w:endnote>
  <w:endnote w:type="continuationSeparator" w:id="0">
    <w:p w14:paraId="40710BED" w14:textId="77777777" w:rsidR="002166C0" w:rsidRDefault="002166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方正黑体简体">
    <w:panose1 w:val="03000509000000000000"/>
    <w:charset w:val="86"/>
    <w:family w:val="script"/>
    <w:pitch w:val="fixed"/>
    <w:sig w:usb0="00000001" w:usb1="080E0000" w:usb2="00000010" w:usb3="00000000" w:csb0="00040000" w:csb1="00000000"/>
  </w:font>
  <w:font w:name="Adobe 黑体 Std R">
    <w:altName w:val="微软雅黑"/>
    <w:charset w:val="7A"/>
    <w:family w:val="swiss"/>
    <w:pitch w:val="default"/>
    <w:sig w:usb0="00000000" w:usb1="0A0F1810" w:usb2="00000016" w:usb3="00000000" w:csb0="00060007"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71395"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1BE72EAC" w14:textId="77777777" w:rsidR="007F56AE" w:rsidRDefault="007F56AE">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EFC18" w14:textId="77777777" w:rsidR="007F56AE" w:rsidRDefault="007F56AE">
    <w:pPr>
      <w:pStyle w:val="a6"/>
      <w:pBdr>
        <w:top w:val="single" w:sz="4" w:space="1" w:color="auto"/>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7</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94832" w14:textId="77777777" w:rsidR="007F56AE" w:rsidRDefault="007F56AE">
    <w:pPr>
      <w:pStyle w:val="a6"/>
      <w:jc w:val="center"/>
    </w:pPr>
    <w:r>
      <w:fldChar w:fldCharType="begin"/>
    </w:r>
    <w:r>
      <w:instrText>PAGE   \* MERGEFORMAT</w:instrText>
    </w:r>
    <w:r>
      <w:fldChar w:fldCharType="separate"/>
    </w:r>
    <w:r>
      <w:rPr>
        <w:rFonts w:ascii="Arial" w:hAnsi="Arial"/>
        <w:lang w:val="zh-CN"/>
      </w:rPr>
      <w:t>1</w:t>
    </w:r>
    <w:r>
      <w:rPr>
        <w:rFonts w:ascii="Arial" w:hAnsi="Arial"/>
        <w:lang w:val="zh-CN"/>
      </w:rPr>
      <w:t>2</w:t>
    </w:r>
    <w:r>
      <w:fldChar w:fldCharType="end"/>
    </w:r>
  </w:p>
  <w:p w14:paraId="3E035C56" w14:textId="77777777" w:rsidR="007F56AE" w:rsidRDefault="007F56AE">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FC2DF" w14:textId="77777777" w:rsidR="007F56AE" w:rsidRDefault="007F56AE">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14:paraId="7C23CA76" w14:textId="77777777" w:rsidR="007F56AE" w:rsidRDefault="007F56AE">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A34E9" w14:textId="77777777" w:rsidR="007F56AE" w:rsidRDefault="007F56AE">
    <w:pPr>
      <w:pStyle w:val="a6"/>
      <w:pBdr>
        <w:top w:val="single" w:sz="4" w:space="1" w:color="auto"/>
      </w:pBdr>
      <w:tabs>
        <w:tab w:val="clear" w:pos="4153"/>
        <w:tab w:val="clear" w:pos="8306"/>
        <w:tab w:val="right" w:pos="9027"/>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31</w:t>
    </w:r>
    <w:r>
      <w:rPr>
        <w:rFonts w:ascii="Arial" w:hAnsi="Arial" w:cs="Arial"/>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180A8" w14:textId="77777777" w:rsidR="007F56AE" w:rsidRDefault="007F56AE">
    <w:pPr>
      <w:pStyle w:val="a6"/>
      <w:pBdr>
        <w:top w:val="single" w:sz="4" w:space="1" w:color="auto"/>
      </w:pBdr>
      <w:tabs>
        <w:tab w:val="clear" w:pos="4153"/>
        <w:tab w:val="clear" w:pos="8306"/>
        <w:tab w:val="right" w:pos="14249"/>
      </w:tabs>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9366F6" w:rsidRPr="009366F6">
      <w:rPr>
        <w:rFonts w:ascii="Arial" w:hAnsi="Arial" w:cs="Arial"/>
        <w:noProof/>
        <w:lang w:val="zh-CN"/>
      </w:rPr>
      <w:t>32</w:t>
    </w:r>
    <w:r>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AE5CC3" w14:textId="77777777" w:rsidR="002166C0" w:rsidRDefault="002166C0">
      <w:pPr>
        <w:spacing w:line="240" w:lineRule="auto"/>
      </w:pPr>
      <w:r>
        <w:separator/>
      </w:r>
    </w:p>
  </w:footnote>
  <w:footnote w:type="continuationSeparator" w:id="0">
    <w:p w14:paraId="17699C58" w14:textId="77777777" w:rsidR="002166C0" w:rsidRDefault="002166C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B78F" w14:textId="46DDDB2E" w:rsidR="007F56AE" w:rsidRDefault="00E33A28">
    <w:pPr>
      <w:pStyle w:val="a4"/>
      <w:pBdr>
        <w:bottom w:val="none" w:sz="0" w:space="0" w:color="auto"/>
      </w:pBdr>
    </w:pPr>
    <w:r>
      <w:rPr>
        <w:noProof/>
      </w:rPr>
      <w:drawing>
        <wp:inline distT="0" distB="0" distL="0" distR="0" wp14:anchorId="1B12B3A1" wp14:editId="0FA4F87F">
          <wp:extent cx="5902325" cy="285115"/>
          <wp:effectExtent l="0" t="0" r="0"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ECC4BC" w14:textId="77777777" w:rsidR="007F56AE" w:rsidRDefault="007F56AE">
    <w:pPr>
      <w:pStyle w:val="a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0972" w14:textId="541B9535"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3781DF63" wp14:editId="13984855">
          <wp:extent cx="5902325" cy="285115"/>
          <wp:effectExtent l="0" t="0" r="0"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0190C" w14:textId="3BAA25FE" w:rsidR="007F56AE" w:rsidRDefault="00E33A28">
    <w:pPr>
      <w:pStyle w:val="a4"/>
      <w:pBdr>
        <w:bottom w:val="none" w:sz="0" w:space="0" w:color="auto"/>
      </w:pBdr>
    </w:pPr>
    <w:r>
      <w:rPr>
        <w:noProof/>
      </w:rPr>
      <w:drawing>
        <wp:inline distT="0" distB="0" distL="0" distR="0" wp14:anchorId="0C639FC7" wp14:editId="211EF503">
          <wp:extent cx="5902325" cy="285115"/>
          <wp:effectExtent l="0" t="0" r="0"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E8DA9" w14:textId="09A8E421" w:rsidR="007F56AE" w:rsidRDefault="00E33A28">
    <w:pPr>
      <w:pStyle w:val="a4"/>
      <w:pBdr>
        <w:bottom w:val="none" w:sz="0" w:space="0" w:color="auto"/>
      </w:pBdr>
      <w:jc w:val="both"/>
      <w:rPr>
        <w:rFonts w:ascii="楷体_GB2312" w:eastAsia="楷体_GB2312"/>
        <w:color w:val="FF0000"/>
        <w:spacing w:val="-20"/>
        <w:sz w:val="21"/>
      </w:rPr>
    </w:pPr>
    <w:r>
      <w:rPr>
        <w:noProof/>
      </w:rPr>
      <w:drawing>
        <wp:inline distT="0" distB="0" distL="0" distR="0" wp14:anchorId="64F53B5B" wp14:editId="2BB2E932">
          <wp:extent cx="5902325" cy="285115"/>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BC081" w14:textId="1CB04D80" w:rsidR="007F56AE" w:rsidRDefault="00E33A28">
    <w:pPr>
      <w:pStyle w:val="a4"/>
    </w:pPr>
    <w:r>
      <w:rPr>
        <w:noProof/>
      </w:rPr>
      <w:drawing>
        <wp:inline distT="0" distB="0" distL="0" distR="0" wp14:anchorId="2EF2F664" wp14:editId="7EE7C653">
          <wp:extent cx="5504180" cy="285115"/>
          <wp:effectExtent l="0" t="0" r="0" b="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180" cy="285115"/>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6E6B5" w14:textId="56E29479" w:rsidR="007F56AE" w:rsidRDefault="00E33A28">
    <w:pPr>
      <w:pStyle w:val="a4"/>
      <w:pBdr>
        <w:bottom w:val="none" w:sz="0" w:space="0" w:color="auto"/>
      </w:pBdr>
      <w:rPr>
        <w:rFonts w:ascii="楷体_GB2312" w:eastAsia="楷体_GB2312"/>
        <w:color w:val="FF0000"/>
        <w:spacing w:val="-20"/>
        <w:sz w:val="21"/>
      </w:rPr>
    </w:pPr>
    <w:r>
      <w:rPr>
        <w:noProof/>
      </w:rPr>
      <w:drawing>
        <wp:inline distT="0" distB="0" distL="0" distR="0" wp14:anchorId="39E3161F" wp14:editId="6A764930">
          <wp:extent cx="5902325" cy="285115"/>
          <wp:effectExtent l="0" t="0" r="0" b="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E452B" w14:textId="69D0012E" w:rsidR="007F56AE" w:rsidRDefault="00E33A28">
    <w:pPr>
      <w:pStyle w:val="a4"/>
      <w:pBdr>
        <w:bottom w:val="none" w:sz="0" w:space="0" w:color="auto"/>
      </w:pBdr>
    </w:pPr>
    <w:r>
      <w:rPr>
        <w:noProof/>
      </w:rPr>
      <w:drawing>
        <wp:inline distT="0" distB="0" distL="0" distR="0" wp14:anchorId="57D47B27" wp14:editId="35B7DE18">
          <wp:extent cx="5902325" cy="285115"/>
          <wp:effectExtent l="0" t="0" r="0"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2325" cy="28511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532619A"/>
    <w:lvl w:ilvl="0" w:tplc="BB52D48A">
      <w:start w:val="1"/>
      <w:numFmt w:val="bullet"/>
      <w:lvlText w:val=""/>
      <w:lvlJc w:val="left"/>
      <w:pPr>
        <w:ind w:left="420" w:hanging="420"/>
      </w:pPr>
      <w:rPr>
        <w:rFonts w:ascii="Wingdings" w:hAnsi="Wingdings" w:hint="default"/>
        <w:color w:val="auto"/>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1" w15:restartNumberingAfterBreak="0">
    <w:nsid w:val="00000002"/>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2" w15:restartNumberingAfterBreak="0">
    <w:nsid w:val="00000003"/>
    <w:multiLevelType w:val="hybridMultilevel"/>
    <w:tmpl w:val="746839C4"/>
    <w:lvl w:ilvl="0" w:tplc="0409000B">
      <w:start w:val="1"/>
      <w:numFmt w:val="bullet"/>
      <w:lvlText w:val=""/>
      <w:lvlJc w:val="left"/>
      <w:pPr>
        <w:ind w:left="420" w:hanging="420"/>
      </w:pPr>
      <w:rPr>
        <w:rFonts w:ascii="Wingdings" w:hAnsi="Wingdings" w:hint="default"/>
      </w:rPr>
    </w:lvl>
    <w:lvl w:ilvl="1" w:tplc="04090003">
      <w:start w:val="1"/>
      <w:numFmt w:val="bullet"/>
      <w:lvlRestart w:val="0"/>
      <w:lvlText w:val=""/>
      <w:lvlJc w:val="left"/>
      <w:pPr>
        <w:ind w:left="840" w:hanging="420"/>
      </w:pPr>
      <w:rPr>
        <w:rFonts w:ascii="Wingdings" w:hAnsi="Wingdings" w:hint="default"/>
      </w:rPr>
    </w:lvl>
    <w:lvl w:ilvl="2" w:tplc="04090005">
      <w:start w:val="1"/>
      <w:numFmt w:val="bullet"/>
      <w:lvlRestart w:val="0"/>
      <w:lvlText w:val=""/>
      <w:lvlJc w:val="left"/>
      <w:pPr>
        <w:ind w:left="1260" w:hanging="420"/>
      </w:pPr>
      <w:rPr>
        <w:rFonts w:ascii="Wingdings" w:hAnsi="Wingdings" w:hint="default"/>
      </w:rPr>
    </w:lvl>
    <w:lvl w:ilvl="3" w:tplc="04090001">
      <w:start w:val="1"/>
      <w:numFmt w:val="bullet"/>
      <w:lvlRestart w:val="0"/>
      <w:lvlText w:val=""/>
      <w:lvlJc w:val="left"/>
      <w:pPr>
        <w:ind w:left="1680" w:hanging="420"/>
      </w:pPr>
      <w:rPr>
        <w:rFonts w:ascii="Wingdings" w:hAnsi="Wingdings" w:hint="default"/>
      </w:rPr>
    </w:lvl>
    <w:lvl w:ilvl="4" w:tplc="04090003">
      <w:start w:val="1"/>
      <w:numFmt w:val="bullet"/>
      <w:lvlRestart w:val="0"/>
      <w:lvlText w:val=""/>
      <w:lvlJc w:val="left"/>
      <w:pPr>
        <w:ind w:left="2100" w:hanging="420"/>
      </w:pPr>
      <w:rPr>
        <w:rFonts w:ascii="Wingdings" w:hAnsi="Wingdings" w:hint="default"/>
      </w:rPr>
    </w:lvl>
    <w:lvl w:ilvl="5" w:tplc="04090005">
      <w:start w:val="1"/>
      <w:numFmt w:val="bullet"/>
      <w:lvlRestart w:val="0"/>
      <w:lvlText w:val=""/>
      <w:lvlJc w:val="left"/>
      <w:pPr>
        <w:ind w:left="2520" w:hanging="420"/>
      </w:pPr>
      <w:rPr>
        <w:rFonts w:ascii="Wingdings" w:hAnsi="Wingdings" w:hint="default"/>
      </w:rPr>
    </w:lvl>
    <w:lvl w:ilvl="6" w:tplc="04090001">
      <w:start w:val="1"/>
      <w:numFmt w:val="bullet"/>
      <w:lvlRestart w:val="0"/>
      <w:lvlText w:val=""/>
      <w:lvlJc w:val="left"/>
      <w:pPr>
        <w:ind w:left="2940" w:hanging="420"/>
      </w:pPr>
      <w:rPr>
        <w:rFonts w:ascii="Wingdings" w:hAnsi="Wingdings" w:hint="default"/>
      </w:rPr>
    </w:lvl>
    <w:lvl w:ilvl="7" w:tplc="04090003">
      <w:start w:val="1"/>
      <w:numFmt w:val="bullet"/>
      <w:lvlRestart w:val="0"/>
      <w:lvlText w:val=""/>
      <w:lvlJc w:val="left"/>
      <w:pPr>
        <w:ind w:left="3360" w:hanging="420"/>
      </w:pPr>
      <w:rPr>
        <w:rFonts w:ascii="Wingdings" w:hAnsi="Wingdings" w:hint="default"/>
      </w:rPr>
    </w:lvl>
    <w:lvl w:ilvl="8" w:tplc="04090005">
      <w:start w:val="1"/>
      <w:numFmt w:val="bullet"/>
      <w:lvlRestart w:val="0"/>
      <w:lvlText w:val=""/>
      <w:lvlJc w:val="left"/>
      <w:pPr>
        <w:ind w:left="3780" w:hanging="420"/>
      </w:pPr>
      <w:rPr>
        <w:rFonts w:ascii="Wingdings" w:hAnsi="Wingdings" w:hint="default"/>
      </w:rPr>
    </w:lvl>
  </w:abstractNum>
  <w:abstractNum w:abstractNumId="3" w15:restartNumberingAfterBreak="0">
    <w:nsid w:val="00000004"/>
    <w:multiLevelType w:val="multilevel"/>
    <w:tmpl w:val="210A438F"/>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15:restartNumberingAfterBreak="0">
    <w:nsid w:val="00000005"/>
    <w:multiLevelType w:val="multilevel"/>
    <w:tmpl w:val="27383E00"/>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00000006"/>
    <w:multiLevelType w:val="hybridMultilevel"/>
    <w:tmpl w:val="645EF9C6"/>
    <w:lvl w:ilvl="0" w:tplc="0409000B">
      <w:start w:val="1"/>
      <w:numFmt w:val="bullet"/>
      <w:lvlText w:val=""/>
      <w:lvlJc w:val="left"/>
      <w:pPr>
        <w:ind w:left="840" w:hanging="420"/>
      </w:pPr>
      <w:rPr>
        <w:rFonts w:ascii="Wingdings" w:hAnsi="Wingdings" w:hint="default"/>
      </w:rPr>
    </w:lvl>
    <w:lvl w:ilvl="1" w:tplc="04090003">
      <w:start w:val="1"/>
      <w:numFmt w:val="bullet"/>
      <w:lvlRestart w:val="0"/>
      <w:lvlText w:val=""/>
      <w:lvlJc w:val="left"/>
      <w:pPr>
        <w:ind w:left="1260" w:hanging="420"/>
      </w:pPr>
      <w:rPr>
        <w:rFonts w:ascii="Wingdings" w:hAnsi="Wingdings" w:hint="default"/>
      </w:rPr>
    </w:lvl>
    <w:lvl w:ilvl="2" w:tplc="04090005">
      <w:start w:val="1"/>
      <w:numFmt w:val="bullet"/>
      <w:lvlRestart w:val="0"/>
      <w:lvlText w:val=""/>
      <w:lvlJc w:val="left"/>
      <w:pPr>
        <w:ind w:left="1680" w:hanging="420"/>
      </w:pPr>
      <w:rPr>
        <w:rFonts w:ascii="Wingdings" w:hAnsi="Wingdings" w:hint="default"/>
      </w:rPr>
    </w:lvl>
    <w:lvl w:ilvl="3" w:tplc="04090001">
      <w:start w:val="1"/>
      <w:numFmt w:val="bullet"/>
      <w:lvlRestart w:val="0"/>
      <w:lvlText w:val=""/>
      <w:lvlJc w:val="left"/>
      <w:pPr>
        <w:ind w:left="2100" w:hanging="420"/>
      </w:pPr>
      <w:rPr>
        <w:rFonts w:ascii="Wingdings" w:hAnsi="Wingdings" w:hint="default"/>
      </w:rPr>
    </w:lvl>
    <w:lvl w:ilvl="4" w:tplc="04090003">
      <w:start w:val="1"/>
      <w:numFmt w:val="bullet"/>
      <w:lvlRestart w:val="0"/>
      <w:lvlText w:val=""/>
      <w:lvlJc w:val="left"/>
      <w:pPr>
        <w:ind w:left="2520" w:hanging="420"/>
      </w:pPr>
      <w:rPr>
        <w:rFonts w:ascii="Wingdings" w:hAnsi="Wingdings" w:hint="default"/>
      </w:rPr>
    </w:lvl>
    <w:lvl w:ilvl="5" w:tplc="04090005">
      <w:start w:val="1"/>
      <w:numFmt w:val="bullet"/>
      <w:lvlRestart w:val="0"/>
      <w:lvlText w:val=""/>
      <w:lvlJc w:val="left"/>
      <w:pPr>
        <w:ind w:left="2940" w:hanging="420"/>
      </w:pPr>
      <w:rPr>
        <w:rFonts w:ascii="Wingdings" w:hAnsi="Wingdings" w:hint="default"/>
      </w:rPr>
    </w:lvl>
    <w:lvl w:ilvl="6" w:tplc="04090001">
      <w:start w:val="1"/>
      <w:numFmt w:val="bullet"/>
      <w:lvlRestart w:val="0"/>
      <w:lvlText w:val=""/>
      <w:lvlJc w:val="left"/>
      <w:pPr>
        <w:ind w:left="3360" w:hanging="420"/>
      </w:pPr>
      <w:rPr>
        <w:rFonts w:ascii="Wingdings" w:hAnsi="Wingdings" w:hint="default"/>
      </w:rPr>
    </w:lvl>
    <w:lvl w:ilvl="7" w:tplc="04090003">
      <w:start w:val="1"/>
      <w:numFmt w:val="bullet"/>
      <w:lvlRestart w:val="0"/>
      <w:lvlText w:val=""/>
      <w:lvlJc w:val="left"/>
      <w:pPr>
        <w:ind w:left="3780" w:hanging="420"/>
      </w:pPr>
      <w:rPr>
        <w:rFonts w:ascii="Wingdings" w:hAnsi="Wingdings" w:hint="default"/>
      </w:rPr>
    </w:lvl>
    <w:lvl w:ilvl="8" w:tplc="04090005">
      <w:start w:val="1"/>
      <w:numFmt w:val="bullet"/>
      <w:lvlRestart w:val="0"/>
      <w:lvlText w:val=""/>
      <w:lvlJc w:val="left"/>
      <w:pPr>
        <w:ind w:left="4200" w:hanging="420"/>
      </w:pPr>
      <w:rPr>
        <w:rFonts w:ascii="Wingdings" w:hAnsi="Wingdings" w:hint="default"/>
      </w:rPr>
    </w:lvl>
  </w:abstractNum>
  <w:abstractNum w:abstractNumId="6" w15:restartNumberingAfterBreak="0">
    <w:nsid w:val="00000007"/>
    <w:multiLevelType w:val="multilevel"/>
    <w:tmpl w:val="396812ED"/>
    <w:lvl w:ilvl="0">
      <w:start w:val="1"/>
      <w:numFmt w:val="decimal"/>
      <w:lvlText w:val="%1."/>
      <w:lvlJc w:val="left"/>
      <w:pPr>
        <w:ind w:left="845" w:hanging="420"/>
      </w:p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0000008"/>
    <w:multiLevelType w:val="hybridMultilevel"/>
    <w:tmpl w:val="0180C240"/>
    <w:lvl w:ilvl="0" w:tplc="62A48552">
      <w:start w:val="2"/>
      <w:numFmt w:val="japaneseCounting"/>
      <w:lvlText w:val="（%1）"/>
      <w:lvlJc w:val="left"/>
      <w:pPr>
        <w:ind w:left="312" w:hanging="720"/>
      </w:pPr>
      <w:rPr>
        <w:rFonts w:hint="default"/>
      </w:rPr>
    </w:lvl>
    <w:lvl w:ilvl="1" w:tplc="04090019">
      <w:start w:val="1"/>
      <w:numFmt w:val="lowerLetter"/>
      <w:lvlRestart w:val="0"/>
      <w:lvlText w:val="%2)"/>
      <w:lvlJc w:val="left"/>
      <w:pPr>
        <w:ind w:left="432" w:hanging="420"/>
      </w:pPr>
    </w:lvl>
    <w:lvl w:ilvl="2" w:tplc="0409001B">
      <w:start w:val="1"/>
      <w:numFmt w:val="lowerRoman"/>
      <w:lvlRestart w:val="0"/>
      <w:lvlText w:val="%3."/>
      <w:lvlJc w:val="right"/>
      <w:pPr>
        <w:ind w:left="852" w:hanging="420"/>
      </w:pPr>
    </w:lvl>
    <w:lvl w:ilvl="3" w:tplc="0409000F">
      <w:start w:val="1"/>
      <w:numFmt w:val="decimal"/>
      <w:lvlRestart w:val="0"/>
      <w:lvlText w:val="%4."/>
      <w:lvlJc w:val="left"/>
      <w:pPr>
        <w:ind w:left="1272" w:hanging="420"/>
      </w:pPr>
    </w:lvl>
    <w:lvl w:ilvl="4" w:tplc="04090019">
      <w:start w:val="1"/>
      <w:numFmt w:val="lowerLetter"/>
      <w:lvlRestart w:val="0"/>
      <w:lvlText w:val="%5)"/>
      <w:lvlJc w:val="left"/>
      <w:pPr>
        <w:ind w:left="1692" w:hanging="420"/>
      </w:pPr>
    </w:lvl>
    <w:lvl w:ilvl="5" w:tplc="0409001B">
      <w:start w:val="1"/>
      <w:numFmt w:val="lowerRoman"/>
      <w:lvlRestart w:val="0"/>
      <w:lvlText w:val="%6."/>
      <w:lvlJc w:val="right"/>
      <w:pPr>
        <w:ind w:left="2112" w:hanging="420"/>
      </w:pPr>
    </w:lvl>
    <w:lvl w:ilvl="6" w:tplc="0409000F">
      <w:start w:val="1"/>
      <w:numFmt w:val="decimal"/>
      <w:lvlRestart w:val="0"/>
      <w:lvlText w:val="%7."/>
      <w:lvlJc w:val="left"/>
      <w:pPr>
        <w:ind w:left="2532" w:hanging="420"/>
      </w:pPr>
    </w:lvl>
    <w:lvl w:ilvl="7" w:tplc="04090019">
      <w:start w:val="1"/>
      <w:numFmt w:val="lowerLetter"/>
      <w:lvlRestart w:val="0"/>
      <w:lvlText w:val="%8)"/>
      <w:lvlJc w:val="left"/>
      <w:pPr>
        <w:ind w:left="2952" w:hanging="420"/>
      </w:pPr>
    </w:lvl>
    <w:lvl w:ilvl="8" w:tplc="0409001B">
      <w:start w:val="1"/>
      <w:numFmt w:val="lowerRoman"/>
      <w:lvlRestart w:val="0"/>
      <w:lvlText w:val="%9."/>
      <w:lvlJc w:val="right"/>
      <w:pPr>
        <w:ind w:left="3372" w:hanging="420"/>
      </w:pPr>
    </w:lvl>
  </w:abstractNum>
  <w:abstractNum w:abstractNumId="8" w15:restartNumberingAfterBreak="0">
    <w:nsid w:val="00000009"/>
    <w:multiLevelType w:val="multilevel"/>
    <w:tmpl w:val="557F39EB"/>
    <w:lvl w:ilvl="0">
      <w:start w:val="1"/>
      <w:numFmt w:val="decimal"/>
      <w:lvlText w:val="%1."/>
      <w:lvlJc w:val="left"/>
      <w:pPr>
        <w:ind w:left="842" w:hanging="420"/>
      </w:pPr>
    </w:lvl>
    <w:lvl w:ilvl="1">
      <w:start w:val="1"/>
      <w:numFmt w:val="lowerLetter"/>
      <w:lvlText w:val="%2)"/>
      <w:lvlJc w:val="left"/>
      <w:pPr>
        <w:ind w:left="1262" w:hanging="420"/>
      </w:pPr>
    </w:lvl>
    <w:lvl w:ilvl="2">
      <w:start w:val="1"/>
      <w:numFmt w:val="lowerRoman"/>
      <w:lvlText w:val="%3."/>
      <w:lvlJc w:val="right"/>
      <w:pPr>
        <w:ind w:left="1682" w:hanging="420"/>
      </w:pPr>
    </w:lvl>
    <w:lvl w:ilvl="3">
      <w:start w:val="1"/>
      <w:numFmt w:val="decimal"/>
      <w:lvlText w:val="%4."/>
      <w:lvlJc w:val="left"/>
      <w:pPr>
        <w:ind w:left="2102" w:hanging="420"/>
      </w:pPr>
    </w:lvl>
    <w:lvl w:ilvl="4">
      <w:start w:val="1"/>
      <w:numFmt w:val="lowerLetter"/>
      <w:lvlText w:val="%5)"/>
      <w:lvlJc w:val="left"/>
      <w:pPr>
        <w:ind w:left="2522" w:hanging="420"/>
      </w:pPr>
    </w:lvl>
    <w:lvl w:ilvl="5">
      <w:start w:val="1"/>
      <w:numFmt w:val="lowerRoman"/>
      <w:lvlText w:val="%6."/>
      <w:lvlJc w:val="right"/>
      <w:pPr>
        <w:ind w:left="2942" w:hanging="420"/>
      </w:pPr>
    </w:lvl>
    <w:lvl w:ilvl="6">
      <w:start w:val="1"/>
      <w:numFmt w:val="decimal"/>
      <w:lvlText w:val="%7."/>
      <w:lvlJc w:val="left"/>
      <w:pPr>
        <w:ind w:left="3362" w:hanging="420"/>
      </w:pPr>
    </w:lvl>
    <w:lvl w:ilvl="7">
      <w:start w:val="1"/>
      <w:numFmt w:val="lowerLetter"/>
      <w:lvlText w:val="%8)"/>
      <w:lvlJc w:val="left"/>
      <w:pPr>
        <w:ind w:left="3782" w:hanging="420"/>
      </w:pPr>
    </w:lvl>
    <w:lvl w:ilvl="8">
      <w:start w:val="1"/>
      <w:numFmt w:val="lowerRoman"/>
      <w:lvlText w:val="%9."/>
      <w:lvlJc w:val="right"/>
      <w:pPr>
        <w:ind w:left="4202" w:hanging="420"/>
      </w:pPr>
    </w:lvl>
  </w:abstractNum>
  <w:abstractNum w:abstractNumId="9" w15:restartNumberingAfterBreak="0">
    <w:nsid w:val="0000000A"/>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000000B"/>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0000000C"/>
    <w:multiLevelType w:val="multilevel"/>
    <w:tmpl w:val="733B746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0000000D"/>
    <w:multiLevelType w:val="multilevel"/>
    <w:tmpl w:val="75A04673"/>
    <w:lvl w:ilvl="0">
      <w:start w:val="1"/>
      <w:numFmt w:val="upperLetter"/>
      <w:pStyle w:val="2"/>
      <w:lvlText w:val="%1."/>
      <w:lvlJc w:val="left"/>
      <w:pPr>
        <w:tabs>
          <w:tab w:val="num" w:pos="360"/>
        </w:tabs>
        <w:ind w:left="360" w:hanging="360"/>
      </w:pPr>
      <w:rPr>
        <w:rFonts w:hint="eastAsia"/>
        <w:b w:val="0"/>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3" w15:restartNumberingAfterBreak="0">
    <w:nsid w:val="0000000E"/>
    <w:multiLevelType w:val="multilevel"/>
    <w:tmpl w:val="75C72F7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870988136">
    <w:abstractNumId w:val="12"/>
  </w:num>
  <w:num w:numId="2" w16cid:durableId="1750419544">
    <w:abstractNumId w:val="1"/>
  </w:num>
  <w:num w:numId="3" w16cid:durableId="756244301">
    <w:abstractNumId w:val="10"/>
  </w:num>
  <w:num w:numId="4" w16cid:durableId="1183082657">
    <w:abstractNumId w:val="9"/>
  </w:num>
  <w:num w:numId="5" w16cid:durableId="658188663">
    <w:abstractNumId w:val="6"/>
  </w:num>
  <w:num w:numId="6" w16cid:durableId="20129051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155282">
    <w:abstractNumId w:val="4"/>
  </w:num>
  <w:num w:numId="8" w16cid:durableId="415791050">
    <w:abstractNumId w:val="8"/>
  </w:num>
  <w:num w:numId="9" w16cid:durableId="1275095476">
    <w:abstractNumId w:val="3"/>
  </w:num>
  <w:num w:numId="10" w16cid:durableId="1870490282">
    <w:abstractNumId w:val="13"/>
  </w:num>
  <w:num w:numId="11" w16cid:durableId="983121575">
    <w:abstractNumId w:val="0"/>
  </w:num>
  <w:num w:numId="12" w16cid:durableId="1421297508">
    <w:abstractNumId w:val="5"/>
  </w:num>
  <w:num w:numId="13" w16cid:durableId="2087875239">
    <w:abstractNumId w:val="2"/>
  </w:num>
  <w:num w:numId="14" w16cid:durableId="13923450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defaultTabStop w:val="50"/>
  <w:drawingGridHorizontalSpacing w:val="120"/>
  <w:drawingGridVerticalSpacing w:val="163"/>
  <w:doNotShadeFormData/>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B06C170C"/>
    <w:rsid w:val="0000061C"/>
    <w:rsid w:val="00004CA5"/>
    <w:rsid w:val="00004D42"/>
    <w:rsid w:val="00006423"/>
    <w:rsid w:val="0001031A"/>
    <w:rsid w:val="000111A9"/>
    <w:rsid w:val="00011D53"/>
    <w:rsid w:val="00011EE1"/>
    <w:rsid w:val="0001237C"/>
    <w:rsid w:val="00012592"/>
    <w:rsid w:val="0001354F"/>
    <w:rsid w:val="00014F2D"/>
    <w:rsid w:val="0001714F"/>
    <w:rsid w:val="00022827"/>
    <w:rsid w:val="00024EBB"/>
    <w:rsid w:val="00026316"/>
    <w:rsid w:val="00026D50"/>
    <w:rsid w:val="00027D53"/>
    <w:rsid w:val="00030519"/>
    <w:rsid w:val="00031A0B"/>
    <w:rsid w:val="000345BA"/>
    <w:rsid w:val="00034646"/>
    <w:rsid w:val="00035392"/>
    <w:rsid w:val="00037642"/>
    <w:rsid w:val="0003783C"/>
    <w:rsid w:val="00041390"/>
    <w:rsid w:val="000421EB"/>
    <w:rsid w:val="0004288D"/>
    <w:rsid w:val="00042DC2"/>
    <w:rsid w:val="0004627B"/>
    <w:rsid w:val="00046421"/>
    <w:rsid w:val="00050104"/>
    <w:rsid w:val="00052348"/>
    <w:rsid w:val="000527EE"/>
    <w:rsid w:val="00053031"/>
    <w:rsid w:val="000552B7"/>
    <w:rsid w:val="000578D4"/>
    <w:rsid w:val="00057D66"/>
    <w:rsid w:val="00060002"/>
    <w:rsid w:val="00061196"/>
    <w:rsid w:val="000639A8"/>
    <w:rsid w:val="000647E7"/>
    <w:rsid w:val="00065379"/>
    <w:rsid w:val="000677C9"/>
    <w:rsid w:val="000728BE"/>
    <w:rsid w:val="00076979"/>
    <w:rsid w:val="00077930"/>
    <w:rsid w:val="00081E6A"/>
    <w:rsid w:val="00081F03"/>
    <w:rsid w:val="00082C75"/>
    <w:rsid w:val="00084265"/>
    <w:rsid w:val="00084AB9"/>
    <w:rsid w:val="000851FB"/>
    <w:rsid w:val="00085690"/>
    <w:rsid w:val="00090ADF"/>
    <w:rsid w:val="00092F3C"/>
    <w:rsid w:val="0009464C"/>
    <w:rsid w:val="000A1B10"/>
    <w:rsid w:val="000A4345"/>
    <w:rsid w:val="000A5752"/>
    <w:rsid w:val="000B0322"/>
    <w:rsid w:val="000B060E"/>
    <w:rsid w:val="000B61C9"/>
    <w:rsid w:val="000B7579"/>
    <w:rsid w:val="000B7C3D"/>
    <w:rsid w:val="000B7E14"/>
    <w:rsid w:val="000C1CAA"/>
    <w:rsid w:val="000C5BB3"/>
    <w:rsid w:val="000C73E8"/>
    <w:rsid w:val="000D199B"/>
    <w:rsid w:val="000D2845"/>
    <w:rsid w:val="000D362A"/>
    <w:rsid w:val="000D51B9"/>
    <w:rsid w:val="000D5548"/>
    <w:rsid w:val="000D76F1"/>
    <w:rsid w:val="000E0128"/>
    <w:rsid w:val="000E01F1"/>
    <w:rsid w:val="000E030C"/>
    <w:rsid w:val="000E100D"/>
    <w:rsid w:val="000E1641"/>
    <w:rsid w:val="000E3902"/>
    <w:rsid w:val="000E3E4C"/>
    <w:rsid w:val="000E4497"/>
    <w:rsid w:val="000E4856"/>
    <w:rsid w:val="000E5067"/>
    <w:rsid w:val="000F0646"/>
    <w:rsid w:val="000F13E5"/>
    <w:rsid w:val="000F5732"/>
    <w:rsid w:val="000F746A"/>
    <w:rsid w:val="001009CD"/>
    <w:rsid w:val="00102861"/>
    <w:rsid w:val="00103AC3"/>
    <w:rsid w:val="00106495"/>
    <w:rsid w:val="001070F4"/>
    <w:rsid w:val="00107F05"/>
    <w:rsid w:val="00110932"/>
    <w:rsid w:val="00112C6B"/>
    <w:rsid w:val="0011651C"/>
    <w:rsid w:val="001201A8"/>
    <w:rsid w:val="001209E0"/>
    <w:rsid w:val="00121EB7"/>
    <w:rsid w:val="00121F4B"/>
    <w:rsid w:val="0012292C"/>
    <w:rsid w:val="00122EEB"/>
    <w:rsid w:val="00124891"/>
    <w:rsid w:val="0012550C"/>
    <w:rsid w:val="001267C9"/>
    <w:rsid w:val="00126809"/>
    <w:rsid w:val="001300C8"/>
    <w:rsid w:val="0013092A"/>
    <w:rsid w:val="001309C4"/>
    <w:rsid w:val="001310D8"/>
    <w:rsid w:val="00134710"/>
    <w:rsid w:val="00137B2B"/>
    <w:rsid w:val="00137F90"/>
    <w:rsid w:val="001427C2"/>
    <w:rsid w:val="0014298A"/>
    <w:rsid w:val="00143163"/>
    <w:rsid w:val="001433AC"/>
    <w:rsid w:val="00146B62"/>
    <w:rsid w:val="00147F9F"/>
    <w:rsid w:val="00150A2F"/>
    <w:rsid w:val="0015101C"/>
    <w:rsid w:val="00152C21"/>
    <w:rsid w:val="00153D34"/>
    <w:rsid w:val="00153D36"/>
    <w:rsid w:val="0015637F"/>
    <w:rsid w:val="00162718"/>
    <w:rsid w:val="0016376A"/>
    <w:rsid w:val="00163996"/>
    <w:rsid w:val="00163A9A"/>
    <w:rsid w:val="00170A9C"/>
    <w:rsid w:val="00170B7A"/>
    <w:rsid w:val="00170FF7"/>
    <w:rsid w:val="00171F28"/>
    <w:rsid w:val="00172A27"/>
    <w:rsid w:val="0017359A"/>
    <w:rsid w:val="00174FED"/>
    <w:rsid w:val="001752EA"/>
    <w:rsid w:val="00181B68"/>
    <w:rsid w:val="0018215B"/>
    <w:rsid w:val="00182645"/>
    <w:rsid w:val="00182949"/>
    <w:rsid w:val="00183C97"/>
    <w:rsid w:val="0018410F"/>
    <w:rsid w:val="00185D76"/>
    <w:rsid w:val="00186416"/>
    <w:rsid w:val="00186584"/>
    <w:rsid w:val="0019455C"/>
    <w:rsid w:val="0019484B"/>
    <w:rsid w:val="00194E5F"/>
    <w:rsid w:val="00197502"/>
    <w:rsid w:val="00197D26"/>
    <w:rsid w:val="001A13ED"/>
    <w:rsid w:val="001A59C1"/>
    <w:rsid w:val="001A6E85"/>
    <w:rsid w:val="001A6F1B"/>
    <w:rsid w:val="001A7B50"/>
    <w:rsid w:val="001A7FA2"/>
    <w:rsid w:val="001B1B96"/>
    <w:rsid w:val="001B427F"/>
    <w:rsid w:val="001B5CC4"/>
    <w:rsid w:val="001B64A0"/>
    <w:rsid w:val="001B68DE"/>
    <w:rsid w:val="001B72D0"/>
    <w:rsid w:val="001B730A"/>
    <w:rsid w:val="001B79C7"/>
    <w:rsid w:val="001B7B1D"/>
    <w:rsid w:val="001C20AE"/>
    <w:rsid w:val="001C2A98"/>
    <w:rsid w:val="001C2C79"/>
    <w:rsid w:val="001C2DF8"/>
    <w:rsid w:val="001C44F5"/>
    <w:rsid w:val="001C577A"/>
    <w:rsid w:val="001C6964"/>
    <w:rsid w:val="001C6AF2"/>
    <w:rsid w:val="001C7458"/>
    <w:rsid w:val="001C788E"/>
    <w:rsid w:val="001C7AAD"/>
    <w:rsid w:val="001D006D"/>
    <w:rsid w:val="001D4FBC"/>
    <w:rsid w:val="001D650B"/>
    <w:rsid w:val="001D7D7A"/>
    <w:rsid w:val="001E0925"/>
    <w:rsid w:val="001E425D"/>
    <w:rsid w:val="001E4DAE"/>
    <w:rsid w:val="001E53E3"/>
    <w:rsid w:val="001E5E1C"/>
    <w:rsid w:val="001F0166"/>
    <w:rsid w:val="001F0458"/>
    <w:rsid w:val="001F0888"/>
    <w:rsid w:val="001F29F4"/>
    <w:rsid w:val="001F6090"/>
    <w:rsid w:val="001F6726"/>
    <w:rsid w:val="001F72CF"/>
    <w:rsid w:val="002002BD"/>
    <w:rsid w:val="00200BC6"/>
    <w:rsid w:val="00200E28"/>
    <w:rsid w:val="00201A37"/>
    <w:rsid w:val="00202895"/>
    <w:rsid w:val="00203314"/>
    <w:rsid w:val="00206854"/>
    <w:rsid w:val="00210D19"/>
    <w:rsid w:val="0021285B"/>
    <w:rsid w:val="00212AAF"/>
    <w:rsid w:val="00212AEE"/>
    <w:rsid w:val="00213BDF"/>
    <w:rsid w:val="002150C5"/>
    <w:rsid w:val="002157AC"/>
    <w:rsid w:val="002166C0"/>
    <w:rsid w:val="002213C0"/>
    <w:rsid w:val="00221C8C"/>
    <w:rsid w:val="00222265"/>
    <w:rsid w:val="00222AE7"/>
    <w:rsid w:val="0022545A"/>
    <w:rsid w:val="00225481"/>
    <w:rsid w:val="002278A9"/>
    <w:rsid w:val="00230402"/>
    <w:rsid w:val="00232F2E"/>
    <w:rsid w:val="00233C6E"/>
    <w:rsid w:val="00234193"/>
    <w:rsid w:val="00234848"/>
    <w:rsid w:val="00234CB5"/>
    <w:rsid w:val="00235050"/>
    <w:rsid w:val="00235EFE"/>
    <w:rsid w:val="002361E9"/>
    <w:rsid w:val="00236B2C"/>
    <w:rsid w:val="00237F00"/>
    <w:rsid w:val="00241409"/>
    <w:rsid w:val="002422F5"/>
    <w:rsid w:val="0024323F"/>
    <w:rsid w:val="00243D67"/>
    <w:rsid w:val="0024429E"/>
    <w:rsid w:val="00244311"/>
    <w:rsid w:val="00244F91"/>
    <w:rsid w:val="002455C6"/>
    <w:rsid w:val="00247052"/>
    <w:rsid w:val="00250828"/>
    <w:rsid w:val="00252130"/>
    <w:rsid w:val="00252159"/>
    <w:rsid w:val="00252E12"/>
    <w:rsid w:val="0025385C"/>
    <w:rsid w:val="002539C2"/>
    <w:rsid w:val="002547BD"/>
    <w:rsid w:val="00256148"/>
    <w:rsid w:val="002633CC"/>
    <w:rsid w:val="00264B8C"/>
    <w:rsid w:val="00266481"/>
    <w:rsid w:val="002671FD"/>
    <w:rsid w:val="00267E50"/>
    <w:rsid w:val="00270C1D"/>
    <w:rsid w:val="0027408F"/>
    <w:rsid w:val="00277CA3"/>
    <w:rsid w:val="00282EC8"/>
    <w:rsid w:val="002832F1"/>
    <w:rsid w:val="00283A1D"/>
    <w:rsid w:val="002856FC"/>
    <w:rsid w:val="00290691"/>
    <w:rsid w:val="002909BE"/>
    <w:rsid w:val="002944D0"/>
    <w:rsid w:val="002960DC"/>
    <w:rsid w:val="00296579"/>
    <w:rsid w:val="002975A8"/>
    <w:rsid w:val="00297B55"/>
    <w:rsid w:val="002A136E"/>
    <w:rsid w:val="002A24B2"/>
    <w:rsid w:val="002A4036"/>
    <w:rsid w:val="002A4C30"/>
    <w:rsid w:val="002A53A9"/>
    <w:rsid w:val="002A59ED"/>
    <w:rsid w:val="002B35F7"/>
    <w:rsid w:val="002B384D"/>
    <w:rsid w:val="002B71B8"/>
    <w:rsid w:val="002B7F76"/>
    <w:rsid w:val="002C167B"/>
    <w:rsid w:val="002C2CF7"/>
    <w:rsid w:val="002C3EAB"/>
    <w:rsid w:val="002C4410"/>
    <w:rsid w:val="002C6A9B"/>
    <w:rsid w:val="002C6FFF"/>
    <w:rsid w:val="002C789A"/>
    <w:rsid w:val="002D0E7C"/>
    <w:rsid w:val="002D18CF"/>
    <w:rsid w:val="002D19AE"/>
    <w:rsid w:val="002D2874"/>
    <w:rsid w:val="002D3A09"/>
    <w:rsid w:val="002D3BA9"/>
    <w:rsid w:val="002D400F"/>
    <w:rsid w:val="002D50CC"/>
    <w:rsid w:val="002E1286"/>
    <w:rsid w:val="002E261C"/>
    <w:rsid w:val="002E57AD"/>
    <w:rsid w:val="002E58B3"/>
    <w:rsid w:val="002E6BD0"/>
    <w:rsid w:val="002E7F97"/>
    <w:rsid w:val="002F1B31"/>
    <w:rsid w:val="002F3E6F"/>
    <w:rsid w:val="002F41E0"/>
    <w:rsid w:val="002F6783"/>
    <w:rsid w:val="002F6A0D"/>
    <w:rsid w:val="002F6A3A"/>
    <w:rsid w:val="003003D1"/>
    <w:rsid w:val="00301946"/>
    <w:rsid w:val="00303006"/>
    <w:rsid w:val="00303D9A"/>
    <w:rsid w:val="00306AEA"/>
    <w:rsid w:val="0030795F"/>
    <w:rsid w:val="003101B1"/>
    <w:rsid w:val="003103AE"/>
    <w:rsid w:val="00312486"/>
    <w:rsid w:val="00312D2B"/>
    <w:rsid w:val="00313F9A"/>
    <w:rsid w:val="00315B9E"/>
    <w:rsid w:val="00315E58"/>
    <w:rsid w:val="00316467"/>
    <w:rsid w:val="00320B2A"/>
    <w:rsid w:val="003211B6"/>
    <w:rsid w:val="003225F1"/>
    <w:rsid w:val="00323163"/>
    <w:rsid w:val="00323C56"/>
    <w:rsid w:val="00327903"/>
    <w:rsid w:val="00330243"/>
    <w:rsid w:val="00330E9E"/>
    <w:rsid w:val="00332156"/>
    <w:rsid w:val="00333BD4"/>
    <w:rsid w:val="003372E3"/>
    <w:rsid w:val="003405BD"/>
    <w:rsid w:val="00340790"/>
    <w:rsid w:val="0034102A"/>
    <w:rsid w:val="00342D27"/>
    <w:rsid w:val="00346A47"/>
    <w:rsid w:val="0035067C"/>
    <w:rsid w:val="00351B58"/>
    <w:rsid w:val="00351CBA"/>
    <w:rsid w:val="00352066"/>
    <w:rsid w:val="00352F42"/>
    <w:rsid w:val="00353A29"/>
    <w:rsid w:val="00353B3D"/>
    <w:rsid w:val="00355D98"/>
    <w:rsid w:val="00357D94"/>
    <w:rsid w:val="00357EEC"/>
    <w:rsid w:val="00361B67"/>
    <w:rsid w:val="003636C1"/>
    <w:rsid w:val="0036385B"/>
    <w:rsid w:val="00363901"/>
    <w:rsid w:val="00363F17"/>
    <w:rsid w:val="00364041"/>
    <w:rsid w:val="00364D0E"/>
    <w:rsid w:val="00364ED6"/>
    <w:rsid w:val="0036527C"/>
    <w:rsid w:val="003659BC"/>
    <w:rsid w:val="003664C9"/>
    <w:rsid w:val="00367A21"/>
    <w:rsid w:val="00371EA7"/>
    <w:rsid w:val="00374847"/>
    <w:rsid w:val="00375183"/>
    <w:rsid w:val="00376596"/>
    <w:rsid w:val="0037667F"/>
    <w:rsid w:val="00377BAA"/>
    <w:rsid w:val="00381636"/>
    <w:rsid w:val="003826D8"/>
    <w:rsid w:val="003843D8"/>
    <w:rsid w:val="00384A8F"/>
    <w:rsid w:val="00385340"/>
    <w:rsid w:val="003871E5"/>
    <w:rsid w:val="00390D6F"/>
    <w:rsid w:val="00391276"/>
    <w:rsid w:val="00391394"/>
    <w:rsid w:val="003920B1"/>
    <w:rsid w:val="003922BA"/>
    <w:rsid w:val="00392AE4"/>
    <w:rsid w:val="003958DE"/>
    <w:rsid w:val="003972AF"/>
    <w:rsid w:val="003A15DC"/>
    <w:rsid w:val="003A292C"/>
    <w:rsid w:val="003A38A4"/>
    <w:rsid w:val="003A44A4"/>
    <w:rsid w:val="003A4D8E"/>
    <w:rsid w:val="003A6366"/>
    <w:rsid w:val="003B00D5"/>
    <w:rsid w:val="003B0E4C"/>
    <w:rsid w:val="003B1BD5"/>
    <w:rsid w:val="003B30CE"/>
    <w:rsid w:val="003B6989"/>
    <w:rsid w:val="003B6C7C"/>
    <w:rsid w:val="003C235C"/>
    <w:rsid w:val="003C3914"/>
    <w:rsid w:val="003C413A"/>
    <w:rsid w:val="003C497C"/>
    <w:rsid w:val="003C4E7F"/>
    <w:rsid w:val="003C5807"/>
    <w:rsid w:val="003C783A"/>
    <w:rsid w:val="003D27EF"/>
    <w:rsid w:val="003D2F50"/>
    <w:rsid w:val="003D33D6"/>
    <w:rsid w:val="003D4A89"/>
    <w:rsid w:val="003D53D3"/>
    <w:rsid w:val="003E258C"/>
    <w:rsid w:val="003E535A"/>
    <w:rsid w:val="003E611B"/>
    <w:rsid w:val="003E64BD"/>
    <w:rsid w:val="003E7E84"/>
    <w:rsid w:val="003F17E9"/>
    <w:rsid w:val="003F4F66"/>
    <w:rsid w:val="003F7688"/>
    <w:rsid w:val="003F7F99"/>
    <w:rsid w:val="004004FE"/>
    <w:rsid w:val="00400B4F"/>
    <w:rsid w:val="00403BC4"/>
    <w:rsid w:val="00404396"/>
    <w:rsid w:val="00405811"/>
    <w:rsid w:val="004109A6"/>
    <w:rsid w:val="0041133E"/>
    <w:rsid w:val="00413A98"/>
    <w:rsid w:val="004150E4"/>
    <w:rsid w:val="0041611B"/>
    <w:rsid w:val="00420AA6"/>
    <w:rsid w:val="004213EA"/>
    <w:rsid w:val="00423270"/>
    <w:rsid w:val="00432405"/>
    <w:rsid w:val="00432BA4"/>
    <w:rsid w:val="00433765"/>
    <w:rsid w:val="00434F74"/>
    <w:rsid w:val="00436D80"/>
    <w:rsid w:val="00440A23"/>
    <w:rsid w:val="00444961"/>
    <w:rsid w:val="00445000"/>
    <w:rsid w:val="00445B03"/>
    <w:rsid w:val="00447F02"/>
    <w:rsid w:val="00450DCF"/>
    <w:rsid w:val="00452F36"/>
    <w:rsid w:val="00462A43"/>
    <w:rsid w:val="00463AA5"/>
    <w:rsid w:val="00463B6D"/>
    <w:rsid w:val="00464612"/>
    <w:rsid w:val="00464B8C"/>
    <w:rsid w:val="00466C77"/>
    <w:rsid w:val="00466D9F"/>
    <w:rsid w:val="00471598"/>
    <w:rsid w:val="00471DA7"/>
    <w:rsid w:val="00472212"/>
    <w:rsid w:val="004727D5"/>
    <w:rsid w:val="00472B83"/>
    <w:rsid w:val="00472BCD"/>
    <w:rsid w:val="00473217"/>
    <w:rsid w:val="00474AB7"/>
    <w:rsid w:val="00476958"/>
    <w:rsid w:val="00477395"/>
    <w:rsid w:val="00477DD3"/>
    <w:rsid w:val="004810F5"/>
    <w:rsid w:val="00481308"/>
    <w:rsid w:val="00481CDF"/>
    <w:rsid w:val="00481DB8"/>
    <w:rsid w:val="0048204B"/>
    <w:rsid w:val="004825D6"/>
    <w:rsid w:val="00483265"/>
    <w:rsid w:val="00483F19"/>
    <w:rsid w:val="004855EC"/>
    <w:rsid w:val="004863CD"/>
    <w:rsid w:val="004879C4"/>
    <w:rsid w:val="004902C6"/>
    <w:rsid w:val="00491DF0"/>
    <w:rsid w:val="00495737"/>
    <w:rsid w:val="00496EDE"/>
    <w:rsid w:val="004970B5"/>
    <w:rsid w:val="00497C19"/>
    <w:rsid w:val="004A42DB"/>
    <w:rsid w:val="004A541C"/>
    <w:rsid w:val="004A548D"/>
    <w:rsid w:val="004A61D8"/>
    <w:rsid w:val="004B0FC7"/>
    <w:rsid w:val="004B2641"/>
    <w:rsid w:val="004B312F"/>
    <w:rsid w:val="004B60D1"/>
    <w:rsid w:val="004B621F"/>
    <w:rsid w:val="004C0043"/>
    <w:rsid w:val="004C243B"/>
    <w:rsid w:val="004C294D"/>
    <w:rsid w:val="004C3B6F"/>
    <w:rsid w:val="004C41D2"/>
    <w:rsid w:val="004C4FC0"/>
    <w:rsid w:val="004C500A"/>
    <w:rsid w:val="004C7D88"/>
    <w:rsid w:val="004D0EE4"/>
    <w:rsid w:val="004D3570"/>
    <w:rsid w:val="004D4D55"/>
    <w:rsid w:val="004D62BB"/>
    <w:rsid w:val="004D667F"/>
    <w:rsid w:val="004D6FA8"/>
    <w:rsid w:val="004E16A1"/>
    <w:rsid w:val="004E21FE"/>
    <w:rsid w:val="004E3F45"/>
    <w:rsid w:val="004E73CF"/>
    <w:rsid w:val="004F0C1D"/>
    <w:rsid w:val="004F14D2"/>
    <w:rsid w:val="004F3C6B"/>
    <w:rsid w:val="004F3DA1"/>
    <w:rsid w:val="004F5293"/>
    <w:rsid w:val="004F6FEA"/>
    <w:rsid w:val="004F7676"/>
    <w:rsid w:val="00501DC5"/>
    <w:rsid w:val="005033AC"/>
    <w:rsid w:val="00505563"/>
    <w:rsid w:val="00505F77"/>
    <w:rsid w:val="005072D7"/>
    <w:rsid w:val="00511552"/>
    <w:rsid w:val="00515B19"/>
    <w:rsid w:val="005167F1"/>
    <w:rsid w:val="005168D3"/>
    <w:rsid w:val="00516B79"/>
    <w:rsid w:val="00517851"/>
    <w:rsid w:val="00521F05"/>
    <w:rsid w:val="00523F10"/>
    <w:rsid w:val="00524899"/>
    <w:rsid w:val="00524C18"/>
    <w:rsid w:val="005251C8"/>
    <w:rsid w:val="005260FC"/>
    <w:rsid w:val="00526456"/>
    <w:rsid w:val="00526554"/>
    <w:rsid w:val="00530D9D"/>
    <w:rsid w:val="005334EA"/>
    <w:rsid w:val="00533DAE"/>
    <w:rsid w:val="00535553"/>
    <w:rsid w:val="005355C3"/>
    <w:rsid w:val="005367E2"/>
    <w:rsid w:val="00543844"/>
    <w:rsid w:val="005438CD"/>
    <w:rsid w:val="0054495D"/>
    <w:rsid w:val="00544C45"/>
    <w:rsid w:val="0054546A"/>
    <w:rsid w:val="00545BF4"/>
    <w:rsid w:val="00550DF0"/>
    <w:rsid w:val="005523C3"/>
    <w:rsid w:val="00552741"/>
    <w:rsid w:val="00552CBB"/>
    <w:rsid w:val="005538E2"/>
    <w:rsid w:val="005540F2"/>
    <w:rsid w:val="005569B9"/>
    <w:rsid w:val="00560BCE"/>
    <w:rsid w:val="005610B7"/>
    <w:rsid w:val="0056169A"/>
    <w:rsid w:val="005616ED"/>
    <w:rsid w:val="00561D46"/>
    <w:rsid w:val="00562340"/>
    <w:rsid w:val="00565CBC"/>
    <w:rsid w:val="00566084"/>
    <w:rsid w:val="0056658C"/>
    <w:rsid w:val="0056691C"/>
    <w:rsid w:val="00566DDD"/>
    <w:rsid w:val="005671FF"/>
    <w:rsid w:val="00567C5E"/>
    <w:rsid w:val="00573359"/>
    <w:rsid w:val="005734E9"/>
    <w:rsid w:val="00574917"/>
    <w:rsid w:val="00575B58"/>
    <w:rsid w:val="005770A9"/>
    <w:rsid w:val="005774F5"/>
    <w:rsid w:val="00577B2B"/>
    <w:rsid w:val="00580586"/>
    <w:rsid w:val="00584A17"/>
    <w:rsid w:val="00584E27"/>
    <w:rsid w:val="0058526A"/>
    <w:rsid w:val="00585457"/>
    <w:rsid w:val="00586169"/>
    <w:rsid w:val="00590206"/>
    <w:rsid w:val="005925BC"/>
    <w:rsid w:val="005934D2"/>
    <w:rsid w:val="0059359C"/>
    <w:rsid w:val="005964B4"/>
    <w:rsid w:val="00597BD4"/>
    <w:rsid w:val="005A2C8D"/>
    <w:rsid w:val="005A33D9"/>
    <w:rsid w:val="005A4848"/>
    <w:rsid w:val="005B0290"/>
    <w:rsid w:val="005B30DC"/>
    <w:rsid w:val="005B3601"/>
    <w:rsid w:val="005B3974"/>
    <w:rsid w:val="005B3FFD"/>
    <w:rsid w:val="005B4A91"/>
    <w:rsid w:val="005B4FAB"/>
    <w:rsid w:val="005B67CC"/>
    <w:rsid w:val="005B741B"/>
    <w:rsid w:val="005C2098"/>
    <w:rsid w:val="005C22B7"/>
    <w:rsid w:val="005C6DEB"/>
    <w:rsid w:val="005C7CD3"/>
    <w:rsid w:val="005D1758"/>
    <w:rsid w:val="005D262F"/>
    <w:rsid w:val="005D4241"/>
    <w:rsid w:val="005D4276"/>
    <w:rsid w:val="005D4B6E"/>
    <w:rsid w:val="005D5C55"/>
    <w:rsid w:val="005D7924"/>
    <w:rsid w:val="005E4CA9"/>
    <w:rsid w:val="005E6E39"/>
    <w:rsid w:val="005E708A"/>
    <w:rsid w:val="005E7E33"/>
    <w:rsid w:val="005F00BB"/>
    <w:rsid w:val="005F29B8"/>
    <w:rsid w:val="005F3A08"/>
    <w:rsid w:val="005F4469"/>
    <w:rsid w:val="00602105"/>
    <w:rsid w:val="006023C6"/>
    <w:rsid w:val="006033C4"/>
    <w:rsid w:val="0060386C"/>
    <w:rsid w:val="00605600"/>
    <w:rsid w:val="00605EB6"/>
    <w:rsid w:val="00606A14"/>
    <w:rsid w:val="00607E7D"/>
    <w:rsid w:val="00607FFD"/>
    <w:rsid w:val="0061090D"/>
    <w:rsid w:val="00611EA9"/>
    <w:rsid w:val="00611F0A"/>
    <w:rsid w:val="0061445A"/>
    <w:rsid w:val="00615E88"/>
    <w:rsid w:val="006206EC"/>
    <w:rsid w:val="00620E9C"/>
    <w:rsid w:val="00621B28"/>
    <w:rsid w:val="00621CB2"/>
    <w:rsid w:val="0062248F"/>
    <w:rsid w:val="0062261D"/>
    <w:rsid w:val="006231D4"/>
    <w:rsid w:val="00623662"/>
    <w:rsid w:val="00626468"/>
    <w:rsid w:val="00626E09"/>
    <w:rsid w:val="00627C4D"/>
    <w:rsid w:val="006305A1"/>
    <w:rsid w:val="0063060E"/>
    <w:rsid w:val="0063086A"/>
    <w:rsid w:val="006315B9"/>
    <w:rsid w:val="006340BC"/>
    <w:rsid w:val="00640F31"/>
    <w:rsid w:val="006448ED"/>
    <w:rsid w:val="006470B4"/>
    <w:rsid w:val="00647425"/>
    <w:rsid w:val="00651984"/>
    <w:rsid w:val="00652DD1"/>
    <w:rsid w:val="006531F5"/>
    <w:rsid w:val="00653EBF"/>
    <w:rsid w:val="00654BA2"/>
    <w:rsid w:val="00655331"/>
    <w:rsid w:val="00656A9C"/>
    <w:rsid w:val="006577BD"/>
    <w:rsid w:val="0066156E"/>
    <w:rsid w:val="00661EB1"/>
    <w:rsid w:val="006630E0"/>
    <w:rsid w:val="00664273"/>
    <w:rsid w:val="00665B5B"/>
    <w:rsid w:val="00670B9F"/>
    <w:rsid w:val="006715BF"/>
    <w:rsid w:val="006717DA"/>
    <w:rsid w:val="00674B09"/>
    <w:rsid w:val="00674FB9"/>
    <w:rsid w:val="00676850"/>
    <w:rsid w:val="00676E29"/>
    <w:rsid w:val="00680B97"/>
    <w:rsid w:val="006827BC"/>
    <w:rsid w:val="00683DFE"/>
    <w:rsid w:val="00684B8C"/>
    <w:rsid w:val="006863BC"/>
    <w:rsid w:val="00686AFE"/>
    <w:rsid w:val="00687629"/>
    <w:rsid w:val="00687990"/>
    <w:rsid w:val="00691BD3"/>
    <w:rsid w:val="006950DF"/>
    <w:rsid w:val="00695ED8"/>
    <w:rsid w:val="006969CE"/>
    <w:rsid w:val="006A0A03"/>
    <w:rsid w:val="006A169F"/>
    <w:rsid w:val="006A2307"/>
    <w:rsid w:val="006A4A4B"/>
    <w:rsid w:val="006A4AF7"/>
    <w:rsid w:val="006A4FD0"/>
    <w:rsid w:val="006A60B6"/>
    <w:rsid w:val="006A738A"/>
    <w:rsid w:val="006A7A5B"/>
    <w:rsid w:val="006B4A2F"/>
    <w:rsid w:val="006B6403"/>
    <w:rsid w:val="006C188F"/>
    <w:rsid w:val="006C30AC"/>
    <w:rsid w:val="006C547E"/>
    <w:rsid w:val="006C6400"/>
    <w:rsid w:val="006C67F4"/>
    <w:rsid w:val="006C6921"/>
    <w:rsid w:val="006C71B8"/>
    <w:rsid w:val="006C74DC"/>
    <w:rsid w:val="006D0D42"/>
    <w:rsid w:val="006D256C"/>
    <w:rsid w:val="006D280A"/>
    <w:rsid w:val="006D2C3C"/>
    <w:rsid w:val="006D51AE"/>
    <w:rsid w:val="006D56D6"/>
    <w:rsid w:val="006D5D07"/>
    <w:rsid w:val="006D71F3"/>
    <w:rsid w:val="006E6F9E"/>
    <w:rsid w:val="006E7657"/>
    <w:rsid w:val="006E7B93"/>
    <w:rsid w:val="006F04B9"/>
    <w:rsid w:val="006F0E4B"/>
    <w:rsid w:val="006F2864"/>
    <w:rsid w:val="006F4CB0"/>
    <w:rsid w:val="006F5FC1"/>
    <w:rsid w:val="006F68A2"/>
    <w:rsid w:val="006F73D4"/>
    <w:rsid w:val="006F764B"/>
    <w:rsid w:val="0070221C"/>
    <w:rsid w:val="00704230"/>
    <w:rsid w:val="00705D46"/>
    <w:rsid w:val="00707492"/>
    <w:rsid w:val="00707500"/>
    <w:rsid w:val="00707890"/>
    <w:rsid w:val="00711456"/>
    <w:rsid w:val="00711779"/>
    <w:rsid w:val="00713746"/>
    <w:rsid w:val="00713835"/>
    <w:rsid w:val="0071465E"/>
    <w:rsid w:val="00715E2D"/>
    <w:rsid w:val="0071645F"/>
    <w:rsid w:val="00717087"/>
    <w:rsid w:val="00717B19"/>
    <w:rsid w:val="00721447"/>
    <w:rsid w:val="0072195E"/>
    <w:rsid w:val="00724ED1"/>
    <w:rsid w:val="00724FFE"/>
    <w:rsid w:val="007264C0"/>
    <w:rsid w:val="00727C26"/>
    <w:rsid w:val="00730A48"/>
    <w:rsid w:val="00731C63"/>
    <w:rsid w:val="007333C0"/>
    <w:rsid w:val="00733A9F"/>
    <w:rsid w:val="00734DCB"/>
    <w:rsid w:val="007353FF"/>
    <w:rsid w:val="0073750D"/>
    <w:rsid w:val="00737EFD"/>
    <w:rsid w:val="0074097E"/>
    <w:rsid w:val="00740BA3"/>
    <w:rsid w:val="00740F8B"/>
    <w:rsid w:val="00741E03"/>
    <w:rsid w:val="00741FEB"/>
    <w:rsid w:val="00742600"/>
    <w:rsid w:val="00744CC2"/>
    <w:rsid w:val="00750298"/>
    <w:rsid w:val="0075040B"/>
    <w:rsid w:val="0075192C"/>
    <w:rsid w:val="00754393"/>
    <w:rsid w:val="00754E0D"/>
    <w:rsid w:val="007551AD"/>
    <w:rsid w:val="0075534F"/>
    <w:rsid w:val="00755B6B"/>
    <w:rsid w:val="00757E02"/>
    <w:rsid w:val="00762219"/>
    <w:rsid w:val="00762810"/>
    <w:rsid w:val="00763696"/>
    <w:rsid w:val="00766302"/>
    <w:rsid w:val="0076716E"/>
    <w:rsid w:val="007676CC"/>
    <w:rsid w:val="00771556"/>
    <w:rsid w:val="00774D67"/>
    <w:rsid w:val="0077503D"/>
    <w:rsid w:val="00776046"/>
    <w:rsid w:val="007775FF"/>
    <w:rsid w:val="007778D5"/>
    <w:rsid w:val="0078026A"/>
    <w:rsid w:val="007813C6"/>
    <w:rsid w:val="0078149A"/>
    <w:rsid w:val="0078245F"/>
    <w:rsid w:val="0078330B"/>
    <w:rsid w:val="00783AA9"/>
    <w:rsid w:val="0078750D"/>
    <w:rsid w:val="007903A0"/>
    <w:rsid w:val="007917D9"/>
    <w:rsid w:val="00792247"/>
    <w:rsid w:val="007926F2"/>
    <w:rsid w:val="00792A75"/>
    <w:rsid w:val="00792E8C"/>
    <w:rsid w:val="0079320A"/>
    <w:rsid w:val="00793630"/>
    <w:rsid w:val="00795623"/>
    <w:rsid w:val="007A15BA"/>
    <w:rsid w:val="007A1A98"/>
    <w:rsid w:val="007A4132"/>
    <w:rsid w:val="007A4332"/>
    <w:rsid w:val="007A4C79"/>
    <w:rsid w:val="007A539D"/>
    <w:rsid w:val="007A5C45"/>
    <w:rsid w:val="007A6766"/>
    <w:rsid w:val="007B00E2"/>
    <w:rsid w:val="007B07C8"/>
    <w:rsid w:val="007B1F20"/>
    <w:rsid w:val="007B2169"/>
    <w:rsid w:val="007B25CA"/>
    <w:rsid w:val="007B2D59"/>
    <w:rsid w:val="007B2FBA"/>
    <w:rsid w:val="007B32A9"/>
    <w:rsid w:val="007B35AC"/>
    <w:rsid w:val="007B3698"/>
    <w:rsid w:val="007B64C9"/>
    <w:rsid w:val="007B6C55"/>
    <w:rsid w:val="007C1AED"/>
    <w:rsid w:val="007C72BC"/>
    <w:rsid w:val="007D05EF"/>
    <w:rsid w:val="007D0FED"/>
    <w:rsid w:val="007D28AD"/>
    <w:rsid w:val="007D28F2"/>
    <w:rsid w:val="007D46D9"/>
    <w:rsid w:val="007D4826"/>
    <w:rsid w:val="007E0C41"/>
    <w:rsid w:val="007E0FF0"/>
    <w:rsid w:val="007E2B40"/>
    <w:rsid w:val="007E41B0"/>
    <w:rsid w:val="007E444F"/>
    <w:rsid w:val="007E490C"/>
    <w:rsid w:val="007E590D"/>
    <w:rsid w:val="007F1537"/>
    <w:rsid w:val="007F301E"/>
    <w:rsid w:val="007F3107"/>
    <w:rsid w:val="007F4EC2"/>
    <w:rsid w:val="007F56AE"/>
    <w:rsid w:val="007F6214"/>
    <w:rsid w:val="007F6DE3"/>
    <w:rsid w:val="007F77CA"/>
    <w:rsid w:val="007F7F5B"/>
    <w:rsid w:val="008016EA"/>
    <w:rsid w:val="00802CBB"/>
    <w:rsid w:val="00803847"/>
    <w:rsid w:val="00803D8E"/>
    <w:rsid w:val="00803E4D"/>
    <w:rsid w:val="00805D2A"/>
    <w:rsid w:val="00806F17"/>
    <w:rsid w:val="00812729"/>
    <w:rsid w:val="00813970"/>
    <w:rsid w:val="00815372"/>
    <w:rsid w:val="00816771"/>
    <w:rsid w:val="0081686B"/>
    <w:rsid w:val="00817AF9"/>
    <w:rsid w:val="00820C78"/>
    <w:rsid w:val="00823E5E"/>
    <w:rsid w:val="00826BDE"/>
    <w:rsid w:val="00827FBB"/>
    <w:rsid w:val="00830E5D"/>
    <w:rsid w:val="00831441"/>
    <w:rsid w:val="00831E03"/>
    <w:rsid w:val="00834451"/>
    <w:rsid w:val="008348C4"/>
    <w:rsid w:val="008404E4"/>
    <w:rsid w:val="008424C4"/>
    <w:rsid w:val="0084417F"/>
    <w:rsid w:val="0084556C"/>
    <w:rsid w:val="008459C0"/>
    <w:rsid w:val="00845BB9"/>
    <w:rsid w:val="008461A6"/>
    <w:rsid w:val="008464F8"/>
    <w:rsid w:val="00850B9E"/>
    <w:rsid w:val="00853478"/>
    <w:rsid w:val="00853535"/>
    <w:rsid w:val="00855638"/>
    <w:rsid w:val="00855B88"/>
    <w:rsid w:val="00855C34"/>
    <w:rsid w:val="00856390"/>
    <w:rsid w:val="00860C9A"/>
    <w:rsid w:val="00861142"/>
    <w:rsid w:val="0086126B"/>
    <w:rsid w:val="00862045"/>
    <w:rsid w:val="0086263C"/>
    <w:rsid w:val="00863B62"/>
    <w:rsid w:val="00864E6C"/>
    <w:rsid w:val="00865D58"/>
    <w:rsid w:val="00867524"/>
    <w:rsid w:val="00867534"/>
    <w:rsid w:val="0087006B"/>
    <w:rsid w:val="008702C3"/>
    <w:rsid w:val="008708AC"/>
    <w:rsid w:val="00871697"/>
    <w:rsid w:val="00873ED8"/>
    <w:rsid w:val="008741A3"/>
    <w:rsid w:val="00876CE7"/>
    <w:rsid w:val="008803D1"/>
    <w:rsid w:val="00892817"/>
    <w:rsid w:val="0089390A"/>
    <w:rsid w:val="00893CCD"/>
    <w:rsid w:val="00894BE1"/>
    <w:rsid w:val="00895C80"/>
    <w:rsid w:val="008A019A"/>
    <w:rsid w:val="008A0763"/>
    <w:rsid w:val="008A1AB9"/>
    <w:rsid w:val="008A1C1C"/>
    <w:rsid w:val="008A4342"/>
    <w:rsid w:val="008A4707"/>
    <w:rsid w:val="008A4A5F"/>
    <w:rsid w:val="008A65BE"/>
    <w:rsid w:val="008A6EC3"/>
    <w:rsid w:val="008B1170"/>
    <w:rsid w:val="008B2FD7"/>
    <w:rsid w:val="008B72D0"/>
    <w:rsid w:val="008B7307"/>
    <w:rsid w:val="008C02C5"/>
    <w:rsid w:val="008C25A1"/>
    <w:rsid w:val="008C31D9"/>
    <w:rsid w:val="008C32C5"/>
    <w:rsid w:val="008C58DC"/>
    <w:rsid w:val="008C6DA7"/>
    <w:rsid w:val="008D1FC8"/>
    <w:rsid w:val="008D408F"/>
    <w:rsid w:val="008D4191"/>
    <w:rsid w:val="008D6E4A"/>
    <w:rsid w:val="008E1B0B"/>
    <w:rsid w:val="008E2760"/>
    <w:rsid w:val="008E326C"/>
    <w:rsid w:val="008E5AC6"/>
    <w:rsid w:val="008E7426"/>
    <w:rsid w:val="008F0BEE"/>
    <w:rsid w:val="008F0FB1"/>
    <w:rsid w:val="008F160E"/>
    <w:rsid w:val="008F1645"/>
    <w:rsid w:val="008F1BD6"/>
    <w:rsid w:val="008F35D0"/>
    <w:rsid w:val="008F5C53"/>
    <w:rsid w:val="008F61D6"/>
    <w:rsid w:val="008F7B2B"/>
    <w:rsid w:val="0090112D"/>
    <w:rsid w:val="009011BB"/>
    <w:rsid w:val="00901A5B"/>
    <w:rsid w:val="00905D6A"/>
    <w:rsid w:val="00907CFC"/>
    <w:rsid w:val="00911103"/>
    <w:rsid w:val="00912F16"/>
    <w:rsid w:val="00913645"/>
    <w:rsid w:val="0091524F"/>
    <w:rsid w:val="00916936"/>
    <w:rsid w:val="009173A0"/>
    <w:rsid w:val="00920CF1"/>
    <w:rsid w:val="00921FB4"/>
    <w:rsid w:val="009273AE"/>
    <w:rsid w:val="009317D3"/>
    <w:rsid w:val="0093248F"/>
    <w:rsid w:val="0093301F"/>
    <w:rsid w:val="00933F19"/>
    <w:rsid w:val="009359E2"/>
    <w:rsid w:val="009366F6"/>
    <w:rsid w:val="009405C4"/>
    <w:rsid w:val="009410E0"/>
    <w:rsid w:val="00942BAA"/>
    <w:rsid w:val="009437C5"/>
    <w:rsid w:val="00945EE5"/>
    <w:rsid w:val="00947511"/>
    <w:rsid w:val="00947C5C"/>
    <w:rsid w:val="009504DB"/>
    <w:rsid w:val="00950BB5"/>
    <w:rsid w:val="00952592"/>
    <w:rsid w:val="00952C49"/>
    <w:rsid w:val="00955007"/>
    <w:rsid w:val="00955F94"/>
    <w:rsid w:val="00956025"/>
    <w:rsid w:val="00956659"/>
    <w:rsid w:val="009566A0"/>
    <w:rsid w:val="00956938"/>
    <w:rsid w:val="009574AF"/>
    <w:rsid w:val="00960419"/>
    <w:rsid w:val="009606E9"/>
    <w:rsid w:val="00960D77"/>
    <w:rsid w:val="009615C3"/>
    <w:rsid w:val="00962326"/>
    <w:rsid w:val="00963E8C"/>
    <w:rsid w:val="0096490C"/>
    <w:rsid w:val="00964924"/>
    <w:rsid w:val="00966EEF"/>
    <w:rsid w:val="00967AE9"/>
    <w:rsid w:val="00971743"/>
    <w:rsid w:val="00972581"/>
    <w:rsid w:val="009734E0"/>
    <w:rsid w:val="00973D54"/>
    <w:rsid w:val="00980985"/>
    <w:rsid w:val="00981C08"/>
    <w:rsid w:val="00981C3C"/>
    <w:rsid w:val="00984015"/>
    <w:rsid w:val="0098426C"/>
    <w:rsid w:val="00986186"/>
    <w:rsid w:val="0099078C"/>
    <w:rsid w:val="0099124B"/>
    <w:rsid w:val="009948B6"/>
    <w:rsid w:val="00994901"/>
    <w:rsid w:val="009973A8"/>
    <w:rsid w:val="009975F9"/>
    <w:rsid w:val="009A032A"/>
    <w:rsid w:val="009A0D45"/>
    <w:rsid w:val="009A2A1F"/>
    <w:rsid w:val="009A7283"/>
    <w:rsid w:val="009A7C28"/>
    <w:rsid w:val="009B0AF5"/>
    <w:rsid w:val="009B42AB"/>
    <w:rsid w:val="009B5AF8"/>
    <w:rsid w:val="009B5FD8"/>
    <w:rsid w:val="009B6FE9"/>
    <w:rsid w:val="009B76A5"/>
    <w:rsid w:val="009C4E4C"/>
    <w:rsid w:val="009C5027"/>
    <w:rsid w:val="009C5287"/>
    <w:rsid w:val="009C530D"/>
    <w:rsid w:val="009C6A20"/>
    <w:rsid w:val="009D30C4"/>
    <w:rsid w:val="009D5E06"/>
    <w:rsid w:val="009E1A87"/>
    <w:rsid w:val="009E3C3F"/>
    <w:rsid w:val="009E424F"/>
    <w:rsid w:val="009E464E"/>
    <w:rsid w:val="009E669B"/>
    <w:rsid w:val="009E6A66"/>
    <w:rsid w:val="009E7AF8"/>
    <w:rsid w:val="009F082F"/>
    <w:rsid w:val="009F44A6"/>
    <w:rsid w:val="009F660F"/>
    <w:rsid w:val="009F76AD"/>
    <w:rsid w:val="00A0033C"/>
    <w:rsid w:val="00A02CA7"/>
    <w:rsid w:val="00A03E05"/>
    <w:rsid w:val="00A03F45"/>
    <w:rsid w:val="00A04D14"/>
    <w:rsid w:val="00A06A7D"/>
    <w:rsid w:val="00A073C7"/>
    <w:rsid w:val="00A10059"/>
    <w:rsid w:val="00A1572B"/>
    <w:rsid w:val="00A2091B"/>
    <w:rsid w:val="00A21DE3"/>
    <w:rsid w:val="00A22C88"/>
    <w:rsid w:val="00A24207"/>
    <w:rsid w:val="00A24F4F"/>
    <w:rsid w:val="00A30CD9"/>
    <w:rsid w:val="00A32C16"/>
    <w:rsid w:val="00A33245"/>
    <w:rsid w:val="00A35182"/>
    <w:rsid w:val="00A36326"/>
    <w:rsid w:val="00A366B0"/>
    <w:rsid w:val="00A374EB"/>
    <w:rsid w:val="00A37F22"/>
    <w:rsid w:val="00A40067"/>
    <w:rsid w:val="00A415C5"/>
    <w:rsid w:val="00A4306E"/>
    <w:rsid w:val="00A4388D"/>
    <w:rsid w:val="00A44C9A"/>
    <w:rsid w:val="00A44EE2"/>
    <w:rsid w:val="00A52586"/>
    <w:rsid w:val="00A52BF7"/>
    <w:rsid w:val="00A55054"/>
    <w:rsid w:val="00A56CC7"/>
    <w:rsid w:val="00A60821"/>
    <w:rsid w:val="00A608F9"/>
    <w:rsid w:val="00A615FE"/>
    <w:rsid w:val="00A64450"/>
    <w:rsid w:val="00A65603"/>
    <w:rsid w:val="00A65F84"/>
    <w:rsid w:val="00A6675A"/>
    <w:rsid w:val="00A67848"/>
    <w:rsid w:val="00A7234D"/>
    <w:rsid w:val="00A72EFE"/>
    <w:rsid w:val="00A7380D"/>
    <w:rsid w:val="00A75229"/>
    <w:rsid w:val="00A75D5D"/>
    <w:rsid w:val="00A76FFB"/>
    <w:rsid w:val="00A77273"/>
    <w:rsid w:val="00A825F4"/>
    <w:rsid w:val="00A83630"/>
    <w:rsid w:val="00A83869"/>
    <w:rsid w:val="00A83ACC"/>
    <w:rsid w:val="00A9026C"/>
    <w:rsid w:val="00A90CE1"/>
    <w:rsid w:val="00A91B3F"/>
    <w:rsid w:val="00A931C3"/>
    <w:rsid w:val="00A935CF"/>
    <w:rsid w:val="00A937DC"/>
    <w:rsid w:val="00AA00F9"/>
    <w:rsid w:val="00AA1156"/>
    <w:rsid w:val="00AA1715"/>
    <w:rsid w:val="00AA1C8C"/>
    <w:rsid w:val="00AA29C5"/>
    <w:rsid w:val="00AA3276"/>
    <w:rsid w:val="00AA363D"/>
    <w:rsid w:val="00AA50DA"/>
    <w:rsid w:val="00AB22BE"/>
    <w:rsid w:val="00AB2FB9"/>
    <w:rsid w:val="00AB6047"/>
    <w:rsid w:val="00AB6FB1"/>
    <w:rsid w:val="00AC09D8"/>
    <w:rsid w:val="00AC1219"/>
    <w:rsid w:val="00AC14FE"/>
    <w:rsid w:val="00AC34C3"/>
    <w:rsid w:val="00AC4564"/>
    <w:rsid w:val="00AC4C71"/>
    <w:rsid w:val="00AC4DED"/>
    <w:rsid w:val="00AC53DE"/>
    <w:rsid w:val="00AC7372"/>
    <w:rsid w:val="00AD1B9B"/>
    <w:rsid w:val="00AD2EBC"/>
    <w:rsid w:val="00AD31D5"/>
    <w:rsid w:val="00AD3AB8"/>
    <w:rsid w:val="00AD418C"/>
    <w:rsid w:val="00AE0FCC"/>
    <w:rsid w:val="00AE14A1"/>
    <w:rsid w:val="00AE2B5C"/>
    <w:rsid w:val="00AE3A4D"/>
    <w:rsid w:val="00AE47DA"/>
    <w:rsid w:val="00AE4E53"/>
    <w:rsid w:val="00AE7DC8"/>
    <w:rsid w:val="00AF027B"/>
    <w:rsid w:val="00AF0DFD"/>
    <w:rsid w:val="00AF1329"/>
    <w:rsid w:val="00AF1935"/>
    <w:rsid w:val="00AF1A2E"/>
    <w:rsid w:val="00AF3FA6"/>
    <w:rsid w:val="00AF42C1"/>
    <w:rsid w:val="00AF4C5B"/>
    <w:rsid w:val="00AF577B"/>
    <w:rsid w:val="00AF597D"/>
    <w:rsid w:val="00AF5BA6"/>
    <w:rsid w:val="00AF681D"/>
    <w:rsid w:val="00AF7058"/>
    <w:rsid w:val="00AF79A7"/>
    <w:rsid w:val="00AF7AB5"/>
    <w:rsid w:val="00B0054C"/>
    <w:rsid w:val="00B0155C"/>
    <w:rsid w:val="00B015EE"/>
    <w:rsid w:val="00B0369F"/>
    <w:rsid w:val="00B04D69"/>
    <w:rsid w:val="00B06BB3"/>
    <w:rsid w:val="00B07EB9"/>
    <w:rsid w:val="00B07F9E"/>
    <w:rsid w:val="00B10026"/>
    <w:rsid w:val="00B10C96"/>
    <w:rsid w:val="00B13564"/>
    <w:rsid w:val="00B13D8E"/>
    <w:rsid w:val="00B15AE4"/>
    <w:rsid w:val="00B15D7C"/>
    <w:rsid w:val="00B17705"/>
    <w:rsid w:val="00B1797E"/>
    <w:rsid w:val="00B20F1A"/>
    <w:rsid w:val="00B24040"/>
    <w:rsid w:val="00B24A46"/>
    <w:rsid w:val="00B258C4"/>
    <w:rsid w:val="00B260D0"/>
    <w:rsid w:val="00B322CC"/>
    <w:rsid w:val="00B34913"/>
    <w:rsid w:val="00B363B0"/>
    <w:rsid w:val="00B374FF"/>
    <w:rsid w:val="00B415BD"/>
    <w:rsid w:val="00B422D7"/>
    <w:rsid w:val="00B430F1"/>
    <w:rsid w:val="00B44386"/>
    <w:rsid w:val="00B447D8"/>
    <w:rsid w:val="00B45010"/>
    <w:rsid w:val="00B47208"/>
    <w:rsid w:val="00B50A13"/>
    <w:rsid w:val="00B50FF2"/>
    <w:rsid w:val="00B5106F"/>
    <w:rsid w:val="00B519E6"/>
    <w:rsid w:val="00B52A74"/>
    <w:rsid w:val="00B53D64"/>
    <w:rsid w:val="00B6015C"/>
    <w:rsid w:val="00B6090E"/>
    <w:rsid w:val="00B63BF4"/>
    <w:rsid w:val="00B648DA"/>
    <w:rsid w:val="00B65014"/>
    <w:rsid w:val="00B65443"/>
    <w:rsid w:val="00B6579D"/>
    <w:rsid w:val="00B6656F"/>
    <w:rsid w:val="00B67B44"/>
    <w:rsid w:val="00B7048F"/>
    <w:rsid w:val="00B70B8A"/>
    <w:rsid w:val="00B714C0"/>
    <w:rsid w:val="00B71FBE"/>
    <w:rsid w:val="00B733A1"/>
    <w:rsid w:val="00B735D5"/>
    <w:rsid w:val="00B73964"/>
    <w:rsid w:val="00B74A6C"/>
    <w:rsid w:val="00B8025A"/>
    <w:rsid w:val="00B805B7"/>
    <w:rsid w:val="00B80AE9"/>
    <w:rsid w:val="00B81CCC"/>
    <w:rsid w:val="00B82926"/>
    <w:rsid w:val="00B836A7"/>
    <w:rsid w:val="00B84651"/>
    <w:rsid w:val="00B85B86"/>
    <w:rsid w:val="00B8624D"/>
    <w:rsid w:val="00B86B5B"/>
    <w:rsid w:val="00B906A7"/>
    <w:rsid w:val="00B915AA"/>
    <w:rsid w:val="00B93126"/>
    <w:rsid w:val="00B93AD9"/>
    <w:rsid w:val="00B95457"/>
    <w:rsid w:val="00B95750"/>
    <w:rsid w:val="00B95EF5"/>
    <w:rsid w:val="00B96733"/>
    <w:rsid w:val="00BA04D7"/>
    <w:rsid w:val="00BA15B5"/>
    <w:rsid w:val="00BA1650"/>
    <w:rsid w:val="00BA2FCA"/>
    <w:rsid w:val="00BA45DA"/>
    <w:rsid w:val="00BA695A"/>
    <w:rsid w:val="00BA7681"/>
    <w:rsid w:val="00BB19F2"/>
    <w:rsid w:val="00BB3560"/>
    <w:rsid w:val="00BB3A3E"/>
    <w:rsid w:val="00BB54EF"/>
    <w:rsid w:val="00BC042F"/>
    <w:rsid w:val="00BC2D66"/>
    <w:rsid w:val="00BC5A38"/>
    <w:rsid w:val="00BC63E9"/>
    <w:rsid w:val="00BC6E4A"/>
    <w:rsid w:val="00BC7B93"/>
    <w:rsid w:val="00BD0ED6"/>
    <w:rsid w:val="00BD28FA"/>
    <w:rsid w:val="00BD3EF7"/>
    <w:rsid w:val="00BD41A5"/>
    <w:rsid w:val="00BD4DB9"/>
    <w:rsid w:val="00BD501C"/>
    <w:rsid w:val="00BD5A23"/>
    <w:rsid w:val="00BD666F"/>
    <w:rsid w:val="00BD72C4"/>
    <w:rsid w:val="00BD774B"/>
    <w:rsid w:val="00BD7E28"/>
    <w:rsid w:val="00BE3A68"/>
    <w:rsid w:val="00BE3C2A"/>
    <w:rsid w:val="00BE4971"/>
    <w:rsid w:val="00BE5A8A"/>
    <w:rsid w:val="00BF03C0"/>
    <w:rsid w:val="00BF077C"/>
    <w:rsid w:val="00BF167A"/>
    <w:rsid w:val="00BF1C04"/>
    <w:rsid w:val="00BF1ECF"/>
    <w:rsid w:val="00BF217B"/>
    <w:rsid w:val="00BF46F5"/>
    <w:rsid w:val="00BF4F89"/>
    <w:rsid w:val="00C00DFB"/>
    <w:rsid w:val="00C00FAB"/>
    <w:rsid w:val="00C02744"/>
    <w:rsid w:val="00C02BA3"/>
    <w:rsid w:val="00C0378B"/>
    <w:rsid w:val="00C03D85"/>
    <w:rsid w:val="00C055CF"/>
    <w:rsid w:val="00C056FE"/>
    <w:rsid w:val="00C10573"/>
    <w:rsid w:val="00C10762"/>
    <w:rsid w:val="00C118B1"/>
    <w:rsid w:val="00C159F8"/>
    <w:rsid w:val="00C17843"/>
    <w:rsid w:val="00C179DD"/>
    <w:rsid w:val="00C20527"/>
    <w:rsid w:val="00C24073"/>
    <w:rsid w:val="00C30BD1"/>
    <w:rsid w:val="00C31A7F"/>
    <w:rsid w:val="00C33C5D"/>
    <w:rsid w:val="00C345A6"/>
    <w:rsid w:val="00C348A7"/>
    <w:rsid w:val="00C3730F"/>
    <w:rsid w:val="00C406A7"/>
    <w:rsid w:val="00C40CDD"/>
    <w:rsid w:val="00C40FA9"/>
    <w:rsid w:val="00C42081"/>
    <w:rsid w:val="00C4350C"/>
    <w:rsid w:val="00C43B42"/>
    <w:rsid w:val="00C445AC"/>
    <w:rsid w:val="00C45108"/>
    <w:rsid w:val="00C46703"/>
    <w:rsid w:val="00C475B3"/>
    <w:rsid w:val="00C50BF5"/>
    <w:rsid w:val="00C550F5"/>
    <w:rsid w:val="00C57913"/>
    <w:rsid w:val="00C57B7C"/>
    <w:rsid w:val="00C604F8"/>
    <w:rsid w:val="00C60AF7"/>
    <w:rsid w:val="00C61A07"/>
    <w:rsid w:val="00C636E4"/>
    <w:rsid w:val="00C63FEB"/>
    <w:rsid w:val="00C645C3"/>
    <w:rsid w:val="00C64B39"/>
    <w:rsid w:val="00C650C6"/>
    <w:rsid w:val="00C6577C"/>
    <w:rsid w:val="00C65A22"/>
    <w:rsid w:val="00C6680B"/>
    <w:rsid w:val="00C67332"/>
    <w:rsid w:val="00C675F3"/>
    <w:rsid w:val="00C705A0"/>
    <w:rsid w:val="00C708D4"/>
    <w:rsid w:val="00C71060"/>
    <w:rsid w:val="00C7119C"/>
    <w:rsid w:val="00C720FC"/>
    <w:rsid w:val="00C72F4B"/>
    <w:rsid w:val="00C732AA"/>
    <w:rsid w:val="00C750DB"/>
    <w:rsid w:val="00C76810"/>
    <w:rsid w:val="00C80823"/>
    <w:rsid w:val="00C81C23"/>
    <w:rsid w:val="00C82356"/>
    <w:rsid w:val="00C8580E"/>
    <w:rsid w:val="00C86F6F"/>
    <w:rsid w:val="00C92F5F"/>
    <w:rsid w:val="00C9393A"/>
    <w:rsid w:val="00C93A31"/>
    <w:rsid w:val="00C93EF0"/>
    <w:rsid w:val="00C96A5E"/>
    <w:rsid w:val="00C97E4A"/>
    <w:rsid w:val="00CA0E7A"/>
    <w:rsid w:val="00CA0FB4"/>
    <w:rsid w:val="00CA1703"/>
    <w:rsid w:val="00CA2952"/>
    <w:rsid w:val="00CA2ECB"/>
    <w:rsid w:val="00CA3285"/>
    <w:rsid w:val="00CA52EC"/>
    <w:rsid w:val="00CB0D60"/>
    <w:rsid w:val="00CB1AF3"/>
    <w:rsid w:val="00CB25CB"/>
    <w:rsid w:val="00CB34C0"/>
    <w:rsid w:val="00CB5D96"/>
    <w:rsid w:val="00CB6937"/>
    <w:rsid w:val="00CB786A"/>
    <w:rsid w:val="00CC28D4"/>
    <w:rsid w:val="00CC30FE"/>
    <w:rsid w:val="00CC356D"/>
    <w:rsid w:val="00CC37C8"/>
    <w:rsid w:val="00CC4ABE"/>
    <w:rsid w:val="00CC5AC7"/>
    <w:rsid w:val="00CC6794"/>
    <w:rsid w:val="00CC7449"/>
    <w:rsid w:val="00CD1323"/>
    <w:rsid w:val="00CD1407"/>
    <w:rsid w:val="00CD412F"/>
    <w:rsid w:val="00CD6B05"/>
    <w:rsid w:val="00CE0A5D"/>
    <w:rsid w:val="00CE401A"/>
    <w:rsid w:val="00CE60D0"/>
    <w:rsid w:val="00CE629B"/>
    <w:rsid w:val="00CE6327"/>
    <w:rsid w:val="00CE79A1"/>
    <w:rsid w:val="00CF3D0E"/>
    <w:rsid w:val="00CF51C3"/>
    <w:rsid w:val="00D038A4"/>
    <w:rsid w:val="00D0717F"/>
    <w:rsid w:val="00D07D5B"/>
    <w:rsid w:val="00D1465F"/>
    <w:rsid w:val="00D149BF"/>
    <w:rsid w:val="00D21B38"/>
    <w:rsid w:val="00D238A6"/>
    <w:rsid w:val="00D2416B"/>
    <w:rsid w:val="00D27285"/>
    <w:rsid w:val="00D31034"/>
    <w:rsid w:val="00D32D19"/>
    <w:rsid w:val="00D32F8C"/>
    <w:rsid w:val="00D335AC"/>
    <w:rsid w:val="00D3604C"/>
    <w:rsid w:val="00D3626D"/>
    <w:rsid w:val="00D41864"/>
    <w:rsid w:val="00D44FA7"/>
    <w:rsid w:val="00D45D76"/>
    <w:rsid w:val="00D461B9"/>
    <w:rsid w:val="00D4652D"/>
    <w:rsid w:val="00D46FA0"/>
    <w:rsid w:val="00D4793D"/>
    <w:rsid w:val="00D47B7A"/>
    <w:rsid w:val="00D50577"/>
    <w:rsid w:val="00D51EAD"/>
    <w:rsid w:val="00D52C10"/>
    <w:rsid w:val="00D52E02"/>
    <w:rsid w:val="00D54A0D"/>
    <w:rsid w:val="00D56B23"/>
    <w:rsid w:val="00D57950"/>
    <w:rsid w:val="00D60040"/>
    <w:rsid w:val="00D61272"/>
    <w:rsid w:val="00D62BB5"/>
    <w:rsid w:val="00D62E4E"/>
    <w:rsid w:val="00D64014"/>
    <w:rsid w:val="00D64D75"/>
    <w:rsid w:val="00D65D6A"/>
    <w:rsid w:val="00D66440"/>
    <w:rsid w:val="00D725DB"/>
    <w:rsid w:val="00D7306A"/>
    <w:rsid w:val="00D7375B"/>
    <w:rsid w:val="00D74494"/>
    <w:rsid w:val="00D749BD"/>
    <w:rsid w:val="00D7734F"/>
    <w:rsid w:val="00D811B8"/>
    <w:rsid w:val="00D84304"/>
    <w:rsid w:val="00D87DDB"/>
    <w:rsid w:val="00D916A1"/>
    <w:rsid w:val="00D921AE"/>
    <w:rsid w:val="00D93E44"/>
    <w:rsid w:val="00D957E9"/>
    <w:rsid w:val="00D95AD0"/>
    <w:rsid w:val="00D96505"/>
    <w:rsid w:val="00D978F2"/>
    <w:rsid w:val="00D97943"/>
    <w:rsid w:val="00DA0B25"/>
    <w:rsid w:val="00DA5110"/>
    <w:rsid w:val="00DA7E21"/>
    <w:rsid w:val="00DB016D"/>
    <w:rsid w:val="00DB1913"/>
    <w:rsid w:val="00DB3208"/>
    <w:rsid w:val="00DB4D03"/>
    <w:rsid w:val="00DB5462"/>
    <w:rsid w:val="00DC0CA4"/>
    <w:rsid w:val="00DC2354"/>
    <w:rsid w:val="00DC43AC"/>
    <w:rsid w:val="00DC53DB"/>
    <w:rsid w:val="00DC560F"/>
    <w:rsid w:val="00DC5704"/>
    <w:rsid w:val="00DD0BEA"/>
    <w:rsid w:val="00DD282B"/>
    <w:rsid w:val="00DD36CF"/>
    <w:rsid w:val="00DD3E33"/>
    <w:rsid w:val="00DD72A6"/>
    <w:rsid w:val="00DE11DC"/>
    <w:rsid w:val="00DE4166"/>
    <w:rsid w:val="00DE614D"/>
    <w:rsid w:val="00DE618B"/>
    <w:rsid w:val="00DE761C"/>
    <w:rsid w:val="00DF05D8"/>
    <w:rsid w:val="00DF1E9D"/>
    <w:rsid w:val="00DF2127"/>
    <w:rsid w:val="00DF324D"/>
    <w:rsid w:val="00DF35A9"/>
    <w:rsid w:val="00DF3E33"/>
    <w:rsid w:val="00DF5244"/>
    <w:rsid w:val="00DF5758"/>
    <w:rsid w:val="00E0273F"/>
    <w:rsid w:val="00E061EF"/>
    <w:rsid w:val="00E06AEA"/>
    <w:rsid w:val="00E104D0"/>
    <w:rsid w:val="00E10FBF"/>
    <w:rsid w:val="00E13E02"/>
    <w:rsid w:val="00E13EEC"/>
    <w:rsid w:val="00E142BB"/>
    <w:rsid w:val="00E14E05"/>
    <w:rsid w:val="00E207D0"/>
    <w:rsid w:val="00E222D9"/>
    <w:rsid w:val="00E23AE8"/>
    <w:rsid w:val="00E243D7"/>
    <w:rsid w:val="00E25B59"/>
    <w:rsid w:val="00E273EF"/>
    <w:rsid w:val="00E30567"/>
    <w:rsid w:val="00E30A10"/>
    <w:rsid w:val="00E31865"/>
    <w:rsid w:val="00E328BF"/>
    <w:rsid w:val="00E33A28"/>
    <w:rsid w:val="00E34634"/>
    <w:rsid w:val="00E36E04"/>
    <w:rsid w:val="00E370BD"/>
    <w:rsid w:val="00E405C7"/>
    <w:rsid w:val="00E40DA2"/>
    <w:rsid w:val="00E418A5"/>
    <w:rsid w:val="00E41E87"/>
    <w:rsid w:val="00E45B12"/>
    <w:rsid w:val="00E46AB9"/>
    <w:rsid w:val="00E50E1F"/>
    <w:rsid w:val="00E54034"/>
    <w:rsid w:val="00E5536B"/>
    <w:rsid w:val="00E56600"/>
    <w:rsid w:val="00E6043C"/>
    <w:rsid w:val="00E60B40"/>
    <w:rsid w:val="00E64696"/>
    <w:rsid w:val="00E64D23"/>
    <w:rsid w:val="00E65431"/>
    <w:rsid w:val="00E655DD"/>
    <w:rsid w:val="00E65928"/>
    <w:rsid w:val="00E65DB2"/>
    <w:rsid w:val="00E66630"/>
    <w:rsid w:val="00E67EA2"/>
    <w:rsid w:val="00E70B02"/>
    <w:rsid w:val="00E717A2"/>
    <w:rsid w:val="00E71B45"/>
    <w:rsid w:val="00E726AE"/>
    <w:rsid w:val="00E72DCD"/>
    <w:rsid w:val="00E75B4C"/>
    <w:rsid w:val="00E801F0"/>
    <w:rsid w:val="00E80F99"/>
    <w:rsid w:val="00E818B2"/>
    <w:rsid w:val="00E837E6"/>
    <w:rsid w:val="00E84784"/>
    <w:rsid w:val="00E85540"/>
    <w:rsid w:val="00E858D6"/>
    <w:rsid w:val="00E8633C"/>
    <w:rsid w:val="00E864FD"/>
    <w:rsid w:val="00E87A58"/>
    <w:rsid w:val="00E90946"/>
    <w:rsid w:val="00E92359"/>
    <w:rsid w:val="00E9313A"/>
    <w:rsid w:val="00E93ADB"/>
    <w:rsid w:val="00E9477A"/>
    <w:rsid w:val="00E949FF"/>
    <w:rsid w:val="00E96700"/>
    <w:rsid w:val="00E97134"/>
    <w:rsid w:val="00EA1693"/>
    <w:rsid w:val="00EA3469"/>
    <w:rsid w:val="00EA377B"/>
    <w:rsid w:val="00EA53E6"/>
    <w:rsid w:val="00EA5525"/>
    <w:rsid w:val="00EB0E19"/>
    <w:rsid w:val="00EB1105"/>
    <w:rsid w:val="00EB59AD"/>
    <w:rsid w:val="00EB624F"/>
    <w:rsid w:val="00EB64DB"/>
    <w:rsid w:val="00EC09A8"/>
    <w:rsid w:val="00EC5844"/>
    <w:rsid w:val="00EC6283"/>
    <w:rsid w:val="00ED2978"/>
    <w:rsid w:val="00ED5DBD"/>
    <w:rsid w:val="00ED619A"/>
    <w:rsid w:val="00ED657F"/>
    <w:rsid w:val="00ED749D"/>
    <w:rsid w:val="00EE05EE"/>
    <w:rsid w:val="00EE14D1"/>
    <w:rsid w:val="00EE15A1"/>
    <w:rsid w:val="00EF22EB"/>
    <w:rsid w:val="00EF30D4"/>
    <w:rsid w:val="00EF3570"/>
    <w:rsid w:val="00EF3B9C"/>
    <w:rsid w:val="00EF4826"/>
    <w:rsid w:val="00F0030A"/>
    <w:rsid w:val="00F024F6"/>
    <w:rsid w:val="00F05030"/>
    <w:rsid w:val="00F05A92"/>
    <w:rsid w:val="00F10FBF"/>
    <w:rsid w:val="00F11EF5"/>
    <w:rsid w:val="00F130A9"/>
    <w:rsid w:val="00F13231"/>
    <w:rsid w:val="00F14772"/>
    <w:rsid w:val="00F156A8"/>
    <w:rsid w:val="00F16BF8"/>
    <w:rsid w:val="00F20A59"/>
    <w:rsid w:val="00F22B81"/>
    <w:rsid w:val="00F22FB8"/>
    <w:rsid w:val="00F23A1F"/>
    <w:rsid w:val="00F2417F"/>
    <w:rsid w:val="00F243D3"/>
    <w:rsid w:val="00F24B82"/>
    <w:rsid w:val="00F271B5"/>
    <w:rsid w:val="00F2738C"/>
    <w:rsid w:val="00F27BE6"/>
    <w:rsid w:val="00F32713"/>
    <w:rsid w:val="00F34098"/>
    <w:rsid w:val="00F3622B"/>
    <w:rsid w:val="00F375D4"/>
    <w:rsid w:val="00F4004A"/>
    <w:rsid w:val="00F4168D"/>
    <w:rsid w:val="00F43247"/>
    <w:rsid w:val="00F43570"/>
    <w:rsid w:val="00F44940"/>
    <w:rsid w:val="00F44F75"/>
    <w:rsid w:val="00F46671"/>
    <w:rsid w:val="00F47550"/>
    <w:rsid w:val="00F47637"/>
    <w:rsid w:val="00F557E0"/>
    <w:rsid w:val="00F57C0A"/>
    <w:rsid w:val="00F6110D"/>
    <w:rsid w:val="00F61B76"/>
    <w:rsid w:val="00F630D1"/>
    <w:rsid w:val="00F66151"/>
    <w:rsid w:val="00F73D46"/>
    <w:rsid w:val="00F74FB5"/>
    <w:rsid w:val="00F756BC"/>
    <w:rsid w:val="00F776C8"/>
    <w:rsid w:val="00F80796"/>
    <w:rsid w:val="00F84A08"/>
    <w:rsid w:val="00F84EC1"/>
    <w:rsid w:val="00F85D27"/>
    <w:rsid w:val="00F86A25"/>
    <w:rsid w:val="00F86ADA"/>
    <w:rsid w:val="00F92CCE"/>
    <w:rsid w:val="00F94FCC"/>
    <w:rsid w:val="00FA050C"/>
    <w:rsid w:val="00FA2FF8"/>
    <w:rsid w:val="00FA368D"/>
    <w:rsid w:val="00FA6FAD"/>
    <w:rsid w:val="00FA759D"/>
    <w:rsid w:val="00FB0C72"/>
    <w:rsid w:val="00FB0F73"/>
    <w:rsid w:val="00FB2169"/>
    <w:rsid w:val="00FB22A8"/>
    <w:rsid w:val="00FB2787"/>
    <w:rsid w:val="00FB389A"/>
    <w:rsid w:val="00FB4C68"/>
    <w:rsid w:val="00FB53BB"/>
    <w:rsid w:val="00FB5C67"/>
    <w:rsid w:val="00FB6F13"/>
    <w:rsid w:val="00FC1D97"/>
    <w:rsid w:val="00FC297E"/>
    <w:rsid w:val="00FC2E46"/>
    <w:rsid w:val="00FC4345"/>
    <w:rsid w:val="00FD0917"/>
    <w:rsid w:val="00FD1E7A"/>
    <w:rsid w:val="00FD2047"/>
    <w:rsid w:val="00FD4B07"/>
    <w:rsid w:val="00FD4B28"/>
    <w:rsid w:val="00FD5137"/>
    <w:rsid w:val="00FD5726"/>
    <w:rsid w:val="00FD6804"/>
    <w:rsid w:val="00FD72A9"/>
    <w:rsid w:val="00FE0B94"/>
    <w:rsid w:val="00FE1935"/>
    <w:rsid w:val="00FE2710"/>
    <w:rsid w:val="00FE4260"/>
    <w:rsid w:val="00FE44C9"/>
    <w:rsid w:val="00FE4618"/>
    <w:rsid w:val="00FE51FE"/>
    <w:rsid w:val="00FE53D2"/>
    <w:rsid w:val="00FE542D"/>
    <w:rsid w:val="00FE6669"/>
    <w:rsid w:val="00FE669E"/>
    <w:rsid w:val="00FE68B2"/>
    <w:rsid w:val="00FE7E03"/>
    <w:rsid w:val="00FF32E2"/>
    <w:rsid w:val="00FF3527"/>
    <w:rsid w:val="00FF3DD4"/>
    <w:rsid w:val="00FF4845"/>
    <w:rsid w:val="00FF530B"/>
    <w:rsid w:val="00FF6085"/>
    <w:rsid w:val="00FF648A"/>
    <w:rsid w:val="00FF7393"/>
    <w:rsid w:val="00FF7A28"/>
    <w:rsid w:val="00FF7AF2"/>
    <w:rsid w:val="035C6BEC"/>
    <w:rsid w:val="0390584C"/>
    <w:rsid w:val="044E0E32"/>
    <w:rsid w:val="048E20D7"/>
    <w:rsid w:val="049727D9"/>
    <w:rsid w:val="07993691"/>
    <w:rsid w:val="086B3340"/>
    <w:rsid w:val="09F558AC"/>
    <w:rsid w:val="0BFB52CB"/>
    <w:rsid w:val="0DAC530C"/>
    <w:rsid w:val="0F077D46"/>
    <w:rsid w:val="0FB338CE"/>
    <w:rsid w:val="118B0F65"/>
    <w:rsid w:val="13817DE5"/>
    <w:rsid w:val="14A94D45"/>
    <w:rsid w:val="176819BD"/>
    <w:rsid w:val="18EC3795"/>
    <w:rsid w:val="1BA83B34"/>
    <w:rsid w:val="1DE671D4"/>
    <w:rsid w:val="1F9533F0"/>
    <w:rsid w:val="220D20D7"/>
    <w:rsid w:val="22463B00"/>
    <w:rsid w:val="23FA4568"/>
    <w:rsid w:val="243774BD"/>
    <w:rsid w:val="25267C83"/>
    <w:rsid w:val="264D464E"/>
    <w:rsid w:val="27F92BDD"/>
    <w:rsid w:val="2A1D4C7F"/>
    <w:rsid w:val="2B3D427C"/>
    <w:rsid w:val="2C953D8F"/>
    <w:rsid w:val="2E935510"/>
    <w:rsid w:val="30BF2491"/>
    <w:rsid w:val="31197F4E"/>
    <w:rsid w:val="3158755A"/>
    <w:rsid w:val="344102D8"/>
    <w:rsid w:val="39E81075"/>
    <w:rsid w:val="3A2B6F44"/>
    <w:rsid w:val="3BD66A3C"/>
    <w:rsid w:val="3CF26C23"/>
    <w:rsid w:val="3D335DE1"/>
    <w:rsid w:val="3D3E2AEA"/>
    <w:rsid w:val="3DBA4867"/>
    <w:rsid w:val="41A73EBC"/>
    <w:rsid w:val="45D46BCD"/>
    <w:rsid w:val="4E523B5A"/>
    <w:rsid w:val="4E960CC1"/>
    <w:rsid w:val="4FDC026A"/>
    <w:rsid w:val="51B86EB8"/>
    <w:rsid w:val="53B54856"/>
    <w:rsid w:val="544752AB"/>
    <w:rsid w:val="581343B7"/>
    <w:rsid w:val="58296419"/>
    <w:rsid w:val="5B3E5831"/>
    <w:rsid w:val="5BBC5509"/>
    <w:rsid w:val="5CD6345A"/>
    <w:rsid w:val="61DC50BA"/>
    <w:rsid w:val="642278C1"/>
    <w:rsid w:val="64A21A2D"/>
    <w:rsid w:val="6545060B"/>
    <w:rsid w:val="67A552B7"/>
    <w:rsid w:val="698D4C1E"/>
    <w:rsid w:val="69B52ACD"/>
    <w:rsid w:val="6DF64BE5"/>
    <w:rsid w:val="6E7361E8"/>
    <w:rsid w:val="6E9614AC"/>
    <w:rsid w:val="71011921"/>
    <w:rsid w:val="75A07DA5"/>
    <w:rsid w:val="78E536D5"/>
    <w:rsid w:val="7CA254FF"/>
    <w:rsid w:val="7F082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46D8CF1"/>
  <w14:defaultImageDpi w14:val="0"/>
  <w15:chartTrackingRefBased/>
  <w15:docId w15:val="{D33C0ECA-7323-4607-B858-BCC4F4CEB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numPr>
        <w:numId w:val="1"/>
      </w:numPr>
      <w:tabs>
        <w:tab w:val="left" w:pos="360"/>
      </w:tabs>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眉 字符"/>
    <w:link w:val="a4"/>
    <w:rPr>
      <w:rFonts w:ascii="Times New Roman" w:eastAsia="宋体" w:hAnsi="Times New Roman" w:cs="Times New Roman"/>
      <w:sz w:val="18"/>
    </w:rPr>
  </w:style>
  <w:style w:type="paragraph" w:styleId="a4">
    <w:name w:val="header"/>
    <w:basedOn w:val="a"/>
    <w:link w:val="a3"/>
    <w:pPr>
      <w:pBdr>
        <w:bottom w:val="single" w:sz="6" w:space="1" w:color="auto"/>
      </w:pBdr>
      <w:tabs>
        <w:tab w:val="center" w:pos="4153"/>
        <w:tab w:val="right" w:pos="8306"/>
      </w:tabs>
      <w:snapToGrid w:val="0"/>
      <w:spacing w:line="240" w:lineRule="atLeast"/>
      <w:jc w:val="center"/>
    </w:pPr>
    <w:rPr>
      <w:sz w:val="18"/>
    </w:rPr>
  </w:style>
  <w:style w:type="character" w:customStyle="1" w:styleId="a5">
    <w:name w:val="页脚 字符"/>
    <w:link w:val="a6"/>
    <w:rPr>
      <w:rFonts w:ascii="Times New Roman" w:eastAsia="宋体" w:hAnsi="Times New Roman" w:cs="Times New Roman"/>
      <w:sz w:val="18"/>
    </w:rPr>
  </w:style>
  <w:style w:type="paragraph" w:styleId="a6">
    <w:name w:val="footer"/>
    <w:basedOn w:val="a"/>
    <w:link w:val="a5"/>
    <w:pPr>
      <w:tabs>
        <w:tab w:val="center" w:pos="4153"/>
        <w:tab w:val="right" w:pos="8306"/>
      </w:tabs>
      <w:spacing w:line="240" w:lineRule="atLeast"/>
    </w:pPr>
    <w:rPr>
      <w:sz w:val="18"/>
    </w:rPr>
  </w:style>
  <w:style w:type="character" w:styleId="a7">
    <w:name w:val="page number"/>
    <w:rPr>
      <w:rFonts w:ascii="Times New Roman" w:eastAsia="宋体" w:hAnsi="Times New Roman" w:cs="Times New Roman"/>
    </w:rPr>
  </w:style>
  <w:style w:type="paragraph" w:customStyle="1" w:styleId="a8">
    <w:name w:val="列出段落"/>
    <w:basedOn w:val="a"/>
    <w:qFormat/>
    <w:pPr>
      <w:ind w:firstLineChars="200" w:firstLine="420"/>
    </w:pPr>
  </w:style>
  <w:style w:type="paragraph" w:customStyle="1" w:styleId="10">
    <w:name w:val="目录 1"/>
    <w:basedOn w:val="a"/>
    <w:next w:val="a"/>
    <w:pPr>
      <w:tabs>
        <w:tab w:val="right" w:leader="dot" w:pos="9072"/>
      </w:tabs>
      <w:spacing w:line="360" w:lineRule="auto"/>
    </w:pPr>
    <w:rPr>
      <w:rFonts w:ascii="楷体_GB2312" w:eastAsia="楷体_GB2312"/>
      <w:b/>
      <w:bCs/>
      <w:sz w:val="30"/>
      <w:szCs w:val="30"/>
    </w:rPr>
  </w:style>
  <w:style w:type="paragraph" w:customStyle="1" w:styleId="20">
    <w:name w:val="目录 2"/>
    <w:basedOn w:val="a"/>
    <w:next w:val="a"/>
    <w:pPr>
      <w:tabs>
        <w:tab w:val="right" w:leader="dot" w:pos="9072"/>
      </w:tabs>
      <w:spacing w:line="360" w:lineRule="auto"/>
      <w:ind w:leftChars="200" w:left="480"/>
    </w:pPr>
    <w:rPr>
      <w:rFonts w:eastAsia="楷体_GB2312"/>
    </w:rPr>
  </w:style>
  <w:style w:type="paragraph" w:customStyle="1" w:styleId="11">
    <w:name w:val="正文1"/>
    <w:pPr>
      <w:widowControl w:val="0"/>
      <w:adjustRightInd w:val="0"/>
      <w:spacing w:line="360" w:lineRule="atLeast"/>
      <w:textAlignment w:val="baseline"/>
    </w:pPr>
    <w:rPr>
      <w:rFonts w:ascii="宋体"/>
      <w:sz w:val="34"/>
    </w:rPr>
  </w:style>
  <w:style w:type="paragraph" w:customStyle="1" w:styleId="7">
    <w:name w:val="目录 7"/>
    <w:basedOn w:val="a"/>
    <w:next w:val="a"/>
    <w:pPr>
      <w:ind w:leftChars="1200" w:left="2520"/>
    </w:pPr>
  </w:style>
  <w:style w:type="paragraph" w:styleId="a9">
    <w:name w:val="Normal Indent"/>
    <w:basedOn w:val="a"/>
    <w:pPr>
      <w:adjustRightInd/>
      <w:spacing w:line="240" w:lineRule="auto"/>
      <w:ind w:firstLineChars="200" w:firstLine="560"/>
      <w:jc w:val="both"/>
      <w:textAlignment w:val="auto"/>
    </w:pPr>
    <w:rPr>
      <w:rFonts w:eastAsia="GungsuhChe"/>
      <w:color w:val="FF0000"/>
      <w:kern w:val="2"/>
      <w:sz w:val="28"/>
      <w:szCs w:val="24"/>
    </w:rPr>
  </w:style>
  <w:style w:type="character" w:customStyle="1" w:styleId="aa">
    <w:name w:val="文档结构图 字符"/>
    <w:link w:val="ab"/>
    <w:rPr>
      <w:rFonts w:ascii="Times New Roman" w:eastAsia="宋体" w:hAnsi="Times New Roman" w:cs="Times New Roman"/>
      <w:sz w:val="24"/>
      <w:shd w:val="clear" w:color="auto" w:fill="000080"/>
    </w:rPr>
  </w:style>
  <w:style w:type="paragraph" w:styleId="ab">
    <w:name w:val="Document Map"/>
    <w:basedOn w:val="a"/>
    <w:link w:val="aa"/>
    <w:pPr>
      <w:shd w:val="clear" w:color="auto" w:fill="000080"/>
    </w:pPr>
  </w:style>
  <w:style w:type="paragraph" w:styleId="ac">
    <w:name w:val="annotation text"/>
    <w:basedOn w:val="a"/>
  </w:style>
  <w:style w:type="paragraph" w:styleId="ad">
    <w:name w:val="Body Text"/>
    <w:basedOn w:val="a"/>
    <w:rPr>
      <w:rFonts w:eastAsia="隶书"/>
      <w:sz w:val="52"/>
    </w:rPr>
  </w:style>
  <w:style w:type="paragraph" w:styleId="ae">
    <w:name w:val="Body Text Indent"/>
    <w:basedOn w:val="a"/>
    <w:pPr>
      <w:spacing w:before="120" w:line="360" w:lineRule="auto"/>
      <w:ind w:left="1145"/>
    </w:pPr>
    <w:rPr>
      <w:rFonts w:ascii="楷体_GB2312" w:eastAsia="楷体_GB2312"/>
      <w:kern w:val="2"/>
      <w:sz w:val="28"/>
    </w:rPr>
  </w:style>
  <w:style w:type="paragraph" w:customStyle="1" w:styleId="50">
    <w:name w:val="目录 5"/>
    <w:basedOn w:val="a"/>
    <w:next w:val="a"/>
    <w:pPr>
      <w:ind w:leftChars="800" w:left="1680"/>
    </w:pPr>
  </w:style>
  <w:style w:type="paragraph" w:customStyle="1" w:styleId="30">
    <w:name w:val="目录 3"/>
    <w:basedOn w:val="a"/>
    <w:next w:val="a"/>
    <w:pPr>
      <w:ind w:leftChars="400" w:left="840"/>
    </w:pPr>
  </w:style>
  <w:style w:type="paragraph" w:styleId="af">
    <w:name w:val="Plain Text"/>
    <w:basedOn w:val="a"/>
    <w:pPr>
      <w:adjustRightInd/>
      <w:spacing w:line="240" w:lineRule="auto"/>
      <w:jc w:val="both"/>
      <w:textAlignment w:val="auto"/>
    </w:pPr>
    <w:rPr>
      <w:rFonts w:ascii="宋体" w:hAnsi="Courier New"/>
      <w:kern w:val="2"/>
      <w:sz w:val="21"/>
    </w:rPr>
  </w:style>
  <w:style w:type="paragraph" w:customStyle="1" w:styleId="8">
    <w:name w:val="目录 8"/>
    <w:basedOn w:val="a"/>
    <w:next w:val="a"/>
    <w:pPr>
      <w:ind w:leftChars="1400" w:left="2940"/>
    </w:pPr>
  </w:style>
  <w:style w:type="paragraph" w:styleId="af0">
    <w:name w:val="Date"/>
    <w:basedOn w:val="a"/>
    <w:next w:val="a"/>
    <w:pPr>
      <w:jc w:val="both"/>
    </w:pPr>
    <w:rPr>
      <w:rFonts w:ascii="楷体_GB2312" w:eastAsia="楷体_GB2312"/>
      <w:b/>
      <w:sz w:val="28"/>
    </w:rPr>
  </w:style>
  <w:style w:type="paragraph" w:styleId="21">
    <w:name w:val="Body Text Indent 2"/>
    <w:basedOn w:val="a"/>
    <w:pPr>
      <w:spacing w:before="120" w:line="360" w:lineRule="auto"/>
      <w:ind w:left="600" w:firstLine="480"/>
    </w:pPr>
    <w:rPr>
      <w:rFonts w:ascii="楷体_GB2312" w:eastAsia="楷体_GB2312"/>
      <w:kern w:val="2"/>
      <w:sz w:val="28"/>
    </w:rPr>
  </w:style>
  <w:style w:type="paragraph" w:styleId="af1">
    <w:name w:val="Balloon Text"/>
    <w:basedOn w:val="a"/>
    <w:rPr>
      <w:sz w:val="18"/>
      <w:szCs w:val="18"/>
    </w:rPr>
  </w:style>
  <w:style w:type="paragraph" w:customStyle="1" w:styleId="40">
    <w:name w:val="目录 4"/>
    <w:basedOn w:val="a"/>
    <w:next w:val="a"/>
    <w:pPr>
      <w:ind w:leftChars="600" w:left="1260"/>
    </w:pPr>
  </w:style>
  <w:style w:type="paragraph" w:customStyle="1" w:styleId="6">
    <w:name w:val="目录 6"/>
    <w:basedOn w:val="a"/>
    <w:next w:val="a"/>
    <w:pPr>
      <w:ind w:leftChars="1000" w:left="2100"/>
    </w:pPr>
  </w:style>
  <w:style w:type="paragraph" w:styleId="31">
    <w:name w:val="Body Text Indent 3"/>
    <w:basedOn w:val="a"/>
    <w:pPr>
      <w:spacing w:line="360" w:lineRule="auto"/>
      <w:ind w:left="600" w:firstLine="555"/>
      <w:outlineLvl w:val="0"/>
    </w:pPr>
    <w:rPr>
      <w:rFonts w:ascii="楷体_GB2312" w:eastAsia="楷体_GB2312"/>
      <w:kern w:val="2"/>
      <w:sz w:val="28"/>
    </w:rPr>
  </w:style>
  <w:style w:type="paragraph" w:customStyle="1" w:styleId="9">
    <w:name w:val="目录 9"/>
    <w:basedOn w:val="a"/>
    <w:next w:val="a"/>
    <w:pPr>
      <w:ind w:leftChars="1600" w:left="3360"/>
    </w:pPr>
  </w:style>
  <w:style w:type="paragraph" w:styleId="22">
    <w:name w:val="Body Text 2"/>
    <w:basedOn w:val="a"/>
    <w:pPr>
      <w:spacing w:line="360" w:lineRule="auto"/>
      <w:ind w:right="2"/>
    </w:pPr>
    <w:rPr>
      <w:rFonts w:eastAsia="仿宋_GB2312"/>
      <w:sz w:val="28"/>
    </w:rPr>
  </w:style>
  <w:style w:type="paragraph" w:styleId="af2">
    <w:name w:val="Normal (Web)"/>
    <w:basedOn w:val="a"/>
    <w:pPr>
      <w:widowControl/>
      <w:adjustRightInd/>
      <w:spacing w:line="360" w:lineRule="auto"/>
      <w:textAlignment w:val="auto"/>
    </w:pPr>
    <w:rPr>
      <w:rFonts w:ascii="宋体" w:hAnsi="宋体"/>
      <w:sz w:val="18"/>
      <w:szCs w:val="18"/>
    </w:rPr>
  </w:style>
  <w:style w:type="paragraph" w:styleId="af3">
    <w:name w:val="annotation subject"/>
    <w:basedOn w:val="ac"/>
    <w:next w:val="ac"/>
    <w:rPr>
      <w:b/>
      <w:bCs/>
    </w:rPr>
  </w:style>
  <w:style w:type="paragraph" w:customStyle="1" w:styleId="af4">
    <w:name w:val="正文首行缩进"/>
    <w:basedOn w:val="ad"/>
    <w:pPr>
      <w:adjustRightInd/>
      <w:spacing w:after="120" w:line="240" w:lineRule="auto"/>
      <w:ind w:firstLine="420"/>
      <w:jc w:val="both"/>
      <w:textAlignment w:val="auto"/>
    </w:pPr>
    <w:rPr>
      <w:rFonts w:eastAsia="宋体"/>
      <w:kern w:val="2"/>
      <w:sz w:val="21"/>
    </w:rPr>
  </w:style>
  <w:style w:type="table" w:styleId="af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Strong"/>
    <w:qFormat/>
    <w:rPr>
      <w:rFonts w:ascii="Times New Roman" w:eastAsia="宋体" w:hAnsi="Times New Roman" w:cs="Times New Roman"/>
      <w:b/>
      <w:bCs/>
    </w:rPr>
  </w:style>
  <w:style w:type="character" w:styleId="af7">
    <w:name w:val="FollowedHyperlink"/>
    <w:rPr>
      <w:rFonts w:ascii="Times New Roman" w:eastAsia="宋体" w:hAnsi="Times New Roman" w:cs="Times New Roman"/>
      <w:color w:val="800080"/>
      <w:u w:val="single"/>
    </w:rPr>
  </w:style>
  <w:style w:type="character" w:styleId="af8">
    <w:name w:val="Hyperlink"/>
    <w:rPr>
      <w:rFonts w:ascii="Times New Roman" w:eastAsia="宋体" w:hAnsi="Times New Roman" w:cs="Times New Roman"/>
      <w:color w:val="0000FF"/>
      <w:u w:val="single"/>
    </w:rPr>
  </w:style>
  <w:style w:type="character" w:styleId="af9">
    <w:name w:val="annotation reference"/>
    <w:rPr>
      <w:rFonts w:ascii="Times New Roman" w:eastAsia="宋体" w:hAnsi="Times New Roman" w:cs="Times New Roman"/>
      <w:sz w:val="21"/>
      <w:szCs w:val="21"/>
    </w:rPr>
  </w:style>
  <w:style w:type="character" w:customStyle="1" w:styleId="text1">
    <w:name w:val="text1"/>
    <w:rPr>
      <w:rFonts w:ascii="Times New Roman" w:eastAsia="宋体" w:hAnsi="Times New Roman" w:cs="Times New Roman"/>
      <w:spacing w:val="10"/>
      <w:sz w:val="28"/>
      <w:szCs w:val="28"/>
    </w:rPr>
  </w:style>
  <w:style w:type="character" w:customStyle="1" w:styleId="unnamed11">
    <w:name w:val="unnamed11"/>
    <w:rPr>
      <w:rFonts w:ascii="宋体" w:eastAsia="宋体" w:hAnsi="宋体" w:cs="Times New Roman" w:hint="eastAsia"/>
      <w:color w:val="000000"/>
      <w:sz w:val="18"/>
      <w:szCs w:val="18"/>
      <w:u w:val="none"/>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rFonts w:ascii="Times New Roman" w:eastAsia="宋体" w:hAnsi="Times New Roman" w:cs="Times New Roman"/>
      <w:color w:val="000000"/>
      <w:sz w:val="24"/>
      <w:szCs w:val="24"/>
    </w:rPr>
  </w:style>
  <w:style w:type="character" w:customStyle="1" w:styleId="nr1">
    <w:name w:val="nr1"/>
    <w:rPr>
      <w:rFonts w:ascii="楷体_GB2312" w:eastAsia="楷体_GB2312" w:hAnsi="Times New Roman" w:cs="Times New Roman" w:hint="eastAsia"/>
      <w:color w:val="000000"/>
      <w:sz w:val="24"/>
      <w:szCs w:val="24"/>
    </w:rPr>
  </w:style>
  <w:style w:type="character" w:customStyle="1" w:styleId="5Char">
    <w:name w:val="标题 5 Char"/>
    <w:rPr>
      <w:rFonts w:ascii="楷体_GB2312" w:eastAsia="楷体_GB2312" w:hAnsi="Times New Roman" w:cs="Times New Roman"/>
      <w:color w:val="000000"/>
      <w:sz w:val="28"/>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character" w:customStyle="1" w:styleId="afa">
    <w:name w:val="无间隔 字符"/>
    <w:link w:val="afb"/>
    <w:rPr>
      <w:rFonts w:ascii="Calibri" w:eastAsia="宋体" w:hAnsi="Calibri" w:cs="Times New Roman"/>
      <w:sz w:val="22"/>
      <w:szCs w:val="22"/>
    </w:rPr>
  </w:style>
  <w:style w:type="paragraph" w:styleId="afb">
    <w:name w:val="No Spacing"/>
    <w:link w:val="afa"/>
    <w:qFormat/>
    <w:rPr>
      <w:rFonts w:ascii="Calibri" w:hAnsi="Calibri"/>
      <w:sz w:val="22"/>
      <w:szCs w:val="22"/>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styleId="afc">
    <w:name w:val="Revision"/>
    <w:hidden/>
    <w:uiPriority w:val="99"/>
    <w:semiHidden/>
    <w:rsid w:val="007A5C45"/>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4.xml"/><Relationship Id="rId26" Type="http://schemas.openxmlformats.org/officeDocument/2006/relationships/image" Target="media/image8.jpeg"/><Relationship Id="rId39" Type="http://schemas.openxmlformats.org/officeDocument/2006/relationships/header" Target="header8.xml"/><Relationship Id="rId21" Type="http://schemas.openxmlformats.org/officeDocument/2006/relationships/image" Target="media/image3.png"/><Relationship Id="rId34" Type="http://schemas.openxmlformats.org/officeDocument/2006/relationships/chart" Target="charts/chart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32" Type="http://schemas.openxmlformats.org/officeDocument/2006/relationships/chart" Target="charts/chart3.xml"/><Relationship Id="rId37" Type="http://schemas.openxmlformats.org/officeDocument/2006/relationships/hyperlink" Target="javascript:" TargetMode="Externa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3.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chart" Target="charts/chart1.xml"/><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image" Target="media/image7.jpeg"/><Relationship Id="rId33" Type="http://schemas.openxmlformats.org/officeDocument/2006/relationships/chart" Target="charts/chart4.xml"/><Relationship Id="rId38" Type="http://schemas.openxmlformats.org/officeDocument/2006/relationships/hyperlink" Target="javascri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1382;&#24180;&#22303;&#22320;&#25104;&#20132;&#21450;&#20844;&#21578;&#21830;&#21150;2025&#24180;2&#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2&#23395;&#24230;\&#21830;&#21150;\&#25968;&#25454;&#27719;&#38598;&#20998;&#26512;-&#21830;&#21150;-2025&#24180;2&#23395;&#24230;.xlsx"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380588416"/>
        <c:axId val="380589952"/>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380617856"/>
        <c:axId val="380591488"/>
      </c:lineChart>
      <c:catAx>
        <c:axId val="380588416"/>
        <c:scaling>
          <c:orientation val="minMax"/>
        </c:scaling>
        <c:delete val="0"/>
        <c:axPos val="b"/>
        <c:numFmt formatCode="General" sourceLinked="1"/>
        <c:majorTickMark val="none"/>
        <c:minorTickMark val="none"/>
        <c:tickLblPos val="low"/>
        <c:crossAx val="380589952"/>
        <c:crosses val="autoZero"/>
        <c:auto val="1"/>
        <c:lblAlgn val="ctr"/>
        <c:lblOffset val="100"/>
        <c:noMultiLvlLbl val="0"/>
      </c:catAx>
      <c:valAx>
        <c:axId val="380589952"/>
        <c:scaling>
          <c:orientation val="minMax"/>
          <c:max val="2500"/>
          <c:min val="-500"/>
        </c:scaling>
        <c:delete val="0"/>
        <c:axPos val="l"/>
        <c:majorGridlines/>
        <c:numFmt formatCode="General" sourceLinked="1"/>
        <c:majorTickMark val="out"/>
        <c:minorTickMark val="none"/>
        <c:tickLblPos val="nextTo"/>
        <c:crossAx val="380588416"/>
        <c:crosses val="autoZero"/>
        <c:crossBetween val="between"/>
        <c:majorUnit val="500"/>
      </c:valAx>
      <c:valAx>
        <c:axId val="380591488"/>
        <c:scaling>
          <c:orientation val="minMax"/>
          <c:max val="5.000000000000001E-2"/>
          <c:min val="-1.0000000000000002E-2"/>
        </c:scaling>
        <c:delete val="0"/>
        <c:axPos val="r"/>
        <c:numFmt formatCode="0.00%" sourceLinked="1"/>
        <c:majorTickMark val="out"/>
        <c:minorTickMark val="none"/>
        <c:tickLblPos val="nextTo"/>
        <c:crossAx val="380617856"/>
        <c:crosses val="max"/>
        <c:crossBetween val="between"/>
      </c:valAx>
      <c:catAx>
        <c:axId val="380617856"/>
        <c:scaling>
          <c:orientation val="minMax"/>
        </c:scaling>
        <c:delete val="1"/>
        <c:axPos val="b"/>
        <c:numFmt formatCode="General" sourceLinked="1"/>
        <c:majorTickMark val="out"/>
        <c:minorTickMark val="none"/>
        <c:tickLblPos val="nextTo"/>
        <c:crossAx val="380591488"/>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公告和成交建面!$B$2</c:f>
              <c:strCache>
                <c:ptCount val="1"/>
                <c:pt idx="0">
                  <c:v>推出规划建面（万㎡）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1-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2-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3-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4-C30B-4661-81EF-478352838439}"/>
                </c:ext>
              </c:extLst>
            </c:dLbl>
            <c:dLbl>
              <c:idx val="5"/>
              <c:layout>
                <c:manualLayout>
                  <c:x val="-2.9782359679266728E-2"/>
                  <c:y val="-3.70370370370371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公告和成交建面!$B$4:$B$9</c:f>
              <c:numCache>
                <c:formatCode>General</c:formatCode>
                <c:ptCount val="6"/>
                <c:pt idx="0">
                  <c:v>127.4</c:v>
                </c:pt>
                <c:pt idx="1">
                  <c:v>107.96</c:v>
                </c:pt>
                <c:pt idx="2">
                  <c:v>81.36</c:v>
                </c:pt>
                <c:pt idx="3">
                  <c:v>178.96</c:v>
                </c:pt>
                <c:pt idx="4">
                  <c:v>68.73</c:v>
                </c:pt>
                <c:pt idx="5" formatCode="0.00">
                  <c:v>33.15</c:v>
                </c:pt>
              </c:numCache>
            </c:numRef>
          </c:val>
          <c:extLst>
            <c:ext xmlns:c16="http://schemas.microsoft.com/office/drawing/2014/chart" uri="{C3380CC4-5D6E-409C-BE32-E72D297353CC}">
              <c16:uniqueId val="{00000006-C30B-4661-81EF-478352838439}"/>
            </c:ext>
          </c:extLst>
        </c:ser>
        <c:ser>
          <c:idx val="1"/>
          <c:order val="1"/>
          <c:tx>
            <c:strRef>
              <c:f>公告和成交建面!$C$2</c:f>
              <c:strCache>
                <c:ptCount val="1"/>
                <c:pt idx="0">
                  <c:v>成交规划建面（万㎡）</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C30B-4661-81EF-478352838439}"/>
                </c:ext>
              </c:extLst>
            </c:dLbl>
            <c:dLbl>
              <c:idx val="1"/>
              <c:delete val="1"/>
              <c:extLst>
                <c:ext xmlns:c15="http://schemas.microsoft.com/office/drawing/2012/chart" uri="{CE6537A1-D6FC-4f65-9D91-7224C49458BB}"/>
                <c:ext xmlns:c16="http://schemas.microsoft.com/office/drawing/2014/chart" uri="{C3380CC4-5D6E-409C-BE32-E72D297353CC}">
                  <c16:uniqueId val="{00000008-C30B-4661-81EF-478352838439}"/>
                </c:ext>
              </c:extLst>
            </c:dLbl>
            <c:dLbl>
              <c:idx val="2"/>
              <c:delete val="1"/>
              <c:extLst>
                <c:ext xmlns:c15="http://schemas.microsoft.com/office/drawing/2012/chart" uri="{CE6537A1-D6FC-4f65-9D91-7224C49458BB}"/>
                <c:ext xmlns:c16="http://schemas.microsoft.com/office/drawing/2014/chart" uri="{C3380CC4-5D6E-409C-BE32-E72D297353CC}">
                  <c16:uniqueId val="{00000009-C30B-4661-81EF-478352838439}"/>
                </c:ext>
              </c:extLst>
            </c:dLbl>
            <c:dLbl>
              <c:idx val="3"/>
              <c:delete val="1"/>
              <c:extLst>
                <c:ext xmlns:c15="http://schemas.microsoft.com/office/drawing/2012/chart" uri="{CE6537A1-D6FC-4f65-9D91-7224C49458BB}"/>
                <c:ext xmlns:c16="http://schemas.microsoft.com/office/drawing/2014/chart" uri="{C3380CC4-5D6E-409C-BE32-E72D297353CC}">
                  <c16:uniqueId val="{0000000A-C30B-4661-81EF-478352838439}"/>
                </c:ext>
              </c:extLst>
            </c:dLbl>
            <c:dLbl>
              <c:idx val="4"/>
              <c:delete val="1"/>
              <c:extLst>
                <c:ext xmlns:c15="http://schemas.microsoft.com/office/drawing/2012/chart" uri="{CE6537A1-D6FC-4f65-9D91-7224C49458BB}"/>
                <c:ext xmlns:c16="http://schemas.microsoft.com/office/drawing/2014/chart" uri="{C3380CC4-5D6E-409C-BE32-E72D297353CC}">
                  <c16:uniqueId val="{0000000B-C30B-4661-81EF-478352838439}"/>
                </c:ext>
              </c:extLst>
            </c:dLbl>
            <c:dLbl>
              <c:idx val="5"/>
              <c:layout>
                <c:manualLayout>
                  <c:x val="-1.6800111383778958E-16"/>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C30B-4661-81EF-4783528384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公告和成交建面!$A$4:$A$9</c:f>
              <c:strCache>
                <c:ptCount val="6"/>
                <c:pt idx="0">
                  <c:v>2020年</c:v>
                </c:pt>
                <c:pt idx="1">
                  <c:v>2021年</c:v>
                </c:pt>
                <c:pt idx="2">
                  <c:v>2022年</c:v>
                </c:pt>
                <c:pt idx="3">
                  <c:v>2023年</c:v>
                </c:pt>
                <c:pt idx="4">
                  <c:v>2024年</c:v>
                </c:pt>
                <c:pt idx="5">
                  <c:v>2025年H1</c:v>
                </c:pt>
              </c:strCache>
            </c:strRef>
          </c:cat>
          <c:val>
            <c:numRef>
              <c:f>公告和成交建面!$C$4:$C$9</c:f>
              <c:numCache>
                <c:formatCode>General</c:formatCode>
                <c:ptCount val="6"/>
                <c:pt idx="0">
                  <c:v>127.33</c:v>
                </c:pt>
                <c:pt idx="1">
                  <c:v>70.36</c:v>
                </c:pt>
                <c:pt idx="2">
                  <c:v>78.680000000000007</c:v>
                </c:pt>
                <c:pt idx="3">
                  <c:v>158.1</c:v>
                </c:pt>
                <c:pt idx="4">
                  <c:v>102.78</c:v>
                </c:pt>
                <c:pt idx="5">
                  <c:v>33.15</c:v>
                </c:pt>
              </c:numCache>
            </c:numRef>
          </c:val>
          <c:extLst>
            <c:ext xmlns:c16="http://schemas.microsoft.com/office/drawing/2014/chart" uri="{C3380CC4-5D6E-409C-BE32-E72D297353CC}">
              <c16:uniqueId val="{0000000D-C30B-4661-81EF-478352838439}"/>
            </c:ext>
          </c:extLst>
        </c:ser>
        <c:dLbls>
          <c:showLegendKey val="0"/>
          <c:showVal val="0"/>
          <c:showCatName val="0"/>
          <c:showSerName val="0"/>
          <c:showPercent val="0"/>
          <c:showBubbleSize val="0"/>
        </c:dLbls>
        <c:gapWidth val="150"/>
        <c:axId val="321348096"/>
        <c:axId val="290178176"/>
      </c:barChart>
      <c:catAx>
        <c:axId val="321348096"/>
        <c:scaling>
          <c:orientation val="minMax"/>
        </c:scaling>
        <c:delete val="0"/>
        <c:axPos val="b"/>
        <c:numFmt formatCode="General" sourceLinked="0"/>
        <c:majorTickMark val="out"/>
        <c:minorTickMark val="none"/>
        <c:tickLblPos val="nextTo"/>
        <c:crossAx val="290178176"/>
        <c:crosses val="autoZero"/>
        <c:auto val="1"/>
        <c:lblAlgn val="ctr"/>
        <c:lblOffset val="100"/>
        <c:noMultiLvlLbl val="0"/>
      </c:catAx>
      <c:valAx>
        <c:axId val="290178176"/>
        <c:scaling>
          <c:orientation val="minMax"/>
        </c:scaling>
        <c:delete val="0"/>
        <c:axPos val="l"/>
        <c:majorGridlines/>
        <c:numFmt formatCode="General" sourceLinked="1"/>
        <c:majorTickMark val="out"/>
        <c:minorTickMark val="none"/>
        <c:tickLblPos val="nextTo"/>
        <c:crossAx val="321348096"/>
        <c:crosses val="autoZero"/>
        <c:crossBetween val="between"/>
        <c:majorUnit val="20"/>
        <c:minorUnit val="4"/>
      </c:valAx>
    </c:plotArea>
    <c:legend>
      <c:legendPos val="b"/>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11"/>
    </mc:Choice>
    <mc:Fallback>
      <c:style val="11"/>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成交楼面单价!$B$1</c:f>
              <c:strCache>
                <c:ptCount val="1"/>
                <c:pt idx="0">
                  <c:v>成交楼面均价（元/㎡）</c:v>
                </c:pt>
              </c:strCache>
            </c:strRef>
          </c:tx>
          <c:marker>
            <c:symbol val="none"/>
          </c:marker>
          <c:cat>
            <c:strRef>
              <c:f>成交楼面单价!$A$2:$A$8</c:f>
              <c:strCache>
                <c:ptCount val="7"/>
                <c:pt idx="0">
                  <c:v>2019年</c:v>
                </c:pt>
                <c:pt idx="1">
                  <c:v>2020年</c:v>
                </c:pt>
                <c:pt idx="2">
                  <c:v>2021年</c:v>
                </c:pt>
                <c:pt idx="3">
                  <c:v>2022年</c:v>
                </c:pt>
                <c:pt idx="4">
                  <c:v>2023年</c:v>
                </c:pt>
                <c:pt idx="5">
                  <c:v>2024年</c:v>
                </c:pt>
                <c:pt idx="6">
                  <c:v>2025年H1</c:v>
                </c:pt>
              </c:strCache>
            </c:strRef>
          </c:cat>
          <c:val>
            <c:numRef>
              <c:f>成交楼面单价!$B$2:$B$8</c:f>
              <c:numCache>
                <c:formatCode>General</c:formatCode>
                <c:ptCount val="7"/>
                <c:pt idx="0">
                  <c:v>19261</c:v>
                </c:pt>
                <c:pt idx="1">
                  <c:v>13714</c:v>
                </c:pt>
                <c:pt idx="2">
                  <c:v>16996</c:v>
                </c:pt>
                <c:pt idx="3">
                  <c:v>14038</c:v>
                </c:pt>
                <c:pt idx="4">
                  <c:v>15660</c:v>
                </c:pt>
                <c:pt idx="5" formatCode="0">
                  <c:v>14667</c:v>
                </c:pt>
                <c:pt idx="6" formatCode="0">
                  <c:v>17766</c:v>
                </c:pt>
              </c:numCache>
            </c:numRef>
          </c:val>
          <c:smooth val="0"/>
          <c:extLst>
            <c:ext xmlns:c16="http://schemas.microsoft.com/office/drawing/2014/chart" uri="{C3380CC4-5D6E-409C-BE32-E72D297353CC}">
              <c16:uniqueId val="{00000000-17E8-47DF-BC1C-7C8260CE27E4}"/>
            </c:ext>
          </c:extLst>
        </c:ser>
        <c:dLbls>
          <c:showLegendKey val="0"/>
          <c:showVal val="0"/>
          <c:showCatName val="0"/>
          <c:showSerName val="0"/>
          <c:showPercent val="0"/>
          <c:showBubbleSize val="0"/>
        </c:dLbls>
        <c:marker val="1"/>
        <c:smooth val="0"/>
        <c:axId val="321349632"/>
        <c:axId val="290180480"/>
      </c:lineChart>
      <c:lineChart>
        <c:grouping val="standard"/>
        <c:varyColors val="0"/>
        <c:ser>
          <c:idx val="1"/>
          <c:order val="1"/>
          <c:tx>
            <c:strRef>
              <c:f>成交楼面单价!$C$1</c:f>
              <c:strCache>
                <c:ptCount val="1"/>
                <c:pt idx="0">
                  <c:v>溢价率</c:v>
                </c:pt>
              </c:strCache>
            </c:strRef>
          </c:tx>
          <c:spPr>
            <a:ln>
              <a:prstDash val="dash"/>
            </a:ln>
          </c:spPr>
          <c:marker>
            <c:symbol val="none"/>
          </c:marker>
          <c:cat>
            <c:strRef>
              <c:f>成交楼面单价!$A$2:$A$7</c:f>
              <c:strCache>
                <c:ptCount val="6"/>
                <c:pt idx="0">
                  <c:v>2019年</c:v>
                </c:pt>
                <c:pt idx="1">
                  <c:v>2020年</c:v>
                </c:pt>
                <c:pt idx="2">
                  <c:v>2021年</c:v>
                </c:pt>
                <c:pt idx="3">
                  <c:v>2022年</c:v>
                </c:pt>
                <c:pt idx="4">
                  <c:v>2023年</c:v>
                </c:pt>
                <c:pt idx="5">
                  <c:v>2024年</c:v>
                </c:pt>
              </c:strCache>
            </c:strRef>
          </c:cat>
          <c:val>
            <c:numRef>
              <c:f>成交楼面单价!$C$2:$C$8</c:f>
              <c:numCache>
                <c:formatCode>0.00%</c:formatCode>
                <c:ptCount val="7"/>
                <c:pt idx="0">
                  <c:v>3.3E-3</c:v>
                </c:pt>
                <c:pt idx="1">
                  <c:v>1.6000000000000001E-3</c:v>
                </c:pt>
                <c:pt idx="2">
                  <c:v>0</c:v>
                </c:pt>
                <c:pt idx="3">
                  <c:v>0</c:v>
                </c:pt>
                <c:pt idx="4">
                  <c:v>0</c:v>
                </c:pt>
                <c:pt idx="5">
                  <c:v>0</c:v>
                </c:pt>
                <c:pt idx="6">
                  <c:v>0</c:v>
                </c:pt>
              </c:numCache>
            </c:numRef>
          </c:val>
          <c:smooth val="0"/>
          <c:extLst>
            <c:ext xmlns:c16="http://schemas.microsoft.com/office/drawing/2014/chart" uri="{C3380CC4-5D6E-409C-BE32-E72D297353CC}">
              <c16:uniqueId val="{00000001-17E8-47DF-BC1C-7C8260CE27E4}"/>
            </c:ext>
          </c:extLst>
        </c:ser>
        <c:dLbls>
          <c:showLegendKey val="0"/>
          <c:showVal val="0"/>
          <c:showCatName val="0"/>
          <c:showSerName val="0"/>
          <c:showPercent val="0"/>
          <c:showBubbleSize val="0"/>
        </c:dLbls>
        <c:marker val="1"/>
        <c:smooth val="0"/>
        <c:axId val="395116032"/>
        <c:axId val="290181056"/>
      </c:lineChart>
      <c:catAx>
        <c:axId val="321349632"/>
        <c:scaling>
          <c:orientation val="minMax"/>
        </c:scaling>
        <c:delete val="0"/>
        <c:axPos val="b"/>
        <c:numFmt formatCode="General" sourceLinked="0"/>
        <c:majorTickMark val="out"/>
        <c:minorTickMark val="none"/>
        <c:tickLblPos val="nextTo"/>
        <c:crossAx val="290180480"/>
        <c:crosses val="autoZero"/>
        <c:auto val="1"/>
        <c:lblAlgn val="ctr"/>
        <c:lblOffset val="100"/>
        <c:noMultiLvlLbl val="0"/>
      </c:catAx>
      <c:valAx>
        <c:axId val="290180480"/>
        <c:scaling>
          <c:orientation val="minMax"/>
        </c:scaling>
        <c:delete val="0"/>
        <c:axPos val="l"/>
        <c:majorGridlines/>
        <c:numFmt formatCode="General" sourceLinked="1"/>
        <c:majorTickMark val="out"/>
        <c:minorTickMark val="none"/>
        <c:tickLblPos val="nextTo"/>
        <c:crossAx val="321349632"/>
        <c:crosses val="autoZero"/>
        <c:crossBetween val="between"/>
      </c:valAx>
      <c:valAx>
        <c:axId val="290181056"/>
        <c:scaling>
          <c:orientation val="minMax"/>
          <c:max val="5.000000000000001E-3"/>
        </c:scaling>
        <c:delete val="0"/>
        <c:axPos val="r"/>
        <c:numFmt formatCode="0.00%" sourceLinked="1"/>
        <c:majorTickMark val="out"/>
        <c:minorTickMark val="none"/>
        <c:tickLblPos val="nextTo"/>
        <c:crossAx val="395116032"/>
        <c:crosses val="max"/>
        <c:crossBetween val="between"/>
        <c:majorUnit val="1.0000000000000002E-3"/>
      </c:valAx>
      <c:catAx>
        <c:axId val="395116032"/>
        <c:scaling>
          <c:orientation val="minMax"/>
        </c:scaling>
        <c:delete val="1"/>
        <c:axPos val="b"/>
        <c:numFmt formatCode="General" sourceLinked="1"/>
        <c:majorTickMark val="out"/>
        <c:minorTickMark val="none"/>
        <c:tickLblPos val="nextTo"/>
        <c:crossAx val="290181056"/>
        <c:crosses val="autoZero"/>
        <c:auto val="1"/>
        <c:lblAlgn val="ctr"/>
        <c:lblOffset val="100"/>
        <c:noMultiLvlLbl val="0"/>
      </c:catAx>
    </c:plotArea>
    <c:legend>
      <c:legendPos val="b"/>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1.2664477758176069E-2"/>
          <c:y val="3.2725572697522208E-2"/>
        </c:manualLayout>
      </c:layout>
      <c:overlay val="0"/>
    </c:title>
    <c:autoTitleDeleted val="0"/>
    <c:plotArea>
      <c:layout>
        <c:manualLayout>
          <c:layoutTarget val="inner"/>
          <c:xMode val="edge"/>
          <c:yMode val="edge"/>
          <c:x val="9.7368814567525441E-2"/>
          <c:y val="0.19932229719531902"/>
          <c:w val="0.86068780899067099"/>
          <c:h val="0.63284226568453139"/>
        </c:manualLayout>
      </c:layout>
      <c:lineChart>
        <c:grouping val="standard"/>
        <c:varyColors val="0"/>
        <c:ser>
          <c:idx val="1"/>
          <c:order val="0"/>
          <c:tx>
            <c:strRef>
              <c:f>'2025年地价监测结果'!$D$4</c:f>
              <c:strCache>
                <c:ptCount val="1"/>
                <c:pt idx="0">
                  <c:v>商业（中心城区）</c:v>
                </c:pt>
              </c:strCache>
            </c:strRef>
          </c:tx>
          <c:spPr>
            <a:ln>
              <a:solidFill>
                <a:schemeClr val="accent1"/>
              </a:solidFill>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'2025年地价监测结果'!$D$13:$D$22</c:f>
              <c:numCache>
                <c:formatCode>0.00%</c:formatCode>
                <c:ptCount val="10"/>
                <c:pt idx="0">
                  <c:v>7.4000000000000003E-3</c:v>
                </c:pt>
                <c:pt idx="1">
                  <c:v>6.6E-3</c:v>
                </c:pt>
                <c:pt idx="2">
                  <c:v>5.0000000000000001E-3</c:v>
                </c:pt>
                <c:pt idx="3">
                  <c:v>2.3999999999999998E-3</c:v>
                </c:pt>
                <c:pt idx="4">
                  <c:v>4.5999999999999999E-3</c:v>
                </c:pt>
                <c:pt idx="5">
                  <c:v>-2.0999999999999999E-3</c:v>
                </c:pt>
                <c:pt idx="6">
                  <c:v>-4.7000000000000002E-3</c:v>
                </c:pt>
                <c:pt idx="7">
                  <c:v>-4.7999999999999996E-3</c:v>
                </c:pt>
                <c:pt idx="8">
                  <c:v>-5.7000000000000002E-3</c:v>
                </c:pt>
                <c:pt idx="9">
                  <c:v>6.1999999999999998E-3</c:v>
                </c:pt>
              </c:numCache>
            </c:numRef>
          </c:val>
          <c:smooth val="0"/>
          <c:extLst>
            <c:ext xmlns:c16="http://schemas.microsoft.com/office/drawing/2014/chart" uri="{C3380CC4-5D6E-409C-BE32-E72D297353CC}">
              <c16:uniqueId val="{00000000-26DD-4DFC-83D8-E3134C2DDF67}"/>
            </c:ext>
          </c:extLst>
        </c:ser>
        <c:ser>
          <c:idx val="2"/>
          <c:order val="1"/>
          <c:tx>
            <c:strRef>
              <c:f>'2025年地价监测结果'!$J$4</c:f>
              <c:strCache>
                <c:ptCount val="1"/>
                <c:pt idx="0">
                  <c:v>办公（中心城区）</c:v>
                </c:pt>
              </c:strCache>
            </c:strRef>
          </c:tx>
          <c:spPr>
            <a:ln w="22225"/>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'2025年地价监测结果'!$J$13:$J$22</c:f>
              <c:numCache>
                <c:formatCode>0.00%</c:formatCode>
                <c:ptCount val="10"/>
                <c:pt idx="0">
                  <c:v>5.7000000000000002E-3</c:v>
                </c:pt>
                <c:pt idx="1">
                  <c:v>4.7000000000000002E-3</c:v>
                </c:pt>
                <c:pt idx="2">
                  <c:v>3.0999999999999999E-3</c:v>
                </c:pt>
                <c:pt idx="3">
                  <c:v>-1.6000000000000001E-3</c:v>
                </c:pt>
                <c:pt idx="4">
                  <c:v>-1.6000000000000001E-3</c:v>
                </c:pt>
                <c:pt idx="5">
                  <c:v>-1.38E-2</c:v>
                </c:pt>
                <c:pt idx="6">
                  <c:v>-2.8999999999999998E-3</c:v>
                </c:pt>
                <c:pt idx="7">
                  <c:v>-7.4999999999999997E-3</c:v>
                </c:pt>
                <c:pt idx="8">
                  <c:v>-8.9999999999999993E-3</c:v>
                </c:pt>
                <c:pt idx="9">
                  <c:v>-1.0500000000000001E-2</c:v>
                </c:pt>
              </c:numCache>
            </c:numRef>
          </c:val>
          <c:smooth val="0"/>
          <c:extLst>
            <c:ext xmlns:c16="http://schemas.microsoft.com/office/drawing/2014/chart" uri="{C3380CC4-5D6E-409C-BE32-E72D297353CC}">
              <c16:uniqueId val="{00000001-26DD-4DFC-83D8-E3134C2DDF67}"/>
            </c:ext>
          </c:extLst>
        </c:ser>
        <c:dLbls>
          <c:showLegendKey val="0"/>
          <c:showVal val="0"/>
          <c:showCatName val="0"/>
          <c:showSerName val="0"/>
          <c:showPercent val="0"/>
          <c:showBubbleSize val="0"/>
        </c:dLbls>
        <c:smooth val="0"/>
        <c:axId val="439128064"/>
        <c:axId val="438159616"/>
      </c:lineChart>
      <c:catAx>
        <c:axId val="439128064"/>
        <c:scaling>
          <c:orientation val="minMax"/>
        </c:scaling>
        <c:delete val="0"/>
        <c:axPos val="b"/>
        <c:numFmt formatCode="General" sourceLinked="1"/>
        <c:majorTickMark val="none"/>
        <c:minorTickMark val="none"/>
        <c:tickLblPos val="low"/>
        <c:crossAx val="438159616"/>
        <c:crosses val="autoZero"/>
        <c:auto val="1"/>
        <c:lblAlgn val="ctr"/>
        <c:lblOffset val="100"/>
        <c:noMultiLvlLbl val="0"/>
      </c:catAx>
      <c:valAx>
        <c:axId val="438159616"/>
        <c:scaling>
          <c:orientation val="minMax"/>
          <c:max val="1.0000000000000002E-2"/>
          <c:min val="-2.0000000000000004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2806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zh-CN" altLang="en-US" sz="1400">
                <a:latin typeface="华文细黑" pitchFamily="2" charset="-122"/>
                <a:ea typeface="华文细黑" pitchFamily="2" charset="-122"/>
              </a:rPr>
              <a:t>北京</a:t>
            </a:r>
            <a:r>
              <a:rPr lang="zh-CN" altLang="en-US" sz="1100">
                <a:latin typeface="华文细黑" pitchFamily="2" charset="-122"/>
                <a:ea typeface="华文细黑" pitchFamily="2" charset="-122"/>
              </a:rPr>
              <a:t>地价增长率</a:t>
            </a:r>
          </a:p>
        </c:rich>
      </c:tx>
      <c:layout>
        <c:manualLayout>
          <c:xMode val="edge"/>
          <c:yMode val="edge"/>
          <c:x val="2.4299240081900823E-2"/>
          <c:y val="2.7724253898120256E-2"/>
        </c:manualLayout>
      </c:layout>
      <c:overlay val="0"/>
    </c:title>
    <c:autoTitleDeleted val="0"/>
    <c:plotArea>
      <c:layout>
        <c:manualLayout>
          <c:layoutTarget val="inner"/>
          <c:xMode val="edge"/>
          <c:yMode val="edge"/>
          <c:x val="9.7232872069001844E-2"/>
          <c:y val="0.21370608148413267"/>
          <c:w val="0.86068780899067099"/>
          <c:h val="0.63284226568453139"/>
        </c:manualLayout>
      </c:layout>
      <c:lineChart>
        <c:grouping val="standard"/>
        <c:varyColors val="0"/>
        <c:ser>
          <c:idx val="0"/>
          <c:order val="0"/>
          <c:tx>
            <c:strRef>
              <c:f>'2025年地价监测结果'!$G$4</c:f>
              <c:strCache>
                <c:ptCount val="1"/>
                <c:pt idx="0">
                  <c:v>商业（规划新城）</c:v>
                </c:pt>
              </c:strCache>
            </c:strRef>
          </c:tx>
          <c:spPr>
            <a:ln>
              <a:prstDash val="dash"/>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'2025年地价监测结果'!$G$13:$G$22</c:f>
              <c:numCache>
                <c:formatCode>0.00%</c:formatCode>
                <c:ptCount val="10"/>
                <c:pt idx="0">
                  <c:v>5.4999999999999997E-3</c:v>
                </c:pt>
                <c:pt idx="1">
                  <c:v>5.0000000000000001E-3</c:v>
                </c:pt>
                <c:pt idx="2">
                  <c:v>3.5000000000000001E-3</c:v>
                </c:pt>
                <c:pt idx="3">
                  <c:v>6.9999999999999999E-4</c:v>
                </c:pt>
                <c:pt idx="4">
                  <c:v>2.5000000000000001E-3</c:v>
                </c:pt>
                <c:pt idx="5">
                  <c:v>-3.0999999999999999E-3</c:v>
                </c:pt>
                <c:pt idx="6">
                  <c:v>-6.6E-3</c:v>
                </c:pt>
                <c:pt idx="7">
                  <c:v>-6.1000000000000004E-3</c:v>
                </c:pt>
                <c:pt idx="8">
                  <c:v>-1.47E-2</c:v>
                </c:pt>
                <c:pt idx="9">
                  <c:v>-3.0999999999999999E-3</c:v>
                </c:pt>
              </c:numCache>
            </c:numRef>
          </c:val>
          <c:smooth val="0"/>
          <c:extLst>
            <c:ext xmlns:c16="http://schemas.microsoft.com/office/drawing/2014/chart" uri="{C3380CC4-5D6E-409C-BE32-E72D297353CC}">
              <c16:uniqueId val="{00000000-C768-447B-8EE3-34730292E2AD}"/>
            </c:ext>
          </c:extLst>
        </c:ser>
        <c:ser>
          <c:idx val="3"/>
          <c:order val="1"/>
          <c:tx>
            <c:strRef>
              <c:f>'2025年地价监测结果'!$I$4</c:f>
              <c:strCache>
                <c:ptCount val="1"/>
                <c:pt idx="0">
                  <c:v>办公（规划新城）</c:v>
                </c:pt>
              </c:strCache>
            </c:strRef>
          </c:tx>
          <c:spPr>
            <a:ln w="22225">
              <a:solidFill>
                <a:srgbClr val="92D050"/>
              </a:solidFill>
            </a:ln>
          </c:spPr>
          <c:marker>
            <c:symbol val="none"/>
          </c:marker>
          <c:cat>
            <c:strRef>
              <c:f>'2025年地价监测结果'!$A$13:$A$22</c:f>
              <c:strCache>
                <c:ptCount val="10"/>
                <c:pt idx="0">
                  <c:v>2023Q1</c:v>
                </c:pt>
                <c:pt idx="1">
                  <c:v>2023Q2</c:v>
                </c:pt>
                <c:pt idx="2">
                  <c:v>2023Q3</c:v>
                </c:pt>
                <c:pt idx="3">
                  <c:v>2023Q4</c:v>
                </c:pt>
                <c:pt idx="4">
                  <c:v>2024Q1</c:v>
                </c:pt>
                <c:pt idx="5">
                  <c:v>2024Q2</c:v>
                </c:pt>
                <c:pt idx="6">
                  <c:v>2024Q3</c:v>
                </c:pt>
                <c:pt idx="7">
                  <c:v>2024Q4</c:v>
                </c:pt>
                <c:pt idx="8">
                  <c:v>2025Q1</c:v>
                </c:pt>
                <c:pt idx="9">
                  <c:v>2025Q2</c:v>
                </c:pt>
              </c:strCache>
            </c:strRef>
          </c:cat>
          <c:val>
            <c:numRef>
              <c:f>'2025年地价监测结果'!$I$13:$I$22</c:f>
              <c:numCache>
                <c:formatCode>0.00%</c:formatCode>
                <c:ptCount val="10"/>
                <c:pt idx="0">
                  <c:v>5.8999999999999999E-3</c:v>
                </c:pt>
                <c:pt idx="1">
                  <c:v>4.4999999999999997E-3</c:v>
                </c:pt>
                <c:pt idx="2">
                  <c:v>1.6999999999999999E-3</c:v>
                </c:pt>
                <c:pt idx="3">
                  <c:v>8.9999999999999998E-4</c:v>
                </c:pt>
                <c:pt idx="4">
                  <c:v>4.0000000000000001E-3</c:v>
                </c:pt>
                <c:pt idx="5">
                  <c:v>-3.8999999999999998E-3</c:v>
                </c:pt>
                <c:pt idx="6">
                  <c:v>-5.1999999999999998E-3</c:v>
                </c:pt>
                <c:pt idx="7">
                  <c:v>-7.1000000000000004E-3</c:v>
                </c:pt>
                <c:pt idx="8">
                  <c:v>-9.7999999999999997E-3</c:v>
                </c:pt>
                <c:pt idx="9">
                  <c:v>-1.03E-2</c:v>
                </c:pt>
              </c:numCache>
            </c:numRef>
          </c:val>
          <c:smooth val="0"/>
          <c:extLst>
            <c:ext xmlns:c16="http://schemas.microsoft.com/office/drawing/2014/chart" uri="{C3380CC4-5D6E-409C-BE32-E72D297353CC}">
              <c16:uniqueId val="{00000001-C768-447B-8EE3-34730292E2AD}"/>
            </c:ext>
          </c:extLst>
        </c:ser>
        <c:dLbls>
          <c:showLegendKey val="0"/>
          <c:showVal val="0"/>
          <c:showCatName val="0"/>
          <c:showSerName val="0"/>
          <c:showPercent val="0"/>
          <c:showBubbleSize val="0"/>
        </c:dLbls>
        <c:smooth val="0"/>
        <c:axId val="439130624"/>
        <c:axId val="438161920"/>
      </c:lineChart>
      <c:catAx>
        <c:axId val="439130624"/>
        <c:scaling>
          <c:orientation val="minMax"/>
        </c:scaling>
        <c:delete val="0"/>
        <c:axPos val="b"/>
        <c:numFmt formatCode="General" sourceLinked="1"/>
        <c:majorTickMark val="none"/>
        <c:minorTickMark val="none"/>
        <c:tickLblPos val="low"/>
        <c:crossAx val="438161920"/>
        <c:crosses val="autoZero"/>
        <c:auto val="1"/>
        <c:lblAlgn val="ctr"/>
        <c:lblOffset val="100"/>
        <c:noMultiLvlLbl val="0"/>
      </c:catAx>
      <c:valAx>
        <c:axId val="438161920"/>
        <c:scaling>
          <c:orientation val="minMax"/>
          <c:max val="1.0000000000000002E-2"/>
          <c:min val="-1.5000000000000003E-2"/>
        </c:scaling>
        <c:delete val="0"/>
        <c:axPos val="l"/>
        <c:majorGridlines>
          <c:spPr>
            <a:ln>
              <a:solidFill>
                <a:srgbClr val="C0C0C0"/>
              </a:solidFill>
            </a:ln>
          </c:spPr>
        </c:majorGridlines>
        <c:numFmt formatCode="0.00%" sourceLinked="1"/>
        <c:majorTickMark val="none"/>
        <c:minorTickMark val="none"/>
        <c:tickLblPos val="nextTo"/>
        <c:spPr>
          <a:ln w="9525">
            <a:noFill/>
          </a:ln>
        </c:spPr>
        <c:txPr>
          <a:bodyPr/>
          <a:lstStyle/>
          <a:p>
            <a:pPr>
              <a:defRPr>
                <a:latin typeface="Arial" pitchFamily="34" charset="0"/>
                <a:cs typeface="Arial" pitchFamily="34" charset="0"/>
              </a:defRPr>
            </a:pPr>
            <a:endParaRPr lang="zh-CN"/>
          </a:p>
        </c:txPr>
        <c:crossAx val="439130624"/>
        <c:crosses val="autoZero"/>
        <c:crossBetween val="midCat"/>
        <c:majorUnit val="2.5000000000000005E-3"/>
      </c:valAx>
      <c:spPr>
        <a:solidFill>
          <a:srgbClr val="EAEAEA"/>
        </a:solidFill>
        <a:effectLst>
          <a:outerShdw blurRad="63500" sx="102000" sy="102000" algn="ctr" rotWithShape="0">
            <a:prstClr val="black">
              <a:alpha val="40000"/>
            </a:prstClr>
          </a:outerShdw>
        </a:effectLst>
      </c:spPr>
    </c:plotArea>
    <c:legend>
      <c:legendPos val="b"/>
      <c:layout>
        <c:manualLayout>
          <c:xMode val="edge"/>
          <c:yMode val="edge"/>
          <c:x val="0.34201319032953809"/>
          <c:y val="7.4801309022907894E-2"/>
          <c:w val="0.6561808225562159"/>
          <c:h val="6.4983637213651232E-2"/>
        </c:manualLayout>
      </c:layout>
      <c:overlay val="0"/>
    </c:legend>
    <c:plotVisOnly val="1"/>
    <c:dispBlanksAs val="gap"/>
    <c:showDLblsOverMax val="0"/>
  </c:chart>
  <c:spPr>
    <a:solidFill>
      <a:srgbClr val="FFFFFF"/>
    </a:solidFill>
  </c:sp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5EA3B5D-FFB5-4CEE-80B7-5E9AD6BC50F7}">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522</TotalTime>
  <Pages>35</Pages>
  <Words>3439</Words>
  <Characters>19604</Characters>
  <Application>Microsoft Office Word</Application>
  <DocSecurity>0</DocSecurity>
  <Lines>163</Lines>
  <Paragraphs>45</Paragraphs>
  <ScaleCrop>false</ScaleCrop>
  <Company>微软中国</Company>
  <LinksUpToDate>false</LinksUpToDate>
  <CharactersWithSpaces>22998</CharactersWithSpaces>
  <SharedDoc>false</SharedDoc>
  <HLinks>
    <vt:vector size="132" baseType="variant">
      <vt:variant>
        <vt:i4>8257645</vt:i4>
      </vt:variant>
      <vt:variant>
        <vt:i4>126</vt:i4>
      </vt:variant>
      <vt:variant>
        <vt:i4>0</vt:i4>
      </vt:variant>
      <vt:variant>
        <vt:i4>5</vt:i4>
      </vt:variant>
      <vt:variant>
        <vt:lpwstr>javascript:</vt:lpwstr>
      </vt:variant>
      <vt:variant>
        <vt:lpwstr/>
      </vt:variant>
      <vt:variant>
        <vt:i4>8257645</vt:i4>
      </vt:variant>
      <vt:variant>
        <vt:i4>123</vt:i4>
      </vt:variant>
      <vt:variant>
        <vt:i4>0</vt:i4>
      </vt:variant>
      <vt:variant>
        <vt:i4>5</vt:i4>
      </vt:variant>
      <vt:variant>
        <vt:lpwstr>javascript:</vt:lpwstr>
      </vt:variant>
      <vt:variant>
        <vt:lpwstr/>
      </vt:variant>
      <vt:variant>
        <vt:i4>1900593</vt:i4>
      </vt:variant>
      <vt:variant>
        <vt:i4>116</vt:i4>
      </vt:variant>
      <vt:variant>
        <vt:i4>0</vt:i4>
      </vt:variant>
      <vt:variant>
        <vt:i4>5</vt:i4>
      </vt:variant>
      <vt:variant>
        <vt:lpwstr/>
      </vt:variant>
      <vt:variant>
        <vt:lpwstr>_Toc12089</vt:lpwstr>
      </vt:variant>
      <vt:variant>
        <vt:i4>1310774</vt:i4>
      </vt:variant>
      <vt:variant>
        <vt:i4>110</vt:i4>
      </vt:variant>
      <vt:variant>
        <vt:i4>0</vt:i4>
      </vt:variant>
      <vt:variant>
        <vt:i4>5</vt:i4>
      </vt:variant>
      <vt:variant>
        <vt:lpwstr/>
      </vt:variant>
      <vt:variant>
        <vt:lpwstr>_Toc5536</vt:lpwstr>
      </vt:variant>
      <vt:variant>
        <vt:i4>1507382</vt:i4>
      </vt:variant>
      <vt:variant>
        <vt:i4>104</vt:i4>
      </vt:variant>
      <vt:variant>
        <vt:i4>0</vt:i4>
      </vt:variant>
      <vt:variant>
        <vt:i4>5</vt:i4>
      </vt:variant>
      <vt:variant>
        <vt:lpwstr/>
      </vt:variant>
      <vt:variant>
        <vt:lpwstr>_Toc16764</vt:lpwstr>
      </vt:variant>
      <vt:variant>
        <vt:i4>1900606</vt:i4>
      </vt:variant>
      <vt:variant>
        <vt:i4>98</vt:i4>
      </vt:variant>
      <vt:variant>
        <vt:i4>0</vt:i4>
      </vt:variant>
      <vt:variant>
        <vt:i4>5</vt:i4>
      </vt:variant>
      <vt:variant>
        <vt:lpwstr/>
      </vt:variant>
      <vt:variant>
        <vt:lpwstr>_Toc7399</vt:lpwstr>
      </vt:variant>
      <vt:variant>
        <vt:i4>1900598</vt:i4>
      </vt:variant>
      <vt:variant>
        <vt:i4>92</vt:i4>
      </vt:variant>
      <vt:variant>
        <vt:i4>0</vt:i4>
      </vt:variant>
      <vt:variant>
        <vt:i4>5</vt:i4>
      </vt:variant>
      <vt:variant>
        <vt:lpwstr/>
      </vt:variant>
      <vt:variant>
        <vt:lpwstr>_Toc18725</vt:lpwstr>
      </vt:variant>
      <vt:variant>
        <vt:i4>1966131</vt:i4>
      </vt:variant>
      <vt:variant>
        <vt:i4>86</vt:i4>
      </vt:variant>
      <vt:variant>
        <vt:i4>0</vt:i4>
      </vt:variant>
      <vt:variant>
        <vt:i4>5</vt:i4>
      </vt:variant>
      <vt:variant>
        <vt:lpwstr/>
      </vt:variant>
      <vt:variant>
        <vt:lpwstr>_Toc19207</vt:lpwstr>
      </vt:variant>
      <vt:variant>
        <vt:i4>1769522</vt:i4>
      </vt:variant>
      <vt:variant>
        <vt:i4>80</vt:i4>
      </vt:variant>
      <vt:variant>
        <vt:i4>0</vt:i4>
      </vt:variant>
      <vt:variant>
        <vt:i4>5</vt:i4>
      </vt:variant>
      <vt:variant>
        <vt:lpwstr/>
      </vt:variant>
      <vt:variant>
        <vt:lpwstr>_Toc28040</vt:lpwstr>
      </vt:variant>
      <vt:variant>
        <vt:i4>1376313</vt:i4>
      </vt:variant>
      <vt:variant>
        <vt:i4>74</vt:i4>
      </vt:variant>
      <vt:variant>
        <vt:i4>0</vt:i4>
      </vt:variant>
      <vt:variant>
        <vt:i4>5</vt:i4>
      </vt:variant>
      <vt:variant>
        <vt:lpwstr/>
      </vt:variant>
      <vt:variant>
        <vt:lpwstr>_Toc8311</vt:lpwstr>
      </vt:variant>
      <vt:variant>
        <vt:i4>1310774</vt:i4>
      </vt:variant>
      <vt:variant>
        <vt:i4>68</vt:i4>
      </vt:variant>
      <vt:variant>
        <vt:i4>0</vt:i4>
      </vt:variant>
      <vt:variant>
        <vt:i4>5</vt:i4>
      </vt:variant>
      <vt:variant>
        <vt:lpwstr/>
      </vt:variant>
      <vt:variant>
        <vt:lpwstr>_Toc30539</vt:lpwstr>
      </vt:variant>
      <vt:variant>
        <vt:i4>1441840</vt:i4>
      </vt:variant>
      <vt:variant>
        <vt:i4>62</vt:i4>
      </vt:variant>
      <vt:variant>
        <vt:i4>0</vt:i4>
      </vt:variant>
      <vt:variant>
        <vt:i4>5</vt:i4>
      </vt:variant>
      <vt:variant>
        <vt:lpwstr/>
      </vt:variant>
      <vt:variant>
        <vt:lpwstr>_Toc3031</vt:lpwstr>
      </vt:variant>
      <vt:variant>
        <vt:i4>1572922</vt:i4>
      </vt:variant>
      <vt:variant>
        <vt:i4>56</vt:i4>
      </vt:variant>
      <vt:variant>
        <vt:i4>0</vt:i4>
      </vt:variant>
      <vt:variant>
        <vt:i4>5</vt:i4>
      </vt:variant>
      <vt:variant>
        <vt:lpwstr/>
      </vt:variant>
      <vt:variant>
        <vt:lpwstr>_Toc26895</vt:lpwstr>
      </vt:variant>
      <vt:variant>
        <vt:i4>1900592</vt:i4>
      </vt:variant>
      <vt:variant>
        <vt:i4>50</vt:i4>
      </vt:variant>
      <vt:variant>
        <vt:i4>0</vt:i4>
      </vt:variant>
      <vt:variant>
        <vt:i4>5</vt:i4>
      </vt:variant>
      <vt:variant>
        <vt:lpwstr/>
      </vt:variant>
      <vt:variant>
        <vt:lpwstr>_Toc13197</vt:lpwstr>
      </vt:variant>
      <vt:variant>
        <vt:i4>1572924</vt:i4>
      </vt:variant>
      <vt:variant>
        <vt:i4>44</vt:i4>
      </vt:variant>
      <vt:variant>
        <vt:i4>0</vt:i4>
      </vt:variant>
      <vt:variant>
        <vt:i4>5</vt:i4>
      </vt:variant>
      <vt:variant>
        <vt:lpwstr/>
      </vt:variant>
      <vt:variant>
        <vt:lpwstr>_Toc4788</vt:lpwstr>
      </vt:variant>
      <vt:variant>
        <vt:i4>1310771</vt:i4>
      </vt:variant>
      <vt:variant>
        <vt:i4>38</vt:i4>
      </vt:variant>
      <vt:variant>
        <vt:i4>0</vt:i4>
      </vt:variant>
      <vt:variant>
        <vt:i4>5</vt:i4>
      </vt:variant>
      <vt:variant>
        <vt:lpwstr/>
      </vt:variant>
      <vt:variant>
        <vt:lpwstr>_Toc21127</vt:lpwstr>
      </vt:variant>
      <vt:variant>
        <vt:i4>1441841</vt:i4>
      </vt:variant>
      <vt:variant>
        <vt:i4>32</vt:i4>
      </vt:variant>
      <vt:variant>
        <vt:i4>0</vt:i4>
      </vt:variant>
      <vt:variant>
        <vt:i4>5</vt:i4>
      </vt:variant>
      <vt:variant>
        <vt:lpwstr/>
      </vt:variant>
      <vt:variant>
        <vt:lpwstr>_Toc2637</vt:lpwstr>
      </vt:variant>
      <vt:variant>
        <vt:i4>1245240</vt:i4>
      </vt:variant>
      <vt:variant>
        <vt:i4>26</vt:i4>
      </vt:variant>
      <vt:variant>
        <vt:i4>0</vt:i4>
      </vt:variant>
      <vt:variant>
        <vt:i4>5</vt:i4>
      </vt:variant>
      <vt:variant>
        <vt:lpwstr/>
      </vt:variant>
      <vt:variant>
        <vt:lpwstr>_Toc9317</vt:lpwstr>
      </vt:variant>
      <vt:variant>
        <vt:i4>1376307</vt:i4>
      </vt:variant>
      <vt:variant>
        <vt:i4>20</vt:i4>
      </vt:variant>
      <vt:variant>
        <vt:i4>0</vt:i4>
      </vt:variant>
      <vt:variant>
        <vt:i4>5</vt:i4>
      </vt:variant>
      <vt:variant>
        <vt:lpwstr/>
      </vt:variant>
      <vt:variant>
        <vt:lpwstr>_Toc11230</vt:lpwstr>
      </vt:variant>
      <vt:variant>
        <vt:i4>1441840</vt:i4>
      </vt:variant>
      <vt:variant>
        <vt:i4>14</vt:i4>
      </vt:variant>
      <vt:variant>
        <vt:i4>0</vt:i4>
      </vt:variant>
      <vt:variant>
        <vt:i4>5</vt:i4>
      </vt:variant>
      <vt:variant>
        <vt:lpwstr/>
      </vt:variant>
      <vt:variant>
        <vt:lpwstr>_Toc8382</vt:lpwstr>
      </vt:variant>
      <vt:variant>
        <vt:i4>1114170</vt:i4>
      </vt:variant>
      <vt:variant>
        <vt:i4>8</vt:i4>
      </vt:variant>
      <vt:variant>
        <vt:i4>0</vt:i4>
      </vt:variant>
      <vt:variant>
        <vt:i4>5</vt:i4>
      </vt:variant>
      <vt:variant>
        <vt:lpwstr/>
      </vt:variant>
      <vt:variant>
        <vt:lpwstr>_Toc21874</vt:lpwstr>
      </vt:variant>
      <vt:variant>
        <vt:i4>1114168</vt:i4>
      </vt:variant>
      <vt:variant>
        <vt:i4>2</vt:i4>
      </vt:variant>
      <vt:variant>
        <vt:i4>0</vt:i4>
      </vt:variant>
      <vt:variant>
        <vt:i4>5</vt:i4>
      </vt:variant>
      <vt:variant>
        <vt:lpwstr/>
      </vt:variant>
      <vt:variant>
        <vt:lpwstr>_Toc15936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10</cp:revision>
  <cp:lastPrinted>2025-06-11T01:13:00Z</cp:lastPrinted>
  <dcterms:created xsi:type="dcterms:W3CDTF">2025-09-19T07:18:00Z</dcterms:created>
  <dcterms:modified xsi:type="dcterms:W3CDTF">2025-09-25T01:27:00Z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a644cf72cc3049bc8871c62cecf5e8c9_23</vt:lpwstr>
  </property>
</Properties>
</file>