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52C49" w14:textId="77777777" w:rsidR="00476958" w:rsidRPr="00F77DE0" w:rsidRDefault="00476958" w:rsidP="001C6AF2">
      <w:pPr>
        <w:spacing w:line="300" w:lineRule="exact"/>
        <w:rPr>
          <w:rFonts w:ascii="Arial" w:hAnsi="Arial"/>
        </w:rPr>
      </w:pPr>
    </w:p>
    <w:p w14:paraId="4CD0D831" w14:textId="77777777" w:rsidR="00476958" w:rsidRPr="00F77DE0" w:rsidRDefault="00476958" w:rsidP="001C6AF2">
      <w:pPr>
        <w:spacing w:line="300" w:lineRule="exact"/>
        <w:rPr>
          <w:rFonts w:ascii="Arial" w:hAnsi="Arial"/>
        </w:rPr>
      </w:pPr>
    </w:p>
    <w:p w14:paraId="0302AA51" w14:textId="77777777" w:rsidR="00476958" w:rsidRPr="00F77DE0" w:rsidRDefault="00476958" w:rsidP="001C6AF2">
      <w:pPr>
        <w:spacing w:line="300" w:lineRule="exact"/>
        <w:rPr>
          <w:rFonts w:ascii="Arial" w:hAnsi="Arial"/>
        </w:rPr>
      </w:pPr>
    </w:p>
    <w:p w14:paraId="184CA917" w14:textId="77777777" w:rsidR="00476958" w:rsidRPr="00F77DE0" w:rsidRDefault="00476958" w:rsidP="001C6AF2">
      <w:pPr>
        <w:spacing w:line="300" w:lineRule="exact"/>
        <w:rPr>
          <w:rFonts w:ascii="Arial" w:hAnsi="Arial"/>
        </w:rPr>
      </w:pPr>
    </w:p>
    <w:p w14:paraId="4FFF8BA8" w14:textId="77777777" w:rsidR="00476958" w:rsidRPr="00F77DE0" w:rsidRDefault="00476958" w:rsidP="001C6AF2">
      <w:pPr>
        <w:spacing w:line="300" w:lineRule="exact"/>
        <w:rPr>
          <w:rFonts w:ascii="Arial" w:hAnsi="Arial"/>
        </w:rPr>
      </w:pPr>
    </w:p>
    <w:p w14:paraId="199D94A2" w14:textId="77777777" w:rsidR="00476958" w:rsidRPr="00F77DE0" w:rsidRDefault="00476958" w:rsidP="001C6AF2">
      <w:pPr>
        <w:spacing w:line="300" w:lineRule="exact"/>
        <w:rPr>
          <w:rFonts w:ascii="Arial" w:hAnsi="Arial"/>
        </w:rPr>
      </w:pPr>
    </w:p>
    <w:p w14:paraId="4D5BD435" w14:textId="77777777" w:rsidR="00476958" w:rsidRPr="00F77DE0" w:rsidRDefault="00476958" w:rsidP="001C6AF2">
      <w:pPr>
        <w:spacing w:line="300" w:lineRule="exact"/>
        <w:rPr>
          <w:rFonts w:ascii="Arial" w:hAnsi="Arial"/>
        </w:rPr>
      </w:pPr>
    </w:p>
    <w:p w14:paraId="56E8C86C" w14:textId="77777777" w:rsidR="00476958" w:rsidRPr="00F77DE0" w:rsidRDefault="00476958" w:rsidP="001C6AF2">
      <w:pPr>
        <w:spacing w:line="300" w:lineRule="exact"/>
        <w:rPr>
          <w:rFonts w:ascii="Arial" w:hAnsi="Arial"/>
        </w:rPr>
      </w:pPr>
    </w:p>
    <w:p w14:paraId="3B5DC8E7" w14:textId="77777777" w:rsidR="00476958" w:rsidRPr="00F77DE0" w:rsidRDefault="00476958" w:rsidP="001C6AF2">
      <w:pPr>
        <w:spacing w:line="300" w:lineRule="exact"/>
        <w:rPr>
          <w:rFonts w:ascii="Arial" w:hAnsi="Arial"/>
        </w:rPr>
      </w:pPr>
    </w:p>
    <w:p w14:paraId="17F10E74" w14:textId="77777777" w:rsidR="00476958" w:rsidRPr="00F77DE0" w:rsidRDefault="00476958" w:rsidP="001C6AF2">
      <w:pPr>
        <w:spacing w:line="300" w:lineRule="exact"/>
        <w:rPr>
          <w:rFonts w:ascii="Arial" w:hAnsi="Arial"/>
        </w:rPr>
      </w:pPr>
    </w:p>
    <w:p w14:paraId="15C42507" w14:textId="77777777" w:rsidR="00476958" w:rsidRPr="00F77DE0" w:rsidRDefault="00476958" w:rsidP="001C6AF2">
      <w:pPr>
        <w:spacing w:line="300" w:lineRule="exact"/>
        <w:rPr>
          <w:rFonts w:ascii="Arial" w:hAnsi="Arial"/>
        </w:rPr>
      </w:pPr>
    </w:p>
    <w:p w14:paraId="20CD2974" w14:textId="77777777" w:rsidR="00476958" w:rsidRPr="00F77DE0" w:rsidRDefault="00476958" w:rsidP="001C6AF2">
      <w:pPr>
        <w:spacing w:line="300" w:lineRule="exact"/>
        <w:rPr>
          <w:rFonts w:ascii="Arial" w:hAnsi="Arial"/>
        </w:rPr>
      </w:pPr>
    </w:p>
    <w:p w14:paraId="79BC0B8C" w14:textId="77777777" w:rsidR="00476958" w:rsidRPr="00F77DE0" w:rsidRDefault="00476958" w:rsidP="001C6AF2">
      <w:pPr>
        <w:spacing w:line="300" w:lineRule="exact"/>
        <w:rPr>
          <w:rFonts w:ascii="Arial" w:hAnsi="Arial"/>
        </w:rPr>
      </w:pPr>
    </w:p>
    <w:p w14:paraId="3E13F3D8" w14:textId="77777777" w:rsidR="006C6921" w:rsidRPr="00F77DE0" w:rsidRDefault="006C6921" w:rsidP="001C6AF2">
      <w:pPr>
        <w:spacing w:line="300" w:lineRule="exact"/>
        <w:rPr>
          <w:rFonts w:ascii="Arial" w:hAnsi="Arial"/>
        </w:rPr>
      </w:pPr>
    </w:p>
    <w:p w14:paraId="1E7E7439" w14:textId="77777777" w:rsidR="00476958" w:rsidRPr="00F77DE0" w:rsidRDefault="00476958" w:rsidP="001C6AF2">
      <w:pPr>
        <w:spacing w:line="300" w:lineRule="exact"/>
        <w:rPr>
          <w:rFonts w:ascii="Arial" w:hAnsi="Arial"/>
        </w:rPr>
      </w:pPr>
    </w:p>
    <w:p w14:paraId="743D5E82" w14:textId="77777777" w:rsidR="00476958" w:rsidRPr="00F77DE0" w:rsidRDefault="00476958" w:rsidP="001C6AF2">
      <w:pPr>
        <w:spacing w:line="300" w:lineRule="exact"/>
        <w:rPr>
          <w:rFonts w:ascii="Arial" w:hAnsi="Arial"/>
        </w:rPr>
      </w:pPr>
    </w:p>
    <w:p w14:paraId="715F9D15" w14:textId="77777777" w:rsidR="00476958" w:rsidRPr="00F77DE0" w:rsidRDefault="00476958" w:rsidP="001C6AF2">
      <w:pPr>
        <w:spacing w:line="300" w:lineRule="exact"/>
        <w:rPr>
          <w:rFonts w:ascii="Arial" w:hAnsi="Arial"/>
        </w:rPr>
      </w:pPr>
    </w:p>
    <w:p w14:paraId="7C1A1235" w14:textId="77777777" w:rsidR="00476958" w:rsidRPr="00F77DE0" w:rsidRDefault="00476958" w:rsidP="001C6AF2">
      <w:pPr>
        <w:spacing w:line="300" w:lineRule="exact"/>
        <w:rPr>
          <w:rFonts w:ascii="Arial" w:hAnsi="Arial"/>
        </w:rPr>
      </w:pPr>
    </w:p>
    <w:p w14:paraId="0F396488" w14:textId="77777777" w:rsidR="00476958" w:rsidRPr="00F77DE0" w:rsidRDefault="00476958" w:rsidP="001C6AF2">
      <w:pPr>
        <w:spacing w:line="300" w:lineRule="exact"/>
        <w:rPr>
          <w:rFonts w:ascii="Arial" w:hAnsi="Arial"/>
        </w:rPr>
      </w:pPr>
    </w:p>
    <w:p w14:paraId="27D270D4" w14:textId="77777777" w:rsidR="00476958" w:rsidRPr="00F77DE0" w:rsidRDefault="00476958" w:rsidP="001C6AF2">
      <w:pPr>
        <w:spacing w:line="300" w:lineRule="exact"/>
        <w:rPr>
          <w:rFonts w:ascii="Arial" w:hAnsi="Arial"/>
        </w:rPr>
      </w:pPr>
    </w:p>
    <w:p w14:paraId="4F3F2A10" w14:textId="77777777" w:rsidR="001C6AF2" w:rsidRPr="00F77DE0" w:rsidRDefault="001C6AF2" w:rsidP="001C6AF2">
      <w:pPr>
        <w:spacing w:line="300" w:lineRule="exact"/>
        <w:rPr>
          <w:rFonts w:ascii="Arial" w:hAnsi="Arial"/>
        </w:rPr>
      </w:pPr>
    </w:p>
    <w:p w14:paraId="453D98BB" w14:textId="77777777" w:rsidR="001C6AF2" w:rsidRPr="00F77DE0" w:rsidRDefault="001C6AF2" w:rsidP="001C6AF2">
      <w:pPr>
        <w:spacing w:line="300" w:lineRule="exact"/>
        <w:rPr>
          <w:rFonts w:ascii="Arial" w:hAnsi="Arial"/>
        </w:rPr>
      </w:pPr>
    </w:p>
    <w:p w14:paraId="67190D81" w14:textId="77777777" w:rsidR="001C6AF2" w:rsidRPr="00F77DE0" w:rsidRDefault="001C6AF2" w:rsidP="001C6AF2">
      <w:pPr>
        <w:spacing w:line="300" w:lineRule="exact"/>
        <w:rPr>
          <w:rFonts w:ascii="Arial" w:hAnsi="Arial"/>
        </w:rPr>
      </w:pPr>
    </w:p>
    <w:p w14:paraId="47280A52" w14:textId="77777777" w:rsidR="001C6AF2" w:rsidRPr="00F77DE0" w:rsidRDefault="001C6AF2" w:rsidP="001C6AF2">
      <w:pPr>
        <w:spacing w:line="300" w:lineRule="exact"/>
        <w:rPr>
          <w:rFonts w:ascii="Arial" w:hAnsi="Arial"/>
        </w:rPr>
      </w:pPr>
    </w:p>
    <w:p w14:paraId="6620BA50" w14:textId="77777777" w:rsidR="001C6AF2" w:rsidRPr="00F77DE0" w:rsidRDefault="001C6AF2" w:rsidP="001C6AF2">
      <w:pPr>
        <w:spacing w:line="300" w:lineRule="exact"/>
        <w:rPr>
          <w:rFonts w:ascii="Arial" w:hAnsi="Arial"/>
        </w:rPr>
      </w:pPr>
    </w:p>
    <w:p w14:paraId="109876B1" w14:textId="77777777" w:rsidR="001C6AF2" w:rsidRPr="00F77DE0" w:rsidRDefault="001C6AF2" w:rsidP="001C6AF2">
      <w:pPr>
        <w:spacing w:line="300" w:lineRule="exact"/>
        <w:rPr>
          <w:rFonts w:ascii="Arial" w:hAnsi="Arial"/>
        </w:rPr>
      </w:pPr>
    </w:p>
    <w:p w14:paraId="440E1FCB" w14:textId="77777777" w:rsidR="00476958" w:rsidRPr="00F77DE0" w:rsidRDefault="00476958" w:rsidP="001C6AF2">
      <w:pPr>
        <w:spacing w:line="300" w:lineRule="exact"/>
        <w:rPr>
          <w:rFonts w:ascii="Arial" w:hAnsi="Arial"/>
        </w:rPr>
      </w:pPr>
    </w:p>
    <w:p w14:paraId="6CE69120" w14:textId="77777777" w:rsidR="001C6AF2" w:rsidRPr="00F77DE0" w:rsidRDefault="001C6AF2" w:rsidP="001C6AF2">
      <w:pPr>
        <w:spacing w:line="300" w:lineRule="exact"/>
        <w:rPr>
          <w:rFonts w:ascii="Arial" w:hAnsi="Arial"/>
        </w:rPr>
      </w:pPr>
    </w:p>
    <w:p w14:paraId="645A656B" w14:textId="77777777" w:rsidR="00476958" w:rsidRPr="00F77DE0" w:rsidRDefault="00476958" w:rsidP="001C6AF2">
      <w:pPr>
        <w:pStyle w:val="af9"/>
        <w:numPr>
          <w:ilvl w:val="0"/>
          <w:numId w:val="6"/>
        </w:numPr>
        <w:spacing w:line="300" w:lineRule="exact"/>
        <w:ind w:right="-93" w:firstLineChars="0"/>
        <w:jc w:val="both"/>
        <w:outlineLvl w:val="0"/>
        <w:rPr>
          <w:rFonts w:ascii="Arial" w:eastAsia="方正黑体简体" w:hAnsi="Arial" w:cs="Arial"/>
          <w:b/>
          <w:bCs/>
          <w:sz w:val="21"/>
          <w:szCs w:val="21"/>
        </w:rPr>
      </w:pPr>
      <w:r w:rsidRPr="00F77DE0">
        <w:rPr>
          <w:rFonts w:ascii="Arial" w:eastAsia="方正黑体简体" w:hAnsi="Arial" w:cs="Arial" w:hint="eastAsia"/>
          <w:b/>
          <w:bCs/>
          <w:sz w:val="21"/>
          <w:szCs w:val="21"/>
        </w:rPr>
        <w:t>项目名称：</w:t>
      </w:r>
    </w:p>
    <w:p w14:paraId="7AF1B02E" w14:textId="77777777" w:rsidR="005934D2" w:rsidRPr="00F77DE0" w:rsidRDefault="008F38D6" w:rsidP="00907CFC">
      <w:pPr>
        <w:pStyle w:val="af9"/>
        <w:spacing w:line="300" w:lineRule="exact"/>
        <w:ind w:left="360" w:firstLineChars="0" w:firstLine="0"/>
        <w:jc w:val="both"/>
        <w:rPr>
          <w:rFonts w:ascii="Arial" w:eastAsia="方正黑体简体" w:hAnsi="Arial" w:cs="Arial"/>
          <w:sz w:val="21"/>
          <w:szCs w:val="21"/>
        </w:rPr>
      </w:pPr>
      <w:bookmarkStart w:id="0" w:name="_Hlk162430942"/>
      <w:r w:rsidRPr="00F77DE0">
        <w:rPr>
          <w:rFonts w:ascii="Arial" w:eastAsia="方正黑体简体" w:hAnsi="Arial" w:cs="Arial" w:hint="eastAsia"/>
          <w:sz w:val="21"/>
          <w:szCs w:val="21"/>
        </w:rPr>
        <w:t>北京市朝阳区</w:t>
      </w:r>
      <w:bookmarkStart w:id="1" w:name="_Hlk162964307"/>
      <w:r w:rsidRPr="00F77DE0">
        <w:rPr>
          <w:rFonts w:ascii="Arial" w:eastAsia="方正黑体简体" w:hAnsi="Arial" w:cs="Arial" w:hint="eastAsia"/>
          <w:sz w:val="21"/>
          <w:szCs w:val="21"/>
        </w:rPr>
        <w:t>黄港乡沙子营</w:t>
      </w:r>
      <w:r w:rsidRPr="00F77DE0">
        <w:rPr>
          <w:rFonts w:ascii="Arial" w:eastAsia="方正黑体简体" w:hAnsi="Arial" w:cs="Arial" w:hint="eastAsia"/>
          <w:sz w:val="21"/>
          <w:szCs w:val="21"/>
        </w:rPr>
        <w:t>6</w:t>
      </w:r>
      <w:r w:rsidRPr="00F77DE0">
        <w:rPr>
          <w:rFonts w:ascii="Arial" w:eastAsia="方正黑体简体" w:hAnsi="Arial" w:cs="Arial" w:hint="eastAsia"/>
          <w:sz w:val="21"/>
          <w:szCs w:val="21"/>
        </w:rPr>
        <w:t>号院</w:t>
      </w:r>
      <w:bookmarkEnd w:id="1"/>
      <w:commentRangeStart w:id="2"/>
      <w:r w:rsidRPr="00F77DE0">
        <w:rPr>
          <w:rFonts w:ascii="Arial" w:eastAsia="方正黑体简体" w:hAnsi="Arial" w:cs="Arial" w:hint="eastAsia"/>
          <w:sz w:val="21"/>
          <w:szCs w:val="21"/>
        </w:rPr>
        <w:t>库房用房</w:t>
      </w:r>
      <w:commentRangeEnd w:id="2"/>
      <w:r w:rsidR="00306113">
        <w:rPr>
          <w:rStyle w:val="af4"/>
        </w:rPr>
        <w:commentReference w:id="2"/>
      </w:r>
      <w:r w:rsidRPr="00F77DE0">
        <w:rPr>
          <w:rFonts w:ascii="Arial" w:eastAsia="方正黑体简体" w:hAnsi="Arial" w:cs="Arial" w:hint="eastAsia"/>
          <w:sz w:val="21"/>
          <w:szCs w:val="21"/>
        </w:rPr>
        <w:t>租金水平</w:t>
      </w:r>
      <w:r w:rsidR="00CF1C3F" w:rsidRPr="00F77DE0">
        <w:rPr>
          <w:rFonts w:ascii="Arial" w:eastAsia="方正黑体简体" w:hAnsi="Arial" w:cs="Arial" w:hint="eastAsia"/>
          <w:sz w:val="21"/>
          <w:szCs w:val="21"/>
        </w:rPr>
        <w:t>咨询</w:t>
      </w:r>
      <w:bookmarkEnd w:id="0"/>
    </w:p>
    <w:p w14:paraId="2500CDA6" w14:textId="77777777" w:rsidR="00476958" w:rsidRPr="00F77DE0" w:rsidRDefault="00476958" w:rsidP="001C6AF2">
      <w:pPr>
        <w:spacing w:line="300" w:lineRule="exact"/>
        <w:rPr>
          <w:rFonts w:ascii="Arial" w:eastAsia="方正黑体简体" w:hAnsi="Arial" w:cs="Arial"/>
          <w:b/>
          <w:bCs/>
          <w:sz w:val="21"/>
          <w:szCs w:val="21"/>
        </w:rPr>
      </w:pPr>
    </w:p>
    <w:p w14:paraId="2ADE1360"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委托人：</w:t>
      </w:r>
    </w:p>
    <w:p w14:paraId="249A1AF3" w14:textId="77777777" w:rsidR="00476958" w:rsidRPr="00F77DE0" w:rsidRDefault="008F38D6" w:rsidP="001C6AF2">
      <w:pPr>
        <w:pStyle w:val="af9"/>
        <w:spacing w:line="300" w:lineRule="exact"/>
        <w:ind w:left="360" w:firstLineChars="0" w:firstLine="0"/>
        <w:jc w:val="both"/>
        <w:rPr>
          <w:rFonts w:ascii="Arial" w:eastAsia="方正黑体简体" w:hAnsi="Arial" w:cs="Arial"/>
          <w:sz w:val="21"/>
          <w:szCs w:val="21"/>
        </w:rPr>
      </w:pPr>
      <w:bookmarkStart w:id="3" w:name="_Hlk162430952"/>
      <w:r w:rsidRPr="00F77DE0">
        <w:rPr>
          <w:rFonts w:ascii="Arial" w:eastAsia="方正黑体简体" w:hAnsi="Arial" w:cs="Arial" w:hint="eastAsia"/>
          <w:bCs/>
          <w:sz w:val="21"/>
          <w:szCs w:val="21"/>
        </w:rPr>
        <w:t>北京京亚达工贸有限公司</w:t>
      </w:r>
    </w:p>
    <w:bookmarkEnd w:id="3"/>
    <w:p w14:paraId="4708A449" w14:textId="77777777" w:rsidR="00476958" w:rsidRPr="00F77DE0" w:rsidRDefault="00476958" w:rsidP="001C6AF2">
      <w:pPr>
        <w:spacing w:line="300" w:lineRule="exact"/>
        <w:jc w:val="both"/>
        <w:rPr>
          <w:rFonts w:ascii="Arial" w:eastAsia="方正黑体简体" w:hAnsi="Arial" w:cs="Arial"/>
          <w:b/>
          <w:sz w:val="21"/>
          <w:szCs w:val="21"/>
        </w:rPr>
      </w:pPr>
    </w:p>
    <w:p w14:paraId="31934D5A"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房地产估价机构：</w:t>
      </w:r>
    </w:p>
    <w:p w14:paraId="7B0B3E73"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proofErr w:type="gramStart"/>
      <w:r w:rsidRPr="00F77DE0">
        <w:rPr>
          <w:rFonts w:ascii="Arial" w:eastAsia="方正黑体简体" w:hAnsi="Arial" w:cs="Arial" w:hint="eastAsia"/>
          <w:sz w:val="21"/>
          <w:szCs w:val="21"/>
        </w:rPr>
        <w:t>北京康正宏</w:t>
      </w:r>
      <w:proofErr w:type="gramEnd"/>
      <w:r w:rsidRPr="00F77DE0">
        <w:rPr>
          <w:rFonts w:ascii="Arial" w:eastAsia="方正黑体简体" w:hAnsi="Arial" w:cs="Arial" w:hint="eastAsia"/>
          <w:sz w:val="21"/>
          <w:szCs w:val="21"/>
        </w:rPr>
        <w:t>基房地产评估有限公司</w:t>
      </w:r>
    </w:p>
    <w:p w14:paraId="7967A9ED" w14:textId="77777777" w:rsidR="00476958" w:rsidRPr="00F77DE0" w:rsidRDefault="00476958" w:rsidP="001C6AF2">
      <w:pPr>
        <w:spacing w:line="300" w:lineRule="exact"/>
        <w:jc w:val="both"/>
        <w:rPr>
          <w:rFonts w:ascii="Arial" w:eastAsia="方正黑体简体" w:hAnsi="Arial" w:cs="Arial"/>
          <w:b/>
          <w:sz w:val="21"/>
          <w:szCs w:val="21"/>
        </w:rPr>
      </w:pPr>
    </w:p>
    <w:p w14:paraId="18EED586" w14:textId="77777777" w:rsidR="00476958" w:rsidRPr="00F77DE0" w:rsidRDefault="00B13D8E"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出具</w:t>
      </w:r>
      <w:r w:rsidR="00476958" w:rsidRPr="00F77DE0">
        <w:rPr>
          <w:rFonts w:ascii="Arial" w:eastAsia="方正黑体简体" w:hAnsi="Arial" w:cs="Arial" w:hint="eastAsia"/>
          <w:b/>
          <w:sz w:val="21"/>
          <w:szCs w:val="21"/>
        </w:rPr>
        <w:t>日期：</w:t>
      </w:r>
    </w:p>
    <w:p w14:paraId="1D8222DD"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r w:rsidRPr="00F77DE0">
        <w:rPr>
          <w:rFonts w:ascii="Arial" w:eastAsia="方正黑体简体" w:hAnsi="Arial" w:cs="Arial" w:hint="eastAsia"/>
          <w:sz w:val="21"/>
          <w:szCs w:val="21"/>
        </w:rPr>
        <w:t>20</w:t>
      </w:r>
      <w:r w:rsidR="008F38D6" w:rsidRPr="00F77DE0">
        <w:rPr>
          <w:rFonts w:ascii="Arial" w:eastAsia="方正黑体简体" w:hAnsi="Arial" w:cs="Arial" w:hint="eastAsia"/>
          <w:sz w:val="21"/>
          <w:szCs w:val="21"/>
        </w:rPr>
        <w:t>24</w:t>
      </w:r>
      <w:r w:rsidRPr="00F77DE0">
        <w:rPr>
          <w:rFonts w:ascii="Arial" w:eastAsia="方正黑体简体" w:hAnsi="Arial" w:cs="Arial" w:hint="eastAsia"/>
          <w:sz w:val="21"/>
          <w:szCs w:val="21"/>
        </w:rPr>
        <w:t>年</w:t>
      </w:r>
      <w:r w:rsidR="00F15768" w:rsidRPr="00F77DE0">
        <w:rPr>
          <w:rFonts w:ascii="Arial" w:eastAsia="方正黑体简体" w:hAnsi="Arial" w:cs="Arial" w:hint="eastAsia"/>
          <w:sz w:val="21"/>
          <w:szCs w:val="21"/>
        </w:rPr>
        <w:t>4</w:t>
      </w:r>
      <w:r w:rsidRPr="00F77DE0">
        <w:rPr>
          <w:rFonts w:ascii="Arial" w:eastAsia="方正黑体简体" w:hAnsi="Arial" w:cs="Arial" w:hint="eastAsia"/>
          <w:sz w:val="21"/>
          <w:szCs w:val="21"/>
        </w:rPr>
        <w:t>月</w:t>
      </w:r>
      <w:r w:rsidR="008F38D6" w:rsidRPr="00F77DE0">
        <w:rPr>
          <w:rFonts w:ascii="Arial" w:eastAsia="方正黑体简体" w:hAnsi="Arial" w:cs="Arial" w:hint="eastAsia"/>
          <w:sz w:val="21"/>
          <w:szCs w:val="21"/>
        </w:rPr>
        <w:t>2</w:t>
      </w:r>
      <w:r w:rsidRPr="00F77DE0">
        <w:rPr>
          <w:rFonts w:ascii="Arial" w:eastAsia="方正黑体简体" w:hAnsi="Arial" w:cs="Arial" w:hint="eastAsia"/>
          <w:sz w:val="21"/>
          <w:szCs w:val="21"/>
        </w:rPr>
        <w:t>日</w:t>
      </w:r>
    </w:p>
    <w:p w14:paraId="24804012" w14:textId="77777777" w:rsidR="00476958" w:rsidRPr="00F77DE0" w:rsidRDefault="00476958" w:rsidP="001C6AF2">
      <w:pPr>
        <w:spacing w:line="300" w:lineRule="exact"/>
        <w:jc w:val="both"/>
        <w:rPr>
          <w:rFonts w:ascii="Arial" w:eastAsia="方正黑体简体" w:hAnsi="Arial" w:cs="Arial"/>
          <w:b/>
          <w:sz w:val="21"/>
          <w:szCs w:val="21"/>
        </w:rPr>
      </w:pPr>
    </w:p>
    <w:p w14:paraId="6726A676"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sz w:val="21"/>
          <w:szCs w:val="21"/>
        </w:rPr>
      </w:pPr>
      <w:r w:rsidRPr="00F77DE0">
        <w:rPr>
          <w:rFonts w:ascii="Arial" w:eastAsia="方正黑体简体" w:hAnsi="Arial" w:cs="Arial" w:hint="eastAsia"/>
          <w:b/>
          <w:sz w:val="21"/>
          <w:szCs w:val="21"/>
        </w:rPr>
        <w:t>报告编号：</w:t>
      </w:r>
    </w:p>
    <w:p w14:paraId="50CCF859" w14:textId="77777777" w:rsidR="00722035" w:rsidRPr="00F77DE0" w:rsidRDefault="00476958" w:rsidP="001C6AF2">
      <w:pPr>
        <w:pStyle w:val="af9"/>
        <w:spacing w:line="300" w:lineRule="exact"/>
        <w:ind w:left="360" w:firstLineChars="0" w:firstLine="0"/>
        <w:jc w:val="both"/>
        <w:rPr>
          <w:rFonts w:ascii="Arial" w:eastAsia="方正黑体简体" w:hAnsi="Arial" w:cs="Arial"/>
          <w:sz w:val="21"/>
          <w:szCs w:val="21"/>
        </w:rPr>
        <w:sectPr w:rsidR="00722035" w:rsidRPr="00F77DE0" w:rsidSect="000E6BC4">
          <w:headerReference w:type="default" r:id="rId12"/>
          <w:footerReference w:type="even" r:id="rId13"/>
          <w:footerReference w:type="default" r:id="rId14"/>
          <w:headerReference w:type="first" r:id="rId15"/>
          <w:footerReference w:type="first" r:id="rId16"/>
          <w:type w:val="continuous"/>
          <w:pgSz w:w="11907" w:h="16840" w:code="9"/>
          <w:pgMar w:top="1843" w:right="1304" w:bottom="1134" w:left="1304" w:header="850" w:footer="1134" w:gutter="0"/>
          <w:cols w:space="720"/>
          <w:titlePg/>
          <w:docGrid w:linePitch="326"/>
        </w:sectPr>
      </w:pPr>
      <w:proofErr w:type="gramStart"/>
      <w:r w:rsidRPr="00F77DE0">
        <w:rPr>
          <w:rFonts w:ascii="Arial" w:eastAsia="方正黑体简体" w:hAnsi="Arial" w:cs="Arial" w:hint="eastAsia"/>
          <w:sz w:val="21"/>
          <w:szCs w:val="21"/>
        </w:rPr>
        <w:t>康正评</w:t>
      </w:r>
      <w:proofErr w:type="gramEnd"/>
      <w:r w:rsidRPr="00F77DE0">
        <w:rPr>
          <w:rFonts w:ascii="Arial" w:eastAsia="方正黑体简体" w:hAnsi="Arial" w:cs="Arial" w:hint="eastAsia"/>
          <w:sz w:val="21"/>
          <w:szCs w:val="21"/>
        </w:rPr>
        <w:t>字</w:t>
      </w:r>
      <w:r w:rsidR="008F38D6" w:rsidRPr="00F77DE0">
        <w:rPr>
          <w:rFonts w:ascii="Arial" w:eastAsia="方正黑体简体" w:hAnsi="Arial" w:cs="Arial"/>
          <w:sz w:val="21"/>
          <w:szCs w:val="21"/>
        </w:rPr>
        <w:t>2024-1-0224-F01ZLGJ6</w:t>
      </w:r>
      <w:r w:rsidRPr="00F77DE0">
        <w:rPr>
          <w:rFonts w:ascii="Arial" w:eastAsia="方正黑体简体" w:hAnsi="Arial" w:cs="Arial" w:hint="eastAsia"/>
          <w:sz w:val="21"/>
          <w:szCs w:val="21"/>
        </w:rPr>
        <w:t>号</w:t>
      </w:r>
    </w:p>
    <w:p w14:paraId="6260555B" w14:textId="77777777" w:rsidR="00722035" w:rsidRPr="00F77DE0" w:rsidRDefault="00722035" w:rsidP="00722035">
      <w:pPr>
        <w:spacing w:before="240" w:line="360" w:lineRule="auto"/>
        <w:rPr>
          <w:rFonts w:ascii="Arial" w:eastAsia="仿宋_GB2312" w:hAnsi="Arial"/>
          <w:sz w:val="28"/>
          <w:szCs w:val="28"/>
        </w:rPr>
      </w:pPr>
    </w:p>
    <w:p w14:paraId="24B77AE6" w14:textId="77777777" w:rsidR="00722035" w:rsidRPr="00F77DE0" w:rsidRDefault="008F38D6" w:rsidP="00722035">
      <w:pPr>
        <w:pStyle w:val="1"/>
        <w:spacing w:line="360" w:lineRule="auto"/>
        <w:jc w:val="center"/>
        <w:rPr>
          <w:rFonts w:eastAsia="方正黑体简体"/>
          <w:b w:val="0"/>
          <w:kern w:val="2"/>
          <w:sz w:val="44"/>
          <w:szCs w:val="44"/>
        </w:rPr>
      </w:pPr>
      <w:bookmarkStart w:id="4" w:name="_Toc494447044"/>
      <w:bookmarkStart w:id="5" w:name="_Toc162533214"/>
      <w:bookmarkStart w:id="6" w:name="_Toc162964565"/>
      <w:bookmarkStart w:id="7" w:name="_Toc163031002"/>
      <w:r w:rsidRPr="00F77DE0">
        <w:rPr>
          <w:rFonts w:eastAsia="方正黑体简体" w:hint="eastAsia"/>
          <w:b w:val="0"/>
          <w:kern w:val="2"/>
          <w:sz w:val="44"/>
          <w:szCs w:val="44"/>
        </w:rPr>
        <w:t>北京市朝阳区黄港乡沙子营</w:t>
      </w:r>
      <w:r w:rsidRPr="00F77DE0">
        <w:rPr>
          <w:rFonts w:eastAsia="方正黑体简体" w:hint="eastAsia"/>
          <w:b w:val="0"/>
          <w:kern w:val="2"/>
          <w:sz w:val="44"/>
          <w:szCs w:val="44"/>
        </w:rPr>
        <w:t>6</w:t>
      </w:r>
      <w:r w:rsidRPr="00F77DE0">
        <w:rPr>
          <w:rFonts w:eastAsia="方正黑体简体" w:hint="eastAsia"/>
          <w:b w:val="0"/>
          <w:kern w:val="2"/>
          <w:sz w:val="44"/>
          <w:szCs w:val="44"/>
        </w:rPr>
        <w:t>号院库房用房租金水平咨询</w:t>
      </w:r>
      <w:r w:rsidR="00722035" w:rsidRPr="00F77DE0">
        <w:rPr>
          <w:rFonts w:eastAsia="方正黑体简体" w:hint="eastAsia"/>
          <w:b w:val="0"/>
          <w:kern w:val="2"/>
          <w:sz w:val="44"/>
          <w:szCs w:val="44"/>
        </w:rPr>
        <w:t>报告</w:t>
      </w:r>
      <w:bookmarkEnd w:id="4"/>
      <w:bookmarkEnd w:id="5"/>
      <w:bookmarkEnd w:id="6"/>
      <w:bookmarkEnd w:id="7"/>
    </w:p>
    <w:p w14:paraId="2DF2802E" w14:textId="77777777" w:rsidR="002E7F97" w:rsidRPr="00F77DE0" w:rsidRDefault="00722035" w:rsidP="001C6AF2">
      <w:pPr>
        <w:pStyle w:val="1"/>
        <w:spacing w:line="480" w:lineRule="auto"/>
        <w:jc w:val="center"/>
        <w:rPr>
          <w:rFonts w:eastAsia="方正黑体简体"/>
          <w:b w:val="0"/>
          <w:kern w:val="2"/>
          <w:sz w:val="32"/>
          <w:szCs w:val="32"/>
        </w:rPr>
      </w:pPr>
      <w:bookmarkStart w:id="8" w:name="_Toc494447045"/>
      <w:bookmarkStart w:id="9" w:name="_Toc162533215"/>
      <w:bookmarkStart w:id="10" w:name="_Toc162964566"/>
      <w:bookmarkStart w:id="11" w:name="_Toc163031003"/>
      <w:r w:rsidRPr="00F77DE0">
        <w:rPr>
          <w:rFonts w:eastAsia="方正黑体简体" w:hint="eastAsia"/>
          <w:b w:val="0"/>
          <w:kern w:val="2"/>
          <w:sz w:val="32"/>
          <w:szCs w:val="32"/>
        </w:rPr>
        <w:t>〔内容提要〕</w:t>
      </w:r>
      <w:bookmarkEnd w:id="8"/>
      <w:bookmarkEnd w:id="9"/>
      <w:bookmarkEnd w:id="10"/>
      <w:bookmarkEnd w:id="11"/>
    </w:p>
    <w:p w14:paraId="4B2C2825" w14:textId="008111DE" w:rsidR="00722035" w:rsidRPr="00F77DE0" w:rsidRDefault="00722035" w:rsidP="00364F5D">
      <w:pPr>
        <w:overflowPunct w:val="0"/>
        <w:spacing w:line="480" w:lineRule="auto"/>
        <w:ind w:firstLineChars="200" w:firstLine="482"/>
        <w:jc w:val="both"/>
        <w:textAlignment w:val="auto"/>
        <w:rPr>
          <w:rFonts w:ascii="Arial" w:hAnsi="Arial" w:cs="Arial"/>
          <w:b/>
          <w:kern w:val="2"/>
          <w:szCs w:val="24"/>
        </w:rPr>
      </w:pPr>
      <w:r w:rsidRPr="00F77DE0">
        <w:rPr>
          <w:rFonts w:ascii="Arial" w:hAnsi="Arial" w:cs="Arial" w:hint="eastAsia"/>
          <w:b/>
          <w:kern w:val="2"/>
          <w:szCs w:val="24"/>
        </w:rPr>
        <w:t>受</w:t>
      </w:r>
      <w:r w:rsidR="008F38D6" w:rsidRPr="00F77DE0">
        <w:rPr>
          <w:rFonts w:ascii="Arial" w:hAnsi="Arial" w:cs="Arial" w:hint="eastAsia"/>
          <w:b/>
          <w:kern w:val="2"/>
          <w:szCs w:val="24"/>
        </w:rPr>
        <w:t>北京京亚达工贸有限公司</w:t>
      </w:r>
      <w:r w:rsidRPr="00F77DE0">
        <w:rPr>
          <w:rFonts w:ascii="Arial" w:hAnsi="Arial" w:cs="Arial" w:hint="eastAsia"/>
          <w:b/>
          <w:kern w:val="2"/>
          <w:szCs w:val="24"/>
        </w:rPr>
        <w:t>的委托，我公司</w:t>
      </w:r>
      <w:r w:rsidRPr="00F77DE0">
        <w:rPr>
          <w:rFonts w:ascii="Arial" w:hAnsi="Arial" w:cs="Arial" w:hint="eastAsia"/>
          <w:b/>
          <w:kern w:val="2"/>
          <w:szCs w:val="24"/>
          <w:highlight w:val="yellow"/>
        </w:rPr>
        <w:t>对</w:t>
      </w:r>
      <w:r w:rsidRPr="00F77DE0">
        <w:rPr>
          <w:rFonts w:ascii="Arial" w:hAnsi="Arial" w:cs="Arial" w:hint="eastAsia"/>
          <w:b/>
          <w:kern w:val="2"/>
          <w:szCs w:val="24"/>
        </w:rPr>
        <w:t>位于</w:t>
      </w:r>
      <w:r w:rsidR="008F38D6" w:rsidRPr="00F77DE0">
        <w:rPr>
          <w:rFonts w:ascii="Arial" w:hAnsi="Arial" w:cs="Arial" w:hint="eastAsia"/>
          <w:b/>
          <w:kern w:val="2"/>
          <w:szCs w:val="24"/>
        </w:rPr>
        <w:t>北京市朝阳区黄港乡沙子营</w:t>
      </w:r>
      <w:r w:rsidR="008F38D6" w:rsidRPr="00F77DE0">
        <w:rPr>
          <w:rFonts w:ascii="Arial" w:hAnsi="Arial" w:cs="Arial" w:hint="eastAsia"/>
          <w:b/>
          <w:kern w:val="2"/>
          <w:szCs w:val="24"/>
        </w:rPr>
        <w:t>6</w:t>
      </w:r>
      <w:r w:rsidR="008F38D6" w:rsidRPr="00F77DE0">
        <w:rPr>
          <w:rFonts w:ascii="Arial" w:hAnsi="Arial" w:cs="Arial" w:hint="eastAsia"/>
          <w:b/>
          <w:kern w:val="2"/>
          <w:szCs w:val="24"/>
        </w:rPr>
        <w:t>号院库房用房</w:t>
      </w:r>
      <w:r w:rsidRPr="00F77DE0">
        <w:rPr>
          <w:rFonts w:ascii="Arial" w:hAnsi="Arial" w:cs="Arial" w:hint="eastAsia"/>
          <w:b/>
          <w:kern w:val="2"/>
          <w:szCs w:val="24"/>
        </w:rPr>
        <w:t>进行</w:t>
      </w:r>
      <w:r w:rsidR="008F38D6" w:rsidRPr="00F77DE0">
        <w:rPr>
          <w:rFonts w:ascii="Arial" w:hAnsi="Arial" w:cs="Arial" w:hint="eastAsia"/>
          <w:b/>
          <w:kern w:val="2"/>
          <w:szCs w:val="24"/>
        </w:rPr>
        <w:t>租金水平</w:t>
      </w:r>
      <w:r w:rsidRPr="00F77DE0">
        <w:rPr>
          <w:rFonts w:ascii="Arial" w:hAnsi="Arial" w:cs="Arial" w:hint="eastAsia"/>
          <w:b/>
          <w:kern w:val="2"/>
          <w:szCs w:val="24"/>
        </w:rPr>
        <w:t>咨询。咨询对象</w:t>
      </w:r>
      <w:r w:rsidR="008F38D6" w:rsidRPr="00F77DE0">
        <w:rPr>
          <w:rFonts w:ascii="Arial" w:hAnsi="Arial" w:cs="Arial" w:hint="eastAsia"/>
          <w:b/>
          <w:kern w:val="2"/>
          <w:szCs w:val="24"/>
        </w:rPr>
        <w:t>土地面积</w:t>
      </w:r>
      <w:r w:rsidR="00403DBA">
        <w:rPr>
          <w:rFonts w:ascii="Arial" w:hAnsi="Arial" w:cs="Arial" w:hint="eastAsia"/>
          <w:b/>
          <w:kern w:val="2"/>
          <w:szCs w:val="24"/>
        </w:rPr>
        <w:t>约</w:t>
      </w:r>
      <w:commentRangeStart w:id="12"/>
      <w:r w:rsidR="008F38D6" w:rsidRPr="00F77DE0">
        <w:rPr>
          <w:rFonts w:ascii="Arial" w:hAnsi="Arial" w:cs="Arial" w:hint="eastAsia"/>
          <w:b/>
          <w:kern w:val="2"/>
          <w:szCs w:val="24"/>
        </w:rPr>
        <w:t>13583</w:t>
      </w:r>
      <w:r w:rsidR="008F38D6" w:rsidRPr="00F77DE0">
        <w:rPr>
          <w:rFonts w:ascii="Arial" w:hAnsi="Arial" w:cs="Arial" w:hint="eastAsia"/>
          <w:b/>
          <w:kern w:val="2"/>
          <w:szCs w:val="24"/>
        </w:rPr>
        <w:t>平方米，</w:t>
      </w:r>
      <w:r w:rsidRPr="00F77DE0">
        <w:rPr>
          <w:rFonts w:ascii="Arial" w:hAnsi="Arial" w:cs="Arial" w:hint="eastAsia"/>
          <w:b/>
          <w:kern w:val="2"/>
          <w:szCs w:val="24"/>
        </w:rPr>
        <w:t>建筑面积为</w:t>
      </w:r>
      <w:r w:rsidR="00403DBA">
        <w:rPr>
          <w:rFonts w:ascii="Arial" w:hAnsi="Arial" w:cs="Arial" w:hint="eastAsia"/>
          <w:b/>
          <w:kern w:val="2"/>
          <w:szCs w:val="24"/>
        </w:rPr>
        <w:t>约</w:t>
      </w:r>
      <w:r w:rsidR="008F38D6" w:rsidRPr="00F77DE0">
        <w:rPr>
          <w:rFonts w:ascii="Arial" w:hAnsi="Arial" w:cs="Arial" w:hint="eastAsia"/>
          <w:b/>
          <w:kern w:val="2"/>
          <w:szCs w:val="24"/>
        </w:rPr>
        <w:t>506</w:t>
      </w:r>
      <w:commentRangeEnd w:id="12"/>
      <w:r w:rsidR="00306113">
        <w:rPr>
          <w:rStyle w:val="af4"/>
        </w:rPr>
        <w:commentReference w:id="12"/>
      </w:r>
      <w:r w:rsidRPr="00F77DE0">
        <w:rPr>
          <w:rFonts w:ascii="Arial" w:hAnsi="Arial" w:cs="Arial" w:hint="eastAsia"/>
          <w:b/>
          <w:kern w:val="2"/>
          <w:szCs w:val="24"/>
        </w:rPr>
        <w:t>平方米。</w:t>
      </w:r>
    </w:p>
    <w:p w14:paraId="780CFF8F" w14:textId="0E433E6D" w:rsidR="002E7F97" w:rsidRPr="00F77DE0" w:rsidRDefault="00722035" w:rsidP="00364F5D">
      <w:pPr>
        <w:overflowPunct w:val="0"/>
        <w:spacing w:line="480" w:lineRule="auto"/>
        <w:ind w:firstLineChars="200" w:firstLine="482"/>
        <w:jc w:val="both"/>
        <w:textAlignment w:val="auto"/>
        <w:rPr>
          <w:rFonts w:ascii="Arial" w:hAnsi="Arial" w:cs="Arial"/>
          <w:sz w:val="21"/>
          <w:szCs w:val="21"/>
        </w:rPr>
      </w:pPr>
      <w:r w:rsidRPr="00F77DE0">
        <w:rPr>
          <w:rFonts w:ascii="Arial" w:hAnsi="Arial" w:cs="Arial" w:hint="eastAsia"/>
          <w:b/>
          <w:kern w:val="2"/>
          <w:szCs w:val="24"/>
        </w:rPr>
        <w:t>评估专业人员以市场调研获取的信息为依据，按照国家和北京市相关政策法规、制度进行调整，以</w:t>
      </w:r>
      <w:r w:rsidR="001F38A2" w:rsidRPr="00F77DE0">
        <w:rPr>
          <w:rFonts w:ascii="Arial" w:hAnsi="Arial" w:cs="Arial" w:hint="eastAsia"/>
          <w:b/>
          <w:kern w:val="2"/>
          <w:szCs w:val="24"/>
        </w:rPr>
        <w:t>委托人</w:t>
      </w:r>
      <w:r w:rsidRPr="00F77DE0">
        <w:rPr>
          <w:rFonts w:ascii="Arial" w:hAnsi="Arial" w:cs="Arial" w:hint="eastAsia"/>
          <w:b/>
          <w:kern w:val="2"/>
          <w:szCs w:val="24"/>
        </w:rPr>
        <w:t>提供的资料为依据，选用</w:t>
      </w:r>
      <w:r w:rsidR="001F38A2" w:rsidRPr="00F77DE0">
        <w:rPr>
          <w:rFonts w:ascii="Arial" w:hAnsi="Arial" w:cs="Arial" w:hint="eastAsia"/>
          <w:b/>
          <w:kern w:val="2"/>
          <w:szCs w:val="24"/>
        </w:rPr>
        <w:t>比较法</w:t>
      </w:r>
      <w:r w:rsidRPr="00F77DE0">
        <w:rPr>
          <w:rFonts w:ascii="Arial" w:hAnsi="Arial" w:cs="Arial" w:hint="eastAsia"/>
          <w:b/>
          <w:kern w:val="2"/>
          <w:szCs w:val="24"/>
        </w:rPr>
        <w:t>进行测算，通过仔细测算和认真分析各种影响房地产价格的因素</w:t>
      </w:r>
      <w:r w:rsidRPr="00F77DE0">
        <w:rPr>
          <w:rFonts w:ascii="Arial" w:hAnsi="Arial" w:cs="Arial" w:hint="eastAsia"/>
          <w:b/>
          <w:kern w:val="2"/>
          <w:szCs w:val="24"/>
        </w:rPr>
        <w:t>,</w:t>
      </w:r>
      <w:r w:rsidRPr="00F77DE0">
        <w:rPr>
          <w:rFonts w:ascii="Arial" w:hAnsi="Arial" w:cs="Arial" w:hint="eastAsia"/>
          <w:b/>
          <w:kern w:val="2"/>
          <w:szCs w:val="24"/>
        </w:rPr>
        <w:t>确定咨询对象于</w:t>
      </w:r>
      <w:r w:rsidR="001F38A2" w:rsidRPr="00F77DE0">
        <w:rPr>
          <w:rFonts w:ascii="Arial" w:hAnsi="Arial" w:cs="Arial" w:hint="eastAsia"/>
          <w:b/>
          <w:kern w:val="2"/>
          <w:szCs w:val="24"/>
        </w:rPr>
        <w:t>2024</w:t>
      </w:r>
      <w:r w:rsidR="001F38A2" w:rsidRPr="00F77DE0">
        <w:rPr>
          <w:rFonts w:ascii="Arial" w:hAnsi="Arial" w:cs="Arial" w:hint="eastAsia"/>
          <w:b/>
          <w:kern w:val="2"/>
          <w:szCs w:val="24"/>
        </w:rPr>
        <w:t>年</w:t>
      </w:r>
      <w:r w:rsidR="001F38A2" w:rsidRPr="00F77DE0">
        <w:rPr>
          <w:rFonts w:ascii="Arial" w:hAnsi="Arial" w:cs="Arial" w:hint="eastAsia"/>
          <w:b/>
          <w:kern w:val="2"/>
          <w:szCs w:val="24"/>
        </w:rPr>
        <w:t>3</w:t>
      </w:r>
      <w:r w:rsidR="001F38A2" w:rsidRPr="00F77DE0">
        <w:rPr>
          <w:rFonts w:ascii="Arial" w:hAnsi="Arial" w:cs="Arial" w:hint="eastAsia"/>
          <w:b/>
          <w:kern w:val="2"/>
          <w:szCs w:val="24"/>
        </w:rPr>
        <w:t>月</w:t>
      </w:r>
      <w:r w:rsidR="001F38A2" w:rsidRPr="00F77DE0">
        <w:rPr>
          <w:rFonts w:ascii="Arial" w:hAnsi="Arial" w:cs="Arial" w:hint="eastAsia"/>
          <w:b/>
          <w:kern w:val="2"/>
          <w:szCs w:val="24"/>
        </w:rPr>
        <w:t>20</w:t>
      </w:r>
      <w:r w:rsidR="001F38A2" w:rsidRPr="00F77DE0">
        <w:rPr>
          <w:rFonts w:ascii="Arial" w:hAnsi="Arial" w:cs="Arial" w:hint="eastAsia"/>
          <w:b/>
          <w:kern w:val="2"/>
          <w:szCs w:val="24"/>
        </w:rPr>
        <w:t>日</w:t>
      </w:r>
      <w:r w:rsidRPr="00F77DE0">
        <w:rPr>
          <w:rFonts w:ascii="Arial" w:hAnsi="Arial" w:cs="Arial" w:hint="eastAsia"/>
          <w:b/>
          <w:kern w:val="2"/>
          <w:szCs w:val="24"/>
        </w:rPr>
        <w:t>的房地产</w:t>
      </w:r>
      <w:r w:rsidR="001F38A2" w:rsidRPr="00F77DE0">
        <w:rPr>
          <w:rFonts w:ascii="Arial" w:hAnsi="Arial" w:cs="Arial" w:hint="eastAsia"/>
          <w:b/>
          <w:kern w:val="2"/>
          <w:szCs w:val="24"/>
        </w:rPr>
        <w:t>租金水平</w:t>
      </w:r>
      <w:r w:rsidRPr="00F77DE0">
        <w:rPr>
          <w:rFonts w:ascii="Arial" w:hAnsi="Arial" w:cs="Arial" w:hint="eastAsia"/>
          <w:b/>
          <w:kern w:val="2"/>
          <w:szCs w:val="24"/>
        </w:rPr>
        <w:t>为</w:t>
      </w:r>
      <w:r w:rsidR="00A253E4" w:rsidRPr="00F77DE0">
        <w:rPr>
          <w:rFonts w:ascii="Arial" w:hAnsi="Arial" w:cs="Arial" w:hint="eastAsia"/>
          <w:b/>
          <w:kern w:val="2"/>
          <w:szCs w:val="24"/>
        </w:rPr>
        <w:t>183.44</w:t>
      </w:r>
      <w:r w:rsidR="001F38A2" w:rsidRPr="00F77DE0">
        <w:rPr>
          <w:rFonts w:ascii="Arial" w:hAnsi="Arial" w:cs="Arial" w:hint="eastAsia"/>
          <w:b/>
          <w:kern w:val="2"/>
          <w:szCs w:val="24"/>
        </w:rPr>
        <w:t>万</w:t>
      </w:r>
      <w:r w:rsidRPr="00F77DE0">
        <w:rPr>
          <w:rFonts w:ascii="Arial" w:hAnsi="Arial" w:cs="Arial" w:hint="eastAsia"/>
          <w:b/>
          <w:kern w:val="2"/>
          <w:szCs w:val="24"/>
        </w:rPr>
        <w:t>元</w:t>
      </w:r>
      <w:r w:rsidRPr="00F77DE0">
        <w:rPr>
          <w:rFonts w:ascii="Arial" w:hAnsi="Arial" w:cs="Arial" w:hint="eastAsia"/>
          <w:b/>
          <w:kern w:val="2"/>
          <w:szCs w:val="24"/>
        </w:rPr>
        <w:t>/</w:t>
      </w:r>
      <w:r w:rsidR="001F38A2" w:rsidRPr="00F77DE0">
        <w:rPr>
          <w:rFonts w:ascii="Arial" w:hAnsi="Arial" w:cs="Arial" w:hint="eastAsia"/>
          <w:b/>
          <w:kern w:val="2"/>
          <w:szCs w:val="24"/>
        </w:rPr>
        <w:t>年</w:t>
      </w:r>
      <w:r w:rsidR="00403DBA" w:rsidRPr="00403DBA">
        <w:rPr>
          <w:rFonts w:ascii="Arial" w:hAnsi="Arial" w:cs="Arial" w:hint="eastAsia"/>
          <w:b/>
          <w:kern w:val="2"/>
          <w:szCs w:val="24"/>
        </w:rPr>
        <w:t>（币种：人民币）</w:t>
      </w:r>
      <w:r w:rsidRPr="00F77DE0">
        <w:rPr>
          <w:rFonts w:ascii="Arial" w:hAnsi="Arial" w:cs="Arial" w:hint="eastAsia"/>
          <w:b/>
          <w:kern w:val="2"/>
          <w:szCs w:val="24"/>
        </w:rPr>
        <w:t>。但因市场情况复杂，实际价格将受</w:t>
      </w:r>
      <w:r w:rsidR="00403DBA">
        <w:rPr>
          <w:rFonts w:ascii="Arial" w:hAnsi="Arial" w:cs="Arial" w:hint="eastAsia"/>
          <w:b/>
          <w:kern w:val="2"/>
          <w:szCs w:val="24"/>
        </w:rPr>
        <w:t>交易</w:t>
      </w:r>
      <w:commentRangeStart w:id="13"/>
      <w:r w:rsidRPr="00F77DE0">
        <w:rPr>
          <w:rFonts w:ascii="Arial" w:hAnsi="Arial" w:cs="Arial" w:hint="eastAsia"/>
          <w:b/>
          <w:kern w:val="2"/>
          <w:szCs w:val="24"/>
        </w:rPr>
        <w:t>双方</w:t>
      </w:r>
      <w:commentRangeEnd w:id="13"/>
      <w:r w:rsidR="00306113">
        <w:rPr>
          <w:rStyle w:val="af4"/>
        </w:rPr>
        <w:commentReference w:id="13"/>
      </w:r>
      <w:r w:rsidRPr="00F77DE0">
        <w:rPr>
          <w:rFonts w:ascii="Arial" w:hAnsi="Arial" w:cs="Arial" w:hint="eastAsia"/>
          <w:b/>
          <w:kern w:val="2"/>
          <w:szCs w:val="24"/>
        </w:rPr>
        <w:t>对项目心理预期的影响，会在评估价值的基础上出现一定范围内的上下浮动，浮动±</w:t>
      </w:r>
      <w:r w:rsidRPr="00F77DE0">
        <w:rPr>
          <w:rFonts w:ascii="Arial" w:hAnsi="Arial" w:cs="Arial" w:hint="eastAsia"/>
          <w:b/>
          <w:kern w:val="2"/>
          <w:szCs w:val="24"/>
        </w:rPr>
        <w:t>10%</w:t>
      </w:r>
      <w:r w:rsidRPr="00F77DE0">
        <w:rPr>
          <w:rFonts w:ascii="Arial" w:hAnsi="Arial" w:cs="Arial" w:hint="eastAsia"/>
          <w:b/>
          <w:kern w:val="2"/>
          <w:szCs w:val="24"/>
        </w:rPr>
        <w:t>为合理范围。在各种预测不能完全实现的情况下，要对各个估算价格进行重新测算。</w:t>
      </w:r>
      <w:r w:rsidR="002E7F97" w:rsidRPr="00F77DE0">
        <w:rPr>
          <w:rFonts w:ascii="Arial" w:hAnsi="Arial" w:cs="Arial" w:hint="eastAsia"/>
          <w:b/>
          <w:szCs w:val="24"/>
        </w:rPr>
        <w:t xml:space="preserve"> </w:t>
      </w:r>
    </w:p>
    <w:p w14:paraId="25B51546" w14:textId="77777777" w:rsidR="00201A37" w:rsidRPr="00F77DE0" w:rsidRDefault="00201A37" w:rsidP="001C6AF2">
      <w:pPr>
        <w:spacing w:line="480" w:lineRule="auto"/>
        <w:rPr>
          <w:rFonts w:ascii="Arial" w:hAnsi="Arial" w:cs="Arial"/>
          <w:sz w:val="21"/>
          <w:szCs w:val="21"/>
        </w:rPr>
        <w:sectPr w:rsidR="00201A37" w:rsidRPr="00F77DE0" w:rsidSect="000E6BC4">
          <w:headerReference w:type="default" r:id="rId17"/>
          <w:pgSz w:w="11907" w:h="16840" w:code="9"/>
          <w:pgMar w:top="1843" w:right="1304" w:bottom="1134" w:left="1304" w:header="1134" w:footer="907" w:gutter="0"/>
          <w:pgNumType w:start="1"/>
          <w:cols w:space="720"/>
          <w:docGrid w:linePitch="326"/>
        </w:sectPr>
      </w:pPr>
    </w:p>
    <w:p w14:paraId="2EFDEFE1" w14:textId="77777777" w:rsidR="00B10026" w:rsidRPr="00F77DE0" w:rsidRDefault="00B10026" w:rsidP="00A10059">
      <w:pPr>
        <w:spacing w:line="480" w:lineRule="auto"/>
        <w:jc w:val="center"/>
        <w:outlineLvl w:val="0"/>
        <w:rPr>
          <w:rFonts w:ascii="Arial" w:eastAsia="方正黑体简体" w:hAnsi="Arial" w:cs="Arial"/>
          <w:sz w:val="32"/>
          <w:szCs w:val="32"/>
        </w:rPr>
      </w:pPr>
      <w:r w:rsidRPr="00F77DE0">
        <w:rPr>
          <w:rFonts w:ascii="Arial" w:eastAsia="方正黑体简体" w:hAnsi="Arial" w:cs="Arial" w:hint="eastAsia"/>
          <w:sz w:val="32"/>
          <w:szCs w:val="32"/>
        </w:rPr>
        <w:lastRenderedPageBreak/>
        <w:t>目</w:t>
      </w:r>
      <w:r w:rsidR="00A10059" w:rsidRPr="00F77DE0">
        <w:rPr>
          <w:rFonts w:ascii="Arial" w:eastAsia="方正黑体简体" w:hAnsi="Arial" w:cs="Arial" w:hint="eastAsia"/>
          <w:sz w:val="32"/>
          <w:szCs w:val="32"/>
        </w:rPr>
        <w:t xml:space="preserve">   </w:t>
      </w:r>
      <w:r w:rsidRPr="00F77DE0">
        <w:rPr>
          <w:rFonts w:ascii="Arial" w:eastAsia="方正黑体简体" w:hAnsi="Arial" w:cs="Arial" w:hint="eastAsia"/>
          <w:sz w:val="32"/>
          <w:szCs w:val="32"/>
        </w:rPr>
        <w:t>录</w:t>
      </w:r>
    </w:p>
    <w:p w14:paraId="754487DE" w14:textId="539CE036" w:rsidR="00F71D2A" w:rsidRDefault="00B10026" w:rsidP="00F71D2A">
      <w:pPr>
        <w:pStyle w:val="TOC1"/>
        <w:tabs>
          <w:tab w:val="right" w:leader="dot" w:pos="9289"/>
        </w:tabs>
        <w:rPr>
          <w:noProof/>
        </w:rPr>
      </w:pPr>
      <w:r w:rsidRPr="00F77DE0">
        <w:rPr>
          <w:rFonts w:ascii="宋体" w:hAnsi="宋体" w:cs="Arial"/>
          <w:b/>
          <w:bCs/>
          <w:noProof/>
          <w:sz w:val="21"/>
          <w:szCs w:val="21"/>
        </w:rPr>
        <w:fldChar w:fldCharType="begin"/>
      </w:r>
      <w:r w:rsidRPr="00F77DE0">
        <w:rPr>
          <w:rFonts w:ascii="宋体" w:hAnsi="宋体" w:cs="Arial"/>
          <w:sz w:val="21"/>
          <w:szCs w:val="21"/>
        </w:rPr>
        <w:instrText xml:space="preserve"> TOC \o "1-3" \h \z </w:instrText>
      </w:r>
      <w:r w:rsidRPr="00F77DE0">
        <w:rPr>
          <w:rFonts w:ascii="宋体" w:hAnsi="宋体" w:cs="Arial"/>
          <w:b/>
          <w:bCs/>
          <w:noProof/>
          <w:sz w:val="21"/>
          <w:szCs w:val="21"/>
        </w:rPr>
        <w:fldChar w:fldCharType="separate"/>
      </w:r>
    </w:p>
    <w:p w14:paraId="3B765C90" w14:textId="46477B48" w:rsidR="00F71D2A" w:rsidRDefault="00F71D2A">
      <w:pPr>
        <w:pStyle w:val="TOC2"/>
        <w:tabs>
          <w:tab w:val="right" w:leader="dot" w:pos="9289"/>
        </w:tabs>
        <w:ind w:left="480"/>
        <w:rPr>
          <w:noProof/>
        </w:rPr>
      </w:pPr>
      <w:hyperlink w:anchor="_Toc163031005" w:history="1">
        <w:r w:rsidRPr="00941781">
          <w:rPr>
            <w:rStyle w:val="af1"/>
            <w:noProof/>
          </w:rPr>
          <w:t>一、基本情况评价</w:t>
        </w:r>
        <w:r>
          <w:rPr>
            <w:noProof/>
            <w:webHidden/>
          </w:rPr>
          <w:tab/>
        </w:r>
        <w:r>
          <w:rPr>
            <w:noProof/>
            <w:webHidden/>
          </w:rPr>
          <w:fldChar w:fldCharType="begin"/>
        </w:r>
        <w:r>
          <w:rPr>
            <w:noProof/>
            <w:webHidden/>
          </w:rPr>
          <w:instrText xml:space="preserve"> PAGEREF _Toc163031005 \h </w:instrText>
        </w:r>
        <w:r>
          <w:rPr>
            <w:noProof/>
            <w:webHidden/>
          </w:rPr>
        </w:r>
        <w:r>
          <w:rPr>
            <w:noProof/>
            <w:webHidden/>
          </w:rPr>
          <w:fldChar w:fldCharType="separate"/>
        </w:r>
        <w:r>
          <w:rPr>
            <w:noProof/>
            <w:webHidden/>
          </w:rPr>
          <w:t>3</w:t>
        </w:r>
        <w:r>
          <w:rPr>
            <w:noProof/>
            <w:webHidden/>
          </w:rPr>
          <w:fldChar w:fldCharType="end"/>
        </w:r>
      </w:hyperlink>
    </w:p>
    <w:p w14:paraId="46C9D163" w14:textId="59394120" w:rsidR="00F71D2A" w:rsidRDefault="00F71D2A">
      <w:pPr>
        <w:pStyle w:val="TOC2"/>
        <w:tabs>
          <w:tab w:val="right" w:leader="dot" w:pos="9289"/>
        </w:tabs>
        <w:ind w:left="480"/>
        <w:rPr>
          <w:noProof/>
        </w:rPr>
      </w:pPr>
      <w:hyperlink w:anchor="_Toc163031006" w:history="1">
        <w:r w:rsidRPr="00941781">
          <w:rPr>
            <w:rStyle w:val="af1"/>
            <w:noProof/>
          </w:rPr>
          <w:t>（一）项目背景分析</w:t>
        </w:r>
        <w:r>
          <w:rPr>
            <w:noProof/>
            <w:webHidden/>
          </w:rPr>
          <w:tab/>
        </w:r>
        <w:r>
          <w:rPr>
            <w:noProof/>
            <w:webHidden/>
          </w:rPr>
          <w:fldChar w:fldCharType="begin"/>
        </w:r>
        <w:r>
          <w:rPr>
            <w:noProof/>
            <w:webHidden/>
          </w:rPr>
          <w:instrText xml:space="preserve"> PAGEREF _Toc163031006 \h </w:instrText>
        </w:r>
        <w:r>
          <w:rPr>
            <w:noProof/>
            <w:webHidden/>
          </w:rPr>
        </w:r>
        <w:r>
          <w:rPr>
            <w:noProof/>
            <w:webHidden/>
          </w:rPr>
          <w:fldChar w:fldCharType="separate"/>
        </w:r>
        <w:r>
          <w:rPr>
            <w:noProof/>
            <w:webHidden/>
          </w:rPr>
          <w:t>3</w:t>
        </w:r>
        <w:r>
          <w:rPr>
            <w:noProof/>
            <w:webHidden/>
          </w:rPr>
          <w:fldChar w:fldCharType="end"/>
        </w:r>
      </w:hyperlink>
    </w:p>
    <w:p w14:paraId="47728AF9" w14:textId="19713582" w:rsidR="00F71D2A" w:rsidRDefault="00F71D2A">
      <w:pPr>
        <w:pStyle w:val="TOC2"/>
        <w:tabs>
          <w:tab w:val="right" w:leader="dot" w:pos="9289"/>
        </w:tabs>
        <w:ind w:left="480"/>
        <w:rPr>
          <w:noProof/>
        </w:rPr>
      </w:pPr>
      <w:hyperlink w:anchor="_Toc163031007" w:history="1">
        <w:r w:rsidRPr="00941781">
          <w:rPr>
            <w:rStyle w:val="af1"/>
            <w:noProof/>
          </w:rPr>
          <w:t>（二）项目建设条件、建造标准分析</w:t>
        </w:r>
        <w:r>
          <w:rPr>
            <w:noProof/>
            <w:webHidden/>
          </w:rPr>
          <w:tab/>
        </w:r>
        <w:r>
          <w:rPr>
            <w:noProof/>
            <w:webHidden/>
          </w:rPr>
          <w:fldChar w:fldCharType="begin"/>
        </w:r>
        <w:r>
          <w:rPr>
            <w:noProof/>
            <w:webHidden/>
          </w:rPr>
          <w:instrText xml:space="preserve"> PAGEREF _Toc163031007 \h </w:instrText>
        </w:r>
        <w:r>
          <w:rPr>
            <w:noProof/>
            <w:webHidden/>
          </w:rPr>
        </w:r>
        <w:r>
          <w:rPr>
            <w:noProof/>
            <w:webHidden/>
          </w:rPr>
          <w:fldChar w:fldCharType="separate"/>
        </w:r>
        <w:r>
          <w:rPr>
            <w:noProof/>
            <w:webHidden/>
          </w:rPr>
          <w:t>3</w:t>
        </w:r>
        <w:r>
          <w:rPr>
            <w:noProof/>
            <w:webHidden/>
          </w:rPr>
          <w:fldChar w:fldCharType="end"/>
        </w:r>
      </w:hyperlink>
    </w:p>
    <w:p w14:paraId="104A3B4A" w14:textId="4EC48F18" w:rsidR="00F71D2A" w:rsidRDefault="00F71D2A">
      <w:pPr>
        <w:pStyle w:val="TOC2"/>
        <w:tabs>
          <w:tab w:val="right" w:leader="dot" w:pos="9289"/>
        </w:tabs>
        <w:ind w:left="480"/>
        <w:rPr>
          <w:noProof/>
        </w:rPr>
      </w:pPr>
      <w:hyperlink w:anchor="_Toc163031008" w:history="1">
        <w:r w:rsidRPr="00941781">
          <w:rPr>
            <w:rStyle w:val="af1"/>
            <w:noProof/>
          </w:rPr>
          <w:t>（三）位置分析</w:t>
        </w:r>
        <w:r>
          <w:rPr>
            <w:noProof/>
            <w:webHidden/>
          </w:rPr>
          <w:tab/>
        </w:r>
        <w:r>
          <w:rPr>
            <w:noProof/>
            <w:webHidden/>
          </w:rPr>
          <w:fldChar w:fldCharType="begin"/>
        </w:r>
        <w:r>
          <w:rPr>
            <w:noProof/>
            <w:webHidden/>
          </w:rPr>
          <w:instrText xml:space="preserve"> PAGEREF _Toc163031008 \h </w:instrText>
        </w:r>
        <w:r>
          <w:rPr>
            <w:noProof/>
            <w:webHidden/>
          </w:rPr>
        </w:r>
        <w:r>
          <w:rPr>
            <w:noProof/>
            <w:webHidden/>
          </w:rPr>
          <w:fldChar w:fldCharType="separate"/>
        </w:r>
        <w:r>
          <w:rPr>
            <w:noProof/>
            <w:webHidden/>
          </w:rPr>
          <w:t>4</w:t>
        </w:r>
        <w:r>
          <w:rPr>
            <w:noProof/>
            <w:webHidden/>
          </w:rPr>
          <w:fldChar w:fldCharType="end"/>
        </w:r>
      </w:hyperlink>
    </w:p>
    <w:p w14:paraId="0AD14EA4" w14:textId="574FD18D" w:rsidR="00F71D2A" w:rsidRDefault="00F71D2A">
      <w:pPr>
        <w:pStyle w:val="TOC2"/>
        <w:tabs>
          <w:tab w:val="right" w:leader="dot" w:pos="9289"/>
        </w:tabs>
        <w:ind w:left="480"/>
        <w:rPr>
          <w:noProof/>
        </w:rPr>
      </w:pPr>
      <w:hyperlink w:anchor="_Toc163031009" w:history="1">
        <w:r w:rsidRPr="00941781">
          <w:rPr>
            <w:rStyle w:val="af1"/>
            <w:noProof/>
          </w:rPr>
          <w:t>二、区域环境分析</w:t>
        </w:r>
        <w:r>
          <w:rPr>
            <w:noProof/>
            <w:webHidden/>
          </w:rPr>
          <w:tab/>
        </w:r>
        <w:r>
          <w:rPr>
            <w:noProof/>
            <w:webHidden/>
          </w:rPr>
          <w:fldChar w:fldCharType="begin"/>
        </w:r>
        <w:r>
          <w:rPr>
            <w:noProof/>
            <w:webHidden/>
          </w:rPr>
          <w:instrText xml:space="preserve"> PAGEREF _Toc163031009 \h </w:instrText>
        </w:r>
        <w:r>
          <w:rPr>
            <w:noProof/>
            <w:webHidden/>
          </w:rPr>
        </w:r>
        <w:r>
          <w:rPr>
            <w:noProof/>
            <w:webHidden/>
          </w:rPr>
          <w:fldChar w:fldCharType="separate"/>
        </w:r>
        <w:r>
          <w:rPr>
            <w:noProof/>
            <w:webHidden/>
          </w:rPr>
          <w:t>4</w:t>
        </w:r>
        <w:r>
          <w:rPr>
            <w:noProof/>
            <w:webHidden/>
          </w:rPr>
          <w:fldChar w:fldCharType="end"/>
        </w:r>
      </w:hyperlink>
    </w:p>
    <w:p w14:paraId="1AC2AB5E" w14:textId="705FCA6C" w:rsidR="00F71D2A" w:rsidRDefault="00F71D2A">
      <w:pPr>
        <w:pStyle w:val="TOC2"/>
        <w:tabs>
          <w:tab w:val="right" w:leader="dot" w:pos="9289"/>
        </w:tabs>
        <w:ind w:left="480"/>
        <w:rPr>
          <w:noProof/>
        </w:rPr>
      </w:pPr>
      <w:hyperlink w:anchor="_Toc163031010" w:history="1">
        <w:r w:rsidRPr="00941781">
          <w:rPr>
            <w:rStyle w:val="af1"/>
            <w:noProof/>
          </w:rPr>
          <w:t>三、房地产市场分析</w:t>
        </w:r>
        <w:r>
          <w:rPr>
            <w:noProof/>
            <w:webHidden/>
          </w:rPr>
          <w:tab/>
        </w:r>
        <w:r>
          <w:rPr>
            <w:noProof/>
            <w:webHidden/>
          </w:rPr>
          <w:fldChar w:fldCharType="begin"/>
        </w:r>
        <w:r>
          <w:rPr>
            <w:noProof/>
            <w:webHidden/>
          </w:rPr>
          <w:instrText xml:space="preserve"> PAGEREF _Toc163031010 \h </w:instrText>
        </w:r>
        <w:r>
          <w:rPr>
            <w:noProof/>
            <w:webHidden/>
          </w:rPr>
        </w:r>
        <w:r>
          <w:rPr>
            <w:noProof/>
            <w:webHidden/>
          </w:rPr>
          <w:fldChar w:fldCharType="separate"/>
        </w:r>
        <w:r>
          <w:rPr>
            <w:noProof/>
            <w:webHidden/>
          </w:rPr>
          <w:t>5</w:t>
        </w:r>
        <w:r>
          <w:rPr>
            <w:noProof/>
            <w:webHidden/>
          </w:rPr>
          <w:fldChar w:fldCharType="end"/>
        </w:r>
      </w:hyperlink>
    </w:p>
    <w:p w14:paraId="3934FB0F" w14:textId="4238858E" w:rsidR="00F71D2A" w:rsidRDefault="00F71D2A">
      <w:pPr>
        <w:pStyle w:val="TOC2"/>
        <w:tabs>
          <w:tab w:val="right" w:leader="dot" w:pos="9289"/>
        </w:tabs>
        <w:ind w:left="480"/>
        <w:rPr>
          <w:noProof/>
        </w:rPr>
      </w:pPr>
      <w:hyperlink w:anchor="_Toc163031011" w:history="1">
        <w:r w:rsidRPr="00941781">
          <w:rPr>
            <w:rStyle w:val="af1"/>
            <w:noProof/>
          </w:rPr>
          <w:t>（二）咨询对象相应用途房地产市场状况</w:t>
        </w:r>
        <w:r>
          <w:rPr>
            <w:noProof/>
            <w:webHidden/>
          </w:rPr>
          <w:tab/>
        </w:r>
        <w:r>
          <w:rPr>
            <w:noProof/>
            <w:webHidden/>
          </w:rPr>
          <w:fldChar w:fldCharType="begin"/>
        </w:r>
        <w:r>
          <w:rPr>
            <w:noProof/>
            <w:webHidden/>
          </w:rPr>
          <w:instrText xml:space="preserve"> PAGEREF _Toc163031011 \h </w:instrText>
        </w:r>
        <w:r>
          <w:rPr>
            <w:noProof/>
            <w:webHidden/>
          </w:rPr>
        </w:r>
        <w:r>
          <w:rPr>
            <w:noProof/>
            <w:webHidden/>
          </w:rPr>
          <w:fldChar w:fldCharType="separate"/>
        </w:r>
        <w:r>
          <w:rPr>
            <w:noProof/>
            <w:webHidden/>
          </w:rPr>
          <w:t>13</w:t>
        </w:r>
        <w:r>
          <w:rPr>
            <w:noProof/>
            <w:webHidden/>
          </w:rPr>
          <w:fldChar w:fldCharType="end"/>
        </w:r>
      </w:hyperlink>
    </w:p>
    <w:p w14:paraId="409033FC" w14:textId="5A3CB394" w:rsidR="00F71D2A" w:rsidRDefault="00F71D2A">
      <w:pPr>
        <w:pStyle w:val="TOC2"/>
        <w:tabs>
          <w:tab w:val="right" w:leader="dot" w:pos="9289"/>
        </w:tabs>
        <w:ind w:left="480"/>
        <w:rPr>
          <w:noProof/>
        </w:rPr>
      </w:pPr>
      <w:hyperlink w:anchor="_Toc163031012" w:history="1">
        <w:r w:rsidRPr="00941781">
          <w:rPr>
            <w:rStyle w:val="af1"/>
            <w:noProof/>
          </w:rPr>
          <w:t>四、权益状况</w:t>
        </w:r>
        <w:r>
          <w:rPr>
            <w:noProof/>
            <w:webHidden/>
          </w:rPr>
          <w:tab/>
        </w:r>
        <w:r>
          <w:rPr>
            <w:noProof/>
            <w:webHidden/>
          </w:rPr>
          <w:fldChar w:fldCharType="begin"/>
        </w:r>
        <w:r>
          <w:rPr>
            <w:noProof/>
            <w:webHidden/>
          </w:rPr>
          <w:instrText xml:space="preserve"> PAGEREF _Toc163031012 \h </w:instrText>
        </w:r>
        <w:r>
          <w:rPr>
            <w:noProof/>
            <w:webHidden/>
          </w:rPr>
        </w:r>
        <w:r>
          <w:rPr>
            <w:noProof/>
            <w:webHidden/>
          </w:rPr>
          <w:fldChar w:fldCharType="separate"/>
        </w:r>
        <w:r>
          <w:rPr>
            <w:noProof/>
            <w:webHidden/>
          </w:rPr>
          <w:t>14</w:t>
        </w:r>
        <w:r>
          <w:rPr>
            <w:noProof/>
            <w:webHidden/>
          </w:rPr>
          <w:fldChar w:fldCharType="end"/>
        </w:r>
      </w:hyperlink>
    </w:p>
    <w:p w14:paraId="77271399" w14:textId="0613B70C" w:rsidR="00F71D2A" w:rsidRDefault="00F71D2A">
      <w:pPr>
        <w:pStyle w:val="TOC2"/>
        <w:tabs>
          <w:tab w:val="right" w:leader="dot" w:pos="9289"/>
        </w:tabs>
        <w:ind w:left="480"/>
        <w:rPr>
          <w:noProof/>
        </w:rPr>
      </w:pPr>
      <w:hyperlink w:anchor="_Toc163031013" w:history="1">
        <w:r w:rsidRPr="00941781">
          <w:rPr>
            <w:rStyle w:val="af1"/>
            <w:noProof/>
          </w:rPr>
          <w:t>（一）抵押</w:t>
        </w:r>
        <w:r>
          <w:rPr>
            <w:noProof/>
            <w:webHidden/>
          </w:rPr>
          <w:tab/>
        </w:r>
        <w:r>
          <w:rPr>
            <w:noProof/>
            <w:webHidden/>
          </w:rPr>
          <w:fldChar w:fldCharType="begin"/>
        </w:r>
        <w:r>
          <w:rPr>
            <w:noProof/>
            <w:webHidden/>
          </w:rPr>
          <w:instrText xml:space="preserve"> PAGEREF _Toc163031013 \h </w:instrText>
        </w:r>
        <w:r>
          <w:rPr>
            <w:noProof/>
            <w:webHidden/>
          </w:rPr>
        </w:r>
        <w:r>
          <w:rPr>
            <w:noProof/>
            <w:webHidden/>
          </w:rPr>
          <w:fldChar w:fldCharType="separate"/>
        </w:r>
        <w:r>
          <w:rPr>
            <w:noProof/>
            <w:webHidden/>
          </w:rPr>
          <w:t>14</w:t>
        </w:r>
        <w:r>
          <w:rPr>
            <w:noProof/>
            <w:webHidden/>
          </w:rPr>
          <w:fldChar w:fldCharType="end"/>
        </w:r>
      </w:hyperlink>
    </w:p>
    <w:p w14:paraId="3127D89B" w14:textId="6C3FB133" w:rsidR="00F71D2A" w:rsidRDefault="00F71D2A">
      <w:pPr>
        <w:pStyle w:val="TOC2"/>
        <w:tabs>
          <w:tab w:val="right" w:leader="dot" w:pos="9289"/>
        </w:tabs>
        <w:ind w:left="480"/>
        <w:rPr>
          <w:noProof/>
        </w:rPr>
      </w:pPr>
      <w:hyperlink w:anchor="_Toc163031014" w:history="1">
        <w:r w:rsidRPr="00941781">
          <w:rPr>
            <w:rStyle w:val="af1"/>
            <w:noProof/>
          </w:rPr>
          <w:t>（二）租赁权</w:t>
        </w:r>
        <w:r>
          <w:rPr>
            <w:noProof/>
            <w:webHidden/>
          </w:rPr>
          <w:tab/>
        </w:r>
        <w:r>
          <w:rPr>
            <w:noProof/>
            <w:webHidden/>
          </w:rPr>
          <w:fldChar w:fldCharType="begin"/>
        </w:r>
        <w:r>
          <w:rPr>
            <w:noProof/>
            <w:webHidden/>
          </w:rPr>
          <w:instrText xml:space="preserve"> PAGEREF _Toc163031014 \h </w:instrText>
        </w:r>
        <w:r>
          <w:rPr>
            <w:noProof/>
            <w:webHidden/>
          </w:rPr>
        </w:r>
        <w:r>
          <w:rPr>
            <w:noProof/>
            <w:webHidden/>
          </w:rPr>
          <w:fldChar w:fldCharType="separate"/>
        </w:r>
        <w:r>
          <w:rPr>
            <w:noProof/>
            <w:webHidden/>
          </w:rPr>
          <w:t>14</w:t>
        </w:r>
        <w:r>
          <w:rPr>
            <w:noProof/>
            <w:webHidden/>
          </w:rPr>
          <w:fldChar w:fldCharType="end"/>
        </w:r>
      </w:hyperlink>
    </w:p>
    <w:p w14:paraId="60AD8E3E" w14:textId="6E9CA001" w:rsidR="00F71D2A" w:rsidRDefault="00F71D2A">
      <w:pPr>
        <w:pStyle w:val="TOC2"/>
        <w:tabs>
          <w:tab w:val="right" w:leader="dot" w:pos="9289"/>
        </w:tabs>
        <w:ind w:left="480"/>
        <w:rPr>
          <w:noProof/>
        </w:rPr>
      </w:pPr>
      <w:hyperlink w:anchor="_Toc163031015" w:history="1">
        <w:r w:rsidRPr="00941781">
          <w:rPr>
            <w:rStyle w:val="af1"/>
            <w:noProof/>
          </w:rPr>
          <w:t>（三）其他他项权利</w:t>
        </w:r>
        <w:r>
          <w:rPr>
            <w:noProof/>
            <w:webHidden/>
          </w:rPr>
          <w:tab/>
        </w:r>
        <w:r>
          <w:rPr>
            <w:noProof/>
            <w:webHidden/>
          </w:rPr>
          <w:fldChar w:fldCharType="begin"/>
        </w:r>
        <w:r>
          <w:rPr>
            <w:noProof/>
            <w:webHidden/>
          </w:rPr>
          <w:instrText xml:space="preserve"> PAGEREF _Toc163031015 \h </w:instrText>
        </w:r>
        <w:r>
          <w:rPr>
            <w:noProof/>
            <w:webHidden/>
          </w:rPr>
        </w:r>
        <w:r>
          <w:rPr>
            <w:noProof/>
            <w:webHidden/>
          </w:rPr>
          <w:fldChar w:fldCharType="separate"/>
        </w:r>
        <w:r>
          <w:rPr>
            <w:noProof/>
            <w:webHidden/>
          </w:rPr>
          <w:t>14</w:t>
        </w:r>
        <w:r>
          <w:rPr>
            <w:noProof/>
            <w:webHidden/>
          </w:rPr>
          <w:fldChar w:fldCharType="end"/>
        </w:r>
      </w:hyperlink>
    </w:p>
    <w:p w14:paraId="7D36DBDA" w14:textId="369EBEBE" w:rsidR="00F71D2A" w:rsidRDefault="00F71D2A">
      <w:pPr>
        <w:pStyle w:val="TOC2"/>
        <w:tabs>
          <w:tab w:val="right" w:leader="dot" w:pos="9289"/>
        </w:tabs>
        <w:ind w:left="480"/>
        <w:rPr>
          <w:noProof/>
        </w:rPr>
      </w:pPr>
      <w:hyperlink w:anchor="_Toc163031016" w:history="1">
        <w:r w:rsidRPr="00941781">
          <w:rPr>
            <w:rStyle w:val="af1"/>
            <w:noProof/>
          </w:rPr>
          <w:t>五、估价原则</w:t>
        </w:r>
        <w:r>
          <w:rPr>
            <w:noProof/>
            <w:webHidden/>
          </w:rPr>
          <w:tab/>
        </w:r>
        <w:r>
          <w:rPr>
            <w:noProof/>
            <w:webHidden/>
          </w:rPr>
          <w:fldChar w:fldCharType="begin"/>
        </w:r>
        <w:r>
          <w:rPr>
            <w:noProof/>
            <w:webHidden/>
          </w:rPr>
          <w:instrText xml:space="preserve"> PAGEREF _Toc163031016 \h </w:instrText>
        </w:r>
        <w:r>
          <w:rPr>
            <w:noProof/>
            <w:webHidden/>
          </w:rPr>
        </w:r>
        <w:r>
          <w:rPr>
            <w:noProof/>
            <w:webHidden/>
          </w:rPr>
          <w:fldChar w:fldCharType="separate"/>
        </w:r>
        <w:r>
          <w:rPr>
            <w:noProof/>
            <w:webHidden/>
          </w:rPr>
          <w:t>15</w:t>
        </w:r>
        <w:r>
          <w:rPr>
            <w:noProof/>
            <w:webHidden/>
          </w:rPr>
          <w:fldChar w:fldCharType="end"/>
        </w:r>
      </w:hyperlink>
    </w:p>
    <w:p w14:paraId="3C9D39A6" w14:textId="42758022" w:rsidR="00F71D2A" w:rsidRDefault="00F71D2A">
      <w:pPr>
        <w:pStyle w:val="TOC2"/>
        <w:tabs>
          <w:tab w:val="right" w:leader="dot" w:pos="9289"/>
        </w:tabs>
        <w:ind w:left="480"/>
        <w:rPr>
          <w:noProof/>
        </w:rPr>
      </w:pPr>
      <w:hyperlink w:anchor="_Toc163031017" w:history="1">
        <w:r w:rsidRPr="00941781">
          <w:rPr>
            <w:rStyle w:val="af1"/>
            <w:noProof/>
          </w:rPr>
          <w:t>六、估价方法及依据</w:t>
        </w:r>
        <w:r>
          <w:rPr>
            <w:noProof/>
            <w:webHidden/>
          </w:rPr>
          <w:tab/>
        </w:r>
        <w:r>
          <w:rPr>
            <w:noProof/>
            <w:webHidden/>
          </w:rPr>
          <w:fldChar w:fldCharType="begin"/>
        </w:r>
        <w:r>
          <w:rPr>
            <w:noProof/>
            <w:webHidden/>
          </w:rPr>
          <w:instrText xml:space="preserve"> PAGEREF _Toc163031017 \h </w:instrText>
        </w:r>
        <w:r>
          <w:rPr>
            <w:noProof/>
            <w:webHidden/>
          </w:rPr>
        </w:r>
        <w:r>
          <w:rPr>
            <w:noProof/>
            <w:webHidden/>
          </w:rPr>
          <w:fldChar w:fldCharType="separate"/>
        </w:r>
        <w:r>
          <w:rPr>
            <w:noProof/>
            <w:webHidden/>
          </w:rPr>
          <w:t>15</w:t>
        </w:r>
        <w:r>
          <w:rPr>
            <w:noProof/>
            <w:webHidden/>
          </w:rPr>
          <w:fldChar w:fldCharType="end"/>
        </w:r>
      </w:hyperlink>
    </w:p>
    <w:p w14:paraId="76B96E17" w14:textId="08C7B17A" w:rsidR="00F71D2A" w:rsidRDefault="00F71D2A">
      <w:pPr>
        <w:pStyle w:val="TOC2"/>
        <w:tabs>
          <w:tab w:val="right" w:leader="dot" w:pos="9289"/>
        </w:tabs>
        <w:ind w:left="480"/>
        <w:rPr>
          <w:noProof/>
        </w:rPr>
      </w:pPr>
      <w:hyperlink w:anchor="_Toc163031018" w:history="1">
        <w:r w:rsidRPr="00941781">
          <w:rPr>
            <w:rStyle w:val="af1"/>
            <w:noProof/>
          </w:rPr>
          <w:t>七、咨询结果</w:t>
        </w:r>
        <w:r>
          <w:rPr>
            <w:noProof/>
            <w:webHidden/>
          </w:rPr>
          <w:tab/>
        </w:r>
        <w:r>
          <w:rPr>
            <w:noProof/>
            <w:webHidden/>
          </w:rPr>
          <w:fldChar w:fldCharType="begin"/>
        </w:r>
        <w:r>
          <w:rPr>
            <w:noProof/>
            <w:webHidden/>
          </w:rPr>
          <w:instrText xml:space="preserve"> PAGEREF _Toc163031018 \h </w:instrText>
        </w:r>
        <w:r>
          <w:rPr>
            <w:noProof/>
            <w:webHidden/>
          </w:rPr>
        </w:r>
        <w:r>
          <w:rPr>
            <w:noProof/>
            <w:webHidden/>
          </w:rPr>
          <w:fldChar w:fldCharType="separate"/>
        </w:r>
        <w:r>
          <w:rPr>
            <w:noProof/>
            <w:webHidden/>
          </w:rPr>
          <w:t>16</w:t>
        </w:r>
        <w:r>
          <w:rPr>
            <w:noProof/>
            <w:webHidden/>
          </w:rPr>
          <w:fldChar w:fldCharType="end"/>
        </w:r>
      </w:hyperlink>
    </w:p>
    <w:p w14:paraId="42C171ED" w14:textId="61CEBFB1" w:rsidR="00F71D2A" w:rsidRDefault="00F71D2A">
      <w:pPr>
        <w:pStyle w:val="TOC1"/>
        <w:tabs>
          <w:tab w:val="right" w:leader="dot" w:pos="9289"/>
        </w:tabs>
        <w:rPr>
          <w:noProof/>
        </w:rPr>
      </w:pPr>
      <w:hyperlink w:anchor="_Toc163031019" w:history="1">
        <w:r w:rsidRPr="00941781">
          <w:rPr>
            <w:rStyle w:val="af1"/>
            <w:rFonts w:eastAsia="方正黑体简体"/>
            <w:noProof/>
          </w:rPr>
          <w:t>附</w:t>
        </w:r>
        <w:r w:rsidRPr="00941781">
          <w:rPr>
            <w:rStyle w:val="af1"/>
            <w:rFonts w:eastAsia="方正黑体简体"/>
            <w:noProof/>
          </w:rPr>
          <w:t xml:space="preserve">   </w:t>
        </w:r>
        <w:r w:rsidRPr="00941781">
          <w:rPr>
            <w:rStyle w:val="af1"/>
            <w:rFonts w:eastAsia="方正黑体简体"/>
            <w:noProof/>
          </w:rPr>
          <w:t>件</w:t>
        </w:r>
        <w:r>
          <w:rPr>
            <w:noProof/>
            <w:webHidden/>
          </w:rPr>
          <w:tab/>
        </w:r>
        <w:r>
          <w:rPr>
            <w:noProof/>
            <w:webHidden/>
          </w:rPr>
          <w:fldChar w:fldCharType="begin"/>
        </w:r>
        <w:r>
          <w:rPr>
            <w:noProof/>
            <w:webHidden/>
          </w:rPr>
          <w:instrText xml:space="preserve"> PAGEREF _Toc163031019 \h </w:instrText>
        </w:r>
        <w:r>
          <w:rPr>
            <w:noProof/>
            <w:webHidden/>
          </w:rPr>
        </w:r>
        <w:r>
          <w:rPr>
            <w:noProof/>
            <w:webHidden/>
          </w:rPr>
          <w:fldChar w:fldCharType="separate"/>
        </w:r>
        <w:r>
          <w:rPr>
            <w:noProof/>
            <w:webHidden/>
          </w:rPr>
          <w:t>17</w:t>
        </w:r>
        <w:r>
          <w:rPr>
            <w:noProof/>
            <w:webHidden/>
          </w:rPr>
          <w:fldChar w:fldCharType="end"/>
        </w:r>
      </w:hyperlink>
    </w:p>
    <w:p w14:paraId="62BFD329" w14:textId="123C5775" w:rsidR="00201A37" w:rsidRPr="00F77DE0" w:rsidRDefault="00B10026" w:rsidP="00364F5D">
      <w:pPr>
        <w:spacing w:line="360" w:lineRule="auto"/>
        <w:ind w:left="425"/>
        <w:jc w:val="both"/>
        <w:rPr>
          <w:rFonts w:ascii="Arial" w:eastAsia="楷体_GB2312" w:hAnsi="Arial" w:cs="Arial"/>
          <w:i/>
          <w:kern w:val="2"/>
          <w:sz w:val="28"/>
          <w:szCs w:val="28"/>
        </w:rPr>
        <w:sectPr w:rsidR="00201A37" w:rsidRPr="00F77DE0" w:rsidSect="000E6BC4">
          <w:headerReference w:type="default" r:id="rId18"/>
          <w:pgSz w:w="11907" w:h="16840" w:code="9"/>
          <w:pgMar w:top="1843" w:right="1304" w:bottom="1134" w:left="1304" w:header="1134" w:footer="907" w:gutter="0"/>
          <w:cols w:space="720"/>
          <w:docGrid w:linePitch="326"/>
        </w:sectPr>
      </w:pPr>
      <w:r w:rsidRPr="00F77DE0">
        <w:rPr>
          <w:rFonts w:ascii="宋体" w:hAnsi="宋体" w:cs="Arial"/>
          <w:sz w:val="21"/>
          <w:szCs w:val="21"/>
        </w:rPr>
        <w:fldChar w:fldCharType="end"/>
      </w:r>
    </w:p>
    <w:p w14:paraId="7414AA87" w14:textId="77777777" w:rsidR="002547BD" w:rsidRPr="00F77DE0" w:rsidRDefault="00722035" w:rsidP="008F0BEE">
      <w:pPr>
        <w:pStyle w:val="1"/>
        <w:spacing w:line="480" w:lineRule="auto"/>
        <w:jc w:val="center"/>
        <w:rPr>
          <w:rFonts w:eastAsia="方正黑体简体"/>
          <w:b w:val="0"/>
          <w:kern w:val="2"/>
          <w:sz w:val="32"/>
          <w:szCs w:val="32"/>
        </w:rPr>
      </w:pPr>
      <w:bookmarkStart w:id="14" w:name="_Toc163031004"/>
      <w:r w:rsidRPr="00F77DE0">
        <w:rPr>
          <w:rFonts w:eastAsia="方正黑体简体" w:hint="eastAsia"/>
          <w:b w:val="0"/>
          <w:kern w:val="2"/>
          <w:sz w:val="32"/>
          <w:szCs w:val="32"/>
        </w:rPr>
        <w:lastRenderedPageBreak/>
        <w:t>第一章</w:t>
      </w:r>
      <w:r w:rsidRPr="00F77DE0">
        <w:rPr>
          <w:rFonts w:eastAsia="方正黑体简体" w:hint="eastAsia"/>
          <w:b w:val="0"/>
          <w:kern w:val="2"/>
          <w:sz w:val="32"/>
          <w:szCs w:val="32"/>
        </w:rPr>
        <w:t xml:space="preserve">  </w:t>
      </w:r>
      <w:r w:rsidRPr="00F77DE0">
        <w:rPr>
          <w:rFonts w:eastAsia="方正黑体简体" w:hint="eastAsia"/>
          <w:b w:val="0"/>
          <w:kern w:val="2"/>
          <w:sz w:val="32"/>
          <w:szCs w:val="32"/>
        </w:rPr>
        <w:t>项目概况</w:t>
      </w:r>
      <w:bookmarkEnd w:id="14"/>
    </w:p>
    <w:p w14:paraId="57DEE6B1" w14:textId="77777777" w:rsidR="002547BD" w:rsidRPr="00F77DE0" w:rsidRDefault="002547BD" w:rsidP="00A1005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163031005"/>
      <w:r w:rsidRPr="00F77DE0">
        <w:rPr>
          <w:rFonts w:eastAsia="宋体"/>
          <w:kern w:val="2"/>
          <w:sz w:val="21"/>
          <w:szCs w:val="21"/>
        </w:rPr>
        <w:t>一</w:t>
      </w:r>
      <w:bookmarkEnd w:id="15"/>
      <w:r w:rsidR="00DE618B" w:rsidRPr="00F77DE0">
        <w:rPr>
          <w:rFonts w:eastAsia="宋体"/>
          <w:kern w:val="2"/>
          <w:sz w:val="21"/>
          <w:szCs w:val="21"/>
        </w:rPr>
        <w:t>、</w:t>
      </w:r>
      <w:r w:rsidR="00722035" w:rsidRPr="00F77DE0">
        <w:rPr>
          <w:rFonts w:eastAsia="宋体" w:hint="eastAsia"/>
          <w:kern w:val="2"/>
          <w:sz w:val="21"/>
          <w:szCs w:val="21"/>
        </w:rPr>
        <w:t>基本情况评价</w:t>
      </w:r>
      <w:bookmarkEnd w:id="16"/>
    </w:p>
    <w:p w14:paraId="1D44F2A3" w14:textId="72EE62ED" w:rsidR="00CF1C3F" w:rsidRPr="00F77DE0" w:rsidRDefault="00FA5746" w:rsidP="00A253E4">
      <w:pPr>
        <w:wordWrap w:val="0"/>
        <w:overflowPunct w:val="0"/>
        <w:spacing w:line="480" w:lineRule="auto"/>
        <w:ind w:firstLineChars="200" w:firstLine="420"/>
        <w:jc w:val="both"/>
        <w:textAlignment w:val="auto"/>
        <w:rPr>
          <w:rFonts w:ascii="Arial" w:hAnsi="Arial" w:cs="Arial"/>
          <w:b/>
          <w:kern w:val="2"/>
          <w:sz w:val="21"/>
          <w:szCs w:val="21"/>
        </w:rPr>
      </w:pPr>
      <w:r w:rsidRPr="00F77DE0">
        <w:rPr>
          <w:rFonts w:ascii="Arial" w:hAnsi="Arial" w:cs="Arial"/>
          <w:kern w:val="2"/>
          <w:sz w:val="21"/>
          <w:szCs w:val="21"/>
        </w:rPr>
        <w:t>咨询对象</w:t>
      </w:r>
      <w:r w:rsidR="00CF1C3F" w:rsidRPr="00F77DE0">
        <w:rPr>
          <w:rFonts w:ascii="Arial" w:hAnsi="Arial" w:cs="Arial"/>
          <w:kern w:val="2"/>
          <w:sz w:val="21"/>
          <w:szCs w:val="21"/>
        </w:rPr>
        <w:t>位于</w:t>
      </w:r>
      <w:r w:rsidR="00A253E4" w:rsidRPr="00F77DE0">
        <w:rPr>
          <w:rFonts w:ascii="Arial" w:hAnsi="Arial" w:cs="Arial" w:hint="eastAsia"/>
          <w:kern w:val="2"/>
          <w:sz w:val="21"/>
          <w:szCs w:val="21"/>
        </w:rPr>
        <w:t>朝阳区黄港乡沙子营</w:t>
      </w:r>
      <w:r w:rsidR="00A253E4" w:rsidRPr="00F77DE0">
        <w:rPr>
          <w:rFonts w:ascii="Arial" w:hAnsi="Arial" w:cs="Arial" w:hint="eastAsia"/>
          <w:kern w:val="2"/>
          <w:sz w:val="21"/>
          <w:szCs w:val="21"/>
        </w:rPr>
        <w:t>6</w:t>
      </w:r>
      <w:r w:rsidR="00A253E4" w:rsidRPr="00F77DE0">
        <w:rPr>
          <w:rFonts w:ascii="Arial" w:hAnsi="Arial" w:cs="Arial" w:hint="eastAsia"/>
          <w:kern w:val="2"/>
          <w:sz w:val="21"/>
          <w:szCs w:val="21"/>
        </w:rPr>
        <w:t>号院</w:t>
      </w:r>
      <w:r w:rsidR="00CF1C3F" w:rsidRPr="00F77DE0">
        <w:rPr>
          <w:rFonts w:ascii="Arial" w:hAnsi="Arial" w:cs="Arial"/>
          <w:kern w:val="2"/>
          <w:sz w:val="21"/>
          <w:szCs w:val="21"/>
        </w:rPr>
        <w:t>，</w:t>
      </w:r>
      <w:r w:rsidR="00F71D2A">
        <w:rPr>
          <w:rFonts w:ascii="Arial" w:hAnsi="Arial" w:cs="Arial" w:hint="eastAsia"/>
          <w:kern w:val="2"/>
          <w:sz w:val="21"/>
          <w:szCs w:val="21"/>
        </w:rPr>
        <w:t>根据委托人提供的《估价委托书》，</w:t>
      </w:r>
      <w:r w:rsidRPr="00F77DE0">
        <w:rPr>
          <w:rFonts w:ascii="Arial" w:hAnsi="Arial" w:cs="Arial"/>
          <w:kern w:val="2"/>
          <w:sz w:val="21"/>
          <w:szCs w:val="21"/>
        </w:rPr>
        <w:t>咨询对象</w:t>
      </w:r>
      <w:commentRangeStart w:id="17"/>
      <w:r w:rsidRPr="00F77DE0">
        <w:rPr>
          <w:rFonts w:ascii="Arial" w:hAnsi="Arial" w:cs="Arial" w:hint="eastAsia"/>
          <w:kern w:val="2"/>
          <w:sz w:val="21"/>
          <w:szCs w:val="21"/>
        </w:rPr>
        <w:t>土地面积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13583</w:t>
      </w:r>
      <w:r w:rsidRPr="00F77DE0">
        <w:rPr>
          <w:rFonts w:ascii="Arial" w:hAnsi="Arial" w:cs="Arial"/>
          <w:kern w:val="2"/>
          <w:sz w:val="21"/>
          <w:szCs w:val="21"/>
        </w:rPr>
        <w:t>平方米</w:t>
      </w:r>
      <w:r w:rsidRPr="00F77DE0">
        <w:rPr>
          <w:rFonts w:ascii="Arial" w:hAnsi="Arial" w:cs="Arial" w:hint="eastAsia"/>
          <w:kern w:val="2"/>
          <w:sz w:val="21"/>
          <w:szCs w:val="21"/>
        </w:rPr>
        <w:t>，</w:t>
      </w:r>
      <w:r w:rsidR="00CF1C3F" w:rsidRPr="00F77DE0">
        <w:rPr>
          <w:rFonts w:ascii="Arial" w:hAnsi="Arial" w:cs="Arial"/>
          <w:kern w:val="2"/>
          <w:sz w:val="21"/>
          <w:szCs w:val="21"/>
        </w:rPr>
        <w:t>建筑面积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506</w:t>
      </w:r>
      <w:r w:rsidR="00CF1C3F" w:rsidRPr="00F77DE0">
        <w:rPr>
          <w:rFonts w:ascii="Arial" w:hAnsi="Arial" w:cs="Arial"/>
          <w:kern w:val="2"/>
          <w:sz w:val="21"/>
          <w:szCs w:val="21"/>
        </w:rPr>
        <w:t>平方米</w:t>
      </w:r>
      <w:r w:rsidR="00A253E4" w:rsidRPr="00F77DE0">
        <w:rPr>
          <w:rFonts w:ascii="Arial" w:hAnsi="Arial" w:cs="Arial" w:hint="eastAsia"/>
          <w:kern w:val="2"/>
          <w:sz w:val="21"/>
          <w:szCs w:val="21"/>
        </w:rPr>
        <w:t>（其中砖混房屋</w:t>
      </w:r>
      <w:r w:rsidR="00A253E4" w:rsidRPr="00F77DE0">
        <w:rPr>
          <w:rFonts w:ascii="Arial" w:hAnsi="Arial" w:cs="Arial" w:hint="eastAsia"/>
          <w:kern w:val="2"/>
          <w:sz w:val="21"/>
          <w:szCs w:val="21"/>
        </w:rPr>
        <w:t>202</w:t>
      </w:r>
      <w:r w:rsidR="00A253E4" w:rsidRPr="00F77DE0">
        <w:rPr>
          <w:rFonts w:ascii="Arial" w:hAnsi="Arial" w:cs="Arial" w:hint="eastAsia"/>
          <w:kern w:val="2"/>
          <w:sz w:val="21"/>
          <w:szCs w:val="21"/>
        </w:rPr>
        <w:t>平方米，彩钢房</w:t>
      </w:r>
      <w:r w:rsidR="00A253E4" w:rsidRPr="00F77DE0">
        <w:rPr>
          <w:rFonts w:ascii="Arial" w:hAnsi="Arial" w:cs="Arial" w:hint="eastAsia"/>
          <w:kern w:val="2"/>
          <w:sz w:val="21"/>
          <w:szCs w:val="21"/>
        </w:rPr>
        <w:t>304</w:t>
      </w:r>
      <w:r w:rsidR="00A253E4" w:rsidRPr="00F77DE0">
        <w:rPr>
          <w:rFonts w:ascii="Arial" w:hAnsi="Arial" w:cs="Arial" w:hint="eastAsia"/>
          <w:kern w:val="2"/>
          <w:sz w:val="21"/>
          <w:szCs w:val="21"/>
        </w:rPr>
        <w:t>平方米）</w:t>
      </w:r>
      <w:commentRangeEnd w:id="17"/>
      <w:r w:rsidR="00A045E8">
        <w:rPr>
          <w:rStyle w:val="af4"/>
        </w:rPr>
        <w:commentReference w:id="17"/>
      </w:r>
      <w:r w:rsidR="00CF1C3F" w:rsidRPr="00F77DE0">
        <w:rPr>
          <w:rFonts w:ascii="Arial" w:hAnsi="Arial" w:cs="Arial"/>
          <w:kern w:val="2"/>
          <w:sz w:val="21"/>
          <w:szCs w:val="21"/>
        </w:rPr>
        <w:t>，用途为</w:t>
      </w:r>
      <w:r w:rsidR="00A253E4" w:rsidRPr="00F77DE0">
        <w:rPr>
          <w:rFonts w:ascii="Arial" w:hAnsi="Arial" w:cs="Arial" w:hint="eastAsia"/>
          <w:kern w:val="2"/>
          <w:sz w:val="21"/>
          <w:szCs w:val="21"/>
        </w:rPr>
        <w:t>库房</w:t>
      </w:r>
      <w:r w:rsidR="00CF1C3F" w:rsidRPr="00F77DE0">
        <w:rPr>
          <w:rFonts w:ascii="Arial" w:hAnsi="Arial" w:cs="Arial"/>
          <w:kern w:val="2"/>
          <w:sz w:val="21"/>
          <w:szCs w:val="21"/>
        </w:rPr>
        <w:t>。</w:t>
      </w:r>
    </w:p>
    <w:p w14:paraId="791D24FD"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3031006"/>
      <w:r w:rsidRPr="00F77DE0">
        <w:rPr>
          <w:rFonts w:eastAsia="宋体"/>
          <w:kern w:val="2"/>
          <w:sz w:val="21"/>
          <w:szCs w:val="21"/>
        </w:rPr>
        <w:t>（一）</w:t>
      </w:r>
      <w:r w:rsidR="00722035" w:rsidRPr="00F77DE0">
        <w:rPr>
          <w:rFonts w:eastAsia="宋体" w:hint="eastAsia"/>
          <w:kern w:val="2"/>
          <w:sz w:val="21"/>
          <w:szCs w:val="21"/>
        </w:rPr>
        <w:t>项目背景分析</w:t>
      </w:r>
      <w:bookmarkEnd w:id="18"/>
    </w:p>
    <w:p w14:paraId="6E20EC94" w14:textId="23C4463B" w:rsidR="00FE68B2" w:rsidRPr="00F77DE0" w:rsidRDefault="00AA163E" w:rsidP="008D5C30">
      <w:pPr>
        <w:wordWrap w:val="0"/>
        <w:overflowPunct w:val="0"/>
        <w:spacing w:line="480" w:lineRule="auto"/>
        <w:ind w:firstLineChars="200" w:firstLine="420"/>
        <w:jc w:val="both"/>
        <w:textAlignment w:val="auto"/>
        <w:rPr>
          <w:rFonts w:ascii="Arial" w:hAnsi="Arial" w:cs="Arial"/>
          <w:kern w:val="2"/>
          <w:sz w:val="21"/>
          <w:szCs w:val="21"/>
        </w:rPr>
      </w:pPr>
      <w:r w:rsidRPr="00F77DE0">
        <w:rPr>
          <w:rFonts w:ascii="Arial" w:hAnsi="Arial" w:cs="Arial" w:hint="eastAsia"/>
          <w:kern w:val="2"/>
          <w:sz w:val="21"/>
          <w:szCs w:val="21"/>
        </w:rPr>
        <w:t>咨询对象</w:t>
      </w:r>
      <w:r w:rsidR="000F6100" w:rsidRPr="00F77DE0">
        <w:rPr>
          <w:rFonts w:ascii="Arial" w:hAnsi="Arial" w:cs="Arial" w:hint="eastAsia"/>
          <w:kern w:val="2"/>
          <w:sz w:val="21"/>
          <w:szCs w:val="21"/>
        </w:rPr>
        <w:t>位于朝阳区黄港乡沙子营</w:t>
      </w:r>
      <w:r w:rsidR="000F6100" w:rsidRPr="00F77DE0">
        <w:rPr>
          <w:rFonts w:ascii="Arial" w:hAnsi="Arial" w:cs="Arial" w:hint="eastAsia"/>
          <w:kern w:val="2"/>
          <w:sz w:val="21"/>
          <w:szCs w:val="21"/>
        </w:rPr>
        <w:t>6</w:t>
      </w:r>
      <w:r w:rsidR="000F6100" w:rsidRPr="00F77DE0">
        <w:rPr>
          <w:rFonts w:ascii="Arial" w:hAnsi="Arial" w:cs="Arial" w:hint="eastAsia"/>
          <w:kern w:val="2"/>
          <w:sz w:val="21"/>
          <w:szCs w:val="21"/>
        </w:rPr>
        <w:t>号院</w:t>
      </w:r>
      <w:r w:rsidR="00BE1C39" w:rsidRPr="00F77DE0">
        <w:rPr>
          <w:rFonts w:ascii="Arial" w:hAnsi="Arial" w:cs="Arial" w:hint="eastAsia"/>
          <w:kern w:val="2"/>
          <w:sz w:val="21"/>
          <w:szCs w:val="21"/>
        </w:rPr>
        <w:t>，位于京承高速以西、来广营北路以东，温榆河公园规划区域内，</w:t>
      </w:r>
      <w:r w:rsidRPr="00F77DE0">
        <w:rPr>
          <w:rFonts w:ascii="Arial" w:hAnsi="Arial" w:cs="Arial" w:hint="eastAsia"/>
          <w:kern w:val="2"/>
          <w:sz w:val="21"/>
          <w:szCs w:val="21"/>
        </w:rPr>
        <w:t>咨询对象</w:t>
      </w:r>
      <w:r w:rsidR="00F15768" w:rsidRPr="00F77DE0">
        <w:rPr>
          <w:rFonts w:ascii="Arial" w:hAnsi="Arial" w:cs="Arial" w:hint="eastAsia"/>
          <w:kern w:val="2"/>
          <w:sz w:val="21"/>
          <w:szCs w:val="21"/>
        </w:rPr>
        <w:t>紧邻区域支路，</w:t>
      </w:r>
      <w:r w:rsidR="00D13171" w:rsidRPr="00F77DE0">
        <w:rPr>
          <w:rFonts w:ascii="Arial" w:hAnsi="Arial" w:cs="Arial" w:hint="eastAsia"/>
          <w:kern w:val="2"/>
          <w:sz w:val="21"/>
          <w:szCs w:val="21"/>
        </w:rPr>
        <w:t>距离首都机场约</w:t>
      </w:r>
      <w:r w:rsidR="00D13171" w:rsidRPr="00F77DE0">
        <w:rPr>
          <w:rFonts w:ascii="Arial" w:hAnsi="Arial" w:cs="Arial" w:hint="eastAsia"/>
          <w:kern w:val="2"/>
          <w:sz w:val="21"/>
          <w:szCs w:val="21"/>
        </w:rPr>
        <w:t>11</w:t>
      </w:r>
      <w:r w:rsidR="00D13171" w:rsidRPr="00F77DE0">
        <w:rPr>
          <w:rFonts w:ascii="Arial" w:hAnsi="Arial" w:cs="Arial" w:hint="eastAsia"/>
          <w:kern w:val="2"/>
          <w:sz w:val="21"/>
          <w:szCs w:val="21"/>
        </w:rPr>
        <w:t>公里，咨询对象现状为</w:t>
      </w:r>
      <w:commentRangeStart w:id="19"/>
      <w:r w:rsidR="00D13171" w:rsidRPr="00F77DE0">
        <w:rPr>
          <w:rFonts w:ascii="Arial" w:hAnsi="Arial" w:cs="Arial" w:hint="eastAsia"/>
          <w:kern w:val="2"/>
          <w:sz w:val="21"/>
          <w:szCs w:val="21"/>
        </w:rPr>
        <w:t>库房</w:t>
      </w:r>
      <w:commentRangeEnd w:id="19"/>
      <w:r w:rsidR="00A045E8">
        <w:rPr>
          <w:rStyle w:val="af4"/>
        </w:rPr>
        <w:commentReference w:id="19"/>
      </w:r>
      <w:r w:rsidR="00F71D2A">
        <w:rPr>
          <w:rFonts w:ascii="Arial" w:hAnsi="Arial" w:cs="Arial" w:hint="eastAsia"/>
          <w:kern w:val="2"/>
          <w:sz w:val="21"/>
          <w:szCs w:val="21"/>
        </w:rPr>
        <w:t>及堆场</w:t>
      </w:r>
      <w:r w:rsidR="00D13171" w:rsidRPr="00F77DE0">
        <w:rPr>
          <w:rFonts w:ascii="Arial" w:hAnsi="Arial" w:cs="Arial" w:hint="eastAsia"/>
          <w:kern w:val="2"/>
          <w:sz w:val="21"/>
          <w:szCs w:val="21"/>
        </w:rPr>
        <w:t>，</w:t>
      </w:r>
      <w:r w:rsidR="00553E52" w:rsidRPr="00F77DE0">
        <w:rPr>
          <w:rFonts w:ascii="Arial" w:hAnsi="Arial" w:cs="Arial" w:hint="eastAsia"/>
          <w:kern w:val="2"/>
          <w:sz w:val="21"/>
          <w:szCs w:val="21"/>
        </w:rPr>
        <w:t>周边交通情况一般，产业集聚程度一般。</w:t>
      </w:r>
    </w:p>
    <w:p w14:paraId="0020CE8C"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3031007"/>
      <w:r w:rsidRPr="00F77DE0">
        <w:rPr>
          <w:rFonts w:eastAsia="宋体"/>
          <w:kern w:val="2"/>
          <w:sz w:val="21"/>
          <w:szCs w:val="21"/>
        </w:rPr>
        <w:t>（二）</w:t>
      </w:r>
      <w:r w:rsidR="00722035" w:rsidRPr="00F77DE0">
        <w:rPr>
          <w:rFonts w:eastAsia="宋体" w:hint="eastAsia"/>
          <w:kern w:val="2"/>
          <w:sz w:val="21"/>
          <w:szCs w:val="21"/>
        </w:rPr>
        <w:t>项目建设</w:t>
      </w:r>
      <w:r w:rsidR="00CF1C3F" w:rsidRPr="00F77DE0">
        <w:rPr>
          <w:rFonts w:eastAsia="宋体" w:hint="eastAsia"/>
          <w:kern w:val="2"/>
          <w:sz w:val="21"/>
          <w:szCs w:val="21"/>
        </w:rPr>
        <w:t>条件</w:t>
      </w:r>
      <w:r w:rsidR="00722035" w:rsidRPr="00F77DE0">
        <w:rPr>
          <w:rFonts w:eastAsia="宋体" w:hint="eastAsia"/>
          <w:kern w:val="2"/>
          <w:sz w:val="21"/>
          <w:szCs w:val="21"/>
        </w:rPr>
        <w:t>、建造标准分析</w:t>
      </w:r>
      <w:bookmarkEnd w:id="20"/>
    </w:p>
    <w:p w14:paraId="05A0902D" w14:textId="77777777" w:rsidR="00CF1C3F" w:rsidRPr="00F77DE0" w:rsidRDefault="00341B25" w:rsidP="00FA5746">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kern w:val="2"/>
          <w:sz w:val="21"/>
          <w:szCs w:val="21"/>
        </w:rPr>
        <w:t>咨询对象位于朝阳区黄港乡沙子营</w:t>
      </w:r>
      <w:r w:rsidRPr="00F77DE0">
        <w:rPr>
          <w:rFonts w:ascii="Arial" w:hAnsi="Arial" w:cs="Arial" w:hint="eastAsia"/>
          <w:kern w:val="2"/>
          <w:sz w:val="21"/>
          <w:szCs w:val="21"/>
        </w:rPr>
        <w:t>6</w:t>
      </w:r>
      <w:r w:rsidRPr="00F77DE0">
        <w:rPr>
          <w:rFonts w:ascii="Arial" w:hAnsi="Arial" w:cs="Arial" w:hint="eastAsia"/>
          <w:kern w:val="2"/>
          <w:sz w:val="21"/>
          <w:szCs w:val="21"/>
        </w:rPr>
        <w:t>号院，</w:t>
      </w:r>
      <w:r w:rsidR="00CF1C3F" w:rsidRPr="00F77DE0">
        <w:rPr>
          <w:rFonts w:ascii="Arial" w:hAnsi="Arial" w:cs="Arial"/>
          <w:sz w:val="21"/>
          <w:szCs w:val="21"/>
        </w:rPr>
        <w:t>土地面积为</w:t>
      </w:r>
      <w:r w:rsidR="00553E52" w:rsidRPr="00F77DE0">
        <w:rPr>
          <w:rFonts w:ascii="Arial" w:hAnsi="Arial" w:cs="Arial" w:hint="eastAsia"/>
          <w:sz w:val="21"/>
          <w:szCs w:val="21"/>
        </w:rPr>
        <w:t>13583</w:t>
      </w:r>
      <w:r w:rsidR="00CF1C3F" w:rsidRPr="00F77DE0">
        <w:rPr>
          <w:rFonts w:ascii="Arial" w:hAnsi="Arial" w:cs="Arial"/>
          <w:sz w:val="21"/>
          <w:szCs w:val="21"/>
        </w:rPr>
        <w:t>平方米。项目用地呈近似规则形状，场地地势较平坦。</w:t>
      </w:r>
    </w:p>
    <w:p w14:paraId="7BC7D47B" w14:textId="5C3389B6" w:rsidR="00EB23BE" w:rsidRPr="00F77DE0" w:rsidRDefault="008D5C30"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咨询对象建筑面积</w:t>
      </w:r>
      <w:r w:rsidRPr="00F77DE0">
        <w:rPr>
          <w:rFonts w:ascii="Arial" w:hAnsi="Arial" w:cs="Arial" w:hint="eastAsia"/>
          <w:sz w:val="21"/>
          <w:szCs w:val="21"/>
        </w:rPr>
        <w:t>506</w:t>
      </w:r>
      <w:r w:rsidRPr="00F77DE0">
        <w:rPr>
          <w:rFonts w:ascii="Arial" w:hAnsi="Arial" w:cs="Arial" w:hint="eastAsia"/>
          <w:sz w:val="21"/>
          <w:szCs w:val="21"/>
        </w:rPr>
        <w:t>平方米，</w:t>
      </w:r>
      <w:r w:rsidR="003D3854" w:rsidRPr="00F77DE0">
        <w:rPr>
          <w:rFonts w:ascii="Arial" w:hAnsi="Arial" w:cs="Arial" w:hint="eastAsia"/>
          <w:sz w:val="21"/>
          <w:szCs w:val="21"/>
        </w:rPr>
        <w:t>位于咨询</w:t>
      </w:r>
      <w:proofErr w:type="gramStart"/>
      <w:r w:rsidR="003D3854" w:rsidRPr="00F77DE0">
        <w:rPr>
          <w:rFonts w:ascii="Arial" w:hAnsi="Arial" w:cs="Arial" w:hint="eastAsia"/>
          <w:sz w:val="21"/>
          <w:szCs w:val="21"/>
        </w:rPr>
        <w:t>对象</w:t>
      </w:r>
      <w:r w:rsidR="00F71D2A">
        <w:rPr>
          <w:rFonts w:ascii="Arial" w:hAnsi="Arial" w:cs="Arial" w:hint="eastAsia"/>
          <w:sz w:val="21"/>
          <w:szCs w:val="21"/>
        </w:rPr>
        <w:t>南</w:t>
      </w:r>
      <w:commentRangeStart w:id="21"/>
      <w:proofErr w:type="gramEnd"/>
      <w:r w:rsidR="003D3854" w:rsidRPr="00F77DE0">
        <w:rPr>
          <w:rFonts w:ascii="Arial" w:hAnsi="Arial" w:cs="Arial" w:hint="eastAsia"/>
          <w:sz w:val="21"/>
          <w:szCs w:val="21"/>
        </w:rPr>
        <w:t>半边</w:t>
      </w:r>
      <w:commentRangeEnd w:id="21"/>
      <w:r w:rsidR="00A045E8">
        <w:rPr>
          <w:rStyle w:val="af4"/>
        </w:rPr>
        <w:commentReference w:id="21"/>
      </w:r>
      <w:r w:rsidR="003D3854" w:rsidRPr="00F77DE0">
        <w:rPr>
          <w:rFonts w:ascii="Arial" w:hAnsi="Arial" w:cs="Arial" w:hint="eastAsia"/>
          <w:sz w:val="21"/>
          <w:szCs w:val="21"/>
        </w:rPr>
        <w:t>，</w:t>
      </w:r>
      <w:r w:rsidRPr="00F77DE0">
        <w:rPr>
          <w:rFonts w:ascii="Arial" w:hAnsi="Arial" w:cs="Arial" w:hint="eastAsia"/>
          <w:sz w:val="21"/>
          <w:szCs w:val="21"/>
        </w:rPr>
        <w:t>其中砖混房屋</w:t>
      </w:r>
      <w:r w:rsidRPr="00F77DE0">
        <w:rPr>
          <w:rFonts w:ascii="Arial" w:hAnsi="Arial" w:cs="Arial" w:hint="eastAsia"/>
          <w:sz w:val="21"/>
          <w:szCs w:val="21"/>
        </w:rPr>
        <w:t>202</w:t>
      </w:r>
      <w:r w:rsidRPr="00F77DE0">
        <w:rPr>
          <w:rFonts w:ascii="Arial" w:hAnsi="Arial" w:cs="Arial" w:hint="eastAsia"/>
          <w:sz w:val="21"/>
          <w:szCs w:val="21"/>
        </w:rPr>
        <w:t>平方米，现状为警卫室、宿舍、厨房用途，装修情况为</w:t>
      </w:r>
      <w:r w:rsidRPr="00F77DE0">
        <w:rPr>
          <w:rFonts w:ascii="Arial" w:hAnsi="Arial" w:cs="Arial" w:hint="eastAsia"/>
          <w:sz w:val="21"/>
          <w:szCs w:val="21"/>
        </w:rPr>
        <w:t>PVC</w:t>
      </w:r>
      <w:r w:rsidRPr="00F77DE0">
        <w:rPr>
          <w:rFonts w:ascii="Arial" w:hAnsi="Arial" w:cs="Arial" w:hint="eastAsia"/>
          <w:sz w:val="21"/>
          <w:szCs w:val="21"/>
        </w:rPr>
        <w:t>顶棚，涂料、</w:t>
      </w:r>
      <w:r w:rsidRPr="00F77DE0">
        <w:rPr>
          <w:rFonts w:ascii="Arial" w:hAnsi="Arial" w:cs="Arial" w:hint="eastAsia"/>
          <w:sz w:val="21"/>
          <w:szCs w:val="21"/>
        </w:rPr>
        <w:t>PVC</w:t>
      </w:r>
      <w:r w:rsidRPr="00F77DE0">
        <w:rPr>
          <w:rFonts w:ascii="Arial" w:hAnsi="Arial" w:cs="Arial" w:hint="eastAsia"/>
          <w:sz w:val="21"/>
          <w:szCs w:val="21"/>
        </w:rPr>
        <w:t>墙面，水泥、地砖地面；彩钢房</w:t>
      </w:r>
      <w:r w:rsidRPr="00F77DE0">
        <w:rPr>
          <w:rFonts w:ascii="Arial" w:hAnsi="Arial" w:cs="Arial" w:hint="eastAsia"/>
          <w:sz w:val="21"/>
          <w:szCs w:val="21"/>
        </w:rPr>
        <w:t>304</w:t>
      </w:r>
      <w:r w:rsidRPr="00F77DE0">
        <w:rPr>
          <w:rFonts w:ascii="Arial" w:hAnsi="Arial" w:cs="Arial" w:hint="eastAsia"/>
          <w:sz w:val="21"/>
          <w:szCs w:val="21"/>
        </w:rPr>
        <w:t>平方米，现状为库房用途，装修情况为彩钢板顶棚，涂料墙面，水泥地面。</w:t>
      </w:r>
    </w:p>
    <w:p w14:paraId="3C2F5B7F" w14:textId="1602D0C8" w:rsidR="00EB23BE" w:rsidRPr="00F77DE0" w:rsidRDefault="00EB23BE"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w:t>
      </w:r>
      <w:proofErr w:type="gramStart"/>
      <w:r w:rsidRPr="00F77DE0">
        <w:rPr>
          <w:rFonts w:ascii="Arial" w:hAnsi="Arial" w:cs="Arial" w:hint="eastAsia"/>
          <w:sz w:val="21"/>
          <w:szCs w:val="21"/>
        </w:rPr>
        <w:t>对象</w:t>
      </w:r>
      <w:r w:rsidR="00F71D2A">
        <w:rPr>
          <w:rFonts w:ascii="Arial" w:hAnsi="Arial" w:cs="Arial" w:hint="eastAsia"/>
          <w:sz w:val="21"/>
          <w:szCs w:val="21"/>
        </w:rPr>
        <w:t>北</w:t>
      </w:r>
      <w:commentRangeStart w:id="22"/>
      <w:r w:rsidR="003D3854" w:rsidRPr="00F77DE0">
        <w:rPr>
          <w:rFonts w:ascii="Arial" w:hAnsi="Arial" w:cs="Arial" w:hint="eastAsia"/>
          <w:sz w:val="21"/>
          <w:szCs w:val="21"/>
        </w:rPr>
        <w:t>半边</w:t>
      </w:r>
      <w:commentRangeEnd w:id="22"/>
      <w:proofErr w:type="gramEnd"/>
      <w:r w:rsidR="00A045E8">
        <w:rPr>
          <w:rStyle w:val="af4"/>
        </w:rPr>
        <w:commentReference w:id="22"/>
      </w:r>
      <w:r w:rsidR="003D3854" w:rsidRPr="00F77DE0">
        <w:rPr>
          <w:rFonts w:ascii="Arial" w:hAnsi="Arial" w:cs="Arial" w:hint="eastAsia"/>
          <w:sz w:val="21"/>
          <w:szCs w:val="21"/>
        </w:rPr>
        <w:t>为大面积空地，可作为堆场使用，并设有</w:t>
      </w:r>
      <w:r w:rsidR="003D3854" w:rsidRPr="00F77DE0">
        <w:rPr>
          <w:rFonts w:ascii="Arial" w:hAnsi="Arial" w:cs="Arial" w:hint="eastAsia"/>
          <w:sz w:val="21"/>
          <w:szCs w:val="21"/>
        </w:rPr>
        <w:t>50T</w:t>
      </w:r>
      <w:r w:rsidR="003D3854" w:rsidRPr="00F77DE0">
        <w:rPr>
          <w:rFonts w:ascii="Arial" w:hAnsi="Arial" w:cs="Arial" w:hint="eastAsia"/>
          <w:sz w:val="21"/>
          <w:szCs w:val="21"/>
        </w:rPr>
        <w:t>地磅，东、西、北侧均有围挡，南侧边界为鱼池。</w:t>
      </w:r>
    </w:p>
    <w:p w14:paraId="7FD5DE8A" w14:textId="77777777" w:rsidR="00671CA0" w:rsidRPr="00F77DE0" w:rsidRDefault="00FA5746"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w:t>
      </w:r>
      <w:r w:rsidR="00671CA0" w:rsidRPr="00F77DE0">
        <w:rPr>
          <w:rFonts w:ascii="Arial" w:hAnsi="Arial" w:cs="Arial" w:hint="eastAsia"/>
          <w:sz w:val="21"/>
          <w:szCs w:val="21"/>
        </w:rPr>
        <w:t>目前出租经营使用。根据评估专业人员实地查勘，</w:t>
      </w:r>
      <w:r w:rsidRPr="00F77DE0">
        <w:rPr>
          <w:rFonts w:ascii="Arial" w:hAnsi="Arial" w:cs="Arial" w:hint="eastAsia"/>
          <w:sz w:val="21"/>
          <w:szCs w:val="21"/>
        </w:rPr>
        <w:t>咨询对象</w:t>
      </w:r>
      <w:r w:rsidR="00671CA0" w:rsidRPr="00F77DE0">
        <w:rPr>
          <w:rFonts w:ascii="Arial" w:hAnsi="Arial" w:cs="Arial" w:hint="eastAsia"/>
          <w:sz w:val="21"/>
          <w:szCs w:val="21"/>
        </w:rPr>
        <w:t>围护墙完好；地面、墙面</w:t>
      </w:r>
      <w:r w:rsidR="003D3854" w:rsidRPr="00F77DE0">
        <w:rPr>
          <w:rFonts w:ascii="Arial" w:hAnsi="Arial" w:cs="Arial" w:hint="eastAsia"/>
          <w:sz w:val="21"/>
          <w:szCs w:val="21"/>
        </w:rPr>
        <w:t>较</w:t>
      </w:r>
      <w:r w:rsidR="00671CA0" w:rsidRPr="00F77DE0">
        <w:rPr>
          <w:rFonts w:ascii="Arial" w:hAnsi="Arial" w:cs="Arial" w:hint="eastAsia"/>
          <w:sz w:val="21"/>
          <w:szCs w:val="21"/>
        </w:rPr>
        <w:t>平整；门窗开启关闭灵活；维护情况</w:t>
      </w:r>
      <w:r w:rsidR="003D3854" w:rsidRPr="00F77DE0">
        <w:rPr>
          <w:rFonts w:ascii="Arial" w:hAnsi="Arial" w:cs="Arial" w:hint="eastAsia"/>
          <w:sz w:val="21"/>
          <w:szCs w:val="21"/>
        </w:rPr>
        <w:t>一般</w:t>
      </w:r>
      <w:r w:rsidR="00671CA0" w:rsidRPr="00F77DE0">
        <w:rPr>
          <w:rFonts w:ascii="Arial" w:hAnsi="Arial" w:cs="Arial" w:hint="eastAsia"/>
          <w:sz w:val="21"/>
          <w:szCs w:val="21"/>
        </w:rPr>
        <w:t>。</w:t>
      </w:r>
    </w:p>
    <w:p w14:paraId="4AC7584E"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3031008"/>
      <w:r w:rsidRPr="00F77DE0">
        <w:rPr>
          <w:rFonts w:eastAsia="宋体"/>
          <w:kern w:val="2"/>
          <w:sz w:val="21"/>
          <w:szCs w:val="21"/>
        </w:rPr>
        <w:lastRenderedPageBreak/>
        <w:t>（三）</w:t>
      </w:r>
      <w:r w:rsidR="00722035" w:rsidRPr="00F77DE0">
        <w:rPr>
          <w:rFonts w:eastAsia="宋体" w:hint="eastAsia"/>
          <w:kern w:val="2"/>
          <w:sz w:val="21"/>
          <w:szCs w:val="21"/>
        </w:rPr>
        <w:t>位置分析</w:t>
      </w:r>
      <w:bookmarkEnd w:id="23"/>
    </w:p>
    <w:p w14:paraId="5C93920F" w14:textId="189C2A1D" w:rsidR="00E774E3" w:rsidRPr="00F77DE0" w:rsidRDefault="0041625C" w:rsidP="00E774E3">
      <w:pPr>
        <w:overflowPunct w:val="0"/>
        <w:spacing w:line="480" w:lineRule="auto"/>
        <w:ind w:firstLineChars="200" w:firstLine="480"/>
        <w:jc w:val="center"/>
        <w:textAlignment w:val="auto"/>
        <w:rPr>
          <w:noProof/>
        </w:rPr>
      </w:pPr>
      <w:r w:rsidRPr="00F77DE0">
        <w:rPr>
          <w:noProof/>
        </w:rPr>
        <w:drawing>
          <wp:inline distT="0" distB="0" distL="0" distR="0" wp14:anchorId="07A84045" wp14:editId="4DBAF6D5">
            <wp:extent cx="4916170" cy="3349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170" cy="3349625"/>
                    </a:xfrm>
                    <a:prstGeom prst="rect">
                      <a:avLst/>
                    </a:prstGeom>
                    <a:noFill/>
                    <a:ln>
                      <a:noFill/>
                    </a:ln>
                  </pic:spPr>
                </pic:pic>
              </a:graphicData>
            </a:graphic>
          </wp:inline>
        </w:drawing>
      </w:r>
    </w:p>
    <w:p w14:paraId="24572E9B" w14:textId="77777777" w:rsidR="002547BD" w:rsidRPr="00F77DE0" w:rsidRDefault="00D44982" w:rsidP="00D44982">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咨询对象位于</w:t>
      </w:r>
      <w:r w:rsidRPr="00F77DE0">
        <w:rPr>
          <w:rFonts w:ascii="Arial" w:hAnsi="Arial" w:cs="Arial" w:hint="eastAsia"/>
          <w:iCs/>
          <w:sz w:val="21"/>
          <w:szCs w:val="21"/>
        </w:rPr>
        <w:t>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FA3AC07" w14:textId="77777777" w:rsidR="00CF1C3F" w:rsidRPr="00F77DE0" w:rsidRDefault="00CF1C3F" w:rsidP="00A10059">
      <w:pPr>
        <w:wordWrap w:val="0"/>
        <w:overflowPunct w:val="0"/>
        <w:spacing w:line="480" w:lineRule="auto"/>
        <w:ind w:firstLineChars="200" w:firstLine="420"/>
        <w:jc w:val="both"/>
        <w:textAlignment w:val="auto"/>
        <w:rPr>
          <w:rFonts w:ascii="Arial" w:hAnsi="Arial" w:cs="Arial"/>
          <w:sz w:val="21"/>
          <w:szCs w:val="21"/>
        </w:rPr>
      </w:pPr>
    </w:p>
    <w:p w14:paraId="050B5978" w14:textId="5602D61B" w:rsidR="002547BD" w:rsidRPr="00F77DE0" w:rsidRDefault="00722035"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3031009"/>
      <w:r w:rsidRPr="00F77DE0">
        <w:rPr>
          <w:rFonts w:eastAsia="宋体" w:hint="eastAsia"/>
          <w:kern w:val="2"/>
          <w:sz w:val="21"/>
          <w:szCs w:val="21"/>
        </w:rPr>
        <w:t>二</w:t>
      </w:r>
      <w:r w:rsidR="00DE618B" w:rsidRPr="00F77DE0">
        <w:rPr>
          <w:rFonts w:eastAsia="宋体"/>
          <w:kern w:val="2"/>
          <w:sz w:val="21"/>
          <w:szCs w:val="21"/>
        </w:rPr>
        <w:t>、</w:t>
      </w:r>
      <w:r w:rsidR="00E06B32">
        <w:rPr>
          <w:rFonts w:eastAsia="宋体" w:hint="eastAsia"/>
          <w:kern w:val="2"/>
          <w:sz w:val="21"/>
          <w:szCs w:val="21"/>
        </w:rPr>
        <w:t>区域环境分析</w:t>
      </w:r>
      <w:bookmarkEnd w:id="24"/>
    </w:p>
    <w:p w14:paraId="49D7C61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（一）</w:t>
      </w:r>
      <w:r w:rsidRPr="00F77DE0">
        <w:rPr>
          <w:rFonts w:ascii="Arial" w:hAnsi="Arial" w:cs="Arial"/>
          <w:sz w:val="21"/>
          <w:szCs w:val="21"/>
        </w:rPr>
        <w:t>位置状况</w:t>
      </w:r>
    </w:p>
    <w:p w14:paraId="75D640D5"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782103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（二）</w:t>
      </w:r>
      <w:r w:rsidRPr="00F77DE0">
        <w:rPr>
          <w:rFonts w:ascii="Arial" w:hAnsi="Arial" w:cs="Arial"/>
          <w:sz w:val="21"/>
          <w:szCs w:val="21"/>
        </w:rPr>
        <w:t>产业集聚程度</w:t>
      </w:r>
    </w:p>
    <w:p w14:paraId="13B59428"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号院，周边同类物业较少，产业集聚程度较差。</w:t>
      </w:r>
    </w:p>
    <w:p w14:paraId="38018B8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（三）交</w:t>
      </w:r>
      <w:r w:rsidRPr="00F77DE0">
        <w:rPr>
          <w:rFonts w:ascii="Arial" w:hAnsi="Arial" w:cs="Arial"/>
          <w:sz w:val="21"/>
          <w:szCs w:val="21"/>
        </w:rPr>
        <w:t>通状况</w:t>
      </w:r>
    </w:p>
    <w:p w14:paraId="2E51F749"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咨询对象位于</w:t>
      </w:r>
      <w:r w:rsidRPr="00F77DE0">
        <w:rPr>
          <w:rFonts w:ascii="Arial" w:hAnsi="Arial" w:cs="Arial" w:hint="eastAsia"/>
          <w:iCs/>
          <w:sz w:val="21"/>
          <w:szCs w:val="21"/>
        </w:rPr>
        <w:t>朝阳区黄港乡沙子营</w:t>
      </w:r>
      <w:r w:rsidRPr="00F77DE0">
        <w:rPr>
          <w:rFonts w:ascii="Arial" w:hAnsi="Arial" w:cs="Arial" w:hint="eastAsia"/>
          <w:iCs/>
          <w:sz w:val="21"/>
          <w:szCs w:val="21"/>
        </w:rPr>
        <w:t>6</w:t>
      </w:r>
      <w:r w:rsidRPr="00F77DE0">
        <w:rPr>
          <w:rFonts w:ascii="Arial" w:hAnsi="Arial" w:cs="Arial" w:hint="eastAsia"/>
          <w:iCs/>
          <w:sz w:val="21"/>
          <w:szCs w:val="21"/>
        </w:rPr>
        <w:t>号院</w:t>
      </w:r>
      <w:r w:rsidRPr="00F77DE0">
        <w:rPr>
          <w:rFonts w:ascii="Arial" w:hAnsi="Arial" w:cs="Arial"/>
          <w:sz w:val="21"/>
          <w:szCs w:val="21"/>
        </w:rPr>
        <w:t>，</w:t>
      </w:r>
      <w:r w:rsidRPr="00F77DE0">
        <w:rPr>
          <w:rFonts w:ascii="Arial" w:hAnsi="Arial" w:cs="Arial" w:hint="eastAsia"/>
          <w:sz w:val="21"/>
          <w:szCs w:val="21"/>
        </w:rPr>
        <w:t>紧</w:t>
      </w:r>
      <w:proofErr w:type="gramStart"/>
      <w:r w:rsidRPr="00F77DE0">
        <w:rPr>
          <w:rFonts w:ascii="Arial" w:hAnsi="Arial" w:cs="Arial" w:hint="eastAsia"/>
          <w:sz w:val="21"/>
          <w:szCs w:val="21"/>
        </w:rPr>
        <w:t>临区域</w:t>
      </w:r>
      <w:proofErr w:type="gramEnd"/>
      <w:r w:rsidRPr="00F77DE0">
        <w:rPr>
          <w:rFonts w:ascii="Arial" w:hAnsi="Arial" w:cs="Arial" w:hint="eastAsia"/>
          <w:sz w:val="21"/>
          <w:szCs w:val="21"/>
        </w:rPr>
        <w:t>支路</w:t>
      </w:r>
      <w:r w:rsidRPr="00F77DE0">
        <w:rPr>
          <w:rFonts w:ascii="Arial" w:hAnsi="Arial" w:cs="Arial"/>
          <w:sz w:val="21"/>
          <w:szCs w:val="21"/>
        </w:rPr>
        <w:t>。</w:t>
      </w:r>
      <w:r w:rsidRPr="00F77DE0">
        <w:rPr>
          <w:rFonts w:ascii="Arial" w:hAnsi="Arial" w:cs="Arial" w:hint="eastAsia"/>
          <w:iCs/>
          <w:sz w:val="21"/>
          <w:szCs w:val="21"/>
        </w:rPr>
        <w:t>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w:t>
      </w:r>
      <w:r w:rsidRPr="00F77DE0">
        <w:rPr>
          <w:rFonts w:ascii="Arial" w:hAnsi="Arial" w:cs="Arial"/>
          <w:sz w:val="21"/>
          <w:szCs w:val="21"/>
        </w:rPr>
        <w:t>周边路网密集度</w:t>
      </w:r>
      <w:r w:rsidRPr="00F77DE0">
        <w:rPr>
          <w:rFonts w:ascii="Arial" w:hAnsi="Arial" w:cs="Arial" w:hint="eastAsia"/>
          <w:sz w:val="21"/>
          <w:szCs w:val="21"/>
        </w:rPr>
        <w:t>较好</w:t>
      </w:r>
      <w:r w:rsidRPr="00F77DE0">
        <w:rPr>
          <w:rFonts w:ascii="Arial" w:hAnsi="Arial" w:cs="Arial"/>
          <w:sz w:val="21"/>
          <w:szCs w:val="21"/>
        </w:rPr>
        <w:t>，行车出入便捷度一般。周边</w:t>
      </w:r>
      <w:r w:rsidRPr="00F77DE0">
        <w:rPr>
          <w:rFonts w:ascii="Arial" w:hAnsi="Arial" w:cs="Arial"/>
          <w:sz w:val="21"/>
          <w:szCs w:val="21"/>
        </w:rPr>
        <w:lastRenderedPageBreak/>
        <w:t>1</w:t>
      </w:r>
      <w:r w:rsidRPr="00F77DE0">
        <w:rPr>
          <w:rFonts w:ascii="Arial" w:hAnsi="Arial" w:cs="Arial"/>
          <w:sz w:val="21"/>
          <w:szCs w:val="21"/>
        </w:rPr>
        <w:t>公里范围内</w:t>
      </w:r>
      <w:r w:rsidRPr="00F77DE0">
        <w:rPr>
          <w:rFonts w:ascii="Arial" w:hAnsi="Arial" w:cs="Arial"/>
          <w:kern w:val="2"/>
          <w:sz w:val="21"/>
          <w:szCs w:val="21"/>
        </w:rPr>
        <w:t>有</w:t>
      </w:r>
      <w:r w:rsidRPr="00F77DE0">
        <w:rPr>
          <w:rFonts w:ascii="Arial" w:hAnsi="Arial" w:cs="Arial" w:hint="eastAsia"/>
          <w:sz w:val="21"/>
          <w:szCs w:val="21"/>
        </w:rPr>
        <w:t>855</w:t>
      </w:r>
      <w:r w:rsidRPr="00F77DE0">
        <w:rPr>
          <w:rFonts w:ascii="Arial" w:hAnsi="Arial" w:cs="Arial" w:hint="eastAsia"/>
          <w:sz w:val="21"/>
          <w:szCs w:val="21"/>
        </w:rPr>
        <w:t>路、</w:t>
      </w:r>
      <w:r w:rsidRPr="00F77DE0">
        <w:rPr>
          <w:rFonts w:ascii="Arial" w:hAnsi="Arial" w:cs="Arial" w:hint="eastAsia"/>
          <w:sz w:val="21"/>
          <w:szCs w:val="21"/>
        </w:rPr>
        <w:t>857</w:t>
      </w:r>
      <w:r w:rsidRPr="00F77DE0">
        <w:rPr>
          <w:rFonts w:ascii="Arial" w:hAnsi="Arial" w:cs="Arial" w:hint="eastAsia"/>
          <w:sz w:val="21"/>
          <w:szCs w:val="21"/>
        </w:rPr>
        <w:t>路</w:t>
      </w:r>
      <w:r w:rsidRPr="00F77DE0">
        <w:rPr>
          <w:rFonts w:ascii="Arial" w:hAnsi="Arial" w:cs="Arial"/>
          <w:sz w:val="21"/>
          <w:szCs w:val="21"/>
        </w:rPr>
        <w:t>等公交线路，公交便捷度一般</w:t>
      </w:r>
      <w:r w:rsidRPr="00F77DE0">
        <w:rPr>
          <w:rFonts w:ascii="Arial" w:hAnsi="Arial" w:cs="Arial" w:hint="eastAsia"/>
          <w:sz w:val="21"/>
          <w:szCs w:val="21"/>
        </w:rPr>
        <w:t>，周边两公里内无地铁</w:t>
      </w:r>
      <w:r w:rsidRPr="00F77DE0">
        <w:rPr>
          <w:rFonts w:ascii="Arial" w:hAnsi="Arial" w:cs="Arial"/>
          <w:sz w:val="21"/>
          <w:szCs w:val="21"/>
        </w:rPr>
        <w:t>。综上分析，咨询对象所在区位整体交通便捷度一般。</w:t>
      </w:r>
    </w:p>
    <w:p w14:paraId="19886511"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（四）</w:t>
      </w:r>
      <w:r w:rsidRPr="00F77DE0">
        <w:rPr>
          <w:rFonts w:ascii="Arial" w:hAnsi="Arial" w:cs="Arial"/>
          <w:sz w:val="21"/>
          <w:szCs w:val="21"/>
        </w:rPr>
        <w:t>环境状况</w:t>
      </w:r>
    </w:p>
    <w:p w14:paraId="209A03D6"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咨询对象周边自然环境较好；周边无污染型企业，绿化较好，卫生条件良好，整体环境状况较好。综上分析，咨询对象环境状况较好。</w:t>
      </w:r>
    </w:p>
    <w:p w14:paraId="4F91E73B"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（五）</w:t>
      </w:r>
      <w:r w:rsidRPr="00F77DE0">
        <w:rPr>
          <w:rFonts w:ascii="Arial" w:hAnsi="Arial" w:cs="Arial"/>
          <w:sz w:val="21"/>
          <w:szCs w:val="21"/>
        </w:rPr>
        <w:t>外部配套设施状况</w:t>
      </w:r>
    </w:p>
    <w:p w14:paraId="2B60AF02"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咨询对象所处区域目前已拥有完善的基础设施配套保障，区内大部分区域基础设施配套目前可达到</w:t>
      </w:r>
      <w:r w:rsidRPr="00F77DE0">
        <w:rPr>
          <w:rFonts w:ascii="Arial" w:hAnsi="Arial" w:cs="Arial" w:hint="eastAsia"/>
          <w:sz w:val="21"/>
          <w:szCs w:val="21"/>
        </w:rPr>
        <w:t>“</w:t>
      </w:r>
      <w:r w:rsidRPr="00F77DE0">
        <w:rPr>
          <w:rFonts w:ascii="Arial" w:hAnsi="Arial" w:cs="Arial"/>
          <w:sz w:val="21"/>
          <w:szCs w:val="21"/>
        </w:rPr>
        <w:t>七通</w:t>
      </w:r>
      <w:r w:rsidRPr="00F77DE0">
        <w:rPr>
          <w:rFonts w:ascii="Arial" w:hAnsi="Arial" w:cs="Arial" w:hint="eastAsia"/>
          <w:sz w:val="21"/>
          <w:szCs w:val="21"/>
        </w:rPr>
        <w:t>”</w:t>
      </w:r>
      <w:r w:rsidRPr="00F77DE0">
        <w:rPr>
          <w:rFonts w:ascii="Arial" w:hAnsi="Arial" w:cs="Arial"/>
          <w:sz w:val="21"/>
          <w:szCs w:val="21"/>
        </w:rPr>
        <w:t>（通路、通电、通讯、供水、排水、供</w:t>
      </w:r>
      <w:r w:rsidRPr="00F77DE0">
        <w:rPr>
          <w:rFonts w:ascii="Arial" w:hAnsi="Arial" w:cs="Arial" w:hint="eastAsia"/>
          <w:sz w:val="21"/>
          <w:szCs w:val="21"/>
        </w:rPr>
        <w:t>燃气</w:t>
      </w:r>
      <w:r w:rsidRPr="00F77DE0">
        <w:rPr>
          <w:rFonts w:ascii="Arial" w:hAnsi="Arial" w:cs="Arial"/>
          <w:sz w:val="21"/>
          <w:szCs w:val="21"/>
        </w:rPr>
        <w:t>、供暖）条件，且保证程度较高。</w:t>
      </w:r>
    </w:p>
    <w:p w14:paraId="37269AC5"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周边</w:t>
      </w:r>
      <w:r w:rsidRPr="00F77DE0">
        <w:rPr>
          <w:rFonts w:ascii="Arial" w:hAnsi="Arial" w:cs="Arial" w:hint="eastAsia"/>
          <w:sz w:val="21"/>
          <w:szCs w:val="21"/>
        </w:rPr>
        <w:t>2</w:t>
      </w:r>
      <w:r w:rsidRPr="00F77DE0">
        <w:rPr>
          <w:rFonts w:ascii="Arial" w:hAnsi="Arial" w:cs="Arial"/>
          <w:sz w:val="21"/>
          <w:szCs w:val="21"/>
        </w:rPr>
        <w:t>公里内的公共服务配套设施</w:t>
      </w:r>
      <w:r w:rsidRPr="00F77DE0">
        <w:rPr>
          <w:rFonts w:ascii="Arial" w:hAnsi="Arial" w:cs="Arial" w:hint="eastAsia"/>
          <w:sz w:val="21"/>
          <w:szCs w:val="21"/>
        </w:rPr>
        <w:t>不完善</w:t>
      </w:r>
      <w:r w:rsidRPr="00F77DE0">
        <w:rPr>
          <w:rFonts w:ascii="Arial" w:hAnsi="Arial" w:cs="Arial"/>
          <w:sz w:val="21"/>
          <w:szCs w:val="21"/>
        </w:rPr>
        <w:t>。</w:t>
      </w:r>
    </w:p>
    <w:p w14:paraId="5F0C5680" w14:textId="77777777" w:rsidR="00E06B32"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综上，</w:t>
      </w:r>
      <w:r w:rsidRPr="00F77DE0">
        <w:rPr>
          <w:rFonts w:ascii="Arial" w:hAnsi="Arial" w:cs="Arial" w:hint="eastAsia"/>
          <w:sz w:val="21"/>
          <w:szCs w:val="21"/>
        </w:rPr>
        <w:t>咨询对象位置条件一般，产业集聚程度较差，交通条件一般，环境状况较好，综合分析咨询对象区位状况条件一般。</w:t>
      </w:r>
    </w:p>
    <w:p w14:paraId="6C937B2B" w14:textId="77777777" w:rsidR="00E06B32" w:rsidRPr="00F77DE0" w:rsidRDefault="00E06B32" w:rsidP="00E06B32">
      <w:pPr>
        <w:spacing w:line="480" w:lineRule="auto"/>
        <w:ind w:firstLineChars="200" w:firstLine="422"/>
        <w:jc w:val="both"/>
        <w:rPr>
          <w:rFonts w:ascii="Arial" w:hAnsi="Arial" w:cs="Arial" w:hint="eastAsia"/>
          <w:b/>
          <w:i/>
          <w:sz w:val="21"/>
          <w:szCs w:val="21"/>
        </w:rPr>
      </w:pPr>
    </w:p>
    <w:p w14:paraId="77324361" w14:textId="6EF206E7" w:rsidR="00E06B32" w:rsidRPr="00F77DE0" w:rsidRDefault="00E06B32" w:rsidP="00E06B32">
      <w:pPr>
        <w:pStyle w:val="2"/>
        <w:numPr>
          <w:ilvl w:val="0"/>
          <w:numId w:val="0"/>
        </w:numPr>
        <w:spacing w:line="480" w:lineRule="auto"/>
        <w:ind w:left="358" w:hangingChars="170" w:hanging="358"/>
        <w:jc w:val="both"/>
        <w:rPr>
          <w:rFonts w:eastAsia="宋体"/>
          <w:kern w:val="2"/>
          <w:sz w:val="21"/>
          <w:szCs w:val="21"/>
        </w:rPr>
      </w:pPr>
      <w:bookmarkStart w:id="25" w:name="_Toc163031010"/>
      <w:r>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房地产市场分析</w:t>
      </w:r>
      <w:bookmarkEnd w:id="25"/>
    </w:p>
    <w:p w14:paraId="5E4FD0EE" w14:textId="77777777" w:rsidR="00E06B32" w:rsidRPr="00F77DE0" w:rsidRDefault="00E06B32" w:rsidP="00E06B32">
      <w:pPr>
        <w:overflowPunct w:val="0"/>
        <w:spacing w:line="480" w:lineRule="auto"/>
        <w:ind w:right="205" w:firstLineChars="49" w:firstLine="103"/>
        <w:jc w:val="both"/>
        <w:textAlignment w:val="auto"/>
        <w:rPr>
          <w:rFonts w:ascii="Arial" w:hAnsi="Arial" w:cs="Arial"/>
          <w:b/>
          <w:bCs/>
          <w:sz w:val="21"/>
          <w:szCs w:val="21"/>
        </w:rPr>
      </w:pPr>
      <w:r w:rsidRPr="00F77DE0">
        <w:rPr>
          <w:rFonts w:ascii="Arial" w:hAnsi="Arial" w:cs="Arial"/>
          <w:b/>
          <w:bCs/>
          <w:sz w:val="21"/>
          <w:szCs w:val="21"/>
        </w:rPr>
        <w:t>（一）类似房地产市场状况</w:t>
      </w:r>
    </w:p>
    <w:p w14:paraId="370F1B7E" w14:textId="77777777" w:rsidR="00E06B32" w:rsidRPr="00F77DE0" w:rsidRDefault="00E06B32" w:rsidP="00E06B32">
      <w:pPr>
        <w:overflowPunct w:val="0"/>
        <w:spacing w:line="480" w:lineRule="auto"/>
        <w:ind w:right="-187" w:firstLineChars="200" w:firstLine="420"/>
        <w:jc w:val="both"/>
        <w:textAlignment w:val="auto"/>
        <w:rPr>
          <w:rFonts w:ascii="Arial" w:hAnsi="Arial" w:cs="Arial"/>
          <w:sz w:val="21"/>
        </w:rPr>
      </w:pPr>
      <w:r w:rsidRPr="00F77DE0">
        <w:rPr>
          <w:rFonts w:ascii="Arial" w:hAnsi="Arial" w:cs="Arial" w:hint="eastAsia"/>
          <w:sz w:val="21"/>
        </w:rPr>
        <w:t>1.</w:t>
      </w:r>
      <w:r w:rsidRPr="00F77DE0">
        <w:rPr>
          <w:rFonts w:ascii="Arial" w:hAnsi="Arial" w:cs="Arial" w:hint="eastAsia"/>
          <w:sz w:val="21"/>
        </w:rPr>
        <w:t>宏观环境</w:t>
      </w:r>
    </w:p>
    <w:p w14:paraId="599E933A"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北京市位于北纬</w:t>
      </w:r>
      <w:r w:rsidRPr="00F77DE0">
        <w:rPr>
          <w:rFonts w:ascii="Arial" w:hAnsi="Arial" w:hint="eastAsia"/>
          <w:sz w:val="21"/>
          <w:szCs w:val="21"/>
        </w:rPr>
        <w:t>39</w:t>
      </w:r>
      <w:r w:rsidRPr="00F77DE0">
        <w:rPr>
          <w:rFonts w:ascii="Arial" w:hAnsi="Arial" w:hint="eastAsia"/>
          <w:sz w:val="21"/>
          <w:szCs w:val="21"/>
        </w:rPr>
        <w:t>度</w:t>
      </w:r>
      <w:r w:rsidRPr="00F77DE0">
        <w:rPr>
          <w:rFonts w:ascii="Arial" w:hAnsi="Arial" w:hint="eastAsia"/>
          <w:sz w:val="21"/>
          <w:szCs w:val="21"/>
        </w:rPr>
        <w:t>56</w:t>
      </w:r>
      <w:r w:rsidRPr="00F77DE0">
        <w:rPr>
          <w:rFonts w:ascii="Arial" w:hAnsi="Arial" w:hint="eastAsia"/>
          <w:sz w:val="21"/>
          <w:szCs w:val="21"/>
        </w:rPr>
        <w:t>分，东经</w:t>
      </w:r>
      <w:r w:rsidRPr="00F77DE0">
        <w:rPr>
          <w:rFonts w:ascii="Arial" w:hAnsi="Arial" w:hint="eastAsia"/>
          <w:sz w:val="21"/>
          <w:szCs w:val="21"/>
        </w:rPr>
        <w:t>116</w:t>
      </w:r>
      <w:r w:rsidRPr="00F77DE0">
        <w:rPr>
          <w:rFonts w:ascii="Arial" w:hAnsi="Arial" w:hint="eastAsia"/>
          <w:sz w:val="21"/>
          <w:szCs w:val="21"/>
        </w:rPr>
        <w:t>度</w:t>
      </w:r>
      <w:r w:rsidRPr="00F77DE0">
        <w:rPr>
          <w:rFonts w:ascii="Arial" w:hAnsi="Arial" w:hint="eastAsia"/>
          <w:sz w:val="21"/>
          <w:szCs w:val="21"/>
        </w:rPr>
        <w:t>20</w:t>
      </w:r>
      <w:r w:rsidRPr="00F77DE0">
        <w:rPr>
          <w:rFonts w:ascii="Arial" w:hAnsi="Arial" w:hint="eastAsia"/>
          <w:sz w:val="21"/>
          <w:szCs w:val="21"/>
        </w:rPr>
        <w:t>分，地处华北大平原的北部，北京市土地面积</w:t>
      </w:r>
      <w:r w:rsidRPr="00F77DE0">
        <w:rPr>
          <w:rFonts w:ascii="Arial" w:hAnsi="Arial" w:hint="eastAsia"/>
          <w:sz w:val="21"/>
          <w:szCs w:val="21"/>
        </w:rPr>
        <w:t>16410.54</w:t>
      </w:r>
      <w:r w:rsidRPr="00F77DE0">
        <w:rPr>
          <w:rFonts w:ascii="Arial" w:hAnsi="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F77DE0">
        <w:rPr>
          <w:rFonts w:ascii="Arial" w:hAnsi="Arial" w:hint="eastAsia"/>
          <w:sz w:val="21"/>
          <w:szCs w:val="21"/>
        </w:rPr>
        <w:t>16</w:t>
      </w:r>
      <w:r w:rsidRPr="00F77DE0">
        <w:rPr>
          <w:rFonts w:ascii="Arial" w:hAnsi="Arial" w:hint="eastAsia"/>
          <w:sz w:val="21"/>
          <w:szCs w:val="21"/>
        </w:rPr>
        <w:t>区格局，即东城、西城、海淀、朝阳、丰台、顺义、昌平、通州、门头沟、石景山、房山、大兴、怀柔、平谷、密云、延庆。</w:t>
      </w:r>
    </w:p>
    <w:p w14:paraId="33830BD6"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截至</w:t>
      </w:r>
      <w:r w:rsidRPr="00F77DE0">
        <w:rPr>
          <w:rFonts w:ascii="Arial" w:hAnsi="Arial" w:hint="eastAsia"/>
          <w:sz w:val="21"/>
          <w:szCs w:val="21"/>
        </w:rPr>
        <w:t>2022</w:t>
      </w:r>
      <w:r w:rsidRPr="00F77DE0">
        <w:rPr>
          <w:rFonts w:ascii="Arial" w:hAnsi="Arial" w:hint="eastAsia"/>
          <w:sz w:val="21"/>
          <w:szCs w:val="21"/>
        </w:rPr>
        <w:t>年年末，北京市常住人口为</w:t>
      </w:r>
      <w:r w:rsidRPr="00F77DE0">
        <w:rPr>
          <w:rFonts w:ascii="Arial" w:hAnsi="Arial" w:hint="eastAsia"/>
          <w:sz w:val="21"/>
          <w:szCs w:val="21"/>
        </w:rPr>
        <w:t>2184.3</w:t>
      </w:r>
      <w:r w:rsidRPr="00F77DE0">
        <w:rPr>
          <w:rFonts w:ascii="Arial" w:hAnsi="Arial" w:hint="eastAsia"/>
          <w:sz w:val="21"/>
          <w:szCs w:val="21"/>
        </w:rPr>
        <w:t>万人，从年龄构成看，</w:t>
      </w:r>
      <w:r w:rsidRPr="00F77DE0">
        <w:rPr>
          <w:rFonts w:ascii="Arial" w:hAnsi="Arial" w:hint="eastAsia"/>
          <w:sz w:val="21"/>
          <w:szCs w:val="21"/>
        </w:rPr>
        <w:t>0-14</w:t>
      </w:r>
      <w:r w:rsidRPr="00F77DE0">
        <w:rPr>
          <w:rFonts w:ascii="Arial" w:hAnsi="Arial" w:hint="eastAsia"/>
          <w:sz w:val="21"/>
          <w:szCs w:val="21"/>
        </w:rPr>
        <w:t>岁常住人口</w:t>
      </w:r>
      <w:r w:rsidRPr="00F77DE0">
        <w:rPr>
          <w:rFonts w:ascii="Arial" w:hAnsi="Arial" w:hint="eastAsia"/>
          <w:sz w:val="21"/>
          <w:szCs w:val="21"/>
        </w:rPr>
        <w:t>264</w:t>
      </w:r>
      <w:r w:rsidRPr="00F77DE0">
        <w:rPr>
          <w:rFonts w:ascii="Arial" w:hAnsi="Arial" w:hint="eastAsia"/>
          <w:sz w:val="21"/>
          <w:szCs w:val="21"/>
        </w:rPr>
        <w:t>万人，占全市常住人口的比重为</w:t>
      </w:r>
      <w:r w:rsidRPr="00F77DE0">
        <w:rPr>
          <w:rFonts w:ascii="Arial" w:hAnsi="Arial" w:hint="eastAsia"/>
          <w:sz w:val="21"/>
          <w:szCs w:val="21"/>
        </w:rPr>
        <w:t>12.1%</w:t>
      </w:r>
      <w:r w:rsidRPr="00F77DE0">
        <w:rPr>
          <w:rFonts w:ascii="Arial" w:hAnsi="Arial" w:hint="eastAsia"/>
          <w:sz w:val="21"/>
          <w:szCs w:val="21"/>
        </w:rPr>
        <w:t>；</w:t>
      </w:r>
      <w:r w:rsidRPr="00F77DE0">
        <w:rPr>
          <w:rFonts w:ascii="Arial" w:hAnsi="Arial" w:hint="eastAsia"/>
          <w:sz w:val="21"/>
          <w:szCs w:val="21"/>
        </w:rPr>
        <w:t>15-59</w:t>
      </w:r>
      <w:r w:rsidRPr="00F77DE0">
        <w:rPr>
          <w:rFonts w:ascii="Arial" w:hAnsi="Arial" w:hint="eastAsia"/>
          <w:sz w:val="21"/>
          <w:szCs w:val="21"/>
        </w:rPr>
        <w:t>岁常住人口</w:t>
      </w:r>
      <w:r w:rsidRPr="00F77DE0">
        <w:rPr>
          <w:rFonts w:ascii="Arial" w:hAnsi="Arial" w:hint="eastAsia"/>
          <w:sz w:val="21"/>
          <w:szCs w:val="21"/>
        </w:rPr>
        <w:t>1455.2</w:t>
      </w:r>
      <w:r w:rsidRPr="00F77DE0">
        <w:rPr>
          <w:rFonts w:ascii="Arial" w:hAnsi="Arial" w:hint="eastAsia"/>
          <w:sz w:val="21"/>
          <w:szCs w:val="21"/>
        </w:rPr>
        <w:t>万人，占</w:t>
      </w:r>
      <w:r w:rsidRPr="00F77DE0">
        <w:rPr>
          <w:rFonts w:ascii="Arial" w:hAnsi="Arial" w:hint="eastAsia"/>
          <w:sz w:val="21"/>
          <w:szCs w:val="21"/>
        </w:rPr>
        <w:t>66.6%</w:t>
      </w:r>
      <w:r w:rsidRPr="00F77DE0">
        <w:rPr>
          <w:rFonts w:ascii="Arial" w:hAnsi="Arial" w:hint="eastAsia"/>
          <w:sz w:val="21"/>
          <w:szCs w:val="21"/>
        </w:rPr>
        <w:t>；</w:t>
      </w:r>
      <w:r w:rsidRPr="00F77DE0">
        <w:rPr>
          <w:rFonts w:ascii="Arial" w:hAnsi="Arial" w:hint="eastAsia"/>
          <w:sz w:val="21"/>
          <w:szCs w:val="21"/>
        </w:rPr>
        <w:t>60</w:t>
      </w:r>
      <w:r w:rsidRPr="00F77DE0">
        <w:rPr>
          <w:rFonts w:ascii="Arial" w:hAnsi="Arial" w:hint="eastAsia"/>
          <w:sz w:val="21"/>
          <w:szCs w:val="21"/>
        </w:rPr>
        <w:t>岁及以上常住人口</w:t>
      </w:r>
      <w:r w:rsidRPr="00F77DE0">
        <w:rPr>
          <w:rFonts w:ascii="Arial" w:hAnsi="Arial" w:hint="eastAsia"/>
          <w:sz w:val="21"/>
          <w:szCs w:val="21"/>
        </w:rPr>
        <w:t>465.1</w:t>
      </w:r>
      <w:r w:rsidRPr="00F77DE0">
        <w:rPr>
          <w:rFonts w:ascii="Arial" w:hAnsi="Arial" w:hint="eastAsia"/>
          <w:sz w:val="21"/>
          <w:szCs w:val="21"/>
        </w:rPr>
        <w:t>万人，占</w:t>
      </w:r>
      <w:r w:rsidRPr="00F77DE0">
        <w:rPr>
          <w:rFonts w:ascii="Arial" w:hAnsi="Arial" w:hint="eastAsia"/>
          <w:sz w:val="21"/>
          <w:szCs w:val="21"/>
        </w:rPr>
        <w:t>21.3%</w:t>
      </w:r>
      <w:r w:rsidRPr="00F77DE0">
        <w:rPr>
          <w:rFonts w:ascii="Arial" w:hAnsi="Arial" w:hint="eastAsia"/>
          <w:sz w:val="21"/>
          <w:szCs w:val="21"/>
        </w:rPr>
        <w:t>。</w:t>
      </w:r>
    </w:p>
    <w:p w14:paraId="4569DC92" w14:textId="77777777" w:rsidR="00E06B32" w:rsidRPr="00F77DE0" w:rsidRDefault="00E06B32" w:rsidP="00E06B32">
      <w:pPr>
        <w:overflowPunct w:val="0"/>
        <w:spacing w:line="360" w:lineRule="auto"/>
        <w:jc w:val="center"/>
        <w:rPr>
          <w:rFonts w:ascii="Arial" w:eastAsia="方正黑体简体" w:hAnsi="Arial"/>
          <w:bCs/>
          <w:szCs w:val="24"/>
        </w:rPr>
      </w:pPr>
      <w:r w:rsidRPr="00F77DE0">
        <w:rPr>
          <w:rFonts w:ascii="Arial" w:eastAsia="方正黑体简体" w:hAnsi="Arial"/>
          <w:bCs/>
          <w:szCs w:val="24"/>
        </w:rPr>
        <w:t>2018-2022</w:t>
      </w:r>
      <w:r w:rsidRPr="00F77DE0">
        <w:rPr>
          <w:rFonts w:ascii="Arial" w:eastAsia="方正黑体简体" w:hAnsi="Arial" w:hint="eastAsia"/>
          <w:bCs/>
          <w:szCs w:val="24"/>
        </w:rPr>
        <w:t>年常住人口增量及增长速度</w:t>
      </w:r>
    </w:p>
    <w:p w14:paraId="093F9FFD" w14:textId="77777777" w:rsidR="00E06B32" w:rsidRPr="00F77DE0" w:rsidRDefault="00E06B32" w:rsidP="00E06B32">
      <w:pPr>
        <w:widowControl/>
        <w:adjustRightInd/>
        <w:spacing w:line="480" w:lineRule="auto"/>
        <w:jc w:val="both"/>
        <w:textAlignment w:val="auto"/>
        <w:rPr>
          <w:rFonts w:ascii="Arial" w:hAnsi="Arial"/>
          <w:sz w:val="21"/>
          <w:szCs w:val="21"/>
        </w:rPr>
      </w:pPr>
      <w:r w:rsidRPr="00F77DE0">
        <w:rPr>
          <w:noProof/>
        </w:rPr>
        <w:lastRenderedPageBreak/>
        <w:drawing>
          <wp:inline distT="0" distB="0" distL="0" distR="0" wp14:anchorId="6948C99A" wp14:editId="286AFB2E">
            <wp:extent cx="5889625" cy="252984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E9634E"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bookmarkStart w:id="26" w:name="OLE_LINK39"/>
      <w:r w:rsidRPr="00F77DE0">
        <w:rPr>
          <w:rFonts w:ascii="Arial" w:hAnsi="Arial" w:hint="eastAsia"/>
          <w:sz w:val="21"/>
          <w:szCs w:val="21"/>
        </w:rPr>
        <w:t>根据北京市统计局地区生产总值统一核算结果，</w:t>
      </w:r>
      <w:r w:rsidRPr="00F77DE0">
        <w:rPr>
          <w:rFonts w:ascii="Arial" w:hAnsi="Arial" w:hint="eastAsia"/>
          <w:sz w:val="21"/>
          <w:szCs w:val="21"/>
        </w:rPr>
        <w:t>2023</w:t>
      </w:r>
      <w:r w:rsidRPr="00F77DE0">
        <w:rPr>
          <w:rFonts w:ascii="Arial" w:hAnsi="Arial" w:hint="eastAsia"/>
          <w:sz w:val="21"/>
          <w:szCs w:val="21"/>
        </w:rPr>
        <w:t>年全年，北京市实现地区生产总值</w:t>
      </w:r>
      <w:r w:rsidRPr="00F77DE0">
        <w:rPr>
          <w:rFonts w:ascii="Arial" w:hAnsi="Arial" w:hint="eastAsia"/>
          <w:sz w:val="21"/>
          <w:szCs w:val="21"/>
        </w:rPr>
        <w:t>43760.7</w:t>
      </w:r>
      <w:r w:rsidRPr="00F77DE0">
        <w:rPr>
          <w:rFonts w:ascii="Arial" w:hAnsi="Arial" w:hint="eastAsia"/>
          <w:sz w:val="21"/>
          <w:szCs w:val="21"/>
        </w:rPr>
        <w:t>亿元，按不变价格计算，比上年增长</w:t>
      </w:r>
      <w:r w:rsidRPr="00F77DE0">
        <w:rPr>
          <w:rFonts w:ascii="Arial" w:hAnsi="Arial" w:hint="eastAsia"/>
          <w:sz w:val="21"/>
          <w:szCs w:val="21"/>
        </w:rPr>
        <w:t>5.2%</w:t>
      </w:r>
      <w:r w:rsidRPr="00F77DE0">
        <w:rPr>
          <w:rFonts w:ascii="Arial" w:hAnsi="Arial" w:hint="eastAsia"/>
          <w:sz w:val="21"/>
          <w:szCs w:val="21"/>
        </w:rPr>
        <w:t>。分产业看，第一产业实现增加值</w:t>
      </w:r>
      <w:r w:rsidRPr="00F77DE0">
        <w:rPr>
          <w:rFonts w:ascii="Arial" w:hAnsi="Arial" w:hint="eastAsia"/>
          <w:sz w:val="21"/>
          <w:szCs w:val="21"/>
        </w:rPr>
        <w:t>105.5</w:t>
      </w:r>
      <w:r w:rsidRPr="00F77DE0">
        <w:rPr>
          <w:rFonts w:ascii="Arial" w:hAnsi="Arial" w:hint="eastAsia"/>
          <w:sz w:val="21"/>
          <w:szCs w:val="21"/>
        </w:rPr>
        <w:t>亿元，下降</w:t>
      </w:r>
      <w:r w:rsidRPr="00F77DE0">
        <w:rPr>
          <w:rFonts w:ascii="Arial" w:hAnsi="Arial" w:hint="eastAsia"/>
          <w:sz w:val="21"/>
          <w:szCs w:val="21"/>
        </w:rPr>
        <w:t>4.6%</w:t>
      </w:r>
      <w:r w:rsidRPr="00F77DE0">
        <w:rPr>
          <w:rFonts w:ascii="Arial" w:hAnsi="Arial" w:hint="eastAsia"/>
          <w:sz w:val="21"/>
          <w:szCs w:val="21"/>
        </w:rPr>
        <w:t>；第二产业实现增加值</w:t>
      </w:r>
      <w:r w:rsidRPr="00F77DE0">
        <w:rPr>
          <w:rFonts w:ascii="Arial" w:hAnsi="Arial" w:hint="eastAsia"/>
          <w:sz w:val="21"/>
          <w:szCs w:val="21"/>
        </w:rPr>
        <w:t>6525.6</w:t>
      </w:r>
      <w:r w:rsidRPr="00F77DE0">
        <w:rPr>
          <w:rFonts w:ascii="Arial" w:hAnsi="Arial" w:hint="eastAsia"/>
          <w:sz w:val="21"/>
          <w:szCs w:val="21"/>
        </w:rPr>
        <w:t>亿元，增长</w:t>
      </w:r>
      <w:r w:rsidRPr="00F77DE0">
        <w:rPr>
          <w:rFonts w:ascii="Arial" w:hAnsi="Arial" w:hint="eastAsia"/>
          <w:sz w:val="21"/>
          <w:szCs w:val="21"/>
        </w:rPr>
        <w:t>0.4%</w:t>
      </w:r>
      <w:r w:rsidRPr="00F77DE0">
        <w:rPr>
          <w:rFonts w:ascii="Arial" w:hAnsi="Arial" w:hint="eastAsia"/>
          <w:sz w:val="21"/>
          <w:szCs w:val="21"/>
        </w:rPr>
        <w:t>；第三产业实现增加值</w:t>
      </w:r>
      <w:r w:rsidRPr="00F77DE0">
        <w:rPr>
          <w:rFonts w:ascii="Arial" w:hAnsi="Arial" w:hint="eastAsia"/>
          <w:sz w:val="21"/>
          <w:szCs w:val="21"/>
        </w:rPr>
        <w:t>37129.6</w:t>
      </w:r>
      <w:r w:rsidRPr="00F77DE0">
        <w:rPr>
          <w:rFonts w:ascii="Arial" w:hAnsi="Arial" w:hint="eastAsia"/>
          <w:sz w:val="21"/>
          <w:szCs w:val="21"/>
        </w:rPr>
        <w:t>亿元，增长</w:t>
      </w:r>
      <w:r w:rsidRPr="00F77DE0">
        <w:rPr>
          <w:rFonts w:ascii="Arial" w:hAnsi="Arial" w:hint="eastAsia"/>
          <w:sz w:val="21"/>
          <w:szCs w:val="21"/>
        </w:rPr>
        <w:t>6.1%</w:t>
      </w:r>
      <w:r w:rsidRPr="00F77DE0">
        <w:rPr>
          <w:rFonts w:ascii="Arial" w:hAnsi="Arial" w:hint="eastAsia"/>
          <w:sz w:val="21"/>
          <w:szCs w:val="21"/>
        </w:rPr>
        <w:t>。</w:t>
      </w:r>
    </w:p>
    <w:p w14:paraId="5C93A297"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年，北京市固定资产投资（不含农户）比上年增长</w:t>
      </w:r>
      <w:r w:rsidRPr="00F77DE0">
        <w:rPr>
          <w:rFonts w:ascii="Arial" w:hAnsi="Arial" w:hint="eastAsia"/>
          <w:sz w:val="21"/>
          <w:szCs w:val="21"/>
        </w:rPr>
        <w:t>4.9%</w:t>
      </w:r>
      <w:r w:rsidRPr="00F77DE0">
        <w:rPr>
          <w:rFonts w:ascii="Arial" w:hAnsi="Arial" w:hint="eastAsia"/>
          <w:sz w:val="21"/>
          <w:szCs w:val="21"/>
        </w:rPr>
        <w:t>。其中，基础设施投资增长</w:t>
      </w:r>
      <w:r w:rsidRPr="00F77DE0">
        <w:rPr>
          <w:rFonts w:ascii="Arial" w:hAnsi="Arial" w:hint="eastAsia"/>
          <w:sz w:val="21"/>
          <w:szCs w:val="21"/>
        </w:rPr>
        <w:t>0.9%</w:t>
      </w:r>
      <w:r w:rsidRPr="00F77DE0">
        <w:rPr>
          <w:rFonts w:ascii="Arial" w:hAnsi="Arial" w:hint="eastAsia"/>
          <w:sz w:val="21"/>
          <w:szCs w:val="21"/>
        </w:rPr>
        <w:t>，房地产开发投资增长</w:t>
      </w:r>
      <w:r w:rsidRPr="00F77DE0">
        <w:rPr>
          <w:rFonts w:ascii="Arial" w:hAnsi="Arial" w:hint="eastAsia"/>
          <w:sz w:val="21"/>
          <w:szCs w:val="21"/>
        </w:rPr>
        <w:t>0.4%</w:t>
      </w:r>
      <w:r w:rsidRPr="00F77DE0">
        <w:rPr>
          <w:rFonts w:ascii="Arial" w:hAnsi="Arial" w:hint="eastAsia"/>
          <w:sz w:val="21"/>
          <w:szCs w:val="21"/>
        </w:rPr>
        <w:t>，反映企业扩大生产能力的设备购置投资增长</w:t>
      </w:r>
      <w:r w:rsidRPr="00F77DE0">
        <w:rPr>
          <w:rFonts w:ascii="Arial" w:hAnsi="Arial" w:hint="eastAsia"/>
          <w:sz w:val="21"/>
          <w:szCs w:val="21"/>
        </w:rPr>
        <w:t>24.4%</w:t>
      </w:r>
      <w:r w:rsidRPr="00F77DE0">
        <w:rPr>
          <w:rFonts w:ascii="Arial" w:hAnsi="Arial" w:hint="eastAsia"/>
          <w:sz w:val="21"/>
          <w:szCs w:val="21"/>
        </w:rPr>
        <w:t>。分产业看，第一产业投资下降</w:t>
      </w:r>
      <w:r w:rsidRPr="00F77DE0">
        <w:rPr>
          <w:rFonts w:ascii="Arial" w:hAnsi="Arial" w:hint="eastAsia"/>
          <w:sz w:val="21"/>
          <w:szCs w:val="21"/>
        </w:rPr>
        <w:t>45.7%</w:t>
      </w:r>
      <w:r w:rsidRPr="00F77DE0">
        <w:rPr>
          <w:rFonts w:ascii="Arial" w:hAnsi="Arial" w:hint="eastAsia"/>
          <w:sz w:val="21"/>
          <w:szCs w:val="21"/>
        </w:rPr>
        <w:t>；第二产业投资下降</w:t>
      </w:r>
      <w:r w:rsidRPr="00F77DE0">
        <w:rPr>
          <w:rFonts w:ascii="Arial" w:hAnsi="Arial" w:hint="eastAsia"/>
          <w:sz w:val="21"/>
          <w:szCs w:val="21"/>
        </w:rPr>
        <w:t>1.1%</w:t>
      </w:r>
      <w:r w:rsidRPr="00F77DE0">
        <w:rPr>
          <w:rFonts w:ascii="Arial" w:hAnsi="Arial" w:hint="eastAsia"/>
          <w:sz w:val="21"/>
          <w:szCs w:val="21"/>
        </w:rPr>
        <w:t>；第三产业投资增长</w:t>
      </w:r>
      <w:r w:rsidRPr="00F77DE0">
        <w:rPr>
          <w:rFonts w:ascii="Arial" w:hAnsi="Arial" w:hint="eastAsia"/>
          <w:sz w:val="21"/>
          <w:szCs w:val="21"/>
        </w:rPr>
        <w:t>6.0%</w:t>
      </w:r>
      <w:r w:rsidRPr="00F77DE0">
        <w:rPr>
          <w:rFonts w:ascii="Arial" w:hAnsi="Arial" w:hint="eastAsia"/>
          <w:sz w:val="21"/>
          <w:szCs w:val="21"/>
        </w:rPr>
        <w:t>，其中，信息传输、软件和信息技术服务业，文化、体育和娱乐业，交通运输、仓储和邮政业投资分别增长</w:t>
      </w:r>
      <w:r w:rsidRPr="00F77DE0">
        <w:rPr>
          <w:rFonts w:ascii="Arial" w:hAnsi="Arial" w:hint="eastAsia"/>
          <w:sz w:val="21"/>
          <w:szCs w:val="21"/>
        </w:rPr>
        <w:t>47.1%</w:t>
      </w:r>
      <w:r w:rsidRPr="00F77DE0">
        <w:rPr>
          <w:rFonts w:ascii="Arial" w:hAnsi="Arial" w:hint="eastAsia"/>
          <w:sz w:val="21"/>
          <w:szCs w:val="21"/>
        </w:rPr>
        <w:t>、</w:t>
      </w:r>
      <w:r w:rsidRPr="00F77DE0">
        <w:rPr>
          <w:rFonts w:ascii="Arial" w:hAnsi="Arial" w:hint="eastAsia"/>
          <w:sz w:val="21"/>
          <w:szCs w:val="21"/>
        </w:rPr>
        <w:t>11.4%</w:t>
      </w:r>
      <w:r w:rsidRPr="00F77DE0">
        <w:rPr>
          <w:rFonts w:ascii="Arial" w:hAnsi="Arial" w:hint="eastAsia"/>
          <w:sz w:val="21"/>
          <w:szCs w:val="21"/>
        </w:rPr>
        <w:t>和</w:t>
      </w:r>
      <w:r w:rsidRPr="00F77DE0">
        <w:rPr>
          <w:rFonts w:ascii="Arial" w:hAnsi="Arial" w:hint="eastAsia"/>
          <w:sz w:val="21"/>
          <w:szCs w:val="21"/>
        </w:rPr>
        <w:t>10.1%</w:t>
      </w:r>
      <w:r w:rsidRPr="00F77DE0">
        <w:rPr>
          <w:rFonts w:ascii="Arial" w:hAnsi="Arial" w:hint="eastAsia"/>
          <w:sz w:val="21"/>
          <w:szCs w:val="21"/>
        </w:rPr>
        <w:t>。高技术产业投资增长</w:t>
      </w:r>
      <w:r w:rsidRPr="00F77DE0">
        <w:rPr>
          <w:rFonts w:ascii="Arial" w:hAnsi="Arial" w:hint="eastAsia"/>
          <w:sz w:val="21"/>
          <w:szCs w:val="21"/>
        </w:rPr>
        <w:t>16.2%</w:t>
      </w:r>
      <w:r w:rsidRPr="00F77DE0">
        <w:rPr>
          <w:rFonts w:ascii="Arial" w:hAnsi="Arial" w:hint="eastAsia"/>
          <w:sz w:val="21"/>
          <w:szCs w:val="21"/>
        </w:rPr>
        <w:t>，其中，高技术服务业投资增长</w:t>
      </w:r>
      <w:r w:rsidRPr="00F77DE0">
        <w:rPr>
          <w:rFonts w:ascii="Arial" w:hAnsi="Arial" w:hint="eastAsia"/>
          <w:sz w:val="21"/>
          <w:szCs w:val="21"/>
        </w:rPr>
        <w:t>36.1%</w:t>
      </w:r>
      <w:r w:rsidRPr="00F77DE0">
        <w:rPr>
          <w:rFonts w:ascii="Arial" w:hAnsi="Arial" w:hint="eastAsia"/>
          <w:sz w:val="21"/>
          <w:szCs w:val="21"/>
        </w:rPr>
        <w:t>。</w:t>
      </w:r>
    </w:p>
    <w:p w14:paraId="26D17358"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年，北京市房地产开发企业房屋新开工面积为</w:t>
      </w:r>
      <w:r w:rsidRPr="00F77DE0">
        <w:rPr>
          <w:rFonts w:ascii="Arial" w:hAnsi="Arial" w:hint="eastAsia"/>
          <w:sz w:val="21"/>
          <w:szCs w:val="21"/>
        </w:rPr>
        <w:t>1257.1</w:t>
      </w:r>
      <w:r w:rsidRPr="00F77DE0">
        <w:rPr>
          <w:rFonts w:ascii="Arial" w:hAnsi="Arial" w:hint="eastAsia"/>
          <w:sz w:val="21"/>
          <w:szCs w:val="21"/>
        </w:rPr>
        <w:t>万平方米，同比下降</w:t>
      </w:r>
      <w:r w:rsidRPr="00F77DE0">
        <w:rPr>
          <w:rFonts w:ascii="Arial" w:hAnsi="Arial" w:hint="eastAsia"/>
          <w:sz w:val="21"/>
          <w:szCs w:val="21"/>
        </w:rPr>
        <w:t>29.2%</w:t>
      </w:r>
      <w:r w:rsidRPr="00F77DE0">
        <w:rPr>
          <w:rFonts w:ascii="Arial" w:hAnsi="Arial" w:hint="eastAsia"/>
          <w:sz w:val="21"/>
          <w:szCs w:val="21"/>
        </w:rPr>
        <w:t>。其中，住宅新开工面积为</w:t>
      </w:r>
      <w:r w:rsidRPr="00F77DE0">
        <w:rPr>
          <w:rFonts w:ascii="Arial" w:hAnsi="Arial" w:hint="eastAsia"/>
          <w:sz w:val="21"/>
          <w:szCs w:val="21"/>
        </w:rPr>
        <w:t>715.1</w:t>
      </w:r>
      <w:r w:rsidRPr="00F77DE0">
        <w:rPr>
          <w:rFonts w:ascii="Arial" w:hAnsi="Arial" w:hint="eastAsia"/>
          <w:sz w:val="21"/>
          <w:szCs w:val="21"/>
        </w:rPr>
        <w:t>万平方米，下降</w:t>
      </w:r>
      <w:r w:rsidRPr="00F77DE0">
        <w:rPr>
          <w:rFonts w:ascii="Arial" w:hAnsi="Arial" w:hint="eastAsia"/>
          <w:sz w:val="21"/>
          <w:szCs w:val="21"/>
        </w:rPr>
        <w:t>26.9%</w:t>
      </w:r>
      <w:r w:rsidRPr="00F77DE0">
        <w:rPr>
          <w:rFonts w:ascii="Arial" w:hAnsi="Arial" w:hint="eastAsia"/>
          <w:sz w:val="21"/>
          <w:szCs w:val="21"/>
        </w:rPr>
        <w:t>；办公楼为</w:t>
      </w:r>
      <w:r w:rsidRPr="00F77DE0">
        <w:rPr>
          <w:rFonts w:ascii="Arial" w:hAnsi="Arial" w:hint="eastAsia"/>
          <w:sz w:val="21"/>
          <w:szCs w:val="21"/>
        </w:rPr>
        <w:t>73.2</w:t>
      </w:r>
      <w:r w:rsidRPr="00F77DE0">
        <w:rPr>
          <w:rFonts w:ascii="Arial" w:hAnsi="Arial" w:hint="eastAsia"/>
          <w:sz w:val="21"/>
          <w:szCs w:val="21"/>
        </w:rPr>
        <w:t>万平方米，增长</w:t>
      </w:r>
      <w:r w:rsidRPr="00F77DE0">
        <w:rPr>
          <w:rFonts w:ascii="Arial" w:hAnsi="Arial" w:hint="eastAsia"/>
          <w:sz w:val="21"/>
          <w:szCs w:val="21"/>
        </w:rPr>
        <w:t>13.6%</w:t>
      </w:r>
      <w:r w:rsidRPr="00F77DE0">
        <w:rPr>
          <w:rFonts w:ascii="Arial" w:hAnsi="Arial" w:hint="eastAsia"/>
          <w:sz w:val="21"/>
          <w:szCs w:val="21"/>
        </w:rPr>
        <w:t>；商业营业用房为</w:t>
      </w:r>
      <w:r w:rsidRPr="00F77DE0">
        <w:rPr>
          <w:rFonts w:ascii="Arial" w:hAnsi="Arial" w:hint="eastAsia"/>
          <w:sz w:val="21"/>
          <w:szCs w:val="21"/>
        </w:rPr>
        <w:t>59.2</w:t>
      </w:r>
      <w:r w:rsidRPr="00F77DE0">
        <w:rPr>
          <w:rFonts w:ascii="Arial" w:hAnsi="Arial" w:hint="eastAsia"/>
          <w:sz w:val="21"/>
          <w:szCs w:val="21"/>
        </w:rPr>
        <w:t>万平方米，下降</w:t>
      </w:r>
      <w:r w:rsidRPr="00F77DE0">
        <w:rPr>
          <w:rFonts w:ascii="Arial" w:hAnsi="Arial" w:hint="eastAsia"/>
          <w:sz w:val="21"/>
          <w:szCs w:val="21"/>
        </w:rPr>
        <w:t>17.6%</w:t>
      </w:r>
      <w:r w:rsidRPr="00F77DE0">
        <w:rPr>
          <w:rFonts w:ascii="Arial" w:hAnsi="Arial" w:hint="eastAsia"/>
          <w:sz w:val="21"/>
          <w:szCs w:val="21"/>
        </w:rPr>
        <w:t>。全市房屋竣工面积</w:t>
      </w:r>
      <w:r w:rsidRPr="00F77DE0">
        <w:rPr>
          <w:rFonts w:ascii="Arial" w:hAnsi="Arial" w:hint="eastAsia"/>
          <w:sz w:val="21"/>
          <w:szCs w:val="21"/>
        </w:rPr>
        <w:t>2042.2</w:t>
      </w:r>
      <w:r w:rsidRPr="00F77DE0">
        <w:rPr>
          <w:rFonts w:ascii="Arial" w:hAnsi="Arial" w:hint="eastAsia"/>
          <w:sz w:val="21"/>
          <w:szCs w:val="21"/>
        </w:rPr>
        <w:t>万平方米，同比增长</w:t>
      </w:r>
      <w:r w:rsidRPr="00F77DE0">
        <w:rPr>
          <w:rFonts w:ascii="Arial" w:hAnsi="Arial" w:hint="eastAsia"/>
          <w:sz w:val="21"/>
          <w:szCs w:val="21"/>
        </w:rPr>
        <w:t>5.4%</w:t>
      </w:r>
      <w:r w:rsidRPr="00F77DE0">
        <w:rPr>
          <w:rFonts w:ascii="Arial" w:hAnsi="Arial" w:hint="eastAsia"/>
          <w:sz w:val="21"/>
          <w:szCs w:val="21"/>
        </w:rPr>
        <w:t>。其中，住宅竣工面积为</w:t>
      </w:r>
      <w:r w:rsidRPr="00F77DE0">
        <w:rPr>
          <w:rFonts w:ascii="Arial" w:hAnsi="Arial" w:hint="eastAsia"/>
          <w:sz w:val="21"/>
          <w:szCs w:val="21"/>
        </w:rPr>
        <w:t>1135.9</w:t>
      </w:r>
      <w:r w:rsidRPr="00F77DE0">
        <w:rPr>
          <w:rFonts w:ascii="Arial" w:hAnsi="Arial" w:hint="eastAsia"/>
          <w:sz w:val="21"/>
          <w:szCs w:val="21"/>
        </w:rPr>
        <w:t>万平方米，增长</w:t>
      </w:r>
      <w:r w:rsidRPr="00F77DE0">
        <w:rPr>
          <w:rFonts w:ascii="Arial" w:hAnsi="Arial" w:hint="eastAsia"/>
          <w:sz w:val="21"/>
          <w:szCs w:val="21"/>
        </w:rPr>
        <w:t>3.6%</w:t>
      </w:r>
      <w:r w:rsidRPr="00F77DE0">
        <w:rPr>
          <w:rFonts w:ascii="Arial" w:hAnsi="Arial" w:hint="eastAsia"/>
          <w:sz w:val="21"/>
          <w:szCs w:val="21"/>
        </w:rPr>
        <w:t>；办公楼为</w:t>
      </w:r>
      <w:r w:rsidRPr="00F77DE0">
        <w:rPr>
          <w:rFonts w:ascii="Arial" w:hAnsi="Arial" w:hint="eastAsia"/>
          <w:sz w:val="21"/>
          <w:szCs w:val="21"/>
        </w:rPr>
        <w:t>161.6</w:t>
      </w:r>
      <w:r w:rsidRPr="00F77DE0">
        <w:rPr>
          <w:rFonts w:ascii="Arial" w:hAnsi="Arial" w:hint="eastAsia"/>
          <w:sz w:val="21"/>
          <w:szCs w:val="21"/>
        </w:rPr>
        <w:t>万平方米，下降</w:t>
      </w:r>
      <w:r w:rsidRPr="00F77DE0">
        <w:rPr>
          <w:rFonts w:ascii="Arial" w:hAnsi="Arial" w:hint="eastAsia"/>
          <w:sz w:val="21"/>
          <w:szCs w:val="21"/>
        </w:rPr>
        <w:t>9.1%</w:t>
      </w:r>
      <w:r w:rsidRPr="00F77DE0">
        <w:rPr>
          <w:rFonts w:ascii="Arial" w:hAnsi="Arial" w:hint="eastAsia"/>
          <w:sz w:val="21"/>
          <w:szCs w:val="21"/>
        </w:rPr>
        <w:t>；商业营业用房为</w:t>
      </w:r>
      <w:r w:rsidRPr="00F77DE0">
        <w:rPr>
          <w:rFonts w:ascii="Arial" w:hAnsi="Arial" w:hint="eastAsia"/>
          <w:sz w:val="21"/>
          <w:szCs w:val="21"/>
        </w:rPr>
        <w:t>69.9</w:t>
      </w:r>
      <w:r w:rsidRPr="00F77DE0">
        <w:rPr>
          <w:rFonts w:ascii="Arial" w:hAnsi="Arial" w:hint="eastAsia"/>
          <w:sz w:val="21"/>
          <w:szCs w:val="21"/>
        </w:rPr>
        <w:t>万平方米，下降</w:t>
      </w:r>
      <w:r w:rsidRPr="00F77DE0">
        <w:rPr>
          <w:rFonts w:ascii="Arial" w:hAnsi="Arial" w:hint="eastAsia"/>
          <w:sz w:val="21"/>
          <w:szCs w:val="21"/>
        </w:rPr>
        <w:t>34.5%</w:t>
      </w:r>
      <w:r w:rsidRPr="00F77DE0">
        <w:rPr>
          <w:rFonts w:ascii="Arial" w:hAnsi="Arial" w:hint="eastAsia"/>
          <w:sz w:val="21"/>
          <w:szCs w:val="21"/>
        </w:rPr>
        <w:t>。</w:t>
      </w:r>
      <w:r w:rsidRPr="00F77DE0">
        <w:rPr>
          <w:rFonts w:ascii="Arial" w:hAnsi="Arial" w:hint="eastAsia"/>
          <w:sz w:val="21"/>
          <w:szCs w:val="21"/>
        </w:rPr>
        <w:t>2023</w:t>
      </w:r>
      <w:r w:rsidRPr="00F77DE0">
        <w:rPr>
          <w:rFonts w:ascii="Arial" w:hAnsi="Arial" w:hint="eastAsia"/>
          <w:sz w:val="21"/>
          <w:szCs w:val="21"/>
        </w:rPr>
        <w:t>年，全市新建商品房销售面积为</w:t>
      </w:r>
      <w:r w:rsidRPr="00F77DE0">
        <w:rPr>
          <w:rFonts w:ascii="Arial" w:hAnsi="Arial" w:hint="eastAsia"/>
          <w:sz w:val="21"/>
          <w:szCs w:val="21"/>
        </w:rPr>
        <w:t>1122.6</w:t>
      </w:r>
      <w:r w:rsidRPr="00F77DE0">
        <w:rPr>
          <w:rFonts w:ascii="Arial" w:hAnsi="Arial" w:hint="eastAsia"/>
          <w:sz w:val="21"/>
          <w:szCs w:val="21"/>
        </w:rPr>
        <w:t>万平方米，同比增长</w:t>
      </w:r>
      <w:r w:rsidRPr="00F77DE0">
        <w:rPr>
          <w:rFonts w:ascii="Arial" w:hAnsi="Arial" w:hint="eastAsia"/>
          <w:sz w:val="21"/>
          <w:szCs w:val="21"/>
        </w:rPr>
        <w:t>7.9%</w:t>
      </w:r>
      <w:r w:rsidRPr="00F77DE0">
        <w:rPr>
          <w:rFonts w:ascii="Arial" w:hAnsi="Arial" w:hint="eastAsia"/>
          <w:sz w:val="21"/>
          <w:szCs w:val="21"/>
        </w:rPr>
        <w:t>。其中，住宅销售面积为</w:t>
      </w:r>
      <w:r w:rsidRPr="00F77DE0">
        <w:rPr>
          <w:rFonts w:ascii="Arial" w:hAnsi="Arial" w:hint="eastAsia"/>
          <w:sz w:val="21"/>
          <w:szCs w:val="21"/>
        </w:rPr>
        <w:t>811.1</w:t>
      </w:r>
      <w:r w:rsidRPr="00F77DE0">
        <w:rPr>
          <w:rFonts w:ascii="Arial" w:hAnsi="Arial" w:hint="eastAsia"/>
          <w:sz w:val="21"/>
          <w:szCs w:val="21"/>
        </w:rPr>
        <w:t>万平方米，增长</w:t>
      </w:r>
      <w:r w:rsidRPr="00F77DE0">
        <w:rPr>
          <w:rFonts w:ascii="Arial" w:hAnsi="Arial" w:hint="eastAsia"/>
          <w:sz w:val="21"/>
          <w:szCs w:val="21"/>
        </w:rPr>
        <w:t>9.3%</w:t>
      </w:r>
      <w:r w:rsidRPr="00F77DE0">
        <w:rPr>
          <w:rFonts w:ascii="Arial" w:hAnsi="Arial" w:hint="eastAsia"/>
          <w:sz w:val="21"/>
          <w:szCs w:val="21"/>
        </w:rPr>
        <w:t>；办公楼为</w:t>
      </w:r>
      <w:r w:rsidRPr="00F77DE0">
        <w:rPr>
          <w:rFonts w:ascii="Arial" w:hAnsi="Arial" w:hint="eastAsia"/>
          <w:sz w:val="21"/>
          <w:szCs w:val="21"/>
        </w:rPr>
        <w:t>75.7</w:t>
      </w:r>
      <w:r w:rsidRPr="00F77DE0">
        <w:rPr>
          <w:rFonts w:ascii="Arial" w:hAnsi="Arial" w:hint="eastAsia"/>
          <w:sz w:val="21"/>
          <w:szCs w:val="21"/>
        </w:rPr>
        <w:t>万平方米，增长</w:t>
      </w:r>
      <w:r w:rsidRPr="00F77DE0">
        <w:rPr>
          <w:rFonts w:ascii="Arial" w:hAnsi="Arial" w:hint="eastAsia"/>
          <w:sz w:val="21"/>
          <w:szCs w:val="21"/>
        </w:rPr>
        <w:t>1.2%</w:t>
      </w:r>
      <w:r w:rsidRPr="00F77DE0">
        <w:rPr>
          <w:rFonts w:ascii="Arial" w:hAnsi="Arial" w:hint="eastAsia"/>
          <w:sz w:val="21"/>
          <w:szCs w:val="21"/>
        </w:rPr>
        <w:t>；商业营业用房为</w:t>
      </w:r>
      <w:r w:rsidRPr="00F77DE0">
        <w:rPr>
          <w:rFonts w:ascii="Arial" w:hAnsi="Arial" w:hint="eastAsia"/>
          <w:sz w:val="21"/>
          <w:szCs w:val="21"/>
        </w:rPr>
        <w:t>51.8</w:t>
      </w:r>
      <w:r w:rsidRPr="00F77DE0">
        <w:rPr>
          <w:rFonts w:ascii="Arial" w:hAnsi="Arial" w:hint="eastAsia"/>
          <w:sz w:val="21"/>
          <w:szCs w:val="21"/>
        </w:rPr>
        <w:t>万平方米，下降</w:t>
      </w:r>
      <w:r w:rsidRPr="00F77DE0">
        <w:rPr>
          <w:rFonts w:ascii="Arial" w:hAnsi="Arial" w:hint="eastAsia"/>
          <w:sz w:val="21"/>
          <w:szCs w:val="21"/>
        </w:rPr>
        <w:t>19.7%</w:t>
      </w:r>
      <w:r w:rsidRPr="00F77DE0">
        <w:rPr>
          <w:rFonts w:ascii="Arial" w:hAnsi="Arial" w:hint="eastAsia"/>
          <w:sz w:val="21"/>
          <w:szCs w:val="21"/>
        </w:rPr>
        <w:t>。</w:t>
      </w:r>
    </w:p>
    <w:bookmarkEnd w:id="26"/>
    <w:p w14:paraId="4C42AD71"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总的来看，</w:t>
      </w:r>
      <w:r w:rsidRPr="00F77DE0">
        <w:rPr>
          <w:rFonts w:ascii="Arial" w:hAnsi="Arial" w:hint="eastAsia"/>
          <w:sz w:val="21"/>
          <w:szCs w:val="21"/>
        </w:rPr>
        <w:t>2023</w:t>
      </w:r>
      <w:r w:rsidRPr="00F77DE0">
        <w:rPr>
          <w:rFonts w:ascii="Arial" w:hAnsi="Arial" w:hint="eastAsia"/>
          <w:sz w:val="21"/>
          <w:szCs w:val="21"/>
        </w:rPr>
        <w:t>年北京市生产需求逐步改善，民生保障坚实有力，发展质量不断提升，经济保持回升向好态势。</w:t>
      </w:r>
    </w:p>
    <w:p w14:paraId="3504A3EA"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w:t>
      </w:r>
      <w:r w:rsidRPr="00F77DE0">
        <w:rPr>
          <w:rFonts w:ascii="Arial" w:hAnsi="Arial" w:cs="Arial"/>
          <w:sz w:val="21"/>
          <w:szCs w:val="21"/>
        </w:rPr>
        <w:t>.</w:t>
      </w:r>
      <w:r w:rsidRPr="00F77DE0">
        <w:rPr>
          <w:rFonts w:ascii="Arial" w:hAnsi="Arial" w:cs="Arial"/>
          <w:sz w:val="21"/>
          <w:szCs w:val="21"/>
        </w:rPr>
        <w:t>土地市场</w:t>
      </w:r>
    </w:p>
    <w:p w14:paraId="0E11160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lastRenderedPageBreak/>
        <w:t>（</w:t>
      </w:r>
      <w:r w:rsidRPr="00F77DE0">
        <w:rPr>
          <w:rFonts w:ascii="Arial" w:hAnsi="Arial" w:cs="Arial" w:hint="eastAsia"/>
          <w:sz w:val="21"/>
          <w:szCs w:val="21"/>
        </w:rPr>
        <w:t>1</w:t>
      </w:r>
      <w:r w:rsidRPr="00F77DE0">
        <w:rPr>
          <w:rFonts w:ascii="Arial" w:hAnsi="Arial" w:cs="Arial" w:hint="eastAsia"/>
          <w:sz w:val="21"/>
          <w:szCs w:val="21"/>
        </w:rPr>
        <w:t>）土地供应及成交</w:t>
      </w:r>
    </w:p>
    <w:p w14:paraId="408627F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年北京计划供应产业用地</w:t>
      </w:r>
      <w:r w:rsidRPr="00F77DE0">
        <w:rPr>
          <w:rFonts w:ascii="Arial" w:hAnsi="Arial" w:cs="Arial" w:hint="eastAsia"/>
          <w:sz w:val="21"/>
          <w:szCs w:val="21"/>
        </w:rPr>
        <w:t>480~520</w:t>
      </w:r>
      <w:r w:rsidRPr="00F77DE0">
        <w:rPr>
          <w:rFonts w:ascii="Arial" w:hAnsi="Arial" w:cs="Arial" w:hint="eastAsia"/>
          <w:sz w:val="21"/>
          <w:szCs w:val="21"/>
        </w:rPr>
        <w:t>公顷，其中研发用地</w:t>
      </w:r>
      <w:r w:rsidRPr="00F77DE0">
        <w:rPr>
          <w:rFonts w:ascii="Arial" w:hAnsi="Arial" w:cs="Arial" w:hint="eastAsia"/>
          <w:sz w:val="21"/>
          <w:szCs w:val="21"/>
        </w:rPr>
        <w:t>90</w:t>
      </w:r>
      <w:r w:rsidRPr="00F77DE0">
        <w:rPr>
          <w:rFonts w:ascii="Arial" w:hAnsi="Arial" w:cs="Arial" w:hint="eastAsia"/>
          <w:sz w:val="21"/>
          <w:szCs w:val="21"/>
        </w:rPr>
        <w:t>公顷、工业用地</w:t>
      </w:r>
      <w:r w:rsidRPr="00F77DE0">
        <w:rPr>
          <w:rFonts w:ascii="Arial" w:hAnsi="Arial" w:cs="Arial" w:hint="eastAsia"/>
          <w:sz w:val="21"/>
          <w:szCs w:val="21"/>
        </w:rPr>
        <w:t>240</w:t>
      </w:r>
      <w:r w:rsidRPr="00F77DE0">
        <w:rPr>
          <w:rFonts w:ascii="Arial" w:hAnsi="Arial" w:cs="Arial" w:hint="eastAsia"/>
          <w:sz w:val="21"/>
          <w:szCs w:val="21"/>
        </w:rPr>
        <w:t>公顷、物流仓储用地</w:t>
      </w:r>
      <w:r w:rsidRPr="00F77DE0">
        <w:rPr>
          <w:rFonts w:ascii="Arial" w:hAnsi="Arial" w:cs="Arial" w:hint="eastAsia"/>
          <w:sz w:val="21"/>
          <w:szCs w:val="21"/>
        </w:rPr>
        <w:t>60</w:t>
      </w:r>
      <w:r w:rsidRPr="00F77DE0">
        <w:rPr>
          <w:rFonts w:ascii="Arial" w:hAnsi="Arial" w:cs="Arial" w:hint="eastAsia"/>
          <w:sz w:val="21"/>
          <w:szCs w:val="21"/>
        </w:rPr>
        <w:t>公顷、商服用地</w:t>
      </w:r>
      <w:r w:rsidRPr="00F77DE0">
        <w:rPr>
          <w:rFonts w:ascii="Arial" w:hAnsi="Arial" w:cs="Arial" w:hint="eastAsia"/>
          <w:sz w:val="21"/>
          <w:szCs w:val="21"/>
        </w:rPr>
        <w:t>90</w:t>
      </w:r>
      <w:r w:rsidRPr="00F77DE0">
        <w:rPr>
          <w:rFonts w:ascii="Arial" w:hAnsi="Arial" w:cs="Arial" w:hint="eastAsia"/>
          <w:sz w:val="21"/>
          <w:szCs w:val="21"/>
        </w:rPr>
        <w:t>公顷，乡村产业用地</w:t>
      </w:r>
      <w:r w:rsidRPr="00F77DE0">
        <w:rPr>
          <w:rFonts w:ascii="Arial" w:hAnsi="Arial" w:cs="Arial" w:hint="eastAsia"/>
          <w:sz w:val="21"/>
          <w:szCs w:val="21"/>
        </w:rPr>
        <w:t>40</w:t>
      </w:r>
      <w:r w:rsidRPr="00F77DE0">
        <w:rPr>
          <w:rFonts w:ascii="Arial" w:hAnsi="Arial" w:cs="Arial" w:hint="eastAsia"/>
          <w:sz w:val="21"/>
          <w:szCs w:val="21"/>
        </w:rPr>
        <w:t>公顷。为推动集体土地高效利用和产业转型，统筹国有、集体建设用地减量，支持乡村一二三产融合发展，本年度首次将乡村产业用地指标纳入计划统筹管理。同时，引导不低于</w:t>
      </w:r>
      <w:r w:rsidRPr="00F77DE0">
        <w:rPr>
          <w:rFonts w:ascii="Arial" w:hAnsi="Arial" w:cs="Arial" w:hint="eastAsia"/>
          <w:sz w:val="21"/>
          <w:szCs w:val="21"/>
        </w:rPr>
        <w:t>80%</w:t>
      </w:r>
      <w:r w:rsidRPr="00F77DE0">
        <w:rPr>
          <w:rFonts w:ascii="Arial" w:hAnsi="Arial" w:cs="Arial" w:hint="eastAsia"/>
          <w:sz w:val="21"/>
          <w:szCs w:val="21"/>
        </w:rPr>
        <w:t>的工业研发用地供应位于“两区”“三城一区”等重点功能区。重点向经开区、大兴、昌平、顺义、海淀、房山等</w:t>
      </w:r>
      <w:r w:rsidRPr="00F77DE0">
        <w:rPr>
          <w:rFonts w:ascii="Arial" w:hAnsi="Arial" w:cs="Arial" w:hint="eastAsia"/>
          <w:sz w:val="21"/>
          <w:szCs w:val="21"/>
        </w:rPr>
        <w:t>6</w:t>
      </w:r>
      <w:r w:rsidRPr="00F77DE0">
        <w:rPr>
          <w:rFonts w:ascii="Arial" w:hAnsi="Arial" w:cs="Arial" w:hint="eastAsia"/>
          <w:sz w:val="21"/>
          <w:szCs w:val="21"/>
        </w:rPr>
        <w:t>个产业投资大区倾斜。</w:t>
      </w:r>
    </w:p>
    <w:p w14:paraId="75B6FA86"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年全年，北京市累计推出工业用地（按公告时间）共计</w:t>
      </w:r>
      <w:r w:rsidRPr="00F77DE0">
        <w:rPr>
          <w:rFonts w:ascii="Arial" w:hAnsi="Arial" w:cs="Arial" w:hint="eastAsia"/>
          <w:sz w:val="21"/>
          <w:szCs w:val="21"/>
        </w:rPr>
        <w:t>38</w:t>
      </w:r>
      <w:r w:rsidRPr="00F77DE0">
        <w:rPr>
          <w:rFonts w:ascii="Arial" w:hAnsi="Arial" w:cs="Arial" w:hint="eastAsia"/>
          <w:sz w:val="21"/>
          <w:szCs w:val="21"/>
        </w:rPr>
        <w:t>宗，推出建设用地面积</w:t>
      </w:r>
      <w:r w:rsidRPr="00F77DE0">
        <w:rPr>
          <w:rFonts w:ascii="Arial" w:hAnsi="Arial" w:cs="Arial" w:hint="eastAsia"/>
          <w:sz w:val="21"/>
          <w:szCs w:val="21"/>
        </w:rPr>
        <w:t>192.23</w:t>
      </w:r>
      <w:r w:rsidRPr="00F77DE0">
        <w:rPr>
          <w:rFonts w:ascii="Arial" w:hAnsi="Arial" w:cs="Arial" w:hint="eastAsia"/>
          <w:sz w:val="21"/>
          <w:szCs w:val="21"/>
        </w:rPr>
        <w:t>万平方米；实际成交</w:t>
      </w:r>
      <w:r w:rsidRPr="00F77DE0">
        <w:rPr>
          <w:rFonts w:ascii="Arial" w:hAnsi="Arial" w:cs="Arial" w:hint="eastAsia"/>
          <w:sz w:val="21"/>
          <w:szCs w:val="21"/>
        </w:rPr>
        <w:t>40</w:t>
      </w:r>
      <w:r w:rsidRPr="00F77DE0">
        <w:rPr>
          <w:rFonts w:ascii="Arial" w:hAnsi="Arial" w:cs="Arial" w:hint="eastAsia"/>
          <w:sz w:val="21"/>
          <w:szCs w:val="21"/>
        </w:rPr>
        <w:t>宗，成交建设用地面积</w:t>
      </w:r>
      <w:r w:rsidRPr="00F77DE0">
        <w:rPr>
          <w:rFonts w:ascii="Arial" w:hAnsi="Arial" w:cs="Arial" w:hint="eastAsia"/>
          <w:sz w:val="21"/>
          <w:szCs w:val="21"/>
        </w:rPr>
        <w:t>246.83</w:t>
      </w:r>
      <w:r w:rsidRPr="00F77DE0">
        <w:rPr>
          <w:rFonts w:ascii="Arial" w:hAnsi="Arial" w:cs="Arial" w:hint="eastAsia"/>
          <w:sz w:val="21"/>
          <w:szCs w:val="21"/>
        </w:rPr>
        <w:t>万平方米。成交宗地数量及用地规模较去年同期均有所增加。</w:t>
      </w:r>
    </w:p>
    <w:p w14:paraId="07B5ECCE" w14:textId="77777777" w:rsidR="00E06B32" w:rsidRPr="00F77DE0" w:rsidRDefault="00E06B32" w:rsidP="00E06B32">
      <w:pPr>
        <w:spacing w:line="480" w:lineRule="auto"/>
        <w:jc w:val="center"/>
        <w:rPr>
          <w:noProof/>
        </w:rPr>
      </w:pPr>
      <w:r w:rsidRPr="00F77DE0">
        <w:rPr>
          <w:noProof/>
        </w:rPr>
        <w:drawing>
          <wp:inline distT="0" distB="0" distL="0" distR="0" wp14:anchorId="2B32CC35" wp14:editId="56D0E572">
            <wp:extent cx="5988685" cy="29876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685" cy="2987675"/>
                    </a:xfrm>
                    <a:prstGeom prst="rect">
                      <a:avLst/>
                    </a:prstGeom>
                    <a:noFill/>
                    <a:ln>
                      <a:noFill/>
                    </a:ln>
                  </pic:spPr>
                </pic:pic>
              </a:graphicData>
            </a:graphic>
          </wp:inline>
        </w:drawing>
      </w:r>
    </w:p>
    <w:p w14:paraId="694A53B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w:t>
      </w:r>
      <w:r w:rsidRPr="00F77DE0">
        <w:rPr>
          <w:rFonts w:ascii="Arial" w:hAnsi="Arial" w:cs="Arial" w:hint="eastAsia"/>
          <w:sz w:val="21"/>
          <w:szCs w:val="21"/>
        </w:rPr>
        <w:t>2</w:t>
      </w:r>
      <w:r w:rsidRPr="00F77DE0">
        <w:rPr>
          <w:rFonts w:ascii="Arial" w:hAnsi="Arial" w:cs="Arial" w:hint="eastAsia"/>
          <w:sz w:val="21"/>
          <w:szCs w:val="21"/>
        </w:rPr>
        <w:t>）成交价格</w:t>
      </w:r>
    </w:p>
    <w:p w14:paraId="637A1B6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年全年，北京市工业用地成交总额约</w:t>
      </w:r>
      <w:r w:rsidRPr="00F77DE0">
        <w:rPr>
          <w:rFonts w:ascii="Arial" w:hAnsi="Arial" w:cs="Arial" w:hint="eastAsia"/>
          <w:sz w:val="21"/>
          <w:szCs w:val="21"/>
        </w:rPr>
        <w:t>6882218</w:t>
      </w:r>
      <w:r w:rsidRPr="00F77DE0">
        <w:rPr>
          <w:rFonts w:ascii="Arial" w:hAnsi="Arial" w:cs="Arial" w:hint="eastAsia"/>
          <w:sz w:val="21"/>
          <w:szCs w:val="21"/>
        </w:rPr>
        <w:t>万元，成交楼面单价</w:t>
      </w:r>
      <w:r w:rsidRPr="00F77DE0">
        <w:rPr>
          <w:rFonts w:ascii="Arial" w:hAnsi="Arial" w:cs="Arial" w:hint="eastAsia"/>
          <w:sz w:val="21"/>
          <w:szCs w:val="21"/>
        </w:rPr>
        <w:t>1511</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w:t>
      </w:r>
      <w:proofErr w:type="gramStart"/>
      <w:r w:rsidRPr="00F77DE0">
        <w:rPr>
          <w:rFonts w:ascii="Arial" w:hAnsi="Arial" w:cs="Arial" w:hint="eastAsia"/>
          <w:sz w:val="21"/>
          <w:szCs w:val="21"/>
        </w:rPr>
        <w:t>地面价</w:t>
      </w:r>
      <w:proofErr w:type="gramEnd"/>
      <w:r w:rsidRPr="00F77DE0">
        <w:rPr>
          <w:rFonts w:ascii="Arial" w:hAnsi="Arial" w:cs="Arial" w:hint="eastAsia"/>
          <w:sz w:val="21"/>
          <w:szCs w:val="21"/>
        </w:rPr>
        <w:t>2788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平方米（合</w:t>
      </w:r>
      <w:r w:rsidRPr="00F77DE0">
        <w:rPr>
          <w:rFonts w:ascii="Arial" w:hAnsi="Arial" w:cs="Arial" w:hint="eastAsia"/>
          <w:sz w:val="21"/>
          <w:szCs w:val="21"/>
        </w:rPr>
        <w:t>186</w:t>
      </w:r>
      <w:r w:rsidRPr="00F77DE0">
        <w:rPr>
          <w:rFonts w:ascii="Arial" w:hAnsi="Arial" w:cs="Arial" w:hint="eastAsia"/>
          <w:sz w:val="21"/>
          <w:szCs w:val="21"/>
        </w:rPr>
        <w:t>万元</w:t>
      </w:r>
      <w:r w:rsidRPr="00F77DE0">
        <w:rPr>
          <w:rFonts w:ascii="Arial" w:hAnsi="Arial" w:cs="Arial" w:hint="eastAsia"/>
          <w:sz w:val="21"/>
          <w:szCs w:val="21"/>
        </w:rPr>
        <w:t>/</w:t>
      </w:r>
      <w:r w:rsidRPr="00F77DE0">
        <w:rPr>
          <w:rFonts w:ascii="Arial" w:hAnsi="Arial" w:cs="Arial" w:hint="eastAsia"/>
          <w:sz w:val="21"/>
          <w:szCs w:val="21"/>
        </w:rPr>
        <w:t>亩）。自</w:t>
      </w:r>
      <w:r w:rsidRPr="00F77DE0">
        <w:rPr>
          <w:rFonts w:ascii="Arial" w:hAnsi="Arial" w:cs="Arial" w:hint="eastAsia"/>
          <w:sz w:val="21"/>
          <w:szCs w:val="21"/>
        </w:rPr>
        <w:t>2015</w:t>
      </w:r>
      <w:r w:rsidRPr="00F77DE0">
        <w:rPr>
          <w:rFonts w:ascii="Arial" w:hAnsi="Arial" w:cs="Arial" w:hint="eastAsia"/>
          <w:sz w:val="21"/>
          <w:szCs w:val="21"/>
        </w:rPr>
        <w:t>年起，北京市工业用地均为零溢价成交。地价方面，</w:t>
      </w:r>
      <w:r w:rsidRPr="00F77DE0">
        <w:rPr>
          <w:rFonts w:ascii="Arial" w:hAnsi="Arial" w:cs="Arial" w:hint="eastAsia"/>
          <w:sz w:val="21"/>
          <w:szCs w:val="21"/>
        </w:rPr>
        <w:t>2013</w:t>
      </w:r>
      <w:r w:rsidRPr="00F77DE0">
        <w:rPr>
          <w:rFonts w:ascii="Arial" w:hAnsi="Arial" w:cs="Arial" w:hint="eastAsia"/>
          <w:sz w:val="21"/>
          <w:szCs w:val="21"/>
        </w:rPr>
        <w:t>年至今除</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结构影响在</w:t>
      </w:r>
      <w:r w:rsidRPr="00F77DE0">
        <w:rPr>
          <w:rFonts w:ascii="Arial" w:hAnsi="Arial" w:cs="Arial" w:hint="eastAsia"/>
          <w:sz w:val="21"/>
          <w:szCs w:val="21"/>
        </w:rPr>
        <w:t>2017</w:t>
      </w:r>
      <w:r w:rsidRPr="00F77DE0">
        <w:rPr>
          <w:rFonts w:ascii="Arial" w:hAnsi="Arial" w:cs="Arial" w:hint="eastAsia"/>
          <w:sz w:val="21"/>
          <w:szCs w:val="21"/>
        </w:rPr>
        <w:t>年出现较大波动，工业用地市场呈平稳上涨趋势。</w:t>
      </w:r>
      <w:r w:rsidRPr="00F77DE0">
        <w:rPr>
          <w:rFonts w:ascii="Arial" w:hAnsi="Arial" w:cs="Arial" w:hint="eastAsia"/>
          <w:sz w:val="21"/>
          <w:szCs w:val="21"/>
        </w:rPr>
        <w:t>2023</w:t>
      </w:r>
      <w:r w:rsidRPr="00F77DE0">
        <w:rPr>
          <w:rFonts w:ascii="Arial" w:hAnsi="Arial" w:cs="Arial" w:hint="eastAsia"/>
          <w:sz w:val="21"/>
          <w:szCs w:val="21"/>
        </w:rPr>
        <w:t>年全年，</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多宗物流用地影响，工业成交地价再次出现较大涨幅，若扣除物流用地成交影响，整体仍呈平稳上涨趋势。</w:t>
      </w:r>
    </w:p>
    <w:p w14:paraId="5E7AE1D0" w14:textId="77777777" w:rsidR="00E06B32" w:rsidRPr="00F77DE0" w:rsidRDefault="00E06B32" w:rsidP="00E06B32">
      <w:pPr>
        <w:spacing w:line="360" w:lineRule="auto"/>
        <w:jc w:val="center"/>
        <w:rPr>
          <w:rFonts w:ascii="Arial" w:eastAsia="方正黑体简体" w:hAnsi="Arial"/>
          <w:bCs/>
          <w:szCs w:val="28"/>
        </w:rPr>
      </w:pPr>
      <w:r w:rsidRPr="00F77DE0">
        <w:rPr>
          <w:rFonts w:ascii="Arial" w:eastAsia="方正黑体简体" w:hAnsi="Arial" w:hint="eastAsia"/>
          <w:bCs/>
          <w:szCs w:val="28"/>
        </w:rPr>
        <w:t>2013</w:t>
      </w:r>
      <w:r w:rsidRPr="00F77DE0">
        <w:rPr>
          <w:rFonts w:ascii="Arial" w:eastAsia="方正黑体简体" w:hAnsi="Arial" w:hint="eastAsia"/>
          <w:bCs/>
          <w:szCs w:val="28"/>
        </w:rPr>
        <w:t>年至</w:t>
      </w:r>
      <w:r w:rsidRPr="00F77DE0">
        <w:rPr>
          <w:rFonts w:ascii="Arial" w:eastAsia="方正黑体简体" w:hAnsi="Arial" w:hint="eastAsia"/>
          <w:bCs/>
          <w:szCs w:val="28"/>
        </w:rPr>
        <w:t>2023</w:t>
      </w:r>
      <w:r w:rsidRPr="00F77DE0">
        <w:rPr>
          <w:rFonts w:ascii="Arial" w:eastAsia="方正黑体简体" w:hAnsi="Arial" w:hint="eastAsia"/>
          <w:bCs/>
          <w:szCs w:val="28"/>
        </w:rPr>
        <w:t>年北京市工业用地地价走势</w:t>
      </w:r>
    </w:p>
    <w:p w14:paraId="2B35D1C3"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26FF183D" wp14:editId="23519D20">
            <wp:extent cx="6088380" cy="26663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380" cy="2666365"/>
                    </a:xfrm>
                    <a:prstGeom prst="rect">
                      <a:avLst/>
                    </a:prstGeom>
                    <a:noFill/>
                    <a:ln>
                      <a:noFill/>
                    </a:ln>
                  </pic:spPr>
                </pic:pic>
              </a:graphicData>
            </a:graphic>
          </wp:inline>
        </w:drawing>
      </w:r>
    </w:p>
    <w:p w14:paraId="4ABD0094" w14:textId="77777777" w:rsidR="00E06B32" w:rsidRPr="00F77DE0" w:rsidRDefault="00E06B32" w:rsidP="00E06B32">
      <w:pPr>
        <w:overflowPunct w:val="0"/>
        <w:spacing w:line="240" w:lineRule="exact"/>
        <w:textAlignment w:val="auto"/>
        <w:rPr>
          <w:rFonts w:ascii="楷体_GB2312" w:eastAsia="楷体_GB2312" w:hAnsi="Arial" w:cs="Arial"/>
          <w:sz w:val="21"/>
          <w:szCs w:val="28"/>
        </w:rPr>
      </w:pPr>
      <w:r w:rsidRPr="00F77DE0">
        <w:rPr>
          <w:rFonts w:ascii="Arial" w:hAnsi="Arial" w:cs="宋体" w:hint="eastAsia"/>
          <w:sz w:val="20"/>
        </w:rPr>
        <w:t>注：图中</w:t>
      </w:r>
      <w:r w:rsidRPr="00F77DE0">
        <w:rPr>
          <w:rFonts w:ascii="Arial" w:hAnsi="Arial" w:cs="宋体"/>
          <w:sz w:val="20"/>
        </w:rPr>
        <w:t>2022</w:t>
      </w:r>
      <w:r w:rsidRPr="00F77DE0">
        <w:rPr>
          <w:rFonts w:ascii="Arial" w:hAnsi="Arial" w:cs="宋体" w:hint="eastAsia"/>
          <w:sz w:val="20"/>
        </w:rPr>
        <w:t>年至</w:t>
      </w:r>
      <w:r w:rsidRPr="00F77DE0">
        <w:rPr>
          <w:rFonts w:ascii="Arial" w:hAnsi="Arial" w:cs="宋体"/>
          <w:sz w:val="20"/>
        </w:rPr>
        <w:t>2023</w:t>
      </w:r>
      <w:r w:rsidRPr="00F77DE0">
        <w:rPr>
          <w:rFonts w:ascii="Arial" w:hAnsi="Arial" w:cs="宋体" w:hint="eastAsia"/>
          <w:sz w:val="20"/>
        </w:rPr>
        <w:t>虚线段为扣除物流用地影响走势</w:t>
      </w:r>
    </w:p>
    <w:p w14:paraId="4FCC065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3</w:t>
      </w:r>
      <w:r w:rsidRPr="00F77DE0">
        <w:rPr>
          <w:rFonts w:ascii="Arial" w:hAnsi="Arial" w:cs="Arial" w:hint="eastAsia"/>
          <w:sz w:val="21"/>
          <w:szCs w:val="28"/>
        </w:rPr>
        <w:t>）区域成交情况</w:t>
      </w:r>
    </w:p>
    <w:p w14:paraId="611BB92D"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w:t>
      </w:r>
      <w:r w:rsidRPr="00F77DE0">
        <w:rPr>
          <w:rFonts w:ascii="Arial" w:hAnsi="Arial" w:cs="Arial" w:hint="eastAsia"/>
          <w:sz w:val="21"/>
          <w:szCs w:val="21"/>
        </w:rPr>
        <w:t>40</w:t>
      </w:r>
      <w:r w:rsidRPr="00F77DE0">
        <w:rPr>
          <w:rFonts w:ascii="Arial" w:hAnsi="Arial" w:cs="Arial" w:hint="eastAsia"/>
          <w:sz w:val="21"/>
          <w:szCs w:val="21"/>
        </w:rPr>
        <w:t>宗，以</w:t>
      </w:r>
      <w:proofErr w:type="gramStart"/>
      <w:r w:rsidRPr="00F77DE0">
        <w:rPr>
          <w:rFonts w:ascii="Arial" w:hAnsi="Arial" w:cs="Arial" w:hint="eastAsia"/>
          <w:sz w:val="21"/>
          <w:szCs w:val="21"/>
        </w:rPr>
        <w:t>大兴区</w:t>
      </w:r>
      <w:proofErr w:type="gramEnd"/>
      <w:r w:rsidRPr="00F77DE0">
        <w:rPr>
          <w:rFonts w:ascii="Arial" w:hAnsi="Arial" w:cs="Arial" w:hint="eastAsia"/>
          <w:sz w:val="21"/>
          <w:szCs w:val="21"/>
        </w:rPr>
        <w:t>为主，共成交</w:t>
      </w:r>
      <w:r w:rsidRPr="00F77DE0">
        <w:rPr>
          <w:rFonts w:ascii="Arial" w:hAnsi="Arial" w:cs="Arial" w:hint="eastAsia"/>
          <w:sz w:val="21"/>
          <w:szCs w:val="21"/>
        </w:rPr>
        <w:t>20</w:t>
      </w:r>
      <w:r w:rsidRPr="00F77DE0">
        <w:rPr>
          <w:rFonts w:ascii="Arial" w:hAnsi="Arial" w:cs="Arial" w:hint="eastAsia"/>
          <w:sz w:val="21"/>
          <w:szCs w:val="21"/>
        </w:rPr>
        <w:t>宗，其次分别为</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8</w:t>
      </w:r>
      <w:r w:rsidRPr="00F77DE0">
        <w:rPr>
          <w:rFonts w:ascii="Arial" w:hAnsi="Arial" w:cs="Arial" w:hint="eastAsia"/>
          <w:sz w:val="21"/>
          <w:szCs w:val="21"/>
        </w:rPr>
        <w:t>宗、</w:t>
      </w:r>
      <w:proofErr w:type="gramStart"/>
      <w:r w:rsidRPr="00F77DE0">
        <w:rPr>
          <w:rFonts w:ascii="Arial" w:hAnsi="Arial" w:cs="Arial" w:hint="eastAsia"/>
          <w:sz w:val="21"/>
          <w:szCs w:val="21"/>
        </w:rPr>
        <w:t>昌平区</w:t>
      </w:r>
      <w:proofErr w:type="gramEnd"/>
      <w:r w:rsidRPr="00F77DE0">
        <w:rPr>
          <w:rFonts w:ascii="Arial" w:hAnsi="Arial" w:cs="Arial" w:hint="eastAsia"/>
          <w:sz w:val="21"/>
          <w:szCs w:val="21"/>
        </w:rPr>
        <w:t>及房山区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4</w:t>
      </w:r>
      <w:r w:rsidRPr="00F77DE0">
        <w:rPr>
          <w:rFonts w:ascii="Arial" w:hAnsi="Arial" w:cs="Arial" w:hint="eastAsia"/>
          <w:sz w:val="21"/>
          <w:szCs w:val="21"/>
        </w:rPr>
        <w:t>宗、顺义区和通州区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2</w:t>
      </w:r>
      <w:r w:rsidRPr="00F77DE0">
        <w:rPr>
          <w:rFonts w:ascii="Arial" w:hAnsi="Arial" w:cs="Arial" w:hint="eastAsia"/>
          <w:sz w:val="21"/>
          <w:szCs w:val="21"/>
        </w:rPr>
        <w:t>宗。</w:t>
      </w:r>
    </w:p>
    <w:p w14:paraId="7F9BEC6E" w14:textId="77777777" w:rsidR="00E06B32" w:rsidRPr="00F77DE0" w:rsidRDefault="00E06B32" w:rsidP="00E06B32">
      <w:pPr>
        <w:spacing w:line="480" w:lineRule="auto"/>
        <w:ind w:firstLineChars="200" w:firstLine="420"/>
        <w:jc w:val="both"/>
        <w:rPr>
          <w:rFonts w:ascii="Arial" w:hAnsi="Arial" w:cs="Arial"/>
          <w:sz w:val="21"/>
          <w:szCs w:val="21"/>
        </w:rPr>
      </w:pPr>
      <w:proofErr w:type="gramStart"/>
      <w:r w:rsidRPr="00F77DE0">
        <w:rPr>
          <w:rFonts w:ascii="Arial" w:hAnsi="Arial" w:cs="Arial" w:hint="eastAsia"/>
          <w:sz w:val="21"/>
          <w:szCs w:val="21"/>
        </w:rPr>
        <w:t>大兴区成交</w:t>
      </w:r>
      <w:proofErr w:type="gramEnd"/>
      <w:r w:rsidRPr="00F77DE0">
        <w:rPr>
          <w:rFonts w:ascii="Arial" w:hAnsi="Arial" w:cs="Arial" w:hint="eastAsia"/>
          <w:sz w:val="21"/>
          <w:szCs w:val="21"/>
        </w:rPr>
        <w:t>建设用地面积共计</w:t>
      </w:r>
      <w:r w:rsidRPr="00F77DE0">
        <w:rPr>
          <w:rFonts w:ascii="Arial" w:hAnsi="Arial" w:cs="Arial" w:hint="eastAsia"/>
          <w:sz w:val="21"/>
          <w:szCs w:val="21"/>
        </w:rPr>
        <w:t>93.1</w:t>
      </w:r>
      <w:r w:rsidRPr="00F77DE0">
        <w:rPr>
          <w:rFonts w:ascii="Arial" w:hAnsi="Arial" w:cs="Arial" w:hint="eastAsia"/>
          <w:sz w:val="21"/>
          <w:szCs w:val="21"/>
        </w:rPr>
        <w:t>万平方米，成交地面均价为</w:t>
      </w:r>
      <w:r w:rsidRPr="00F77DE0">
        <w:rPr>
          <w:rFonts w:ascii="Arial" w:hAnsi="Arial" w:cs="Arial" w:hint="eastAsia"/>
          <w:sz w:val="21"/>
          <w:szCs w:val="21"/>
        </w:rPr>
        <w:t>1556</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104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亩），其中</w:t>
      </w:r>
      <w:r w:rsidRPr="00F77DE0">
        <w:rPr>
          <w:rFonts w:ascii="Arial" w:hAnsi="Arial" w:cs="Arial" w:hint="eastAsia"/>
          <w:sz w:val="21"/>
          <w:szCs w:val="21"/>
        </w:rPr>
        <w:t>18</w:t>
      </w:r>
      <w:r w:rsidRPr="00F77DE0">
        <w:rPr>
          <w:rFonts w:ascii="Arial" w:hAnsi="Arial" w:cs="Arial" w:hint="eastAsia"/>
          <w:sz w:val="21"/>
          <w:szCs w:val="21"/>
        </w:rPr>
        <w:t>宗位于亦庄地区，以</w:t>
      </w:r>
      <w:r w:rsidRPr="00F77DE0">
        <w:rPr>
          <w:rFonts w:ascii="Arial" w:hAnsi="Arial" w:cs="Arial" w:hint="eastAsia"/>
          <w:sz w:val="21"/>
          <w:szCs w:val="21"/>
        </w:rPr>
        <w:t>M1</w:t>
      </w:r>
      <w:r w:rsidRPr="00F77DE0">
        <w:rPr>
          <w:rFonts w:ascii="Arial" w:hAnsi="Arial" w:cs="Arial" w:hint="eastAsia"/>
          <w:sz w:val="21"/>
          <w:szCs w:val="21"/>
        </w:rPr>
        <w:t>一类工业用地为主；房山</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27.4</w:t>
      </w:r>
      <w:r w:rsidRPr="00F77DE0">
        <w:rPr>
          <w:rFonts w:ascii="Arial" w:hAnsi="Arial" w:cs="Arial" w:hint="eastAsia"/>
          <w:sz w:val="21"/>
          <w:szCs w:val="21"/>
        </w:rPr>
        <w:t>万平方米，成交地面均价为</w:t>
      </w:r>
      <w:r w:rsidRPr="00F77DE0">
        <w:rPr>
          <w:rFonts w:ascii="Arial" w:hAnsi="Arial" w:cs="Arial" w:hint="eastAsia"/>
          <w:sz w:val="21"/>
          <w:szCs w:val="21"/>
        </w:rPr>
        <w:t>2095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139.6</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一类工业用地及物流用地各</w:t>
      </w:r>
      <w:r w:rsidRPr="00F77DE0">
        <w:rPr>
          <w:rFonts w:ascii="Arial" w:hAnsi="Arial" w:cs="Arial" w:hint="eastAsia"/>
          <w:sz w:val="21"/>
          <w:szCs w:val="21"/>
        </w:rPr>
        <w:t>1</w:t>
      </w:r>
      <w:r w:rsidRPr="00F77DE0">
        <w:rPr>
          <w:rFonts w:ascii="Arial" w:hAnsi="Arial" w:cs="Arial" w:hint="eastAsia"/>
          <w:sz w:val="21"/>
          <w:szCs w:val="21"/>
        </w:rPr>
        <w:t>宗，</w:t>
      </w:r>
      <w:r w:rsidRPr="00F77DE0">
        <w:rPr>
          <w:rFonts w:ascii="Arial" w:hAnsi="Arial" w:cs="Arial" w:hint="eastAsia"/>
          <w:sz w:val="21"/>
          <w:szCs w:val="21"/>
        </w:rPr>
        <w:t>M4</w:t>
      </w:r>
      <w:r w:rsidRPr="00F77DE0">
        <w:rPr>
          <w:rFonts w:ascii="Arial" w:hAnsi="Arial" w:cs="Arial" w:hint="eastAsia"/>
          <w:sz w:val="21"/>
          <w:szCs w:val="21"/>
        </w:rPr>
        <w:t>研发用地</w:t>
      </w:r>
      <w:r w:rsidRPr="00F77DE0">
        <w:rPr>
          <w:rFonts w:ascii="Arial" w:hAnsi="Arial" w:cs="Arial" w:hint="eastAsia"/>
          <w:sz w:val="21"/>
          <w:szCs w:val="21"/>
        </w:rPr>
        <w:t>2</w:t>
      </w:r>
      <w:r w:rsidRPr="00F77DE0">
        <w:rPr>
          <w:rFonts w:ascii="Arial" w:hAnsi="Arial" w:cs="Arial" w:hint="eastAsia"/>
          <w:sz w:val="21"/>
          <w:szCs w:val="21"/>
        </w:rPr>
        <w:t>宗，每亩价格在</w:t>
      </w:r>
      <w:r w:rsidRPr="00F77DE0">
        <w:rPr>
          <w:rFonts w:ascii="Arial" w:hAnsi="Arial" w:cs="Arial" w:hint="eastAsia"/>
          <w:sz w:val="21"/>
          <w:szCs w:val="21"/>
        </w:rPr>
        <w:t>120-150</w:t>
      </w:r>
      <w:r w:rsidRPr="00F77DE0">
        <w:rPr>
          <w:rFonts w:ascii="Arial" w:hAnsi="Arial" w:cs="Arial" w:hint="eastAsia"/>
          <w:sz w:val="21"/>
          <w:szCs w:val="21"/>
        </w:rPr>
        <w:t>万元之间，价格差异不大；</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89.7</w:t>
      </w:r>
      <w:r w:rsidRPr="00F77DE0">
        <w:rPr>
          <w:rFonts w:ascii="Arial" w:hAnsi="Arial" w:cs="Arial" w:hint="eastAsia"/>
          <w:sz w:val="21"/>
          <w:szCs w:val="21"/>
        </w:rPr>
        <w:t>万平方米，成交地面均价为</w:t>
      </w:r>
      <w:r w:rsidRPr="00F77DE0">
        <w:rPr>
          <w:rFonts w:ascii="Arial" w:hAnsi="Arial" w:cs="Arial" w:hint="eastAsia"/>
          <w:sz w:val="21"/>
          <w:szCs w:val="21"/>
        </w:rPr>
        <w:t>4358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291</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亩），以</w:t>
      </w:r>
      <w:r w:rsidRPr="00F77DE0">
        <w:rPr>
          <w:rFonts w:ascii="Arial" w:hAnsi="Arial" w:cs="Arial" w:hint="eastAsia"/>
          <w:sz w:val="21"/>
          <w:szCs w:val="21"/>
        </w:rPr>
        <w:t>W1</w:t>
      </w:r>
      <w:r w:rsidRPr="00F77DE0">
        <w:rPr>
          <w:rFonts w:ascii="Arial" w:hAnsi="Arial" w:cs="Arial" w:hint="eastAsia"/>
          <w:sz w:val="21"/>
          <w:szCs w:val="21"/>
        </w:rPr>
        <w:t>物流用地为主；</w:t>
      </w:r>
      <w:proofErr w:type="gramStart"/>
      <w:r w:rsidRPr="00F77DE0">
        <w:rPr>
          <w:rFonts w:ascii="Arial" w:hAnsi="Arial" w:cs="Arial" w:hint="eastAsia"/>
          <w:sz w:val="21"/>
          <w:szCs w:val="21"/>
        </w:rPr>
        <w:t>昌平区成交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13.8</w:t>
      </w:r>
      <w:r w:rsidRPr="00F77DE0">
        <w:rPr>
          <w:rFonts w:ascii="Arial" w:hAnsi="Arial" w:cs="Arial" w:hint="eastAsia"/>
          <w:sz w:val="21"/>
          <w:szCs w:val="21"/>
        </w:rPr>
        <w:t>万平方米，成交地面均价为</w:t>
      </w:r>
      <w:r w:rsidRPr="00F77DE0">
        <w:rPr>
          <w:rFonts w:ascii="Arial" w:hAnsi="Arial" w:cs="Arial" w:hint="eastAsia"/>
          <w:sz w:val="21"/>
          <w:szCs w:val="21"/>
        </w:rPr>
        <w:t>2800</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187</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M1</w:t>
      </w:r>
      <w:r w:rsidRPr="00F77DE0">
        <w:rPr>
          <w:rFonts w:ascii="Arial" w:hAnsi="Arial" w:cs="Arial" w:hint="eastAsia"/>
          <w:sz w:val="21"/>
          <w:szCs w:val="21"/>
        </w:rPr>
        <w:t>一类工业用地；顺义</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17.8</w:t>
      </w:r>
      <w:r w:rsidRPr="00F77DE0">
        <w:rPr>
          <w:rFonts w:ascii="Arial" w:hAnsi="Arial" w:cs="Arial" w:hint="eastAsia"/>
          <w:sz w:val="21"/>
          <w:szCs w:val="21"/>
        </w:rPr>
        <w:t>万平方米，成交地面均价为</w:t>
      </w:r>
      <w:r w:rsidRPr="00F77DE0">
        <w:rPr>
          <w:rFonts w:ascii="Arial" w:hAnsi="Arial" w:cs="Arial" w:hint="eastAsia"/>
          <w:sz w:val="21"/>
          <w:szCs w:val="21"/>
        </w:rPr>
        <w:t>2155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144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w:t>
      </w:r>
      <w:r w:rsidRPr="00F77DE0">
        <w:rPr>
          <w:rFonts w:ascii="Arial" w:hAnsi="Arial" w:cs="Arial" w:hint="eastAsia"/>
          <w:sz w:val="21"/>
          <w:szCs w:val="21"/>
        </w:rPr>
        <w:t>W1</w:t>
      </w:r>
      <w:r w:rsidRPr="00F77DE0">
        <w:rPr>
          <w:rFonts w:ascii="Arial" w:hAnsi="Arial" w:cs="Arial" w:hint="eastAsia"/>
          <w:sz w:val="21"/>
          <w:szCs w:val="21"/>
        </w:rPr>
        <w:t>物流用地各</w:t>
      </w:r>
      <w:r w:rsidRPr="00F77DE0">
        <w:rPr>
          <w:rFonts w:ascii="Arial" w:hAnsi="Arial" w:cs="Arial" w:hint="eastAsia"/>
          <w:sz w:val="21"/>
          <w:szCs w:val="21"/>
        </w:rPr>
        <w:t>1</w:t>
      </w:r>
      <w:r w:rsidRPr="00F77DE0">
        <w:rPr>
          <w:rFonts w:ascii="Arial" w:hAnsi="Arial" w:cs="Arial" w:hint="eastAsia"/>
          <w:sz w:val="21"/>
          <w:szCs w:val="21"/>
        </w:rPr>
        <w:t>宗；通州区成交建设用地面积</w:t>
      </w:r>
      <w:r w:rsidRPr="00F77DE0">
        <w:rPr>
          <w:rFonts w:ascii="Arial" w:hAnsi="Arial" w:cs="Arial" w:hint="eastAsia"/>
          <w:sz w:val="21"/>
          <w:szCs w:val="21"/>
        </w:rPr>
        <w:t>4.9</w:t>
      </w:r>
      <w:r w:rsidRPr="00F77DE0">
        <w:rPr>
          <w:rFonts w:ascii="Arial" w:hAnsi="Arial" w:cs="Arial" w:hint="eastAsia"/>
          <w:sz w:val="21"/>
          <w:szCs w:val="21"/>
        </w:rPr>
        <w:t>万平方米，成交地面均价为</w:t>
      </w:r>
      <w:r w:rsidRPr="00F77DE0">
        <w:rPr>
          <w:rFonts w:ascii="Arial" w:hAnsi="Arial" w:cs="Arial" w:hint="eastAsia"/>
          <w:sz w:val="21"/>
          <w:szCs w:val="21"/>
        </w:rPr>
        <w:t>3597</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240</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M4</w:t>
      </w:r>
      <w:r w:rsidRPr="00F77DE0">
        <w:rPr>
          <w:rFonts w:ascii="Arial" w:hAnsi="Arial" w:cs="Arial" w:hint="eastAsia"/>
          <w:sz w:val="21"/>
          <w:szCs w:val="21"/>
        </w:rPr>
        <w:t>工业研发用地。</w:t>
      </w:r>
    </w:p>
    <w:p w14:paraId="1BCA262F"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0D059A9D" wp14:editId="2B091F2D">
            <wp:extent cx="5902960" cy="58940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960" cy="5894070"/>
                    </a:xfrm>
                    <a:prstGeom prst="rect">
                      <a:avLst/>
                    </a:prstGeom>
                    <a:noFill/>
                    <a:ln>
                      <a:noFill/>
                    </a:ln>
                  </pic:spPr>
                </pic:pic>
              </a:graphicData>
            </a:graphic>
          </wp:inline>
        </w:drawing>
      </w:r>
    </w:p>
    <w:p w14:paraId="3527940B"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17FDC649" wp14:editId="7DAC9630">
            <wp:extent cx="5907405" cy="57442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5744210"/>
                    </a:xfrm>
                    <a:prstGeom prst="rect">
                      <a:avLst/>
                    </a:prstGeom>
                    <a:noFill/>
                    <a:ln>
                      <a:noFill/>
                    </a:ln>
                  </pic:spPr>
                </pic:pic>
              </a:graphicData>
            </a:graphic>
          </wp:inline>
        </w:drawing>
      </w:r>
    </w:p>
    <w:p w14:paraId="4A6741F6"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4</w:t>
      </w:r>
      <w:r w:rsidRPr="00F77DE0">
        <w:rPr>
          <w:rFonts w:ascii="Arial" w:hAnsi="Arial" w:cs="Arial" w:hint="eastAsia"/>
          <w:sz w:val="21"/>
          <w:szCs w:val="28"/>
        </w:rPr>
        <w:t>）地价监测</w:t>
      </w:r>
    </w:p>
    <w:p w14:paraId="765A5DA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1-4</w:t>
      </w:r>
      <w:r w:rsidRPr="00F77DE0">
        <w:rPr>
          <w:rFonts w:ascii="Arial" w:hAnsi="Arial" w:cs="Arial" w:hint="eastAsia"/>
          <w:sz w:val="21"/>
          <w:szCs w:val="21"/>
        </w:rPr>
        <w:t>季度城市地价监测结果显示，北京市监测地价整体保持上涨，其中工业用途</w:t>
      </w:r>
      <w:proofErr w:type="gramStart"/>
      <w:r w:rsidRPr="00F77DE0">
        <w:rPr>
          <w:rFonts w:ascii="Arial" w:hAnsi="Arial" w:cs="Arial" w:hint="eastAsia"/>
          <w:sz w:val="21"/>
          <w:szCs w:val="21"/>
        </w:rPr>
        <w:t>地价环</w:t>
      </w:r>
      <w:proofErr w:type="gramEnd"/>
      <w:r w:rsidRPr="00F77DE0">
        <w:rPr>
          <w:rFonts w:ascii="Arial" w:hAnsi="Arial" w:cs="Arial" w:hint="eastAsia"/>
          <w:sz w:val="21"/>
          <w:szCs w:val="21"/>
        </w:rPr>
        <w:t>比增幅为</w:t>
      </w:r>
      <w:r w:rsidRPr="00F77DE0">
        <w:rPr>
          <w:rFonts w:ascii="Arial" w:hAnsi="Arial" w:cs="Arial" w:hint="eastAsia"/>
          <w:sz w:val="21"/>
          <w:szCs w:val="21"/>
        </w:rPr>
        <w:t>0.61%</w:t>
      </w:r>
      <w:r w:rsidRPr="00F77DE0">
        <w:rPr>
          <w:rFonts w:ascii="Arial" w:hAnsi="Arial" w:cs="Arial" w:hint="eastAsia"/>
          <w:sz w:val="21"/>
          <w:szCs w:val="21"/>
        </w:rPr>
        <w:t>、同比上涨</w:t>
      </w:r>
      <w:r w:rsidRPr="00F77DE0">
        <w:rPr>
          <w:rFonts w:ascii="Arial" w:hAnsi="Arial" w:cs="Arial" w:hint="eastAsia"/>
          <w:sz w:val="21"/>
          <w:szCs w:val="21"/>
        </w:rPr>
        <w:t>2.26%</w:t>
      </w:r>
      <w:r w:rsidRPr="00F77DE0">
        <w:rPr>
          <w:rFonts w:ascii="Arial" w:hAnsi="Arial" w:cs="Arial" w:hint="eastAsia"/>
          <w:sz w:val="21"/>
          <w:szCs w:val="21"/>
        </w:rPr>
        <w:t>，自</w:t>
      </w:r>
      <w:r w:rsidRPr="00F77DE0">
        <w:rPr>
          <w:rFonts w:ascii="Arial" w:hAnsi="Arial" w:cs="Arial" w:hint="eastAsia"/>
          <w:sz w:val="21"/>
          <w:szCs w:val="21"/>
        </w:rPr>
        <w:t>2021</w:t>
      </w:r>
      <w:r w:rsidRPr="00F77DE0">
        <w:rPr>
          <w:rFonts w:ascii="Arial" w:hAnsi="Arial" w:cs="Arial" w:hint="eastAsia"/>
          <w:sz w:val="21"/>
          <w:szCs w:val="21"/>
        </w:rPr>
        <w:t>年下半年开始，整体走势较为平稳，环比涨幅基本在</w:t>
      </w:r>
      <w:r w:rsidRPr="00F77DE0">
        <w:rPr>
          <w:rFonts w:ascii="Arial" w:hAnsi="Arial" w:cs="Arial" w:hint="eastAsia"/>
          <w:sz w:val="21"/>
          <w:szCs w:val="21"/>
        </w:rPr>
        <w:t>1%</w:t>
      </w:r>
      <w:r w:rsidRPr="00F77DE0">
        <w:rPr>
          <w:rFonts w:ascii="Arial" w:hAnsi="Arial" w:cs="Arial" w:hint="eastAsia"/>
          <w:sz w:val="21"/>
          <w:szCs w:val="21"/>
        </w:rPr>
        <w:t>以内，同比涨幅在</w:t>
      </w:r>
      <w:r w:rsidRPr="00F77DE0">
        <w:rPr>
          <w:rFonts w:ascii="Arial" w:hAnsi="Arial" w:cs="Arial" w:hint="eastAsia"/>
          <w:sz w:val="21"/>
          <w:szCs w:val="21"/>
        </w:rPr>
        <w:t>2.5%~3%</w:t>
      </w:r>
      <w:r w:rsidRPr="00F77DE0">
        <w:rPr>
          <w:rFonts w:ascii="Arial" w:hAnsi="Arial" w:cs="Arial" w:hint="eastAsia"/>
          <w:sz w:val="21"/>
          <w:szCs w:val="21"/>
        </w:rPr>
        <w:t>之间。</w:t>
      </w:r>
    </w:p>
    <w:p w14:paraId="03C776A2"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610AAE11" wp14:editId="71C49B1D">
            <wp:extent cx="5907405" cy="22904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405" cy="2290445"/>
                    </a:xfrm>
                    <a:prstGeom prst="rect">
                      <a:avLst/>
                    </a:prstGeom>
                    <a:noFill/>
                    <a:ln>
                      <a:noFill/>
                    </a:ln>
                  </pic:spPr>
                </pic:pic>
              </a:graphicData>
            </a:graphic>
          </wp:inline>
        </w:drawing>
      </w:r>
    </w:p>
    <w:p w14:paraId="161EE9B7"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sz w:val="21"/>
          <w:szCs w:val="28"/>
        </w:rPr>
        <w:t>3.</w:t>
      </w:r>
      <w:r w:rsidRPr="00F77DE0">
        <w:rPr>
          <w:rFonts w:ascii="Arial" w:hAnsi="Arial" w:cs="Arial"/>
          <w:sz w:val="21"/>
          <w:szCs w:val="28"/>
        </w:rPr>
        <w:t>产业政策</w:t>
      </w:r>
    </w:p>
    <w:p w14:paraId="3AF8C22F"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15</w:t>
      </w:r>
      <w:r w:rsidRPr="00F77DE0">
        <w:rPr>
          <w:rFonts w:ascii="Arial" w:hAnsi="Arial" w:cs="Arial" w:hint="eastAsia"/>
          <w:sz w:val="21"/>
          <w:szCs w:val="21"/>
        </w:rPr>
        <w:t>日，自然资源部发布《产业用地政策实施工作指引（</w:t>
      </w:r>
      <w:r w:rsidRPr="00F77DE0">
        <w:rPr>
          <w:rFonts w:ascii="Arial" w:hAnsi="Arial" w:cs="Arial" w:hint="eastAsia"/>
          <w:sz w:val="21"/>
          <w:szCs w:val="21"/>
        </w:rPr>
        <w:t>2019</w:t>
      </w:r>
      <w:r w:rsidRPr="00F77DE0">
        <w:rPr>
          <w:rFonts w:ascii="Arial" w:hAnsi="Arial" w:cs="Arial" w:hint="eastAsia"/>
          <w:sz w:val="21"/>
          <w:szCs w:val="21"/>
        </w:rPr>
        <w:t>年版）》（简称</w:t>
      </w:r>
      <w:r w:rsidRPr="00F77DE0">
        <w:rPr>
          <w:rFonts w:ascii="Arial" w:hAnsi="Arial" w:cs="Arial" w:hint="eastAsia"/>
          <w:sz w:val="21"/>
          <w:szCs w:val="21"/>
        </w:rPr>
        <w:t>2019</w:t>
      </w:r>
      <w:r w:rsidRPr="00F77DE0">
        <w:rPr>
          <w:rFonts w:ascii="Arial" w:hAnsi="Arial" w:cs="Arial" w:hint="eastAsia"/>
          <w:sz w:val="21"/>
          <w:szCs w:val="21"/>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743E617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日，北京市住房和城乡建设</w:t>
      </w:r>
      <w:proofErr w:type="gramStart"/>
      <w:r w:rsidRPr="00F77DE0">
        <w:rPr>
          <w:rFonts w:ascii="Arial" w:hAnsi="Arial" w:cs="Arial" w:hint="eastAsia"/>
          <w:sz w:val="21"/>
          <w:szCs w:val="21"/>
        </w:rPr>
        <w:t>委员会官网发布</w:t>
      </w:r>
      <w:proofErr w:type="gramEnd"/>
      <w:r w:rsidRPr="00F77DE0">
        <w:rPr>
          <w:rFonts w:ascii="Arial" w:hAnsi="Arial" w:cs="Arial" w:hint="eastAsia"/>
          <w:sz w:val="21"/>
          <w:szCs w:val="21"/>
        </w:rPr>
        <w:t>《关于进一步完善已建成研发、工业项目转让管理有关问题的通知（京建发〔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216</w:t>
      </w:r>
      <w:r w:rsidRPr="00F77DE0">
        <w:rPr>
          <w:rFonts w:ascii="Arial" w:hAnsi="Arial" w:cs="Arial" w:hint="eastAsia"/>
          <w:sz w:val="21"/>
          <w:szCs w:val="21"/>
        </w:rPr>
        <w:t>号）》和《关于进一步明确已建成产业项目买受人审核有关问题的通知（京建发〔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217</w:t>
      </w:r>
      <w:r w:rsidRPr="00F77DE0">
        <w:rPr>
          <w:rFonts w:ascii="Arial" w:hAnsi="Arial" w:cs="Arial" w:hint="eastAsia"/>
          <w:sz w:val="21"/>
          <w:szCs w:val="21"/>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w:t>
      </w:r>
      <w:proofErr w:type="gramStart"/>
      <w:r w:rsidRPr="00F77DE0">
        <w:rPr>
          <w:rFonts w:ascii="Arial" w:hAnsi="Arial" w:cs="Arial" w:hint="eastAsia"/>
          <w:sz w:val="21"/>
          <w:szCs w:val="21"/>
        </w:rPr>
        <w:t>炒房抄地行为</w:t>
      </w:r>
      <w:proofErr w:type="gramEnd"/>
      <w:r w:rsidRPr="00F77DE0">
        <w:rPr>
          <w:rFonts w:ascii="Arial" w:hAnsi="Arial" w:cs="Arial" w:hint="eastAsia"/>
          <w:sz w:val="21"/>
          <w:szCs w:val="21"/>
        </w:rPr>
        <w:t>，故禁止研发、工业项目的分割销售。另一方面，审批权下放，审批主体从市政府调整为区政府，对买受人的申请，应在</w:t>
      </w:r>
      <w:r w:rsidRPr="00F77DE0">
        <w:rPr>
          <w:rFonts w:ascii="Arial" w:hAnsi="Arial" w:cs="Arial" w:hint="eastAsia"/>
          <w:sz w:val="21"/>
          <w:szCs w:val="21"/>
        </w:rPr>
        <w:t>15</w:t>
      </w:r>
      <w:r w:rsidRPr="00F77DE0">
        <w:rPr>
          <w:rFonts w:ascii="Arial" w:hAnsi="Arial" w:cs="Arial" w:hint="eastAsia"/>
          <w:sz w:val="21"/>
          <w:szCs w:val="21"/>
        </w:rPr>
        <w:t>个工作日内出具书面意见，这大大加快了产业地产的审批效率，促进了产业地产的招商周转速度。</w:t>
      </w:r>
    </w:p>
    <w:p w14:paraId="182DC449"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2020</w:t>
      </w:r>
      <w:r w:rsidRPr="00F77DE0">
        <w:rPr>
          <w:rFonts w:ascii="Arial" w:hAnsi="Arial" w:cs="Arial" w:hint="eastAsia"/>
          <w:sz w:val="21"/>
          <w:szCs w:val="21"/>
        </w:rPr>
        <w:t>年</w:t>
      </w:r>
      <w:r w:rsidRPr="00F77DE0">
        <w:rPr>
          <w:rFonts w:ascii="Arial" w:hAnsi="Arial" w:cs="Arial" w:hint="eastAsia"/>
          <w:sz w:val="21"/>
          <w:szCs w:val="21"/>
        </w:rPr>
        <w:t>10</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日，《关于支持民营企业加快改革与转型升级的实施意见》（</w:t>
      </w:r>
      <w:proofErr w:type="gramStart"/>
      <w:r w:rsidRPr="00F77DE0">
        <w:rPr>
          <w:rFonts w:ascii="Arial" w:hAnsi="Arial" w:cs="Arial" w:hint="eastAsia"/>
          <w:sz w:val="21"/>
          <w:szCs w:val="21"/>
        </w:rPr>
        <w:t>发改体改</w:t>
      </w:r>
      <w:proofErr w:type="gramEnd"/>
      <w:r w:rsidRPr="00F77DE0">
        <w:rPr>
          <w:rFonts w:ascii="Arial" w:hAnsi="Arial" w:cs="Arial" w:hint="eastAsia"/>
          <w:sz w:val="21"/>
          <w:szCs w:val="21"/>
        </w:rPr>
        <w:t>[2020]1566</w:t>
      </w:r>
      <w:r w:rsidRPr="00F77DE0">
        <w:rPr>
          <w:rFonts w:ascii="Arial" w:hAnsi="Arial" w:cs="Arial" w:hint="eastAsia"/>
          <w:sz w:val="21"/>
          <w:szCs w:val="21"/>
        </w:rPr>
        <w:t>号），允许中小民营企业联合参与工业用地</w:t>
      </w:r>
      <w:proofErr w:type="gramStart"/>
      <w:r w:rsidRPr="00F77DE0">
        <w:rPr>
          <w:rFonts w:ascii="Arial" w:hAnsi="Arial" w:cs="Arial" w:hint="eastAsia"/>
          <w:sz w:val="21"/>
          <w:szCs w:val="21"/>
        </w:rPr>
        <w:t>招拍挂</w:t>
      </w:r>
      <w:proofErr w:type="gramEnd"/>
      <w:r w:rsidRPr="00F77DE0">
        <w:rPr>
          <w:rFonts w:ascii="Arial" w:hAnsi="Arial" w:cs="Arial" w:hint="eastAsia"/>
          <w:sz w:val="21"/>
          <w:szCs w:val="21"/>
        </w:rPr>
        <w:t>，可按规定进行宗地分割；允许增加容积率的，不增收土地价款等费用；民营企业退出原使用土地的，支持依法依约转让土地；异地发展的，可以协议出让方式重新安排工业用地。</w:t>
      </w:r>
    </w:p>
    <w:p w14:paraId="2ECFE4E2"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2020</w:t>
      </w:r>
      <w:r w:rsidRPr="00F77DE0">
        <w:rPr>
          <w:rFonts w:ascii="Arial" w:hAnsi="Arial" w:cs="Arial" w:hint="eastAsia"/>
          <w:sz w:val="21"/>
          <w:szCs w:val="21"/>
        </w:rPr>
        <w:t>年</w:t>
      </w:r>
      <w:r w:rsidRPr="00F77DE0">
        <w:rPr>
          <w:rFonts w:ascii="Arial" w:hAnsi="Arial" w:cs="Arial" w:hint="eastAsia"/>
          <w:sz w:val="21"/>
          <w:szCs w:val="21"/>
        </w:rPr>
        <w:t>11</w:t>
      </w:r>
      <w:r w:rsidRPr="00F77DE0">
        <w:rPr>
          <w:rFonts w:ascii="Arial" w:hAnsi="Arial" w:cs="Arial" w:hint="eastAsia"/>
          <w:sz w:val="21"/>
          <w:szCs w:val="21"/>
        </w:rPr>
        <w:t>月</w:t>
      </w:r>
      <w:r w:rsidRPr="00F77DE0">
        <w:rPr>
          <w:rFonts w:ascii="Arial" w:hAnsi="Arial" w:cs="Arial" w:hint="eastAsia"/>
          <w:sz w:val="21"/>
          <w:szCs w:val="21"/>
        </w:rPr>
        <w:t>6</w:t>
      </w:r>
      <w:r w:rsidRPr="00F77DE0">
        <w:rPr>
          <w:rFonts w:ascii="Arial" w:hAnsi="Arial" w:cs="Arial" w:hint="eastAsia"/>
          <w:sz w:val="21"/>
          <w:szCs w:val="21"/>
        </w:rPr>
        <w:t>日，中关村管委会研究制定了《中关村国家自主创新示范区关于推进特色产业园建设</w:t>
      </w:r>
      <w:r w:rsidRPr="00F77DE0">
        <w:rPr>
          <w:rFonts w:ascii="Arial" w:hAnsi="Arial" w:cs="Arial" w:hint="eastAsia"/>
          <w:sz w:val="21"/>
          <w:szCs w:val="21"/>
        </w:rPr>
        <w:t xml:space="preserve"> </w:t>
      </w:r>
      <w:r w:rsidRPr="00F77DE0">
        <w:rPr>
          <w:rFonts w:ascii="Arial" w:hAnsi="Arial" w:cs="Arial" w:hint="eastAsia"/>
          <w:sz w:val="21"/>
          <w:szCs w:val="21"/>
        </w:rPr>
        <w:t>提升分园产业服务能力的指导意见》。提出了到</w:t>
      </w:r>
      <w:r w:rsidRPr="00F77DE0">
        <w:rPr>
          <w:rFonts w:ascii="Arial" w:hAnsi="Arial" w:cs="Arial" w:hint="eastAsia"/>
          <w:sz w:val="21"/>
          <w:szCs w:val="21"/>
        </w:rPr>
        <w:t>2022</w:t>
      </w:r>
      <w:r w:rsidRPr="00F77DE0">
        <w:rPr>
          <w:rFonts w:ascii="Arial" w:hAnsi="Arial" w:cs="Arial" w:hint="eastAsia"/>
          <w:sz w:val="21"/>
          <w:szCs w:val="21"/>
        </w:rPr>
        <w:t>年，中关村示范区产业布局更加优化，体制机制持续创新，创新创业环境进一步改善，各分</w:t>
      </w:r>
      <w:proofErr w:type="gramStart"/>
      <w:r w:rsidRPr="00F77DE0">
        <w:rPr>
          <w:rFonts w:ascii="Arial" w:hAnsi="Arial" w:cs="Arial" w:hint="eastAsia"/>
          <w:sz w:val="21"/>
          <w:szCs w:val="21"/>
        </w:rPr>
        <w:t>园产业</w:t>
      </w:r>
      <w:proofErr w:type="gramEnd"/>
      <w:r w:rsidRPr="00F77DE0">
        <w:rPr>
          <w:rFonts w:ascii="Arial" w:hAnsi="Arial" w:cs="Arial" w:hint="eastAsia"/>
          <w:sz w:val="21"/>
          <w:szCs w:val="21"/>
        </w:rPr>
        <w:t>服务能力显著提升，主导产业地位突出，高端化、特色化、差异化发展态势基本形成。特色产业园建设实现重点细分产业领域及发展组团两个“全覆盖”，成为分园主导产业发展的重要载体，对所在区域的经济贡献明显提升。各分园围绕主导产业建成产业促进服务机构，产业促进服务机构与分</w:t>
      </w:r>
      <w:proofErr w:type="gramStart"/>
      <w:r w:rsidRPr="00F77DE0">
        <w:rPr>
          <w:rFonts w:ascii="Arial" w:hAnsi="Arial" w:cs="Arial" w:hint="eastAsia"/>
          <w:sz w:val="21"/>
          <w:szCs w:val="21"/>
        </w:rPr>
        <w:t>园结合</w:t>
      </w:r>
      <w:proofErr w:type="gramEnd"/>
      <w:r w:rsidRPr="00F77DE0">
        <w:rPr>
          <w:rFonts w:ascii="Arial" w:hAnsi="Arial" w:cs="Arial" w:hint="eastAsia"/>
          <w:sz w:val="21"/>
          <w:szCs w:val="21"/>
        </w:rPr>
        <w:t>紧密、运营高效，对分园主导产业发展的促进作用凸显。</w:t>
      </w:r>
    </w:p>
    <w:p w14:paraId="788C8D10"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2021</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18</w:t>
      </w:r>
      <w:r w:rsidRPr="00F77DE0">
        <w:rPr>
          <w:rFonts w:ascii="Arial" w:hAnsi="Arial" w:cs="Arial" w:hint="eastAsia"/>
          <w:sz w:val="21"/>
          <w:szCs w:val="21"/>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F77DE0">
        <w:rPr>
          <w:rFonts w:ascii="Arial" w:hAnsi="Arial" w:cs="Arial" w:hint="eastAsia"/>
          <w:sz w:val="21"/>
          <w:szCs w:val="21"/>
        </w:rPr>
        <w:t>2025</w:t>
      </w:r>
      <w:r w:rsidRPr="00F77DE0">
        <w:rPr>
          <w:rFonts w:ascii="Arial" w:hAnsi="Arial" w:cs="Arial" w:hint="eastAsia"/>
          <w:sz w:val="21"/>
          <w:szCs w:val="21"/>
        </w:rPr>
        <w:t>年，高精尖产业占</w:t>
      </w:r>
      <w:r w:rsidRPr="00F77DE0">
        <w:rPr>
          <w:rFonts w:ascii="Arial" w:hAnsi="Arial" w:cs="Arial" w:hint="eastAsia"/>
          <w:sz w:val="21"/>
          <w:szCs w:val="21"/>
        </w:rPr>
        <w:t>GDP</w:t>
      </w:r>
      <w:r w:rsidRPr="00F77DE0">
        <w:rPr>
          <w:rFonts w:ascii="Arial" w:hAnsi="Arial" w:cs="Arial" w:hint="eastAsia"/>
          <w:sz w:val="21"/>
          <w:szCs w:val="21"/>
        </w:rPr>
        <w:t>比重</w:t>
      </w:r>
      <w:r w:rsidRPr="00F77DE0">
        <w:rPr>
          <w:rFonts w:ascii="Arial" w:hAnsi="Arial" w:cs="Arial" w:hint="eastAsia"/>
          <w:sz w:val="21"/>
          <w:szCs w:val="21"/>
        </w:rPr>
        <w:t>30%</w:t>
      </w:r>
      <w:r w:rsidRPr="00F77DE0">
        <w:rPr>
          <w:rFonts w:ascii="Arial" w:hAnsi="Arial" w:cs="Arial" w:hint="eastAsia"/>
          <w:sz w:val="21"/>
          <w:szCs w:val="21"/>
        </w:rPr>
        <w:t>以上，培育形成</w:t>
      </w:r>
      <w:r w:rsidRPr="00F77DE0">
        <w:rPr>
          <w:rFonts w:ascii="Arial" w:hAnsi="Arial" w:cs="Arial" w:hint="eastAsia"/>
          <w:sz w:val="21"/>
          <w:szCs w:val="21"/>
        </w:rPr>
        <w:t>4-5</w:t>
      </w:r>
      <w:r w:rsidRPr="00F77DE0">
        <w:rPr>
          <w:rFonts w:ascii="Arial" w:hAnsi="Arial" w:cs="Arial" w:hint="eastAsia"/>
          <w:sz w:val="21"/>
          <w:szCs w:val="21"/>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F77DE0">
        <w:rPr>
          <w:rFonts w:ascii="Arial" w:hAnsi="Arial" w:cs="Arial" w:hint="eastAsia"/>
          <w:sz w:val="21"/>
          <w:szCs w:val="21"/>
        </w:rPr>
        <w:t>链产业链供应</w:t>
      </w:r>
      <w:proofErr w:type="gramEnd"/>
      <w:r w:rsidRPr="00F77DE0">
        <w:rPr>
          <w:rFonts w:ascii="Arial" w:hAnsi="Arial" w:cs="Arial" w:hint="eastAsia"/>
          <w:sz w:val="21"/>
          <w:szCs w:val="21"/>
        </w:rPr>
        <w:t>链现代化水平，更好建设制造强国、质量强国、网络强国和数字中国做出北京贡献。</w:t>
      </w:r>
    </w:p>
    <w:p w14:paraId="430C8C4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2022</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月，北京市发布《</w:t>
      </w:r>
      <w:r w:rsidRPr="00F77DE0">
        <w:rPr>
          <w:rFonts w:ascii="Arial" w:hAnsi="Arial" w:cs="Arial" w:hint="eastAsia"/>
          <w:sz w:val="21"/>
          <w:szCs w:val="21"/>
        </w:rPr>
        <w:t>2022</w:t>
      </w:r>
      <w:r w:rsidRPr="00F77DE0">
        <w:rPr>
          <w:rFonts w:ascii="Arial" w:hAnsi="Arial" w:cs="Arial" w:hint="eastAsia"/>
          <w:sz w:val="21"/>
          <w:szCs w:val="21"/>
        </w:rPr>
        <w:t>年度高精尖产业发展资金实施指南》（以下简称‘实施指南’），进一步加大普惠性产业资金支持力度。《实施指南》明确，</w:t>
      </w:r>
      <w:r w:rsidRPr="00F77DE0">
        <w:rPr>
          <w:rFonts w:ascii="Arial" w:hAnsi="Arial" w:cs="Arial" w:hint="eastAsia"/>
          <w:sz w:val="21"/>
          <w:szCs w:val="21"/>
        </w:rPr>
        <w:t>2022</w:t>
      </w:r>
      <w:r w:rsidRPr="00F77DE0">
        <w:rPr>
          <w:rFonts w:ascii="Arial" w:hAnsi="Arial" w:cs="Arial" w:hint="eastAsia"/>
          <w:sz w:val="21"/>
          <w:szCs w:val="21"/>
        </w:rPr>
        <w:t>年支持方向主要是高端智能绿色发展和高精尖产业平稳发展两方面，具体分为重点新材料首批</w:t>
      </w:r>
      <w:proofErr w:type="gramStart"/>
      <w:r w:rsidRPr="00F77DE0">
        <w:rPr>
          <w:rFonts w:ascii="Arial" w:hAnsi="Arial" w:cs="Arial" w:hint="eastAsia"/>
          <w:sz w:val="21"/>
          <w:szCs w:val="21"/>
        </w:rPr>
        <w:t>次应用</w:t>
      </w:r>
      <w:proofErr w:type="gramEnd"/>
      <w:r w:rsidRPr="00F77DE0">
        <w:rPr>
          <w:rFonts w:ascii="Arial" w:hAnsi="Arial" w:cs="Arial" w:hint="eastAsia"/>
          <w:sz w:val="21"/>
          <w:szCs w:val="21"/>
        </w:rPr>
        <w:t>奖励、医药创新品种首试产奖励等</w:t>
      </w:r>
      <w:r w:rsidRPr="00F77DE0">
        <w:rPr>
          <w:rFonts w:ascii="Arial" w:hAnsi="Arial" w:cs="Arial" w:hint="eastAsia"/>
          <w:sz w:val="21"/>
          <w:szCs w:val="21"/>
        </w:rPr>
        <w:t>12</w:t>
      </w:r>
      <w:r w:rsidRPr="00F77DE0">
        <w:rPr>
          <w:rFonts w:ascii="Arial" w:hAnsi="Arial" w:cs="Arial" w:hint="eastAsia"/>
          <w:sz w:val="21"/>
          <w:szCs w:val="21"/>
        </w:rPr>
        <w:t>个细分方向。高精尖资金将坚持“普惠共享”的支持原则，采取明确标准、达标即享的方式，进一步优化申报流程，确保对达标企业给予支持，扩大资金支持覆盖面，提高资金使用透明度。《实施指南》强</w:t>
      </w:r>
      <w:r w:rsidRPr="00F77DE0">
        <w:rPr>
          <w:rFonts w:ascii="Arial" w:hAnsi="Arial" w:cs="Arial" w:hint="eastAsia"/>
          <w:sz w:val="21"/>
          <w:szCs w:val="21"/>
        </w:rPr>
        <w:lastRenderedPageBreak/>
        <w:t>调，要更加注重发挥有为政府和有效市场的双重作用，提升资金“四两拨千斤”的政策效能，更加有力地服务支撑本市制造业高质量发展，为稳定经济增长和促进产业转型升级发挥积极作用。</w:t>
      </w:r>
    </w:p>
    <w:p w14:paraId="536E8E8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31</w:t>
      </w:r>
      <w:r w:rsidRPr="00F77DE0">
        <w:rPr>
          <w:rFonts w:ascii="Arial" w:hAnsi="Arial" w:cs="Arial" w:hint="eastAsia"/>
          <w:sz w:val="21"/>
          <w:szCs w:val="21"/>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F77DE0">
        <w:rPr>
          <w:rFonts w:ascii="Arial" w:hAnsi="Arial" w:cs="Arial" w:hint="eastAsia"/>
          <w:sz w:val="21"/>
          <w:szCs w:val="21"/>
        </w:rPr>
        <w:t>资源台</w:t>
      </w:r>
      <w:proofErr w:type="gramEnd"/>
      <w:r w:rsidRPr="00F77DE0">
        <w:rPr>
          <w:rFonts w:ascii="Arial" w:hAnsi="Arial" w:cs="Arial" w:hint="eastAsia"/>
          <w:sz w:val="21"/>
          <w:szCs w:val="21"/>
        </w:rPr>
        <w:t>账和项目</w:t>
      </w:r>
      <w:proofErr w:type="gramStart"/>
      <w:r w:rsidRPr="00F77DE0">
        <w:rPr>
          <w:rFonts w:ascii="Arial" w:hAnsi="Arial" w:cs="Arial" w:hint="eastAsia"/>
          <w:sz w:val="21"/>
          <w:szCs w:val="21"/>
        </w:rPr>
        <w:t>储备库并动态</w:t>
      </w:r>
      <w:proofErr w:type="gramEnd"/>
      <w:r w:rsidRPr="00F77DE0">
        <w:rPr>
          <w:rFonts w:ascii="Arial" w:hAnsi="Arial" w:cs="Arial" w:hint="eastAsia"/>
          <w:sz w:val="21"/>
          <w:szCs w:val="21"/>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F77DE0">
        <w:rPr>
          <w:rFonts w:ascii="Arial" w:hAnsi="Arial" w:cs="Arial" w:hint="eastAsia"/>
          <w:sz w:val="21"/>
          <w:szCs w:val="21"/>
        </w:rPr>
        <w:t>10%</w:t>
      </w:r>
      <w:r w:rsidRPr="00F77DE0">
        <w:rPr>
          <w:rFonts w:ascii="Arial" w:hAnsi="Arial" w:cs="Arial" w:hint="eastAsia"/>
          <w:sz w:val="21"/>
          <w:szCs w:val="21"/>
        </w:rPr>
        <w:t>的比例、老旧厂房改造和配套基础设施改造项目按照固定资产投资总额</w:t>
      </w:r>
      <w:r w:rsidRPr="00F77DE0">
        <w:rPr>
          <w:rFonts w:ascii="Arial" w:hAnsi="Arial" w:cs="Arial" w:hint="eastAsia"/>
          <w:sz w:val="21"/>
          <w:szCs w:val="21"/>
        </w:rPr>
        <w:t>30%</w:t>
      </w:r>
      <w:r w:rsidRPr="00F77DE0">
        <w:rPr>
          <w:rFonts w:ascii="Arial" w:hAnsi="Arial" w:cs="Arial" w:hint="eastAsia"/>
          <w:sz w:val="21"/>
          <w:szCs w:val="21"/>
        </w:rPr>
        <w:t>的比例安排补助资金；贷款贴息方式是对改造升级项目发生的银行贷款按照</w:t>
      </w:r>
      <w:r w:rsidRPr="00F77DE0">
        <w:rPr>
          <w:rFonts w:ascii="Arial" w:hAnsi="Arial" w:cs="Arial" w:hint="eastAsia"/>
          <w:sz w:val="21"/>
          <w:szCs w:val="21"/>
        </w:rPr>
        <w:t>LPR</w:t>
      </w:r>
      <w:r w:rsidRPr="00F77DE0">
        <w:rPr>
          <w:rFonts w:ascii="Arial" w:hAnsi="Arial" w:cs="Arial" w:hint="eastAsia"/>
          <w:sz w:val="21"/>
          <w:szCs w:val="21"/>
        </w:rPr>
        <w:t>（实际利率低于</w:t>
      </w:r>
      <w:r w:rsidRPr="00F77DE0">
        <w:rPr>
          <w:rFonts w:ascii="Arial" w:hAnsi="Arial" w:cs="Arial" w:hint="eastAsia"/>
          <w:sz w:val="21"/>
          <w:szCs w:val="21"/>
        </w:rPr>
        <w:t>LPR</w:t>
      </w:r>
      <w:r w:rsidRPr="00F77DE0">
        <w:rPr>
          <w:rFonts w:ascii="Arial" w:hAnsi="Arial" w:cs="Arial" w:hint="eastAsia"/>
          <w:sz w:val="21"/>
          <w:szCs w:val="21"/>
        </w:rPr>
        <w:t>的，按照实际利率）给予不超过</w:t>
      </w:r>
      <w:r w:rsidRPr="00F77DE0">
        <w:rPr>
          <w:rFonts w:ascii="Arial" w:hAnsi="Arial" w:cs="Arial" w:hint="eastAsia"/>
          <w:sz w:val="21"/>
          <w:szCs w:val="21"/>
        </w:rPr>
        <w:t>2</w:t>
      </w:r>
      <w:r w:rsidRPr="00F77DE0">
        <w:rPr>
          <w:rFonts w:ascii="Arial" w:hAnsi="Arial" w:cs="Arial" w:hint="eastAsia"/>
          <w:sz w:val="21"/>
          <w:szCs w:val="21"/>
        </w:rPr>
        <w:t>年的贴息支持。</w:t>
      </w:r>
    </w:p>
    <w:p w14:paraId="535ED23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4.</w:t>
      </w:r>
      <w:r w:rsidRPr="00F77DE0">
        <w:rPr>
          <w:rFonts w:ascii="Arial" w:hAnsi="Arial" w:cs="Arial"/>
          <w:sz w:val="21"/>
          <w:szCs w:val="21"/>
        </w:rPr>
        <w:t>未来市场预期</w:t>
      </w:r>
    </w:p>
    <w:p w14:paraId="77B38DE0" w14:textId="77777777" w:rsidR="00E06B32" w:rsidRPr="00F77DE0" w:rsidRDefault="00E06B32" w:rsidP="00E06B32">
      <w:pPr>
        <w:overflowPunct w:val="0"/>
        <w:spacing w:line="480" w:lineRule="auto"/>
        <w:ind w:firstLineChars="200" w:firstLine="420"/>
        <w:jc w:val="both"/>
        <w:textAlignment w:val="auto"/>
        <w:rPr>
          <w:rFonts w:ascii="Arial" w:hAnsi="Arial" w:cs="Arial"/>
        </w:rPr>
      </w:pPr>
      <w:r w:rsidRPr="00F77DE0">
        <w:rPr>
          <w:rFonts w:ascii="Arial" w:hAnsi="Arial" w:cs="Arial" w:hint="eastAsia"/>
          <w:sz w:val="21"/>
          <w:szCs w:val="21"/>
        </w:rPr>
        <w:t>2023</w:t>
      </w:r>
      <w:r w:rsidRPr="00F77DE0">
        <w:rPr>
          <w:rFonts w:ascii="Arial" w:hAnsi="Arial" w:cs="Arial" w:hint="eastAsia"/>
          <w:sz w:val="21"/>
          <w:szCs w:val="21"/>
        </w:rPr>
        <w:t>年，随着市场逐步恢复，政策效应逐步显现，北京市工业经济运行回升向好，企业经营状况趋于改善，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根据相关政策，北京市将继续推进新型工业化各项重点任务落实，精准施策提</w:t>
      </w:r>
      <w:proofErr w:type="gramStart"/>
      <w:r w:rsidRPr="00F77DE0">
        <w:rPr>
          <w:rFonts w:ascii="Arial" w:hAnsi="Arial" w:cs="Arial" w:hint="eastAsia"/>
          <w:sz w:val="21"/>
          <w:szCs w:val="21"/>
        </w:rPr>
        <w:t>振发展</w:t>
      </w:r>
      <w:proofErr w:type="gramEnd"/>
      <w:r w:rsidRPr="00F77DE0">
        <w:rPr>
          <w:rFonts w:ascii="Arial" w:hAnsi="Arial" w:cs="Arial" w:hint="eastAsia"/>
          <w:sz w:val="21"/>
          <w:szCs w:val="21"/>
        </w:rPr>
        <w:t>信心，培育新质生产力。在高技术产业快速增长的带动下，各园区稳步发展，预计工业地价继续稳中向上。</w:t>
      </w:r>
    </w:p>
    <w:p w14:paraId="3E56BAEB" w14:textId="77777777" w:rsidR="00E06B32" w:rsidRPr="00F77DE0" w:rsidRDefault="00E06B32" w:rsidP="00E06B32">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2964582"/>
      <w:bookmarkStart w:id="28" w:name="_Toc163031011"/>
      <w:r w:rsidRPr="00F77DE0">
        <w:rPr>
          <w:rFonts w:eastAsia="宋体"/>
          <w:kern w:val="2"/>
          <w:sz w:val="21"/>
          <w:szCs w:val="21"/>
        </w:rPr>
        <w:t>（二）咨询对象相应用途房地产市场状况</w:t>
      </w:r>
      <w:bookmarkEnd w:id="27"/>
      <w:bookmarkEnd w:id="28"/>
    </w:p>
    <w:p w14:paraId="204D9C9E"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2023</w:t>
      </w:r>
      <w:r w:rsidRPr="00F77DE0">
        <w:rPr>
          <w:rFonts w:ascii="Arial" w:hAnsi="Arial" w:cs="Arial"/>
          <w:sz w:val="21"/>
          <w:szCs w:val="21"/>
        </w:rPr>
        <w:t>年，北京仓储物流市场在第四季度需求回落，全年表现稳健，环</w:t>
      </w:r>
      <w:proofErr w:type="gramStart"/>
      <w:r w:rsidRPr="00F77DE0">
        <w:rPr>
          <w:rFonts w:ascii="Arial" w:hAnsi="Arial" w:cs="Arial"/>
          <w:sz w:val="21"/>
          <w:szCs w:val="21"/>
        </w:rPr>
        <w:t>京供应再</w:t>
      </w:r>
      <w:proofErr w:type="gramEnd"/>
      <w:r w:rsidRPr="00F77DE0">
        <w:rPr>
          <w:rFonts w:ascii="Arial" w:hAnsi="Arial" w:cs="Arial"/>
          <w:sz w:val="21"/>
          <w:szCs w:val="21"/>
        </w:rPr>
        <w:t>攀高峰，需求势头向好；商务园区市场全年新增供应达历史次高峰，特色产业园受青睐。</w:t>
      </w:r>
    </w:p>
    <w:p w14:paraId="5C7E2BAB"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2023</w:t>
      </w:r>
      <w:r w:rsidRPr="00F77DE0">
        <w:rPr>
          <w:rFonts w:ascii="Arial" w:hAnsi="Arial" w:cs="Arial" w:hint="eastAsia"/>
          <w:sz w:val="21"/>
          <w:szCs w:val="21"/>
        </w:rPr>
        <w:t>年第四季度，北京顺义竣工一座仓储物流项目，带来</w:t>
      </w:r>
      <w:r w:rsidRPr="00F77DE0">
        <w:rPr>
          <w:rFonts w:ascii="Arial" w:hAnsi="Arial" w:cs="Arial" w:hint="eastAsia"/>
          <w:sz w:val="21"/>
          <w:szCs w:val="21"/>
        </w:rPr>
        <w:t>12.2</w:t>
      </w:r>
      <w:r w:rsidRPr="00F77DE0">
        <w:rPr>
          <w:rFonts w:ascii="Arial" w:hAnsi="Arial" w:cs="Arial" w:hint="eastAsia"/>
          <w:sz w:val="21"/>
          <w:szCs w:val="21"/>
        </w:rPr>
        <w:t>万平方米的新增供应。至此，全年新增供应</w:t>
      </w:r>
      <w:r w:rsidRPr="00F77DE0">
        <w:rPr>
          <w:rFonts w:ascii="Arial" w:hAnsi="Arial" w:cs="Arial" w:hint="eastAsia"/>
          <w:sz w:val="21"/>
          <w:szCs w:val="21"/>
        </w:rPr>
        <w:t>28.4</w:t>
      </w:r>
      <w:r w:rsidRPr="00F77DE0">
        <w:rPr>
          <w:rFonts w:ascii="Arial" w:hAnsi="Arial" w:cs="Arial" w:hint="eastAsia"/>
          <w:sz w:val="21"/>
          <w:szCs w:val="21"/>
        </w:rPr>
        <w:t>万平方米，尽管较</w:t>
      </w:r>
      <w:r w:rsidRPr="00F77DE0">
        <w:rPr>
          <w:rFonts w:ascii="Arial" w:hAnsi="Arial" w:cs="Arial" w:hint="eastAsia"/>
          <w:sz w:val="21"/>
          <w:szCs w:val="21"/>
        </w:rPr>
        <w:t>2022</w:t>
      </w:r>
      <w:r w:rsidRPr="00F77DE0">
        <w:rPr>
          <w:rFonts w:ascii="Arial" w:hAnsi="Arial" w:cs="Arial" w:hint="eastAsia"/>
          <w:sz w:val="21"/>
          <w:szCs w:val="21"/>
        </w:rPr>
        <w:t>年减少，</w:t>
      </w:r>
      <w:proofErr w:type="gramStart"/>
      <w:r w:rsidRPr="00F77DE0">
        <w:rPr>
          <w:rFonts w:ascii="Arial" w:hAnsi="Arial" w:cs="Arial" w:hint="eastAsia"/>
          <w:sz w:val="21"/>
          <w:szCs w:val="21"/>
        </w:rPr>
        <w:t>但显著</w:t>
      </w:r>
      <w:proofErr w:type="gramEnd"/>
      <w:r w:rsidRPr="00F77DE0">
        <w:rPr>
          <w:rFonts w:ascii="Arial" w:hAnsi="Arial" w:cs="Arial" w:hint="eastAsia"/>
          <w:sz w:val="21"/>
          <w:szCs w:val="21"/>
        </w:rPr>
        <w:t>高于过去十年的平均水平。</w:t>
      </w:r>
    </w:p>
    <w:p w14:paraId="6F5E29E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年第四季度，北京仓储物流市场净吸纳量</w:t>
      </w:r>
      <w:r w:rsidRPr="00F77DE0">
        <w:rPr>
          <w:rFonts w:ascii="Arial" w:hAnsi="Arial" w:cs="Arial" w:hint="eastAsia"/>
          <w:sz w:val="21"/>
          <w:szCs w:val="21"/>
        </w:rPr>
        <w:t>5.2</w:t>
      </w:r>
      <w:r w:rsidRPr="00F77DE0">
        <w:rPr>
          <w:rFonts w:ascii="Arial" w:hAnsi="Arial" w:cs="Arial" w:hint="eastAsia"/>
          <w:sz w:val="21"/>
          <w:szCs w:val="21"/>
        </w:rPr>
        <w:t>万平方米，综合性第三方物流新租表现亮眼，占据总成交面积的</w:t>
      </w:r>
      <w:r w:rsidRPr="00F77DE0">
        <w:rPr>
          <w:rFonts w:ascii="Arial" w:hAnsi="Arial" w:cs="Arial" w:hint="eastAsia"/>
          <w:sz w:val="21"/>
          <w:szCs w:val="21"/>
        </w:rPr>
        <w:t>56%</w:t>
      </w:r>
      <w:r w:rsidRPr="00F77DE0">
        <w:rPr>
          <w:rFonts w:ascii="Arial" w:hAnsi="Arial" w:cs="Arial" w:hint="eastAsia"/>
          <w:sz w:val="21"/>
          <w:szCs w:val="21"/>
        </w:rPr>
        <w:t>；半导体、汽配、医药等制造业也贡献</w:t>
      </w:r>
      <w:r w:rsidRPr="00F77DE0">
        <w:rPr>
          <w:rFonts w:ascii="Arial" w:hAnsi="Arial" w:cs="Arial" w:hint="eastAsia"/>
          <w:sz w:val="21"/>
          <w:szCs w:val="21"/>
        </w:rPr>
        <w:t>24%</w:t>
      </w:r>
      <w:r w:rsidRPr="00F77DE0">
        <w:rPr>
          <w:rFonts w:ascii="Arial" w:hAnsi="Arial" w:cs="Arial" w:hint="eastAsia"/>
          <w:sz w:val="21"/>
          <w:szCs w:val="21"/>
        </w:rPr>
        <w:t>的新租，具有大面积可选空间的平谷及大兴空港表现活跃。</w:t>
      </w:r>
      <w:r w:rsidRPr="00F77DE0">
        <w:rPr>
          <w:rFonts w:ascii="Arial" w:hAnsi="Arial" w:cs="Arial" w:hint="eastAsia"/>
          <w:sz w:val="21"/>
          <w:szCs w:val="21"/>
        </w:rPr>
        <w:t>2023</w:t>
      </w:r>
      <w:r w:rsidRPr="00F77DE0">
        <w:rPr>
          <w:rFonts w:ascii="Arial" w:hAnsi="Arial" w:cs="Arial" w:hint="eastAsia"/>
          <w:sz w:val="21"/>
          <w:szCs w:val="21"/>
        </w:rPr>
        <w:t>年全年北京市净吸纳量录得</w:t>
      </w:r>
      <w:r w:rsidRPr="00F77DE0">
        <w:rPr>
          <w:rFonts w:ascii="Arial" w:hAnsi="Arial" w:cs="Arial" w:hint="eastAsia"/>
          <w:sz w:val="21"/>
          <w:szCs w:val="21"/>
        </w:rPr>
        <w:t>29.1</w:t>
      </w:r>
      <w:r w:rsidRPr="00F77DE0">
        <w:rPr>
          <w:rFonts w:ascii="Arial" w:hAnsi="Arial" w:cs="Arial" w:hint="eastAsia"/>
          <w:sz w:val="21"/>
          <w:szCs w:val="21"/>
        </w:rPr>
        <w:t>万平方米，第三方物流需求占据全年主力，新租面积较</w:t>
      </w:r>
      <w:r w:rsidRPr="00F77DE0">
        <w:rPr>
          <w:rFonts w:ascii="Arial" w:hAnsi="Arial" w:cs="Arial" w:hint="eastAsia"/>
          <w:sz w:val="21"/>
          <w:szCs w:val="21"/>
        </w:rPr>
        <w:t>2022</w:t>
      </w:r>
      <w:r w:rsidRPr="00F77DE0">
        <w:rPr>
          <w:rFonts w:ascii="Arial" w:hAnsi="Arial" w:cs="Arial" w:hint="eastAsia"/>
          <w:sz w:val="21"/>
          <w:szCs w:val="21"/>
        </w:rPr>
        <w:t>年提升</w:t>
      </w:r>
      <w:r w:rsidRPr="00F77DE0">
        <w:rPr>
          <w:rFonts w:ascii="Arial" w:hAnsi="Arial" w:cs="Arial" w:hint="eastAsia"/>
          <w:sz w:val="21"/>
          <w:szCs w:val="21"/>
        </w:rPr>
        <w:t>16%</w:t>
      </w:r>
      <w:r w:rsidRPr="00F77DE0">
        <w:rPr>
          <w:rFonts w:ascii="Arial" w:hAnsi="Arial" w:cs="Arial" w:hint="eastAsia"/>
          <w:sz w:val="21"/>
          <w:szCs w:val="21"/>
        </w:rPr>
        <w:t>，而由于疫情后消费部分回归线下，电商新租面积同比缩减达</w:t>
      </w:r>
      <w:r w:rsidRPr="00F77DE0">
        <w:rPr>
          <w:rFonts w:ascii="Arial" w:hAnsi="Arial" w:cs="Arial" w:hint="eastAsia"/>
          <w:sz w:val="21"/>
          <w:szCs w:val="21"/>
        </w:rPr>
        <w:t>25%</w:t>
      </w:r>
      <w:r w:rsidRPr="00F77DE0">
        <w:rPr>
          <w:rFonts w:ascii="Arial" w:hAnsi="Arial" w:cs="Arial" w:hint="eastAsia"/>
          <w:sz w:val="21"/>
          <w:szCs w:val="21"/>
        </w:rPr>
        <w:t>。</w:t>
      </w:r>
    </w:p>
    <w:p w14:paraId="0A7A09D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截至</w:t>
      </w:r>
      <w:r w:rsidRPr="00F77DE0">
        <w:rPr>
          <w:rFonts w:ascii="Arial" w:hAnsi="Arial" w:cs="Arial" w:hint="eastAsia"/>
          <w:sz w:val="21"/>
          <w:szCs w:val="21"/>
        </w:rPr>
        <w:t>2023</w:t>
      </w:r>
      <w:r w:rsidRPr="00F77DE0">
        <w:rPr>
          <w:rFonts w:ascii="Arial" w:hAnsi="Arial" w:cs="Arial" w:hint="eastAsia"/>
          <w:sz w:val="21"/>
          <w:szCs w:val="21"/>
        </w:rPr>
        <w:t>年年末，北京市仓储物流物业的</w:t>
      </w:r>
      <w:proofErr w:type="gramStart"/>
      <w:r w:rsidRPr="00F77DE0">
        <w:rPr>
          <w:rFonts w:ascii="Arial" w:hAnsi="Arial" w:cs="Arial" w:hint="eastAsia"/>
          <w:sz w:val="21"/>
          <w:szCs w:val="21"/>
        </w:rPr>
        <w:t>空置率环比</w:t>
      </w:r>
      <w:proofErr w:type="gramEnd"/>
      <w:r w:rsidRPr="00F77DE0">
        <w:rPr>
          <w:rFonts w:ascii="Arial" w:hAnsi="Arial" w:cs="Arial" w:hint="eastAsia"/>
          <w:sz w:val="21"/>
          <w:szCs w:val="21"/>
        </w:rPr>
        <w:t>上浮</w:t>
      </w:r>
      <w:r w:rsidRPr="00F77DE0">
        <w:rPr>
          <w:rFonts w:ascii="Arial" w:hAnsi="Arial" w:cs="Arial" w:hint="eastAsia"/>
          <w:sz w:val="21"/>
          <w:szCs w:val="21"/>
        </w:rPr>
        <w:t>1.5</w:t>
      </w:r>
      <w:r w:rsidRPr="00F77DE0">
        <w:rPr>
          <w:rFonts w:ascii="Arial" w:hAnsi="Arial" w:cs="Arial" w:hint="eastAsia"/>
          <w:sz w:val="21"/>
          <w:szCs w:val="21"/>
        </w:rPr>
        <w:t>个百分点至</w:t>
      </w:r>
      <w:r w:rsidRPr="00F77DE0">
        <w:rPr>
          <w:rFonts w:ascii="Arial" w:hAnsi="Arial" w:cs="Arial" w:hint="eastAsia"/>
          <w:sz w:val="21"/>
          <w:szCs w:val="21"/>
        </w:rPr>
        <w:t>15.0%</w:t>
      </w:r>
      <w:r w:rsidRPr="00F77DE0">
        <w:rPr>
          <w:rFonts w:ascii="Arial" w:hAnsi="Arial" w:cs="Arial" w:hint="eastAsia"/>
          <w:sz w:val="21"/>
          <w:szCs w:val="21"/>
        </w:rPr>
        <w:t>。鉴于目前市场租赁活动以降本增效为主，部分消费类租户缩减及整合面积，加上来自供应持续放量的环京市场竞争，第四季度租金走势</w:t>
      </w:r>
      <w:proofErr w:type="gramStart"/>
      <w:r w:rsidRPr="00F77DE0">
        <w:rPr>
          <w:rFonts w:ascii="Arial" w:hAnsi="Arial" w:cs="Arial" w:hint="eastAsia"/>
          <w:sz w:val="21"/>
          <w:szCs w:val="21"/>
        </w:rPr>
        <w:t>止涨企稳</w:t>
      </w:r>
      <w:proofErr w:type="gramEnd"/>
      <w:r w:rsidRPr="00F77DE0">
        <w:rPr>
          <w:rFonts w:ascii="Arial" w:hAnsi="Arial" w:cs="Arial" w:hint="eastAsia"/>
          <w:sz w:val="21"/>
          <w:szCs w:val="21"/>
        </w:rPr>
        <w:t>，平均</w:t>
      </w:r>
      <w:proofErr w:type="gramStart"/>
      <w:r w:rsidRPr="00F77DE0">
        <w:rPr>
          <w:rFonts w:ascii="Arial" w:hAnsi="Arial" w:cs="Arial" w:hint="eastAsia"/>
          <w:sz w:val="21"/>
          <w:szCs w:val="21"/>
        </w:rPr>
        <w:t>租金环</w:t>
      </w:r>
      <w:proofErr w:type="gramEnd"/>
      <w:r w:rsidRPr="00F77DE0">
        <w:rPr>
          <w:rFonts w:ascii="Arial" w:hAnsi="Arial" w:cs="Arial" w:hint="eastAsia"/>
          <w:sz w:val="21"/>
          <w:szCs w:val="21"/>
        </w:rPr>
        <w:t>比持平为每月每平方米</w:t>
      </w:r>
      <w:r w:rsidRPr="00F77DE0">
        <w:rPr>
          <w:rFonts w:ascii="Arial" w:hAnsi="Arial" w:cs="Arial" w:hint="eastAsia"/>
          <w:sz w:val="21"/>
          <w:szCs w:val="21"/>
        </w:rPr>
        <w:t>57.2</w:t>
      </w:r>
      <w:r w:rsidRPr="00F77DE0">
        <w:rPr>
          <w:rFonts w:ascii="Arial" w:hAnsi="Arial" w:cs="Arial" w:hint="eastAsia"/>
          <w:sz w:val="21"/>
          <w:szCs w:val="21"/>
        </w:rPr>
        <w:t>元，全年涨幅</w:t>
      </w:r>
      <w:r w:rsidRPr="00F77DE0">
        <w:rPr>
          <w:rFonts w:ascii="Arial" w:hAnsi="Arial" w:cs="Arial" w:hint="eastAsia"/>
          <w:sz w:val="21"/>
          <w:szCs w:val="21"/>
        </w:rPr>
        <w:t>0.9%</w:t>
      </w:r>
      <w:r w:rsidRPr="00F77DE0">
        <w:rPr>
          <w:rFonts w:ascii="Arial" w:hAnsi="Arial" w:cs="Arial" w:hint="eastAsia"/>
          <w:sz w:val="21"/>
          <w:szCs w:val="21"/>
        </w:rPr>
        <w:t>。</w:t>
      </w:r>
    </w:p>
    <w:p w14:paraId="06D73F5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环京市场方面，廊坊供应持续加码，第四季度创单季供应峰值达</w:t>
      </w:r>
      <w:r w:rsidRPr="00F77DE0">
        <w:rPr>
          <w:rFonts w:ascii="Arial" w:hAnsi="Arial" w:cs="Arial" w:hint="eastAsia"/>
          <w:sz w:val="21"/>
          <w:szCs w:val="21"/>
        </w:rPr>
        <w:t>66.6</w:t>
      </w:r>
      <w:r w:rsidRPr="00F77DE0">
        <w:rPr>
          <w:rFonts w:ascii="Arial" w:hAnsi="Arial" w:cs="Arial" w:hint="eastAsia"/>
          <w:sz w:val="21"/>
          <w:szCs w:val="21"/>
        </w:rPr>
        <w:t>万平方米，</w:t>
      </w:r>
      <w:r w:rsidRPr="00F77DE0">
        <w:rPr>
          <w:rFonts w:ascii="Arial" w:hAnsi="Arial" w:cs="Arial" w:hint="eastAsia"/>
          <w:sz w:val="21"/>
          <w:szCs w:val="21"/>
        </w:rPr>
        <w:t>2023</w:t>
      </w:r>
      <w:r w:rsidRPr="00F77DE0">
        <w:rPr>
          <w:rFonts w:ascii="Arial" w:hAnsi="Arial" w:cs="Arial" w:hint="eastAsia"/>
          <w:sz w:val="21"/>
          <w:szCs w:val="21"/>
        </w:rPr>
        <w:t>年全年合计放量</w:t>
      </w:r>
      <w:r w:rsidRPr="00F77DE0">
        <w:rPr>
          <w:rFonts w:ascii="Arial" w:hAnsi="Arial" w:cs="Arial" w:hint="eastAsia"/>
          <w:sz w:val="21"/>
          <w:szCs w:val="21"/>
        </w:rPr>
        <w:t>123.1</w:t>
      </w:r>
      <w:r w:rsidRPr="00F77DE0">
        <w:rPr>
          <w:rFonts w:ascii="Arial" w:hAnsi="Arial" w:cs="Arial" w:hint="eastAsia"/>
          <w:sz w:val="21"/>
          <w:szCs w:val="21"/>
        </w:rPr>
        <w:t>万平方米。业主以</w:t>
      </w:r>
      <w:proofErr w:type="gramStart"/>
      <w:r w:rsidRPr="00F77DE0">
        <w:rPr>
          <w:rFonts w:ascii="Arial" w:hAnsi="Arial" w:cs="Arial" w:hint="eastAsia"/>
          <w:sz w:val="21"/>
          <w:szCs w:val="21"/>
        </w:rPr>
        <w:t>价换量</w:t>
      </w:r>
      <w:proofErr w:type="gramEnd"/>
      <w:r w:rsidRPr="00F77DE0">
        <w:rPr>
          <w:rFonts w:ascii="Arial" w:hAnsi="Arial" w:cs="Arial" w:hint="eastAsia"/>
          <w:sz w:val="21"/>
          <w:szCs w:val="21"/>
        </w:rPr>
        <w:t>，促使</w:t>
      </w:r>
      <w:r w:rsidRPr="00F77DE0">
        <w:rPr>
          <w:rFonts w:ascii="Arial" w:hAnsi="Arial" w:cs="Arial" w:hint="eastAsia"/>
          <w:sz w:val="21"/>
          <w:szCs w:val="21"/>
        </w:rPr>
        <w:t>2023</w:t>
      </w:r>
      <w:r w:rsidRPr="00F77DE0">
        <w:rPr>
          <w:rFonts w:ascii="Arial" w:hAnsi="Arial" w:cs="Arial" w:hint="eastAsia"/>
          <w:sz w:val="21"/>
          <w:szCs w:val="21"/>
        </w:rPr>
        <w:t>年全年净吸纳量录得创历史纪录的</w:t>
      </w:r>
      <w:r w:rsidRPr="00F77DE0">
        <w:rPr>
          <w:rFonts w:ascii="Arial" w:hAnsi="Arial" w:cs="Arial" w:hint="eastAsia"/>
          <w:sz w:val="21"/>
          <w:szCs w:val="21"/>
        </w:rPr>
        <w:t>81.2</w:t>
      </w:r>
      <w:r w:rsidRPr="00F77DE0">
        <w:rPr>
          <w:rFonts w:ascii="Arial" w:hAnsi="Arial" w:cs="Arial" w:hint="eastAsia"/>
          <w:sz w:val="21"/>
          <w:szCs w:val="21"/>
        </w:rPr>
        <w:t>万平方米，同比提升</w:t>
      </w:r>
      <w:r w:rsidRPr="00F77DE0">
        <w:rPr>
          <w:rFonts w:ascii="Arial" w:hAnsi="Arial" w:cs="Arial" w:hint="eastAsia"/>
          <w:sz w:val="21"/>
          <w:szCs w:val="21"/>
        </w:rPr>
        <w:t>40%</w:t>
      </w:r>
      <w:r w:rsidRPr="00F77DE0">
        <w:rPr>
          <w:rFonts w:ascii="Arial" w:hAnsi="Arial" w:cs="Arial" w:hint="eastAsia"/>
          <w:sz w:val="21"/>
          <w:szCs w:val="21"/>
        </w:rPr>
        <w:t>；空置率因新增供应变化而有较大波动，截至</w:t>
      </w:r>
      <w:r w:rsidRPr="00F77DE0">
        <w:rPr>
          <w:rFonts w:ascii="Arial" w:hAnsi="Arial" w:cs="Arial" w:hint="eastAsia"/>
          <w:sz w:val="21"/>
          <w:szCs w:val="21"/>
        </w:rPr>
        <w:t>2023</w:t>
      </w:r>
      <w:r w:rsidRPr="00F77DE0">
        <w:rPr>
          <w:rFonts w:ascii="Arial" w:hAnsi="Arial" w:cs="Arial" w:hint="eastAsia"/>
          <w:sz w:val="21"/>
          <w:szCs w:val="21"/>
        </w:rPr>
        <w:t>年年末为</w:t>
      </w:r>
      <w:r w:rsidRPr="00F77DE0">
        <w:rPr>
          <w:rFonts w:ascii="Arial" w:hAnsi="Arial" w:cs="Arial" w:hint="eastAsia"/>
          <w:sz w:val="21"/>
          <w:szCs w:val="21"/>
        </w:rPr>
        <w:t>51.7%</w:t>
      </w:r>
      <w:r w:rsidRPr="00F77DE0">
        <w:rPr>
          <w:rFonts w:ascii="Arial" w:hAnsi="Arial" w:cs="Arial" w:hint="eastAsia"/>
          <w:sz w:val="21"/>
          <w:szCs w:val="21"/>
        </w:rPr>
        <w:t>，同比回落</w:t>
      </w:r>
      <w:r w:rsidRPr="00F77DE0">
        <w:rPr>
          <w:rFonts w:ascii="Arial" w:hAnsi="Arial" w:cs="Arial" w:hint="eastAsia"/>
          <w:sz w:val="21"/>
          <w:szCs w:val="21"/>
        </w:rPr>
        <w:t>7.4</w:t>
      </w:r>
      <w:r w:rsidRPr="00F77DE0">
        <w:rPr>
          <w:rFonts w:ascii="Arial" w:hAnsi="Arial" w:cs="Arial" w:hint="eastAsia"/>
          <w:sz w:val="21"/>
          <w:szCs w:val="21"/>
        </w:rPr>
        <w:t>个百分点。</w:t>
      </w:r>
    </w:p>
    <w:p w14:paraId="0AA4B63C"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展望</w:t>
      </w:r>
      <w:r w:rsidRPr="00F77DE0">
        <w:rPr>
          <w:rFonts w:ascii="Arial" w:hAnsi="Arial" w:cs="Arial" w:hint="eastAsia"/>
          <w:sz w:val="21"/>
          <w:szCs w:val="21"/>
        </w:rPr>
        <w:t>2024</w:t>
      </w:r>
      <w:r w:rsidRPr="00F77DE0">
        <w:rPr>
          <w:rFonts w:ascii="Arial" w:hAnsi="Arial" w:cs="Arial" w:hint="eastAsia"/>
          <w:sz w:val="21"/>
          <w:szCs w:val="21"/>
        </w:rPr>
        <w:t>年，北京仓储物流市场预计新增供应将持续放量超过</w:t>
      </w:r>
      <w:r w:rsidRPr="00F77DE0">
        <w:rPr>
          <w:rFonts w:ascii="Arial" w:hAnsi="Arial" w:cs="Arial" w:hint="eastAsia"/>
          <w:sz w:val="21"/>
          <w:szCs w:val="21"/>
        </w:rPr>
        <w:t>45</w:t>
      </w:r>
      <w:r w:rsidRPr="00F77DE0">
        <w:rPr>
          <w:rFonts w:ascii="Arial" w:hAnsi="Arial" w:cs="Arial" w:hint="eastAsia"/>
          <w:sz w:val="21"/>
          <w:szCs w:val="21"/>
        </w:rPr>
        <w:t>万平方米，其中，平谷、顺义其他及大兴空港等子市场将为传统区域外溢需求提供更多优质空间选择。</w:t>
      </w:r>
    </w:p>
    <w:p w14:paraId="41C9ECD5" w14:textId="77777777" w:rsidR="00D13171" w:rsidRPr="00E06B32" w:rsidRDefault="00D13171" w:rsidP="00D13171"/>
    <w:p w14:paraId="7A8F6F62" w14:textId="2A748BF5" w:rsidR="002547BD" w:rsidRPr="00F77DE0" w:rsidRDefault="00E06B3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9"/>
      <w:bookmarkStart w:id="30" w:name="_Toc163031012"/>
      <w:r>
        <w:rPr>
          <w:rFonts w:eastAsia="宋体" w:hint="eastAsia"/>
          <w:kern w:val="2"/>
          <w:sz w:val="21"/>
          <w:szCs w:val="21"/>
        </w:rPr>
        <w:t>四</w:t>
      </w:r>
      <w:r w:rsidR="00DE618B" w:rsidRPr="00F77DE0">
        <w:rPr>
          <w:rFonts w:eastAsia="宋体"/>
          <w:kern w:val="2"/>
          <w:sz w:val="21"/>
          <w:szCs w:val="21"/>
        </w:rPr>
        <w:t>、</w:t>
      </w:r>
      <w:bookmarkEnd w:id="29"/>
      <w:r>
        <w:rPr>
          <w:rFonts w:eastAsia="宋体" w:hint="eastAsia"/>
          <w:kern w:val="2"/>
          <w:sz w:val="21"/>
          <w:szCs w:val="21"/>
        </w:rPr>
        <w:t>权益状况</w:t>
      </w:r>
      <w:bookmarkEnd w:id="30"/>
    </w:p>
    <w:p w14:paraId="6BB0F1CB"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3031013"/>
      <w:r w:rsidRPr="00F77DE0">
        <w:rPr>
          <w:rFonts w:eastAsia="宋体"/>
          <w:kern w:val="2"/>
          <w:sz w:val="21"/>
          <w:szCs w:val="21"/>
        </w:rPr>
        <w:t>（一）</w:t>
      </w:r>
      <w:r w:rsidR="00722035" w:rsidRPr="00F77DE0">
        <w:rPr>
          <w:rFonts w:eastAsia="宋体" w:hint="eastAsia"/>
          <w:kern w:val="2"/>
          <w:sz w:val="21"/>
          <w:szCs w:val="21"/>
        </w:rPr>
        <w:t>抵押</w:t>
      </w:r>
      <w:bookmarkEnd w:id="31"/>
    </w:p>
    <w:p w14:paraId="7E38E7DC" w14:textId="77777777" w:rsidR="00FE68B2" w:rsidRPr="00F77DE0" w:rsidRDefault="00AA163E"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本次咨询</w:t>
      </w:r>
      <w:r w:rsidR="00D13171" w:rsidRPr="00F77DE0">
        <w:rPr>
          <w:rFonts w:ascii="Arial" w:hAnsi="Arial" w:cs="Arial" w:hint="eastAsia"/>
          <w:sz w:val="21"/>
          <w:szCs w:val="21"/>
        </w:rPr>
        <w:t>对象未提供相关产权证书，未见抵押权登记，根据本次咨询目的，设定咨询对象不存在抵押权。</w:t>
      </w:r>
    </w:p>
    <w:p w14:paraId="6823F182"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3031014"/>
      <w:r w:rsidRPr="00F77DE0">
        <w:rPr>
          <w:rFonts w:eastAsia="宋体"/>
          <w:kern w:val="2"/>
          <w:sz w:val="21"/>
          <w:szCs w:val="21"/>
        </w:rPr>
        <w:t>（二）</w:t>
      </w:r>
      <w:r w:rsidR="00722035" w:rsidRPr="00F77DE0">
        <w:rPr>
          <w:rFonts w:eastAsia="宋体" w:hint="eastAsia"/>
          <w:kern w:val="2"/>
          <w:sz w:val="21"/>
          <w:szCs w:val="21"/>
        </w:rPr>
        <w:t>租赁</w:t>
      </w:r>
      <w:r w:rsidR="00D13171" w:rsidRPr="00F77DE0">
        <w:rPr>
          <w:rFonts w:eastAsia="宋体" w:hint="eastAsia"/>
          <w:kern w:val="2"/>
          <w:sz w:val="21"/>
          <w:szCs w:val="21"/>
        </w:rPr>
        <w:t>权</w:t>
      </w:r>
      <w:bookmarkEnd w:id="32"/>
    </w:p>
    <w:p w14:paraId="45F4FB8B" w14:textId="77777777" w:rsidR="00FE68B2" w:rsidRPr="00F77DE0" w:rsidRDefault="00FA5746"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w:t>
      </w:r>
      <w:r w:rsidR="00AA163E" w:rsidRPr="00F77DE0">
        <w:rPr>
          <w:rFonts w:ascii="Arial" w:hAnsi="Arial" w:cs="Arial"/>
          <w:sz w:val="21"/>
          <w:szCs w:val="21"/>
        </w:rPr>
        <w:t>咨询对象</w:t>
      </w:r>
      <w:r w:rsidR="00D13171" w:rsidRPr="00F77DE0">
        <w:rPr>
          <w:rFonts w:ascii="Arial" w:hAnsi="Arial" w:cs="Arial" w:hint="eastAsia"/>
          <w:sz w:val="21"/>
          <w:szCs w:val="21"/>
        </w:rPr>
        <w:t>已设定租赁权，根据本次咨询目的</w:t>
      </w:r>
      <w:r w:rsidRPr="00F77DE0">
        <w:rPr>
          <w:rFonts w:ascii="Arial" w:hAnsi="Arial" w:cs="Arial"/>
          <w:sz w:val="21"/>
          <w:szCs w:val="21"/>
        </w:rPr>
        <w:t>。本次</w:t>
      </w:r>
      <w:r w:rsidR="00D13171" w:rsidRPr="00F77DE0">
        <w:rPr>
          <w:rFonts w:ascii="Arial" w:hAnsi="Arial" w:cs="Arial" w:hint="eastAsia"/>
          <w:sz w:val="21"/>
          <w:szCs w:val="21"/>
        </w:rPr>
        <w:t>咨询不考虑租赁权的影响。</w:t>
      </w:r>
    </w:p>
    <w:p w14:paraId="6262CBE0" w14:textId="77777777" w:rsidR="00D13171" w:rsidRPr="00F77DE0" w:rsidRDefault="00D13171" w:rsidP="00D131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3031015"/>
      <w:r w:rsidRPr="00F77DE0">
        <w:rPr>
          <w:rFonts w:eastAsia="宋体"/>
          <w:kern w:val="2"/>
          <w:sz w:val="21"/>
          <w:szCs w:val="21"/>
        </w:rPr>
        <w:t>（</w:t>
      </w:r>
      <w:r w:rsidRPr="00F77DE0">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其他他项权利</w:t>
      </w:r>
      <w:bookmarkEnd w:id="33"/>
    </w:p>
    <w:p w14:paraId="03343C0D"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根据委托人介绍，截至价值时点，咨询对象未设定地役权等其他他项权利。本次评估设定咨询对象不存在地役权等其他他项权利。</w:t>
      </w:r>
    </w:p>
    <w:p w14:paraId="05F072E0"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p>
    <w:p w14:paraId="7473BF09" w14:textId="6B2D7478"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3031016"/>
      <w:r>
        <w:rPr>
          <w:rFonts w:eastAsia="宋体" w:hint="eastAsia"/>
          <w:kern w:val="2"/>
          <w:sz w:val="21"/>
          <w:szCs w:val="21"/>
        </w:rPr>
        <w:t>五</w:t>
      </w:r>
      <w:r w:rsidR="00BE1C39" w:rsidRPr="00F77DE0">
        <w:rPr>
          <w:rFonts w:eastAsia="宋体"/>
          <w:kern w:val="2"/>
          <w:sz w:val="21"/>
          <w:szCs w:val="21"/>
        </w:rPr>
        <w:t>、</w:t>
      </w:r>
      <w:r w:rsidR="00BE1C39" w:rsidRPr="00F77DE0">
        <w:rPr>
          <w:rFonts w:eastAsia="宋体" w:hint="eastAsia"/>
          <w:kern w:val="2"/>
          <w:sz w:val="21"/>
          <w:szCs w:val="21"/>
        </w:rPr>
        <w:t>估价原则</w:t>
      </w:r>
      <w:bookmarkEnd w:id="34"/>
    </w:p>
    <w:p w14:paraId="1774ADEE"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hint="eastAsia"/>
          <w:sz w:val="21"/>
          <w:szCs w:val="21"/>
        </w:rPr>
        <w:t>本次估算以评估专业人员市场调研获取的信息为依据，按照国家和北京市相关政策法规、制度进行调整，以委托方提供的资料为依据，为委托方确定咨询对象市场价值</w:t>
      </w:r>
      <w:r w:rsidRPr="00F77DE0">
        <w:rPr>
          <w:rFonts w:ascii="Arial" w:hAnsi="Arial" w:cs="Arial" w:hint="eastAsia"/>
          <w:sz w:val="21"/>
          <w:szCs w:val="21"/>
        </w:rPr>
        <w:t>/</w:t>
      </w:r>
      <w:r w:rsidRPr="00F77DE0">
        <w:rPr>
          <w:rFonts w:ascii="Arial" w:hAnsi="Arial" w:cs="Arial" w:hint="eastAsia"/>
          <w:sz w:val="21"/>
          <w:szCs w:val="21"/>
        </w:rPr>
        <w:t>价格提供参考依据。</w:t>
      </w:r>
    </w:p>
    <w:p w14:paraId="72413CC7" w14:textId="77777777" w:rsidR="00BE1C39" w:rsidRPr="00F77DE0" w:rsidRDefault="00BE1C39" w:rsidP="00BE1C39"/>
    <w:p w14:paraId="4BC59CC6" w14:textId="4C764FB9"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5" w:name="_Toc163031017"/>
      <w:r>
        <w:rPr>
          <w:rFonts w:eastAsia="宋体" w:hint="eastAsia"/>
          <w:kern w:val="2"/>
          <w:sz w:val="21"/>
          <w:szCs w:val="21"/>
        </w:rPr>
        <w:t>六</w:t>
      </w:r>
      <w:r w:rsidR="00BE1C39" w:rsidRPr="00F77DE0">
        <w:rPr>
          <w:rFonts w:eastAsia="宋体" w:hint="eastAsia"/>
          <w:kern w:val="2"/>
          <w:sz w:val="21"/>
          <w:szCs w:val="21"/>
        </w:rPr>
        <w:t>、</w:t>
      </w:r>
      <w:r w:rsidR="00AA163E" w:rsidRPr="00F77DE0">
        <w:rPr>
          <w:rFonts w:eastAsia="宋体" w:hint="eastAsia"/>
          <w:kern w:val="2"/>
          <w:sz w:val="21"/>
          <w:szCs w:val="21"/>
        </w:rPr>
        <w:t>估价方法及依据</w:t>
      </w:r>
      <w:bookmarkEnd w:id="35"/>
    </w:p>
    <w:p w14:paraId="771C22C8"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（一）估价依据</w:t>
      </w:r>
    </w:p>
    <w:p w14:paraId="0D6F3E1B"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咨询对象为北京京亚达工贸有限公司持有出租的库房项目。</w:t>
      </w:r>
    </w:p>
    <w:p w14:paraId="7FAE5790" w14:textId="218111BE"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根据委托方提供的租赁合同，本次咨询对象土地面积为</w:t>
      </w:r>
      <w:r w:rsidRPr="00F77DE0">
        <w:rPr>
          <w:rFonts w:ascii="Arial" w:hAnsi="Arial" w:cs="Arial" w:hint="eastAsia"/>
          <w:sz w:val="21"/>
          <w:szCs w:val="21"/>
        </w:rPr>
        <w:t>13583</w:t>
      </w:r>
      <w:r w:rsidRPr="00F77DE0">
        <w:rPr>
          <w:rFonts w:ascii="Arial" w:hAnsi="Arial" w:cs="Arial" w:hint="eastAsia"/>
          <w:sz w:val="21"/>
          <w:szCs w:val="21"/>
        </w:rPr>
        <w:t>平方米，建筑面积为</w:t>
      </w:r>
      <w:r w:rsidRPr="00F77DE0">
        <w:rPr>
          <w:rFonts w:ascii="Arial" w:hAnsi="Arial" w:cs="Arial" w:hint="eastAsia"/>
          <w:sz w:val="21"/>
          <w:szCs w:val="21"/>
        </w:rPr>
        <w:t>503</w:t>
      </w:r>
      <w:r w:rsidRPr="00F77DE0">
        <w:rPr>
          <w:rFonts w:ascii="Arial" w:hAnsi="Arial" w:cs="Arial" w:hint="eastAsia"/>
          <w:sz w:val="21"/>
          <w:szCs w:val="21"/>
        </w:rPr>
        <w:t>平方米</w:t>
      </w:r>
      <w:r w:rsidRPr="00F77DE0">
        <w:rPr>
          <w:rFonts w:ascii="Arial" w:hAnsi="Arial" w:cs="Arial" w:hint="eastAsia"/>
          <w:sz w:val="21"/>
          <w:szCs w:val="21"/>
        </w:rPr>
        <w:t>,</w:t>
      </w:r>
      <w:r w:rsidRPr="00F77DE0">
        <w:rPr>
          <w:rFonts w:ascii="Arial" w:hAnsi="Arial" w:cs="Arial" w:hint="eastAsia"/>
          <w:sz w:val="21"/>
          <w:szCs w:val="21"/>
        </w:rPr>
        <w:t>位于北京市朝阳区黄港乡沙子营</w:t>
      </w:r>
      <w:r w:rsidRPr="00F77DE0">
        <w:rPr>
          <w:rFonts w:ascii="Arial" w:hAnsi="Arial" w:cs="Arial" w:hint="eastAsia"/>
          <w:sz w:val="21"/>
          <w:szCs w:val="21"/>
        </w:rPr>
        <w:t>6</w:t>
      </w:r>
      <w:r w:rsidRPr="00F77DE0">
        <w:rPr>
          <w:rFonts w:ascii="Arial" w:hAnsi="Arial" w:cs="Arial" w:hint="eastAsia"/>
          <w:sz w:val="21"/>
          <w:szCs w:val="21"/>
        </w:rPr>
        <w:t>号院。</w:t>
      </w:r>
    </w:p>
    <w:p w14:paraId="5E6233A2"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本报告的估算基准日为</w:t>
      </w:r>
      <w:r w:rsidRPr="00F77DE0">
        <w:rPr>
          <w:rFonts w:ascii="Arial" w:hAnsi="Arial" w:cs="Arial" w:hint="eastAsia"/>
          <w:sz w:val="21"/>
          <w:szCs w:val="21"/>
        </w:rPr>
        <w:t>2024</w:t>
      </w:r>
      <w:r w:rsidRPr="00F77DE0">
        <w:rPr>
          <w:rFonts w:ascii="Arial" w:hAnsi="Arial" w:cs="Arial" w:hint="eastAsia"/>
          <w:sz w:val="21"/>
          <w:szCs w:val="21"/>
        </w:rPr>
        <w:t>年</w:t>
      </w:r>
      <w:r w:rsidRPr="00F77DE0">
        <w:rPr>
          <w:rFonts w:ascii="Arial" w:hAnsi="Arial" w:cs="Arial" w:hint="eastAsia"/>
          <w:sz w:val="21"/>
          <w:szCs w:val="21"/>
        </w:rPr>
        <w:t>3</w:t>
      </w:r>
      <w:r w:rsidRPr="00F77DE0">
        <w:rPr>
          <w:rFonts w:ascii="Arial" w:hAnsi="Arial" w:cs="Arial" w:hint="eastAsia"/>
          <w:sz w:val="21"/>
          <w:szCs w:val="21"/>
        </w:rPr>
        <w:t>月</w:t>
      </w:r>
      <w:r w:rsidRPr="00F77DE0">
        <w:rPr>
          <w:rFonts w:ascii="Arial" w:hAnsi="Arial" w:cs="Arial" w:hint="eastAsia"/>
          <w:sz w:val="21"/>
          <w:szCs w:val="21"/>
        </w:rPr>
        <w:t>20</w:t>
      </w:r>
      <w:r w:rsidRPr="00F77DE0">
        <w:rPr>
          <w:rFonts w:ascii="Arial" w:hAnsi="Arial" w:cs="Arial" w:hint="eastAsia"/>
          <w:sz w:val="21"/>
          <w:szCs w:val="21"/>
        </w:rPr>
        <w:t>日。</w:t>
      </w:r>
    </w:p>
    <w:p w14:paraId="7863C5A9"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本报告以上述指标为测算依据。</w:t>
      </w:r>
    </w:p>
    <w:p w14:paraId="26A2CF3F"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（二）估价方法</w:t>
      </w:r>
    </w:p>
    <w:p w14:paraId="4EF55843"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根据《房地产估价规范》</w:t>
      </w:r>
      <w:r w:rsidRPr="00F77DE0">
        <w:rPr>
          <w:rFonts w:ascii="Arial" w:hAnsi="Arial" w:cs="Arial" w:hint="eastAsia"/>
          <w:sz w:val="21"/>
          <w:szCs w:val="21"/>
        </w:rPr>
        <w:t>（</w:t>
      </w:r>
      <w:r w:rsidRPr="00F77DE0">
        <w:rPr>
          <w:rFonts w:ascii="Arial" w:hAnsi="Arial" w:cs="Arial"/>
          <w:sz w:val="21"/>
          <w:szCs w:val="21"/>
        </w:rPr>
        <w:t>GB/T</w:t>
      </w:r>
      <w:r w:rsidRPr="00F77DE0">
        <w:rPr>
          <w:rFonts w:ascii="Arial" w:hAnsi="Arial" w:cs="Arial" w:hint="eastAsia"/>
          <w:sz w:val="21"/>
          <w:szCs w:val="21"/>
        </w:rPr>
        <w:t xml:space="preserve"> </w:t>
      </w:r>
      <w:r w:rsidRPr="00F77DE0">
        <w:rPr>
          <w:rFonts w:ascii="Arial" w:hAnsi="Arial" w:cs="Arial"/>
          <w:sz w:val="21"/>
          <w:szCs w:val="21"/>
        </w:rPr>
        <w:t>50291-2015</w:t>
      </w:r>
      <w:r w:rsidRPr="00F77DE0">
        <w:rPr>
          <w:rFonts w:ascii="Arial" w:hAnsi="Arial" w:cs="Arial" w:hint="eastAsia"/>
          <w:sz w:val="21"/>
          <w:szCs w:val="21"/>
        </w:rPr>
        <w:t>）</w:t>
      </w:r>
      <w:r w:rsidRPr="00F77DE0">
        <w:rPr>
          <w:rFonts w:ascii="Arial" w:hAnsi="Arial" w:cs="Arial"/>
          <w:sz w:val="21"/>
          <w:szCs w:val="21"/>
        </w:rPr>
        <w:t>，估价方法主要有比较法、收益法、成本法、假设开发法四种估价方法。四种估价方法的定义及适用条件如下：</w:t>
      </w:r>
    </w:p>
    <w:p w14:paraId="3547DAE8"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比较法：比较法是选取一定数量的可比实例，将它们与咨询对象进行比较，根据其间的差异对可比实例成交价格进行处理后得到咨询对象价值或价格的方法。比较法主要用于同类房地产数量较多、经常发生交易且具有一定可比性的房地产。</w:t>
      </w:r>
    </w:p>
    <w:p w14:paraId="20A5C495" w14:textId="77777777" w:rsidR="00AA163E" w:rsidRPr="00F77DE0" w:rsidRDefault="00AA163E" w:rsidP="00AA163E">
      <w:pPr>
        <w:spacing w:line="480" w:lineRule="auto"/>
        <w:ind w:firstLineChars="200" w:firstLine="420"/>
        <w:jc w:val="both"/>
        <w:rPr>
          <w:rFonts w:ascii="Arial" w:hAnsi="Arial" w:cs="Arial"/>
          <w:sz w:val="21"/>
          <w:szCs w:val="21"/>
        </w:rPr>
      </w:pPr>
      <w:r w:rsidRPr="00F77DE0">
        <w:rPr>
          <w:rFonts w:ascii="Arial" w:hAnsi="Arial" w:cs="Arial"/>
          <w:sz w:val="21"/>
          <w:szCs w:val="21"/>
        </w:rPr>
        <w:t>收益法：收益法是预测咨询对象的未来收益，利用报酬率或资本化率、收益乘数将未来收益转换为价值得到估价价值或价格的方法。收益法适用于咨询对象或其同类房地产通常有租金等经济收入的收益性房地产。</w:t>
      </w:r>
    </w:p>
    <w:p w14:paraId="12735ADA"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成本法：成本法是测算咨询对象在价值时点的重置成本或重建成本和折旧，将重置成本或重建成本减去折旧得到咨询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6E71250D"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i/>
          <w:sz w:val="21"/>
          <w:szCs w:val="21"/>
        </w:rPr>
      </w:pPr>
      <w:r w:rsidRPr="00F77DE0">
        <w:rPr>
          <w:rFonts w:ascii="Arial" w:hAnsi="Arial" w:cs="Arial"/>
          <w:sz w:val="21"/>
          <w:szCs w:val="21"/>
        </w:rPr>
        <w:lastRenderedPageBreak/>
        <w:t>假设开发法：假设开发法是求得咨询对象后续开发的必要支出及应得利润和开发完成后的价值，将开发完成后的价值减去后续开发的必要支出及应得利润得到咨询对象价值或价格的方法。假设开发法适用于具有开发或再开发潜力且开发完成后的价值可以采用比较法、收益法等成本法以外的方法测算的房地产。</w:t>
      </w:r>
    </w:p>
    <w:p w14:paraId="05A744FC" w14:textId="77777777" w:rsidR="00AA163E"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评估专业人员根据咨询对象的特点、实际情况以及估价目的</w:t>
      </w:r>
      <w:r w:rsidRPr="00F77DE0">
        <w:rPr>
          <w:rFonts w:ascii="Arial" w:hAnsi="Arial" w:cs="Arial" w:hint="eastAsia"/>
          <w:sz w:val="21"/>
          <w:szCs w:val="21"/>
        </w:rPr>
        <w:t>，</w:t>
      </w:r>
      <w:r w:rsidRPr="00F77DE0">
        <w:rPr>
          <w:rFonts w:ascii="Arial" w:hAnsi="Arial" w:cs="Arial"/>
          <w:sz w:val="21"/>
          <w:szCs w:val="21"/>
        </w:rPr>
        <w:t>采用</w:t>
      </w:r>
      <w:r w:rsidRPr="00F77DE0">
        <w:rPr>
          <w:rFonts w:ascii="Arial" w:hAnsi="Arial" w:cs="Arial" w:hint="eastAsia"/>
          <w:sz w:val="21"/>
          <w:szCs w:val="21"/>
        </w:rPr>
        <w:t>比较法</w:t>
      </w:r>
      <w:r w:rsidRPr="00F77DE0">
        <w:rPr>
          <w:rFonts w:ascii="Arial" w:hAnsi="Arial" w:cs="Arial"/>
          <w:sz w:val="21"/>
          <w:szCs w:val="21"/>
        </w:rPr>
        <w:t>进行测算</w:t>
      </w:r>
      <w:r w:rsidRPr="00F77DE0">
        <w:rPr>
          <w:rFonts w:ascii="Arial" w:hAnsi="Arial" w:cs="Arial" w:hint="eastAsia"/>
          <w:sz w:val="21"/>
          <w:szCs w:val="21"/>
        </w:rPr>
        <w:t>。</w:t>
      </w:r>
    </w:p>
    <w:p w14:paraId="6386E3B5" w14:textId="77777777" w:rsidR="00E06B32" w:rsidRPr="00F77DE0" w:rsidRDefault="00E06B32" w:rsidP="00AA163E">
      <w:pPr>
        <w:pStyle w:val="10"/>
        <w:autoSpaceDE w:val="0"/>
        <w:autoSpaceDN w:val="0"/>
        <w:spacing w:line="480" w:lineRule="auto"/>
        <w:ind w:right="140" w:firstLineChars="200" w:firstLine="420"/>
        <w:jc w:val="both"/>
        <w:textAlignment w:val="bottom"/>
        <w:rPr>
          <w:rFonts w:ascii="Arial" w:hAnsi="Arial" w:cs="Arial" w:hint="eastAsia"/>
          <w:sz w:val="21"/>
          <w:szCs w:val="21"/>
        </w:rPr>
      </w:pPr>
    </w:p>
    <w:p w14:paraId="3BA01593" w14:textId="7CB655AA" w:rsidR="00656A9C" w:rsidRDefault="00E06B32" w:rsidP="00A10059">
      <w:pPr>
        <w:pStyle w:val="2"/>
        <w:numPr>
          <w:ilvl w:val="0"/>
          <w:numId w:val="0"/>
        </w:numPr>
        <w:spacing w:line="480" w:lineRule="auto"/>
        <w:ind w:left="358" w:hangingChars="170" w:hanging="358"/>
        <w:jc w:val="both"/>
        <w:rPr>
          <w:rFonts w:eastAsia="宋体"/>
          <w:kern w:val="2"/>
          <w:sz w:val="21"/>
          <w:szCs w:val="21"/>
        </w:rPr>
      </w:pPr>
      <w:bookmarkStart w:id="36" w:name="_Toc163031018"/>
      <w:r>
        <w:rPr>
          <w:rFonts w:eastAsia="宋体" w:hint="eastAsia"/>
          <w:kern w:val="2"/>
          <w:sz w:val="21"/>
          <w:szCs w:val="21"/>
        </w:rPr>
        <w:t>七</w:t>
      </w:r>
      <w:r w:rsidR="00DE618B" w:rsidRPr="00F77DE0">
        <w:rPr>
          <w:rFonts w:eastAsia="宋体"/>
          <w:kern w:val="2"/>
          <w:sz w:val="21"/>
          <w:szCs w:val="21"/>
        </w:rPr>
        <w:t>、</w:t>
      </w:r>
      <w:r>
        <w:rPr>
          <w:rFonts w:eastAsia="宋体" w:hint="eastAsia"/>
          <w:kern w:val="2"/>
          <w:sz w:val="21"/>
          <w:szCs w:val="21"/>
        </w:rPr>
        <w:t>咨询结果</w:t>
      </w:r>
      <w:bookmarkEnd w:id="36"/>
    </w:p>
    <w:p w14:paraId="44FDC3BF" w14:textId="0F3AB9C7" w:rsidR="00403DBA" w:rsidRPr="00C21F46" w:rsidRDefault="00403DBA" w:rsidP="00BA6CBD">
      <w:pPr>
        <w:overflowPunct w:val="0"/>
        <w:snapToGrid w:val="0"/>
        <w:spacing w:line="480" w:lineRule="auto"/>
        <w:ind w:firstLineChars="200" w:firstLine="420"/>
        <w:jc w:val="both"/>
        <w:textAlignment w:val="auto"/>
        <w:rPr>
          <w:rFonts w:ascii="Arial" w:hAnsi="Arial" w:hint="eastAsia"/>
          <w:sz w:val="21"/>
          <w:szCs w:val="28"/>
        </w:rPr>
      </w:pPr>
      <w:r w:rsidRPr="00C21F46">
        <w:rPr>
          <w:rFonts w:ascii="Arial" w:hAnsi="Arial" w:hint="eastAsia"/>
          <w:sz w:val="21"/>
          <w:szCs w:val="28"/>
        </w:rPr>
        <w:t>本次咨询时点为</w:t>
      </w:r>
      <w:r w:rsidRPr="00C21F46">
        <w:rPr>
          <w:rFonts w:ascii="Arial" w:hAnsi="Arial" w:cs="Arial" w:hint="eastAsia"/>
          <w:sz w:val="21"/>
          <w:szCs w:val="28"/>
        </w:rPr>
        <w:t>202</w:t>
      </w:r>
      <w:r>
        <w:rPr>
          <w:rFonts w:ascii="Arial" w:hAnsi="Arial" w:cs="Arial" w:hint="eastAsia"/>
          <w:sz w:val="21"/>
          <w:szCs w:val="28"/>
        </w:rPr>
        <w:t>4</w:t>
      </w:r>
      <w:r w:rsidRPr="00C21F46">
        <w:rPr>
          <w:rFonts w:ascii="Arial" w:hAnsi="Arial" w:cs="Arial" w:hint="eastAsia"/>
          <w:sz w:val="21"/>
          <w:szCs w:val="28"/>
        </w:rPr>
        <w:t>年</w:t>
      </w:r>
      <w:r w:rsidRPr="00C21F46">
        <w:rPr>
          <w:rFonts w:ascii="Arial" w:hAnsi="Arial" w:cs="Arial" w:hint="eastAsia"/>
          <w:sz w:val="21"/>
          <w:szCs w:val="28"/>
        </w:rPr>
        <w:t>3</w:t>
      </w:r>
      <w:r w:rsidRPr="00C21F46">
        <w:rPr>
          <w:rFonts w:ascii="Arial" w:hAnsi="Arial" w:cs="Arial" w:hint="eastAsia"/>
          <w:sz w:val="21"/>
          <w:szCs w:val="28"/>
        </w:rPr>
        <w:t>月</w:t>
      </w:r>
      <w:r>
        <w:rPr>
          <w:rFonts w:ascii="Arial" w:hAnsi="Arial" w:cs="Arial" w:hint="eastAsia"/>
          <w:sz w:val="21"/>
          <w:szCs w:val="28"/>
        </w:rPr>
        <w:t>2</w:t>
      </w:r>
      <w:r w:rsidRPr="00C21F46">
        <w:rPr>
          <w:rFonts w:ascii="Arial" w:hAnsi="Arial" w:cs="Arial"/>
          <w:sz w:val="21"/>
          <w:szCs w:val="28"/>
        </w:rPr>
        <w:t>0</w:t>
      </w:r>
      <w:r w:rsidRPr="00C21F46">
        <w:rPr>
          <w:rFonts w:ascii="Arial" w:hAnsi="Arial" w:cs="Arial" w:hint="eastAsia"/>
          <w:sz w:val="21"/>
          <w:szCs w:val="28"/>
        </w:rPr>
        <w:t>日，</w:t>
      </w:r>
      <w:r w:rsidRPr="00C21F46">
        <w:rPr>
          <w:rFonts w:ascii="Arial" w:hAnsi="Arial" w:hint="eastAsia"/>
          <w:sz w:val="21"/>
          <w:szCs w:val="28"/>
        </w:rPr>
        <w:t>咨询目的是为委托人了解咨询对象</w:t>
      </w:r>
      <w:r w:rsidR="00BA6CBD">
        <w:rPr>
          <w:rFonts w:ascii="Arial" w:hAnsi="Arial" w:hint="eastAsia"/>
          <w:sz w:val="21"/>
          <w:szCs w:val="28"/>
        </w:rPr>
        <w:t>租金水平</w:t>
      </w:r>
      <w:r w:rsidRPr="00C21F46">
        <w:rPr>
          <w:rFonts w:ascii="Arial" w:hAnsi="Arial" w:hint="eastAsia"/>
          <w:sz w:val="21"/>
          <w:szCs w:val="28"/>
        </w:rPr>
        <w:t>提供咨询意见。评估专业人员根据本次咨询的目的，以委托人提供的资料为依据，采用</w:t>
      </w:r>
      <w:r w:rsidR="00BA6CBD">
        <w:rPr>
          <w:rFonts w:ascii="Arial" w:hAnsi="Arial" w:hint="eastAsia"/>
          <w:sz w:val="21"/>
          <w:szCs w:val="28"/>
        </w:rPr>
        <w:t>比较法</w:t>
      </w:r>
      <w:r w:rsidRPr="00C21F46">
        <w:rPr>
          <w:rFonts w:ascii="Arial" w:hAnsi="Arial" w:hint="eastAsia"/>
          <w:sz w:val="21"/>
          <w:szCs w:val="28"/>
        </w:rPr>
        <w:t>，在认真分析现有资料的基础上，通过仔细测算和认真分析各种影响房地产价格的因素，确定咨询对象在</w:t>
      </w:r>
      <w:r w:rsidRPr="00C21F46">
        <w:rPr>
          <w:rFonts w:ascii="Arial" w:hAnsi="Arial" w:hint="eastAsia"/>
          <w:sz w:val="21"/>
        </w:rPr>
        <w:t>202</w:t>
      </w:r>
      <w:r>
        <w:rPr>
          <w:rFonts w:ascii="Arial" w:hAnsi="Arial" w:hint="eastAsia"/>
          <w:sz w:val="21"/>
        </w:rPr>
        <w:t>4</w:t>
      </w:r>
      <w:r w:rsidRPr="00C21F46">
        <w:rPr>
          <w:rFonts w:ascii="Arial" w:hAnsi="Arial" w:hint="eastAsia"/>
          <w:sz w:val="21"/>
        </w:rPr>
        <w:t>年</w:t>
      </w:r>
      <w:r w:rsidRPr="00C21F46">
        <w:rPr>
          <w:rFonts w:ascii="Arial" w:hAnsi="Arial" w:hint="eastAsia"/>
          <w:sz w:val="21"/>
        </w:rPr>
        <w:t>3</w:t>
      </w:r>
      <w:r w:rsidRPr="00C21F46">
        <w:rPr>
          <w:rFonts w:ascii="Arial" w:hAnsi="Arial" w:hint="eastAsia"/>
          <w:sz w:val="21"/>
        </w:rPr>
        <w:t>月</w:t>
      </w:r>
      <w:r>
        <w:rPr>
          <w:rFonts w:ascii="Arial" w:hAnsi="Arial" w:hint="eastAsia"/>
          <w:sz w:val="21"/>
        </w:rPr>
        <w:t>2</w:t>
      </w:r>
      <w:r w:rsidRPr="00C21F46">
        <w:rPr>
          <w:rFonts w:ascii="Arial" w:hAnsi="Arial" w:hint="eastAsia"/>
          <w:sz w:val="21"/>
        </w:rPr>
        <w:t>0</w:t>
      </w:r>
      <w:r w:rsidRPr="00C21F46">
        <w:rPr>
          <w:rFonts w:ascii="Arial" w:hAnsi="Arial" w:hint="eastAsia"/>
          <w:sz w:val="21"/>
        </w:rPr>
        <w:t>日</w:t>
      </w:r>
      <w:r w:rsidRPr="00C21F46">
        <w:rPr>
          <w:rFonts w:ascii="Arial" w:hAnsi="Arial" w:hint="eastAsia"/>
          <w:sz w:val="21"/>
          <w:szCs w:val="28"/>
        </w:rPr>
        <w:t>于设定条件下可能形成的房地产</w:t>
      </w:r>
      <w:r>
        <w:rPr>
          <w:rFonts w:ascii="Arial" w:hAnsi="Arial" w:hint="eastAsia"/>
          <w:sz w:val="21"/>
          <w:szCs w:val="28"/>
        </w:rPr>
        <w:t>租金水平</w:t>
      </w:r>
      <w:r w:rsidRPr="00C21F46">
        <w:rPr>
          <w:rFonts w:ascii="Arial" w:hAnsi="Arial" w:hint="eastAsia"/>
          <w:sz w:val="21"/>
          <w:szCs w:val="28"/>
        </w:rPr>
        <w:t>为</w:t>
      </w:r>
      <w:r>
        <w:rPr>
          <w:rFonts w:ascii="Arial" w:hAnsi="Arial" w:hint="eastAsia"/>
          <w:sz w:val="21"/>
        </w:rPr>
        <w:t>183.44</w:t>
      </w:r>
      <w:r w:rsidRPr="00C21F46">
        <w:rPr>
          <w:rFonts w:ascii="Arial" w:hAnsi="Arial" w:hint="eastAsia"/>
          <w:sz w:val="21"/>
          <w:szCs w:val="28"/>
        </w:rPr>
        <w:t>万元</w:t>
      </w:r>
      <w:r>
        <w:rPr>
          <w:rFonts w:ascii="Arial" w:hAnsi="Arial" w:hint="eastAsia"/>
          <w:sz w:val="21"/>
          <w:szCs w:val="28"/>
        </w:rPr>
        <w:t>/</w:t>
      </w:r>
      <w:r>
        <w:rPr>
          <w:rFonts w:ascii="Arial" w:hAnsi="Arial" w:hint="eastAsia"/>
          <w:sz w:val="21"/>
          <w:szCs w:val="28"/>
        </w:rPr>
        <w:t>年</w:t>
      </w:r>
      <w:r>
        <w:rPr>
          <w:rFonts w:ascii="Arial" w:hAnsi="Arial" w:hint="eastAsia"/>
          <w:sz w:val="21"/>
          <w:szCs w:val="28"/>
        </w:rPr>
        <w:t>（币种：人民币）</w:t>
      </w:r>
      <w:r w:rsidRPr="00C21F46">
        <w:rPr>
          <w:rFonts w:ascii="Arial" w:hAnsi="Arial" w:hint="eastAsia"/>
          <w:sz w:val="21"/>
          <w:szCs w:val="28"/>
        </w:rPr>
        <w:t>。</w:t>
      </w:r>
    </w:p>
    <w:p w14:paraId="6F703845" w14:textId="77777777" w:rsidR="00E06B32" w:rsidRPr="00403DBA" w:rsidRDefault="00E06B32" w:rsidP="00A10059">
      <w:pPr>
        <w:spacing w:line="480" w:lineRule="auto"/>
        <w:ind w:firstLineChars="200" w:firstLine="422"/>
        <w:jc w:val="both"/>
        <w:rPr>
          <w:rFonts w:ascii="Arial" w:hAnsi="Arial" w:cs="Arial"/>
          <w:b/>
          <w:bCs/>
          <w:sz w:val="21"/>
          <w:szCs w:val="21"/>
        </w:rPr>
        <w:sectPr w:rsidR="00E06B32" w:rsidRPr="00403DBA" w:rsidSect="000E6BC4">
          <w:headerReference w:type="default" r:id="rId26"/>
          <w:pgSz w:w="11907" w:h="16840" w:code="9"/>
          <w:pgMar w:top="1843" w:right="1304" w:bottom="1134" w:left="1304" w:header="1134" w:footer="907" w:gutter="0"/>
          <w:cols w:space="720"/>
          <w:docGrid w:linePitch="326"/>
        </w:sectPr>
      </w:pPr>
    </w:p>
    <w:p w14:paraId="3FE8C527" w14:textId="77777777" w:rsidR="00656A9C" w:rsidRPr="00F77DE0" w:rsidRDefault="00656A9C" w:rsidP="00A10059">
      <w:pPr>
        <w:spacing w:line="480" w:lineRule="auto"/>
        <w:ind w:firstLineChars="200" w:firstLine="422"/>
        <w:jc w:val="both"/>
        <w:rPr>
          <w:rFonts w:ascii="Arial" w:hAnsi="Arial" w:cs="Arial"/>
          <w:b/>
          <w:bCs/>
          <w:sz w:val="21"/>
          <w:szCs w:val="21"/>
        </w:rPr>
      </w:pPr>
    </w:p>
    <w:p w14:paraId="3DB4FDDD" w14:textId="77777777" w:rsidR="002547BD" w:rsidRPr="00F77DE0" w:rsidRDefault="002547BD" w:rsidP="00A10059">
      <w:pPr>
        <w:pStyle w:val="1"/>
        <w:spacing w:line="480" w:lineRule="auto"/>
        <w:jc w:val="center"/>
        <w:rPr>
          <w:rFonts w:eastAsia="方正黑体简体"/>
          <w:b w:val="0"/>
          <w:kern w:val="2"/>
          <w:sz w:val="32"/>
          <w:szCs w:val="32"/>
        </w:rPr>
      </w:pPr>
      <w:bookmarkStart w:id="37" w:name="_Toc163031019"/>
      <w:r w:rsidRPr="00F77DE0">
        <w:rPr>
          <w:rFonts w:eastAsia="方正黑体简体" w:hint="eastAsia"/>
          <w:b w:val="0"/>
          <w:kern w:val="2"/>
          <w:sz w:val="32"/>
          <w:szCs w:val="32"/>
        </w:rPr>
        <w:t>附</w:t>
      </w:r>
      <w:r w:rsidR="00A10059" w:rsidRPr="00F77DE0">
        <w:rPr>
          <w:rFonts w:eastAsia="方正黑体简体" w:hint="eastAsia"/>
          <w:b w:val="0"/>
          <w:kern w:val="2"/>
          <w:sz w:val="32"/>
          <w:szCs w:val="32"/>
        </w:rPr>
        <w:t xml:space="preserve">   </w:t>
      </w:r>
      <w:r w:rsidRPr="00F77DE0">
        <w:rPr>
          <w:rFonts w:eastAsia="方正黑体简体" w:hint="eastAsia"/>
          <w:b w:val="0"/>
          <w:kern w:val="2"/>
          <w:sz w:val="32"/>
          <w:szCs w:val="32"/>
        </w:rPr>
        <w:t>件</w:t>
      </w:r>
      <w:bookmarkEnd w:id="37"/>
    </w:p>
    <w:p w14:paraId="637BD80E" w14:textId="77777777" w:rsidR="0058526A" w:rsidRPr="00F77DE0" w:rsidRDefault="0096232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w:t>
      </w:r>
      <w:r w:rsidR="004A42DB" w:rsidRPr="00F77DE0">
        <w:rPr>
          <w:rFonts w:ascii="Arial" w:hAnsi="Arial" w:cs="Arial"/>
          <w:sz w:val="21"/>
          <w:szCs w:val="21"/>
        </w:rPr>
        <w:t>估价委托书</w:t>
      </w:r>
      <w:r w:rsidRPr="00F77DE0">
        <w:rPr>
          <w:rFonts w:ascii="Arial" w:hAnsi="Arial" w:cs="Arial"/>
          <w:sz w:val="21"/>
          <w:szCs w:val="21"/>
        </w:rPr>
        <w:t>》</w:t>
      </w:r>
    </w:p>
    <w:p w14:paraId="211C89F3"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2547BD" w:rsidRPr="00F77DE0">
        <w:rPr>
          <w:rFonts w:ascii="Arial" w:hAnsi="Arial" w:cs="Arial"/>
          <w:sz w:val="21"/>
          <w:szCs w:val="21"/>
        </w:rPr>
        <w:t>所在位置示意图</w:t>
      </w:r>
    </w:p>
    <w:p w14:paraId="5EE4E23A"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62248F" w:rsidRPr="00F77DE0">
        <w:rPr>
          <w:rFonts w:ascii="Arial" w:hAnsi="Arial" w:cs="Arial"/>
          <w:sz w:val="21"/>
          <w:szCs w:val="21"/>
        </w:rPr>
        <w:t>实地</w:t>
      </w:r>
      <w:r w:rsidR="007B3698" w:rsidRPr="00F77DE0">
        <w:rPr>
          <w:rFonts w:ascii="Arial" w:hAnsi="Arial" w:cs="Arial"/>
          <w:sz w:val="21"/>
          <w:szCs w:val="21"/>
        </w:rPr>
        <w:t>查勘</w:t>
      </w:r>
      <w:r w:rsidR="0062248F" w:rsidRPr="00F77DE0">
        <w:rPr>
          <w:rFonts w:ascii="Arial" w:hAnsi="Arial" w:cs="Arial"/>
          <w:sz w:val="21"/>
          <w:szCs w:val="21"/>
        </w:rPr>
        <w:t>相关照片</w:t>
      </w:r>
    </w:p>
    <w:p w14:paraId="0DC7B8B2" w14:textId="77777777" w:rsidR="002547BD" w:rsidRPr="00F77DE0" w:rsidRDefault="00533D86" w:rsidP="00533D86">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《库房租赁合同》复印件</w:t>
      </w:r>
    </w:p>
    <w:p w14:paraId="42052E2D" w14:textId="77777777" w:rsidR="002547BD"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委托人</w:t>
      </w:r>
      <w:r w:rsidR="00B13564" w:rsidRPr="00F77DE0">
        <w:rPr>
          <w:rFonts w:ascii="Arial" w:hAnsi="Arial" w:cs="Arial"/>
          <w:sz w:val="21"/>
          <w:szCs w:val="21"/>
        </w:rPr>
        <w:t>《</w:t>
      </w:r>
      <w:r w:rsidR="002547BD" w:rsidRPr="00F77DE0">
        <w:rPr>
          <w:rFonts w:ascii="Arial" w:hAnsi="Arial" w:cs="Arial"/>
          <w:sz w:val="21"/>
          <w:szCs w:val="21"/>
        </w:rPr>
        <w:t>营业执照</w:t>
      </w:r>
      <w:r w:rsidR="005770A9" w:rsidRPr="00F77DE0">
        <w:rPr>
          <w:rFonts w:ascii="Arial" w:hAnsi="Arial" w:cs="Arial"/>
          <w:sz w:val="21"/>
          <w:szCs w:val="21"/>
        </w:rPr>
        <w:t>（副本）</w:t>
      </w:r>
      <w:r w:rsidR="00B13564" w:rsidRPr="00F77DE0">
        <w:rPr>
          <w:rFonts w:ascii="Arial" w:hAnsi="Arial" w:cs="Arial"/>
          <w:sz w:val="21"/>
          <w:szCs w:val="21"/>
        </w:rPr>
        <w:t>》</w:t>
      </w:r>
      <w:r w:rsidR="00AC14FE" w:rsidRPr="00F77DE0">
        <w:rPr>
          <w:rFonts w:ascii="Arial" w:hAnsi="Arial" w:cs="Arial"/>
          <w:sz w:val="21"/>
          <w:szCs w:val="21"/>
        </w:rPr>
        <w:t>复印件</w:t>
      </w:r>
    </w:p>
    <w:p w14:paraId="5BC93FF3" w14:textId="77777777" w:rsidR="004A42DB"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房地产估价机构《营业执照</w:t>
      </w:r>
      <w:r w:rsidR="005770A9" w:rsidRPr="00F77DE0">
        <w:rPr>
          <w:rFonts w:ascii="Arial" w:hAnsi="Arial" w:cs="Arial"/>
          <w:sz w:val="21"/>
          <w:szCs w:val="21"/>
        </w:rPr>
        <w:t>（副本）</w:t>
      </w:r>
      <w:r w:rsidRPr="00F77DE0">
        <w:rPr>
          <w:rFonts w:ascii="Arial" w:hAnsi="Arial" w:cs="Arial"/>
          <w:sz w:val="21"/>
          <w:szCs w:val="21"/>
        </w:rPr>
        <w:t>》</w:t>
      </w:r>
      <w:r w:rsidR="00AC14FE" w:rsidRPr="00F77DE0">
        <w:rPr>
          <w:rFonts w:ascii="Arial" w:hAnsi="Arial" w:cs="Arial"/>
          <w:sz w:val="21"/>
          <w:szCs w:val="21"/>
        </w:rPr>
        <w:t>复印件</w:t>
      </w:r>
    </w:p>
    <w:p w14:paraId="52A731AE" w14:textId="77777777" w:rsidR="002547BD" w:rsidRPr="00F77DE0" w:rsidRDefault="002B008A" w:rsidP="009B42AB">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估价机构估价资质证书</w:t>
      </w:r>
      <w:r w:rsidR="00AC14FE" w:rsidRPr="00F77DE0">
        <w:rPr>
          <w:rFonts w:ascii="Arial" w:hAnsi="Arial" w:cs="Arial"/>
          <w:sz w:val="21"/>
          <w:szCs w:val="21"/>
        </w:rPr>
        <w:t>复印件</w:t>
      </w:r>
    </w:p>
    <w:p w14:paraId="7329C955" w14:textId="77777777" w:rsidR="002547BD" w:rsidRPr="00F77DE0" w:rsidRDefault="00313F9A"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评估专业人员</w:t>
      </w:r>
      <w:r w:rsidR="002547BD" w:rsidRPr="00F77DE0">
        <w:rPr>
          <w:rFonts w:ascii="Arial" w:hAnsi="Arial" w:cs="Arial"/>
          <w:sz w:val="21"/>
          <w:szCs w:val="21"/>
        </w:rPr>
        <w:t>执业证书</w:t>
      </w:r>
      <w:r w:rsidR="00AC14FE" w:rsidRPr="00F77DE0">
        <w:rPr>
          <w:rFonts w:ascii="Arial" w:hAnsi="Arial" w:cs="Arial"/>
          <w:sz w:val="21"/>
          <w:szCs w:val="21"/>
        </w:rPr>
        <w:t>复印件</w:t>
      </w:r>
    </w:p>
    <w:sectPr w:rsidR="002547BD" w:rsidRPr="00F77DE0" w:rsidSect="000E6BC4">
      <w:pgSz w:w="11907" w:h="16840" w:code="9"/>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皓源 许" w:date="2024-04-03T02:39:00Z" w:initials="皓许">
    <w:p w14:paraId="7922A7CD" w14:textId="77777777" w:rsidR="00306113" w:rsidRDefault="00306113" w:rsidP="00306113">
      <w:pPr>
        <w:pStyle w:val="af5"/>
      </w:pPr>
      <w:r>
        <w:rPr>
          <w:rStyle w:val="af4"/>
        </w:rPr>
        <w:annotationRef/>
      </w:r>
      <w:r>
        <w:rPr>
          <w:rFonts w:hint="eastAsia"/>
        </w:rPr>
        <w:t>库房及场地？</w:t>
      </w:r>
    </w:p>
  </w:comment>
  <w:comment w:id="12" w:author="皓源 许" w:date="2024-04-03T02:42:00Z" w:initials="皓许">
    <w:p w14:paraId="3AD2E6E8" w14:textId="77777777" w:rsidR="00306113" w:rsidRDefault="00306113" w:rsidP="00306113">
      <w:pPr>
        <w:pStyle w:val="af5"/>
      </w:pPr>
      <w:r>
        <w:rPr>
          <w:rStyle w:val="af4"/>
        </w:rPr>
        <w:annotationRef/>
      </w:r>
      <w:r>
        <w:rPr>
          <w:rFonts w:hint="eastAsia"/>
        </w:rPr>
        <w:t>房地所有面积都加个“约”字</w:t>
      </w:r>
    </w:p>
  </w:comment>
  <w:comment w:id="13" w:author="皓源 许" w:date="2024-04-03T02:43:00Z" w:initials="皓许">
    <w:p w14:paraId="0139BFED" w14:textId="77777777" w:rsidR="00306113" w:rsidRDefault="00306113" w:rsidP="00306113">
      <w:pPr>
        <w:pStyle w:val="af5"/>
      </w:pPr>
      <w:r>
        <w:rPr>
          <w:rStyle w:val="af4"/>
        </w:rPr>
        <w:annotationRef/>
      </w:r>
      <w:r>
        <w:rPr>
          <w:rFonts w:hint="eastAsia"/>
        </w:rPr>
        <w:t>不是买卖，改为租赁或交易</w:t>
      </w:r>
    </w:p>
  </w:comment>
  <w:comment w:id="17" w:author="皓源 许" w:date="2024-04-03T03:59:00Z" w:initials="皓许">
    <w:p w14:paraId="06C22CAB" w14:textId="77777777" w:rsidR="00A045E8" w:rsidRDefault="00A045E8" w:rsidP="00A045E8">
      <w:pPr>
        <w:pStyle w:val="af5"/>
      </w:pPr>
      <w:r>
        <w:rPr>
          <w:rStyle w:val="af4"/>
        </w:rPr>
        <w:annotationRef/>
      </w:r>
      <w:r>
        <w:rPr>
          <w:rFonts w:hint="eastAsia"/>
        </w:rPr>
        <w:t>前面加上依据委托方提供的什</w:t>
      </w:r>
      <w:proofErr w:type="gramStart"/>
      <w:r>
        <w:rPr>
          <w:rFonts w:hint="eastAsia"/>
        </w:rPr>
        <w:t>麽</w:t>
      </w:r>
      <w:proofErr w:type="gramEnd"/>
      <w:r>
        <w:rPr>
          <w:rFonts w:hint="eastAsia"/>
        </w:rPr>
        <w:t>什么</w:t>
      </w:r>
    </w:p>
  </w:comment>
  <w:comment w:id="19" w:author="皓源 许" w:date="2024-04-03T03:55:00Z" w:initials="皓许">
    <w:p w14:paraId="4EE38B90" w14:textId="10A4AD7C" w:rsidR="00A045E8" w:rsidRDefault="00A045E8" w:rsidP="00A045E8">
      <w:pPr>
        <w:pStyle w:val="af5"/>
      </w:pPr>
      <w:r>
        <w:rPr>
          <w:rStyle w:val="af4"/>
        </w:rPr>
        <w:annotationRef/>
      </w:r>
      <w:r>
        <w:rPr>
          <w:rFonts w:hint="eastAsia"/>
        </w:rPr>
        <w:t>库房及料场，或叫堆场</w:t>
      </w:r>
    </w:p>
  </w:comment>
  <w:comment w:id="21" w:author="皓源 许" w:date="2024-04-03T03:56:00Z" w:initials="皓许">
    <w:p w14:paraId="31000245" w14:textId="77777777" w:rsidR="00A045E8" w:rsidRDefault="00A045E8" w:rsidP="00A045E8">
      <w:pPr>
        <w:pStyle w:val="af5"/>
      </w:pPr>
      <w:r>
        <w:rPr>
          <w:rStyle w:val="af4"/>
        </w:rPr>
        <w:annotationRef/>
      </w:r>
      <w:r>
        <w:rPr>
          <w:rFonts w:hint="eastAsia"/>
        </w:rPr>
        <w:t>是南侧吧？</w:t>
      </w:r>
    </w:p>
  </w:comment>
  <w:comment w:id="22" w:author="皓源 许" w:date="2024-04-03T03:57:00Z" w:initials="皓许">
    <w:p w14:paraId="5BCCE87D" w14:textId="77777777" w:rsidR="00A045E8" w:rsidRDefault="00A045E8" w:rsidP="00A045E8">
      <w:pPr>
        <w:pStyle w:val="af5"/>
      </w:pPr>
      <w:r>
        <w:rPr>
          <w:rStyle w:val="af4"/>
        </w:rPr>
        <w:annotationRef/>
      </w:r>
      <w:r>
        <w:rPr>
          <w:rFonts w:hint="eastAsia"/>
        </w:rPr>
        <w:t>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22A7CD" w15:done="0"/>
  <w15:commentEx w15:paraId="3AD2E6E8" w15:done="0"/>
  <w15:commentEx w15:paraId="0139BFED" w15:done="0"/>
  <w15:commentEx w15:paraId="06C22CAB" w15:done="0"/>
  <w15:commentEx w15:paraId="4EE38B90" w15:done="0"/>
  <w15:commentEx w15:paraId="31000245" w15:done="0"/>
  <w15:commentEx w15:paraId="5BCCE8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88D688" w16cex:dateUtc="2024-04-02T18:39:00Z"/>
  <w16cex:commentExtensible w16cex:durableId="781494F5" w16cex:dateUtc="2024-04-02T18:42:00Z"/>
  <w16cex:commentExtensible w16cex:durableId="1CFADAFD" w16cex:dateUtc="2024-04-02T18:43:00Z"/>
  <w16cex:commentExtensible w16cex:durableId="308A6A10" w16cex:dateUtc="2024-04-02T19:59:00Z"/>
  <w16cex:commentExtensible w16cex:durableId="23F2163C" w16cex:dateUtc="2024-04-02T19:55:00Z"/>
  <w16cex:commentExtensible w16cex:durableId="656EC061" w16cex:dateUtc="2024-04-02T19:56:00Z"/>
  <w16cex:commentExtensible w16cex:durableId="25CEA99A" w16cex:dateUtc="2024-04-02T1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22A7CD" w16cid:durableId="2C88D688"/>
  <w16cid:commentId w16cid:paraId="3AD2E6E8" w16cid:durableId="781494F5"/>
  <w16cid:commentId w16cid:paraId="0139BFED" w16cid:durableId="1CFADAFD"/>
  <w16cid:commentId w16cid:paraId="06C22CAB" w16cid:durableId="308A6A10"/>
  <w16cid:commentId w16cid:paraId="4EE38B90" w16cid:durableId="23F2163C"/>
  <w16cid:commentId w16cid:paraId="31000245" w16cid:durableId="656EC061"/>
  <w16cid:commentId w16cid:paraId="5BCCE87D" w16cid:durableId="25CEA9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B9D76" w14:textId="77777777" w:rsidR="000E6BC4" w:rsidRDefault="000E6BC4">
      <w:r>
        <w:separator/>
      </w:r>
    </w:p>
  </w:endnote>
  <w:endnote w:type="continuationSeparator" w:id="0">
    <w:p w14:paraId="7AA96797" w14:textId="77777777" w:rsidR="000E6BC4" w:rsidRDefault="000E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074D" w14:textId="77777777" w:rsidR="00670B9F" w:rsidRDefault="00670B9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76C0669" w14:textId="77777777" w:rsidR="00670B9F" w:rsidRDefault="00670B9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6E9BF" w14:textId="77777777" w:rsidR="00670B9F" w:rsidRPr="00364F5D" w:rsidRDefault="00364F5D" w:rsidP="00364F5D">
    <w:pPr>
      <w:pStyle w:val="a4"/>
      <w:pBdr>
        <w:top w:val="single" w:sz="4" w:space="1" w:color="404040"/>
      </w:pBdr>
      <w:jc w:val="center"/>
      <w:rPr>
        <w:rFonts w:ascii="Arial" w:hAnsi="Arial"/>
      </w:rPr>
    </w:pPr>
    <w:r w:rsidRPr="00364F5D">
      <w:rPr>
        <w:rFonts w:ascii="Arial" w:hAnsi="Arial"/>
      </w:rPr>
      <w:fldChar w:fldCharType="begin"/>
    </w:r>
    <w:r w:rsidRPr="00364F5D">
      <w:rPr>
        <w:rFonts w:ascii="Arial" w:hAnsi="Arial"/>
      </w:rPr>
      <w:instrText>PAGE   \* MERGEFORMAT</w:instrText>
    </w:r>
    <w:r w:rsidRPr="00364F5D">
      <w:rPr>
        <w:rFonts w:ascii="Arial" w:hAnsi="Arial"/>
      </w:rPr>
      <w:fldChar w:fldCharType="separate"/>
    </w:r>
    <w:r w:rsidR="002B008A" w:rsidRPr="002B008A">
      <w:rPr>
        <w:rFonts w:ascii="Arial" w:hAnsi="Arial"/>
        <w:noProof/>
        <w:lang w:val="zh-CN" w:eastAsia="zh-CN"/>
      </w:rPr>
      <w:t>3</w:t>
    </w:r>
    <w:r w:rsidRPr="00364F5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ECB36" w14:textId="77777777" w:rsidR="00670B9F" w:rsidRDefault="00670B9F">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F3866" w14:textId="77777777" w:rsidR="000E6BC4" w:rsidRDefault="000E6BC4">
      <w:r>
        <w:separator/>
      </w:r>
    </w:p>
  </w:footnote>
  <w:footnote w:type="continuationSeparator" w:id="0">
    <w:p w14:paraId="18261151" w14:textId="77777777" w:rsidR="000E6BC4" w:rsidRDefault="000E6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C1099" w14:textId="64ECB80E" w:rsidR="004D62BB" w:rsidRDefault="0041625C" w:rsidP="00CC28D4">
    <w:pPr>
      <w:pStyle w:val="a6"/>
      <w:pBdr>
        <w:bottom w:val="none" w:sz="0" w:space="0" w:color="auto"/>
      </w:pBdr>
    </w:pPr>
    <w:r w:rsidRPr="00782E3E">
      <w:rPr>
        <w:noProof/>
      </w:rPr>
      <w:drawing>
        <wp:inline distT="0" distB="0" distL="0" distR="0" wp14:anchorId="5A802803" wp14:editId="3C50056B">
          <wp:extent cx="5902960" cy="285115"/>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0F7BE" w14:textId="77777777" w:rsidR="00670B9F" w:rsidRDefault="00670B9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378E" w14:textId="025B1201" w:rsidR="000E0128" w:rsidRDefault="0041625C"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018BDDC6" wp14:editId="3597245F">
          <wp:extent cx="5902960" cy="285115"/>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63315" w14:textId="103548D7" w:rsidR="00C6577C" w:rsidRDefault="0041625C" w:rsidP="00C6577C">
    <w:pPr>
      <w:pStyle w:val="a6"/>
      <w:pBdr>
        <w:bottom w:val="none" w:sz="0" w:space="0" w:color="auto"/>
      </w:pBdr>
    </w:pPr>
    <w:r w:rsidRPr="00782E3E">
      <w:rPr>
        <w:noProof/>
      </w:rPr>
      <w:drawing>
        <wp:inline distT="0" distB="0" distL="0" distR="0" wp14:anchorId="6DC7B0DF" wp14:editId="68834D31">
          <wp:extent cx="5902960" cy="285115"/>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4819" w14:textId="39485196" w:rsidR="00670B9F" w:rsidRPr="00A10059" w:rsidRDefault="0041625C" w:rsidP="00A10059">
    <w:pPr>
      <w:pStyle w:val="a6"/>
      <w:pBdr>
        <w:bottom w:val="none" w:sz="0" w:space="0" w:color="auto"/>
      </w:pBdr>
    </w:pPr>
    <w:r w:rsidRPr="00782E3E">
      <w:rPr>
        <w:noProof/>
      </w:rPr>
      <w:drawing>
        <wp:inline distT="0" distB="0" distL="0" distR="0" wp14:anchorId="499957CA" wp14:editId="294AE538">
          <wp:extent cx="5902960" cy="285115"/>
          <wp:effectExtent l="0" t="0" r="0" b="0"/>
          <wp:docPr id="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8"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15:restartNumberingAfterBreak="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16cid:durableId="1457606788">
    <w:abstractNumId w:val="10"/>
  </w:num>
  <w:num w:numId="2" w16cid:durableId="571354896">
    <w:abstractNumId w:val="9"/>
  </w:num>
  <w:num w:numId="3" w16cid:durableId="586111444">
    <w:abstractNumId w:val="1"/>
  </w:num>
  <w:num w:numId="4" w16cid:durableId="1823502237">
    <w:abstractNumId w:val="7"/>
  </w:num>
  <w:num w:numId="5" w16cid:durableId="455872585">
    <w:abstractNumId w:val="0"/>
  </w:num>
  <w:num w:numId="6" w16cid:durableId="1869373925">
    <w:abstractNumId w:val="6"/>
  </w:num>
  <w:num w:numId="7" w16cid:durableId="1427312345">
    <w:abstractNumId w:val="4"/>
  </w:num>
  <w:num w:numId="8" w16cid:durableId="1138650037">
    <w:abstractNumId w:val="2"/>
  </w:num>
  <w:num w:numId="9" w16cid:durableId="1504200603">
    <w:abstractNumId w:val="8"/>
  </w:num>
  <w:num w:numId="10" w16cid:durableId="1077360023">
    <w:abstractNumId w:val="3"/>
  </w:num>
  <w:num w:numId="11" w16cid:durableId="727462970">
    <w:abstractNumId w:val="5"/>
  </w:num>
  <w:num w:numId="12" w16cid:durableId="1456020863">
    <w:abstractNumId w:val="9"/>
  </w:num>
  <w:num w:numId="13" w16cid:durableId="1322005713">
    <w:abstractNumId w:val="9"/>
  </w:num>
  <w:num w:numId="14" w16cid:durableId="1799491831">
    <w:abstractNumId w:val="9"/>
  </w:num>
  <w:num w:numId="15" w16cid:durableId="1987010567">
    <w:abstractNumId w:val="9"/>
  </w:num>
  <w:num w:numId="16" w16cid:durableId="963535902">
    <w:abstractNumId w:val="9"/>
  </w:num>
  <w:num w:numId="17" w16cid:durableId="842664749">
    <w:abstractNumId w:val="9"/>
  </w:num>
  <w:num w:numId="18" w16cid:durableId="1639721191">
    <w:abstractNumId w:val="9"/>
  </w:num>
  <w:num w:numId="19" w16cid:durableId="1630160587">
    <w:abstractNumId w:val="9"/>
  </w:num>
  <w:num w:numId="20" w16cid:durableId="528227912">
    <w:abstractNumId w:val="9"/>
  </w:num>
  <w:num w:numId="21" w16cid:durableId="1579093248">
    <w:abstractNumId w:val="9"/>
  </w:num>
  <w:num w:numId="22" w16cid:durableId="1958951767">
    <w:abstractNumId w:val="9"/>
  </w:num>
  <w:num w:numId="23" w16cid:durableId="1033455686">
    <w:abstractNumId w:val="9"/>
  </w:num>
  <w:num w:numId="24" w16cid:durableId="1778402162">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CA5"/>
    <w:rsid w:val="00004D42"/>
    <w:rsid w:val="0001031A"/>
    <w:rsid w:val="0001237C"/>
    <w:rsid w:val="0001354F"/>
    <w:rsid w:val="00014F2D"/>
    <w:rsid w:val="0001714F"/>
    <w:rsid w:val="00020675"/>
    <w:rsid w:val="00022827"/>
    <w:rsid w:val="00027D53"/>
    <w:rsid w:val="00031A0B"/>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A1B10"/>
    <w:rsid w:val="000A4345"/>
    <w:rsid w:val="000B0322"/>
    <w:rsid w:val="000B060E"/>
    <w:rsid w:val="000B7C3D"/>
    <w:rsid w:val="000B7E14"/>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BC4"/>
    <w:rsid w:val="000F5732"/>
    <w:rsid w:val="000F6100"/>
    <w:rsid w:val="000F746A"/>
    <w:rsid w:val="00102861"/>
    <w:rsid w:val="00103AC3"/>
    <w:rsid w:val="00106495"/>
    <w:rsid w:val="001070F4"/>
    <w:rsid w:val="00110932"/>
    <w:rsid w:val="00112C6B"/>
    <w:rsid w:val="0011651C"/>
    <w:rsid w:val="001201A8"/>
    <w:rsid w:val="00121EB7"/>
    <w:rsid w:val="00121F4B"/>
    <w:rsid w:val="00124891"/>
    <w:rsid w:val="0012550C"/>
    <w:rsid w:val="001261F3"/>
    <w:rsid w:val="001267C9"/>
    <w:rsid w:val="00126809"/>
    <w:rsid w:val="0013092A"/>
    <w:rsid w:val="001309C4"/>
    <w:rsid w:val="001310D8"/>
    <w:rsid w:val="00134710"/>
    <w:rsid w:val="00137B2B"/>
    <w:rsid w:val="001433AC"/>
    <w:rsid w:val="00146B62"/>
    <w:rsid w:val="00150A2F"/>
    <w:rsid w:val="0015101C"/>
    <w:rsid w:val="00152C21"/>
    <w:rsid w:val="00153D34"/>
    <w:rsid w:val="0015637F"/>
    <w:rsid w:val="00162718"/>
    <w:rsid w:val="0016376A"/>
    <w:rsid w:val="00170B7A"/>
    <w:rsid w:val="00170FF7"/>
    <w:rsid w:val="00171F28"/>
    <w:rsid w:val="0017359A"/>
    <w:rsid w:val="00174FED"/>
    <w:rsid w:val="001752EA"/>
    <w:rsid w:val="00175A1D"/>
    <w:rsid w:val="00181B68"/>
    <w:rsid w:val="0018215B"/>
    <w:rsid w:val="00182645"/>
    <w:rsid w:val="0018410F"/>
    <w:rsid w:val="00185D76"/>
    <w:rsid w:val="00186416"/>
    <w:rsid w:val="00186584"/>
    <w:rsid w:val="0019484B"/>
    <w:rsid w:val="00195CF9"/>
    <w:rsid w:val="00197502"/>
    <w:rsid w:val="00197D26"/>
    <w:rsid w:val="001A13ED"/>
    <w:rsid w:val="001A59C1"/>
    <w:rsid w:val="001A6F1B"/>
    <w:rsid w:val="001A7B50"/>
    <w:rsid w:val="001A7FA2"/>
    <w:rsid w:val="001B1B96"/>
    <w:rsid w:val="001B427F"/>
    <w:rsid w:val="001B64A0"/>
    <w:rsid w:val="001B72D0"/>
    <w:rsid w:val="001B730A"/>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53E3"/>
    <w:rsid w:val="001E5E1C"/>
    <w:rsid w:val="001F0458"/>
    <w:rsid w:val="001F0888"/>
    <w:rsid w:val="001F38A2"/>
    <w:rsid w:val="001F6090"/>
    <w:rsid w:val="002002BD"/>
    <w:rsid w:val="00200E28"/>
    <w:rsid w:val="00201A37"/>
    <w:rsid w:val="00202895"/>
    <w:rsid w:val="00206854"/>
    <w:rsid w:val="0021285B"/>
    <w:rsid w:val="00212AAF"/>
    <w:rsid w:val="00212AEE"/>
    <w:rsid w:val="002157AC"/>
    <w:rsid w:val="00221C8C"/>
    <w:rsid w:val="00222265"/>
    <w:rsid w:val="0022545A"/>
    <w:rsid w:val="00225481"/>
    <w:rsid w:val="002278A9"/>
    <w:rsid w:val="00235EFE"/>
    <w:rsid w:val="002361E9"/>
    <w:rsid w:val="00237F00"/>
    <w:rsid w:val="002422F5"/>
    <w:rsid w:val="0024323F"/>
    <w:rsid w:val="00243D67"/>
    <w:rsid w:val="0024429E"/>
    <w:rsid w:val="00244311"/>
    <w:rsid w:val="00244F91"/>
    <w:rsid w:val="002455C6"/>
    <w:rsid w:val="00247052"/>
    <w:rsid w:val="00250828"/>
    <w:rsid w:val="00252130"/>
    <w:rsid w:val="00252E12"/>
    <w:rsid w:val="0025385C"/>
    <w:rsid w:val="002539C2"/>
    <w:rsid w:val="002547BD"/>
    <w:rsid w:val="00256148"/>
    <w:rsid w:val="00264B8C"/>
    <w:rsid w:val="00267E50"/>
    <w:rsid w:val="00270C1D"/>
    <w:rsid w:val="0027408F"/>
    <w:rsid w:val="00277CA3"/>
    <w:rsid w:val="00282EC8"/>
    <w:rsid w:val="002834A4"/>
    <w:rsid w:val="002856FC"/>
    <w:rsid w:val="002944D0"/>
    <w:rsid w:val="00294B07"/>
    <w:rsid w:val="002960DC"/>
    <w:rsid w:val="00296579"/>
    <w:rsid w:val="002975A8"/>
    <w:rsid w:val="00297B55"/>
    <w:rsid w:val="002A136E"/>
    <w:rsid w:val="002A24B2"/>
    <w:rsid w:val="002A4036"/>
    <w:rsid w:val="002A4C30"/>
    <w:rsid w:val="002A53A9"/>
    <w:rsid w:val="002A59ED"/>
    <w:rsid w:val="002B008A"/>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A0D"/>
    <w:rsid w:val="00301946"/>
    <w:rsid w:val="00303006"/>
    <w:rsid w:val="00306113"/>
    <w:rsid w:val="00306AEA"/>
    <w:rsid w:val="0030795F"/>
    <w:rsid w:val="00312D2B"/>
    <w:rsid w:val="00313F9A"/>
    <w:rsid w:val="00315B9E"/>
    <w:rsid w:val="00315E58"/>
    <w:rsid w:val="00316467"/>
    <w:rsid w:val="003211B6"/>
    <w:rsid w:val="00323163"/>
    <w:rsid w:val="00323C56"/>
    <w:rsid w:val="00330243"/>
    <w:rsid w:val="00332156"/>
    <w:rsid w:val="00333BD4"/>
    <w:rsid w:val="003405BD"/>
    <w:rsid w:val="00341B25"/>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4F5D"/>
    <w:rsid w:val="00375183"/>
    <w:rsid w:val="00375B35"/>
    <w:rsid w:val="00376596"/>
    <w:rsid w:val="0037667F"/>
    <w:rsid w:val="00381636"/>
    <w:rsid w:val="003843D8"/>
    <w:rsid w:val="00385340"/>
    <w:rsid w:val="00390D6F"/>
    <w:rsid w:val="00391276"/>
    <w:rsid w:val="003922BA"/>
    <w:rsid w:val="003958DE"/>
    <w:rsid w:val="003A15DC"/>
    <w:rsid w:val="003A38A4"/>
    <w:rsid w:val="003A44A4"/>
    <w:rsid w:val="003A4D8E"/>
    <w:rsid w:val="003A6366"/>
    <w:rsid w:val="003B0E4C"/>
    <w:rsid w:val="003B1BD5"/>
    <w:rsid w:val="003B30CE"/>
    <w:rsid w:val="003C235C"/>
    <w:rsid w:val="003C3914"/>
    <w:rsid w:val="003C413A"/>
    <w:rsid w:val="003C497C"/>
    <w:rsid w:val="003D27EF"/>
    <w:rsid w:val="003D33D6"/>
    <w:rsid w:val="003D3854"/>
    <w:rsid w:val="003D4A89"/>
    <w:rsid w:val="003D53D3"/>
    <w:rsid w:val="003E611B"/>
    <w:rsid w:val="003E64BD"/>
    <w:rsid w:val="003F17E9"/>
    <w:rsid w:val="003F7F99"/>
    <w:rsid w:val="004004FE"/>
    <w:rsid w:val="00403BC4"/>
    <w:rsid w:val="00403DBA"/>
    <w:rsid w:val="00404396"/>
    <w:rsid w:val="004057EE"/>
    <w:rsid w:val="004109A6"/>
    <w:rsid w:val="0041133E"/>
    <w:rsid w:val="00413A98"/>
    <w:rsid w:val="004150E4"/>
    <w:rsid w:val="0041611B"/>
    <w:rsid w:val="0041625C"/>
    <w:rsid w:val="00420AA6"/>
    <w:rsid w:val="004213EA"/>
    <w:rsid w:val="00423270"/>
    <w:rsid w:val="00432405"/>
    <w:rsid w:val="00433765"/>
    <w:rsid w:val="00434F74"/>
    <w:rsid w:val="00436D80"/>
    <w:rsid w:val="00440A23"/>
    <w:rsid w:val="00444961"/>
    <w:rsid w:val="00447F02"/>
    <w:rsid w:val="00450DCF"/>
    <w:rsid w:val="00452F36"/>
    <w:rsid w:val="00463B6D"/>
    <w:rsid w:val="00464B8C"/>
    <w:rsid w:val="00466C77"/>
    <w:rsid w:val="00472B83"/>
    <w:rsid w:val="00473217"/>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73CF"/>
    <w:rsid w:val="004F0C1D"/>
    <w:rsid w:val="004F14D2"/>
    <w:rsid w:val="004F3C6B"/>
    <w:rsid w:val="004F3DA1"/>
    <w:rsid w:val="004F5293"/>
    <w:rsid w:val="004F7676"/>
    <w:rsid w:val="005033AC"/>
    <w:rsid w:val="00505563"/>
    <w:rsid w:val="00505F77"/>
    <w:rsid w:val="005072D7"/>
    <w:rsid w:val="00510643"/>
    <w:rsid w:val="005167F1"/>
    <w:rsid w:val="005168D3"/>
    <w:rsid w:val="00516B79"/>
    <w:rsid w:val="00521F05"/>
    <w:rsid w:val="00523F10"/>
    <w:rsid w:val="00524C18"/>
    <w:rsid w:val="005251C8"/>
    <w:rsid w:val="00526456"/>
    <w:rsid w:val="00526554"/>
    <w:rsid w:val="00530D9D"/>
    <w:rsid w:val="005333AA"/>
    <w:rsid w:val="005334EA"/>
    <w:rsid w:val="00533D86"/>
    <w:rsid w:val="00533DAE"/>
    <w:rsid w:val="00535553"/>
    <w:rsid w:val="005367E2"/>
    <w:rsid w:val="00543844"/>
    <w:rsid w:val="0054495D"/>
    <w:rsid w:val="00544C45"/>
    <w:rsid w:val="0054546A"/>
    <w:rsid w:val="00545BF4"/>
    <w:rsid w:val="00551BCA"/>
    <w:rsid w:val="005523C3"/>
    <w:rsid w:val="00552741"/>
    <w:rsid w:val="00553E52"/>
    <w:rsid w:val="005540F2"/>
    <w:rsid w:val="00560BCE"/>
    <w:rsid w:val="005610B7"/>
    <w:rsid w:val="0056169A"/>
    <w:rsid w:val="00565CBC"/>
    <w:rsid w:val="00566084"/>
    <w:rsid w:val="0056658C"/>
    <w:rsid w:val="00571993"/>
    <w:rsid w:val="00573359"/>
    <w:rsid w:val="005734E9"/>
    <w:rsid w:val="00573F3E"/>
    <w:rsid w:val="00575B58"/>
    <w:rsid w:val="005770A9"/>
    <w:rsid w:val="005774F5"/>
    <w:rsid w:val="00577B2B"/>
    <w:rsid w:val="0058526A"/>
    <w:rsid w:val="00585457"/>
    <w:rsid w:val="005925BC"/>
    <w:rsid w:val="005934D2"/>
    <w:rsid w:val="005964B4"/>
    <w:rsid w:val="00597BD4"/>
    <w:rsid w:val="005A2C8D"/>
    <w:rsid w:val="005A33D9"/>
    <w:rsid w:val="005A4848"/>
    <w:rsid w:val="005B0290"/>
    <w:rsid w:val="005B30DC"/>
    <w:rsid w:val="005B3974"/>
    <w:rsid w:val="005B4FAB"/>
    <w:rsid w:val="005B741B"/>
    <w:rsid w:val="005C2098"/>
    <w:rsid w:val="005C22B7"/>
    <w:rsid w:val="005C7CD3"/>
    <w:rsid w:val="005D1758"/>
    <w:rsid w:val="005D262F"/>
    <w:rsid w:val="005D4241"/>
    <w:rsid w:val="005D4276"/>
    <w:rsid w:val="005D4B6E"/>
    <w:rsid w:val="005D5C55"/>
    <w:rsid w:val="005D7924"/>
    <w:rsid w:val="005E6E39"/>
    <w:rsid w:val="005E708A"/>
    <w:rsid w:val="005F00BB"/>
    <w:rsid w:val="005F29B8"/>
    <w:rsid w:val="005F3A08"/>
    <w:rsid w:val="005F4469"/>
    <w:rsid w:val="00602105"/>
    <w:rsid w:val="006023C6"/>
    <w:rsid w:val="006033C4"/>
    <w:rsid w:val="0060386C"/>
    <w:rsid w:val="00605600"/>
    <w:rsid w:val="00605EB6"/>
    <w:rsid w:val="00606A14"/>
    <w:rsid w:val="00607FFD"/>
    <w:rsid w:val="0061090D"/>
    <w:rsid w:val="00611F0A"/>
    <w:rsid w:val="006206EC"/>
    <w:rsid w:val="00621CB2"/>
    <w:rsid w:val="0062248F"/>
    <w:rsid w:val="006231D4"/>
    <w:rsid w:val="00623662"/>
    <w:rsid w:val="00627C4D"/>
    <w:rsid w:val="006305A1"/>
    <w:rsid w:val="0063086A"/>
    <w:rsid w:val="006315B9"/>
    <w:rsid w:val="006340BC"/>
    <w:rsid w:val="00640F31"/>
    <w:rsid w:val="006448ED"/>
    <w:rsid w:val="006470B4"/>
    <w:rsid w:val="00652DD1"/>
    <w:rsid w:val="006531F5"/>
    <w:rsid w:val="00653EBF"/>
    <w:rsid w:val="00654BA2"/>
    <w:rsid w:val="00655331"/>
    <w:rsid w:val="00656A9C"/>
    <w:rsid w:val="00660A53"/>
    <w:rsid w:val="0066156E"/>
    <w:rsid w:val="006630E0"/>
    <w:rsid w:val="00664273"/>
    <w:rsid w:val="00670B9F"/>
    <w:rsid w:val="006715BF"/>
    <w:rsid w:val="006717DA"/>
    <w:rsid w:val="00671CA0"/>
    <w:rsid w:val="00674FB9"/>
    <w:rsid w:val="00676850"/>
    <w:rsid w:val="00676E29"/>
    <w:rsid w:val="00680B97"/>
    <w:rsid w:val="006827BC"/>
    <w:rsid w:val="00683DFE"/>
    <w:rsid w:val="006863BC"/>
    <w:rsid w:val="00686AFE"/>
    <w:rsid w:val="00687629"/>
    <w:rsid w:val="00691BD3"/>
    <w:rsid w:val="006950DF"/>
    <w:rsid w:val="00695ED8"/>
    <w:rsid w:val="006969CE"/>
    <w:rsid w:val="006A0A03"/>
    <w:rsid w:val="006A4A4B"/>
    <w:rsid w:val="006A738A"/>
    <w:rsid w:val="006B4A2F"/>
    <w:rsid w:val="006C188F"/>
    <w:rsid w:val="006C30AC"/>
    <w:rsid w:val="006C547E"/>
    <w:rsid w:val="006C6921"/>
    <w:rsid w:val="006D0D42"/>
    <w:rsid w:val="006D256C"/>
    <w:rsid w:val="006D280A"/>
    <w:rsid w:val="006D2C3C"/>
    <w:rsid w:val="006D51AE"/>
    <w:rsid w:val="006D56D6"/>
    <w:rsid w:val="006D71F3"/>
    <w:rsid w:val="006E7B93"/>
    <w:rsid w:val="006F04B9"/>
    <w:rsid w:val="006F0E4B"/>
    <w:rsid w:val="006F2864"/>
    <w:rsid w:val="006F4CB0"/>
    <w:rsid w:val="006F5FC1"/>
    <w:rsid w:val="006F73D4"/>
    <w:rsid w:val="0070221C"/>
    <w:rsid w:val="00704230"/>
    <w:rsid w:val="00707492"/>
    <w:rsid w:val="00707500"/>
    <w:rsid w:val="00711456"/>
    <w:rsid w:val="00711779"/>
    <w:rsid w:val="00713746"/>
    <w:rsid w:val="0071465E"/>
    <w:rsid w:val="00715E2D"/>
    <w:rsid w:val="0071645F"/>
    <w:rsid w:val="00721447"/>
    <w:rsid w:val="0072195E"/>
    <w:rsid w:val="00722035"/>
    <w:rsid w:val="00724FFE"/>
    <w:rsid w:val="00727C26"/>
    <w:rsid w:val="00733A9F"/>
    <w:rsid w:val="007353FF"/>
    <w:rsid w:val="0073750D"/>
    <w:rsid w:val="00737EFD"/>
    <w:rsid w:val="00740BA3"/>
    <w:rsid w:val="00740F8B"/>
    <w:rsid w:val="00741FEB"/>
    <w:rsid w:val="00744CC2"/>
    <w:rsid w:val="00750298"/>
    <w:rsid w:val="0075192C"/>
    <w:rsid w:val="00754393"/>
    <w:rsid w:val="00754E0D"/>
    <w:rsid w:val="00755B6B"/>
    <w:rsid w:val="00762219"/>
    <w:rsid w:val="00762810"/>
    <w:rsid w:val="00763696"/>
    <w:rsid w:val="0076716E"/>
    <w:rsid w:val="007676CC"/>
    <w:rsid w:val="00771556"/>
    <w:rsid w:val="007775FF"/>
    <w:rsid w:val="007778D5"/>
    <w:rsid w:val="0078149A"/>
    <w:rsid w:val="0078330B"/>
    <w:rsid w:val="00783AA9"/>
    <w:rsid w:val="0078750D"/>
    <w:rsid w:val="007917D9"/>
    <w:rsid w:val="007926F2"/>
    <w:rsid w:val="00792A75"/>
    <w:rsid w:val="00792E8C"/>
    <w:rsid w:val="00795623"/>
    <w:rsid w:val="007A15BA"/>
    <w:rsid w:val="007A1A98"/>
    <w:rsid w:val="007A2452"/>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E0C41"/>
    <w:rsid w:val="007E2B4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13970"/>
    <w:rsid w:val="00815372"/>
    <w:rsid w:val="00816771"/>
    <w:rsid w:val="0081686B"/>
    <w:rsid w:val="00817AF9"/>
    <w:rsid w:val="00820C78"/>
    <w:rsid w:val="00820D77"/>
    <w:rsid w:val="00823E5E"/>
    <w:rsid w:val="00826BDE"/>
    <w:rsid w:val="00830E5D"/>
    <w:rsid w:val="00831441"/>
    <w:rsid w:val="00831E03"/>
    <w:rsid w:val="00834451"/>
    <w:rsid w:val="008348C4"/>
    <w:rsid w:val="008424C4"/>
    <w:rsid w:val="0084556C"/>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3ED8"/>
    <w:rsid w:val="008741A3"/>
    <w:rsid w:val="00876CE7"/>
    <w:rsid w:val="008803D1"/>
    <w:rsid w:val="00892817"/>
    <w:rsid w:val="0089390A"/>
    <w:rsid w:val="00894BE1"/>
    <w:rsid w:val="00895C80"/>
    <w:rsid w:val="008A1AB9"/>
    <w:rsid w:val="008A4342"/>
    <w:rsid w:val="008A4A5F"/>
    <w:rsid w:val="008A65BE"/>
    <w:rsid w:val="008A6EC3"/>
    <w:rsid w:val="008B2FD7"/>
    <w:rsid w:val="008B72D0"/>
    <w:rsid w:val="008B7307"/>
    <w:rsid w:val="008C02C5"/>
    <w:rsid w:val="008C25A1"/>
    <w:rsid w:val="008C31D9"/>
    <w:rsid w:val="008C32C5"/>
    <w:rsid w:val="008C58DC"/>
    <w:rsid w:val="008C6DA7"/>
    <w:rsid w:val="008D1FC8"/>
    <w:rsid w:val="008D408F"/>
    <w:rsid w:val="008D5C30"/>
    <w:rsid w:val="008E1B0B"/>
    <w:rsid w:val="008E326C"/>
    <w:rsid w:val="008E5AC6"/>
    <w:rsid w:val="008F0BEE"/>
    <w:rsid w:val="008F0FB1"/>
    <w:rsid w:val="008F160E"/>
    <w:rsid w:val="008F1645"/>
    <w:rsid w:val="008F1BD6"/>
    <w:rsid w:val="008F38D6"/>
    <w:rsid w:val="008F5C53"/>
    <w:rsid w:val="008F61D6"/>
    <w:rsid w:val="0090112D"/>
    <w:rsid w:val="00905D6A"/>
    <w:rsid w:val="00907CFC"/>
    <w:rsid w:val="00911103"/>
    <w:rsid w:val="00913645"/>
    <w:rsid w:val="0091524F"/>
    <w:rsid w:val="009173A0"/>
    <w:rsid w:val="00920CF1"/>
    <w:rsid w:val="00921FB4"/>
    <w:rsid w:val="0093248F"/>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EEF"/>
    <w:rsid w:val="00967AE9"/>
    <w:rsid w:val="00971743"/>
    <w:rsid w:val="00972581"/>
    <w:rsid w:val="009734E0"/>
    <w:rsid w:val="00981C08"/>
    <w:rsid w:val="00981C3C"/>
    <w:rsid w:val="00984015"/>
    <w:rsid w:val="00991EDA"/>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E1A87"/>
    <w:rsid w:val="009E3C3F"/>
    <w:rsid w:val="009E424F"/>
    <w:rsid w:val="009E464E"/>
    <w:rsid w:val="009E669B"/>
    <w:rsid w:val="009E6A66"/>
    <w:rsid w:val="009E7AF8"/>
    <w:rsid w:val="009F76AD"/>
    <w:rsid w:val="00A0033C"/>
    <w:rsid w:val="00A03E05"/>
    <w:rsid w:val="00A03F45"/>
    <w:rsid w:val="00A045E8"/>
    <w:rsid w:val="00A06A7D"/>
    <w:rsid w:val="00A10059"/>
    <w:rsid w:val="00A14ABB"/>
    <w:rsid w:val="00A1572B"/>
    <w:rsid w:val="00A2091B"/>
    <w:rsid w:val="00A210DB"/>
    <w:rsid w:val="00A21DE3"/>
    <w:rsid w:val="00A24F4F"/>
    <w:rsid w:val="00A253E4"/>
    <w:rsid w:val="00A30CD9"/>
    <w:rsid w:val="00A32C16"/>
    <w:rsid w:val="00A36326"/>
    <w:rsid w:val="00A37F22"/>
    <w:rsid w:val="00A40067"/>
    <w:rsid w:val="00A415C5"/>
    <w:rsid w:val="00A4306E"/>
    <w:rsid w:val="00A4388D"/>
    <w:rsid w:val="00A44C9A"/>
    <w:rsid w:val="00A44EE2"/>
    <w:rsid w:val="00A56CC7"/>
    <w:rsid w:val="00A60821"/>
    <w:rsid w:val="00A67848"/>
    <w:rsid w:val="00A7380D"/>
    <w:rsid w:val="00A738DE"/>
    <w:rsid w:val="00A75D5D"/>
    <w:rsid w:val="00A76FFB"/>
    <w:rsid w:val="00A77273"/>
    <w:rsid w:val="00A825F4"/>
    <w:rsid w:val="00A83630"/>
    <w:rsid w:val="00A83869"/>
    <w:rsid w:val="00A9026C"/>
    <w:rsid w:val="00A90CE1"/>
    <w:rsid w:val="00A91B3F"/>
    <w:rsid w:val="00A931C3"/>
    <w:rsid w:val="00A935CF"/>
    <w:rsid w:val="00A937DC"/>
    <w:rsid w:val="00A95B1D"/>
    <w:rsid w:val="00AA1156"/>
    <w:rsid w:val="00AA163E"/>
    <w:rsid w:val="00AA1715"/>
    <w:rsid w:val="00AA1C8C"/>
    <w:rsid w:val="00AA29C5"/>
    <w:rsid w:val="00AA3276"/>
    <w:rsid w:val="00AA50DA"/>
    <w:rsid w:val="00AB22BE"/>
    <w:rsid w:val="00AB2FB9"/>
    <w:rsid w:val="00AB6047"/>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47DA"/>
    <w:rsid w:val="00AE4E53"/>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7EB9"/>
    <w:rsid w:val="00B07F9E"/>
    <w:rsid w:val="00B10026"/>
    <w:rsid w:val="00B13564"/>
    <w:rsid w:val="00B13D8E"/>
    <w:rsid w:val="00B15AE4"/>
    <w:rsid w:val="00B15D7C"/>
    <w:rsid w:val="00B17705"/>
    <w:rsid w:val="00B1797E"/>
    <w:rsid w:val="00B20F1A"/>
    <w:rsid w:val="00B24040"/>
    <w:rsid w:val="00B322CC"/>
    <w:rsid w:val="00B374FF"/>
    <w:rsid w:val="00B415BD"/>
    <w:rsid w:val="00B422D7"/>
    <w:rsid w:val="00B430F1"/>
    <w:rsid w:val="00B447D8"/>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2926"/>
    <w:rsid w:val="00B836A7"/>
    <w:rsid w:val="00B84651"/>
    <w:rsid w:val="00B85B86"/>
    <w:rsid w:val="00B8624D"/>
    <w:rsid w:val="00B86B5B"/>
    <w:rsid w:val="00B93AD9"/>
    <w:rsid w:val="00B95457"/>
    <w:rsid w:val="00B96733"/>
    <w:rsid w:val="00BA15B5"/>
    <w:rsid w:val="00BA2FCA"/>
    <w:rsid w:val="00BA695A"/>
    <w:rsid w:val="00BA6CBD"/>
    <w:rsid w:val="00BA7681"/>
    <w:rsid w:val="00BB01D1"/>
    <w:rsid w:val="00BB54EF"/>
    <w:rsid w:val="00BC2D66"/>
    <w:rsid w:val="00BC63E9"/>
    <w:rsid w:val="00BC6E4A"/>
    <w:rsid w:val="00BC7B93"/>
    <w:rsid w:val="00BD0ED6"/>
    <w:rsid w:val="00BD41A5"/>
    <w:rsid w:val="00BD4DB9"/>
    <w:rsid w:val="00BD501C"/>
    <w:rsid w:val="00BD666F"/>
    <w:rsid w:val="00BD774B"/>
    <w:rsid w:val="00BD7E28"/>
    <w:rsid w:val="00BE1C39"/>
    <w:rsid w:val="00BE4971"/>
    <w:rsid w:val="00BF03C0"/>
    <w:rsid w:val="00BF167A"/>
    <w:rsid w:val="00BF1ECF"/>
    <w:rsid w:val="00BF217B"/>
    <w:rsid w:val="00BF46F5"/>
    <w:rsid w:val="00BF4F89"/>
    <w:rsid w:val="00C00DFB"/>
    <w:rsid w:val="00C00FAB"/>
    <w:rsid w:val="00C02744"/>
    <w:rsid w:val="00C0378B"/>
    <w:rsid w:val="00C03D85"/>
    <w:rsid w:val="00C055CF"/>
    <w:rsid w:val="00C10573"/>
    <w:rsid w:val="00C118B1"/>
    <w:rsid w:val="00C159F8"/>
    <w:rsid w:val="00C17843"/>
    <w:rsid w:val="00C20527"/>
    <w:rsid w:val="00C24073"/>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7E1F"/>
    <w:rsid w:val="00C80823"/>
    <w:rsid w:val="00C81C23"/>
    <w:rsid w:val="00C8580E"/>
    <w:rsid w:val="00C86F6F"/>
    <w:rsid w:val="00C92F5F"/>
    <w:rsid w:val="00C93EF0"/>
    <w:rsid w:val="00CA0FB4"/>
    <w:rsid w:val="00CA2952"/>
    <w:rsid w:val="00CA3285"/>
    <w:rsid w:val="00CA52EC"/>
    <w:rsid w:val="00CB25CB"/>
    <w:rsid w:val="00CB693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F1C3F"/>
    <w:rsid w:val="00CF3D0E"/>
    <w:rsid w:val="00CF51C3"/>
    <w:rsid w:val="00D0717F"/>
    <w:rsid w:val="00D13171"/>
    <w:rsid w:val="00D1465F"/>
    <w:rsid w:val="00D149BF"/>
    <w:rsid w:val="00D3604C"/>
    <w:rsid w:val="00D3626D"/>
    <w:rsid w:val="00D44982"/>
    <w:rsid w:val="00D45D76"/>
    <w:rsid w:val="00D461B9"/>
    <w:rsid w:val="00D4652D"/>
    <w:rsid w:val="00D50577"/>
    <w:rsid w:val="00D51EAD"/>
    <w:rsid w:val="00D52C10"/>
    <w:rsid w:val="00D54A0D"/>
    <w:rsid w:val="00D56B23"/>
    <w:rsid w:val="00D57950"/>
    <w:rsid w:val="00D60040"/>
    <w:rsid w:val="00D61272"/>
    <w:rsid w:val="00D62E4E"/>
    <w:rsid w:val="00D64014"/>
    <w:rsid w:val="00D65D6A"/>
    <w:rsid w:val="00D725DB"/>
    <w:rsid w:val="00D74494"/>
    <w:rsid w:val="00D87DDB"/>
    <w:rsid w:val="00D916A1"/>
    <w:rsid w:val="00D921AE"/>
    <w:rsid w:val="00D93E44"/>
    <w:rsid w:val="00D957E9"/>
    <w:rsid w:val="00D95AD0"/>
    <w:rsid w:val="00D97943"/>
    <w:rsid w:val="00DA5110"/>
    <w:rsid w:val="00DA7E21"/>
    <w:rsid w:val="00DB016D"/>
    <w:rsid w:val="00DB1913"/>
    <w:rsid w:val="00DB5462"/>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E33"/>
    <w:rsid w:val="00DF5244"/>
    <w:rsid w:val="00E0273F"/>
    <w:rsid w:val="00E06AEA"/>
    <w:rsid w:val="00E06B32"/>
    <w:rsid w:val="00E10FBF"/>
    <w:rsid w:val="00E13EEC"/>
    <w:rsid w:val="00E14E05"/>
    <w:rsid w:val="00E222D9"/>
    <w:rsid w:val="00E23AE8"/>
    <w:rsid w:val="00E243D7"/>
    <w:rsid w:val="00E273EF"/>
    <w:rsid w:val="00E30567"/>
    <w:rsid w:val="00E31865"/>
    <w:rsid w:val="00E34634"/>
    <w:rsid w:val="00E405C7"/>
    <w:rsid w:val="00E40DA2"/>
    <w:rsid w:val="00E418A5"/>
    <w:rsid w:val="00E45B12"/>
    <w:rsid w:val="00E50E1F"/>
    <w:rsid w:val="00E54034"/>
    <w:rsid w:val="00E6043C"/>
    <w:rsid w:val="00E60543"/>
    <w:rsid w:val="00E60B40"/>
    <w:rsid w:val="00E64696"/>
    <w:rsid w:val="00E64D23"/>
    <w:rsid w:val="00E65928"/>
    <w:rsid w:val="00E65DB2"/>
    <w:rsid w:val="00E67EA2"/>
    <w:rsid w:val="00E70B02"/>
    <w:rsid w:val="00E71794"/>
    <w:rsid w:val="00E717A2"/>
    <w:rsid w:val="00E71B45"/>
    <w:rsid w:val="00E72DCD"/>
    <w:rsid w:val="00E75B4C"/>
    <w:rsid w:val="00E774E3"/>
    <w:rsid w:val="00E801F0"/>
    <w:rsid w:val="00E80F99"/>
    <w:rsid w:val="00E858D6"/>
    <w:rsid w:val="00E8633C"/>
    <w:rsid w:val="00E9313A"/>
    <w:rsid w:val="00E93ADB"/>
    <w:rsid w:val="00E96700"/>
    <w:rsid w:val="00EA1693"/>
    <w:rsid w:val="00EA3469"/>
    <w:rsid w:val="00EA53E6"/>
    <w:rsid w:val="00EB0E19"/>
    <w:rsid w:val="00EB1105"/>
    <w:rsid w:val="00EB23BE"/>
    <w:rsid w:val="00EB624F"/>
    <w:rsid w:val="00EC09A8"/>
    <w:rsid w:val="00EC5844"/>
    <w:rsid w:val="00EC6283"/>
    <w:rsid w:val="00ED2978"/>
    <w:rsid w:val="00ED619A"/>
    <w:rsid w:val="00ED657F"/>
    <w:rsid w:val="00ED749D"/>
    <w:rsid w:val="00EE05EE"/>
    <w:rsid w:val="00EE14D1"/>
    <w:rsid w:val="00EF22EB"/>
    <w:rsid w:val="00EF30D4"/>
    <w:rsid w:val="00EF3570"/>
    <w:rsid w:val="00EF3B9C"/>
    <w:rsid w:val="00EF4826"/>
    <w:rsid w:val="00F0030A"/>
    <w:rsid w:val="00F01065"/>
    <w:rsid w:val="00F024F6"/>
    <w:rsid w:val="00F05030"/>
    <w:rsid w:val="00F05A92"/>
    <w:rsid w:val="00F11EF5"/>
    <w:rsid w:val="00F130A9"/>
    <w:rsid w:val="00F13231"/>
    <w:rsid w:val="00F14640"/>
    <w:rsid w:val="00F14772"/>
    <w:rsid w:val="00F156A8"/>
    <w:rsid w:val="00F15768"/>
    <w:rsid w:val="00F20A59"/>
    <w:rsid w:val="00F22B81"/>
    <w:rsid w:val="00F23A1F"/>
    <w:rsid w:val="00F23EB4"/>
    <w:rsid w:val="00F2417F"/>
    <w:rsid w:val="00F243D3"/>
    <w:rsid w:val="00F24B82"/>
    <w:rsid w:val="00F271B5"/>
    <w:rsid w:val="00F2738C"/>
    <w:rsid w:val="00F27BE6"/>
    <w:rsid w:val="00F34098"/>
    <w:rsid w:val="00F3622B"/>
    <w:rsid w:val="00F43247"/>
    <w:rsid w:val="00F43570"/>
    <w:rsid w:val="00F46671"/>
    <w:rsid w:val="00F47637"/>
    <w:rsid w:val="00F557E0"/>
    <w:rsid w:val="00F61B76"/>
    <w:rsid w:val="00F66151"/>
    <w:rsid w:val="00F71C1D"/>
    <w:rsid w:val="00F71D2A"/>
    <w:rsid w:val="00F73D46"/>
    <w:rsid w:val="00F74FB5"/>
    <w:rsid w:val="00F756BC"/>
    <w:rsid w:val="00F776C8"/>
    <w:rsid w:val="00F77DE0"/>
    <w:rsid w:val="00F80796"/>
    <w:rsid w:val="00F84A08"/>
    <w:rsid w:val="00F85D27"/>
    <w:rsid w:val="00F86A25"/>
    <w:rsid w:val="00F86ADA"/>
    <w:rsid w:val="00F92CCE"/>
    <w:rsid w:val="00F94FCC"/>
    <w:rsid w:val="00FA2FF8"/>
    <w:rsid w:val="00FA5746"/>
    <w:rsid w:val="00FA6FAD"/>
    <w:rsid w:val="00FB0C72"/>
    <w:rsid w:val="00FB0F73"/>
    <w:rsid w:val="00FB2169"/>
    <w:rsid w:val="00FB22A8"/>
    <w:rsid w:val="00FB2787"/>
    <w:rsid w:val="00FB389A"/>
    <w:rsid w:val="00FB4C68"/>
    <w:rsid w:val="00FB5C67"/>
    <w:rsid w:val="00FC1D97"/>
    <w:rsid w:val="00FC297E"/>
    <w:rsid w:val="00FC2E46"/>
    <w:rsid w:val="00FC4345"/>
    <w:rsid w:val="00FD1E7A"/>
    <w:rsid w:val="00FD2047"/>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588A7"/>
  <w15:chartTrackingRefBased/>
  <w15:docId w15:val="{5A9E8F48-8171-4807-9630-6E9B7C09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customStyle="1" w:styleId="ae">
    <w:name w:val="正文首行缩进"/>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semiHidden/>
    <w:pPr>
      <w:widowControl/>
      <w:adjustRightInd/>
      <w:spacing w:line="360" w:lineRule="auto"/>
      <w:textAlignment w:val="auto"/>
    </w:pPr>
    <w:rPr>
      <w:rFonts w:ascii="宋体" w:hAnsi="宋体"/>
      <w:sz w:val="18"/>
      <w:szCs w:val="18"/>
    </w:rPr>
  </w:style>
  <w:style w:type="character" w:styleId="af0">
    <w:name w:val="Strong"/>
    <w:qFormat/>
    <w:rPr>
      <w:b/>
      <w:bCs/>
    </w:rPr>
  </w:style>
  <w:style w:type="paragraph" w:customStyle="1" w:styleId="11">
    <w:name w:val="目录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customStyle="1" w:styleId="22">
    <w:name w:val="目录 2"/>
    <w:basedOn w:val="a"/>
    <w:next w:val="a"/>
    <w:autoRedefine/>
    <w:uiPriority w:val="39"/>
    <w:rsid w:val="0024323F"/>
    <w:pPr>
      <w:tabs>
        <w:tab w:val="right" w:leader="dot" w:pos="9072"/>
      </w:tabs>
      <w:spacing w:line="360" w:lineRule="auto"/>
      <w:ind w:leftChars="200" w:left="480"/>
    </w:pPr>
    <w:rPr>
      <w:rFonts w:eastAsia="楷体_GB2312"/>
      <w:noProof/>
    </w:rPr>
  </w:style>
  <w:style w:type="paragraph" w:customStyle="1" w:styleId="31">
    <w:name w:val="目录 3"/>
    <w:basedOn w:val="a"/>
    <w:next w:val="a"/>
    <w:autoRedefine/>
    <w:semiHidden/>
    <w:pPr>
      <w:ind w:leftChars="400" w:left="840"/>
    </w:pPr>
  </w:style>
  <w:style w:type="paragraph" w:customStyle="1" w:styleId="40">
    <w:name w:val="目录 4"/>
    <w:basedOn w:val="a"/>
    <w:next w:val="a"/>
    <w:autoRedefine/>
    <w:semiHidden/>
    <w:pPr>
      <w:ind w:leftChars="600" w:left="1260"/>
    </w:pPr>
  </w:style>
  <w:style w:type="paragraph" w:customStyle="1" w:styleId="50">
    <w:name w:val="目录 5"/>
    <w:basedOn w:val="a"/>
    <w:next w:val="a"/>
    <w:autoRedefine/>
    <w:semiHidden/>
    <w:pPr>
      <w:ind w:leftChars="800" w:left="1680"/>
    </w:pPr>
  </w:style>
  <w:style w:type="paragraph" w:customStyle="1" w:styleId="6">
    <w:name w:val="目录 6"/>
    <w:basedOn w:val="a"/>
    <w:next w:val="a"/>
    <w:autoRedefine/>
    <w:semiHidden/>
    <w:pPr>
      <w:ind w:leftChars="1000" w:left="2100"/>
    </w:pPr>
  </w:style>
  <w:style w:type="paragraph" w:customStyle="1" w:styleId="7">
    <w:name w:val="目录 7"/>
    <w:basedOn w:val="a"/>
    <w:next w:val="a"/>
    <w:autoRedefine/>
    <w:semiHidden/>
    <w:pPr>
      <w:ind w:leftChars="1200" w:left="2520"/>
    </w:pPr>
  </w:style>
  <w:style w:type="paragraph" w:customStyle="1" w:styleId="8">
    <w:name w:val="目录 8"/>
    <w:basedOn w:val="a"/>
    <w:next w:val="a"/>
    <w:autoRedefine/>
    <w:semiHidden/>
    <w:pPr>
      <w:ind w:leftChars="1400" w:left="2940"/>
    </w:pPr>
  </w:style>
  <w:style w:type="paragraph" w:customStyle="1" w:styleId="9">
    <w:name w:val="目录 9"/>
    <w:basedOn w:val="a"/>
    <w:next w:val="a"/>
    <w:autoRedefine/>
    <w:semiHidden/>
    <w:pPr>
      <w:ind w:leftChars="1600" w:left="3360"/>
    </w:pPr>
  </w:style>
  <w:style w:type="character" w:styleId="af1">
    <w:name w:val="Hyperlink"/>
    <w:uiPriority w:val="99"/>
    <w:rPr>
      <w:color w:val="0000FF"/>
      <w:u w:val="single"/>
    </w:rPr>
  </w:style>
  <w:style w:type="character" w:customStyle="1" w:styleId="af2">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customStyle="1" w:styleId="af9">
    <w:name w:val="列出段落"/>
    <w:basedOn w:val="a"/>
    <w:uiPriority w:val="34"/>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styleId="TOC1">
    <w:name w:val="toc 1"/>
    <w:basedOn w:val="a"/>
    <w:next w:val="a"/>
    <w:autoRedefine/>
    <w:uiPriority w:val="39"/>
    <w:unhideWhenUsed/>
    <w:rsid w:val="00F71D2A"/>
  </w:style>
  <w:style w:type="paragraph" w:styleId="TOC2">
    <w:name w:val="toc 2"/>
    <w:basedOn w:val="a"/>
    <w:next w:val="a"/>
    <w:autoRedefine/>
    <w:uiPriority w:val="39"/>
    <w:unhideWhenUsed/>
    <w:rsid w:val="00F71D2A"/>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9671-471E-92F0-E8B606471FA5}"/>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1-471E-92F0-E8B606471FA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71-471E-92F0-E8B606471FA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71-471E-92F0-E8B606471FA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71-471E-92F0-E8B606471FA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71-471E-92F0-E8B606471F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9671-471E-92F0-E8B606471FA5}"/>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BE6FA-5E97-4480-89BE-77416BD0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18</Pages>
  <Words>1491</Words>
  <Characters>8505</Characters>
  <Application>Microsoft Office Word</Application>
  <DocSecurity>0</DocSecurity>
  <Lines>70</Lines>
  <Paragraphs>19</Paragraphs>
  <ScaleCrop>false</ScaleCrop>
  <Company>Sky123.Org</Company>
  <LinksUpToDate>false</LinksUpToDate>
  <CharactersWithSpaces>9977</CharactersWithSpaces>
  <SharedDoc>false</SharedDoc>
  <HLinks>
    <vt:vector size="96" baseType="variant">
      <vt:variant>
        <vt:i4>1310768</vt:i4>
      </vt:variant>
      <vt:variant>
        <vt:i4>92</vt:i4>
      </vt:variant>
      <vt:variant>
        <vt:i4>0</vt:i4>
      </vt:variant>
      <vt:variant>
        <vt:i4>5</vt:i4>
      </vt:variant>
      <vt:variant>
        <vt:lpwstr/>
      </vt:variant>
      <vt:variant>
        <vt:lpwstr>_Toc162964583</vt:lpwstr>
      </vt:variant>
      <vt:variant>
        <vt:i4>1310768</vt:i4>
      </vt:variant>
      <vt:variant>
        <vt:i4>86</vt:i4>
      </vt:variant>
      <vt:variant>
        <vt:i4>0</vt:i4>
      </vt:variant>
      <vt:variant>
        <vt:i4>5</vt:i4>
      </vt:variant>
      <vt:variant>
        <vt:lpwstr/>
      </vt:variant>
      <vt:variant>
        <vt:lpwstr>_Toc162964581</vt:lpwstr>
      </vt:variant>
      <vt:variant>
        <vt:i4>1310768</vt:i4>
      </vt:variant>
      <vt:variant>
        <vt:i4>80</vt:i4>
      </vt:variant>
      <vt:variant>
        <vt:i4>0</vt:i4>
      </vt:variant>
      <vt:variant>
        <vt:i4>5</vt:i4>
      </vt:variant>
      <vt:variant>
        <vt:lpwstr/>
      </vt:variant>
      <vt:variant>
        <vt:lpwstr>_Toc162964580</vt:lpwstr>
      </vt:variant>
      <vt:variant>
        <vt:i4>1769520</vt:i4>
      </vt:variant>
      <vt:variant>
        <vt:i4>74</vt:i4>
      </vt:variant>
      <vt:variant>
        <vt:i4>0</vt:i4>
      </vt:variant>
      <vt:variant>
        <vt:i4>5</vt:i4>
      </vt:variant>
      <vt:variant>
        <vt:lpwstr/>
      </vt:variant>
      <vt:variant>
        <vt:lpwstr>_Toc162964579</vt:lpwstr>
      </vt:variant>
      <vt:variant>
        <vt:i4>1769520</vt:i4>
      </vt:variant>
      <vt:variant>
        <vt:i4>68</vt:i4>
      </vt:variant>
      <vt:variant>
        <vt:i4>0</vt:i4>
      </vt:variant>
      <vt:variant>
        <vt:i4>5</vt:i4>
      </vt:variant>
      <vt:variant>
        <vt:lpwstr/>
      </vt:variant>
      <vt:variant>
        <vt:lpwstr>_Toc162964578</vt:lpwstr>
      </vt:variant>
      <vt:variant>
        <vt:i4>1769520</vt:i4>
      </vt:variant>
      <vt:variant>
        <vt:i4>62</vt:i4>
      </vt:variant>
      <vt:variant>
        <vt:i4>0</vt:i4>
      </vt:variant>
      <vt:variant>
        <vt:i4>5</vt:i4>
      </vt:variant>
      <vt:variant>
        <vt:lpwstr/>
      </vt:variant>
      <vt:variant>
        <vt:lpwstr>_Toc162964577</vt:lpwstr>
      </vt:variant>
      <vt:variant>
        <vt:i4>1769520</vt:i4>
      </vt:variant>
      <vt:variant>
        <vt:i4>56</vt:i4>
      </vt:variant>
      <vt:variant>
        <vt:i4>0</vt:i4>
      </vt:variant>
      <vt:variant>
        <vt:i4>5</vt:i4>
      </vt:variant>
      <vt:variant>
        <vt:lpwstr/>
      </vt:variant>
      <vt:variant>
        <vt:lpwstr>_Toc162964576</vt:lpwstr>
      </vt:variant>
      <vt:variant>
        <vt:i4>1769520</vt:i4>
      </vt:variant>
      <vt:variant>
        <vt:i4>50</vt:i4>
      </vt:variant>
      <vt:variant>
        <vt:i4>0</vt:i4>
      </vt:variant>
      <vt:variant>
        <vt:i4>5</vt:i4>
      </vt:variant>
      <vt:variant>
        <vt:lpwstr/>
      </vt:variant>
      <vt:variant>
        <vt:lpwstr>_Toc162964575</vt:lpwstr>
      </vt:variant>
      <vt:variant>
        <vt:i4>1769520</vt:i4>
      </vt:variant>
      <vt:variant>
        <vt:i4>44</vt:i4>
      </vt:variant>
      <vt:variant>
        <vt:i4>0</vt:i4>
      </vt:variant>
      <vt:variant>
        <vt:i4>5</vt:i4>
      </vt:variant>
      <vt:variant>
        <vt:lpwstr/>
      </vt:variant>
      <vt:variant>
        <vt:lpwstr>_Toc162964574</vt:lpwstr>
      </vt:variant>
      <vt:variant>
        <vt:i4>1769520</vt:i4>
      </vt:variant>
      <vt:variant>
        <vt:i4>38</vt:i4>
      </vt:variant>
      <vt:variant>
        <vt:i4>0</vt:i4>
      </vt:variant>
      <vt:variant>
        <vt:i4>5</vt:i4>
      </vt:variant>
      <vt:variant>
        <vt:lpwstr/>
      </vt:variant>
      <vt:variant>
        <vt:lpwstr>_Toc162964573</vt:lpwstr>
      </vt:variant>
      <vt:variant>
        <vt:i4>1769520</vt:i4>
      </vt:variant>
      <vt:variant>
        <vt:i4>32</vt:i4>
      </vt:variant>
      <vt:variant>
        <vt:i4>0</vt:i4>
      </vt:variant>
      <vt:variant>
        <vt:i4>5</vt:i4>
      </vt:variant>
      <vt:variant>
        <vt:lpwstr/>
      </vt:variant>
      <vt:variant>
        <vt:lpwstr>_Toc162964572</vt:lpwstr>
      </vt:variant>
      <vt:variant>
        <vt:i4>1769520</vt:i4>
      </vt:variant>
      <vt:variant>
        <vt:i4>26</vt:i4>
      </vt:variant>
      <vt:variant>
        <vt:i4>0</vt:i4>
      </vt:variant>
      <vt:variant>
        <vt:i4>5</vt:i4>
      </vt:variant>
      <vt:variant>
        <vt:lpwstr/>
      </vt:variant>
      <vt:variant>
        <vt:lpwstr>_Toc162964571</vt:lpwstr>
      </vt:variant>
      <vt:variant>
        <vt:i4>1769520</vt:i4>
      </vt:variant>
      <vt:variant>
        <vt:i4>20</vt:i4>
      </vt:variant>
      <vt:variant>
        <vt:i4>0</vt:i4>
      </vt:variant>
      <vt:variant>
        <vt:i4>5</vt:i4>
      </vt:variant>
      <vt:variant>
        <vt:lpwstr/>
      </vt:variant>
      <vt:variant>
        <vt:lpwstr>_Toc162964570</vt:lpwstr>
      </vt:variant>
      <vt:variant>
        <vt:i4>1703984</vt:i4>
      </vt:variant>
      <vt:variant>
        <vt:i4>14</vt:i4>
      </vt:variant>
      <vt:variant>
        <vt:i4>0</vt:i4>
      </vt:variant>
      <vt:variant>
        <vt:i4>5</vt:i4>
      </vt:variant>
      <vt:variant>
        <vt:lpwstr/>
      </vt:variant>
      <vt:variant>
        <vt:lpwstr>_Toc162964569</vt:lpwstr>
      </vt:variant>
      <vt:variant>
        <vt:i4>1703984</vt:i4>
      </vt:variant>
      <vt:variant>
        <vt:i4>8</vt:i4>
      </vt:variant>
      <vt:variant>
        <vt:i4>0</vt:i4>
      </vt:variant>
      <vt:variant>
        <vt:i4>5</vt:i4>
      </vt:variant>
      <vt:variant>
        <vt:lpwstr/>
      </vt:variant>
      <vt:variant>
        <vt:lpwstr>_Toc162964568</vt:lpwstr>
      </vt:variant>
      <vt:variant>
        <vt:i4>1703984</vt:i4>
      </vt:variant>
      <vt:variant>
        <vt:i4>2</vt:i4>
      </vt:variant>
      <vt:variant>
        <vt:i4>0</vt:i4>
      </vt:variant>
      <vt:variant>
        <vt:i4>5</vt:i4>
      </vt:variant>
      <vt:variant>
        <vt:lpwstr/>
      </vt:variant>
      <vt:variant>
        <vt:lpwstr>_Toc162964567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cp:revision>
  <cp:lastPrinted>2017-09-04T06:20:00Z</cp:lastPrinted>
  <dcterms:created xsi:type="dcterms:W3CDTF">2024-04-03T05:19:00Z</dcterms:created>
  <dcterms:modified xsi:type="dcterms:W3CDTF">2024-04-03T05:19:00Z</dcterms:modified>
</cp:coreProperties>
</file>