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13942" w14:textId="77777777" w:rsidR="00CE2EA0" w:rsidRDefault="00CE2EA0">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D5E72D1" w14:textId="77777777" w:rsidR="00CE2EA0" w:rsidRDefault="00000000">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4B678D99" w14:textId="77777777" w:rsidR="00CE2EA0" w:rsidRDefault="00CE2EA0"/>
    <w:p w14:paraId="5EAFFFF8" w14:textId="77777777" w:rsidR="00CE2EA0" w:rsidRDefault="00CE2EA0"/>
    <w:p w14:paraId="20FBC1AF" w14:textId="77777777" w:rsidR="00CE2EA0" w:rsidRDefault="00CE2EA0"/>
    <w:p w14:paraId="75422253" w14:textId="77777777" w:rsidR="00CE2EA0" w:rsidRDefault="00CE2EA0"/>
    <w:p w14:paraId="052BBC7F" w14:textId="77777777" w:rsidR="00CE2EA0" w:rsidRDefault="00CE2EA0"/>
    <w:p w14:paraId="79EB0ECD" w14:textId="77777777" w:rsidR="00CE2EA0" w:rsidRDefault="00CE2EA0"/>
    <w:p w14:paraId="49A3D74B" w14:textId="77777777" w:rsidR="00CE2EA0" w:rsidRDefault="00CE2EA0"/>
    <w:p w14:paraId="2D8725CC" w14:textId="77777777" w:rsidR="00CE2EA0" w:rsidRDefault="00CE2EA0"/>
    <w:p w14:paraId="34C1DCE0" w14:textId="77777777" w:rsidR="00CE2EA0" w:rsidRDefault="00CE2EA0"/>
    <w:p w14:paraId="0C434815" w14:textId="77777777" w:rsidR="00CE2EA0" w:rsidRDefault="00CE2EA0"/>
    <w:p w14:paraId="0C3104C8" w14:textId="77777777" w:rsidR="00CE2EA0" w:rsidRDefault="00CE2EA0"/>
    <w:p w14:paraId="4F911425" w14:textId="77777777" w:rsidR="00CE2EA0" w:rsidRDefault="00CE2EA0"/>
    <w:p w14:paraId="0BBE9EB8" w14:textId="77777777" w:rsidR="00CE2EA0" w:rsidRDefault="00CE2EA0"/>
    <w:p w14:paraId="2ADBB311" w14:textId="77777777" w:rsidR="00CE2EA0" w:rsidRDefault="00CE2EA0"/>
    <w:p w14:paraId="49714BD2" w14:textId="77777777" w:rsidR="00CE2EA0" w:rsidRDefault="00CE2EA0"/>
    <w:p w14:paraId="1A769D6B" w14:textId="77777777" w:rsidR="00CE2EA0" w:rsidRDefault="00CE2EA0"/>
    <w:p w14:paraId="5381DB73" w14:textId="77777777" w:rsidR="00CE2EA0" w:rsidRDefault="00CE2EA0"/>
    <w:p w14:paraId="37CCB2DB" w14:textId="77777777" w:rsidR="00CE2EA0" w:rsidRDefault="00CE2EA0"/>
    <w:p w14:paraId="42F63A80" w14:textId="77777777" w:rsidR="00CE2EA0" w:rsidRDefault="00CE2EA0"/>
    <w:p w14:paraId="7B2F0A27" w14:textId="77777777" w:rsidR="00CE2EA0" w:rsidRDefault="00CE2EA0"/>
    <w:p w14:paraId="22C21DF3" w14:textId="77777777" w:rsidR="00CE2EA0" w:rsidRDefault="00CE2EA0"/>
    <w:p w14:paraId="0C03CB3F" w14:textId="77777777" w:rsidR="00CE2EA0" w:rsidRDefault="00CE2EA0"/>
    <w:p w14:paraId="0898ECCF" w14:textId="77777777" w:rsidR="00CE2EA0" w:rsidRDefault="00CE2EA0"/>
    <w:p w14:paraId="6DC16829" w14:textId="77777777" w:rsidR="00CE2EA0" w:rsidRDefault="00000000">
      <w:pPr>
        <w:pStyle w:val="12"/>
        <w:numPr>
          <w:ilvl w:val="0"/>
          <w:numId w:val="3"/>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2FC5D81E" w14:textId="0173274B"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北京市</w:t>
      </w:r>
      <w:proofErr w:type="gramStart"/>
      <w:r>
        <w:rPr>
          <w:rFonts w:ascii="Arial" w:eastAsia="方正黑体简体;微软雅黑" w:hAnsi="Arial" w:cs="Arial"/>
          <w:sz w:val="21"/>
          <w:szCs w:val="21"/>
        </w:rPr>
        <w:t>大兴区拾光</w:t>
      </w:r>
      <w:proofErr w:type="gramEnd"/>
      <w:r>
        <w:rPr>
          <w:rFonts w:ascii="Arial" w:eastAsia="方正黑体简体;微软雅黑" w:hAnsi="Arial" w:cs="Arial"/>
          <w:sz w:val="21"/>
          <w:szCs w:val="21"/>
        </w:rPr>
        <w:t>悦公寓周边</w:t>
      </w:r>
      <w:r w:rsidR="007D52AC">
        <w:rPr>
          <w:rFonts w:ascii="Arial" w:eastAsia="方正黑体简体;微软雅黑" w:hAnsi="Arial" w:cs="Arial"/>
          <w:sz w:val="21"/>
          <w:szCs w:val="21"/>
        </w:rPr>
        <w:t>保障性租赁住房（住宅型）项目同地段、同品质市场租赁住房租金</w:t>
      </w:r>
      <w:r>
        <w:rPr>
          <w:rFonts w:ascii="Arial" w:eastAsia="方正黑体简体;微软雅黑" w:hAnsi="Arial" w:cs="Arial"/>
          <w:sz w:val="21"/>
          <w:szCs w:val="21"/>
        </w:rPr>
        <w:t>咨询</w:t>
      </w:r>
    </w:p>
    <w:p w14:paraId="5400CE0A" w14:textId="77777777" w:rsidR="00CE2EA0" w:rsidRDefault="00CE2EA0">
      <w:pPr>
        <w:spacing w:line="320" w:lineRule="exact"/>
        <w:textAlignment w:val="bottom"/>
        <w:rPr>
          <w:rFonts w:ascii="Arial" w:eastAsia="方正黑体简体;微软雅黑" w:hAnsi="Arial" w:cs="Arial"/>
          <w:sz w:val="21"/>
          <w:szCs w:val="21"/>
        </w:rPr>
      </w:pPr>
    </w:p>
    <w:p w14:paraId="3DED38FD"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0B01634" w14:textId="77777777" w:rsidR="00CE2EA0" w:rsidRDefault="00000000">
      <w:pPr>
        <w:pStyle w:val="12"/>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北京保障房中心有限公司</w:t>
      </w:r>
    </w:p>
    <w:p w14:paraId="0E50AFFF" w14:textId="77777777" w:rsidR="00CE2EA0" w:rsidRDefault="00CE2EA0">
      <w:pPr>
        <w:spacing w:line="320" w:lineRule="exact"/>
        <w:textAlignment w:val="bottom"/>
        <w:rPr>
          <w:rFonts w:ascii="Arial" w:eastAsia="方正黑体简体;微软雅黑" w:hAnsi="Arial" w:cs="Arial"/>
          <w:b/>
          <w:sz w:val="21"/>
          <w:szCs w:val="21"/>
        </w:rPr>
      </w:pPr>
    </w:p>
    <w:p w14:paraId="487C7AB7"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6A7C9758"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proofErr w:type="gramStart"/>
      <w:r>
        <w:rPr>
          <w:rFonts w:ascii="Arial" w:eastAsia="方正黑体简体;微软雅黑" w:hAnsi="Arial" w:cs="Arial"/>
          <w:sz w:val="21"/>
          <w:szCs w:val="21"/>
        </w:rPr>
        <w:t>北京康正宏</w:t>
      </w:r>
      <w:proofErr w:type="gramEnd"/>
      <w:r>
        <w:rPr>
          <w:rFonts w:ascii="Arial" w:eastAsia="方正黑体简体;微软雅黑" w:hAnsi="Arial" w:cs="Arial"/>
          <w:sz w:val="21"/>
          <w:szCs w:val="21"/>
        </w:rPr>
        <w:t>基房地产评估有限公司</w:t>
      </w:r>
    </w:p>
    <w:p w14:paraId="48C6F524" w14:textId="77777777" w:rsidR="00CE2EA0" w:rsidRDefault="00CE2EA0">
      <w:pPr>
        <w:pStyle w:val="12"/>
        <w:spacing w:line="320" w:lineRule="exact"/>
        <w:ind w:left="360" w:firstLine="0"/>
        <w:textAlignment w:val="bottom"/>
        <w:rPr>
          <w:rFonts w:ascii="Arial" w:eastAsia="方正黑体简体;微软雅黑" w:hAnsi="Arial" w:cs="Arial"/>
          <w:sz w:val="21"/>
          <w:szCs w:val="21"/>
        </w:rPr>
      </w:pPr>
    </w:p>
    <w:p w14:paraId="13B74EAE" w14:textId="77777777" w:rsidR="00CE2EA0" w:rsidRDefault="00000000">
      <w:pPr>
        <w:pStyle w:val="13"/>
        <w:numPr>
          <w:ilvl w:val="0"/>
          <w:numId w:val="3"/>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A523290" w14:textId="226D816F"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w:t>
      </w:r>
      <w:r w:rsidR="00C17397">
        <w:rPr>
          <w:rFonts w:ascii="Arial" w:eastAsia="方正黑体简体;微软雅黑" w:hAnsi="Arial" w:cs="Arial" w:hint="eastAsia"/>
          <w:sz w:val="21"/>
          <w:szCs w:val="21"/>
        </w:rPr>
        <w:t>刘朝阳</w:t>
      </w:r>
    </w:p>
    <w:p w14:paraId="3E6AB7D9" w14:textId="77777777" w:rsidR="00CE2EA0" w:rsidRDefault="00CE2EA0">
      <w:pPr>
        <w:spacing w:line="320" w:lineRule="exact"/>
        <w:textAlignment w:val="bottom"/>
        <w:rPr>
          <w:rFonts w:ascii="Arial" w:eastAsia="方正黑体简体;微软雅黑" w:hAnsi="Arial" w:cs="Arial"/>
          <w:b/>
          <w:sz w:val="21"/>
          <w:szCs w:val="21"/>
        </w:rPr>
      </w:pPr>
    </w:p>
    <w:p w14:paraId="1F1BCB4A"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085285FE" w14:textId="036F201C" w:rsidR="00CE2EA0" w:rsidRDefault="00000000">
      <w:pPr>
        <w:pStyle w:val="Style1"/>
        <w:spacing w:line="320" w:lineRule="exact"/>
        <w:ind w:left="360" w:firstLine="0"/>
        <w:textAlignment w:val="bottom"/>
        <w:sectPr w:rsidR="00CE2EA0">
          <w:headerReference w:type="default" r:id="rId8"/>
          <w:pgSz w:w="11906" w:h="16838"/>
          <w:pgMar w:top="1843" w:right="1304" w:bottom="1134" w:left="1304" w:header="851" w:footer="0" w:gutter="0"/>
          <w:pgNumType w:start="0"/>
          <w:cols w:space="720"/>
          <w:formProt w:val="0"/>
          <w:docGrid w:linePitch="326"/>
        </w:sectPr>
      </w:pPr>
      <w:proofErr w:type="gramStart"/>
      <w:r>
        <w:rPr>
          <w:rFonts w:ascii="Arial" w:eastAsia="方正黑体简体;微软雅黑" w:hAnsi="Arial" w:cs="Arial"/>
          <w:sz w:val="21"/>
          <w:szCs w:val="21"/>
        </w:rPr>
        <w:t>康正预评</w:t>
      </w:r>
      <w:proofErr w:type="gramEnd"/>
      <w:r>
        <w:rPr>
          <w:rFonts w:ascii="Arial" w:eastAsia="方正黑体简体;微软雅黑" w:hAnsi="Arial" w:cs="Arial"/>
          <w:sz w:val="21"/>
          <w:szCs w:val="21"/>
        </w:rPr>
        <w:t>字</w:t>
      </w:r>
      <w:r>
        <w:rPr>
          <w:rFonts w:ascii="Arial" w:eastAsia="方正黑体简体;微软雅黑" w:hAnsi="Arial" w:cs="Arial"/>
          <w:sz w:val="21"/>
          <w:szCs w:val="21"/>
        </w:rPr>
        <w:t>2023-1-0897-P0</w:t>
      </w:r>
      <w:r w:rsidR="00E34A15">
        <w:rPr>
          <w:rFonts w:ascii="Arial" w:eastAsia="方正黑体简体;微软雅黑" w:hAnsi="Arial" w:cs="Arial" w:hint="eastAsia"/>
          <w:sz w:val="21"/>
          <w:szCs w:val="21"/>
        </w:rPr>
        <w:t>2</w:t>
      </w:r>
      <w:r>
        <w:rPr>
          <w:rFonts w:ascii="Arial" w:eastAsia="方正黑体简体;微软雅黑" w:hAnsi="Arial" w:cs="Arial"/>
          <w:sz w:val="21"/>
          <w:szCs w:val="21"/>
        </w:rPr>
        <w:t>ZLGJ6</w:t>
      </w:r>
      <w:r>
        <w:rPr>
          <w:rFonts w:ascii="Arial" w:eastAsia="方正黑体简体;微软雅黑" w:hAnsi="Arial" w:cs="Arial"/>
          <w:sz w:val="21"/>
          <w:szCs w:val="21"/>
        </w:rPr>
        <w:t>号</w:t>
      </w:r>
    </w:p>
    <w:p w14:paraId="60EB05E9" w14:textId="77777777" w:rsidR="00CE2EA0" w:rsidRDefault="00000000">
      <w:pPr>
        <w:pStyle w:val="1"/>
        <w:tabs>
          <w:tab w:val="clear" w:pos="720"/>
        </w:tabs>
        <w:spacing w:line="480" w:lineRule="auto"/>
        <w:ind w:left="0" w:firstLine="0"/>
        <w:jc w:val="center"/>
        <w:rPr>
          <w:rFonts w:eastAsia="方正黑体简体;微软雅黑"/>
          <w:b w:val="0"/>
          <w:kern w:val="2"/>
          <w:sz w:val="32"/>
        </w:rPr>
      </w:pPr>
      <w:r>
        <w:rPr>
          <w:rFonts w:eastAsia="方正黑体简体;微软雅黑"/>
          <w:b w:val="0"/>
          <w:kern w:val="2"/>
          <w:sz w:val="32"/>
        </w:rPr>
        <w:lastRenderedPageBreak/>
        <w:t>咨询意见函</w:t>
      </w:r>
    </w:p>
    <w:p w14:paraId="334EB508" w14:textId="77777777" w:rsidR="00CE2EA0" w:rsidRDefault="00000000">
      <w:pPr>
        <w:spacing w:line="480" w:lineRule="auto"/>
        <w:jc w:val="both"/>
        <w:textAlignment w:val="auto"/>
        <w:rPr>
          <w:rFonts w:ascii="Arial" w:hAnsi="Arial" w:cs="Arial"/>
          <w:b/>
          <w:sz w:val="21"/>
          <w:szCs w:val="28"/>
        </w:rPr>
      </w:pPr>
      <w:r>
        <w:rPr>
          <w:rFonts w:ascii="Arial" w:hAnsi="Arial" w:cs="Arial"/>
          <w:b/>
          <w:kern w:val="2"/>
          <w:sz w:val="21"/>
        </w:rPr>
        <w:t>北京保障房中心有限公司</w:t>
      </w:r>
      <w:r>
        <w:rPr>
          <w:rFonts w:ascii="Arial" w:hAnsi="Arial" w:cs="Arial"/>
          <w:b/>
          <w:sz w:val="21"/>
          <w:szCs w:val="28"/>
        </w:rPr>
        <w:t>：</w:t>
      </w:r>
    </w:p>
    <w:p w14:paraId="6D83B145" w14:textId="537F9C6E" w:rsidR="00CE2EA0" w:rsidRDefault="00000000">
      <w:pPr>
        <w:tabs>
          <w:tab w:val="left" w:pos="8647"/>
        </w:tabs>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w:t>
      </w:r>
      <w:proofErr w:type="gramStart"/>
      <w:r>
        <w:rPr>
          <w:rFonts w:ascii="Arial" w:hAnsi="Arial" w:cs="Arial"/>
          <w:kern w:val="2"/>
          <w:sz w:val="21"/>
        </w:rPr>
        <w:t>大兴区拾光</w:t>
      </w:r>
      <w:proofErr w:type="gramEnd"/>
      <w:r>
        <w:rPr>
          <w:rFonts w:ascii="Arial" w:hAnsi="Arial" w:cs="Arial"/>
          <w:kern w:val="2"/>
          <w:sz w:val="21"/>
        </w:rPr>
        <w:t>悦公寓周边</w:t>
      </w:r>
      <w:r w:rsidR="007D52AC">
        <w:rPr>
          <w:rFonts w:ascii="Arial" w:hAnsi="Arial" w:cs="Arial"/>
          <w:kern w:val="2"/>
          <w:sz w:val="21"/>
        </w:rPr>
        <w:t>保障性租赁住房（住宅型）项目同地段、同品质市场租赁住房租金</w:t>
      </w:r>
      <w:r>
        <w:rPr>
          <w:rFonts w:ascii="Arial" w:hAnsi="Arial" w:cs="Arial"/>
          <w:sz w:val="21"/>
          <w:szCs w:val="28"/>
        </w:rPr>
        <w:t>水平进行了咨询。</w:t>
      </w:r>
    </w:p>
    <w:p w14:paraId="70349B33" w14:textId="77777777" w:rsidR="00CE2EA0" w:rsidRDefault="00000000">
      <w:pPr>
        <w:spacing w:line="480" w:lineRule="auto"/>
        <w:ind w:right="17" w:firstLine="422"/>
        <w:jc w:val="both"/>
        <w:textAlignment w:val="auto"/>
        <w:rPr>
          <w:rFonts w:ascii="Arial" w:hAnsi="Arial" w:cs="Arial"/>
          <w:bCs/>
          <w:sz w:val="21"/>
        </w:rPr>
      </w:pPr>
      <w:r>
        <w:rPr>
          <w:rFonts w:ascii="Arial" w:hAnsi="Arial" w:cs="Arial"/>
          <w:b/>
          <w:bCs/>
          <w:sz w:val="21"/>
          <w:szCs w:val="28"/>
        </w:rPr>
        <w:t>咨询对象：</w:t>
      </w:r>
      <w:r>
        <w:rPr>
          <w:rFonts w:ascii="Arial" w:hAnsi="Arial" w:cs="Arial"/>
          <w:bCs/>
          <w:sz w:val="21"/>
        </w:rPr>
        <w:t>咨询对象为</w:t>
      </w:r>
      <w:r>
        <w:rPr>
          <w:rFonts w:ascii="Arial" w:hAnsi="Arial" w:cs="Arial"/>
          <w:kern w:val="2"/>
          <w:sz w:val="21"/>
        </w:rPr>
        <w:t>北京市</w:t>
      </w:r>
      <w:proofErr w:type="gramStart"/>
      <w:r>
        <w:rPr>
          <w:rFonts w:ascii="Arial" w:hAnsi="Arial" w:cs="Arial"/>
          <w:kern w:val="2"/>
          <w:sz w:val="21"/>
        </w:rPr>
        <w:t>大兴区拾光</w:t>
      </w:r>
      <w:proofErr w:type="gramEnd"/>
      <w:r>
        <w:rPr>
          <w:rFonts w:ascii="Arial" w:hAnsi="Arial" w:cs="Arial"/>
          <w:kern w:val="2"/>
          <w:sz w:val="21"/>
        </w:rPr>
        <w:t>悦公寓</w:t>
      </w:r>
      <w:r>
        <w:rPr>
          <w:rFonts w:ascii="Arial" w:hAnsi="Arial" w:cs="Arial"/>
          <w:bCs/>
          <w:sz w:val="21"/>
        </w:rPr>
        <w:t>，该项目位于</w:t>
      </w:r>
      <w:proofErr w:type="gramStart"/>
      <w:r>
        <w:rPr>
          <w:rFonts w:ascii="Arial" w:hAnsi="Arial" w:cs="Arial"/>
          <w:kern w:val="2"/>
          <w:sz w:val="21"/>
        </w:rPr>
        <w:t>大</w:t>
      </w:r>
      <w:r>
        <w:rPr>
          <w:rFonts w:ascii="Arial" w:hAnsi="Arial" w:cs="Arial"/>
          <w:bCs/>
          <w:sz w:val="21"/>
        </w:rPr>
        <w:t>兴区</w:t>
      </w:r>
      <w:proofErr w:type="gramEnd"/>
      <w:r>
        <w:rPr>
          <w:rFonts w:ascii="Arial" w:hAnsi="Arial" w:cs="Arial"/>
          <w:bCs/>
          <w:sz w:val="21"/>
        </w:rPr>
        <w:t>龙发大街</w:t>
      </w:r>
      <w:r>
        <w:rPr>
          <w:rFonts w:ascii="Arial" w:hAnsi="Arial" w:cs="Arial"/>
          <w:bCs/>
          <w:sz w:val="21"/>
        </w:rPr>
        <w:t>1</w:t>
      </w:r>
      <w:r>
        <w:rPr>
          <w:rFonts w:ascii="Arial" w:hAnsi="Arial" w:cs="Arial"/>
          <w:bCs/>
          <w:sz w:val="21"/>
        </w:rPr>
        <w:t>号院。</w:t>
      </w:r>
    </w:p>
    <w:p w14:paraId="2D32EC8A" w14:textId="48219590" w:rsidR="00CE2EA0" w:rsidRDefault="00000000">
      <w:pPr>
        <w:spacing w:line="480" w:lineRule="auto"/>
        <w:ind w:right="17" w:firstLine="420"/>
        <w:jc w:val="both"/>
        <w:textAlignment w:val="auto"/>
        <w:rPr>
          <w:rFonts w:ascii="Arial" w:hAnsi="Arial" w:cs="Arial"/>
          <w:sz w:val="21"/>
        </w:rPr>
      </w:pPr>
      <w:r>
        <w:rPr>
          <w:rFonts w:ascii="Arial" w:hAnsi="Arial" w:cs="Arial"/>
          <w:sz w:val="21"/>
        </w:rPr>
        <w:t>咨询对象周边</w:t>
      </w:r>
      <w:r w:rsidR="00D5009C">
        <w:rPr>
          <w:rFonts w:ascii="Arial" w:hAnsi="Arial" w:cs="Arial" w:hint="eastAsia"/>
          <w:sz w:val="21"/>
        </w:rPr>
        <w:t>有北京密码、大兴金茂悦、</w:t>
      </w:r>
      <w:proofErr w:type="gramStart"/>
      <w:r w:rsidR="00D5009C">
        <w:rPr>
          <w:rFonts w:ascii="Arial" w:hAnsi="Arial" w:cs="Arial" w:hint="eastAsia"/>
          <w:sz w:val="21"/>
        </w:rPr>
        <w:t>颂善园等</w:t>
      </w:r>
      <w:proofErr w:type="gramEnd"/>
      <w:r w:rsidR="00D5009C">
        <w:rPr>
          <w:rFonts w:ascii="Arial" w:hAnsi="Arial" w:cs="Arial" w:hint="eastAsia"/>
          <w:sz w:val="21"/>
        </w:rPr>
        <w:t>社区，综合评价居住社区成熟度一般</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路等多条公交线路，综合评价交通便捷度一般。以咨询对象为圆心半径</w:t>
      </w:r>
      <w:r>
        <w:rPr>
          <w:rFonts w:ascii="Arial" w:hAnsi="Arial" w:cs="Arial"/>
          <w:sz w:val="21"/>
        </w:rPr>
        <w:t>2</w:t>
      </w:r>
      <w:r>
        <w:rPr>
          <w:rFonts w:ascii="Arial" w:hAnsi="Arial" w:cs="Arial"/>
          <w:sz w:val="21"/>
        </w:rPr>
        <w:t>公里范围内有购多购超市、芦</w:t>
      </w:r>
      <w:proofErr w:type="gramStart"/>
      <w:r>
        <w:rPr>
          <w:rFonts w:ascii="Arial" w:hAnsi="Arial" w:cs="Arial"/>
          <w:sz w:val="21"/>
        </w:rPr>
        <w:t>垡</w:t>
      </w:r>
      <w:proofErr w:type="gramEnd"/>
      <w:r>
        <w:rPr>
          <w:rFonts w:ascii="Arial" w:hAnsi="Arial" w:cs="Arial"/>
          <w:sz w:val="21"/>
        </w:rPr>
        <w:t>小学、新航道北京学校</w:t>
      </w:r>
      <w:r>
        <w:rPr>
          <w:rFonts w:ascii="Arial" w:hAnsi="Arial" w:cs="Arial"/>
          <w:sz w:val="21"/>
        </w:rPr>
        <w:t>(</w:t>
      </w:r>
      <w:r>
        <w:rPr>
          <w:rFonts w:ascii="Arial" w:hAnsi="Arial" w:cs="Arial"/>
          <w:sz w:val="21"/>
        </w:rPr>
        <w:t>全封闭大兴基地</w:t>
      </w:r>
      <w:r>
        <w:rPr>
          <w:rFonts w:ascii="Arial" w:hAnsi="Arial" w:cs="Arial"/>
          <w:sz w:val="21"/>
        </w:rPr>
        <w:t>)</w:t>
      </w:r>
      <w:r>
        <w:rPr>
          <w:rFonts w:ascii="Arial" w:hAnsi="Arial" w:cs="Arial"/>
          <w:sz w:val="21"/>
        </w:rPr>
        <w:t>、魏善庄镇第一中心幼儿园雅善分园、中国邮政储蓄银行</w:t>
      </w:r>
      <w:r>
        <w:rPr>
          <w:rFonts w:ascii="Arial" w:hAnsi="Arial" w:cs="Arial"/>
          <w:sz w:val="21"/>
        </w:rPr>
        <w:t>(</w:t>
      </w:r>
      <w:r>
        <w:rPr>
          <w:rFonts w:ascii="Arial" w:hAnsi="Arial" w:cs="Arial"/>
          <w:sz w:val="21"/>
        </w:rPr>
        <w:t>北京</w:t>
      </w:r>
      <w:proofErr w:type="gramStart"/>
      <w:r>
        <w:rPr>
          <w:rFonts w:ascii="Arial" w:hAnsi="Arial" w:cs="Arial"/>
          <w:sz w:val="21"/>
        </w:rPr>
        <w:t>大兴区</w:t>
      </w:r>
      <w:proofErr w:type="gramEnd"/>
      <w:r>
        <w:rPr>
          <w:rFonts w:ascii="Arial" w:hAnsi="Arial" w:cs="Arial"/>
          <w:sz w:val="21"/>
        </w:rPr>
        <w:t>魏善庄营业所</w:t>
      </w:r>
      <w:r>
        <w:rPr>
          <w:rFonts w:ascii="Arial" w:hAnsi="Arial" w:cs="Arial"/>
          <w:sz w:val="21"/>
        </w:rPr>
        <w:t>)</w:t>
      </w:r>
      <w:r>
        <w:rPr>
          <w:rFonts w:ascii="Arial" w:hAnsi="Arial" w:cs="Arial"/>
          <w:sz w:val="21"/>
        </w:rPr>
        <w:t>等，各类配套设施基本齐全，故公共配套设施状况一般。区域内有魏善庄城市森林公园、月季主题园、龙河水系等自然景观，综合评价环境状况较好。总体评价影响咨询对象的区位状况一般。</w:t>
      </w:r>
    </w:p>
    <w:p w14:paraId="15A92B19" w14:textId="39B70638" w:rsidR="00CE2EA0" w:rsidRDefault="00000000">
      <w:pPr>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Pr>
          <w:rFonts w:ascii="Arial" w:hAnsi="Arial" w:cs="Arial"/>
          <w:sz w:val="21"/>
        </w:rPr>
        <w:t>为咨询委托人了解项目周边</w:t>
      </w:r>
      <w:r w:rsidR="007D52AC">
        <w:rPr>
          <w:rFonts w:ascii="Arial" w:hAnsi="Arial" w:cs="Arial"/>
          <w:sz w:val="21"/>
        </w:rPr>
        <w:t>保障性租赁住房（住宅型）项目同地段、同品质市场租赁住房租金</w:t>
      </w:r>
      <w:r>
        <w:rPr>
          <w:rFonts w:ascii="Arial" w:hAnsi="Arial" w:cs="Arial"/>
          <w:sz w:val="21"/>
        </w:rPr>
        <w:t>水平提供价格参考依据。</w:t>
      </w:r>
    </w:p>
    <w:p w14:paraId="15E72411"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Pr>
          <w:rFonts w:ascii="Arial" w:hAnsi="Arial" w:cs="Arial"/>
          <w:sz w:val="21"/>
          <w:szCs w:val="21"/>
        </w:rPr>
        <w:t>2023</w:t>
      </w:r>
      <w:r>
        <w:rPr>
          <w:rFonts w:ascii="Arial" w:hAnsi="Arial" w:cs="Arial"/>
          <w:sz w:val="21"/>
          <w:szCs w:val="21"/>
        </w:rPr>
        <w:t>年</w:t>
      </w:r>
      <w:r>
        <w:rPr>
          <w:rFonts w:ascii="Arial" w:hAnsi="Arial" w:cs="Arial"/>
          <w:sz w:val="21"/>
          <w:szCs w:val="21"/>
        </w:rPr>
        <w:t>8</w:t>
      </w:r>
      <w:r>
        <w:rPr>
          <w:rFonts w:ascii="Arial" w:hAnsi="Arial" w:cs="Arial"/>
          <w:sz w:val="21"/>
          <w:szCs w:val="21"/>
        </w:rPr>
        <w:t>月</w:t>
      </w:r>
      <w:r>
        <w:rPr>
          <w:rFonts w:ascii="Arial" w:hAnsi="Arial" w:cs="Arial"/>
          <w:sz w:val="21"/>
          <w:szCs w:val="21"/>
        </w:rPr>
        <w:t>3</w:t>
      </w:r>
      <w:r>
        <w:rPr>
          <w:rFonts w:ascii="Arial" w:hAnsi="Arial" w:cs="Arial"/>
          <w:sz w:val="21"/>
          <w:szCs w:val="21"/>
        </w:rPr>
        <w:t>日</w:t>
      </w:r>
    </w:p>
    <w:p w14:paraId="5F5F6CAD"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Pr>
          <w:rFonts w:ascii="Arial" w:hAnsi="Arial" w:cs="Arial"/>
          <w:sz w:val="21"/>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735CD74A" w14:textId="7BDD59DE" w:rsidR="007D52AC" w:rsidRDefault="00000000">
      <w:pPr>
        <w:spacing w:line="480" w:lineRule="auto"/>
        <w:ind w:firstLine="411"/>
        <w:jc w:val="both"/>
      </w:pPr>
      <w:r>
        <w:rPr>
          <w:rFonts w:ascii="Arial" w:hAnsi="Arial" w:cs="Arial"/>
          <w:bCs/>
          <w:sz w:val="21"/>
        </w:rPr>
        <w:t>本次估价的</w:t>
      </w:r>
      <w:r w:rsidR="007D52AC" w:rsidRPr="00911BE0">
        <w:rPr>
          <w:rFonts w:ascii="Arial" w:hAnsi="Arial" w:cs="Arial" w:hint="eastAsia"/>
          <w:sz w:val="21"/>
          <w:szCs w:val="21"/>
        </w:rPr>
        <w:t>市场租赁住房租金是指市场租赁住房于价值时点在公开市场上的平均租金，</w:t>
      </w:r>
      <w:bookmarkStart w:id="0" w:name="_Hlk166834219"/>
      <w:r w:rsidR="007D52AC" w:rsidRPr="0004256D">
        <w:rPr>
          <w:rFonts w:ascii="Arial" w:hAnsi="Arial" w:cs="Arial" w:hint="eastAsia"/>
          <w:sz w:val="21"/>
          <w:szCs w:val="21"/>
        </w:rPr>
        <w:t>包</w:t>
      </w:r>
      <w:bookmarkEnd w:id="0"/>
      <w:r w:rsidR="007D52AC" w:rsidRPr="004E2DC3">
        <w:rPr>
          <w:rFonts w:ascii="Arial" w:hAnsi="Arial" w:cs="Arial" w:hint="eastAsia"/>
          <w:sz w:val="21"/>
          <w:szCs w:val="21"/>
        </w:rPr>
        <w:t>含房屋、家具家电使用费及租赁税费，不包含持有运营单位在住房租赁合同中明确约定由承租人承担的基础服务费（例如基础物业管理服务、公区保洁、公区维护、室内正常损耗维修等费用）、增值服务费（例如室内保洁、室内人为损坏维修、洗衣、送餐等费用）、能源费（包括公区能源费及室内能源费，例如水、电、气、暖、中央空调、网络等费用）、车位使用费等费用</w:t>
      </w:r>
      <w:r w:rsidR="007D52AC" w:rsidRPr="00911BE0">
        <w:rPr>
          <w:rFonts w:ascii="Arial" w:hAnsi="Arial" w:cs="Arial" w:hint="eastAsia"/>
          <w:sz w:val="21"/>
          <w:szCs w:val="21"/>
        </w:rPr>
        <w:t>。</w:t>
      </w:r>
    </w:p>
    <w:p w14:paraId="24E6AD7A" w14:textId="77777777" w:rsidR="00CE2EA0" w:rsidRDefault="00000000">
      <w:pPr>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4099F9A9" w14:textId="77777777" w:rsidR="00CE2EA0" w:rsidRDefault="00000000">
      <w:pPr>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w:t>
      </w:r>
      <w:r>
        <w:rPr>
          <w:rFonts w:ascii="Arial" w:hAnsi="Arial" w:cs="Arial"/>
          <w:sz w:val="21"/>
          <w:szCs w:val="28"/>
        </w:rPr>
        <w:lastRenderedPageBreak/>
        <w:t>真分析现有资料的基础上，结合本次咨询的特殊要求，通过仔细测算和认真分析各种影响房地产价格的因素，确定咨询对象于价值时点的房地产市场租金水平咨询评估结果，详见咨询结果一览表。</w:t>
      </w:r>
    </w:p>
    <w:p w14:paraId="255E1275"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咨询结果一览表</w:t>
      </w:r>
    </w:p>
    <w:tbl>
      <w:tblPr>
        <w:tblW w:w="8227" w:type="dxa"/>
        <w:jc w:val="center"/>
        <w:tblCellMar>
          <w:top w:w="57" w:type="dxa"/>
          <w:left w:w="57" w:type="dxa"/>
          <w:bottom w:w="57" w:type="dxa"/>
          <w:right w:w="57" w:type="dxa"/>
        </w:tblCellMar>
        <w:tblLook w:val="04A0" w:firstRow="1" w:lastRow="0" w:firstColumn="1" w:lastColumn="0" w:noHBand="0" w:noVBand="1"/>
      </w:tblPr>
      <w:tblGrid>
        <w:gridCol w:w="4678"/>
        <w:gridCol w:w="3549"/>
      </w:tblGrid>
      <w:tr w:rsidR="00DB6C2B" w14:paraId="4980511E" w14:textId="77777777" w:rsidTr="00DB6C2B">
        <w:trPr>
          <w:cantSplit/>
          <w:jc w:val="center"/>
        </w:trPr>
        <w:tc>
          <w:tcPr>
            <w:tcW w:w="4678" w:type="dxa"/>
            <w:tcBorders>
              <w:top w:val="thickThinSmallGap" w:sz="12" w:space="0" w:color="000000"/>
              <w:left w:val="dotted" w:sz="2" w:space="0" w:color="404040"/>
              <w:bottom w:val="dotted" w:sz="2" w:space="0" w:color="000000"/>
              <w:right w:val="nil"/>
            </w:tcBorders>
            <w:vAlign w:val="center"/>
            <w:hideMark/>
          </w:tcPr>
          <w:p w14:paraId="24F6CBC0" w14:textId="77777777" w:rsidR="00DB6C2B" w:rsidRDefault="00000000">
            <w:pPr>
              <w:widowControl/>
              <w:spacing w:line="240" w:lineRule="exact"/>
              <w:jc w:val="right"/>
              <w:rPr>
                <w:rFonts w:ascii="Arial" w:eastAsia="华文细黑" w:hAnsi="Arial" w:cs="Arial"/>
                <w:sz w:val="18"/>
                <w:szCs w:val="24"/>
              </w:rPr>
            </w:pPr>
            <w:r>
              <w:pict w14:anchorId="3310C4E3">
                <v:line id="_x0000_s2052" style="position:absolute;left:0;text-align:left;z-index:251659264;mso-width-relative:page;mso-height-relative:page" from="-3.3pt,-2.85pt" to="232.15pt,27.15pt">
                  <v:stroke dashstyle="1 1" endcap="round"/>
                </v:line>
              </w:pict>
            </w:r>
            <w:r w:rsidR="00DB6C2B">
              <w:rPr>
                <w:rFonts w:ascii="Arial" w:eastAsia="Arial" w:hAnsi="Arial" w:cs="Arial"/>
                <w:sz w:val="18"/>
                <w:szCs w:val="24"/>
              </w:rPr>
              <w:t xml:space="preserve">                                          </w:t>
            </w:r>
            <w:r w:rsidR="00DB6C2B">
              <w:rPr>
                <w:rFonts w:ascii="Arial" w:eastAsia="华文细黑" w:hAnsi="Arial" w:cs="Arial" w:hint="eastAsia"/>
                <w:sz w:val="18"/>
                <w:szCs w:val="24"/>
              </w:rPr>
              <w:t>咨询方法</w:t>
            </w:r>
          </w:p>
          <w:p w14:paraId="2AF355E6" w14:textId="77777777" w:rsidR="00DB6C2B" w:rsidRDefault="00DB6C2B">
            <w:pPr>
              <w:widowControl/>
              <w:spacing w:line="240" w:lineRule="exact"/>
              <w:jc w:val="both"/>
              <w:rPr>
                <w:rFonts w:ascii="Arial" w:eastAsia="华文细黑" w:hAnsi="Arial" w:cs="Arial"/>
                <w:sz w:val="18"/>
                <w:szCs w:val="24"/>
              </w:rPr>
            </w:pPr>
            <w:r>
              <w:rPr>
                <w:rFonts w:ascii="Arial" w:eastAsia="华文细黑" w:hAnsi="Arial" w:cs="Arial" w:hint="eastAsia"/>
                <w:sz w:val="18"/>
                <w:szCs w:val="24"/>
              </w:rPr>
              <w:t>项目名称</w:t>
            </w:r>
          </w:p>
        </w:tc>
        <w:tc>
          <w:tcPr>
            <w:tcW w:w="3549" w:type="dxa"/>
            <w:tcBorders>
              <w:top w:val="thickThinSmallGap" w:sz="12" w:space="0" w:color="404040"/>
              <w:left w:val="dotted" w:sz="2" w:space="0" w:color="404040"/>
              <w:bottom w:val="dotted" w:sz="2" w:space="0" w:color="404040"/>
              <w:right w:val="dotted" w:sz="2" w:space="0" w:color="404040"/>
            </w:tcBorders>
            <w:vAlign w:val="center"/>
            <w:hideMark/>
          </w:tcPr>
          <w:p w14:paraId="54332787" w14:textId="77777777" w:rsidR="00DB6C2B" w:rsidRDefault="00DB6C2B">
            <w:pPr>
              <w:widowControl/>
              <w:spacing w:line="240" w:lineRule="exact"/>
              <w:rPr>
                <w:rFonts w:ascii="Arial" w:eastAsia="华文细黑" w:hAnsi="Arial" w:cs="宋体"/>
                <w:sz w:val="18"/>
                <w:szCs w:val="24"/>
              </w:rPr>
            </w:pPr>
            <w:r>
              <w:rPr>
                <w:rFonts w:ascii="Arial" w:eastAsia="华文细黑" w:hAnsi="Arial" w:cs="宋体" w:hint="eastAsia"/>
                <w:sz w:val="18"/>
                <w:szCs w:val="24"/>
              </w:rPr>
              <w:t>比较法</w:t>
            </w:r>
          </w:p>
        </w:tc>
      </w:tr>
      <w:tr w:rsidR="00DB6C2B" w14:paraId="2D6D19A7" w14:textId="77777777" w:rsidTr="00DB6C2B">
        <w:trPr>
          <w:cantSplit/>
          <w:trHeight w:val="631"/>
          <w:jc w:val="center"/>
        </w:trPr>
        <w:tc>
          <w:tcPr>
            <w:tcW w:w="4678" w:type="dxa"/>
            <w:tcBorders>
              <w:top w:val="dotted" w:sz="2" w:space="0" w:color="000000"/>
              <w:left w:val="dotted" w:sz="2" w:space="0" w:color="404040"/>
              <w:bottom w:val="thickThinSmallGap" w:sz="12" w:space="0" w:color="404040"/>
              <w:right w:val="nil"/>
            </w:tcBorders>
            <w:vAlign w:val="center"/>
            <w:hideMark/>
          </w:tcPr>
          <w:p w14:paraId="5AB4B507" w14:textId="7A43655F" w:rsidR="00DB6C2B" w:rsidRDefault="00DB6C2B">
            <w:pPr>
              <w:widowControl/>
              <w:spacing w:line="240" w:lineRule="exact"/>
              <w:rPr>
                <w:rFonts w:ascii="Arial" w:eastAsia="华文细黑" w:hAnsi="Arial" w:cs="Arial"/>
                <w:sz w:val="18"/>
                <w:szCs w:val="24"/>
              </w:rPr>
            </w:pPr>
            <w:r>
              <w:rPr>
                <w:rFonts w:ascii="Arial" w:eastAsia="华文细黑" w:hAnsi="Arial" w:cs="Arial"/>
                <w:sz w:val="18"/>
                <w:szCs w:val="24"/>
              </w:rPr>
              <w:t>北京市</w:t>
            </w:r>
            <w:proofErr w:type="gramStart"/>
            <w:r>
              <w:rPr>
                <w:rFonts w:ascii="Arial" w:eastAsia="华文细黑" w:hAnsi="Arial" w:cs="Arial"/>
                <w:sz w:val="18"/>
                <w:szCs w:val="24"/>
              </w:rPr>
              <w:t>大兴区拾光</w:t>
            </w:r>
            <w:proofErr w:type="gramEnd"/>
            <w:r>
              <w:rPr>
                <w:rFonts w:ascii="Arial" w:eastAsia="华文细黑" w:hAnsi="Arial" w:cs="Arial"/>
                <w:sz w:val="18"/>
                <w:szCs w:val="24"/>
              </w:rPr>
              <w:t>悦公寓</w:t>
            </w:r>
          </w:p>
        </w:tc>
        <w:tc>
          <w:tcPr>
            <w:tcW w:w="3549" w:type="dxa"/>
            <w:tcBorders>
              <w:top w:val="dotted" w:sz="2" w:space="0" w:color="404040"/>
              <w:left w:val="dotted" w:sz="2" w:space="0" w:color="404040"/>
              <w:bottom w:val="thickThinSmallGap" w:sz="12" w:space="0" w:color="404040"/>
              <w:right w:val="dotted" w:sz="2" w:space="0" w:color="404040"/>
            </w:tcBorders>
            <w:vAlign w:val="center"/>
            <w:hideMark/>
          </w:tcPr>
          <w:p w14:paraId="6191B22C" w14:textId="20BD7888" w:rsidR="00DB6C2B" w:rsidRDefault="008E256C">
            <w:pPr>
              <w:widowControl/>
              <w:spacing w:line="240" w:lineRule="exact"/>
              <w:rPr>
                <w:rFonts w:ascii="Arial" w:eastAsia="华文细黑" w:hAnsi="Arial" w:cs="宋体"/>
                <w:sz w:val="18"/>
                <w:szCs w:val="24"/>
              </w:rPr>
            </w:pPr>
            <w:r>
              <w:rPr>
                <w:rFonts w:ascii="Arial" w:eastAsia="华文细黑" w:hAnsi="Arial" w:cs="宋体" w:hint="eastAsia"/>
                <w:sz w:val="18"/>
                <w:szCs w:val="24"/>
              </w:rPr>
              <w:t>44.6</w:t>
            </w:r>
          </w:p>
        </w:tc>
      </w:tr>
    </w:tbl>
    <w:p w14:paraId="4D7DE313" w14:textId="77777777" w:rsidR="00DB6C2B" w:rsidRDefault="00DB6C2B" w:rsidP="00DB6C2B">
      <w:pPr>
        <w:spacing w:line="360" w:lineRule="auto"/>
        <w:rPr>
          <w:rFonts w:ascii="Arial" w:eastAsia="华文细黑" w:hAnsi="Arial" w:cs="Arial"/>
          <w:sz w:val="18"/>
        </w:rPr>
      </w:pPr>
      <w:r>
        <w:rPr>
          <w:rFonts w:ascii="Arial" w:eastAsia="华文细黑" w:hAnsi="Arial" w:cs="Arial" w:hint="eastAsia"/>
          <w:sz w:val="18"/>
        </w:rPr>
        <w:t>单位：元</w:t>
      </w:r>
      <w:r>
        <w:rPr>
          <w:rFonts w:ascii="Arial" w:eastAsia="华文细黑" w:hAnsi="Arial" w:cs="Arial"/>
          <w:sz w:val="18"/>
        </w:rPr>
        <w:t>/</w:t>
      </w:r>
      <w:r>
        <w:rPr>
          <w:rFonts w:ascii="Arial" w:eastAsia="华文细黑" w:hAnsi="Arial" w:cs="Arial" w:hint="eastAsia"/>
          <w:sz w:val="18"/>
        </w:rPr>
        <w:t>建筑面积平方米</w:t>
      </w:r>
      <w:r>
        <w:rPr>
          <w:rFonts w:ascii="Arial" w:eastAsia="华文细黑" w:hAnsi="Arial" w:cs="Arial"/>
          <w:sz w:val="18"/>
        </w:rPr>
        <w:t>•</w:t>
      </w:r>
      <w:r>
        <w:rPr>
          <w:rFonts w:ascii="Arial" w:eastAsia="华文细黑" w:hAnsi="Arial" w:cs="Arial" w:hint="eastAsia"/>
          <w:sz w:val="18"/>
        </w:rPr>
        <w:t>月（币种：人民币）</w:t>
      </w:r>
    </w:p>
    <w:p w14:paraId="717D2DB6"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市场租金水平</w:t>
      </w:r>
    </w:p>
    <w:tbl>
      <w:tblPr>
        <w:tblW w:w="4650" w:type="pct"/>
        <w:jc w:val="center"/>
        <w:tblCellMar>
          <w:top w:w="85" w:type="dxa"/>
          <w:left w:w="28" w:type="dxa"/>
          <w:bottom w:w="85" w:type="dxa"/>
          <w:right w:w="28" w:type="dxa"/>
        </w:tblCellMar>
        <w:tblLook w:val="04A0" w:firstRow="1" w:lastRow="0" w:firstColumn="1" w:lastColumn="0" w:noHBand="0" w:noVBand="1"/>
      </w:tblPr>
      <w:tblGrid>
        <w:gridCol w:w="4674"/>
        <w:gridCol w:w="3498"/>
      </w:tblGrid>
      <w:tr w:rsidR="00DB6C2B" w14:paraId="54A4F6ED" w14:textId="77777777" w:rsidTr="00DB6C2B">
        <w:trPr>
          <w:trHeight w:val="494"/>
          <w:jc w:val="center"/>
        </w:trPr>
        <w:tc>
          <w:tcPr>
            <w:tcW w:w="4644" w:type="dxa"/>
            <w:tcBorders>
              <w:top w:val="thickThinMediumGap" w:sz="12" w:space="0" w:color="000000"/>
              <w:left w:val="dotted" w:sz="2" w:space="0" w:color="000000"/>
              <w:bottom w:val="dotted" w:sz="2" w:space="0" w:color="000000"/>
              <w:right w:val="nil"/>
            </w:tcBorders>
            <w:vAlign w:val="center"/>
            <w:hideMark/>
          </w:tcPr>
          <w:p w14:paraId="6A4F88D7"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项目名称</w:t>
            </w:r>
          </w:p>
        </w:tc>
        <w:tc>
          <w:tcPr>
            <w:tcW w:w="3475" w:type="dxa"/>
            <w:tcBorders>
              <w:top w:val="thickThinMediumGap" w:sz="12" w:space="0" w:color="000000"/>
              <w:left w:val="dotted" w:sz="2" w:space="0" w:color="000000"/>
              <w:bottom w:val="dotted" w:sz="2" w:space="0" w:color="000000"/>
              <w:right w:val="dotted" w:sz="2" w:space="0" w:color="000000"/>
            </w:tcBorders>
            <w:vAlign w:val="center"/>
            <w:hideMark/>
          </w:tcPr>
          <w:p w14:paraId="08418556"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估价结果</w:t>
            </w:r>
          </w:p>
        </w:tc>
      </w:tr>
      <w:tr w:rsidR="00DB6C2B" w14:paraId="0C991B5C" w14:textId="77777777" w:rsidTr="00DB6C2B">
        <w:trPr>
          <w:trHeight w:val="518"/>
          <w:jc w:val="center"/>
        </w:trPr>
        <w:tc>
          <w:tcPr>
            <w:tcW w:w="4644" w:type="dxa"/>
            <w:tcBorders>
              <w:top w:val="dotted" w:sz="2" w:space="0" w:color="000000"/>
              <w:left w:val="dotted" w:sz="2" w:space="0" w:color="000000"/>
              <w:bottom w:val="thickThinMediumGap" w:sz="12" w:space="0" w:color="000000"/>
              <w:right w:val="nil"/>
            </w:tcBorders>
            <w:vAlign w:val="center"/>
            <w:hideMark/>
          </w:tcPr>
          <w:p w14:paraId="57A1D543" w14:textId="1870AE40" w:rsidR="00DB6C2B" w:rsidRDefault="00DB6C2B">
            <w:pPr>
              <w:widowControl/>
              <w:spacing w:line="240" w:lineRule="auto"/>
              <w:jc w:val="both"/>
              <w:rPr>
                <w:rFonts w:ascii="Arial" w:eastAsia="华文细黑" w:hAnsi="Arial" w:cs="宋体"/>
                <w:sz w:val="18"/>
                <w:szCs w:val="18"/>
              </w:rPr>
            </w:pPr>
            <w:r>
              <w:rPr>
                <w:rFonts w:ascii="Arial" w:eastAsia="华文细黑" w:hAnsi="Arial" w:cs="Arial"/>
                <w:sz w:val="18"/>
                <w:szCs w:val="24"/>
              </w:rPr>
              <w:t>北京市</w:t>
            </w:r>
            <w:proofErr w:type="gramStart"/>
            <w:r>
              <w:rPr>
                <w:rFonts w:ascii="Arial" w:eastAsia="华文细黑" w:hAnsi="Arial" w:cs="Arial"/>
                <w:sz w:val="18"/>
                <w:szCs w:val="24"/>
              </w:rPr>
              <w:t>大兴区拾光</w:t>
            </w:r>
            <w:proofErr w:type="gramEnd"/>
            <w:r>
              <w:rPr>
                <w:rFonts w:ascii="Arial" w:eastAsia="华文细黑" w:hAnsi="Arial" w:cs="Arial"/>
                <w:sz w:val="18"/>
                <w:szCs w:val="24"/>
              </w:rPr>
              <w:t>悦公寓</w:t>
            </w:r>
          </w:p>
        </w:tc>
        <w:tc>
          <w:tcPr>
            <w:tcW w:w="3475" w:type="dxa"/>
            <w:tcBorders>
              <w:top w:val="dotted" w:sz="2" w:space="0" w:color="000000"/>
              <w:left w:val="dotted" w:sz="2" w:space="0" w:color="000000"/>
              <w:bottom w:val="thickThinMediumGap" w:sz="12" w:space="0" w:color="000000"/>
              <w:right w:val="dotted" w:sz="2" w:space="0" w:color="000000"/>
            </w:tcBorders>
            <w:vAlign w:val="center"/>
            <w:hideMark/>
          </w:tcPr>
          <w:p w14:paraId="767F4C25" w14:textId="29008700"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40.</w:t>
            </w:r>
            <w:r w:rsidR="008E256C">
              <w:rPr>
                <w:rFonts w:ascii="Arial" w:eastAsia="华文细黑" w:hAnsi="Arial" w:cs="宋体" w:hint="eastAsia"/>
                <w:sz w:val="18"/>
                <w:szCs w:val="18"/>
              </w:rPr>
              <w:t>1</w:t>
            </w:r>
            <w:r>
              <w:rPr>
                <w:rFonts w:ascii="Arial" w:eastAsia="华文细黑" w:hAnsi="Arial" w:cs="宋体" w:hint="eastAsia"/>
                <w:sz w:val="18"/>
                <w:szCs w:val="18"/>
              </w:rPr>
              <w:t>～</w:t>
            </w:r>
            <w:r>
              <w:rPr>
                <w:rFonts w:ascii="Arial" w:eastAsia="华文细黑" w:hAnsi="Arial" w:cs="宋体" w:hint="eastAsia"/>
                <w:sz w:val="18"/>
                <w:szCs w:val="18"/>
              </w:rPr>
              <w:t>49.</w:t>
            </w:r>
            <w:r w:rsidR="008E256C">
              <w:rPr>
                <w:rFonts w:ascii="Arial" w:eastAsia="华文细黑" w:hAnsi="Arial" w:cs="宋体" w:hint="eastAsia"/>
                <w:sz w:val="18"/>
                <w:szCs w:val="18"/>
              </w:rPr>
              <w:t>1</w:t>
            </w:r>
          </w:p>
        </w:tc>
      </w:tr>
    </w:tbl>
    <w:p w14:paraId="68BB4BE5" w14:textId="77777777" w:rsidR="00DB6C2B" w:rsidRDefault="00DB6C2B" w:rsidP="00DB6C2B">
      <w:pPr>
        <w:spacing w:line="480" w:lineRule="auto"/>
        <w:rPr>
          <w:rFonts w:ascii="楷体_GB2312;楷体" w:eastAsia="楷体_GB2312;楷体" w:hAnsi="楷体_GB2312;楷体" w:cs="Arial"/>
          <w:bCs/>
          <w:sz w:val="21"/>
        </w:rPr>
      </w:pPr>
      <w:r>
        <w:rPr>
          <w:rFonts w:ascii="Arial" w:eastAsia="华文细黑" w:hAnsi="Arial" w:cs="宋体" w:hint="eastAsia"/>
          <w:sz w:val="18"/>
          <w:szCs w:val="18"/>
        </w:rPr>
        <w:t>单位：元</w:t>
      </w:r>
      <w:r>
        <w:rPr>
          <w:rFonts w:ascii="Arial" w:eastAsia="华文细黑" w:hAnsi="Arial" w:cs="宋体"/>
          <w:sz w:val="18"/>
          <w:szCs w:val="18"/>
        </w:rPr>
        <w:t>/</w:t>
      </w:r>
      <w:r>
        <w:rPr>
          <w:rFonts w:ascii="Arial" w:eastAsia="华文细黑" w:hAnsi="Arial" w:cs="宋体" w:hint="eastAsia"/>
          <w:sz w:val="18"/>
          <w:szCs w:val="18"/>
        </w:rPr>
        <w:t>建筑面积平方米</w:t>
      </w:r>
      <w:r>
        <w:rPr>
          <w:rFonts w:ascii="Arial" w:eastAsia="华文细黑" w:hAnsi="Arial" w:cs="宋体"/>
          <w:sz w:val="18"/>
          <w:szCs w:val="18"/>
        </w:rPr>
        <w:t>·</w:t>
      </w:r>
      <w:r>
        <w:rPr>
          <w:rFonts w:ascii="Arial" w:eastAsia="华文细黑" w:hAnsi="Arial" w:cs="宋体" w:hint="eastAsia"/>
          <w:sz w:val="18"/>
          <w:szCs w:val="18"/>
        </w:rPr>
        <w:t>月（币种：人民币）</w:t>
      </w:r>
    </w:p>
    <w:p w14:paraId="745B8839" w14:textId="77777777" w:rsidR="00DB6C2B" w:rsidRDefault="00DB6C2B" w:rsidP="00DB6C2B">
      <w:pPr>
        <w:spacing w:line="480" w:lineRule="auto"/>
        <w:ind w:firstLine="352"/>
        <w:jc w:val="both"/>
        <w:rPr>
          <w:rFonts w:ascii="Arial" w:eastAsia="华文细黑" w:hAnsi="Arial" w:cs="宋体"/>
          <w:sz w:val="18"/>
          <w:szCs w:val="18"/>
        </w:rPr>
      </w:pPr>
      <w:r>
        <w:rPr>
          <w:rFonts w:ascii="Arial" w:eastAsia="华文细黑" w:hAnsi="Arial" w:cs="宋体" w:hint="eastAsia"/>
          <w:sz w:val="18"/>
          <w:szCs w:val="18"/>
        </w:rPr>
        <w:t>备注：因市场情况复杂，实际价格将受交易双方对项目心理预期的影响，会在评估价值的基础上出现一定范围内的上下浮动，浮动</w:t>
      </w:r>
      <w:r>
        <w:rPr>
          <w:rFonts w:ascii="Arial" w:eastAsia="华文细黑" w:hAnsi="Arial" w:cs="宋体"/>
          <w:sz w:val="18"/>
          <w:szCs w:val="18"/>
        </w:rPr>
        <w:t>±10%</w:t>
      </w:r>
      <w:r>
        <w:rPr>
          <w:rFonts w:ascii="Arial" w:eastAsia="华文细黑" w:hAnsi="Arial" w:cs="宋体" w:hint="eastAsia"/>
          <w:sz w:val="18"/>
          <w:szCs w:val="18"/>
        </w:rPr>
        <w:t>为合理范围。</w:t>
      </w:r>
    </w:p>
    <w:p w14:paraId="2F97F274" w14:textId="77777777" w:rsidR="00CE2EA0" w:rsidRDefault="00CE2EA0">
      <w:pPr>
        <w:spacing w:line="480" w:lineRule="auto"/>
        <w:rPr>
          <w:rFonts w:ascii="Arial" w:eastAsia="华文细黑" w:hAnsi="Arial" w:cs="宋体"/>
          <w:sz w:val="18"/>
          <w:szCs w:val="18"/>
        </w:rPr>
      </w:pPr>
    </w:p>
    <w:p w14:paraId="733D26BA" w14:textId="77777777" w:rsidR="00CE2EA0" w:rsidRDefault="00CE2EA0">
      <w:pPr>
        <w:spacing w:line="480" w:lineRule="auto"/>
        <w:rPr>
          <w:rFonts w:ascii="Arial" w:eastAsia="华文细黑" w:hAnsi="Arial" w:cs="宋体"/>
          <w:sz w:val="18"/>
          <w:szCs w:val="18"/>
        </w:rPr>
      </w:pPr>
    </w:p>
    <w:p w14:paraId="0C039E91" w14:textId="77777777" w:rsidR="00CE2EA0" w:rsidRDefault="00CE2EA0">
      <w:pPr>
        <w:spacing w:line="480" w:lineRule="auto"/>
        <w:rPr>
          <w:rFonts w:ascii="Arial" w:eastAsia="华文细黑" w:hAnsi="Arial" w:cs="宋体"/>
          <w:sz w:val="18"/>
          <w:szCs w:val="18"/>
        </w:rPr>
      </w:pPr>
    </w:p>
    <w:p w14:paraId="01E6D0DC" w14:textId="77777777" w:rsidR="00CE2EA0" w:rsidRDefault="00CE2EA0">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CE2EA0" w14:paraId="2D50A79A" w14:textId="77777777">
        <w:trPr>
          <w:cantSplit/>
          <w:jc w:val="center"/>
        </w:trPr>
        <w:tc>
          <w:tcPr>
            <w:tcW w:w="6095" w:type="dxa"/>
            <w:shd w:val="clear" w:color="auto" w:fill="auto"/>
          </w:tcPr>
          <w:p w14:paraId="0EE73389" w14:textId="77777777" w:rsidR="00CE2EA0" w:rsidRDefault="00000000">
            <w:pPr>
              <w:spacing w:line="480" w:lineRule="auto"/>
              <w:ind w:firstLine="1575"/>
              <w:rPr>
                <w:rFonts w:ascii="Arial" w:hAnsi="Arial" w:cs="Arial"/>
                <w:sz w:val="21"/>
                <w:szCs w:val="21"/>
              </w:rPr>
            </w:pPr>
            <w:r>
              <w:rPr>
                <w:rFonts w:ascii="Arial" w:hAnsi="Arial" w:cs="Arial"/>
                <w:sz w:val="21"/>
                <w:szCs w:val="21"/>
              </w:rPr>
              <w:t>顺致</w:t>
            </w:r>
          </w:p>
          <w:p w14:paraId="56B0B74F" w14:textId="77777777" w:rsidR="00CE2EA0" w:rsidRDefault="00CE2EA0">
            <w:pPr>
              <w:spacing w:line="480" w:lineRule="auto"/>
              <w:ind w:firstLine="1575"/>
              <w:rPr>
                <w:rFonts w:ascii="Arial" w:hAnsi="Arial" w:cs="Arial"/>
                <w:sz w:val="21"/>
                <w:szCs w:val="21"/>
              </w:rPr>
            </w:pPr>
          </w:p>
        </w:tc>
        <w:tc>
          <w:tcPr>
            <w:tcW w:w="3203" w:type="dxa"/>
            <w:shd w:val="clear" w:color="auto" w:fill="auto"/>
          </w:tcPr>
          <w:p w14:paraId="54752671" w14:textId="77777777" w:rsidR="00CE2EA0" w:rsidRDefault="00CE2EA0">
            <w:pPr>
              <w:snapToGrid w:val="0"/>
              <w:spacing w:line="480" w:lineRule="auto"/>
              <w:jc w:val="right"/>
              <w:rPr>
                <w:rFonts w:ascii="Arial" w:hAnsi="Arial" w:cs="Arial"/>
                <w:sz w:val="21"/>
                <w:szCs w:val="21"/>
              </w:rPr>
            </w:pPr>
          </w:p>
        </w:tc>
      </w:tr>
      <w:tr w:rsidR="00CE2EA0" w14:paraId="1C082B46" w14:textId="77777777">
        <w:trPr>
          <w:cantSplit/>
          <w:jc w:val="center"/>
        </w:trPr>
        <w:tc>
          <w:tcPr>
            <w:tcW w:w="6095" w:type="dxa"/>
            <w:shd w:val="clear" w:color="auto" w:fill="auto"/>
          </w:tcPr>
          <w:p w14:paraId="0A3A7DAA" w14:textId="77777777" w:rsidR="00CE2EA0" w:rsidRDefault="00000000">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00F39783" w14:textId="77777777" w:rsidR="00CE2EA0" w:rsidRDefault="00CE2EA0">
            <w:pPr>
              <w:snapToGrid w:val="0"/>
              <w:spacing w:line="480" w:lineRule="auto"/>
              <w:jc w:val="right"/>
              <w:rPr>
                <w:rFonts w:ascii="Arial" w:hAnsi="Arial" w:cs="Arial"/>
                <w:sz w:val="21"/>
                <w:szCs w:val="21"/>
              </w:rPr>
            </w:pPr>
          </w:p>
        </w:tc>
      </w:tr>
      <w:tr w:rsidR="00CE2EA0" w14:paraId="608BA31A" w14:textId="77777777">
        <w:trPr>
          <w:cantSplit/>
          <w:jc w:val="center"/>
        </w:trPr>
        <w:tc>
          <w:tcPr>
            <w:tcW w:w="6095" w:type="dxa"/>
            <w:shd w:val="clear" w:color="auto" w:fill="auto"/>
          </w:tcPr>
          <w:p w14:paraId="0070D621"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3D369B9" w14:textId="77777777" w:rsidR="00CE2EA0" w:rsidRDefault="00CE2EA0">
            <w:pPr>
              <w:snapToGrid w:val="0"/>
              <w:spacing w:line="480" w:lineRule="auto"/>
              <w:jc w:val="right"/>
              <w:rPr>
                <w:rFonts w:ascii="Arial" w:hAnsi="Arial" w:cs="Arial"/>
                <w:sz w:val="21"/>
                <w:szCs w:val="21"/>
              </w:rPr>
            </w:pPr>
          </w:p>
        </w:tc>
      </w:tr>
      <w:tr w:rsidR="00CE2EA0" w14:paraId="611730C8" w14:textId="77777777">
        <w:trPr>
          <w:cantSplit/>
          <w:jc w:val="center"/>
        </w:trPr>
        <w:tc>
          <w:tcPr>
            <w:tcW w:w="6095" w:type="dxa"/>
            <w:shd w:val="clear" w:color="auto" w:fill="auto"/>
          </w:tcPr>
          <w:p w14:paraId="67FD15AC"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73355BFF" w14:textId="77777777" w:rsidR="00CE2EA0" w:rsidRDefault="00000000">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CE2EA0" w14:paraId="4C2F5B9A" w14:textId="77777777">
        <w:trPr>
          <w:cantSplit/>
          <w:jc w:val="center"/>
        </w:trPr>
        <w:tc>
          <w:tcPr>
            <w:tcW w:w="6095" w:type="dxa"/>
            <w:shd w:val="clear" w:color="auto" w:fill="auto"/>
          </w:tcPr>
          <w:p w14:paraId="51B75F44"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2CEA227" w14:textId="77777777" w:rsidR="00CE2EA0" w:rsidRDefault="00000000">
            <w:pPr>
              <w:spacing w:line="480" w:lineRule="auto"/>
              <w:jc w:val="right"/>
              <w:rPr>
                <w:rFonts w:ascii="Arial" w:hAnsi="Arial" w:cs="Arial"/>
                <w:sz w:val="21"/>
                <w:szCs w:val="21"/>
              </w:rPr>
            </w:pPr>
            <w:r>
              <w:rPr>
                <w:rFonts w:ascii="Arial" w:hAnsi="Arial" w:cs="Arial"/>
                <w:sz w:val="21"/>
                <w:szCs w:val="21"/>
              </w:rPr>
              <w:t>二〇二三年八月四日</w:t>
            </w:r>
          </w:p>
        </w:tc>
      </w:tr>
    </w:tbl>
    <w:p w14:paraId="4FDA0DF2" w14:textId="77777777" w:rsidR="00CE2EA0" w:rsidRDefault="00000000">
      <w:pPr>
        <w:spacing w:line="480" w:lineRule="auto"/>
        <w:ind w:firstLine="420"/>
        <w:rPr>
          <w:rFonts w:ascii="Arial" w:hAnsi="Arial" w:cs="Arial"/>
          <w:b/>
          <w:sz w:val="21"/>
          <w:szCs w:val="21"/>
        </w:rPr>
      </w:pPr>
      <w:r>
        <w:br w:type="page"/>
      </w:r>
      <w:r>
        <w:rPr>
          <w:rFonts w:ascii="Arial" w:hAnsi="Arial" w:cs="Arial"/>
          <w:b/>
          <w:sz w:val="21"/>
          <w:szCs w:val="21"/>
        </w:rPr>
        <w:lastRenderedPageBreak/>
        <w:t>附：案例介绍</w:t>
      </w:r>
    </w:p>
    <w:p w14:paraId="7B55D613" w14:textId="77777777" w:rsidR="00CE2EA0" w:rsidRDefault="00000000">
      <w:pPr>
        <w:pStyle w:val="11"/>
        <w:spacing w:line="360" w:lineRule="auto"/>
        <w:ind w:firstLine="420"/>
        <w:jc w:val="both"/>
        <w:textAlignment w:val="bottom"/>
        <w:rPr>
          <w:rFonts w:ascii="Arial" w:hAnsi="Arial" w:cs="Arial"/>
          <w:color w:val="000000"/>
          <w:szCs w:val="21"/>
        </w:rPr>
      </w:pPr>
      <w:r>
        <w:rPr>
          <w:rFonts w:ascii="Arial" w:hAnsi="Arial" w:cs="Arial"/>
          <w:color w:val="000000"/>
          <w:sz w:val="21"/>
          <w:szCs w:val="21"/>
        </w:rPr>
        <w:t>运用比较法估价需要调查大量的交易实例，才能通过比较从中选择合适的比较实例，客观评估估价对象的价格。本次估价搜集了近一年以来与估价对象处于同一供需圈、使用功能相似、的三个居住用房成交实例数据，案例明细详见下表：</w:t>
      </w:r>
    </w:p>
    <w:p w14:paraId="27029CF3" w14:textId="77777777" w:rsidR="00CE2EA0" w:rsidRDefault="00000000">
      <w:pPr>
        <w:spacing w:line="360" w:lineRule="auto"/>
        <w:jc w:val="center"/>
        <w:rPr>
          <w:rFonts w:cs="Arial"/>
        </w:rPr>
      </w:pPr>
      <w:r>
        <w:rPr>
          <w:rFonts w:ascii="Arial" w:hAnsi="Arial" w:cs="Arial"/>
        </w:rPr>
        <w:t>周边可比小区成交案例调查表</w:t>
      </w:r>
    </w:p>
    <w:tbl>
      <w:tblPr>
        <w:tblW w:w="6985" w:type="dxa"/>
        <w:jc w:val="center"/>
        <w:tblLook w:val="04A0" w:firstRow="1" w:lastRow="0" w:firstColumn="1" w:lastColumn="0" w:noHBand="0" w:noVBand="1"/>
      </w:tblPr>
      <w:tblGrid>
        <w:gridCol w:w="1148"/>
        <w:gridCol w:w="2042"/>
        <w:gridCol w:w="2042"/>
        <w:gridCol w:w="1753"/>
      </w:tblGrid>
      <w:tr w:rsidR="00CE2EA0" w14:paraId="06DCE713" w14:textId="77777777">
        <w:trPr>
          <w:trHeight w:val="345"/>
          <w:jc w:val="center"/>
        </w:trPr>
        <w:tc>
          <w:tcPr>
            <w:tcW w:w="1147" w:type="dxa"/>
            <w:tcBorders>
              <w:top w:val="single" w:sz="4" w:space="0" w:color="000000"/>
              <w:left w:val="single" w:sz="4" w:space="0" w:color="000000"/>
              <w:bottom w:val="single" w:sz="4" w:space="0" w:color="000000"/>
            </w:tcBorders>
            <w:shd w:val="clear" w:color="auto" w:fill="FFFFFF"/>
            <w:vAlign w:val="center"/>
          </w:tcPr>
          <w:p w14:paraId="2A4BEE7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序号</w:t>
            </w:r>
          </w:p>
        </w:tc>
        <w:tc>
          <w:tcPr>
            <w:tcW w:w="2042" w:type="dxa"/>
            <w:tcBorders>
              <w:top w:val="single" w:sz="4" w:space="0" w:color="000000"/>
              <w:left w:val="single" w:sz="4" w:space="0" w:color="000000"/>
              <w:bottom w:val="single" w:sz="4" w:space="0" w:color="000000"/>
            </w:tcBorders>
            <w:shd w:val="clear" w:color="auto" w:fill="FFFFFF"/>
            <w:vAlign w:val="center"/>
          </w:tcPr>
          <w:p w14:paraId="3E08436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位置</w:t>
            </w:r>
          </w:p>
        </w:tc>
        <w:tc>
          <w:tcPr>
            <w:tcW w:w="2042" w:type="dxa"/>
            <w:tcBorders>
              <w:top w:val="single" w:sz="4" w:space="0" w:color="000000"/>
              <w:left w:val="single" w:sz="4" w:space="0" w:color="000000"/>
              <w:bottom w:val="single" w:sz="4" w:space="0" w:color="000000"/>
            </w:tcBorders>
            <w:shd w:val="clear" w:color="auto" w:fill="FFFFFF"/>
            <w:vAlign w:val="center"/>
          </w:tcPr>
          <w:p w14:paraId="5E0F20D5"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区域</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77BB"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用途</w:t>
            </w:r>
          </w:p>
        </w:tc>
      </w:tr>
      <w:tr w:rsidR="00CE2EA0" w14:paraId="6CAAD0DD"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39988D6"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1</w:t>
            </w:r>
          </w:p>
        </w:tc>
        <w:tc>
          <w:tcPr>
            <w:tcW w:w="2042" w:type="dxa"/>
            <w:tcBorders>
              <w:left w:val="single" w:sz="4" w:space="0" w:color="000000"/>
              <w:bottom w:val="single" w:sz="4" w:space="0" w:color="000000"/>
            </w:tcBorders>
            <w:shd w:val="clear" w:color="auto" w:fill="FFFFFF"/>
            <w:vAlign w:val="center"/>
          </w:tcPr>
          <w:p w14:paraId="142357C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北京密码</w:t>
            </w:r>
          </w:p>
        </w:tc>
        <w:tc>
          <w:tcPr>
            <w:tcW w:w="2042" w:type="dxa"/>
            <w:tcBorders>
              <w:left w:val="single" w:sz="4" w:space="0" w:color="000000"/>
              <w:bottom w:val="single" w:sz="4" w:space="0" w:color="000000"/>
            </w:tcBorders>
            <w:shd w:val="clear" w:color="auto" w:fill="FFFFFF"/>
            <w:vAlign w:val="center"/>
          </w:tcPr>
          <w:p w14:paraId="2AEB458F"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1ED857BE"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商住公寓</w:t>
            </w:r>
          </w:p>
        </w:tc>
      </w:tr>
      <w:tr w:rsidR="00CE2EA0" w14:paraId="467CEBD9"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701B9B01"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2</w:t>
            </w:r>
          </w:p>
        </w:tc>
        <w:tc>
          <w:tcPr>
            <w:tcW w:w="2042" w:type="dxa"/>
            <w:tcBorders>
              <w:left w:val="single" w:sz="4" w:space="0" w:color="000000"/>
              <w:bottom w:val="single" w:sz="4" w:space="0" w:color="000000"/>
            </w:tcBorders>
            <w:shd w:val="clear" w:color="auto" w:fill="FFFFFF"/>
            <w:vAlign w:val="center"/>
          </w:tcPr>
          <w:p w14:paraId="6E1664C7" w14:textId="77777777" w:rsidR="00CE2EA0" w:rsidRDefault="00000000">
            <w:pPr>
              <w:widowControl/>
              <w:spacing w:line="240" w:lineRule="auto"/>
              <w:jc w:val="center"/>
              <w:rPr>
                <w:rFonts w:ascii="Arial" w:eastAsia="华文细黑" w:hAnsi="Arial" w:cs="Arial"/>
                <w:sz w:val="18"/>
                <w:szCs w:val="18"/>
              </w:rPr>
            </w:pPr>
            <w:proofErr w:type="gramStart"/>
            <w:r>
              <w:rPr>
                <w:rFonts w:ascii="Arial" w:eastAsia="华文细黑" w:hAnsi="Arial" w:cs="Arial"/>
                <w:sz w:val="18"/>
                <w:szCs w:val="18"/>
              </w:rPr>
              <w:t>雅善园</w:t>
            </w:r>
            <w:proofErr w:type="gramEnd"/>
          </w:p>
        </w:tc>
        <w:tc>
          <w:tcPr>
            <w:tcW w:w="2042" w:type="dxa"/>
            <w:tcBorders>
              <w:left w:val="single" w:sz="4" w:space="0" w:color="000000"/>
              <w:bottom w:val="single" w:sz="4" w:space="0" w:color="000000"/>
            </w:tcBorders>
            <w:shd w:val="clear" w:color="auto" w:fill="FFFFFF"/>
            <w:vAlign w:val="center"/>
          </w:tcPr>
          <w:p w14:paraId="6C252A6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8D8212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907A9F6"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4170C863"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3</w:t>
            </w:r>
          </w:p>
        </w:tc>
        <w:tc>
          <w:tcPr>
            <w:tcW w:w="2042" w:type="dxa"/>
            <w:tcBorders>
              <w:left w:val="single" w:sz="4" w:space="0" w:color="000000"/>
              <w:bottom w:val="single" w:sz="4" w:space="0" w:color="000000"/>
            </w:tcBorders>
            <w:shd w:val="clear" w:color="auto" w:fill="FFFFFF"/>
            <w:vAlign w:val="center"/>
          </w:tcPr>
          <w:p w14:paraId="1EC44EAA" w14:textId="77777777" w:rsidR="00CE2EA0" w:rsidRDefault="00000000">
            <w:pPr>
              <w:widowControl/>
              <w:spacing w:line="240" w:lineRule="auto"/>
              <w:jc w:val="center"/>
              <w:rPr>
                <w:rFonts w:ascii="Arial" w:eastAsia="华文细黑" w:hAnsi="Arial" w:cs="Arial"/>
                <w:sz w:val="18"/>
                <w:szCs w:val="18"/>
              </w:rPr>
            </w:pPr>
            <w:proofErr w:type="gramStart"/>
            <w:r>
              <w:rPr>
                <w:rFonts w:ascii="Arial" w:eastAsia="华文细黑" w:hAnsi="Arial" w:cs="Arial"/>
                <w:sz w:val="18"/>
                <w:szCs w:val="18"/>
              </w:rPr>
              <w:t>颂善园</w:t>
            </w:r>
            <w:proofErr w:type="gramEnd"/>
          </w:p>
        </w:tc>
        <w:tc>
          <w:tcPr>
            <w:tcW w:w="2042" w:type="dxa"/>
            <w:tcBorders>
              <w:left w:val="single" w:sz="4" w:space="0" w:color="000000"/>
              <w:bottom w:val="single" w:sz="4" w:space="0" w:color="000000"/>
            </w:tcBorders>
            <w:shd w:val="clear" w:color="auto" w:fill="FFFFFF"/>
            <w:vAlign w:val="center"/>
          </w:tcPr>
          <w:p w14:paraId="6C0A9B4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DF41CF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bl>
    <w:p w14:paraId="46101CCE" w14:textId="77777777" w:rsidR="00CE2EA0" w:rsidRDefault="00000000">
      <w:pPr>
        <w:pStyle w:val="11"/>
        <w:spacing w:before="327"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A</w:t>
      </w:r>
      <w:r>
        <w:rPr>
          <w:rFonts w:ascii="Arial" w:hAnsi="Arial" w:cs="Arial"/>
          <w:color w:val="000000"/>
          <w:sz w:val="21"/>
          <w:szCs w:val="21"/>
        </w:rPr>
        <w:t>：北京密码</w:t>
      </w:r>
    </w:p>
    <w:p w14:paraId="732DEDE3"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北京密码位于北京市</w:t>
      </w:r>
      <w:proofErr w:type="gramStart"/>
      <w:r>
        <w:rPr>
          <w:rFonts w:ascii="Arial" w:hAnsi="Arial" w:cs="Arial"/>
          <w:color w:val="000000"/>
          <w:sz w:val="21"/>
          <w:szCs w:val="21"/>
        </w:rPr>
        <w:t>大兴区</w:t>
      </w:r>
      <w:proofErr w:type="gramEnd"/>
      <w:r>
        <w:rPr>
          <w:rFonts w:ascii="Arial" w:hAnsi="Arial" w:cs="Arial"/>
          <w:color w:val="000000"/>
          <w:sz w:val="21"/>
          <w:szCs w:val="21"/>
        </w:rPr>
        <w:t>魏善庄地区，东至龙发大街，西至龙达路，南至龙江路，北至后查路；项目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2016</w:t>
      </w:r>
      <w:r>
        <w:rPr>
          <w:rFonts w:ascii="Arial" w:hAnsi="Arial" w:cs="Arial"/>
          <w:color w:val="000000"/>
          <w:sz w:val="21"/>
          <w:szCs w:val="21"/>
        </w:rPr>
        <w:t>年，由</w:t>
      </w:r>
      <w:r>
        <w:rPr>
          <w:rFonts w:ascii="Arial" w:hAnsi="Arial" w:cs="Arial"/>
          <w:color w:val="000000"/>
          <w:sz w:val="21"/>
          <w:szCs w:val="21"/>
        </w:rPr>
        <w:t>6</w:t>
      </w:r>
      <w:r>
        <w:rPr>
          <w:rFonts w:ascii="Arial" w:hAnsi="Arial" w:cs="Arial"/>
          <w:color w:val="000000"/>
          <w:sz w:val="21"/>
          <w:szCs w:val="21"/>
        </w:rPr>
        <w:t>栋塔楼组成，建筑结构为钢混，主力户型为</w:t>
      </w:r>
      <w:r>
        <w:rPr>
          <w:rFonts w:ascii="Arial" w:hAnsi="Arial" w:cs="Arial"/>
          <w:color w:val="000000"/>
          <w:sz w:val="21"/>
          <w:szCs w:val="21"/>
        </w:rPr>
        <w:t>40-70</w:t>
      </w:r>
      <w:r>
        <w:rPr>
          <w:rFonts w:ascii="Arial" w:hAnsi="Arial" w:cs="Arial"/>
          <w:color w:val="000000"/>
          <w:sz w:val="21"/>
          <w:szCs w:val="21"/>
        </w:rPr>
        <w:t>㎡的</w:t>
      </w:r>
      <w:r>
        <w:rPr>
          <w:rFonts w:ascii="Arial" w:hAnsi="Arial" w:cs="Arial"/>
          <w:color w:val="000000"/>
          <w:sz w:val="21"/>
          <w:szCs w:val="21"/>
        </w:rPr>
        <w:t>loft</w:t>
      </w:r>
      <w:r>
        <w:rPr>
          <w:rFonts w:ascii="Arial" w:hAnsi="Arial" w:cs="Arial"/>
          <w:color w:val="000000"/>
          <w:sz w:val="21"/>
          <w:szCs w:val="21"/>
        </w:rPr>
        <w:t>；占地面积约为</w:t>
      </w:r>
      <w:r>
        <w:rPr>
          <w:rFonts w:ascii="Arial" w:hAnsi="Arial" w:cs="Arial"/>
          <w:color w:val="000000"/>
          <w:sz w:val="21"/>
          <w:szCs w:val="21"/>
        </w:rPr>
        <w:t>280000</w:t>
      </w:r>
      <w:r>
        <w:rPr>
          <w:rFonts w:ascii="Arial" w:hAnsi="Arial" w:cs="Arial"/>
          <w:color w:val="000000"/>
          <w:sz w:val="21"/>
          <w:szCs w:val="21"/>
        </w:rPr>
        <w:t>平方米，建筑面积约为</w:t>
      </w:r>
      <w:r>
        <w:rPr>
          <w:rFonts w:ascii="Arial" w:hAnsi="Arial" w:cs="Arial"/>
          <w:color w:val="000000"/>
          <w:sz w:val="21"/>
          <w:szCs w:val="21"/>
        </w:rPr>
        <w:t>434300</w:t>
      </w:r>
      <w:r>
        <w:rPr>
          <w:rFonts w:ascii="Arial" w:hAnsi="Arial" w:cs="Arial"/>
          <w:color w:val="000000"/>
          <w:sz w:val="21"/>
          <w:szCs w:val="21"/>
        </w:rPr>
        <w:t>平方米，建筑密度适中，环境状况较好，与咨询对象位于同一供需圈。近</w:t>
      </w:r>
      <w:proofErr w:type="gramStart"/>
      <w:r>
        <w:rPr>
          <w:rFonts w:ascii="Arial" w:hAnsi="Arial" w:cs="Arial"/>
          <w:color w:val="000000"/>
          <w:sz w:val="21"/>
          <w:szCs w:val="21"/>
        </w:rPr>
        <w:t>一</w:t>
      </w:r>
      <w:proofErr w:type="gramEnd"/>
      <w:r>
        <w:rPr>
          <w:rFonts w:ascii="Arial" w:hAnsi="Arial" w:cs="Arial"/>
          <w:color w:val="000000"/>
          <w:sz w:val="21"/>
          <w:szCs w:val="21"/>
        </w:rPr>
        <w:t>年平均租金为</w:t>
      </w:r>
      <w:r>
        <w:rPr>
          <w:rFonts w:ascii="Arial" w:hAnsi="Arial" w:cs="Arial"/>
          <w:color w:val="000000"/>
          <w:sz w:val="21"/>
          <w:szCs w:val="21"/>
        </w:rPr>
        <w:t>45</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440C229D"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B</w:t>
      </w:r>
      <w:r>
        <w:rPr>
          <w:rFonts w:ascii="Arial" w:hAnsi="Arial" w:cs="Arial"/>
          <w:color w:val="000000"/>
          <w:sz w:val="21"/>
          <w:szCs w:val="21"/>
        </w:rPr>
        <w:t>：雅善园</w:t>
      </w:r>
    </w:p>
    <w:p w14:paraId="2098B256" w14:textId="5C48946C" w:rsidR="00CE2EA0" w:rsidRDefault="00000000">
      <w:pPr>
        <w:pStyle w:val="11"/>
        <w:spacing w:line="360" w:lineRule="auto"/>
        <w:ind w:firstLine="420"/>
        <w:jc w:val="both"/>
        <w:textAlignment w:val="bottom"/>
        <w:rPr>
          <w:rFonts w:ascii="Arial" w:hAnsi="Arial" w:cs="Arial"/>
          <w:color w:val="000000"/>
          <w:sz w:val="21"/>
          <w:szCs w:val="21"/>
        </w:rPr>
      </w:pPr>
      <w:proofErr w:type="gramStart"/>
      <w:r>
        <w:rPr>
          <w:rFonts w:ascii="Arial" w:hAnsi="Arial" w:cs="Arial"/>
          <w:color w:val="000000"/>
          <w:sz w:val="21"/>
          <w:szCs w:val="21"/>
        </w:rPr>
        <w:t>雅善园位于</w:t>
      </w:r>
      <w:proofErr w:type="gramEnd"/>
      <w:r>
        <w:rPr>
          <w:rFonts w:ascii="Arial" w:hAnsi="Arial" w:cs="Arial"/>
          <w:color w:val="000000"/>
          <w:sz w:val="21"/>
          <w:szCs w:val="21"/>
        </w:rPr>
        <w:t>北京市</w:t>
      </w:r>
      <w:proofErr w:type="gramStart"/>
      <w:r>
        <w:rPr>
          <w:rFonts w:ascii="Arial" w:hAnsi="Arial" w:cs="Arial"/>
          <w:color w:val="000000"/>
          <w:sz w:val="21"/>
          <w:szCs w:val="21"/>
        </w:rPr>
        <w:t>大兴区</w:t>
      </w:r>
      <w:proofErr w:type="gramEnd"/>
      <w:r>
        <w:rPr>
          <w:rFonts w:ascii="Arial" w:hAnsi="Arial" w:cs="Arial"/>
          <w:color w:val="000000"/>
          <w:sz w:val="21"/>
          <w:szCs w:val="21"/>
        </w:rPr>
        <w:t>魏善庄地区，东至龙康路，西</w:t>
      </w:r>
      <w:proofErr w:type="gramStart"/>
      <w:r>
        <w:rPr>
          <w:rFonts w:ascii="Arial" w:hAnsi="Arial" w:cs="Arial"/>
          <w:color w:val="000000"/>
          <w:sz w:val="21"/>
          <w:szCs w:val="21"/>
        </w:rPr>
        <w:t>至龙善大街</w:t>
      </w:r>
      <w:proofErr w:type="gramEnd"/>
      <w:r>
        <w:rPr>
          <w:rFonts w:ascii="Arial" w:hAnsi="Arial" w:cs="Arial"/>
          <w:color w:val="000000"/>
          <w:sz w:val="21"/>
          <w:szCs w:val="21"/>
        </w:rPr>
        <w:t>，南至现状建设用地，北至龙江路；项目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proofErr w:type="gramStart"/>
      <w:r>
        <w:rPr>
          <w:rFonts w:ascii="Arial" w:hAnsi="Arial" w:cs="Arial"/>
          <w:color w:val="000000"/>
          <w:sz w:val="21"/>
          <w:szCs w:val="21"/>
        </w:rPr>
        <w:t>10</w:t>
      </w:r>
      <w:r>
        <w:rPr>
          <w:rFonts w:ascii="Arial" w:hAnsi="Arial" w:cs="Arial"/>
          <w:color w:val="000000"/>
          <w:sz w:val="21"/>
          <w:szCs w:val="21"/>
        </w:rPr>
        <w:t>栋板楼组成</w:t>
      </w:r>
      <w:proofErr w:type="gramEnd"/>
      <w:r>
        <w:rPr>
          <w:rFonts w:ascii="Arial" w:hAnsi="Arial" w:cs="Arial"/>
          <w:color w:val="000000"/>
          <w:sz w:val="21"/>
          <w:szCs w:val="21"/>
        </w:rPr>
        <w:t>，建筑结构为钢混，主力户型为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1386</w:t>
      </w:r>
      <w:r>
        <w:rPr>
          <w:rFonts w:ascii="Arial" w:hAnsi="Arial" w:cs="Arial"/>
          <w:color w:val="000000"/>
          <w:sz w:val="21"/>
          <w:szCs w:val="21"/>
        </w:rPr>
        <w:t>户，建筑密度适中，环境状况较好，与咨询对象位于同一供需圈。近</w:t>
      </w:r>
      <w:proofErr w:type="gramStart"/>
      <w:r>
        <w:rPr>
          <w:rFonts w:ascii="Arial" w:hAnsi="Arial" w:cs="Arial"/>
          <w:color w:val="000000"/>
          <w:sz w:val="21"/>
          <w:szCs w:val="21"/>
        </w:rPr>
        <w:t>一</w:t>
      </w:r>
      <w:proofErr w:type="gramEnd"/>
      <w:r>
        <w:rPr>
          <w:rFonts w:ascii="Arial" w:hAnsi="Arial" w:cs="Arial"/>
          <w:color w:val="000000"/>
          <w:sz w:val="21"/>
          <w:szCs w:val="21"/>
        </w:rPr>
        <w:t>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1CFE43CB"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C</w:t>
      </w:r>
      <w:r>
        <w:rPr>
          <w:rFonts w:ascii="Arial" w:hAnsi="Arial" w:cs="Arial"/>
          <w:color w:val="000000"/>
          <w:sz w:val="21"/>
          <w:szCs w:val="21"/>
        </w:rPr>
        <w:t>：颂善园</w:t>
      </w:r>
    </w:p>
    <w:p w14:paraId="617B7F36" w14:textId="59F1AA6A" w:rsidR="00CE2EA0" w:rsidRDefault="00000000">
      <w:pPr>
        <w:pStyle w:val="11"/>
        <w:spacing w:line="360" w:lineRule="auto"/>
        <w:ind w:firstLine="420"/>
        <w:jc w:val="both"/>
        <w:textAlignment w:val="bottom"/>
        <w:rPr>
          <w:rFonts w:ascii="Arial" w:hAnsi="Arial" w:cs="Arial"/>
          <w:color w:val="000000"/>
          <w:sz w:val="21"/>
          <w:szCs w:val="21"/>
        </w:rPr>
        <w:sectPr w:rsidR="00CE2EA0">
          <w:headerReference w:type="default" r:id="rId9"/>
          <w:pgSz w:w="11906" w:h="16838"/>
          <w:pgMar w:top="1361" w:right="1134" w:bottom="1134" w:left="2041" w:header="1304" w:footer="0" w:gutter="0"/>
          <w:cols w:space="720"/>
          <w:formProt w:val="0"/>
          <w:docGrid w:linePitch="326"/>
        </w:sectPr>
      </w:pPr>
      <w:proofErr w:type="gramStart"/>
      <w:r>
        <w:rPr>
          <w:rFonts w:ascii="Arial" w:hAnsi="Arial" w:cs="Arial"/>
          <w:color w:val="000000"/>
          <w:sz w:val="21"/>
          <w:szCs w:val="21"/>
        </w:rPr>
        <w:t>颂善园位于</w:t>
      </w:r>
      <w:proofErr w:type="gramEnd"/>
      <w:r>
        <w:rPr>
          <w:rFonts w:ascii="Arial" w:hAnsi="Arial" w:cs="Arial"/>
          <w:color w:val="000000"/>
          <w:sz w:val="21"/>
          <w:szCs w:val="21"/>
        </w:rPr>
        <w:t>北京市</w:t>
      </w:r>
      <w:proofErr w:type="gramStart"/>
      <w:r>
        <w:rPr>
          <w:rFonts w:ascii="Arial" w:hAnsi="Arial" w:cs="Arial"/>
          <w:color w:val="000000"/>
          <w:sz w:val="21"/>
          <w:szCs w:val="21"/>
        </w:rPr>
        <w:t>大兴区</w:t>
      </w:r>
      <w:proofErr w:type="gramEnd"/>
      <w:r>
        <w:rPr>
          <w:rFonts w:ascii="Arial" w:hAnsi="Arial" w:cs="Arial"/>
          <w:color w:val="000000"/>
          <w:sz w:val="21"/>
          <w:szCs w:val="21"/>
        </w:rPr>
        <w:t>魏善庄地区，</w:t>
      </w:r>
      <w:proofErr w:type="gramStart"/>
      <w:r>
        <w:rPr>
          <w:rFonts w:ascii="Arial" w:hAnsi="Arial" w:cs="Arial"/>
          <w:color w:val="000000"/>
          <w:sz w:val="21"/>
          <w:szCs w:val="21"/>
        </w:rPr>
        <w:t>东至龙善大街</w:t>
      </w:r>
      <w:proofErr w:type="gramEnd"/>
      <w:r>
        <w:rPr>
          <w:rFonts w:ascii="Arial" w:hAnsi="Arial" w:cs="Arial"/>
          <w:color w:val="000000"/>
          <w:sz w:val="21"/>
          <w:szCs w:val="21"/>
        </w:rPr>
        <w:t>，西至龙欣路，南至</w:t>
      </w:r>
      <w:r w:rsidR="0021443F">
        <w:rPr>
          <w:rFonts w:ascii="Arial" w:hAnsi="Arial" w:cs="Arial" w:hint="eastAsia"/>
          <w:color w:val="000000"/>
          <w:sz w:val="21"/>
          <w:szCs w:val="21"/>
        </w:rPr>
        <w:t>G230</w:t>
      </w:r>
      <w:r>
        <w:rPr>
          <w:rFonts w:ascii="Arial" w:hAnsi="Arial" w:cs="Arial"/>
          <w:color w:val="000000"/>
          <w:sz w:val="21"/>
          <w:szCs w:val="21"/>
        </w:rPr>
        <w:t>通武线，北至龙海路；项目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proofErr w:type="gramStart"/>
      <w:r>
        <w:rPr>
          <w:rFonts w:ascii="Arial" w:hAnsi="Arial" w:cs="Arial"/>
          <w:color w:val="000000"/>
          <w:sz w:val="21"/>
          <w:szCs w:val="21"/>
        </w:rPr>
        <w:t>17</w:t>
      </w:r>
      <w:r>
        <w:rPr>
          <w:rFonts w:ascii="Arial" w:hAnsi="Arial" w:cs="Arial"/>
          <w:color w:val="000000"/>
          <w:sz w:val="21"/>
          <w:szCs w:val="21"/>
        </w:rPr>
        <w:t>栋板楼组成</w:t>
      </w:r>
      <w:proofErr w:type="gramEnd"/>
      <w:r>
        <w:rPr>
          <w:rFonts w:ascii="Arial" w:hAnsi="Arial" w:cs="Arial"/>
          <w:color w:val="000000"/>
          <w:sz w:val="21"/>
          <w:szCs w:val="21"/>
        </w:rPr>
        <w:t>，建筑结构为钢混，主力户型为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2721</w:t>
      </w:r>
      <w:r>
        <w:rPr>
          <w:rFonts w:ascii="Arial" w:hAnsi="Arial" w:cs="Arial"/>
          <w:color w:val="000000"/>
          <w:sz w:val="21"/>
          <w:szCs w:val="21"/>
        </w:rPr>
        <w:t>户，建筑密度适中，环境状况较好，与咨询对象位于同一供需圈。近</w:t>
      </w:r>
      <w:proofErr w:type="gramStart"/>
      <w:r>
        <w:rPr>
          <w:rFonts w:ascii="Arial" w:hAnsi="Arial" w:cs="Arial"/>
          <w:color w:val="000000"/>
          <w:sz w:val="21"/>
          <w:szCs w:val="21"/>
        </w:rPr>
        <w:t>一</w:t>
      </w:r>
      <w:proofErr w:type="gramEnd"/>
      <w:r>
        <w:rPr>
          <w:rFonts w:ascii="Arial" w:hAnsi="Arial" w:cs="Arial"/>
          <w:color w:val="000000"/>
          <w:sz w:val="21"/>
          <w:szCs w:val="21"/>
        </w:rPr>
        <w:t>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59CC2ADC" w14:textId="77777777" w:rsidR="00CE2EA0" w:rsidRDefault="00000000">
      <w:pPr>
        <w:spacing w:line="360" w:lineRule="auto"/>
        <w:jc w:val="center"/>
        <w:rPr>
          <w:rFonts w:ascii="Arial" w:hAnsi="Arial" w:cs="Arial"/>
        </w:rPr>
      </w:pPr>
      <w:r>
        <w:rPr>
          <w:rFonts w:ascii="Arial" w:hAnsi="Arial" w:cs="Arial"/>
        </w:rPr>
        <w:lastRenderedPageBreak/>
        <w:t>咨询对象及周边可比小区位置图</w:t>
      </w:r>
    </w:p>
    <w:p w14:paraId="08951783" w14:textId="77777777" w:rsidR="00CE2EA0" w:rsidRDefault="00000000">
      <w:pPr>
        <w:spacing w:line="480" w:lineRule="auto"/>
        <w:jc w:val="center"/>
        <w:textAlignment w:val="auto"/>
        <w:rPr>
          <w:rFonts w:ascii="Arial" w:hAnsi="Arial" w:cs="Arial"/>
          <w:sz w:val="21"/>
          <w:szCs w:val="21"/>
        </w:rPr>
      </w:pPr>
      <w:r>
        <w:rPr>
          <w:noProof/>
        </w:rPr>
        <w:drawing>
          <wp:inline distT="0" distB="0" distL="0" distR="0" wp14:anchorId="0A46F65A" wp14:editId="5F6585DA">
            <wp:extent cx="5544185" cy="32016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tretch>
                      <a:fillRect/>
                    </a:stretch>
                  </pic:blipFill>
                  <pic:spPr bwMode="auto">
                    <a:xfrm>
                      <a:off x="0" y="0"/>
                      <a:ext cx="5544185" cy="3201670"/>
                    </a:xfrm>
                    <a:prstGeom prst="rect">
                      <a:avLst/>
                    </a:prstGeom>
                  </pic:spPr>
                </pic:pic>
              </a:graphicData>
            </a:graphic>
          </wp:inline>
        </w:drawing>
      </w:r>
    </w:p>
    <w:p w14:paraId="5AB3AB0B" w14:textId="77777777" w:rsidR="00CE2EA0" w:rsidRDefault="00CE2EA0">
      <w:pPr>
        <w:spacing w:line="480" w:lineRule="auto"/>
        <w:ind w:firstLine="420"/>
        <w:jc w:val="both"/>
        <w:textAlignment w:val="auto"/>
        <w:rPr>
          <w:rFonts w:ascii="Arial" w:hAnsi="Arial" w:cs="Arial"/>
          <w:sz w:val="21"/>
          <w:szCs w:val="21"/>
        </w:rPr>
      </w:pPr>
    </w:p>
    <w:p w14:paraId="39B5B683" w14:textId="77777777" w:rsidR="00CE2EA0" w:rsidRDefault="00CE2EA0">
      <w:pPr>
        <w:spacing w:line="480" w:lineRule="auto"/>
        <w:ind w:firstLine="420"/>
        <w:jc w:val="both"/>
        <w:textAlignment w:val="auto"/>
        <w:rPr>
          <w:rFonts w:ascii="Arial" w:hAnsi="Arial" w:cs="Arial"/>
          <w:sz w:val="21"/>
          <w:szCs w:val="21"/>
        </w:rPr>
      </w:pPr>
    </w:p>
    <w:p w14:paraId="0B27A08D" w14:textId="77777777" w:rsidR="00CE2EA0" w:rsidRDefault="00CE2EA0">
      <w:pPr>
        <w:spacing w:line="480" w:lineRule="auto"/>
        <w:jc w:val="center"/>
      </w:pPr>
    </w:p>
    <w:sectPr w:rsidR="00CE2EA0">
      <w:headerReference w:type="default" r:id="rId11"/>
      <w:pgSz w:w="11906" w:h="16838"/>
      <w:pgMar w:top="1361"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8C9B0" w14:textId="77777777" w:rsidR="00651276" w:rsidRDefault="00651276">
      <w:pPr>
        <w:spacing w:line="240" w:lineRule="auto"/>
      </w:pPr>
      <w:r>
        <w:separator/>
      </w:r>
    </w:p>
  </w:endnote>
  <w:endnote w:type="continuationSeparator" w:id="0">
    <w:p w14:paraId="33975BBD" w14:textId="77777777" w:rsidR="00651276" w:rsidRDefault="00651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iberation Sans">
    <w:altName w:val="Arial"/>
    <w:charset w:val="86"/>
    <w:family w:val="swiss"/>
    <w:pitch w:val="default"/>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Adobe 黑体 Std R;微软雅黑">
    <w:altName w:val="宋体"/>
    <w:panose1 w:val="00000000000000000000"/>
    <w:charset w:val="86"/>
    <w:family w:val="roman"/>
    <w:notTrueType/>
    <w:pitch w:val="default"/>
  </w:font>
  <w:font w:name="方正黑体简体;微软雅黑">
    <w:altName w:val="宋体"/>
    <w:charset w:val="86"/>
    <w:family w:val="roman"/>
    <w:pitch w:val="default"/>
  </w:font>
  <w:font w:name="Adobe 黑体 Std R;黑体">
    <w:charset w:val="00"/>
    <w:family w:val="auto"/>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D9D2D" w14:textId="77777777" w:rsidR="00651276" w:rsidRDefault="00651276">
      <w:pPr>
        <w:spacing w:line="240" w:lineRule="auto"/>
      </w:pPr>
      <w:r>
        <w:separator/>
      </w:r>
    </w:p>
  </w:footnote>
  <w:footnote w:type="continuationSeparator" w:id="0">
    <w:p w14:paraId="34BA603E" w14:textId="77777777" w:rsidR="00651276" w:rsidRDefault="006512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EB66" w14:textId="77777777" w:rsidR="00CE2EA0" w:rsidRDefault="00CE2EA0">
    <w:pPr>
      <w:pStyle w:val="af2"/>
      <w:pBdr>
        <w:bottom w:val="nil"/>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37BB" w14:textId="77777777" w:rsidR="00CE2EA0" w:rsidRDefault="00000000">
    <w:pPr>
      <w:pStyle w:val="af2"/>
      <w:pBdr>
        <w:bottom w:val="nil"/>
      </w:pBdr>
      <w:rPr>
        <w:rFonts w:ascii="楷体_GB2312;楷体" w:eastAsia="楷体_GB2312;楷体" w:hAnsi="楷体_GB2312;楷体"/>
        <w:spacing w:val="-20"/>
        <w:sz w:val="24"/>
      </w:rPr>
    </w:pPr>
    <w:r>
      <w:rPr>
        <w:noProof/>
      </w:rPr>
      <w:drawing>
        <wp:inline distT="0" distB="0" distL="0" distR="0" wp14:anchorId="27BC84E3" wp14:editId="0642B16A">
          <wp:extent cx="5536565" cy="285750"/>
          <wp:effectExtent l="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36565" cy="285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557A" w14:textId="77777777" w:rsidR="00CE2EA0" w:rsidRDefault="00000000">
    <w:pPr>
      <w:pStyle w:val="af2"/>
      <w:pBdr>
        <w:bottom w:val="nil"/>
      </w:pBdr>
      <w:rPr>
        <w:lang w:val="zh-CN"/>
      </w:rPr>
    </w:pPr>
    <w:r>
      <w:rPr>
        <w:noProof/>
      </w:rPr>
      <w:drawing>
        <wp:inline distT="0" distB="0" distL="0" distR="0" wp14:anchorId="479CE4C8" wp14:editId="6901AC1D">
          <wp:extent cx="555561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tretch>
                    <a:fillRect/>
                  </a:stretch>
                </pic:blipFill>
                <pic:spPr bwMode="auto">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DB4"/>
    <w:multiLevelType w:val="multilevel"/>
    <w:tmpl w:val="09C2A2F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85F4E3C"/>
    <w:multiLevelType w:val="multilevel"/>
    <w:tmpl w:val="194E4CA2"/>
    <w:lvl w:ilvl="0">
      <w:start w:val="1"/>
      <w:numFmt w:val="upperRoman"/>
      <w:pStyle w:val="4"/>
      <w:lvlText w:val="%1、"/>
      <w:lvlJc w:val="left"/>
      <w:pPr>
        <w:ind w:left="1605" w:hanging="108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DA04E5"/>
    <w:multiLevelType w:val="multilevel"/>
    <w:tmpl w:val="FB58FB3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817916720">
    <w:abstractNumId w:val="1"/>
  </w:num>
  <w:num w:numId="2" w16cid:durableId="2017950642">
    <w:abstractNumId w:val="2"/>
  </w:num>
  <w:num w:numId="3" w16cid:durableId="18495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5"/>
  <w:characterSpacingControl w:val="doNotCompress"/>
  <w:hdrShapeDefaults>
    <o:shapedefaults v:ext="edit" spidmax="2053"/>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E2EA0"/>
    <w:rsid w:val="00087DB1"/>
    <w:rsid w:val="00110481"/>
    <w:rsid w:val="0021443F"/>
    <w:rsid w:val="002B7A97"/>
    <w:rsid w:val="0032258F"/>
    <w:rsid w:val="00326510"/>
    <w:rsid w:val="00383470"/>
    <w:rsid w:val="0040252A"/>
    <w:rsid w:val="005B3671"/>
    <w:rsid w:val="00651276"/>
    <w:rsid w:val="0066469F"/>
    <w:rsid w:val="00711034"/>
    <w:rsid w:val="007D52AC"/>
    <w:rsid w:val="00815B17"/>
    <w:rsid w:val="00843E01"/>
    <w:rsid w:val="008E256C"/>
    <w:rsid w:val="00AF7C83"/>
    <w:rsid w:val="00B02910"/>
    <w:rsid w:val="00B475F3"/>
    <w:rsid w:val="00C17397"/>
    <w:rsid w:val="00C84B47"/>
    <w:rsid w:val="00CE2EA0"/>
    <w:rsid w:val="00D5009C"/>
    <w:rsid w:val="00DA5A27"/>
    <w:rsid w:val="00DB6C2B"/>
    <w:rsid w:val="00DD09CE"/>
    <w:rsid w:val="00E34A15"/>
    <w:rsid w:val="00E92E0B"/>
    <w:rsid w:val="00EB177F"/>
    <w:rsid w:val="00EC282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26E0F64"/>
  <w15:docId w15:val="{6BEE0DC5-3C5E-4F4A-A297-8BA50D8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tabs>
        <w:tab w:val="left" w:pos="720"/>
      </w:tabs>
      <w:spacing w:line="300" w:lineRule="auto"/>
      <w:ind w:left="1605" w:hanging="1080"/>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ind w:left="1605" w:hanging="1080"/>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605"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1"/>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5">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basedOn w:val="a0"/>
    <w:uiPriority w:val="99"/>
    <w:semiHidden/>
    <w:unhideWhenUsed/>
    <w:rsid w:val="00547811"/>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character" w:customStyle="1" w:styleId="ListLabel1">
    <w:name w:val="ListLabel 1"/>
    <w:qFormat/>
    <w:rPr>
      <w:b w:val="0"/>
    </w:rPr>
  </w:style>
  <w:style w:type="character" w:customStyle="1" w:styleId="ListLabel2">
    <w:name w:val="ListLabel 2"/>
    <w:qFormat/>
    <w:rPr>
      <w:rFonts w:ascii="Arial" w:hAnsi="Arial" w:cs="Times New Roman"/>
      <w:b/>
      <w:sz w:val="21"/>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ascii="Arial" w:hAnsi="Arial" w:cs="Times New Roman"/>
      <w:b/>
      <w:sz w:val="21"/>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paragraph" w:customStyle="1" w:styleId="a6">
    <w:name w:val="标题样式"/>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qFormat/>
    <w:rPr>
      <w:rFonts w:eastAsia="隶书"/>
      <w:sz w:val="52"/>
    </w:rPr>
  </w:style>
  <w:style w:type="paragraph" w:styleId="a8">
    <w:name w:val="List"/>
    <w:basedOn w:val="a7"/>
    <w:qFormat/>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TOC7">
    <w:name w:val="toc 7"/>
    <w:basedOn w:val="a"/>
    <w:next w:val="a"/>
    <w:qFormat/>
    <w:pPr>
      <w:ind w:left="2520"/>
    </w:pPr>
  </w:style>
  <w:style w:type="paragraph" w:styleId="ab">
    <w:name w:val="Document Map"/>
    <w:basedOn w:val="a"/>
    <w:qFormat/>
    <w:pPr>
      <w:shd w:val="clear" w:color="auto" w:fill="000080"/>
    </w:pPr>
  </w:style>
  <w:style w:type="paragraph" w:styleId="ac">
    <w:name w:val="annotation text"/>
    <w:basedOn w:val="a"/>
    <w:qFormat/>
  </w:style>
  <w:style w:type="paragraph" w:styleId="ad">
    <w:name w:val="Body Text Indent"/>
    <w:basedOn w:val="a7"/>
    <w:qFormat/>
    <w:pPr>
      <w:spacing w:after="120" w:line="240" w:lineRule="auto"/>
      <w:ind w:firstLine="420"/>
      <w:jc w:val="both"/>
      <w:textAlignment w:val="auto"/>
    </w:pPr>
    <w:rPr>
      <w:rFonts w:eastAsia="宋体"/>
      <w:kern w:val="2"/>
      <w:sz w:val="21"/>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ae">
    <w:name w:val="Plain Text"/>
    <w:basedOn w:val="a"/>
    <w:qFormat/>
    <w:pPr>
      <w:spacing w:line="240" w:lineRule="auto"/>
      <w:jc w:val="both"/>
      <w:textAlignment w:val="auto"/>
    </w:pPr>
    <w:rPr>
      <w:rFonts w:ascii="宋体" w:hAnsi="宋体" w:cs="Courier New"/>
      <w:kern w:val="2"/>
      <w:sz w:val="21"/>
    </w:rPr>
  </w:style>
  <w:style w:type="paragraph" w:styleId="TOC8">
    <w:name w:val="toc 8"/>
    <w:basedOn w:val="a"/>
    <w:next w:val="a"/>
    <w:qFormat/>
    <w:pPr>
      <w:ind w:left="2940"/>
    </w:pPr>
  </w:style>
  <w:style w:type="paragraph" w:styleId="af">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f0">
    <w:name w:val="Balloon Text"/>
    <w:basedOn w:val="a"/>
    <w:qFormat/>
    <w:rPr>
      <w:sz w:val="18"/>
      <w:szCs w:val="18"/>
    </w:rPr>
  </w:style>
  <w:style w:type="paragraph" w:styleId="af1">
    <w:name w:val="footer"/>
    <w:basedOn w:val="a"/>
    <w:qFormat/>
    <w:pPr>
      <w:tabs>
        <w:tab w:val="center" w:pos="4153"/>
        <w:tab w:val="right" w:pos="8306"/>
      </w:tabs>
      <w:spacing w:line="240" w:lineRule="atLeast"/>
    </w:pPr>
    <w:rPr>
      <w:sz w:val="18"/>
    </w:rPr>
  </w:style>
  <w:style w:type="paragraph" w:styleId="af2">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TOC6">
    <w:name w:val="toc 6"/>
    <w:basedOn w:val="a"/>
    <w:next w:val="a"/>
    <w:qFormat/>
    <w:pPr>
      <w:ind w:left="2100"/>
    </w:pPr>
  </w:style>
  <w:style w:type="paragraph" w:styleId="30">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TOC2">
    <w:name w:val="toc 2"/>
    <w:basedOn w:val="a"/>
    <w:next w:val="a"/>
    <w:qFormat/>
    <w:pPr>
      <w:ind w:left="420"/>
    </w:pPr>
  </w:style>
  <w:style w:type="paragraph" w:styleId="TOC9">
    <w:name w:val="toc 9"/>
    <w:basedOn w:val="a"/>
    <w:next w:val="a"/>
    <w:qFormat/>
    <w:pPr>
      <w:ind w:left="3360"/>
    </w:pPr>
  </w:style>
  <w:style w:type="paragraph" w:styleId="21">
    <w:name w:val="Body Text 2"/>
    <w:basedOn w:val="a"/>
    <w:qFormat/>
    <w:pPr>
      <w:spacing w:line="360" w:lineRule="auto"/>
      <w:ind w:right="2"/>
    </w:pPr>
    <w:rPr>
      <w:rFonts w:eastAsia="仿宋_GB2312;仿宋"/>
      <w:sz w:val="28"/>
    </w:rPr>
  </w:style>
  <w:style w:type="paragraph" w:styleId="af3">
    <w:name w:val="Normal (Web)"/>
    <w:basedOn w:val="a"/>
    <w:qFormat/>
    <w:pPr>
      <w:widowControl/>
      <w:spacing w:line="360" w:lineRule="auto"/>
      <w:textAlignment w:val="auto"/>
    </w:pPr>
    <w:rPr>
      <w:rFonts w:ascii="宋体" w:hAnsi="宋体" w:cs="宋体"/>
      <w:sz w:val="18"/>
      <w:szCs w:val="18"/>
    </w:rPr>
  </w:style>
  <w:style w:type="paragraph" w:styleId="af4">
    <w:name w:val="annotation subject"/>
    <w:basedOn w:val="ac"/>
    <w:next w:val="ac"/>
    <w:qFormat/>
    <w:rPr>
      <w:b/>
      <w:bC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0">
    <w:name w:val="列表段落1"/>
    <w:basedOn w:val="a"/>
    <w:qFormat/>
    <w:pPr>
      <w:ind w:firstLine="420"/>
    </w:pPr>
  </w:style>
  <w:style w:type="paragraph" w:customStyle="1" w:styleId="11">
    <w:name w:val="正文1"/>
    <w:qFormat/>
    <w:pPr>
      <w:widowControl w:val="0"/>
      <w:spacing w:line="360" w:lineRule="atLeast"/>
      <w:textAlignment w:val="baseline"/>
    </w:pPr>
    <w:rPr>
      <w:rFonts w:ascii="宋体" w:eastAsia="宋体" w:hAnsi="宋体" w:cs="Times New Roman"/>
      <w:sz w:val="34"/>
    </w:rPr>
  </w:style>
  <w:style w:type="paragraph" w:customStyle="1" w:styleId="af5">
    <w:name w:val="框架内容"/>
    <w:basedOn w:val="a"/>
    <w:qFormat/>
  </w:style>
  <w:style w:type="paragraph" w:customStyle="1" w:styleId="af6">
    <w:name w:val="表格内容"/>
    <w:basedOn w:val="a"/>
    <w:qFormat/>
    <w:pPr>
      <w:suppressLineNumbers/>
    </w:pPr>
  </w:style>
  <w:style w:type="paragraph" w:customStyle="1" w:styleId="af7">
    <w:name w:val="表格标题"/>
    <w:basedOn w:val="af6"/>
    <w:qFormat/>
    <w:pPr>
      <w:jc w:val="center"/>
    </w:pPr>
    <w:rPr>
      <w:b/>
      <w:bCs/>
    </w:rPr>
  </w:style>
  <w:style w:type="paragraph" w:customStyle="1" w:styleId="12">
    <w:name w:val="列出段落1"/>
    <w:basedOn w:val="a"/>
    <w:qFormat/>
    <w:pPr>
      <w:ind w:firstLine="420"/>
    </w:pPr>
  </w:style>
  <w:style w:type="paragraph" w:customStyle="1" w:styleId="13">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1050">
      <w:bodyDiv w:val="1"/>
      <w:marLeft w:val="0"/>
      <w:marRight w:val="0"/>
      <w:marTop w:val="0"/>
      <w:marBottom w:val="0"/>
      <w:divBdr>
        <w:top w:val="none" w:sz="0" w:space="0" w:color="auto"/>
        <w:left w:val="none" w:sz="0" w:space="0" w:color="auto"/>
        <w:bottom w:val="none" w:sz="0" w:space="0" w:color="auto"/>
        <w:right w:val="none" w:sz="0" w:space="0" w:color="auto"/>
      </w:divBdr>
    </w:div>
    <w:div w:id="1135564664">
      <w:bodyDiv w:val="1"/>
      <w:marLeft w:val="0"/>
      <w:marRight w:val="0"/>
      <w:marTop w:val="0"/>
      <w:marBottom w:val="0"/>
      <w:divBdr>
        <w:top w:val="none" w:sz="0" w:space="0" w:color="auto"/>
        <w:left w:val="none" w:sz="0" w:space="0" w:color="auto"/>
        <w:bottom w:val="none" w:sz="0" w:space="0" w:color="auto"/>
        <w:right w:val="none" w:sz="0" w:space="0" w:color="auto"/>
      </w:divBdr>
    </w:div>
    <w:div w:id="1965694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331</Words>
  <Characters>1888</Characters>
  <Application>Microsoft Office Word</Application>
  <DocSecurity>0</DocSecurity>
  <Lines>15</Lines>
  <Paragraphs>4</Paragraphs>
  <ScaleCrop>false</ScaleCrop>
  <Company>P R C</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dc:description/>
  <cp:lastModifiedBy>Administrator</cp:lastModifiedBy>
  <cp:revision>46</cp:revision>
  <cp:lastPrinted>2022-01-14T17:29:00Z</cp:lastPrinted>
  <dcterms:created xsi:type="dcterms:W3CDTF">2020-08-21T14:44:00Z</dcterms:created>
  <dcterms:modified xsi:type="dcterms:W3CDTF">2024-06-20T02:34:00Z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 R C</vt:lpwstr>
  </property>
  <property fmtid="{D5CDD505-2E9C-101B-9397-08002B2CF9AE}" pid="4" name="DocSecurity">
    <vt:i4>0</vt:i4>
  </property>
  <property fmtid="{D5CDD505-2E9C-101B-9397-08002B2CF9AE}" pid="5" name="HyperlinksChanged">
    <vt:bool>false</vt:bool>
  </property>
  <property fmtid="{D5CDD505-2E9C-101B-9397-08002B2CF9AE}" pid="6" name="ICV">
    <vt:lpwstr>4D6DB375C5044369B9FEAFB95E760B18_12</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mmondata">
    <vt:lpwstr>commondata</vt:lpwstr>
  </property>
</Properties>
</file>