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北京市昌平区北七家镇GZT-05-2地块R2二类居住用地（国瑞熙院家园）共有产权住房同地段、同品质普通商品住房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，并于2020年4月10日出具《不动产评估报告》[康正评字2020-1-0124-F02HDZC6号]，报告有效期自2020年4月10日至2021年4月9日。至本说明出具之日，该报告</w:t>
      </w:r>
      <w:r>
        <w:rPr>
          <w:rFonts w:hint="eastAsia" w:ascii="Arial" w:hAnsi="Arial" w:eastAsia="楷体_GB2312" w:cs="Arial"/>
          <w:sz w:val="28"/>
          <w:lang w:eastAsia="zh-CN"/>
        </w:rPr>
        <w:t>已失效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</w:t>
      </w:r>
      <w:r>
        <w:rPr>
          <w:rFonts w:hint="eastAsia" w:ascii="Arial" w:hAnsi="Arial" w:eastAsia="楷体_GB2312" w:cs="Arial"/>
          <w:sz w:val="28"/>
          <w:lang w:eastAsia="zh-CN"/>
        </w:rPr>
        <w:t>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可比住宅小区1望都新地二期项目在价值时点（2020年3月24日）比较价值为43788元/平方米，自价值时点（2020年3月24日）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37500-46000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38000-40000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37500-44000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39500-46000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可比住宅小区2金色漫香苑项目在价值时点（2020年3月24日）比较价值为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44929</w:t>
      </w:r>
      <w:r>
        <w:rPr>
          <w:rFonts w:hint="eastAsia" w:ascii="Arial" w:hAnsi="Arial" w:eastAsia="楷体_GB2312" w:cs="Arial"/>
          <w:sz w:val="28"/>
        </w:rPr>
        <w:t>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41000-47500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41500-44000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41000-47500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45000-46500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可比住宅小区3名佳花园四区项目在价值时点（2020年3月24日）比较价值为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41923</w:t>
      </w:r>
      <w:r>
        <w:rPr>
          <w:rFonts w:hint="eastAsia" w:ascii="Arial" w:hAnsi="Arial" w:eastAsia="楷体_GB2312" w:cs="Arial"/>
          <w:sz w:val="28"/>
        </w:rPr>
        <w:t>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33000-40500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33000-36000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33500-40500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35000-38000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eastAsia="zh-CN"/>
        </w:rPr>
        <w:t>根据上述情况，可比住宅小区</w:t>
      </w:r>
      <w:r>
        <w:rPr>
          <w:rFonts w:hint="eastAsia" w:ascii="Arial" w:hAnsi="Arial" w:eastAsia="楷体_GB2312" w:cs="Arial"/>
          <w:sz w:val="28"/>
          <w:lang w:val="en-US" w:eastAsia="zh-CN"/>
        </w:rPr>
        <w:t>1和可比住宅小区2于价值时点的比较价值均落在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至2022年3月房地产成交价格区间内，</w:t>
      </w:r>
      <w:r>
        <w:rPr>
          <w:rFonts w:hint="eastAsia" w:ascii="Arial" w:hAnsi="Arial" w:eastAsia="楷体_GB2312" w:cs="Arial"/>
          <w:sz w:val="28"/>
          <w:lang w:eastAsia="zh-CN"/>
        </w:rPr>
        <w:t>可比住宅小区</w:t>
      </w:r>
      <w:r>
        <w:rPr>
          <w:rFonts w:hint="eastAsia" w:ascii="Arial" w:hAnsi="Arial" w:eastAsia="楷体_GB2312" w:cs="Arial"/>
          <w:sz w:val="28"/>
          <w:lang w:val="en-US" w:eastAsia="zh-CN"/>
        </w:rPr>
        <w:t>3于价值时点的比较价值略高于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至2022年3月房地产成交价格最高价，</w:t>
      </w:r>
    </w:p>
    <w:p>
      <w:pPr>
        <w:adjustRightInd w:val="0"/>
        <w:spacing w:line="360" w:lineRule="auto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val="en-US" w:eastAsia="zh-CN"/>
        </w:rPr>
        <w:t>在房地产宏观调控的及“房住不炒”、“稳地价、稳房价、稳预期”的政策影响下，北京市近些年市场运行相对平稳，住房销售价格基本平稳。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  <w:lang w:val="en-US" w:eastAsia="zh-CN"/>
        </w:rPr>
        <w:t>综上，</w:t>
      </w:r>
      <w:r>
        <w:rPr>
          <w:rFonts w:hint="eastAsia" w:ascii="Arial" w:hAnsi="Arial" w:eastAsia="楷体_GB2312" w:cs="Arial"/>
          <w:sz w:val="28"/>
        </w:rPr>
        <w:t>虽</w:t>
      </w:r>
      <w:r>
        <w:rPr>
          <w:rFonts w:hint="eastAsia" w:ascii="Arial" w:hAnsi="Arial" w:eastAsia="楷体_GB2312" w:cs="Arial"/>
          <w:sz w:val="28"/>
          <w:lang w:eastAsia="zh-CN"/>
        </w:rPr>
        <w:t>我司出具的</w:t>
      </w:r>
      <w:r>
        <w:rPr>
          <w:rFonts w:hint="eastAsia" w:ascii="Arial" w:hAnsi="Arial" w:eastAsia="楷体_GB2312" w:cs="Arial"/>
          <w:sz w:val="28"/>
        </w:rPr>
        <w:t>《不动产评估报告》[康正评字2020-1-0124-F02HDZC6号]</w:t>
      </w:r>
      <w:r>
        <w:rPr>
          <w:rFonts w:hint="eastAsia" w:ascii="Arial" w:hAnsi="Arial" w:eastAsia="楷体_GB2312" w:cs="Arial"/>
          <w:sz w:val="28"/>
          <w:lang w:eastAsia="zh-CN"/>
        </w:rPr>
        <w:t>的有效期截止日距今约</w:t>
      </w:r>
      <w:r>
        <w:rPr>
          <w:rFonts w:hint="eastAsia" w:ascii="Arial" w:hAnsi="Arial" w:eastAsia="楷体_GB2312" w:cs="Arial"/>
          <w:sz w:val="28"/>
          <w:lang w:val="en-US" w:eastAsia="zh-CN"/>
        </w:rPr>
        <w:t>2年</w:t>
      </w:r>
      <w:r>
        <w:rPr>
          <w:rFonts w:hint="eastAsia" w:ascii="Arial" w:hAnsi="Arial" w:eastAsia="楷体_GB2312" w:cs="Arial"/>
          <w:sz w:val="28"/>
        </w:rPr>
        <w:t>，但</w:t>
      </w:r>
      <w:r>
        <w:rPr>
          <w:rFonts w:hint="eastAsia" w:ascii="Arial" w:hAnsi="Arial" w:eastAsia="楷体_GB2312" w:cs="Arial"/>
          <w:sz w:val="28"/>
          <w:lang w:eastAsia="zh-CN"/>
        </w:rPr>
        <w:t>市场销售</w:t>
      </w:r>
      <w:r>
        <w:rPr>
          <w:rFonts w:hint="eastAsia" w:ascii="Arial" w:hAnsi="Arial" w:eastAsia="楷体_GB2312" w:cs="Arial"/>
          <w:sz w:val="28"/>
        </w:rPr>
        <w:t>价格</w:t>
      </w:r>
      <w:r>
        <w:rPr>
          <w:rFonts w:hint="eastAsia" w:ascii="Arial" w:hAnsi="Arial" w:eastAsia="楷体_GB2312" w:cs="Arial"/>
          <w:sz w:val="28"/>
          <w:lang w:eastAsia="zh-CN"/>
        </w:rPr>
        <w:t>与价值时点</w:t>
      </w:r>
      <w:r>
        <w:rPr>
          <w:rFonts w:hint="eastAsia" w:ascii="Arial" w:hAnsi="Arial" w:eastAsia="楷体_GB2312" w:cs="Arial"/>
          <w:sz w:val="28"/>
        </w:rPr>
        <w:t>未见明显变化，故原共有产权住房项目购房人产权份额不低于50%的评估建议保持不变。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bookmarkStart w:id="0" w:name="_GoBack"/>
      <w:bookmarkEnd w:id="0"/>
      <w:r>
        <w:rPr>
          <w:rFonts w:hint="eastAsia" w:ascii="Arial" w:hAnsi="Arial" w:eastAsia="楷体_GB2312" w:cs="Arial"/>
          <w:sz w:val="28"/>
          <w:lang w:eastAsia="zh-CN"/>
        </w:rPr>
        <w:t>（本页无正文）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</w:t>
      </w:r>
      <w:r>
        <w:rPr>
          <w:rFonts w:hint="eastAsia" w:ascii="Arial" w:hAnsi="Arial" w:eastAsia="楷体_GB2312" w:cs="Arial"/>
          <w:sz w:val="28"/>
          <w:lang w:val="en-US" w:eastAsia="zh-CN"/>
        </w:rPr>
        <w:t>22</w:t>
      </w:r>
      <w:r>
        <w:rPr>
          <w:rFonts w:hint="eastAsia" w:ascii="Arial" w:hAnsi="Arial" w:eastAsia="楷体_GB2312" w:cs="Arial"/>
          <w:sz w:val="28"/>
        </w:rPr>
        <w:t>年</w:t>
      </w:r>
      <w:r>
        <w:rPr>
          <w:rFonts w:hint="eastAsia" w:ascii="Arial" w:hAnsi="Arial" w:eastAsia="楷体_GB2312" w:cs="Arial"/>
          <w:sz w:val="28"/>
          <w:lang w:val="en-US" w:eastAsia="zh-CN"/>
        </w:rPr>
        <w:t>4</w:t>
      </w:r>
      <w:r>
        <w:rPr>
          <w:rFonts w:hint="eastAsia" w:ascii="Arial" w:hAnsi="Arial" w:eastAsia="楷体_GB2312" w:cs="Arial"/>
          <w:sz w:val="28"/>
        </w:rPr>
        <w:t>月</w:t>
      </w:r>
      <w:r>
        <w:rPr>
          <w:rFonts w:hint="eastAsia" w:ascii="Arial" w:hAnsi="Arial" w:eastAsia="楷体_GB2312" w:cs="Arial"/>
          <w:sz w:val="28"/>
          <w:lang w:val="en-US" w:eastAsia="zh-CN"/>
        </w:rPr>
        <w:t>8</w:t>
      </w:r>
      <w:r>
        <w:rPr>
          <w:rFonts w:hint="eastAsia" w:ascii="Arial" w:hAnsi="Arial" w:eastAsia="楷体_GB2312" w:cs="Arial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  <w:rsid w:val="00FA56AF"/>
    <w:rsid w:val="04870554"/>
    <w:rsid w:val="09B207FB"/>
    <w:rsid w:val="676D3171"/>
    <w:rsid w:val="6BD3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514</Characters>
  <Lines>4</Lines>
  <Paragraphs>1</Paragraphs>
  <TotalTime>2</TotalTime>
  <ScaleCrop>false</ScaleCrop>
  <LinksUpToDate>false</LinksUpToDate>
  <CharactersWithSpaces>603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2019-08-12T03:50:00Z</dcterms:created>
  <dc:creator>kg</dc:creator>
  <cp:lastModifiedBy>俊然</cp:lastModifiedBy>
  <dcterms:modified xsi:type="dcterms:W3CDTF">2022-04-08T07:13:12Z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21EB1293FF5B4BF196D93B0A1790488F</vt:lpwstr>
  </property>
</Properties>
</file>