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CD03DF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proofErr w:type="gramStart"/>
      <w:r>
        <w:rPr>
          <w:rFonts w:ascii="楷体" w:eastAsia="楷体" w:hAnsi="楷体" w:hint="eastAsia"/>
          <w:b/>
          <w:bCs/>
          <w:sz w:val="28"/>
        </w:rPr>
        <w:t>浙商银行</w:t>
      </w:r>
      <w:proofErr w:type="gramEnd"/>
      <w:r>
        <w:rPr>
          <w:rFonts w:ascii="楷体" w:eastAsia="楷体" w:hAnsi="楷体" w:hint="eastAsia"/>
          <w:b/>
          <w:bCs/>
          <w:sz w:val="28"/>
        </w:rPr>
        <w:t>北京分行</w:t>
      </w:r>
      <w:r w:rsidR="000F1CF0"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</w:t>
      </w:r>
      <w:r w:rsidR="00CD03DF">
        <w:rPr>
          <w:rFonts w:ascii="楷体" w:eastAsia="楷体" w:hAnsi="楷体" w:hint="eastAsia"/>
          <w:bCs/>
          <w:sz w:val="28"/>
        </w:rPr>
        <w:t>北京市西城区人民法院委托</w:t>
      </w:r>
      <w:r w:rsidRPr="000F1CF0">
        <w:rPr>
          <w:rFonts w:ascii="楷体" w:eastAsia="楷体" w:hAnsi="楷体" w:hint="eastAsia"/>
          <w:bCs/>
          <w:sz w:val="28"/>
        </w:rPr>
        <w:t>我公司对位于</w:t>
      </w:r>
      <w:r w:rsidR="00826A64" w:rsidRPr="00826A64">
        <w:rPr>
          <w:rFonts w:ascii="Arial" w:eastAsia="楷体_GB2312" w:hAnsi="Arial" w:cs="Arial" w:hint="eastAsia"/>
          <w:bCs/>
          <w:sz w:val="28"/>
        </w:rPr>
        <w:t>北京市朝阳</w:t>
      </w:r>
      <w:proofErr w:type="gramStart"/>
      <w:r w:rsidR="00826A64" w:rsidRPr="00826A64">
        <w:rPr>
          <w:rFonts w:ascii="Arial" w:eastAsia="楷体_GB2312" w:hAnsi="Arial" w:cs="Arial" w:hint="eastAsia"/>
          <w:bCs/>
          <w:sz w:val="28"/>
        </w:rPr>
        <w:t>区紫南</w:t>
      </w:r>
      <w:proofErr w:type="gramEnd"/>
      <w:r w:rsidR="00826A64" w:rsidRPr="00826A64">
        <w:rPr>
          <w:rFonts w:ascii="Arial" w:eastAsia="楷体_GB2312" w:hAnsi="Arial" w:cs="Arial" w:hint="eastAsia"/>
          <w:bCs/>
          <w:sz w:val="28"/>
        </w:rPr>
        <w:t>家园</w:t>
      </w:r>
      <w:r w:rsidR="00826A64" w:rsidRPr="00826A64">
        <w:rPr>
          <w:rFonts w:ascii="Arial" w:eastAsia="楷体_GB2312" w:hAnsi="Arial" w:cs="Arial" w:hint="eastAsia"/>
          <w:bCs/>
          <w:sz w:val="28"/>
        </w:rPr>
        <w:t>101</w:t>
      </w:r>
      <w:r w:rsidR="00826A64" w:rsidRPr="00826A64">
        <w:rPr>
          <w:rFonts w:ascii="Arial" w:eastAsia="楷体_GB2312" w:hAnsi="Arial" w:cs="Arial" w:hint="eastAsia"/>
          <w:bCs/>
          <w:sz w:val="28"/>
        </w:rPr>
        <w:t>号楼</w:t>
      </w:r>
      <w:r w:rsidR="00826A64" w:rsidRPr="00826A64">
        <w:rPr>
          <w:rFonts w:ascii="Arial" w:eastAsia="楷体_GB2312" w:hAnsi="Arial" w:cs="Arial" w:hint="eastAsia"/>
          <w:bCs/>
          <w:sz w:val="28"/>
        </w:rPr>
        <w:t>2</w:t>
      </w:r>
      <w:r w:rsidR="00826A64" w:rsidRPr="00826A64">
        <w:rPr>
          <w:rFonts w:ascii="Arial" w:eastAsia="楷体_GB2312" w:hAnsi="Arial" w:cs="Arial" w:hint="eastAsia"/>
          <w:bCs/>
          <w:sz w:val="28"/>
        </w:rPr>
        <w:t>门</w:t>
      </w:r>
      <w:r w:rsidR="00826A64" w:rsidRPr="00826A64">
        <w:rPr>
          <w:rFonts w:ascii="Arial" w:eastAsia="楷体_GB2312" w:hAnsi="Arial" w:cs="Arial" w:hint="eastAsia"/>
          <w:bCs/>
          <w:sz w:val="28"/>
        </w:rPr>
        <w:t>201</w:t>
      </w:r>
      <w:r w:rsidR="00826A64" w:rsidRPr="00826A64">
        <w:rPr>
          <w:rFonts w:ascii="Arial" w:eastAsia="楷体_GB2312" w:hAnsi="Arial" w:cs="Arial" w:hint="eastAsia"/>
          <w:bCs/>
          <w:sz w:val="28"/>
        </w:rPr>
        <w:t>号住宅用房</w:t>
      </w:r>
      <w:r w:rsidRPr="000F1CF0">
        <w:rPr>
          <w:rFonts w:ascii="楷体" w:eastAsia="楷体" w:hAnsi="楷体" w:hint="eastAsia"/>
          <w:bCs/>
          <w:sz w:val="28"/>
        </w:rPr>
        <w:t>的房地产价值进行评估。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房地产价格评估收费标准</w:t>
      </w:r>
      <w:r w:rsidR="00425B81">
        <w:rPr>
          <w:rFonts w:ascii="楷体" w:eastAsia="楷体" w:hAnsi="楷体" w:hint="eastAsia"/>
          <w:sz w:val="28"/>
        </w:rPr>
        <w:t>如下</w:t>
      </w:r>
      <w:r w:rsidR="000F1CF0" w:rsidRPr="000F1CF0">
        <w:rPr>
          <w:rFonts w:ascii="楷体" w:eastAsia="楷体" w:hAnsi="楷体" w:hint="eastAsia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0"/>
    <w:bookmarkEnd w:id="1"/>
    <w:p w:rsidR="00647341" w:rsidRDefault="00425B81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本次评估需预缴评估费</w:t>
      </w:r>
      <w:r w:rsidR="00B06B1C">
        <w:rPr>
          <w:rFonts w:ascii="楷体" w:eastAsia="楷体" w:hAnsi="楷体" w:hint="eastAsia"/>
          <w:b/>
          <w:sz w:val="28"/>
        </w:rPr>
        <w:t>16000</w:t>
      </w:r>
      <w:r w:rsidR="000F1CF0"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  <w:r w:rsidR="00E973E0">
        <w:rPr>
          <w:rFonts w:ascii="楷体" w:eastAsia="楷体" w:hAnsi="楷体" w:hint="eastAsia"/>
          <w:sz w:val="28"/>
        </w:rPr>
        <w:t>最终评估费需待最终房地产价格</w:t>
      </w:r>
      <w:bookmarkStart w:id="2" w:name="_GoBack"/>
      <w:bookmarkEnd w:id="2"/>
      <w:r w:rsidR="00B06B1C">
        <w:rPr>
          <w:rFonts w:ascii="楷体" w:eastAsia="楷体" w:hAnsi="楷体" w:hint="eastAsia"/>
          <w:sz w:val="28"/>
        </w:rPr>
        <w:t>出具后，多退少补。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二○一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826A64">
        <w:rPr>
          <w:rFonts w:ascii="楷体" w:eastAsia="楷体" w:hAnsi="楷体" w:hint="eastAsia"/>
          <w:sz w:val="28"/>
        </w:rPr>
        <w:t>一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826A64">
        <w:rPr>
          <w:rFonts w:ascii="楷体" w:eastAsia="楷体" w:hAnsi="楷体" w:hint="eastAsia"/>
          <w:sz w:val="28"/>
        </w:rPr>
        <w:t>三十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A9" w:rsidRDefault="004808A9" w:rsidP="000F1CF0">
      <w:r>
        <w:separator/>
      </w:r>
    </w:p>
  </w:endnote>
  <w:endnote w:type="continuationSeparator" w:id="0">
    <w:p w:rsidR="004808A9" w:rsidRDefault="004808A9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973E0" w:rsidRPr="00E973E0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973E0" w:rsidRPr="00E973E0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A9" w:rsidRDefault="004808A9" w:rsidP="000F1CF0">
      <w:r>
        <w:separator/>
      </w:r>
    </w:p>
  </w:footnote>
  <w:footnote w:type="continuationSeparator" w:id="0">
    <w:p w:rsidR="004808A9" w:rsidRDefault="004808A9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25B81"/>
    <w:rsid w:val="0044386B"/>
    <w:rsid w:val="00446117"/>
    <w:rsid w:val="00452A3B"/>
    <w:rsid w:val="00452C30"/>
    <w:rsid w:val="00456CBE"/>
    <w:rsid w:val="004625A4"/>
    <w:rsid w:val="00463649"/>
    <w:rsid w:val="00471C84"/>
    <w:rsid w:val="004808A9"/>
    <w:rsid w:val="00487062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B1C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777B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03DF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3A6E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973E0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4421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11</cp:revision>
  <cp:lastPrinted>2017-09-13T05:35:00Z</cp:lastPrinted>
  <dcterms:created xsi:type="dcterms:W3CDTF">2018-01-30T02:15:00Z</dcterms:created>
  <dcterms:modified xsi:type="dcterms:W3CDTF">2018-01-30T02:39:00Z</dcterms:modified>
</cp:coreProperties>
</file>