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C916" w14:textId="77777777" w:rsidR="00610865" w:rsidRDefault="00610865">
      <w:pPr>
        <w:spacing w:line="320" w:lineRule="exact"/>
        <w:ind w:left="2242" w:right="-93" w:hanging="2242"/>
        <w:outlineLvl w:val="0"/>
        <w:rPr>
          <w:rFonts w:ascii="Adobe 黑体 Std R;微软雅黑" w:eastAsia="Adobe 黑体 Std R;微软雅黑" w:hAnsi="Adobe 黑体 Std R;微软雅黑" w:cs="Adobe 黑体 Std R;微软雅黑"/>
          <w:b/>
          <w:bCs/>
          <w:sz w:val="21"/>
          <w:szCs w:val="21"/>
        </w:rPr>
      </w:pPr>
    </w:p>
    <w:p w14:paraId="28B006A5" w14:textId="77777777" w:rsidR="00610865" w:rsidRDefault="009759D5">
      <w:pPr>
        <w:spacing w:line="320" w:lineRule="exact"/>
        <w:ind w:left="2239" w:right="-91" w:hanging="2239"/>
        <w:outlineLvl w:val="0"/>
        <w:rPr>
          <w:rFonts w:ascii="仿宋_GB2312;仿宋" w:eastAsia="仿宋_GB2312;仿宋" w:hAnsi="仿宋_GB2312;仿宋" w:cs="仿宋_GB2312;仿宋"/>
          <w:color w:val="000000"/>
        </w:rPr>
      </w:pPr>
      <w:r>
        <w:rPr>
          <w:rFonts w:ascii="仿宋_GB2312;仿宋" w:eastAsia="仿宋_GB2312;仿宋" w:hAnsi="仿宋_GB2312;仿宋" w:cs="仿宋_GB2312;仿宋"/>
          <w:color w:val="000000"/>
        </w:rPr>
        <w:t xml:space="preserve"> </w:t>
      </w:r>
    </w:p>
    <w:p w14:paraId="03FB9D85" w14:textId="77777777" w:rsidR="00610865" w:rsidRDefault="00610865"/>
    <w:p w14:paraId="66D6A5EB" w14:textId="77777777" w:rsidR="00610865" w:rsidRDefault="00610865"/>
    <w:p w14:paraId="53A827D3" w14:textId="77777777" w:rsidR="00610865" w:rsidRDefault="00610865"/>
    <w:p w14:paraId="750CA25D" w14:textId="77777777" w:rsidR="00610865" w:rsidRDefault="00610865"/>
    <w:p w14:paraId="00BDCC64" w14:textId="77777777" w:rsidR="00610865" w:rsidRDefault="00610865"/>
    <w:p w14:paraId="0C56BC86" w14:textId="77777777" w:rsidR="00610865" w:rsidRDefault="00610865"/>
    <w:p w14:paraId="768B09E3" w14:textId="77777777" w:rsidR="00610865" w:rsidRDefault="00610865"/>
    <w:p w14:paraId="4F07516C" w14:textId="77777777" w:rsidR="00610865" w:rsidRDefault="00610865"/>
    <w:p w14:paraId="66CB7985" w14:textId="77777777" w:rsidR="00610865" w:rsidRDefault="00610865"/>
    <w:p w14:paraId="2701C2A1" w14:textId="77777777" w:rsidR="00610865" w:rsidRDefault="00610865"/>
    <w:p w14:paraId="09944FC4" w14:textId="77777777" w:rsidR="00610865" w:rsidRDefault="00610865"/>
    <w:p w14:paraId="19C4CB4D" w14:textId="77777777" w:rsidR="00610865" w:rsidRDefault="00610865"/>
    <w:p w14:paraId="2DB80C2F" w14:textId="77777777" w:rsidR="00610865" w:rsidRDefault="00610865"/>
    <w:p w14:paraId="08B83E4B" w14:textId="77777777" w:rsidR="00610865" w:rsidRDefault="00610865"/>
    <w:p w14:paraId="1F3A8735" w14:textId="77777777" w:rsidR="00610865" w:rsidRDefault="00610865"/>
    <w:p w14:paraId="2361CC6E" w14:textId="77777777" w:rsidR="00610865" w:rsidRDefault="00610865"/>
    <w:p w14:paraId="79EC5912" w14:textId="77777777" w:rsidR="00610865" w:rsidRDefault="00610865"/>
    <w:p w14:paraId="7B2201D2" w14:textId="77777777" w:rsidR="00610865" w:rsidRDefault="00610865"/>
    <w:p w14:paraId="62ACBFE9" w14:textId="77777777" w:rsidR="00610865" w:rsidRDefault="00610865"/>
    <w:p w14:paraId="184B39C5" w14:textId="77777777" w:rsidR="00610865" w:rsidRDefault="00610865"/>
    <w:p w14:paraId="18F3F22A" w14:textId="77777777" w:rsidR="00610865" w:rsidRDefault="00610865"/>
    <w:p w14:paraId="619E068E" w14:textId="77777777" w:rsidR="00610865" w:rsidRDefault="00610865"/>
    <w:p w14:paraId="066E5280" w14:textId="77777777" w:rsidR="00610865" w:rsidRDefault="00610865"/>
    <w:p w14:paraId="515FB4F7" w14:textId="77777777" w:rsidR="00610865" w:rsidRDefault="00610865"/>
    <w:p w14:paraId="5FAE57F9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Adobe 黑体 Std R;黑体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咨询项目名称：</w:t>
      </w:r>
    </w:p>
    <w:p w14:paraId="3E71C90B" w14:textId="49E2B5E3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北京市</w:t>
      </w:r>
      <w:r w:rsidR="00E74AAF">
        <w:rPr>
          <w:rFonts w:ascii="Arial" w:eastAsia="方正黑体简体;微软雅黑" w:hAnsi="Arial" w:cs="Arial"/>
          <w:sz w:val="21"/>
          <w:szCs w:val="21"/>
        </w:rPr>
        <w:t>密云区绿地朗山项目</w:t>
      </w:r>
      <w:r>
        <w:rPr>
          <w:rFonts w:ascii="Arial" w:eastAsia="方正黑体简体;微软雅黑" w:hAnsi="Arial" w:cs="Arial" w:hint="eastAsia"/>
          <w:sz w:val="21"/>
          <w:szCs w:val="21"/>
        </w:rPr>
        <w:t>周边普通商品住宅房地产市场租金水平咨询</w:t>
      </w:r>
    </w:p>
    <w:p w14:paraId="2E3A7FD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15464015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咨询委托人：</w:t>
      </w:r>
    </w:p>
    <w:p w14:paraId="43152039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</w:pPr>
      <w:r>
        <w:rPr>
          <w:rFonts w:ascii="方正黑体简体;微软雅黑" w:eastAsia="方正黑体简体;微软雅黑" w:hAnsi="方正黑体简体;微软雅黑" w:cs="Adobe 黑体 Std R;黑体"/>
          <w:sz w:val="21"/>
          <w:szCs w:val="21"/>
        </w:rPr>
        <w:t>北京保障房中心有限公司</w:t>
      </w:r>
    </w:p>
    <w:p w14:paraId="1C820632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43347DB0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咨询机构：</w:t>
      </w:r>
    </w:p>
    <w:p w14:paraId="4FC69464" w14:textId="77777777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北京康正宏基房地产评估有限公司</w:t>
      </w:r>
    </w:p>
    <w:p w14:paraId="103796CC" w14:textId="77777777" w:rsidR="00610865" w:rsidRDefault="0061086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</w:p>
    <w:p w14:paraId="3FA0DB1D" w14:textId="77777777" w:rsidR="00610865" w:rsidRDefault="009759D5">
      <w:pPr>
        <w:pStyle w:val="13"/>
        <w:numPr>
          <w:ilvl w:val="0"/>
          <w:numId w:val="6"/>
        </w:numPr>
        <w:spacing w:line="320" w:lineRule="exact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评估专业人员：</w:t>
      </w:r>
    </w:p>
    <w:p w14:paraId="1902BA8F" w14:textId="17D92BC9" w:rsidR="00610865" w:rsidRDefault="009759D5">
      <w:pPr>
        <w:pStyle w:val="12"/>
        <w:spacing w:line="320" w:lineRule="exact"/>
        <w:ind w:left="360" w:firstLine="0"/>
        <w:textAlignment w:val="bottom"/>
        <w:rPr>
          <w:rFonts w:ascii="Arial" w:eastAsia="方正黑体简体;微软雅黑" w:hAnsi="Arial" w:cs="Arial"/>
          <w:sz w:val="21"/>
          <w:szCs w:val="21"/>
        </w:rPr>
      </w:pPr>
      <w:r>
        <w:rPr>
          <w:rFonts w:ascii="Arial" w:eastAsia="方正黑体简体;微软雅黑" w:hAnsi="Arial" w:cs="Arial"/>
          <w:sz w:val="21"/>
          <w:szCs w:val="21"/>
        </w:rPr>
        <w:t>高鹏、</w:t>
      </w:r>
      <w:r w:rsidR="00562E2E">
        <w:rPr>
          <w:rFonts w:ascii="Arial" w:eastAsia="方正黑体简体;微软雅黑" w:hAnsi="Arial" w:cs="Arial" w:hint="eastAsia"/>
          <w:sz w:val="21"/>
          <w:szCs w:val="21"/>
        </w:rPr>
        <w:t>许皓源</w:t>
      </w:r>
    </w:p>
    <w:p w14:paraId="18BBBD51" w14:textId="77777777" w:rsidR="00610865" w:rsidRDefault="00610865">
      <w:pPr>
        <w:spacing w:line="320" w:lineRule="exact"/>
        <w:textAlignment w:val="bottom"/>
        <w:rPr>
          <w:rFonts w:ascii="Arial" w:eastAsia="方正黑体简体;微软雅黑" w:hAnsi="Arial" w:cs="Arial"/>
          <w:b/>
          <w:sz w:val="21"/>
          <w:szCs w:val="21"/>
        </w:rPr>
      </w:pPr>
    </w:p>
    <w:p w14:paraId="755A9D32" w14:textId="77777777" w:rsidR="00610865" w:rsidRDefault="009759D5">
      <w:pPr>
        <w:pStyle w:val="12"/>
        <w:numPr>
          <w:ilvl w:val="0"/>
          <w:numId w:val="6"/>
        </w:numPr>
        <w:spacing w:line="320" w:lineRule="exact"/>
        <w:textAlignment w:val="bottom"/>
        <w:outlineLvl w:val="0"/>
        <w:rPr>
          <w:rFonts w:ascii="Arial" w:eastAsia="方正黑体简体;微软雅黑" w:hAnsi="Arial" w:cs="Arial"/>
          <w:b/>
          <w:bCs/>
          <w:sz w:val="21"/>
          <w:szCs w:val="21"/>
        </w:rPr>
      </w:pPr>
      <w:r>
        <w:rPr>
          <w:rFonts w:ascii="Arial" w:eastAsia="方正黑体简体;微软雅黑" w:hAnsi="Arial" w:cs="Arial"/>
          <w:b/>
          <w:bCs/>
          <w:sz w:val="21"/>
          <w:szCs w:val="21"/>
        </w:rPr>
        <w:t>报告编号：</w:t>
      </w:r>
    </w:p>
    <w:p w14:paraId="304D8006" w14:textId="6BCA62E6" w:rsidR="00610865" w:rsidRDefault="009759D5">
      <w:pPr>
        <w:pStyle w:val="Style1"/>
        <w:spacing w:line="320" w:lineRule="exact"/>
        <w:ind w:left="360" w:firstLine="0"/>
        <w:textAlignment w:val="bottom"/>
      </w:pPr>
      <w:r>
        <w:rPr>
          <w:rFonts w:ascii="Arial" w:eastAsia="方正黑体简体;微软雅黑" w:hAnsi="Arial" w:cs="Arial"/>
          <w:sz w:val="21"/>
          <w:szCs w:val="21"/>
        </w:rPr>
        <w:t>康正预评字</w:t>
      </w:r>
      <w:r w:rsidR="00010D15" w:rsidRPr="00010D15">
        <w:rPr>
          <w:rFonts w:ascii="Arial" w:eastAsia="方正黑体简体;微软雅黑" w:hAnsi="Arial" w:cs="Arial"/>
          <w:sz w:val="21"/>
          <w:szCs w:val="21"/>
        </w:rPr>
        <w:t>2024-1-1109-P01ZLGJ6</w:t>
      </w:r>
      <w:r>
        <w:rPr>
          <w:rFonts w:ascii="Arial" w:eastAsia="方正黑体简体;微软雅黑" w:hAnsi="Arial" w:cs="Arial"/>
          <w:sz w:val="21"/>
          <w:szCs w:val="21"/>
        </w:rPr>
        <w:t>号</w:t>
      </w:r>
    </w:p>
    <w:p w14:paraId="28353F92" w14:textId="77777777" w:rsidR="00610865" w:rsidRDefault="00610865">
      <w:pPr>
        <w:pStyle w:val="10"/>
        <w:rPr>
          <w:rFonts w:ascii="Arial" w:eastAsia="方正黑体简体;微软雅黑" w:hAnsi="Arial" w:cs="Arial"/>
          <w:b/>
          <w:bCs/>
          <w:sz w:val="21"/>
          <w:szCs w:val="21"/>
        </w:rPr>
        <w:sectPr w:rsidR="00610865" w:rsidSect="00833A19">
          <w:headerReference w:type="default" r:id="rId8"/>
          <w:headerReference w:type="first" r:id="rId9"/>
          <w:pgSz w:w="11906" w:h="16838"/>
          <w:pgMar w:top="1843" w:right="1304" w:bottom="1134" w:left="1304" w:header="851" w:footer="0" w:gutter="0"/>
          <w:pgNumType w:start="0"/>
          <w:cols w:space="720"/>
          <w:formProt w:val="0"/>
          <w:titlePg/>
          <w:docGrid w:linePitch="326"/>
        </w:sectPr>
      </w:pPr>
    </w:p>
    <w:p w14:paraId="1DD49244" w14:textId="77777777" w:rsidR="00610865" w:rsidRDefault="009759D5">
      <w:pPr>
        <w:pStyle w:val="1"/>
        <w:numPr>
          <w:ilvl w:val="0"/>
          <w:numId w:val="0"/>
        </w:numPr>
        <w:tabs>
          <w:tab w:val="clear" w:pos="720"/>
        </w:tabs>
        <w:spacing w:line="480" w:lineRule="auto"/>
        <w:jc w:val="center"/>
        <w:rPr>
          <w:rFonts w:eastAsia="方正黑体简体;微软雅黑"/>
          <w:b w:val="0"/>
          <w:kern w:val="2"/>
          <w:sz w:val="32"/>
        </w:rPr>
      </w:pPr>
      <w:r>
        <w:rPr>
          <w:rFonts w:eastAsia="方正黑体简体;微软雅黑"/>
          <w:b w:val="0"/>
          <w:kern w:val="2"/>
          <w:sz w:val="32"/>
        </w:rPr>
        <w:lastRenderedPageBreak/>
        <w:t>咨询意见函</w:t>
      </w:r>
    </w:p>
    <w:p w14:paraId="7EFC0674" w14:textId="77777777" w:rsidR="00610865" w:rsidRDefault="009759D5">
      <w:pPr>
        <w:overflowPunct w:val="0"/>
        <w:spacing w:line="480" w:lineRule="auto"/>
        <w:jc w:val="both"/>
        <w:textAlignment w:val="auto"/>
        <w:rPr>
          <w:rFonts w:ascii="Arial" w:hAnsi="Arial" w:cs="Arial"/>
          <w:b/>
          <w:sz w:val="21"/>
          <w:szCs w:val="28"/>
        </w:rPr>
      </w:pPr>
      <w:r>
        <w:rPr>
          <w:rFonts w:ascii="Arial" w:hAnsi="Arial" w:cs="Arial"/>
          <w:b/>
          <w:kern w:val="2"/>
          <w:sz w:val="21"/>
        </w:rPr>
        <w:t>北京保障房中心有限公司</w:t>
      </w:r>
      <w:r>
        <w:rPr>
          <w:rFonts w:ascii="Arial" w:hAnsi="Arial" w:cs="Arial"/>
          <w:b/>
          <w:sz w:val="21"/>
          <w:szCs w:val="28"/>
        </w:rPr>
        <w:t>：</w:t>
      </w:r>
    </w:p>
    <w:p w14:paraId="2590827C" w14:textId="2306FCF5" w:rsidR="00610865" w:rsidRDefault="009759D5">
      <w:pPr>
        <w:tabs>
          <w:tab w:val="left" w:pos="8647"/>
        </w:tabs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sz w:val="21"/>
          <w:szCs w:val="28"/>
        </w:rPr>
        <w:t>受贵单位委托，我公司对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>
        <w:rPr>
          <w:rFonts w:ascii="Arial" w:hAnsi="Arial" w:cs="Arial"/>
          <w:kern w:val="2"/>
          <w:sz w:val="21"/>
        </w:rPr>
        <w:t>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  <w:szCs w:val="28"/>
        </w:rPr>
        <w:t>房地产市场租金水平进行了咨询。</w:t>
      </w:r>
    </w:p>
    <w:p w14:paraId="33EA89B7" w14:textId="63463FAB" w:rsidR="00610865" w:rsidRDefault="009759D5">
      <w:pPr>
        <w:overflowPunct w:val="0"/>
        <w:spacing w:line="480" w:lineRule="auto"/>
        <w:ind w:right="17" w:firstLine="422"/>
        <w:jc w:val="both"/>
        <w:textAlignment w:val="auto"/>
        <w:rPr>
          <w:rFonts w:ascii="Arial" w:hAnsi="Arial" w:cs="Arial"/>
          <w:bCs/>
          <w:sz w:val="21"/>
        </w:rPr>
      </w:pPr>
      <w:r>
        <w:rPr>
          <w:rFonts w:ascii="Arial" w:hAnsi="Arial" w:cs="Arial"/>
          <w:b/>
          <w:bCs/>
          <w:sz w:val="21"/>
          <w:szCs w:val="28"/>
        </w:rPr>
        <w:t>咨询对象：</w:t>
      </w:r>
      <w:r>
        <w:rPr>
          <w:rFonts w:ascii="Arial" w:hAnsi="Arial" w:cs="Arial"/>
          <w:bCs/>
          <w:sz w:val="21"/>
        </w:rPr>
        <w:t>咨询对象为</w:t>
      </w:r>
      <w:r>
        <w:rPr>
          <w:rFonts w:ascii="Arial" w:hAnsi="Arial" w:cs="Arial"/>
          <w:kern w:val="2"/>
          <w:sz w:val="21"/>
        </w:rPr>
        <w:t>北京市</w:t>
      </w:r>
      <w:r w:rsidR="00E74AAF">
        <w:rPr>
          <w:rFonts w:ascii="Arial" w:hAnsi="Arial" w:cs="Arial"/>
          <w:kern w:val="2"/>
          <w:sz w:val="21"/>
        </w:rPr>
        <w:t>密云区绿地朗山项目</w:t>
      </w:r>
      <w:r w:rsidR="00351905">
        <w:rPr>
          <w:rFonts w:ascii="Arial" w:hAnsi="Arial" w:cs="Arial" w:hint="eastAsia"/>
          <w:kern w:val="2"/>
          <w:sz w:val="21"/>
        </w:rPr>
        <w:t>二期</w:t>
      </w:r>
      <w:r>
        <w:rPr>
          <w:rFonts w:ascii="Arial" w:hAnsi="Arial" w:cs="Arial"/>
          <w:bCs/>
          <w:sz w:val="21"/>
        </w:rPr>
        <w:t>，该项目位于</w:t>
      </w:r>
      <w:r w:rsidR="009670FD">
        <w:rPr>
          <w:rFonts w:ascii="Arial" w:hAnsi="Arial" w:cs="Arial" w:hint="eastAsia"/>
          <w:kern w:val="2"/>
          <w:sz w:val="21"/>
        </w:rPr>
        <w:t>密云区</w:t>
      </w:r>
      <w:r>
        <w:rPr>
          <w:rFonts w:ascii="Arial" w:hAnsi="Arial" w:cs="Arial"/>
          <w:bCs/>
          <w:sz w:val="21"/>
        </w:rPr>
        <w:t>，</w:t>
      </w:r>
      <w:r w:rsidR="009670FD">
        <w:rPr>
          <w:rFonts w:ascii="Arial" w:hAnsi="Arial" w:cs="Arial" w:hint="eastAsia"/>
          <w:bCs/>
          <w:sz w:val="21"/>
        </w:rPr>
        <w:t>东</w:t>
      </w:r>
      <w:r w:rsidR="00606472">
        <w:rPr>
          <w:rFonts w:ascii="Arial" w:hAnsi="Arial" w:cs="Arial" w:hint="eastAsia"/>
          <w:bCs/>
          <w:sz w:val="21"/>
        </w:rPr>
        <w:t>北</w:t>
      </w:r>
      <w:r w:rsidR="009670FD">
        <w:rPr>
          <w:rFonts w:ascii="Arial" w:hAnsi="Arial" w:cs="Arial" w:hint="eastAsia"/>
          <w:bCs/>
          <w:sz w:val="21"/>
        </w:rPr>
        <w:t>六</w:t>
      </w:r>
      <w:r w:rsidR="00606472">
        <w:rPr>
          <w:rFonts w:ascii="Arial" w:hAnsi="Arial" w:cs="Arial" w:hint="eastAsia"/>
          <w:bCs/>
          <w:sz w:val="21"/>
        </w:rPr>
        <w:t>环</w:t>
      </w:r>
      <w:r w:rsidR="00EC525D">
        <w:rPr>
          <w:rFonts w:ascii="Arial" w:hAnsi="Arial" w:cs="Arial" w:hint="eastAsia"/>
          <w:bCs/>
          <w:sz w:val="21"/>
        </w:rPr>
        <w:t>外</w:t>
      </w:r>
      <w:r>
        <w:rPr>
          <w:rFonts w:ascii="Arial" w:hAnsi="Arial" w:cs="Arial"/>
          <w:bCs/>
          <w:sz w:val="21"/>
        </w:rPr>
        <w:t>。现状四至为东</w:t>
      </w:r>
      <w:r w:rsidR="00606472">
        <w:rPr>
          <w:rFonts w:ascii="Arial" w:hAnsi="Arial" w:cs="Arial" w:hint="eastAsia"/>
          <w:bCs/>
          <w:sz w:val="21"/>
        </w:rPr>
        <w:t>至</w:t>
      </w:r>
      <w:r w:rsidR="00EC525D">
        <w:rPr>
          <w:rFonts w:ascii="Arial" w:hAnsi="Arial" w:cs="Arial" w:hint="eastAsia"/>
          <w:bCs/>
          <w:sz w:val="21"/>
        </w:rPr>
        <w:t>彩澄路</w:t>
      </w:r>
      <w:r>
        <w:rPr>
          <w:rFonts w:ascii="Arial" w:hAnsi="Arial" w:cs="Arial"/>
          <w:bCs/>
          <w:sz w:val="21"/>
        </w:rPr>
        <w:t>，南至</w:t>
      </w:r>
      <w:r w:rsidR="00EC525D">
        <w:rPr>
          <w:rFonts w:ascii="Arial" w:hAnsi="Arial" w:cs="Arial" w:hint="eastAsia"/>
          <w:bCs/>
          <w:sz w:val="21"/>
        </w:rPr>
        <w:t>启源二街</w:t>
      </w:r>
      <w:r>
        <w:rPr>
          <w:rFonts w:ascii="Arial" w:hAnsi="Arial" w:cs="Arial"/>
          <w:bCs/>
          <w:sz w:val="21"/>
        </w:rPr>
        <w:t>，西至</w:t>
      </w:r>
      <w:r w:rsidR="00EC525D">
        <w:rPr>
          <w:rFonts w:ascii="Arial" w:hAnsi="Arial" w:cs="Arial" w:hint="eastAsia"/>
          <w:bCs/>
          <w:sz w:val="21"/>
        </w:rPr>
        <w:t>顺密路</w:t>
      </w:r>
      <w:r>
        <w:rPr>
          <w:rFonts w:ascii="Arial" w:hAnsi="Arial" w:cs="Arial"/>
          <w:bCs/>
          <w:sz w:val="21"/>
        </w:rPr>
        <w:t>，北至</w:t>
      </w:r>
      <w:r w:rsidR="00EC525D">
        <w:rPr>
          <w:rFonts w:ascii="Arial" w:hAnsi="Arial" w:cs="Arial" w:hint="eastAsia"/>
          <w:bCs/>
          <w:sz w:val="21"/>
        </w:rPr>
        <w:t>水景街</w:t>
      </w:r>
      <w:r>
        <w:rPr>
          <w:rFonts w:ascii="Arial" w:hAnsi="Arial" w:cs="Arial"/>
          <w:bCs/>
          <w:sz w:val="21"/>
        </w:rPr>
        <w:t>。根据委托方提供的资料及其介绍，</w:t>
      </w:r>
      <w:r w:rsidR="004A0CE3">
        <w:rPr>
          <w:rFonts w:ascii="Arial" w:hAnsi="Arial" w:cs="Arial" w:hint="eastAsia"/>
          <w:bCs/>
          <w:sz w:val="21"/>
        </w:rPr>
        <w:t>咨询对象所属项目规划总建筑面积约为</w:t>
      </w:r>
      <w:r w:rsidR="004A0CE3">
        <w:rPr>
          <w:rFonts w:ascii="Arial" w:hAnsi="Arial" w:cs="Arial" w:hint="eastAsia"/>
          <w:bCs/>
          <w:sz w:val="21"/>
        </w:rPr>
        <w:t>106149.11</w:t>
      </w:r>
      <w:r w:rsidR="004A0CE3">
        <w:rPr>
          <w:rFonts w:ascii="Arial" w:hAnsi="Arial" w:cs="Arial" w:hint="eastAsia"/>
          <w:bCs/>
          <w:sz w:val="21"/>
        </w:rPr>
        <w:t>平方米，其中，</w:t>
      </w:r>
      <w:r>
        <w:rPr>
          <w:rFonts w:ascii="Arial" w:hAnsi="Arial" w:cs="Arial"/>
          <w:bCs/>
          <w:sz w:val="21"/>
        </w:rPr>
        <w:t>地上建筑面积</w:t>
      </w:r>
      <w:r>
        <w:rPr>
          <w:rFonts w:ascii="Arial" w:hAnsi="Arial" w:cs="Arial" w:hint="eastAsia"/>
          <w:color w:val="000000"/>
          <w:sz w:val="21"/>
        </w:rPr>
        <w:t>约</w:t>
      </w:r>
      <w:r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95606.76</w:t>
      </w:r>
      <w:r>
        <w:rPr>
          <w:rFonts w:ascii="Arial" w:hAnsi="Arial" w:cs="Arial"/>
          <w:sz w:val="21"/>
        </w:rPr>
        <w:t>平方</w:t>
      </w:r>
      <w:r>
        <w:rPr>
          <w:rFonts w:ascii="Arial" w:hAnsi="Arial" w:cs="Arial"/>
          <w:bCs/>
          <w:sz w:val="21"/>
        </w:rPr>
        <w:t>米，</w:t>
      </w:r>
      <w:r w:rsidR="004A0CE3">
        <w:rPr>
          <w:rFonts w:ascii="Arial" w:hAnsi="Arial" w:cs="Arial" w:hint="eastAsia"/>
          <w:bCs/>
          <w:sz w:val="21"/>
        </w:rPr>
        <w:t>地下</w:t>
      </w:r>
      <w:r w:rsidR="004A0CE3">
        <w:rPr>
          <w:rFonts w:ascii="Arial" w:hAnsi="Arial" w:cs="Arial"/>
          <w:bCs/>
          <w:sz w:val="21"/>
        </w:rPr>
        <w:t>建筑面积</w:t>
      </w:r>
      <w:r w:rsidR="004A0CE3">
        <w:rPr>
          <w:rFonts w:ascii="Arial" w:hAnsi="Arial" w:cs="Arial" w:hint="eastAsia"/>
          <w:color w:val="000000"/>
          <w:sz w:val="21"/>
        </w:rPr>
        <w:t>约</w:t>
      </w:r>
      <w:r w:rsidR="004A0CE3">
        <w:rPr>
          <w:rFonts w:ascii="Arial" w:hAnsi="Arial" w:cs="Arial"/>
          <w:bCs/>
          <w:sz w:val="21"/>
        </w:rPr>
        <w:t>为</w:t>
      </w:r>
      <w:r w:rsidR="004A0CE3">
        <w:rPr>
          <w:rFonts w:ascii="Arial" w:hAnsi="Arial" w:cs="Arial" w:hint="eastAsia"/>
          <w:bCs/>
          <w:sz w:val="21"/>
        </w:rPr>
        <w:t>10542.35</w:t>
      </w:r>
      <w:r w:rsidR="004A0CE3">
        <w:rPr>
          <w:rFonts w:ascii="Arial" w:hAnsi="Arial" w:cs="Arial"/>
          <w:sz w:val="21"/>
        </w:rPr>
        <w:t>平方</w:t>
      </w:r>
      <w:r w:rsidR="004A0CE3">
        <w:rPr>
          <w:rFonts w:ascii="Arial" w:hAnsi="Arial" w:cs="Arial"/>
          <w:bCs/>
          <w:sz w:val="21"/>
        </w:rPr>
        <w:t>米</w:t>
      </w:r>
      <w:r w:rsidR="004A0CE3">
        <w:rPr>
          <w:rFonts w:ascii="Arial" w:hAnsi="Arial" w:cs="Arial" w:hint="eastAsia"/>
          <w:bCs/>
          <w:sz w:val="21"/>
        </w:rPr>
        <w:t>，本次</w:t>
      </w:r>
      <w:r w:rsidR="00C00B7E" w:rsidRPr="00C00B7E">
        <w:rPr>
          <w:rFonts w:ascii="Arial" w:hAnsi="Arial" w:cs="Arial" w:hint="eastAsia"/>
          <w:bCs/>
          <w:sz w:val="21"/>
        </w:rPr>
        <w:t>拟</w:t>
      </w:r>
      <w:r w:rsidR="004A0CE3">
        <w:rPr>
          <w:rFonts w:ascii="Arial" w:hAnsi="Arial" w:cs="Arial" w:hint="eastAsia"/>
          <w:bCs/>
          <w:sz w:val="21"/>
        </w:rPr>
        <w:t>将其中地上建筑面积约为</w:t>
      </w:r>
      <w:r w:rsidR="004A0CE3">
        <w:rPr>
          <w:rFonts w:ascii="Arial" w:hAnsi="Arial" w:cs="Arial" w:hint="eastAsia"/>
          <w:bCs/>
          <w:sz w:val="21"/>
        </w:rPr>
        <w:t>94455.98</w:t>
      </w:r>
      <w:r w:rsidR="004A0CE3">
        <w:rPr>
          <w:rFonts w:ascii="Arial" w:hAnsi="Arial" w:cs="Arial" w:hint="eastAsia"/>
          <w:bCs/>
          <w:sz w:val="21"/>
        </w:rPr>
        <w:t>平方米的办公用房</w:t>
      </w:r>
      <w:r w:rsidR="00C00B7E" w:rsidRPr="00C00B7E">
        <w:rPr>
          <w:rFonts w:ascii="Arial" w:hAnsi="Arial" w:cs="Arial" w:hint="eastAsia"/>
          <w:bCs/>
          <w:sz w:val="21"/>
        </w:rPr>
        <w:t>作为保障性租赁住房使用</w:t>
      </w:r>
      <w:r>
        <w:rPr>
          <w:rFonts w:ascii="Arial" w:hAnsi="Arial" w:cs="Arial"/>
          <w:bCs/>
          <w:sz w:val="21"/>
        </w:rPr>
        <w:t>。</w:t>
      </w:r>
    </w:p>
    <w:p w14:paraId="47B213F0" w14:textId="0F440987" w:rsidR="00610865" w:rsidRDefault="009759D5" w:rsidP="008C276B">
      <w:pPr>
        <w:overflowPunct w:val="0"/>
        <w:spacing w:line="480" w:lineRule="auto"/>
        <w:ind w:right="17" w:firstLine="420"/>
        <w:jc w:val="both"/>
        <w:textAlignment w:val="auto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咨询对象周边有</w:t>
      </w:r>
      <w:r w:rsidR="004A0CE3">
        <w:rPr>
          <w:rFonts w:ascii="Arial" w:hAnsi="Arial" w:cs="Arial" w:hint="eastAsia"/>
          <w:sz w:val="21"/>
        </w:rPr>
        <w:t>密云橡树湾、宾阳西里南区、</w:t>
      </w:r>
      <w:r w:rsidR="00EE5958">
        <w:rPr>
          <w:rFonts w:ascii="Arial" w:hAnsi="Arial" w:cs="Arial" w:hint="eastAsia"/>
          <w:sz w:val="21"/>
        </w:rPr>
        <w:t>蓝河湾小区</w:t>
      </w:r>
      <w:r w:rsidR="004A0CE3">
        <w:rPr>
          <w:rFonts w:ascii="Arial" w:hAnsi="Arial" w:cs="Arial" w:hint="eastAsia"/>
          <w:sz w:val="21"/>
        </w:rPr>
        <w:t>、首开国悦嘉园、太扬家园、清鑫家园</w:t>
      </w:r>
      <w:r>
        <w:rPr>
          <w:rFonts w:ascii="Arial" w:hAnsi="Arial" w:cs="Arial"/>
          <w:sz w:val="21"/>
        </w:rPr>
        <w:t>等社区，综合评价居住社区成熟度</w:t>
      </w:r>
      <w:r w:rsidR="005E323F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。周边有</w:t>
      </w:r>
      <w:r w:rsidR="004A0CE3">
        <w:rPr>
          <w:rFonts w:ascii="Arial" w:hAnsi="Arial" w:cs="Arial" w:hint="eastAsia"/>
          <w:sz w:val="21"/>
        </w:rPr>
        <w:t>980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89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郊</w:t>
      </w:r>
      <w:r w:rsidR="004A0CE3">
        <w:rPr>
          <w:rFonts w:ascii="Arial" w:hAnsi="Arial" w:cs="Arial" w:hint="eastAsia"/>
          <w:sz w:val="21"/>
        </w:rPr>
        <w:t>95</w:t>
      </w:r>
      <w:r>
        <w:rPr>
          <w:rFonts w:ascii="Arial" w:hAnsi="Arial" w:cs="Arial"/>
          <w:sz w:val="21"/>
        </w:rPr>
        <w:t>路、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10</w:t>
      </w:r>
      <w:r>
        <w:rPr>
          <w:rFonts w:ascii="Arial" w:hAnsi="Arial" w:cs="Arial"/>
          <w:sz w:val="21"/>
        </w:rPr>
        <w:t>路</w:t>
      </w:r>
      <w:r w:rsidR="004A0CE3">
        <w:rPr>
          <w:rFonts w:ascii="Arial" w:hAnsi="Arial" w:cs="Arial"/>
          <w:sz w:val="21"/>
        </w:rPr>
        <w:t>、</w:t>
      </w:r>
      <w:r w:rsidR="004A0CE3">
        <w:rPr>
          <w:rFonts w:ascii="Arial" w:hAnsi="Arial" w:cs="Arial" w:hint="eastAsia"/>
          <w:sz w:val="21"/>
        </w:rPr>
        <w:t>密</w:t>
      </w:r>
      <w:r w:rsidR="004A0CE3">
        <w:rPr>
          <w:rFonts w:ascii="Arial" w:hAnsi="Arial" w:cs="Arial" w:hint="eastAsia"/>
          <w:sz w:val="21"/>
        </w:rPr>
        <w:t>13</w:t>
      </w:r>
      <w:r w:rsidR="004A0CE3">
        <w:rPr>
          <w:rFonts w:ascii="Arial" w:hAnsi="Arial" w:cs="Arial"/>
          <w:sz w:val="21"/>
        </w:rPr>
        <w:t>路</w:t>
      </w:r>
      <w:r>
        <w:rPr>
          <w:rFonts w:ascii="Arial" w:hAnsi="Arial" w:cs="Arial"/>
          <w:sz w:val="21"/>
        </w:rPr>
        <w:t>等多条公交线路，综合评价交通便捷度一般。以咨询对象为圆心半径</w:t>
      </w:r>
      <w:r>
        <w:rPr>
          <w:rFonts w:ascii="Arial" w:hAnsi="Arial" w:cs="Arial"/>
          <w:sz w:val="21"/>
        </w:rPr>
        <w:t>2</w:t>
      </w:r>
      <w:r>
        <w:rPr>
          <w:rFonts w:ascii="Arial" w:hAnsi="Arial" w:cs="Arial"/>
          <w:sz w:val="21"/>
        </w:rPr>
        <w:t>公里范围内有</w:t>
      </w:r>
      <w:r w:rsidR="00AD6CF0">
        <w:rPr>
          <w:rFonts w:ascii="Arial" w:hAnsi="Arial" w:cs="Arial" w:hint="eastAsia"/>
          <w:sz w:val="21"/>
        </w:rPr>
        <w:t>密云万象汇</w:t>
      </w:r>
      <w:r w:rsidR="005E323F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北方交通大学附属中学、密云四中、河南寨镇中心小学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密云区第四</w:t>
      </w:r>
      <w:r w:rsidR="008C276B" w:rsidRPr="008C276B">
        <w:rPr>
          <w:rFonts w:ascii="Arial" w:hAnsi="Arial" w:cs="Arial"/>
          <w:sz w:val="21"/>
        </w:rPr>
        <w:t>幼儿园</w:t>
      </w:r>
      <w:r w:rsidR="008C276B">
        <w:rPr>
          <w:rFonts w:ascii="Arial" w:hAnsi="Arial" w:cs="Arial" w:hint="eastAsia"/>
          <w:sz w:val="21"/>
        </w:rPr>
        <w:t>、</w:t>
      </w:r>
      <w:r w:rsidR="00AD6CF0">
        <w:rPr>
          <w:rFonts w:ascii="Arial" w:hAnsi="Arial" w:cs="Arial" w:hint="eastAsia"/>
          <w:sz w:val="21"/>
        </w:rPr>
        <w:t>北京脑血管病医院、密云兴云中医医院、鼓楼街道太扬家园社区卫生服务站</w:t>
      </w:r>
      <w:r w:rsidR="008C276B">
        <w:rPr>
          <w:rFonts w:ascii="Arial" w:hAnsi="Arial" w:cs="Arial" w:hint="eastAsia"/>
          <w:sz w:val="21"/>
        </w:rPr>
        <w:t>、中国</w:t>
      </w:r>
      <w:r w:rsidR="00AD6CF0">
        <w:rPr>
          <w:rFonts w:ascii="Arial" w:hAnsi="Arial" w:cs="Arial" w:hint="eastAsia"/>
          <w:sz w:val="21"/>
        </w:rPr>
        <w:t>农业</w:t>
      </w:r>
      <w:r w:rsidR="008C276B">
        <w:rPr>
          <w:rFonts w:ascii="Arial" w:hAnsi="Arial" w:cs="Arial" w:hint="eastAsia"/>
          <w:sz w:val="21"/>
        </w:rPr>
        <w:t>银行、中国</w:t>
      </w:r>
      <w:r w:rsidR="00AD6CF0">
        <w:rPr>
          <w:rFonts w:ascii="Arial" w:hAnsi="Arial" w:cs="Arial" w:hint="eastAsia"/>
          <w:sz w:val="21"/>
        </w:rPr>
        <w:t>建设</w:t>
      </w:r>
      <w:r w:rsidR="008C276B">
        <w:rPr>
          <w:rFonts w:ascii="Arial" w:hAnsi="Arial" w:cs="Arial" w:hint="eastAsia"/>
          <w:sz w:val="21"/>
        </w:rPr>
        <w:t>银行</w:t>
      </w:r>
      <w:r>
        <w:rPr>
          <w:rFonts w:ascii="Arial" w:hAnsi="Arial" w:cs="Arial"/>
          <w:sz w:val="21"/>
        </w:rPr>
        <w:t>等，各类配套设施</w:t>
      </w:r>
      <w:r w:rsidR="002E62CD">
        <w:rPr>
          <w:rFonts w:ascii="Arial" w:hAnsi="Arial" w:cs="Arial" w:hint="eastAsia"/>
          <w:sz w:val="21"/>
        </w:rPr>
        <w:t>齐备程度一般</w:t>
      </w:r>
      <w:r>
        <w:rPr>
          <w:rFonts w:ascii="Arial" w:hAnsi="Arial" w:cs="Arial"/>
          <w:sz w:val="21"/>
        </w:rPr>
        <w:t>。区域内有</w:t>
      </w:r>
      <w:r w:rsidR="00AD6CF0">
        <w:rPr>
          <w:rFonts w:ascii="Arial" w:hAnsi="Arial" w:cs="Arial" w:hint="eastAsia"/>
          <w:sz w:val="21"/>
        </w:rPr>
        <w:t>绿岛</w:t>
      </w:r>
      <w:r w:rsidR="008C276B">
        <w:rPr>
          <w:rFonts w:ascii="Arial" w:hAnsi="Arial" w:cs="Arial" w:hint="eastAsia"/>
          <w:sz w:val="21"/>
        </w:rPr>
        <w:t>公园</w:t>
      </w:r>
      <w:r w:rsidR="00AD6CF0">
        <w:rPr>
          <w:rFonts w:ascii="Arial" w:hAnsi="Arial" w:cs="Arial" w:hint="eastAsia"/>
          <w:sz w:val="21"/>
        </w:rPr>
        <w:t>、潮河水系、百合水系</w:t>
      </w:r>
      <w:r>
        <w:rPr>
          <w:rFonts w:ascii="Arial" w:hAnsi="Arial" w:cs="Arial"/>
          <w:sz w:val="21"/>
        </w:rPr>
        <w:t>等</w:t>
      </w:r>
      <w:r w:rsidR="008C276B">
        <w:rPr>
          <w:rFonts w:ascii="Arial" w:hAnsi="Arial" w:cs="Arial" w:hint="eastAsia"/>
          <w:sz w:val="21"/>
        </w:rPr>
        <w:t>自然及</w:t>
      </w:r>
      <w:r>
        <w:rPr>
          <w:rFonts w:ascii="Arial" w:hAnsi="Arial" w:cs="Arial"/>
          <w:sz w:val="21"/>
        </w:rPr>
        <w:t>人文设施，综合评价环境状况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。总体评价影响咨询对象的区位状况</w:t>
      </w:r>
      <w:r w:rsidR="008C276B">
        <w:rPr>
          <w:rFonts w:ascii="Arial" w:hAnsi="Arial" w:cs="Arial" w:hint="eastAsia"/>
          <w:sz w:val="21"/>
        </w:rPr>
        <w:t>较好</w:t>
      </w:r>
      <w:r>
        <w:rPr>
          <w:rFonts w:ascii="Arial" w:hAnsi="Arial" w:cs="Arial"/>
          <w:sz w:val="21"/>
        </w:rPr>
        <w:t>。</w:t>
      </w:r>
    </w:p>
    <w:p w14:paraId="15B3AB97" w14:textId="77777777" w:rsidR="00610865" w:rsidRDefault="009759D5">
      <w:pPr>
        <w:overflowPunct w:val="0"/>
        <w:spacing w:before="120" w:line="480" w:lineRule="auto"/>
        <w:ind w:right="17"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咨询目的：</w:t>
      </w:r>
      <w:r>
        <w:rPr>
          <w:rFonts w:ascii="Arial" w:hAnsi="Arial" w:cs="Arial"/>
          <w:sz w:val="21"/>
        </w:rPr>
        <w:t>为咨询委托人了解项目周边</w:t>
      </w:r>
      <w:r>
        <w:rPr>
          <w:rFonts w:ascii="Arial" w:hAnsi="Arial" w:cs="Arial" w:hint="eastAsia"/>
          <w:kern w:val="2"/>
          <w:sz w:val="21"/>
        </w:rPr>
        <w:t>普通商品住宅</w:t>
      </w:r>
      <w:r>
        <w:rPr>
          <w:rFonts w:ascii="Arial" w:hAnsi="Arial" w:cs="Arial"/>
          <w:sz w:val="21"/>
        </w:rPr>
        <w:t>房地产市场租金水平提供价格参考依据。</w:t>
      </w:r>
    </w:p>
    <w:p w14:paraId="28CA8BAF" w14:textId="1E2C1B85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咨询时</w:t>
      </w:r>
      <w:r w:rsidR="00B4641A">
        <w:rPr>
          <w:rFonts w:ascii="Arial" w:hAnsi="Arial" w:cs="Arial" w:hint="eastAsia"/>
          <w:b/>
          <w:bCs/>
          <w:sz w:val="21"/>
          <w:szCs w:val="21"/>
        </w:rPr>
        <w:t>点</w:t>
      </w:r>
      <w:r>
        <w:rPr>
          <w:rFonts w:ascii="Arial" w:hAnsi="Arial" w:cs="Arial"/>
          <w:b/>
          <w:bCs/>
          <w:sz w:val="21"/>
          <w:szCs w:val="21"/>
        </w:rPr>
        <w:t>：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</w:p>
    <w:p w14:paraId="08BE4A15" w14:textId="7B282C1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8"/>
        </w:rPr>
        <w:t>咨询类型：</w:t>
      </w:r>
      <w:r>
        <w:rPr>
          <w:rFonts w:ascii="Arial" w:hAnsi="Arial" w:cs="Arial"/>
          <w:sz w:val="21"/>
          <w:szCs w:val="21"/>
        </w:rPr>
        <w:t>根据房地产估价规范、国家现行有关标准规定和项目的具体要求，本次</w:t>
      </w:r>
      <w:r w:rsidR="00C162CF">
        <w:rPr>
          <w:rFonts w:ascii="Arial" w:hAnsi="Arial" w:cs="Arial" w:hint="eastAsia"/>
          <w:sz w:val="21"/>
          <w:szCs w:val="21"/>
        </w:rPr>
        <w:t>咨询</w:t>
      </w:r>
      <w:r>
        <w:rPr>
          <w:rFonts w:ascii="Arial" w:hAnsi="Arial" w:cs="Arial"/>
          <w:sz w:val="21"/>
          <w:szCs w:val="21"/>
        </w:rPr>
        <w:t>采用的是市场价值标准。根据《房地产估价基本术语标准》，市场价值是经适当营销后，由熟悉情况、谨慎行事且不受强迫的交易双方，以公平交易方式在价值时点自愿进行交易的金额。</w:t>
      </w:r>
    </w:p>
    <w:p w14:paraId="072CB650" w14:textId="37AEFD0D" w:rsidR="00610865" w:rsidRDefault="009759D5">
      <w:pPr>
        <w:spacing w:line="480" w:lineRule="auto"/>
        <w:ind w:firstLine="411"/>
        <w:jc w:val="both"/>
        <w:rPr>
          <w:rFonts w:ascii="Tahoma" w:hAnsi="Tahoma" w:cs="Tahoma"/>
          <w:sz w:val="21"/>
          <w:szCs w:val="21"/>
        </w:rPr>
      </w:pPr>
      <w:r>
        <w:rPr>
          <w:rFonts w:ascii="Arial" w:hAnsi="Arial" w:cs="Arial"/>
          <w:bCs/>
          <w:sz w:val="21"/>
        </w:rPr>
        <w:t>本次</w:t>
      </w:r>
      <w:r w:rsidR="00C162CF">
        <w:rPr>
          <w:rFonts w:ascii="Arial" w:hAnsi="Arial" w:cs="Arial" w:hint="eastAsia"/>
          <w:bCs/>
          <w:sz w:val="21"/>
        </w:rPr>
        <w:t>咨询</w:t>
      </w:r>
      <w:r>
        <w:rPr>
          <w:rFonts w:ascii="Arial" w:hAnsi="Arial" w:cs="Arial"/>
          <w:bCs/>
          <w:sz w:val="21"/>
        </w:rPr>
        <w:t>的</w:t>
      </w:r>
      <w:r>
        <w:rPr>
          <w:rFonts w:ascii="Arial" w:hAnsi="Arial" w:cs="Arial"/>
          <w:bCs/>
          <w:sz w:val="21"/>
        </w:rPr>
        <w:t>“</w:t>
      </w:r>
      <w:r>
        <w:rPr>
          <w:rFonts w:ascii="Arial" w:hAnsi="Arial" w:cs="Arial"/>
          <w:sz w:val="21"/>
          <w:szCs w:val="21"/>
        </w:rPr>
        <w:t>房地产市场租金水平</w:t>
      </w:r>
      <w:r>
        <w:rPr>
          <w:rFonts w:ascii="Arial" w:hAnsi="Arial" w:cs="Arial"/>
          <w:bCs/>
          <w:sz w:val="21"/>
        </w:rPr>
        <w:t>”</w:t>
      </w:r>
      <w:r>
        <w:rPr>
          <w:rFonts w:eastAsia="Times New Roman"/>
        </w:rPr>
        <w:t xml:space="preserve"> </w:t>
      </w:r>
      <w:r>
        <w:rPr>
          <w:rFonts w:ascii="Arial" w:hAnsi="Arial" w:cs="Arial"/>
          <w:bCs/>
          <w:sz w:val="21"/>
        </w:rPr>
        <w:t>是指在正常市场情况下，与咨询对象同地段、同类型的用途设定为住宅，土地取得方式设定为出让的房地产在咨询时</w:t>
      </w:r>
      <w:r w:rsidR="00B4641A">
        <w:rPr>
          <w:rFonts w:ascii="Arial" w:hAnsi="Arial" w:cs="Arial" w:hint="eastAsia"/>
          <w:bCs/>
          <w:sz w:val="21"/>
        </w:rPr>
        <w:t>点</w:t>
      </w:r>
      <w:r w:rsidR="00AD6CF0">
        <w:rPr>
          <w:rFonts w:ascii="Arial" w:hAnsi="Arial" w:cs="Arial"/>
          <w:sz w:val="21"/>
          <w:szCs w:val="21"/>
        </w:rPr>
        <w:t>2024</w:t>
      </w:r>
      <w:r w:rsidR="00AD6CF0">
        <w:rPr>
          <w:rFonts w:ascii="Arial" w:hAnsi="Arial" w:cs="Arial"/>
          <w:sz w:val="21"/>
          <w:szCs w:val="21"/>
        </w:rPr>
        <w:t>年</w:t>
      </w:r>
      <w:r w:rsidR="00AD6CF0">
        <w:rPr>
          <w:rFonts w:ascii="Arial" w:hAnsi="Arial" w:cs="Arial"/>
          <w:sz w:val="21"/>
          <w:szCs w:val="21"/>
        </w:rPr>
        <w:t>11</w:t>
      </w:r>
      <w:r w:rsidR="00AD6CF0">
        <w:rPr>
          <w:rFonts w:ascii="Arial" w:hAnsi="Arial" w:cs="Arial"/>
          <w:sz w:val="21"/>
          <w:szCs w:val="21"/>
        </w:rPr>
        <w:t>月</w:t>
      </w:r>
      <w:r w:rsidR="00AD6CF0">
        <w:rPr>
          <w:rFonts w:ascii="Arial" w:hAnsi="Arial" w:cs="Arial"/>
          <w:sz w:val="21"/>
          <w:szCs w:val="21"/>
        </w:rPr>
        <w:t>18</w:t>
      </w:r>
      <w:r w:rsidR="00AD6CF0">
        <w:rPr>
          <w:rFonts w:ascii="Arial" w:hAnsi="Arial" w:cs="Arial"/>
          <w:sz w:val="21"/>
          <w:szCs w:val="21"/>
        </w:rPr>
        <w:t>日</w:t>
      </w:r>
      <w:r>
        <w:rPr>
          <w:rFonts w:ascii="Arial" w:hAnsi="Arial" w:cs="Arial"/>
          <w:bCs/>
          <w:sz w:val="21"/>
        </w:rPr>
        <w:t>的租赁价格。</w:t>
      </w:r>
      <w:r>
        <w:rPr>
          <w:rFonts w:ascii="Arial" w:hAnsi="Arial" w:cs="Arial"/>
          <w:kern w:val="2"/>
          <w:sz w:val="21"/>
          <w:szCs w:val="21"/>
        </w:rPr>
        <w:t>包含地租、房屋折旧、设备折旧、维修费、保险费、物业费、利息、利润等，不含供暖费、</w:t>
      </w:r>
      <w:r>
        <w:rPr>
          <w:rFonts w:ascii="Arial" w:hAnsi="Arial" w:cs="Arial"/>
          <w:kern w:val="2"/>
          <w:sz w:val="21"/>
          <w:szCs w:val="21"/>
        </w:rPr>
        <w:lastRenderedPageBreak/>
        <w:t>水电费、天然气费、通信费、有线电视费、上网宽带费</w:t>
      </w:r>
      <w:r w:rsidR="00953D20">
        <w:rPr>
          <w:rFonts w:ascii="Arial" w:hAnsi="Arial" w:cs="Arial" w:hint="eastAsia"/>
          <w:kern w:val="2"/>
          <w:sz w:val="21"/>
          <w:szCs w:val="21"/>
        </w:rPr>
        <w:t>、</w:t>
      </w:r>
      <w:r>
        <w:rPr>
          <w:rFonts w:ascii="Arial" w:hAnsi="Arial" w:cs="Arial"/>
          <w:kern w:val="2"/>
          <w:sz w:val="21"/>
          <w:szCs w:val="21"/>
        </w:rPr>
        <w:t>家具家电租赁费及租赁税费等</w:t>
      </w:r>
      <w:r>
        <w:rPr>
          <w:rFonts w:ascii="Arial" w:hAnsi="Arial" w:cs="Arial"/>
          <w:bCs/>
          <w:sz w:val="21"/>
        </w:rPr>
        <w:t>。</w:t>
      </w:r>
    </w:p>
    <w:p w14:paraId="595AD4C2" w14:textId="77777777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b/>
          <w:bCs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咨询方法：</w:t>
      </w:r>
      <w:r>
        <w:rPr>
          <w:rFonts w:ascii="Arial" w:hAnsi="Arial" w:cs="Arial"/>
          <w:bCs/>
          <w:sz w:val="21"/>
          <w:szCs w:val="21"/>
        </w:rPr>
        <w:t>本次咨询采用的估价方法为</w:t>
      </w:r>
      <w:r>
        <w:rPr>
          <w:rFonts w:ascii="Arial" w:hAnsi="Arial" w:cs="宋体"/>
          <w:sz w:val="21"/>
          <w:szCs w:val="21"/>
        </w:rPr>
        <w:t>比较法</w:t>
      </w:r>
      <w:r>
        <w:rPr>
          <w:rFonts w:ascii="Arial" w:hAnsi="Arial" w:cs="Arial"/>
          <w:sz w:val="21"/>
          <w:szCs w:val="28"/>
        </w:rPr>
        <w:t>。</w:t>
      </w:r>
    </w:p>
    <w:p w14:paraId="0CA0EB13" w14:textId="4F31612D" w:rsidR="00610865" w:rsidRDefault="009759D5">
      <w:pPr>
        <w:overflowPunct w:val="0"/>
        <w:spacing w:line="480" w:lineRule="auto"/>
        <w:ind w:firstLine="422"/>
        <w:jc w:val="both"/>
        <w:textAlignment w:val="auto"/>
        <w:rPr>
          <w:rFonts w:ascii="Arial" w:hAnsi="Arial" w:cs="Arial"/>
          <w:sz w:val="21"/>
          <w:szCs w:val="28"/>
        </w:rPr>
      </w:pPr>
      <w:r>
        <w:rPr>
          <w:rFonts w:ascii="Arial" w:hAnsi="Arial" w:cs="Arial"/>
          <w:b/>
          <w:bCs/>
          <w:sz w:val="21"/>
          <w:szCs w:val="28"/>
        </w:rPr>
        <w:t>咨询结果：</w:t>
      </w:r>
      <w:r>
        <w:rPr>
          <w:rFonts w:ascii="Arial" w:hAnsi="Arial" w:cs="Arial"/>
          <w:sz w:val="21"/>
          <w:szCs w:val="28"/>
        </w:rPr>
        <w:t>评估专业人员根据咨询的目的，按照咨询的程序，采用科学的估价方法，在认真分析现有资料的基础上，结合本次咨询的特殊要求，通过仔细测算和认真分析各种影响房地产价格的因素，确定咨询对象于价值时点的房地产市场租金水平咨询结果，详见咨询结果一览表。</w:t>
      </w:r>
    </w:p>
    <w:p w14:paraId="1466EE27" w14:textId="41E4C19C" w:rsidR="00610865" w:rsidRDefault="009759D5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 w:rsidR="00691608">
        <w:rPr>
          <w:rFonts w:ascii="Arial" w:eastAsia="方正黑体简体;微软雅黑" w:hAnsi="Arial" w:cs="Arial" w:hint="eastAsia"/>
          <w:szCs w:val="24"/>
        </w:rPr>
        <w:t>-1</w:t>
      </w:r>
    </w:p>
    <w:tbl>
      <w:tblPr>
        <w:tblW w:w="8765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84"/>
        <w:gridCol w:w="3781"/>
      </w:tblGrid>
      <w:tr w:rsidR="00610865" w14:paraId="5AEDA08A" w14:textId="77777777" w:rsidTr="00B4641A">
        <w:trPr>
          <w:cantSplit/>
          <w:trHeight w:val="484"/>
          <w:jc w:val="center"/>
        </w:trPr>
        <w:tc>
          <w:tcPr>
            <w:tcW w:w="4984" w:type="dxa"/>
            <w:tcBorders>
              <w:top w:val="thickThinSmallGap" w:sz="12" w:space="0" w:color="000000"/>
              <w:left w:val="dotted" w:sz="2" w:space="0" w:color="404040"/>
              <w:bottom w:val="dotted" w:sz="2" w:space="0" w:color="000000"/>
            </w:tcBorders>
            <w:shd w:val="clear" w:color="auto" w:fill="auto"/>
            <w:vAlign w:val="center"/>
          </w:tcPr>
          <w:p w14:paraId="4BCB1520" w14:textId="3A9930ED" w:rsidR="00610865" w:rsidRDefault="00C00B7E">
            <w:pPr>
              <w:widowControl/>
              <w:spacing w:line="240" w:lineRule="exact"/>
              <w:jc w:val="right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6A5C8B" wp14:editId="0E7F096C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-36195</wp:posOffset>
                      </wp:positionV>
                      <wp:extent cx="2990215" cy="381000"/>
                      <wp:effectExtent l="12065" t="8255" r="7620" b="10795"/>
                      <wp:wrapNone/>
                      <wp:docPr id="3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90215" cy="3810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E4D4C4" id="Line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2.85pt" to="232.1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">
                      <v:stroke dashstyle="1 1" endcap="round"/>
                    </v:line>
                  </w:pict>
                </mc:Fallback>
              </mc:AlternateContent>
            </w:r>
            <w:r w:rsidR="009759D5">
              <w:rPr>
                <w:rFonts w:ascii="Arial" w:eastAsia="Arial" w:hAnsi="Arial" w:cs="Arial"/>
                <w:sz w:val="18"/>
                <w:szCs w:val="24"/>
              </w:rPr>
              <w:t xml:space="preserve">                                          </w:t>
            </w:r>
            <w:r w:rsidR="009759D5">
              <w:rPr>
                <w:rFonts w:ascii="Arial" w:eastAsia="华文细黑" w:hAnsi="Arial" w:cs="Arial"/>
                <w:sz w:val="18"/>
                <w:szCs w:val="24"/>
              </w:rPr>
              <w:t>咨询方法</w:t>
            </w:r>
          </w:p>
          <w:p w14:paraId="48F646FD" w14:textId="77777777" w:rsidR="00610865" w:rsidRDefault="009759D5">
            <w:pPr>
              <w:widowControl/>
              <w:spacing w:line="240" w:lineRule="exact"/>
              <w:jc w:val="both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项目名称</w:t>
            </w:r>
          </w:p>
        </w:tc>
        <w:tc>
          <w:tcPr>
            <w:tcW w:w="3781" w:type="dxa"/>
            <w:tcBorders>
              <w:top w:val="thickThinSmallGap" w:sz="12" w:space="0" w:color="404040"/>
              <w:left w:val="dotted" w:sz="2" w:space="0" w:color="404040"/>
              <w:bottom w:val="dotted" w:sz="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B0E3400" w14:textId="7777777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/>
                <w:sz w:val="18"/>
                <w:szCs w:val="24"/>
              </w:rPr>
              <w:t>比较法</w:t>
            </w:r>
          </w:p>
        </w:tc>
      </w:tr>
      <w:tr w:rsidR="00610865" w14:paraId="5BC86984" w14:textId="77777777" w:rsidTr="00B4641A">
        <w:trPr>
          <w:cantSplit/>
          <w:trHeight w:val="636"/>
          <w:jc w:val="center"/>
        </w:trPr>
        <w:tc>
          <w:tcPr>
            <w:tcW w:w="4984" w:type="dxa"/>
            <w:tcBorders>
              <w:top w:val="dotted" w:sz="2" w:space="0" w:color="000000"/>
              <w:left w:val="dotted" w:sz="2" w:space="0" w:color="404040"/>
              <w:bottom w:val="thickThinSmallGap" w:sz="12" w:space="0" w:color="404040"/>
            </w:tcBorders>
            <w:shd w:val="clear" w:color="auto" w:fill="auto"/>
            <w:vAlign w:val="center"/>
          </w:tcPr>
          <w:p w14:paraId="6934C557" w14:textId="4EB468F7" w:rsidR="00610865" w:rsidRDefault="009759D5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Arial"/>
                <w:sz w:val="18"/>
                <w:szCs w:val="24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</w:t>
            </w:r>
          </w:p>
        </w:tc>
        <w:tc>
          <w:tcPr>
            <w:tcW w:w="3781" w:type="dxa"/>
            <w:tcBorders>
              <w:top w:val="dotted" w:sz="2" w:space="0" w:color="404040"/>
              <w:left w:val="dotted" w:sz="2" w:space="0" w:color="404040"/>
              <w:bottom w:val="thickThinSmallGap" w:sz="12" w:space="0" w:color="404040"/>
              <w:right w:val="dotted" w:sz="2" w:space="0" w:color="404040"/>
            </w:tcBorders>
            <w:shd w:val="clear" w:color="auto" w:fill="auto"/>
            <w:vAlign w:val="center"/>
          </w:tcPr>
          <w:p w14:paraId="28839A6F" w14:textId="790A5027" w:rsidR="00610865" w:rsidRDefault="00AD6CF0" w:rsidP="006D4FD2">
            <w:pPr>
              <w:widowControl/>
              <w:spacing w:line="240" w:lineRule="exact"/>
              <w:jc w:val="center"/>
              <w:textAlignment w:val="auto"/>
              <w:rPr>
                <w:rFonts w:ascii="Arial" w:eastAsia="华文细黑" w:hAnsi="Arial" w:cs="宋体"/>
                <w:sz w:val="18"/>
                <w:szCs w:val="24"/>
              </w:rPr>
            </w:pPr>
            <w:r>
              <w:rPr>
                <w:rFonts w:ascii="Arial" w:eastAsia="华文细黑" w:hAnsi="Arial" w:cs="宋体" w:hint="eastAsia"/>
                <w:sz w:val="18"/>
                <w:szCs w:val="24"/>
              </w:rPr>
              <w:t>29.</w:t>
            </w:r>
            <w:r w:rsidR="00620917">
              <w:rPr>
                <w:rFonts w:ascii="Arial" w:eastAsia="华文细黑" w:hAnsi="Arial" w:cs="宋体" w:hint="eastAsia"/>
                <w:sz w:val="18"/>
                <w:szCs w:val="24"/>
              </w:rPr>
              <w:t>3</w:t>
            </w:r>
          </w:p>
        </w:tc>
      </w:tr>
    </w:tbl>
    <w:p w14:paraId="3284DAF3" w14:textId="77777777" w:rsidR="00610865" w:rsidRDefault="009759D5">
      <w:pPr>
        <w:spacing w:line="360" w:lineRule="auto"/>
        <w:rPr>
          <w:rFonts w:ascii="Arial" w:eastAsia="华文细黑" w:hAnsi="Arial" w:cs="Arial"/>
          <w:sz w:val="18"/>
        </w:rPr>
      </w:pPr>
      <w:r>
        <w:rPr>
          <w:rFonts w:ascii="Arial" w:eastAsia="华文细黑" w:hAnsi="Arial" w:cs="Arial"/>
          <w:sz w:val="18"/>
        </w:rPr>
        <w:t>单位：元</w:t>
      </w:r>
      <w:r>
        <w:rPr>
          <w:rFonts w:ascii="Arial" w:eastAsia="华文细黑" w:hAnsi="Arial" w:cs="Arial"/>
          <w:sz w:val="18"/>
        </w:rPr>
        <w:t>/</w:t>
      </w:r>
      <w:r>
        <w:rPr>
          <w:rFonts w:ascii="Arial" w:eastAsia="华文细黑" w:hAnsi="Arial" w:cs="Arial"/>
          <w:sz w:val="18"/>
        </w:rPr>
        <w:t>建筑面积平方米</w:t>
      </w:r>
      <w:r>
        <w:rPr>
          <w:rFonts w:ascii="Arial" w:eastAsia="华文细黑" w:hAnsi="Arial" w:cs="Arial"/>
          <w:sz w:val="18"/>
        </w:rPr>
        <w:t>•</w:t>
      </w:r>
      <w:r>
        <w:rPr>
          <w:rFonts w:ascii="Arial" w:eastAsia="华文细黑" w:hAnsi="Arial" w:cs="Arial"/>
          <w:sz w:val="18"/>
        </w:rPr>
        <w:t>月（币种：人民币）</w:t>
      </w:r>
    </w:p>
    <w:p w14:paraId="2DD068A1" w14:textId="60E3F062" w:rsidR="00610865" w:rsidRDefault="00691608">
      <w:pPr>
        <w:spacing w:before="120" w:line="360" w:lineRule="auto"/>
        <w:jc w:val="center"/>
        <w:outlineLvl w:val="0"/>
        <w:rPr>
          <w:rFonts w:ascii="Arial" w:eastAsia="方正黑体简体;微软雅黑" w:hAnsi="Arial" w:cs="Arial"/>
          <w:szCs w:val="24"/>
        </w:rPr>
      </w:pPr>
      <w:r>
        <w:rPr>
          <w:rFonts w:ascii="Arial" w:eastAsia="方正黑体简体;微软雅黑" w:hAnsi="Arial" w:cs="Arial"/>
          <w:szCs w:val="24"/>
        </w:rPr>
        <w:t>咨询结果一览表</w:t>
      </w:r>
      <w:r>
        <w:rPr>
          <w:rFonts w:ascii="Arial" w:eastAsia="方正黑体简体;微软雅黑" w:hAnsi="Arial" w:cs="Arial" w:hint="eastAsia"/>
          <w:szCs w:val="24"/>
        </w:rPr>
        <w:t>-2</w:t>
      </w:r>
    </w:p>
    <w:tbl>
      <w:tblPr>
        <w:tblW w:w="5000" w:type="pct"/>
        <w:jc w:val="center"/>
        <w:tblCellMar>
          <w:top w:w="85" w:type="dxa"/>
          <w:left w:w="28" w:type="dxa"/>
          <w:bottom w:w="85" w:type="dxa"/>
          <w:right w:w="28" w:type="dxa"/>
        </w:tblCellMar>
        <w:tblLook w:val="04A0" w:firstRow="1" w:lastRow="0" w:firstColumn="1" w:lastColumn="0" w:noHBand="0" w:noVBand="1"/>
      </w:tblPr>
      <w:tblGrid>
        <w:gridCol w:w="4982"/>
        <w:gridCol w:w="3743"/>
      </w:tblGrid>
      <w:tr w:rsidR="00610865" w14:paraId="089895B1" w14:textId="77777777" w:rsidTr="00B4641A">
        <w:trPr>
          <w:trHeight w:val="494"/>
          <w:jc w:val="center"/>
        </w:trPr>
        <w:tc>
          <w:tcPr>
            <w:tcW w:w="5155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</w:tcBorders>
            <w:shd w:val="clear" w:color="auto" w:fill="auto"/>
            <w:vAlign w:val="center"/>
          </w:tcPr>
          <w:p w14:paraId="2F4AC5DA" w14:textId="77777777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/>
                <w:sz w:val="18"/>
                <w:szCs w:val="18"/>
              </w:rPr>
              <w:t>项目名称</w:t>
            </w:r>
          </w:p>
        </w:tc>
        <w:tc>
          <w:tcPr>
            <w:tcW w:w="3858" w:type="dxa"/>
            <w:tcBorders>
              <w:top w:val="thickThinMediumGap" w:sz="1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6294FC1B" w14:textId="1E6A7F75" w:rsidR="00610865" w:rsidRDefault="00C162CF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咨询</w:t>
            </w:r>
            <w:r>
              <w:rPr>
                <w:rFonts w:ascii="Arial" w:eastAsia="华文细黑" w:hAnsi="Arial" w:cs="宋体"/>
                <w:sz w:val="18"/>
                <w:szCs w:val="18"/>
              </w:rPr>
              <w:t>结果</w:t>
            </w:r>
          </w:p>
        </w:tc>
      </w:tr>
      <w:tr w:rsidR="00610865" w14:paraId="4025D560" w14:textId="77777777" w:rsidTr="00B4641A">
        <w:trPr>
          <w:trHeight w:val="518"/>
          <w:jc w:val="center"/>
        </w:trPr>
        <w:tc>
          <w:tcPr>
            <w:tcW w:w="5155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</w:tcBorders>
            <w:shd w:val="clear" w:color="auto" w:fill="auto"/>
            <w:vAlign w:val="center"/>
          </w:tcPr>
          <w:p w14:paraId="60B360C5" w14:textId="762872F8" w:rsidR="00610865" w:rsidRDefault="009759D5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24"/>
              </w:rPr>
              <w:t>北京市</w:t>
            </w:r>
            <w:r w:rsidR="00E74AAF">
              <w:rPr>
                <w:rFonts w:ascii="Arial" w:eastAsia="华文细黑" w:hAnsi="Arial" w:cs="Arial"/>
                <w:sz w:val="18"/>
                <w:szCs w:val="24"/>
              </w:rPr>
              <w:t>密云区绿地朗山项目</w:t>
            </w:r>
            <w:r w:rsidR="007B116B" w:rsidRPr="00F232C5">
              <w:rPr>
                <w:rFonts w:ascii="Arial" w:eastAsia="华文细黑" w:hAnsi="Arial" w:cs="Arial" w:hint="eastAsia"/>
                <w:sz w:val="18"/>
                <w:szCs w:val="24"/>
              </w:rPr>
              <w:t>周边</w:t>
            </w:r>
            <w:r w:rsidR="007B116B">
              <w:rPr>
                <w:rFonts w:ascii="Arial" w:eastAsia="华文细黑" w:hAnsi="Arial" w:cs="Arial" w:hint="eastAsia"/>
                <w:sz w:val="18"/>
                <w:szCs w:val="24"/>
              </w:rPr>
              <w:t>住宅用房市场租金水平</w:t>
            </w:r>
          </w:p>
        </w:tc>
        <w:tc>
          <w:tcPr>
            <w:tcW w:w="3858" w:type="dxa"/>
            <w:tcBorders>
              <w:top w:val="dotted" w:sz="2" w:space="0" w:color="000000"/>
              <w:left w:val="dotted" w:sz="2" w:space="0" w:color="000000"/>
              <w:bottom w:val="thickThinMediumGap" w:sz="12" w:space="0" w:color="000000"/>
              <w:right w:val="dotted" w:sz="2" w:space="0" w:color="000000"/>
            </w:tcBorders>
            <w:shd w:val="clear" w:color="auto" w:fill="auto"/>
            <w:vAlign w:val="center"/>
          </w:tcPr>
          <w:p w14:paraId="5C944B9E" w14:textId="136F774E" w:rsidR="00610865" w:rsidRDefault="00AD6CF0" w:rsidP="006D4FD2">
            <w:pPr>
              <w:widowControl/>
              <w:spacing w:line="240" w:lineRule="auto"/>
              <w:jc w:val="center"/>
              <w:textAlignment w:val="auto"/>
              <w:rPr>
                <w:rFonts w:ascii="Arial" w:eastAsia="华文细黑" w:hAnsi="Arial" w:cs="宋体"/>
                <w:sz w:val="18"/>
                <w:szCs w:val="18"/>
              </w:rPr>
            </w:pPr>
            <w:r>
              <w:rPr>
                <w:rFonts w:ascii="Arial" w:eastAsia="华文细黑" w:hAnsi="Arial" w:cs="宋体" w:hint="eastAsia"/>
                <w:sz w:val="18"/>
                <w:szCs w:val="18"/>
              </w:rPr>
              <w:t>26.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4</w:t>
            </w:r>
            <w:r w:rsidR="008C276B">
              <w:rPr>
                <w:rFonts w:ascii="Arial" w:eastAsia="华文细黑" w:hAnsi="Arial" w:cs="宋体"/>
                <w:sz w:val="18"/>
                <w:szCs w:val="18"/>
              </w:rPr>
              <w:t>～</w:t>
            </w:r>
            <w:r>
              <w:rPr>
                <w:rFonts w:ascii="Arial" w:eastAsia="华文细黑" w:hAnsi="Arial" w:cs="宋体" w:hint="eastAsia"/>
                <w:sz w:val="18"/>
                <w:szCs w:val="18"/>
              </w:rPr>
              <w:t>32.</w:t>
            </w:r>
            <w:r w:rsidR="00620917">
              <w:rPr>
                <w:rFonts w:ascii="Arial" w:eastAsia="华文细黑" w:hAnsi="Arial" w:cs="宋体" w:hint="eastAsia"/>
                <w:sz w:val="18"/>
                <w:szCs w:val="18"/>
              </w:rPr>
              <w:t>2</w:t>
            </w:r>
          </w:p>
        </w:tc>
      </w:tr>
    </w:tbl>
    <w:p w14:paraId="067789B6" w14:textId="77777777" w:rsidR="00610865" w:rsidRDefault="009759D5">
      <w:pPr>
        <w:spacing w:line="480" w:lineRule="auto"/>
        <w:rPr>
          <w:rFonts w:ascii="楷体_GB2312;楷体" w:eastAsia="楷体_GB2312;楷体" w:hAnsi="楷体_GB2312;楷体" w:cs="Arial"/>
          <w:bCs/>
          <w:sz w:val="21"/>
        </w:rPr>
      </w:pPr>
      <w:r>
        <w:rPr>
          <w:rFonts w:ascii="Arial" w:eastAsia="华文细黑" w:hAnsi="Arial" w:cs="宋体"/>
          <w:sz w:val="18"/>
          <w:szCs w:val="18"/>
        </w:rPr>
        <w:t>单位：元</w:t>
      </w:r>
      <w:r>
        <w:rPr>
          <w:rFonts w:ascii="Arial" w:eastAsia="华文细黑" w:hAnsi="Arial" w:cs="宋体"/>
          <w:sz w:val="18"/>
          <w:szCs w:val="18"/>
        </w:rPr>
        <w:t>/</w:t>
      </w:r>
      <w:r>
        <w:rPr>
          <w:rFonts w:ascii="Arial" w:eastAsia="华文细黑" w:hAnsi="Arial" w:cs="宋体"/>
          <w:sz w:val="18"/>
          <w:szCs w:val="18"/>
        </w:rPr>
        <w:t>建筑面积平方米</w:t>
      </w:r>
      <w:r>
        <w:rPr>
          <w:rFonts w:ascii="Arial" w:eastAsia="华文细黑" w:hAnsi="Arial" w:cs="宋体"/>
          <w:sz w:val="18"/>
          <w:szCs w:val="18"/>
        </w:rPr>
        <w:t>·</w:t>
      </w:r>
      <w:r>
        <w:rPr>
          <w:rFonts w:ascii="Arial" w:eastAsia="华文细黑" w:hAnsi="Arial" w:cs="宋体"/>
          <w:sz w:val="18"/>
          <w:szCs w:val="18"/>
        </w:rPr>
        <w:t>月（币种：人民币）</w:t>
      </w:r>
    </w:p>
    <w:p w14:paraId="32EAC9AF" w14:textId="5ACE27FD" w:rsidR="00610865" w:rsidRDefault="009759D5">
      <w:pPr>
        <w:spacing w:line="480" w:lineRule="auto"/>
        <w:ind w:firstLine="352"/>
        <w:jc w:val="both"/>
        <w:rPr>
          <w:rFonts w:ascii="Arial" w:eastAsia="华文细黑" w:hAnsi="Arial" w:cs="宋体"/>
          <w:sz w:val="18"/>
          <w:szCs w:val="18"/>
        </w:rPr>
      </w:pPr>
      <w:r>
        <w:rPr>
          <w:rFonts w:ascii="Arial" w:eastAsia="华文细黑" w:hAnsi="Arial" w:cs="宋体"/>
          <w:sz w:val="18"/>
          <w:szCs w:val="18"/>
        </w:rPr>
        <w:t>备注：因市场情况复杂，实际价格将受交易双方对项目心理预期的影响，会在</w:t>
      </w:r>
      <w:r w:rsidR="00C162CF">
        <w:rPr>
          <w:rFonts w:ascii="Arial" w:eastAsia="华文细黑" w:hAnsi="Arial" w:cs="宋体" w:hint="eastAsia"/>
          <w:sz w:val="18"/>
          <w:szCs w:val="18"/>
        </w:rPr>
        <w:t>咨询</w:t>
      </w:r>
      <w:r>
        <w:rPr>
          <w:rFonts w:ascii="Arial" w:eastAsia="华文细黑" w:hAnsi="Arial" w:cs="宋体"/>
          <w:sz w:val="18"/>
          <w:szCs w:val="18"/>
        </w:rPr>
        <w:t>价值的基础上出现一定范围内的上下浮动，浮动</w:t>
      </w:r>
      <w:r>
        <w:rPr>
          <w:rFonts w:ascii="Arial" w:eastAsia="华文细黑" w:hAnsi="Arial" w:cs="宋体"/>
          <w:sz w:val="18"/>
          <w:szCs w:val="18"/>
        </w:rPr>
        <w:t>±10%</w:t>
      </w:r>
      <w:r>
        <w:rPr>
          <w:rFonts w:ascii="Arial" w:eastAsia="华文细黑" w:hAnsi="Arial" w:cs="宋体"/>
          <w:sz w:val="18"/>
          <w:szCs w:val="18"/>
        </w:rPr>
        <w:t>为合理范围。</w:t>
      </w:r>
    </w:p>
    <w:p w14:paraId="74480BBF" w14:textId="77777777" w:rsidR="00610865" w:rsidRDefault="00610865">
      <w:pPr>
        <w:spacing w:line="480" w:lineRule="auto"/>
        <w:rPr>
          <w:rFonts w:ascii="Arial" w:eastAsia="华文细黑" w:hAnsi="Arial" w:cs="Arial"/>
          <w:sz w:val="21"/>
          <w:szCs w:val="18"/>
        </w:rPr>
      </w:pPr>
    </w:p>
    <w:tbl>
      <w:tblPr>
        <w:tblW w:w="929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3203"/>
      </w:tblGrid>
      <w:tr w:rsidR="00610865" w14:paraId="515B1FC4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0AF7A20A" w14:textId="77777777" w:rsidR="00610865" w:rsidRPr="0030793C" w:rsidRDefault="009759D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顺致</w:t>
            </w:r>
          </w:p>
          <w:p w14:paraId="591012A7" w14:textId="77777777" w:rsidR="00610865" w:rsidRPr="0030793C" w:rsidRDefault="00610865">
            <w:pPr>
              <w:spacing w:line="480" w:lineRule="auto"/>
              <w:ind w:firstLine="157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58A87346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0D6FFF02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2FDE8C27" w14:textId="77777777" w:rsidR="00610865" w:rsidRPr="0030793C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 w:rsidRPr="0030793C">
              <w:rPr>
                <w:rFonts w:ascii="Arial" w:hAnsi="Arial" w:cs="Arial"/>
                <w:sz w:val="21"/>
                <w:szCs w:val="21"/>
              </w:rPr>
              <w:t>商祺</w:t>
            </w:r>
          </w:p>
        </w:tc>
        <w:tc>
          <w:tcPr>
            <w:tcW w:w="3203" w:type="dxa"/>
            <w:shd w:val="clear" w:color="auto" w:fill="auto"/>
          </w:tcPr>
          <w:p w14:paraId="07B387DE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610865" w14:paraId="2C780DE0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317A7687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4221F9C7" w14:textId="77777777" w:rsidR="00610865" w:rsidRDefault="009759D5">
            <w:pPr>
              <w:spacing w:line="480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北京康正宏基房地产评估有限公司</w:t>
            </w:r>
          </w:p>
        </w:tc>
      </w:tr>
      <w:tr w:rsidR="00610865" w14:paraId="25D1ED28" w14:textId="77777777">
        <w:trPr>
          <w:cantSplit/>
          <w:jc w:val="center"/>
        </w:trPr>
        <w:tc>
          <w:tcPr>
            <w:tcW w:w="6096" w:type="dxa"/>
            <w:shd w:val="clear" w:color="auto" w:fill="auto"/>
          </w:tcPr>
          <w:p w14:paraId="14B92843" w14:textId="77777777" w:rsidR="00610865" w:rsidRDefault="00610865">
            <w:pPr>
              <w:snapToGrid w:val="0"/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203" w:type="dxa"/>
            <w:shd w:val="clear" w:color="auto" w:fill="auto"/>
          </w:tcPr>
          <w:p w14:paraId="1E4A5CAC" w14:textId="2A7DCE6D" w:rsidR="00610865" w:rsidRDefault="009759D5">
            <w:pPr>
              <w:spacing w:line="480" w:lineRule="auto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二〇二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四</w:t>
            </w:r>
            <w:r>
              <w:rPr>
                <w:rFonts w:ascii="Arial" w:hAnsi="Arial" w:cs="Arial"/>
                <w:sz w:val="21"/>
                <w:szCs w:val="21"/>
              </w:rPr>
              <w:t>年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 w:rsidR="00AD6CF0">
              <w:rPr>
                <w:rFonts w:ascii="Arial" w:hAnsi="Arial" w:cs="Arial" w:hint="eastAsia"/>
                <w:sz w:val="21"/>
                <w:szCs w:val="21"/>
              </w:rPr>
              <w:t>一</w:t>
            </w:r>
            <w:r>
              <w:rPr>
                <w:rFonts w:ascii="Arial" w:hAnsi="Arial" w:cs="Arial"/>
                <w:sz w:val="21"/>
                <w:szCs w:val="21"/>
              </w:rPr>
              <w:t>月</w:t>
            </w:r>
            <w:r w:rsidR="008C276B">
              <w:rPr>
                <w:rFonts w:ascii="Arial" w:hAnsi="Arial" w:cs="Arial" w:hint="eastAsia"/>
                <w:sz w:val="21"/>
                <w:szCs w:val="21"/>
              </w:rPr>
              <w:t>二</w:t>
            </w:r>
            <w:r w:rsidR="00AD6CF0">
              <w:rPr>
                <w:rFonts w:ascii="Arial" w:hAnsi="Arial" w:cs="Arial"/>
                <w:sz w:val="21"/>
                <w:szCs w:val="21"/>
              </w:rPr>
              <w:t>十</w:t>
            </w:r>
            <w:r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p w14:paraId="0183D3A1" w14:textId="77777777" w:rsidR="00610865" w:rsidRDefault="009759D5">
      <w:pPr>
        <w:spacing w:line="480" w:lineRule="auto"/>
        <w:ind w:firstLine="420"/>
        <w:rPr>
          <w:rFonts w:ascii="Arial" w:hAnsi="Arial" w:cs="Arial"/>
          <w:b/>
          <w:sz w:val="21"/>
          <w:szCs w:val="21"/>
        </w:rPr>
      </w:pPr>
      <w:r>
        <w:br w:type="page"/>
      </w:r>
      <w:r>
        <w:rPr>
          <w:rFonts w:ascii="Arial" w:hAnsi="Arial" w:cs="Arial"/>
          <w:b/>
          <w:sz w:val="21"/>
          <w:szCs w:val="21"/>
        </w:rPr>
        <w:lastRenderedPageBreak/>
        <w:t>附：案例介绍</w:t>
      </w:r>
    </w:p>
    <w:p w14:paraId="395A6E87" w14:textId="2CBB7945" w:rsidR="00610865" w:rsidRDefault="009759D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运用比较法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需要调查大量的交易实例，才能通过比较从中选择合适的比较实例，客观</w:t>
      </w:r>
      <w:r w:rsidR="00C162CF">
        <w:rPr>
          <w:rFonts w:ascii="Arial" w:hAnsi="Arial" w:cs="Arial" w:hint="eastAsia"/>
          <w:color w:val="000000"/>
          <w:sz w:val="21"/>
          <w:szCs w:val="21"/>
        </w:rPr>
        <w:t>确定咨询</w:t>
      </w:r>
      <w:r>
        <w:rPr>
          <w:rFonts w:ascii="Arial" w:hAnsi="Arial" w:cs="Arial"/>
          <w:color w:val="000000"/>
          <w:sz w:val="21"/>
          <w:szCs w:val="21"/>
        </w:rPr>
        <w:t>对象的价格。本次</w:t>
      </w:r>
      <w:r w:rsidR="00C162CF">
        <w:rPr>
          <w:rFonts w:ascii="Arial" w:hAnsi="Arial" w:cs="Arial" w:hint="eastAsia"/>
          <w:color w:val="000000"/>
          <w:sz w:val="21"/>
          <w:szCs w:val="21"/>
        </w:rPr>
        <w:t>咨询</w:t>
      </w:r>
      <w:r>
        <w:rPr>
          <w:rFonts w:ascii="Arial" w:hAnsi="Arial" w:cs="Arial"/>
          <w:color w:val="000000"/>
          <w:sz w:val="21"/>
          <w:szCs w:val="21"/>
        </w:rPr>
        <w:t>搜集了近一年以来与</w:t>
      </w:r>
      <w:r w:rsidR="00C162CF">
        <w:rPr>
          <w:rFonts w:ascii="Arial" w:hAnsi="Arial" w:cs="Arial"/>
          <w:color w:val="000000"/>
          <w:sz w:val="21"/>
          <w:szCs w:val="21"/>
        </w:rPr>
        <w:t>咨询对象</w:t>
      </w:r>
      <w:r>
        <w:rPr>
          <w:rFonts w:ascii="Arial" w:hAnsi="Arial" w:cs="Arial"/>
          <w:color w:val="000000"/>
          <w:sz w:val="21"/>
          <w:szCs w:val="21"/>
        </w:rPr>
        <w:t>处于同一供需圈、使用功能相似、户型相似的</w:t>
      </w:r>
      <w:r w:rsidR="0003495B">
        <w:rPr>
          <w:rFonts w:ascii="Arial" w:hAnsi="Arial" w:cs="Arial" w:hint="eastAsia"/>
          <w:color w:val="000000"/>
          <w:sz w:val="21"/>
          <w:szCs w:val="21"/>
        </w:rPr>
        <w:t>多</w:t>
      </w:r>
      <w:r>
        <w:rPr>
          <w:rFonts w:ascii="Arial" w:hAnsi="Arial" w:cs="Arial"/>
          <w:color w:val="000000"/>
          <w:sz w:val="21"/>
          <w:szCs w:val="21"/>
        </w:rPr>
        <w:t>个小区成交实例数据，小区明细详见下表：</w:t>
      </w:r>
    </w:p>
    <w:p w14:paraId="5D4EFCDF" w14:textId="77777777" w:rsidR="00610865" w:rsidRDefault="009759D5">
      <w:pPr>
        <w:spacing w:line="360" w:lineRule="auto"/>
        <w:jc w:val="center"/>
        <w:rPr>
          <w:rFonts w:cs="Arial"/>
        </w:rPr>
      </w:pPr>
      <w:r>
        <w:rPr>
          <w:rFonts w:ascii="Arial" w:hAnsi="Arial" w:cs="Arial"/>
        </w:rPr>
        <w:t>周边可比小区成交案例调查表</w:t>
      </w:r>
    </w:p>
    <w:tbl>
      <w:tblPr>
        <w:tblW w:w="6985" w:type="dxa"/>
        <w:jc w:val="center"/>
        <w:tblLook w:val="04A0" w:firstRow="1" w:lastRow="0" w:firstColumn="1" w:lastColumn="0" w:noHBand="0" w:noVBand="1"/>
      </w:tblPr>
      <w:tblGrid>
        <w:gridCol w:w="1148"/>
        <w:gridCol w:w="2042"/>
        <w:gridCol w:w="2042"/>
        <w:gridCol w:w="1753"/>
      </w:tblGrid>
      <w:tr w:rsidR="00610865" w14:paraId="26969800" w14:textId="77777777" w:rsidTr="0003495B">
        <w:trPr>
          <w:trHeight w:val="345"/>
          <w:jc w:val="center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3A47D56C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序号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0D364FA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小区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14:paraId="78D5B55D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区域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9BBC61" w14:textId="77777777" w:rsidR="00610865" w:rsidRDefault="009759D5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用途</w:t>
            </w:r>
          </w:p>
        </w:tc>
      </w:tr>
      <w:tr w:rsidR="00010BCA" w14:paraId="2644A53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20BC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1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A6141" w14:textId="418A838A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密云橡树湾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1C89E" w14:textId="2FA7DB9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A0C40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9C9AD13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381D4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88119" w14:textId="2AB8745D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宾阳西里南区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D892E" w14:textId="2FBF966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6F2C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D7E26E1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16D5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CBBE33" w14:textId="2A5F8AB4" w:rsidR="00010BCA" w:rsidRDefault="00EE5958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蓝河湾小区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C9B73" w14:textId="6E91EDA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4340F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15C27D6B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63552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4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84B62" w14:textId="07F5A8D2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首开国悦嘉园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091BF" w14:textId="55A31E81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40721" w14:textId="77777777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5D2534E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79895" w14:textId="34772644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D551F6" w14:textId="6413E9A1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太扬家园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B62F4C" w14:textId="49A88645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143C9" w14:textId="6AEB6118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  <w:tr w:rsidR="00010BCA" w14:paraId="421DDE57" w14:textId="77777777" w:rsidTr="00010BCA">
        <w:trPr>
          <w:trHeight w:val="345"/>
          <w:jc w:val="center"/>
        </w:trPr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76443" w14:textId="5A03C01D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E1E41" w14:textId="1E78206C" w:rsidR="00010BCA" w:rsidRDefault="00010BCA" w:rsidP="00010BCA">
            <w:pPr>
              <w:widowControl/>
              <w:snapToGrid w:val="0"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010BCA">
              <w:rPr>
                <w:rFonts w:ascii="Arial" w:eastAsia="华文细黑" w:hAnsi="Arial" w:cs="Arial" w:hint="eastAsia"/>
                <w:sz w:val="18"/>
                <w:szCs w:val="18"/>
              </w:rPr>
              <w:t>清鑫家园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AB7B22" w14:textId="1C2F50A6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F55C07">
              <w:rPr>
                <w:rFonts w:ascii="Arial" w:eastAsia="华文细黑" w:hAnsi="Arial" w:cs="Arial" w:hint="eastAsia"/>
                <w:sz w:val="18"/>
                <w:szCs w:val="18"/>
              </w:rPr>
              <w:t>密云区鼓楼地区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80D2" w14:textId="62F8CCDA" w:rsidR="00010BCA" w:rsidRDefault="00010BCA" w:rsidP="00010BCA">
            <w:pPr>
              <w:widowControl/>
              <w:spacing w:line="240" w:lineRule="auto"/>
              <w:jc w:val="center"/>
              <w:rPr>
                <w:rFonts w:ascii="Arial" w:eastAsia="华文细黑" w:hAnsi="Arial" w:cs="Arial"/>
                <w:sz w:val="18"/>
                <w:szCs w:val="18"/>
              </w:rPr>
            </w:pPr>
            <w:r w:rsidRPr="004F538C">
              <w:rPr>
                <w:rFonts w:ascii="Arial" w:eastAsia="华文细黑" w:hAnsi="Arial" w:cs="Arial"/>
                <w:sz w:val="18"/>
                <w:szCs w:val="18"/>
              </w:rPr>
              <w:t>普通</w:t>
            </w:r>
            <w:r w:rsidRPr="004F538C">
              <w:rPr>
                <w:rFonts w:ascii="Arial" w:eastAsia="华文细黑" w:hAnsi="Arial" w:cs="Arial" w:hint="eastAsia"/>
                <w:sz w:val="18"/>
                <w:szCs w:val="18"/>
              </w:rPr>
              <w:t>商品</w:t>
            </w:r>
            <w:r w:rsidRPr="004F538C">
              <w:rPr>
                <w:rFonts w:ascii="Arial" w:eastAsia="华文细黑" w:hAnsi="Arial" w:cs="Arial"/>
                <w:sz w:val="18"/>
                <w:szCs w:val="18"/>
              </w:rPr>
              <w:t>住宅</w:t>
            </w:r>
          </w:p>
        </w:tc>
      </w:tr>
    </w:tbl>
    <w:p w14:paraId="6152323C" w14:textId="1F468A25" w:rsidR="00610865" w:rsidRDefault="009759D5">
      <w:pPr>
        <w:pStyle w:val="11"/>
        <w:autoSpaceDE w:val="0"/>
        <w:spacing w:before="327"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A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</w:p>
    <w:p w14:paraId="16543155" w14:textId="230B5C86" w:rsidR="00010BCA" w:rsidRDefault="00010BCA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 w:rsidRPr="00010BCA">
        <w:rPr>
          <w:rFonts w:ascii="Arial" w:hAnsi="Arial" w:cs="Arial" w:hint="eastAsia"/>
          <w:color w:val="000000"/>
          <w:sz w:val="21"/>
          <w:szCs w:val="21"/>
        </w:rPr>
        <w:t>密云橡树湾</w:t>
      </w:r>
      <w:r w:rsidR="0003495B">
        <w:rPr>
          <w:rFonts w:ascii="Arial" w:hAnsi="Arial" w:cs="Arial"/>
          <w:color w:val="000000"/>
          <w:sz w:val="21"/>
          <w:szCs w:val="21"/>
        </w:rPr>
        <w:t>位于</w:t>
      </w:r>
      <w:r>
        <w:rPr>
          <w:rFonts w:ascii="Arial" w:hAnsi="Arial" w:cs="Arial"/>
          <w:color w:val="000000"/>
          <w:sz w:val="21"/>
          <w:szCs w:val="21"/>
        </w:rPr>
        <w:t>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EE5958">
        <w:rPr>
          <w:rFonts w:ascii="Arial" w:hAnsi="Arial" w:cs="Arial"/>
          <w:color w:val="000000"/>
          <w:sz w:val="21"/>
          <w:szCs w:val="21"/>
        </w:rPr>
        <w:t>东至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圣水泉路</w:t>
      </w:r>
      <w:r w:rsidR="00EE5958">
        <w:rPr>
          <w:rFonts w:ascii="Arial" w:hAnsi="Arial" w:cs="Arial"/>
          <w:color w:val="000000"/>
          <w:sz w:val="21"/>
          <w:szCs w:val="21"/>
        </w:rPr>
        <w:t>，西至</w:t>
      </w:r>
      <w:r w:rsidR="00EE5958">
        <w:rPr>
          <w:rFonts w:ascii="Arial" w:hAnsi="Arial" w:cs="Arial" w:hint="eastAsia"/>
          <w:color w:val="000000"/>
          <w:sz w:val="21"/>
          <w:szCs w:val="21"/>
        </w:rPr>
        <w:t>碧澄环路一巷</w:t>
      </w:r>
      <w:r w:rsidR="00EE5958">
        <w:rPr>
          <w:rFonts w:ascii="Arial" w:hAnsi="Arial" w:cs="Arial"/>
          <w:color w:val="000000"/>
          <w:sz w:val="21"/>
          <w:szCs w:val="21"/>
        </w:rPr>
        <w:t>，南至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水景</w:t>
      </w:r>
      <w:r w:rsidR="00EE5958">
        <w:rPr>
          <w:rFonts w:ascii="Arial" w:hAnsi="Arial" w:cs="Arial" w:hint="eastAsia"/>
          <w:color w:val="000000"/>
          <w:sz w:val="21"/>
          <w:szCs w:val="21"/>
        </w:rPr>
        <w:t>街</w:t>
      </w:r>
      <w:r w:rsidR="00EE5958">
        <w:rPr>
          <w:rFonts w:ascii="Arial" w:hAnsi="Arial" w:cs="Arial"/>
          <w:color w:val="000000"/>
          <w:sz w:val="21"/>
          <w:szCs w:val="21"/>
        </w:rPr>
        <w:t>，北至</w:t>
      </w:r>
      <w:r w:rsidR="00A7095C">
        <w:rPr>
          <w:rFonts w:ascii="Arial" w:hAnsi="Arial" w:cs="Arial" w:hint="eastAsia"/>
          <w:color w:val="000000"/>
          <w:sz w:val="21"/>
          <w:szCs w:val="21"/>
        </w:rPr>
        <w:t>水源路</w:t>
      </w:r>
      <w:r w:rsidR="00EE5958">
        <w:rPr>
          <w:rFonts w:ascii="Arial" w:hAnsi="Arial" w:cs="Arial"/>
          <w:color w:val="000000"/>
          <w:sz w:val="21"/>
          <w:szCs w:val="21"/>
        </w:rPr>
        <w:t>；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EE5958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EE5958" w:rsidRPr="00CE1372">
        <w:rPr>
          <w:rFonts w:ascii="Arial" w:hAnsi="Arial" w:cs="Arial"/>
          <w:sz w:val="21"/>
        </w:rPr>
        <w:t>等多条公交线路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20</w:t>
      </w:r>
      <w:r w:rsidR="00620917">
        <w:rPr>
          <w:rFonts w:ascii="Arial" w:hAnsi="Arial" w:cs="Arial" w:hint="eastAsia"/>
          <w:color w:val="000000"/>
          <w:sz w:val="21"/>
          <w:szCs w:val="21"/>
        </w:rPr>
        <w:t>16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4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110-140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；建筑密度适中，环境状况</w:t>
      </w:r>
      <w:r w:rsidR="00EE5958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，与咨询对象位于同一供需圈。近一年平均租金为</w:t>
      </w:r>
      <w:r w:rsidR="00620917">
        <w:rPr>
          <w:rFonts w:ascii="Arial" w:hAnsi="Arial" w:cs="Arial" w:hint="eastAsia"/>
          <w:color w:val="000000"/>
          <w:sz w:val="21"/>
          <w:szCs w:val="21"/>
        </w:rPr>
        <w:t>31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元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/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•</w:t>
      </w:r>
      <w:r w:rsidR="00EE5958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169CB9F3" w14:textId="7560B6CC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B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620917">
        <w:rPr>
          <w:rFonts w:ascii="Arial" w:hAnsi="Arial" w:cs="Arial" w:hint="eastAsia"/>
          <w:color w:val="000000"/>
          <w:sz w:val="21"/>
          <w:szCs w:val="21"/>
        </w:rPr>
        <w:t>蓝河湾</w:t>
      </w:r>
      <w:r w:rsidR="00EE5958">
        <w:rPr>
          <w:rFonts w:ascii="Arial" w:hAnsi="Arial" w:cs="Arial" w:hint="eastAsia"/>
          <w:color w:val="000000"/>
          <w:sz w:val="21"/>
          <w:szCs w:val="21"/>
        </w:rPr>
        <w:t>小区</w:t>
      </w:r>
    </w:p>
    <w:p w14:paraId="267674EE" w14:textId="75F48383" w:rsidR="00010BCA" w:rsidRDefault="00EE5958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010BCA">
        <w:rPr>
          <w:rFonts w:ascii="Arial" w:hAnsi="Arial" w:cs="Arial"/>
          <w:color w:val="000000"/>
          <w:sz w:val="21"/>
          <w:szCs w:val="21"/>
        </w:rPr>
        <w:t>位于北京市</w:t>
      </w:r>
      <w:r w:rsidR="00010BCA"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 w:rsidR="00010BCA">
        <w:rPr>
          <w:rFonts w:ascii="Arial" w:hAnsi="Arial" w:cs="Arial" w:hint="eastAsia"/>
          <w:color w:val="000000"/>
          <w:sz w:val="21"/>
          <w:szCs w:val="21"/>
        </w:rPr>
        <w:t>，</w:t>
      </w:r>
      <w:r w:rsidR="00620917">
        <w:rPr>
          <w:rFonts w:ascii="Arial" w:hAnsi="Arial" w:cs="Arial"/>
          <w:color w:val="000000"/>
          <w:sz w:val="21"/>
          <w:szCs w:val="21"/>
        </w:rPr>
        <w:t>东至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首开国</w:t>
      </w:r>
      <w:r w:rsidR="00903BC2">
        <w:rPr>
          <w:rFonts w:ascii="Arial" w:hAnsi="Arial" w:cs="Arial" w:hint="eastAsia"/>
          <w:sz w:val="21"/>
        </w:rPr>
        <w:t>悦嘉园</w:t>
      </w:r>
      <w:r w:rsidR="00620917">
        <w:rPr>
          <w:rFonts w:ascii="Arial" w:hAnsi="Arial" w:cs="Arial"/>
          <w:color w:val="000000"/>
          <w:sz w:val="21"/>
          <w:szCs w:val="21"/>
        </w:rPr>
        <w:t>，西至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太扬家园</w:t>
      </w:r>
      <w:r w:rsidR="00620917">
        <w:rPr>
          <w:rFonts w:ascii="Arial" w:hAnsi="Arial" w:cs="Arial"/>
          <w:color w:val="000000"/>
          <w:sz w:val="21"/>
          <w:szCs w:val="21"/>
        </w:rPr>
        <w:t>，南至</w:t>
      </w:r>
      <w:r w:rsidR="00620917">
        <w:rPr>
          <w:rFonts w:ascii="Arial" w:hAnsi="Arial" w:cs="Arial" w:hint="eastAsia"/>
          <w:color w:val="000000"/>
          <w:sz w:val="21"/>
          <w:szCs w:val="21"/>
        </w:rPr>
        <w:t>水</w:t>
      </w:r>
      <w:r w:rsidR="00903BC2">
        <w:rPr>
          <w:rFonts w:ascii="Arial" w:hAnsi="Arial" w:cs="Arial" w:hint="eastAsia"/>
          <w:color w:val="000000"/>
          <w:sz w:val="21"/>
          <w:szCs w:val="21"/>
        </w:rPr>
        <w:t>源路</w:t>
      </w:r>
      <w:r w:rsidR="00620917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620917">
        <w:rPr>
          <w:rFonts w:ascii="Arial" w:hAnsi="Arial" w:cs="Arial"/>
          <w:color w:val="000000"/>
          <w:sz w:val="21"/>
          <w:szCs w:val="21"/>
        </w:rPr>
        <w:t>；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620917" w:rsidRPr="00CE1372">
        <w:rPr>
          <w:rFonts w:ascii="Arial" w:hAnsi="Arial" w:cs="Arial"/>
          <w:sz w:val="21"/>
        </w:rPr>
        <w:t>周边有</w:t>
      </w:r>
      <w:r w:rsidR="00620917">
        <w:rPr>
          <w:rFonts w:ascii="Arial" w:hAnsi="Arial" w:cs="Arial" w:hint="eastAsia"/>
          <w:sz w:val="21"/>
        </w:rPr>
        <w:t>980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89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郊</w:t>
      </w:r>
      <w:r w:rsidR="00620917">
        <w:rPr>
          <w:rFonts w:ascii="Arial" w:hAnsi="Arial" w:cs="Arial" w:hint="eastAsia"/>
          <w:sz w:val="21"/>
        </w:rPr>
        <w:t>95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10</w:t>
      </w:r>
      <w:r w:rsidR="00620917">
        <w:rPr>
          <w:rFonts w:ascii="Arial" w:hAnsi="Arial" w:cs="Arial"/>
          <w:sz w:val="21"/>
        </w:rPr>
        <w:t>路、</w:t>
      </w:r>
      <w:r w:rsidR="00620917">
        <w:rPr>
          <w:rFonts w:ascii="Arial" w:hAnsi="Arial" w:cs="Arial" w:hint="eastAsia"/>
          <w:sz w:val="21"/>
        </w:rPr>
        <w:t>密</w:t>
      </w:r>
      <w:r w:rsidR="00620917">
        <w:rPr>
          <w:rFonts w:ascii="Arial" w:hAnsi="Arial" w:cs="Arial" w:hint="eastAsia"/>
          <w:sz w:val="21"/>
        </w:rPr>
        <w:t>13</w:t>
      </w:r>
      <w:r w:rsidR="00620917">
        <w:rPr>
          <w:rFonts w:ascii="Arial" w:hAnsi="Arial" w:cs="Arial"/>
          <w:sz w:val="21"/>
        </w:rPr>
        <w:t>路</w:t>
      </w:r>
      <w:r w:rsidR="00620917" w:rsidRPr="00CE1372">
        <w:rPr>
          <w:rFonts w:ascii="Arial" w:hAnsi="Arial" w:cs="Arial"/>
          <w:sz w:val="21"/>
        </w:rPr>
        <w:t>等多条公交线路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620917">
        <w:rPr>
          <w:rFonts w:ascii="Arial" w:hAnsi="Arial" w:cs="Arial" w:hint="eastAsia"/>
          <w:color w:val="000000"/>
          <w:sz w:val="21"/>
          <w:szCs w:val="21"/>
        </w:rPr>
        <w:t>1</w:t>
      </w:r>
      <w:r w:rsidR="00903BC2">
        <w:rPr>
          <w:rFonts w:ascii="Arial" w:hAnsi="Arial" w:cs="Arial" w:hint="eastAsia"/>
          <w:color w:val="000000"/>
          <w:sz w:val="21"/>
          <w:szCs w:val="21"/>
        </w:rPr>
        <w:t>1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120-140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903BC2">
        <w:rPr>
          <w:rFonts w:ascii="Arial" w:hAnsi="Arial" w:cs="Arial" w:hint="eastAsia"/>
          <w:color w:val="000000"/>
          <w:sz w:val="21"/>
          <w:szCs w:val="21"/>
        </w:rPr>
        <w:t>三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620917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620917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近一年平均租金为</w:t>
      </w:r>
      <w:r w:rsidR="00903BC2">
        <w:rPr>
          <w:rFonts w:ascii="Arial" w:hAnsi="Arial" w:cs="Arial" w:hint="eastAsia"/>
          <w:color w:val="000000"/>
          <w:sz w:val="21"/>
          <w:szCs w:val="21"/>
        </w:rPr>
        <w:t>28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元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/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•</w:t>
      </w:r>
      <w:r w:rsidR="00620917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451C4ED3" w14:textId="5A650057" w:rsidR="00610865" w:rsidRDefault="009759D5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案例</w:t>
      </w:r>
      <w:r>
        <w:rPr>
          <w:rFonts w:ascii="Arial" w:hAnsi="Arial" w:cs="Arial"/>
          <w:color w:val="000000"/>
          <w:sz w:val="21"/>
          <w:szCs w:val="21"/>
        </w:rPr>
        <w:t>C</w:t>
      </w:r>
      <w:r>
        <w:rPr>
          <w:rFonts w:ascii="Arial" w:hAnsi="Arial" w:cs="Arial"/>
          <w:color w:val="000000"/>
          <w:sz w:val="21"/>
          <w:szCs w:val="21"/>
        </w:rPr>
        <w:t>：</w:t>
      </w:r>
      <w:r w:rsidR="00010BCA">
        <w:rPr>
          <w:rFonts w:ascii="Arial" w:hAnsi="Arial" w:cs="Arial" w:hint="eastAsia"/>
          <w:color w:val="000000"/>
          <w:sz w:val="21"/>
          <w:szCs w:val="21"/>
        </w:rPr>
        <w:t>首开国</w:t>
      </w:r>
      <w:r w:rsidR="00010BCA">
        <w:rPr>
          <w:rFonts w:ascii="Arial" w:hAnsi="Arial" w:cs="Arial" w:hint="eastAsia"/>
          <w:sz w:val="21"/>
        </w:rPr>
        <w:t>悦嘉园</w:t>
      </w:r>
    </w:p>
    <w:p w14:paraId="47160DE9" w14:textId="0E520F5B" w:rsidR="009B67DD" w:rsidRPr="009B67DD" w:rsidRDefault="00010BCA" w:rsidP="00772CA5">
      <w:pPr>
        <w:pStyle w:val="11"/>
        <w:autoSpaceDE w:val="0"/>
        <w:snapToGrid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 w:hint="eastAsia"/>
          <w:color w:val="000000"/>
          <w:sz w:val="21"/>
          <w:szCs w:val="21"/>
        </w:rPr>
        <w:t>首开国</w:t>
      </w:r>
      <w:r>
        <w:rPr>
          <w:rFonts w:ascii="Arial" w:hAnsi="Arial" w:cs="Arial" w:hint="eastAsia"/>
          <w:sz w:val="21"/>
        </w:rPr>
        <w:t>悦嘉园</w:t>
      </w:r>
      <w:r>
        <w:rPr>
          <w:rFonts w:ascii="Arial" w:hAnsi="Arial" w:cs="Arial"/>
          <w:color w:val="000000"/>
          <w:sz w:val="21"/>
          <w:szCs w:val="21"/>
        </w:rPr>
        <w:t>位于北京市</w:t>
      </w:r>
      <w:r w:rsidRPr="00010BCA">
        <w:rPr>
          <w:rFonts w:ascii="Arial" w:hAnsi="Arial" w:cs="Arial" w:hint="eastAsia"/>
          <w:color w:val="000000"/>
          <w:sz w:val="21"/>
          <w:szCs w:val="21"/>
        </w:rPr>
        <w:t>密云区鼓楼地区</w:t>
      </w:r>
      <w:r>
        <w:rPr>
          <w:rFonts w:ascii="Arial" w:hAnsi="Arial" w:cs="Arial" w:hint="eastAsia"/>
          <w:color w:val="000000"/>
          <w:sz w:val="21"/>
          <w:szCs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东</w:t>
      </w:r>
      <w:r w:rsidR="00903BC2" w:rsidRPr="00903BC2">
        <w:rPr>
          <w:rFonts w:ascii="Arial" w:hAnsi="Arial" w:cs="Arial"/>
          <w:sz w:val="21"/>
        </w:rPr>
        <w:t>至</w:t>
      </w:r>
      <w:r w:rsidR="00903BC2" w:rsidRPr="00903BC2">
        <w:rPr>
          <w:rFonts w:ascii="Arial" w:hAnsi="Arial" w:cs="Arial" w:hint="eastAsia"/>
          <w:sz w:val="21"/>
        </w:rPr>
        <w:t>首开国樾天颂</w:t>
      </w:r>
      <w:r w:rsidR="00903BC2">
        <w:rPr>
          <w:rFonts w:ascii="Arial" w:hAnsi="Arial" w:cs="Arial" w:hint="eastAsia"/>
          <w:sz w:val="21"/>
        </w:rPr>
        <w:t>小区</w:t>
      </w:r>
      <w:r w:rsidR="00903BC2" w:rsidRPr="00903BC2">
        <w:rPr>
          <w:rFonts w:ascii="Arial" w:hAnsi="Arial" w:cs="Arial"/>
          <w:sz w:val="21"/>
        </w:rPr>
        <w:t>，西至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蓝河湾小区</w:t>
      </w:r>
      <w:r w:rsidR="00903BC2" w:rsidRPr="00903BC2">
        <w:rPr>
          <w:rFonts w:ascii="Arial" w:hAnsi="Arial" w:cs="Arial"/>
          <w:sz w:val="21"/>
        </w:rPr>
        <w:t>，</w:t>
      </w:r>
      <w:r w:rsidR="00903BC2">
        <w:rPr>
          <w:rFonts w:ascii="Arial" w:hAnsi="Arial" w:cs="Arial"/>
          <w:color w:val="000000"/>
          <w:sz w:val="21"/>
          <w:szCs w:val="21"/>
        </w:rPr>
        <w:t>南至</w:t>
      </w:r>
      <w:r w:rsidR="00903BC2" w:rsidRPr="00903BC2">
        <w:rPr>
          <w:rFonts w:ascii="Arial" w:hAnsi="Arial" w:cs="Arial" w:hint="eastAsia"/>
          <w:sz w:val="21"/>
        </w:rPr>
        <w:t>首开国樾天</w:t>
      </w:r>
      <w:r w:rsidR="00903BC2">
        <w:rPr>
          <w:rFonts w:ascii="Arial" w:hAnsi="Arial" w:cs="Arial" w:hint="eastAsia"/>
          <w:sz w:val="21"/>
        </w:rPr>
        <w:t>晟小区</w:t>
      </w:r>
      <w:r w:rsidR="00903BC2">
        <w:rPr>
          <w:rFonts w:ascii="Arial" w:hAnsi="Arial" w:cs="Arial"/>
          <w:color w:val="000000"/>
          <w:sz w:val="21"/>
          <w:szCs w:val="21"/>
        </w:rPr>
        <w:t>，北至</w:t>
      </w:r>
      <w:r w:rsidR="00903BC2">
        <w:rPr>
          <w:rFonts w:ascii="Arial" w:hAnsi="Arial" w:cs="Arial" w:hint="eastAsia"/>
          <w:color w:val="000000"/>
          <w:sz w:val="21"/>
          <w:szCs w:val="21"/>
        </w:rPr>
        <w:t>开园小区</w:t>
      </w:r>
      <w:r w:rsidR="00903BC2">
        <w:rPr>
          <w:rFonts w:ascii="Arial" w:hAnsi="Arial" w:cs="Arial"/>
          <w:color w:val="000000"/>
          <w:sz w:val="21"/>
          <w:szCs w:val="21"/>
        </w:rPr>
        <w:t>；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项目</w:t>
      </w:r>
      <w:r w:rsidR="00903BC2" w:rsidRPr="00CE1372">
        <w:rPr>
          <w:rFonts w:ascii="Arial" w:hAnsi="Arial" w:cs="Arial"/>
          <w:sz w:val="21"/>
        </w:rPr>
        <w:t>周边有</w:t>
      </w:r>
      <w:r w:rsidR="00903BC2">
        <w:rPr>
          <w:rFonts w:ascii="Arial" w:hAnsi="Arial" w:cs="Arial" w:hint="eastAsia"/>
          <w:sz w:val="21"/>
        </w:rPr>
        <w:t>980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89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郊</w:t>
      </w:r>
      <w:r w:rsidR="00903BC2">
        <w:rPr>
          <w:rFonts w:ascii="Arial" w:hAnsi="Arial" w:cs="Arial" w:hint="eastAsia"/>
          <w:sz w:val="21"/>
        </w:rPr>
        <w:t>95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10</w:t>
      </w:r>
      <w:r w:rsidR="00903BC2">
        <w:rPr>
          <w:rFonts w:ascii="Arial" w:hAnsi="Arial" w:cs="Arial"/>
          <w:sz w:val="21"/>
        </w:rPr>
        <w:t>路、</w:t>
      </w:r>
      <w:r w:rsidR="00903BC2">
        <w:rPr>
          <w:rFonts w:ascii="Arial" w:hAnsi="Arial" w:cs="Arial" w:hint="eastAsia"/>
          <w:sz w:val="21"/>
        </w:rPr>
        <w:t>密</w:t>
      </w:r>
      <w:r w:rsidR="00903BC2">
        <w:rPr>
          <w:rFonts w:ascii="Arial" w:hAnsi="Arial" w:cs="Arial" w:hint="eastAsia"/>
          <w:sz w:val="21"/>
        </w:rPr>
        <w:t>13</w:t>
      </w:r>
      <w:r w:rsidR="00903BC2">
        <w:rPr>
          <w:rFonts w:ascii="Arial" w:hAnsi="Arial" w:cs="Arial"/>
          <w:sz w:val="21"/>
        </w:rPr>
        <w:t>路</w:t>
      </w:r>
      <w:r w:rsidR="00903BC2" w:rsidRPr="00CE1372">
        <w:rPr>
          <w:rFonts w:ascii="Arial" w:hAnsi="Arial" w:cs="Arial"/>
          <w:sz w:val="21"/>
        </w:rPr>
        <w:t>等多条公交线路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；项目建成于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20</w:t>
      </w:r>
      <w:r w:rsidR="00903BC2">
        <w:rPr>
          <w:rFonts w:ascii="Arial" w:hAnsi="Arial" w:cs="Arial" w:hint="eastAsia"/>
          <w:color w:val="000000"/>
          <w:sz w:val="21"/>
          <w:szCs w:val="21"/>
        </w:rPr>
        <w:t>22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年，由</w:t>
      </w:r>
      <w:r w:rsidR="00903BC2">
        <w:rPr>
          <w:rFonts w:ascii="Arial" w:hAnsi="Arial" w:cs="Arial" w:hint="eastAsia"/>
          <w:color w:val="000000"/>
          <w:sz w:val="21"/>
          <w:szCs w:val="21"/>
        </w:rPr>
        <w:t>10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栋板楼组成，建筑结构为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钢混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主力户型为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8</w:t>
      </w:r>
      <w:r w:rsidR="00903BC2">
        <w:rPr>
          <w:rFonts w:ascii="Arial" w:hAnsi="Arial" w:cs="Arial" w:hint="eastAsia"/>
          <w:color w:val="000000"/>
          <w:sz w:val="21"/>
          <w:szCs w:val="21"/>
        </w:rPr>
        <w:t>0-</w:t>
      </w:r>
      <w:r w:rsidR="00772CA5">
        <w:rPr>
          <w:rFonts w:ascii="Arial" w:hAnsi="Arial" w:cs="Arial" w:hint="eastAsia"/>
          <w:color w:val="000000"/>
          <w:sz w:val="21"/>
          <w:szCs w:val="21"/>
        </w:rPr>
        <w:t>9</w:t>
      </w:r>
      <w:r w:rsidR="00903BC2">
        <w:rPr>
          <w:rFonts w:ascii="Arial" w:hAnsi="Arial" w:cs="Arial" w:hint="eastAsia"/>
          <w:color w:val="000000"/>
          <w:sz w:val="21"/>
          <w:szCs w:val="21"/>
        </w:rPr>
        <w:t>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㎡的</w:t>
      </w:r>
      <w:r w:rsidR="00772CA5">
        <w:rPr>
          <w:rFonts w:ascii="Arial" w:hAnsi="Arial" w:cs="Arial" w:hint="eastAsia"/>
          <w:color w:val="000000"/>
          <w:sz w:val="21"/>
          <w:szCs w:val="21"/>
        </w:rPr>
        <w:t>二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居室；建筑密度适中，环境状况</w:t>
      </w:r>
      <w:r w:rsidR="00903BC2" w:rsidRPr="00CE1372">
        <w:rPr>
          <w:rFonts w:ascii="Arial" w:hAnsi="Arial" w:cs="Arial" w:hint="eastAsia"/>
          <w:color w:val="000000"/>
          <w:sz w:val="21"/>
          <w:szCs w:val="21"/>
        </w:rPr>
        <w:t>较好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，与咨询对象位于同一供需圈。</w:t>
      </w:r>
      <w:r w:rsidR="00903BC2">
        <w:rPr>
          <w:rFonts w:ascii="Arial" w:hAnsi="Arial" w:cs="Arial" w:hint="eastAsia"/>
          <w:color w:val="000000"/>
          <w:sz w:val="21"/>
          <w:szCs w:val="21"/>
        </w:rPr>
        <w:t>高层住宅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近一年平均租金为</w:t>
      </w:r>
      <w:r w:rsidR="00772CA5">
        <w:rPr>
          <w:rFonts w:ascii="Arial" w:hAnsi="Arial" w:cs="Arial" w:hint="eastAsia"/>
          <w:color w:val="000000"/>
          <w:sz w:val="21"/>
          <w:szCs w:val="21"/>
        </w:rPr>
        <w:t>30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元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/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建筑面积平方米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•</w:t>
      </w:r>
      <w:r w:rsidR="00903BC2" w:rsidRPr="00CE1372">
        <w:rPr>
          <w:rFonts w:ascii="Arial" w:hAnsi="Arial" w:cs="Arial"/>
          <w:color w:val="000000"/>
          <w:sz w:val="21"/>
          <w:szCs w:val="21"/>
        </w:rPr>
        <w:t>月。</w:t>
      </w:r>
    </w:p>
    <w:p w14:paraId="705F1880" w14:textId="77777777" w:rsidR="00610865" w:rsidRDefault="00610865">
      <w:pPr>
        <w:pStyle w:val="11"/>
        <w:autoSpaceDE w:val="0"/>
        <w:spacing w:line="360" w:lineRule="auto"/>
        <w:ind w:firstLine="420"/>
        <w:jc w:val="both"/>
        <w:textAlignment w:val="bottom"/>
        <w:rPr>
          <w:rFonts w:ascii="Arial" w:hAnsi="Arial" w:cs="Arial"/>
          <w:color w:val="000000"/>
          <w:sz w:val="21"/>
          <w:szCs w:val="21"/>
        </w:rPr>
        <w:sectPr w:rsidR="00610865" w:rsidSect="00833A19">
          <w:headerReference w:type="default" r:id="rId10"/>
          <w:pgSz w:w="11906" w:h="16838"/>
          <w:pgMar w:top="1360" w:right="1134" w:bottom="1134" w:left="2041" w:header="1304" w:footer="0" w:gutter="0"/>
          <w:cols w:space="720"/>
          <w:formProt w:val="0"/>
          <w:docGrid w:linePitch="326"/>
        </w:sectPr>
      </w:pPr>
    </w:p>
    <w:p w14:paraId="0B3BE37C" w14:textId="77777777" w:rsidR="00610865" w:rsidRDefault="009759D5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咨询对象及周边可比小区位置图</w:t>
      </w:r>
    </w:p>
    <w:p w14:paraId="1392BEA0" w14:textId="390F28BF" w:rsidR="00610865" w:rsidRDefault="00EE5958">
      <w:pPr>
        <w:overflowPunct w:val="0"/>
        <w:spacing w:line="480" w:lineRule="auto"/>
        <w:jc w:val="center"/>
        <w:textAlignment w:val="auto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 wp14:anchorId="159B0ABF" wp14:editId="2A04C57A">
            <wp:extent cx="5544185" cy="5414010"/>
            <wp:effectExtent l="0" t="0" r="0" b="0"/>
            <wp:docPr id="7370230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02301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44185" cy="541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7CAE6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631FE465" w14:textId="77777777" w:rsidR="00610865" w:rsidRDefault="00610865">
      <w:pPr>
        <w:overflowPunct w:val="0"/>
        <w:spacing w:line="480" w:lineRule="auto"/>
        <w:ind w:firstLine="420"/>
        <w:jc w:val="both"/>
        <w:textAlignment w:val="auto"/>
        <w:rPr>
          <w:rFonts w:ascii="Arial" w:hAnsi="Arial" w:cs="Arial"/>
          <w:sz w:val="21"/>
          <w:szCs w:val="21"/>
        </w:rPr>
      </w:pPr>
    </w:p>
    <w:p w14:paraId="5989E6DC" w14:textId="77777777" w:rsidR="00610865" w:rsidRDefault="00610865">
      <w:pPr>
        <w:spacing w:line="480" w:lineRule="auto"/>
        <w:jc w:val="center"/>
        <w:rPr>
          <w:rFonts w:ascii="Arial" w:hAnsi="Arial" w:cs="Arial"/>
          <w:sz w:val="21"/>
          <w:szCs w:val="21"/>
        </w:rPr>
      </w:pPr>
    </w:p>
    <w:sectPr w:rsidR="00610865">
      <w:headerReference w:type="default" r:id="rId12"/>
      <w:pgSz w:w="11906" w:h="16838"/>
      <w:pgMar w:top="1360" w:right="1134" w:bottom="1134" w:left="2041" w:header="1304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759F1" w14:textId="77777777" w:rsidR="009F596D" w:rsidRDefault="009F596D">
      <w:pPr>
        <w:spacing w:line="240" w:lineRule="auto"/>
      </w:pPr>
      <w:r>
        <w:separator/>
      </w:r>
    </w:p>
  </w:endnote>
  <w:endnote w:type="continuationSeparator" w:id="0">
    <w:p w14:paraId="08055FDD" w14:textId="77777777" w:rsidR="009F596D" w:rsidRDefault="009F59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宋体"/>
    <w:charset w:val="86"/>
    <w:family w:val="roman"/>
    <w:pitch w:val="default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;仿宋">
    <w:altName w:val="宋体"/>
    <w:charset w:val="86"/>
    <w:family w:val="roman"/>
    <w:pitch w:val="default"/>
  </w:font>
  <w:font w:name="楷体_GB2312;楷体">
    <w:altName w:val="宋体"/>
    <w:charset w:val="86"/>
    <w:family w:val="roman"/>
    <w:pitch w:val="default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86"/>
    <w:family w:val="swiss"/>
    <w:pitch w:val="default"/>
  </w:font>
  <w:font w:name="Arial Unicode MS;宋体">
    <w:charset w:val="86"/>
    <w:family w:val="roman"/>
    <w:pitch w:val="default"/>
  </w:font>
  <w:font w:name="Adobe 黑体 Std R;微软雅黑">
    <w:altName w:val="宋体"/>
    <w:charset w:val="86"/>
    <w:family w:val="roman"/>
    <w:pitch w:val="default"/>
  </w:font>
  <w:font w:name="方正黑体简体;微软雅黑">
    <w:altName w:val="宋体"/>
    <w:charset w:val="86"/>
    <w:family w:val="roman"/>
    <w:pitch w:val="default"/>
  </w:font>
  <w:font w:name="Adobe 黑体 Std R;黑体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7251F" w14:textId="77777777" w:rsidR="009F596D" w:rsidRDefault="009F596D">
      <w:pPr>
        <w:spacing w:line="240" w:lineRule="auto"/>
      </w:pPr>
      <w:r>
        <w:separator/>
      </w:r>
    </w:p>
  </w:footnote>
  <w:footnote w:type="continuationSeparator" w:id="0">
    <w:p w14:paraId="6688F1A6" w14:textId="77777777" w:rsidR="009F596D" w:rsidRDefault="009F59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E609C" w14:textId="1017D32E" w:rsidR="00610865" w:rsidRDefault="009759D5">
    <w:pPr>
      <w:pStyle w:val="ac"/>
      <w:pBdr>
        <w:bottom w:val="single" w:sz="4" w:space="1" w:color="000000"/>
      </w:pBdr>
      <w:jc w:val="both"/>
    </w:pPr>
    <w:r>
      <w:rPr>
        <w:rFonts w:ascii="楷体_GB2312;楷体" w:eastAsia="楷体_GB2312;楷体" w:hAnsi="楷体_GB2312;楷体"/>
        <w:spacing w:val="-20"/>
        <w:sz w:val="24"/>
      </w:rPr>
      <w:t>北京康正宏基房地产评估有限公司 （原北京康正房地产评估事务所）              电 话：</w:t>
    </w:r>
    <w:r>
      <w:rPr>
        <w:rFonts w:ascii="Arial" w:eastAsia="楷体_GB2312;楷体" w:hAnsi="Arial" w:cs="Arial"/>
        <w:spacing w:val="-20"/>
        <w:sz w:val="24"/>
      </w:rPr>
      <w:t>82253558</w:t>
    </w:r>
    <w:r w:rsidR="00C00B7E"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BC4DCBC" wp14:editId="5EB991B6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904230" cy="304927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04230" cy="30492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3ECBC50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Adobe 黑体 Std R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咨询项目名称：</w:t>
                          </w:r>
                        </w:p>
                        <w:p w14:paraId="6C012260" w14:textId="4939D7DA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北京保障房中心有限公司拟了解北京市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朝阳区奥运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9</w:t>
                          </w:r>
                          <w:r w:rsidR="00FF7997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号地块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周边住宅用房房地产市场租金水平预咨询</w:t>
                          </w:r>
                        </w:p>
                        <w:p w14:paraId="0290AA80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02E99A17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咨询委托人：</w:t>
                          </w:r>
                        </w:p>
                        <w:p w14:paraId="56C91090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北京保障房中心有限公司</w:t>
                          </w:r>
                        </w:p>
                        <w:p w14:paraId="7A8D5B97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1BFFAF03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房地产估价机构：</w:t>
                          </w:r>
                        </w:p>
                        <w:p w14:paraId="3AE9C302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北京康正宏基房地产评估有限公司</w:t>
                          </w:r>
                        </w:p>
                        <w:p w14:paraId="34EAF10E" w14:textId="77777777" w:rsidR="00610865" w:rsidRDefault="00610865">
                          <w:pPr>
                            <w:spacing w:line="320" w:lineRule="exact"/>
                            <w:textAlignment w:val="bottom"/>
                            <w:rPr>
                              <w:rFonts w:ascii="Arial" w:eastAsia="方正黑体简体;微软雅黑" w:hAnsi="Arial" w:cs="Arial"/>
                              <w:b/>
                              <w:sz w:val="21"/>
                              <w:szCs w:val="21"/>
                            </w:rPr>
                          </w:pPr>
                        </w:p>
                        <w:p w14:paraId="342E6AF2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评估专业人员：</w:t>
                          </w:r>
                        </w:p>
                        <w:p w14:paraId="73C99CFA" w14:textId="77777777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高鹏、刘朝阳</w:t>
                          </w:r>
                        </w:p>
                        <w:p w14:paraId="18982593" w14:textId="77777777" w:rsidR="00610865" w:rsidRDefault="0061086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</w:pPr>
                        </w:p>
                        <w:p w14:paraId="1FE62A88" w14:textId="77777777" w:rsidR="00610865" w:rsidRDefault="009759D5">
                          <w:pPr>
                            <w:pStyle w:val="10"/>
                            <w:numPr>
                              <w:ilvl w:val="0"/>
                              <w:numId w:val="5"/>
                            </w:numPr>
                            <w:spacing w:line="320" w:lineRule="exact"/>
                            <w:textAlignment w:val="bottom"/>
                            <w:outlineLvl w:val="0"/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Arial" w:eastAsia="方正黑体简体;微软雅黑" w:hAnsi="Arial" w:cs="Arial"/>
                              <w:b/>
                              <w:bCs/>
                              <w:sz w:val="21"/>
                              <w:szCs w:val="21"/>
                            </w:rPr>
                            <w:t>咨询报告编号：</w:t>
                          </w:r>
                        </w:p>
                        <w:p w14:paraId="5BFA6ABD" w14:textId="0D59DAC1" w:rsidR="00610865" w:rsidRDefault="009759D5">
                          <w:pPr>
                            <w:pStyle w:val="10"/>
                            <w:spacing w:line="320" w:lineRule="exact"/>
                            <w:ind w:left="360" w:firstLine="0"/>
                            <w:textAlignment w:val="bottom"/>
                          </w:pP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康正预评字</w:t>
                          </w:r>
                          <w:r w:rsidR="00C162CF"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2024-1-0026-P01TDCR6</w:t>
                          </w:r>
                          <w:r>
                            <w:rPr>
                              <w:rFonts w:ascii="Arial" w:eastAsia="方正黑体简体;微软雅黑" w:hAnsi="Arial" w:cs="Arial"/>
                              <w:sz w:val="21"/>
                              <w:szCs w:val="21"/>
                            </w:rPr>
                            <w:t>号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C4DCBC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464.9pt;height:240.1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" stroked="f">
              <v:fill opacity="0"/>
              <v:textbox style="mso-fit-shape-to-text:t" inset=".05pt,.05pt,.05pt,.05pt">
                <w:txbxContent>
                  <w:p w14:paraId="43ECBC50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Adobe 黑体 Std R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咨询项目名称：</w:t>
                    </w:r>
                  </w:p>
                  <w:p w14:paraId="6C012260" w14:textId="4939D7DA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北京保障房中心有限公司拟了解北京市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朝阳区奥运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9</w:t>
                    </w:r>
                    <w:r w:rsidR="00FF7997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号地块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周边住宅用房房地产市场租金水平预咨询</w:t>
                    </w:r>
                  </w:p>
                  <w:p w14:paraId="0290AA80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02E99A17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咨询委托人：</w:t>
                    </w:r>
                  </w:p>
                  <w:p w14:paraId="56C91090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北京保障房中心有限公司</w:t>
                    </w:r>
                  </w:p>
                  <w:p w14:paraId="7A8D5B97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1BFFAF03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房地产估价机构：</w:t>
                    </w:r>
                  </w:p>
                  <w:p w14:paraId="3AE9C302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北京康正宏基房地产评估有限公司</w:t>
                    </w:r>
                  </w:p>
                  <w:p w14:paraId="34EAF10E" w14:textId="77777777" w:rsidR="00610865" w:rsidRDefault="00610865">
                    <w:pPr>
                      <w:spacing w:line="320" w:lineRule="exact"/>
                      <w:textAlignment w:val="bottom"/>
                      <w:rPr>
                        <w:rFonts w:ascii="Arial" w:eastAsia="方正黑体简体;微软雅黑" w:hAnsi="Arial" w:cs="Arial"/>
                        <w:b/>
                        <w:sz w:val="21"/>
                        <w:szCs w:val="21"/>
                      </w:rPr>
                    </w:pPr>
                  </w:p>
                  <w:p w14:paraId="342E6AF2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评估专业人员：</w:t>
                    </w:r>
                  </w:p>
                  <w:p w14:paraId="73C99CFA" w14:textId="77777777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高鹏、刘朝阳</w:t>
                    </w:r>
                  </w:p>
                  <w:p w14:paraId="18982593" w14:textId="77777777" w:rsidR="00610865" w:rsidRDefault="0061086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</w:pPr>
                  </w:p>
                  <w:p w14:paraId="1FE62A88" w14:textId="77777777" w:rsidR="00610865" w:rsidRDefault="009759D5">
                    <w:pPr>
                      <w:pStyle w:val="10"/>
                      <w:numPr>
                        <w:ilvl w:val="0"/>
                        <w:numId w:val="5"/>
                      </w:numPr>
                      <w:spacing w:line="320" w:lineRule="exact"/>
                      <w:textAlignment w:val="bottom"/>
                      <w:outlineLvl w:val="0"/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</w:pPr>
                    <w:r>
                      <w:rPr>
                        <w:rFonts w:ascii="Arial" w:eastAsia="方正黑体简体;微软雅黑" w:hAnsi="Arial" w:cs="Arial"/>
                        <w:b/>
                        <w:bCs/>
                        <w:sz w:val="21"/>
                        <w:szCs w:val="21"/>
                      </w:rPr>
                      <w:t>咨询报告编号：</w:t>
                    </w:r>
                  </w:p>
                  <w:p w14:paraId="5BFA6ABD" w14:textId="0D59DAC1" w:rsidR="00610865" w:rsidRDefault="009759D5">
                    <w:pPr>
                      <w:pStyle w:val="10"/>
                      <w:spacing w:line="320" w:lineRule="exact"/>
                      <w:ind w:left="360" w:firstLine="0"/>
                      <w:textAlignment w:val="bottom"/>
                    </w:pP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康正预评字</w:t>
                    </w:r>
                    <w:r w:rsidR="00C162CF"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2024-1-0026-P01TDCR6</w:t>
                    </w:r>
                    <w:r>
                      <w:rPr>
                        <w:rFonts w:ascii="Arial" w:eastAsia="方正黑体简体;微软雅黑" w:hAnsi="Arial" w:cs="Arial"/>
                        <w:sz w:val="21"/>
                        <w:szCs w:val="21"/>
                      </w:rPr>
                      <w:t>号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3D42" w14:textId="77777777" w:rsidR="00610865" w:rsidRDefault="00610865">
    <w:pPr>
      <w:pStyle w:val="ac"/>
      <w:pBdr>
        <w:bottom w:val="none" w:sz="0" w:space="0" w:color="auto"/>
      </w:pBdr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A705D" w14:textId="77777777" w:rsidR="00610865" w:rsidRDefault="009759D5">
    <w:pPr>
      <w:pStyle w:val="ac"/>
      <w:pBdr>
        <w:bottom w:val="none" w:sz="0" w:space="0" w:color="auto"/>
      </w:pBdr>
      <w:rPr>
        <w:rFonts w:ascii="楷体_GB2312;楷体" w:eastAsia="楷体_GB2312;楷体" w:hAnsi="楷体_GB2312;楷体"/>
        <w:spacing w:val="-20"/>
        <w:sz w:val="24"/>
      </w:rPr>
    </w:pPr>
    <w:r>
      <w:rPr>
        <w:noProof/>
      </w:rPr>
      <w:drawing>
        <wp:inline distT="0" distB="0" distL="0" distR="0" wp14:anchorId="620CCF46" wp14:editId="2078A9D1">
          <wp:extent cx="5536565" cy="285750"/>
          <wp:effectExtent l="0" t="0" r="0" b="0"/>
          <wp:docPr id="2" name="图片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3656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889CB" w14:textId="77777777" w:rsidR="00610865" w:rsidRDefault="009759D5">
    <w:pPr>
      <w:pStyle w:val="ac"/>
      <w:pBdr>
        <w:bottom w:val="none" w:sz="0" w:space="0" w:color="auto"/>
      </w:pBdr>
      <w:rPr>
        <w:lang w:val="zh-CN"/>
      </w:rPr>
    </w:pPr>
    <w:r>
      <w:rPr>
        <w:noProof/>
      </w:rPr>
      <w:drawing>
        <wp:inline distT="0" distB="0" distL="0" distR="0" wp14:anchorId="5017744B" wp14:editId="2ED53205">
          <wp:extent cx="5555615" cy="285750"/>
          <wp:effectExtent l="0" t="0" r="0" b="0"/>
          <wp:docPr id="4" name="图像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像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" t="-40" r="-1" b="-40"/>
                  <a:stretch>
                    <a:fillRect/>
                  </a:stretch>
                </pic:blipFill>
                <pic:spPr>
                  <a:xfrm>
                    <a:off x="0" y="0"/>
                    <a:ext cx="555561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  <w:b/>
        <w:sz w:val="2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2E036F44"/>
    <w:multiLevelType w:val="multilevel"/>
    <w:tmpl w:val="2E036F44"/>
    <w:lvl w:ilvl="0">
      <w:numFmt w:val="bullet"/>
      <w:lvlText w:val="—"/>
      <w:lvlJc w:val="left"/>
      <w:pPr>
        <w:ind w:left="360" w:hanging="360"/>
      </w:pPr>
      <w:rPr>
        <w:rFonts w:ascii="微软雅黑" w:hAnsi="微软雅黑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A9A3A8A"/>
    <w:multiLevelType w:val="multilevel"/>
    <w:tmpl w:val="4A9A3A8A"/>
    <w:lvl w:ilvl="0">
      <w:start w:val="3"/>
      <w:numFmt w:val="decimal"/>
      <w:pStyle w:val="3"/>
      <w:lvlText w:val="（%1）"/>
      <w:lvlJc w:val="left"/>
      <w:pPr>
        <w:ind w:left="1320" w:hanging="720"/>
      </w:pPr>
    </w:lvl>
    <w:lvl w:ilvl="1">
      <w:start w:val="1"/>
      <w:numFmt w:val="upperLetter"/>
      <w:lvlText w:val="%2、"/>
      <w:lvlJc w:val="left"/>
      <w:pPr>
        <w:ind w:left="1740" w:hanging="7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3" w15:restartNumberingAfterBreak="0">
    <w:nsid w:val="66FD582E"/>
    <w:multiLevelType w:val="multilevel"/>
    <w:tmpl w:val="66FD582E"/>
    <w:lvl w:ilvl="0">
      <w:start w:val="1"/>
      <w:numFmt w:val="upperRoman"/>
      <w:pStyle w:val="4"/>
      <w:lvlText w:val="%1、"/>
      <w:lvlJc w:val="left"/>
      <w:pPr>
        <w:ind w:left="1605" w:hanging="1080"/>
      </w:pPr>
    </w:lvl>
    <w:lvl w:ilvl="1">
      <w:start w:val="1"/>
      <w:numFmt w:val="lowerLetter"/>
      <w:lvlText w:val="%2)"/>
      <w:lvlJc w:val="left"/>
      <w:pPr>
        <w:ind w:left="1365" w:hanging="420"/>
      </w:pPr>
    </w:lvl>
    <w:lvl w:ilvl="2">
      <w:start w:val="1"/>
      <w:numFmt w:val="lowerRoman"/>
      <w:lvlText w:val="%3."/>
      <w:lvlJc w:val="right"/>
      <w:pPr>
        <w:ind w:left="1785" w:hanging="420"/>
      </w:pPr>
    </w:lvl>
    <w:lvl w:ilvl="3">
      <w:start w:val="1"/>
      <w:numFmt w:val="decimal"/>
      <w:lvlText w:val="%4."/>
      <w:lvlJc w:val="left"/>
      <w:pPr>
        <w:ind w:left="2205" w:hanging="420"/>
      </w:pPr>
    </w:lvl>
    <w:lvl w:ilvl="4">
      <w:start w:val="1"/>
      <w:numFmt w:val="lowerLetter"/>
      <w:lvlText w:val="%5)"/>
      <w:lvlJc w:val="left"/>
      <w:pPr>
        <w:ind w:left="2625" w:hanging="420"/>
      </w:pPr>
    </w:lvl>
    <w:lvl w:ilvl="5">
      <w:start w:val="1"/>
      <w:numFmt w:val="lowerRoman"/>
      <w:lvlText w:val="%6."/>
      <w:lvlJc w:val="right"/>
      <w:pPr>
        <w:ind w:left="3045" w:hanging="420"/>
      </w:pPr>
    </w:lvl>
    <w:lvl w:ilvl="6">
      <w:start w:val="1"/>
      <w:numFmt w:val="decimal"/>
      <w:lvlText w:val="%7."/>
      <w:lvlJc w:val="left"/>
      <w:pPr>
        <w:ind w:left="3465" w:hanging="420"/>
      </w:pPr>
    </w:lvl>
    <w:lvl w:ilvl="7">
      <w:start w:val="1"/>
      <w:numFmt w:val="lowerLetter"/>
      <w:lvlText w:val="%8)"/>
      <w:lvlJc w:val="left"/>
      <w:pPr>
        <w:ind w:left="3885" w:hanging="420"/>
      </w:pPr>
    </w:lvl>
    <w:lvl w:ilvl="8">
      <w:start w:val="1"/>
      <w:numFmt w:val="lowerRoman"/>
      <w:lvlText w:val="%9."/>
      <w:lvlJc w:val="right"/>
      <w:pPr>
        <w:ind w:left="4305" w:hanging="420"/>
      </w:pPr>
    </w:lvl>
  </w:abstractNum>
  <w:abstractNum w:abstractNumId="4" w15:restartNumberingAfterBreak="0">
    <w:nsid w:val="6BA5574C"/>
    <w:multiLevelType w:val="multilevel"/>
    <w:tmpl w:val="6BA5574C"/>
    <w:lvl w:ilvl="0">
      <w:start w:val="1"/>
      <w:numFmt w:val="upperLetter"/>
      <w:pStyle w:val="2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BB67584"/>
    <w:multiLevelType w:val="multilevel"/>
    <w:tmpl w:val="6BB67584"/>
    <w:lvl w:ilvl="0">
      <w:start w:val="1"/>
      <w:numFmt w:val="upperLetter"/>
      <w:pStyle w:val="1"/>
      <w:lvlText w:val="%1．"/>
      <w:lvlJc w:val="left"/>
      <w:pPr>
        <w:ind w:left="720" w:hanging="72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6242775">
    <w:abstractNumId w:val="5"/>
  </w:num>
  <w:num w:numId="2" w16cid:durableId="885994249">
    <w:abstractNumId w:val="4"/>
  </w:num>
  <w:num w:numId="3" w16cid:durableId="1345127072">
    <w:abstractNumId w:val="2"/>
  </w:num>
  <w:num w:numId="4" w16cid:durableId="570120211">
    <w:abstractNumId w:val="3"/>
  </w:num>
  <w:num w:numId="5" w16cid:durableId="23724299">
    <w:abstractNumId w:val="1"/>
  </w:num>
  <w:num w:numId="6" w16cid:durableId="178735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GM2ZjVlM2VmNjAwMmNmMzg0MTcxOTI1ODA5M2MyOGEifQ=="/>
  </w:docVars>
  <w:rsids>
    <w:rsidRoot w:val="00324525"/>
    <w:rsid w:val="00010BCA"/>
    <w:rsid w:val="00010D15"/>
    <w:rsid w:val="0003495B"/>
    <w:rsid w:val="00040C88"/>
    <w:rsid w:val="000507A7"/>
    <w:rsid w:val="000E3B66"/>
    <w:rsid w:val="001009CA"/>
    <w:rsid w:val="00147FA8"/>
    <w:rsid w:val="0017068D"/>
    <w:rsid w:val="001C00A7"/>
    <w:rsid w:val="00241CB1"/>
    <w:rsid w:val="00257C4A"/>
    <w:rsid w:val="002601B3"/>
    <w:rsid w:val="0026490A"/>
    <w:rsid w:val="002A7D0C"/>
    <w:rsid w:val="002E62CD"/>
    <w:rsid w:val="0030793C"/>
    <w:rsid w:val="00324525"/>
    <w:rsid w:val="00351905"/>
    <w:rsid w:val="00394A2F"/>
    <w:rsid w:val="003A12C9"/>
    <w:rsid w:val="003A280B"/>
    <w:rsid w:val="00411967"/>
    <w:rsid w:val="004A0CE3"/>
    <w:rsid w:val="00562E2E"/>
    <w:rsid w:val="005A4DED"/>
    <w:rsid w:val="005A7DFB"/>
    <w:rsid w:val="005E323F"/>
    <w:rsid w:val="00606472"/>
    <w:rsid w:val="00610865"/>
    <w:rsid w:val="00620917"/>
    <w:rsid w:val="006222F6"/>
    <w:rsid w:val="006236EC"/>
    <w:rsid w:val="0062623A"/>
    <w:rsid w:val="00667D0B"/>
    <w:rsid w:val="00684325"/>
    <w:rsid w:val="00691608"/>
    <w:rsid w:val="006A4DE0"/>
    <w:rsid w:val="006D4FD2"/>
    <w:rsid w:val="00706188"/>
    <w:rsid w:val="00772CA5"/>
    <w:rsid w:val="007B116B"/>
    <w:rsid w:val="008076F2"/>
    <w:rsid w:val="00833A19"/>
    <w:rsid w:val="00836624"/>
    <w:rsid w:val="00860226"/>
    <w:rsid w:val="008828A4"/>
    <w:rsid w:val="008C276B"/>
    <w:rsid w:val="008D6DEF"/>
    <w:rsid w:val="00903BC2"/>
    <w:rsid w:val="00932456"/>
    <w:rsid w:val="00953D20"/>
    <w:rsid w:val="009649C2"/>
    <w:rsid w:val="009670FD"/>
    <w:rsid w:val="009759D5"/>
    <w:rsid w:val="009B67DD"/>
    <w:rsid w:val="009D29F9"/>
    <w:rsid w:val="009F596D"/>
    <w:rsid w:val="00A26649"/>
    <w:rsid w:val="00A7095C"/>
    <w:rsid w:val="00A77444"/>
    <w:rsid w:val="00A9295E"/>
    <w:rsid w:val="00AD6CF0"/>
    <w:rsid w:val="00AE61A4"/>
    <w:rsid w:val="00B4641A"/>
    <w:rsid w:val="00C00B7E"/>
    <w:rsid w:val="00C162CF"/>
    <w:rsid w:val="00C97BD9"/>
    <w:rsid w:val="00CE1372"/>
    <w:rsid w:val="00D321F9"/>
    <w:rsid w:val="00E1653A"/>
    <w:rsid w:val="00E74AAF"/>
    <w:rsid w:val="00EC525D"/>
    <w:rsid w:val="00EE5958"/>
    <w:rsid w:val="00F772BA"/>
    <w:rsid w:val="00FF7997"/>
    <w:rsid w:val="13552B84"/>
    <w:rsid w:val="463F1DAD"/>
    <w:rsid w:val="4773076D"/>
    <w:rsid w:val="493B4EB5"/>
    <w:rsid w:val="5268708A"/>
    <w:rsid w:val="75A1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A691BFD"/>
  <w15:docId w15:val="{4F2AA317-C1AE-4A40-9D60-C4531458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新宋体" w:hAnsi="Liberation Serif" w:cs="Lucida Sans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tLeast"/>
      <w:textAlignment w:val="baseline"/>
    </w:pPr>
    <w:rPr>
      <w:rFonts w:ascii="Times New Roman" w:eastAsia="宋体" w:hAnsi="Times New Roman" w:cs="Times New Roman"/>
      <w:sz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20"/>
      </w:tabs>
      <w:spacing w:line="300" w:lineRule="auto"/>
      <w:jc w:val="both"/>
      <w:outlineLvl w:val="0"/>
    </w:pPr>
    <w:rPr>
      <w:rFonts w:ascii="Arial" w:eastAsia="仿宋_GB2312;仿宋" w:hAnsi="Arial" w:cs="Arial"/>
      <w:b/>
      <w:sz w:val="28"/>
    </w:rPr>
  </w:style>
  <w:style w:type="paragraph" w:styleId="2">
    <w:name w:val="heading 2"/>
    <w:basedOn w:val="a"/>
    <w:next w:val="a"/>
    <w:qFormat/>
    <w:pPr>
      <w:keepNext/>
      <w:numPr>
        <w:numId w:val="2"/>
      </w:numPr>
      <w:tabs>
        <w:tab w:val="left" w:pos="360"/>
      </w:tabs>
      <w:spacing w:line="300" w:lineRule="auto"/>
      <w:outlineLvl w:val="1"/>
    </w:pPr>
    <w:rPr>
      <w:rFonts w:ascii="Arial" w:eastAsia="仿宋_GB2312;仿宋" w:hAnsi="Arial" w:cs="Arial"/>
      <w:b/>
      <w:bCs/>
      <w:sz w:val="28"/>
    </w:rPr>
  </w:style>
  <w:style w:type="paragraph" w:styleId="3">
    <w:name w:val="heading 3"/>
    <w:basedOn w:val="a"/>
    <w:next w:val="a"/>
    <w:qFormat/>
    <w:pPr>
      <w:keepNext/>
      <w:numPr>
        <w:numId w:val="3"/>
      </w:numPr>
      <w:tabs>
        <w:tab w:val="left" w:pos="0"/>
        <w:tab w:val="left" w:pos="1200"/>
      </w:tabs>
      <w:spacing w:line="440" w:lineRule="atLeast"/>
      <w:ind w:hanging="600"/>
      <w:jc w:val="both"/>
      <w:outlineLvl w:val="2"/>
    </w:pPr>
    <w:rPr>
      <w:rFonts w:ascii="仿宋_GB2312;仿宋" w:eastAsia="仿宋_GB2312;仿宋" w:hAnsi="仿宋_GB2312;仿宋" w:cs="Arial"/>
      <w:sz w:val="28"/>
    </w:rPr>
  </w:style>
  <w:style w:type="paragraph" w:styleId="4">
    <w:name w:val="heading 4"/>
    <w:basedOn w:val="a"/>
    <w:next w:val="a"/>
    <w:qFormat/>
    <w:pPr>
      <w:keepNext/>
      <w:numPr>
        <w:numId w:val="4"/>
      </w:numPr>
      <w:spacing w:line="440" w:lineRule="atLeast"/>
      <w:ind w:right="-22" w:firstLine="0"/>
      <w:outlineLvl w:val="3"/>
    </w:pPr>
    <w:rPr>
      <w:rFonts w:ascii="仿宋_GB2312;仿宋" w:eastAsia="仿宋_GB2312;仿宋" w:hAnsi="仿宋_GB2312;仿宋"/>
      <w:sz w:val="28"/>
    </w:rPr>
  </w:style>
  <w:style w:type="paragraph" w:styleId="5">
    <w:name w:val="heading 5"/>
    <w:basedOn w:val="a"/>
    <w:next w:val="a"/>
    <w:qFormat/>
    <w:pPr>
      <w:keepNext/>
      <w:spacing w:line="500" w:lineRule="exact"/>
      <w:jc w:val="center"/>
      <w:outlineLvl w:val="4"/>
    </w:pPr>
    <w:rPr>
      <w:rFonts w:ascii="楷体_GB2312;楷体" w:eastAsia="楷体_GB2312;楷体" w:hAnsi="楷体_GB2312;楷体"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qFormat/>
    <w:pPr>
      <w:ind w:left="2520"/>
    </w:pPr>
  </w:style>
  <w:style w:type="paragraph" w:styleId="a3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a4">
    <w:name w:val="Document Map"/>
    <w:basedOn w:val="a"/>
    <w:qFormat/>
    <w:pPr>
      <w:shd w:val="clear" w:color="auto" w:fill="000080"/>
    </w:pPr>
  </w:style>
  <w:style w:type="paragraph" w:styleId="a5">
    <w:name w:val="annotation text"/>
    <w:basedOn w:val="a"/>
    <w:qFormat/>
  </w:style>
  <w:style w:type="paragraph" w:styleId="a6">
    <w:name w:val="Body Text"/>
    <w:basedOn w:val="a"/>
    <w:qFormat/>
    <w:rPr>
      <w:rFonts w:eastAsia="隶书"/>
      <w:sz w:val="52"/>
    </w:rPr>
  </w:style>
  <w:style w:type="paragraph" w:styleId="a7">
    <w:name w:val="Body Text Indent"/>
    <w:basedOn w:val="a"/>
    <w:qFormat/>
    <w:pPr>
      <w:spacing w:before="120" w:line="360" w:lineRule="auto"/>
      <w:ind w:left="1145"/>
    </w:pPr>
    <w:rPr>
      <w:rFonts w:ascii="楷体_GB2312;楷体" w:eastAsia="楷体_GB2312;楷体" w:hAnsi="楷体_GB2312;楷体"/>
      <w:kern w:val="2"/>
      <w:sz w:val="28"/>
    </w:rPr>
  </w:style>
  <w:style w:type="paragraph" w:styleId="TOC5">
    <w:name w:val="toc 5"/>
    <w:basedOn w:val="a"/>
    <w:next w:val="a"/>
    <w:qFormat/>
    <w:pPr>
      <w:ind w:left="1680"/>
    </w:pPr>
  </w:style>
  <w:style w:type="paragraph" w:styleId="TOC3">
    <w:name w:val="toc 3"/>
    <w:basedOn w:val="a"/>
    <w:next w:val="a"/>
    <w:qFormat/>
    <w:pPr>
      <w:ind w:left="840"/>
    </w:pPr>
  </w:style>
  <w:style w:type="paragraph" w:styleId="a8">
    <w:name w:val="Plain Text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21"/>
    </w:rPr>
  </w:style>
  <w:style w:type="paragraph" w:styleId="TOC8">
    <w:name w:val="toc 8"/>
    <w:basedOn w:val="a"/>
    <w:next w:val="a"/>
    <w:qFormat/>
    <w:pPr>
      <w:ind w:left="2940"/>
    </w:pPr>
  </w:style>
  <w:style w:type="paragraph" w:styleId="a9">
    <w:name w:val="Date"/>
    <w:basedOn w:val="a"/>
    <w:next w:val="a"/>
    <w:qFormat/>
    <w:pPr>
      <w:jc w:val="both"/>
    </w:pPr>
    <w:rPr>
      <w:rFonts w:ascii="楷体_GB2312;楷体" w:eastAsia="楷体_GB2312;楷体" w:hAnsi="楷体_GB2312;楷体"/>
      <w:b/>
      <w:sz w:val="28"/>
    </w:rPr>
  </w:style>
  <w:style w:type="paragraph" w:styleId="20">
    <w:name w:val="Body Text Indent 2"/>
    <w:basedOn w:val="a"/>
    <w:qFormat/>
    <w:pPr>
      <w:spacing w:before="120" w:line="360" w:lineRule="auto"/>
      <w:ind w:left="600" w:firstLine="480"/>
    </w:pPr>
    <w:rPr>
      <w:rFonts w:ascii="楷体_GB2312;楷体" w:eastAsia="楷体_GB2312;楷体" w:hAnsi="楷体_GB2312;楷体"/>
      <w:kern w:val="2"/>
      <w:sz w:val="28"/>
    </w:rPr>
  </w:style>
  <w:style w:type="paragraph" w:styleId="aa">
    <w:name w:val="Balloon Text"/>
    <w:basedOn w:val="a"/>
    <w:qFormat/>
    <w:rPr>
      <w:sz w:val="18"/>
      <w:szCs w:val="18"/>
    </w:rPr>
  </w:style>
  <w:style w:type="paragraph" w:styleId="ab">
    <w:name w:val="footer"/>
    <w:basedOn w:val="a"/>
    <w:qFormat/>
    <w:pPr>
      <w:tabs>
        <w:tab w:val="center" w:pos="4153"/>
        <w:tab w:val="right" w:pos="8306"/>
      </w:tabs>
      <w:spacing w:line="240" w:lineRule="atLeas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017"/>
      </w:tabs>
      <w:spacing w:line="460" w:lineRule="exact"/>
    </w:pPr>
    <w:rPr>
      <w:rFonts w:ascii="楷体_GB2312;楷体" w:eastAsia="楷体_GB2312;楷体" w:hAnsi="楷体_GB2312;楷体"/>
      <w:b/>
      <w:bCs/>
      <w:sz w:val="30"/>
      <w:szCs w:val="30"/>
      <w:lang w:val="zh-CN"/>
    </w:rPr>
  </w:style>
  <w:style w:type="paragraph" w:styleId="TOC4">
    <w:name w:val="toc 4"/>
    <w:basedOn w:val="a"/>
    <w:next w:val="a"/>
    <w:qFormat/>
    <w:pPr>
      <w:ind w:left="1260"/>
    </w:pPr>
  </w:style>
  <w:style w:type="paragraph" w:styleId="ad">
    <w:name w:val="List"/>
    <w:basedOn w:val="a6"/>
    <w:qFormat/>
    <w:rPr>
      <w:rFonts w:cs="Lucida Sans"/>
    </w:rPr>
  </w:style>
  <w:style w:type="paragraph" w:styleId="TOC6">
    <w:name w:val="toc 6"/>
    <w:basedOn w:val="a"/>
    <w:next w:val="a"/>
    <w:qFormat/>
    <w:pPr>
      <w:ind w:left="2100"/>
    </w:pPr>
  </w:style>
  <w:style w:type="paragraph" w:styleId="30">
    <w:name w:val="Body Text Indent 3"/>
    <w:basedOn w:val="a"/>
    <w:qFormat/>
    <w:pPr>
      <w:spacing w:line="360" w:lineRule="auto"/>
      <w:ind w:left="600" w:firstLine="555"/>
      <w:outlineLvl w:val="0"/>
    </w:pPr>
    <w:rPr>
      <w:rFonts w:ascii="楷体_GB2312;楷体" w:eastAsia="楷体_GB2312;楷体" w:hAnsi="楷体_GB2312;楷体"/>
      <w:kern w:val="2"/>
      <w:sz w:val="28"/>
    </w:rPr>
  </w:style>
  <w:style w:type="paragraph" w:styleId="TOC2">
    <w:name w:val="toc 2"/>
    <w:basedOn w:val="a"/>
    <w:next w:val="a"/>
    <w:qFormat/>
    <w:pPr>
      <w:ind w:left="420"/>
    </w:pPr>
  </w:style>
  <w:style w:type="paragraph" w:styleId="TOC9">
    <w:name w:val="toc 9"/>
    <w:basedOn w:val="a"/>
    <w:next w:val="a"/>
    <w:qFormat/>
    <w:pPr>
      <w:ind w:left="3360"/>
    </w:pPr>
  </w:style>
  <w:style w:type="paragraph" w:styleId="21">
    <w:name w:val="Body Text 2"/>
    <w:basedOn w:val="a"/>
    <w:qFormat/>
    <w:pPr>
      <w:spacing w:line="360" w:lineRule="auto"/>
      <w:ind w:right="2"/>
    </w:pPr>
    <w:rPr>
      <w:rFonts w:eastAsia="仿宋_GB2312;仿宋"/>
      <w:sz w:val="28"/>
    </w:rPr>
  </w:style>
  <w:style w:type="paragraph" w:styleId="ae">
    <w:name w:val="Normal (Web)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styleId="af">
    <w:name w:val="annotation subject"/>
    <w:basedOn w:val="a5"/>
    <w:next w:val="a5"/>
    <w:qFormat/>
    <w:rPr>
      <w:b/>
      <w:bCs/>
    </w:rPr>
  </w:style>
  <w:style w:type="paragraph" w:styleId="af0">
    <w:name w:val="Body Text First Indent"/>
    <w:basedOn w:val="a6"/>
    <w:qFormat/>
    <w:pPr>
      <w:spacing w:after="120" w:line="240" w:lineRule="auto"/>
      <w:ind w:firstLine="420"/>
      <w:jc w:val="both"/>
      <w:textAlignment w:val="auto"/>
    </w:pPr>
    <w:rPr>
      <w:rFonts w:eastAsia="宋体"/>
      <w:kern w:val="2"/>
      <w:sz w:val="21"/>
    </w:rPr>
  </w:style>
  <w:style w:type="character" w:styleId="af1">
    <w:name w:val="page number"/>
    <w:basedOn w:val="a0"/>
    <w:qFormat/>
  </w:style>
  <w:style w:type="character" w:styleId="af2">
    <w:name w:val="annotation reference"/>
    <w:qFormat/>
    <w:rPr>
      <w:sz w:val="21"/>
      <w:szCs w:val="21"/>
    </w:rPr>
  </w:style>
  <w:style w:type="character" w:customStyle="1" w:styleId="WW8Num1z0">
    <w:name w:val="WW8Num1z0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微软雅黑" w:eastAsia="微软雅黑" w:hAnsi="微软雅黑" w:cs="Times New Roman"/>
    </w:rPr>
  </w:style>
  <w:style w:type="character" w:customStyle="1" w:styleId="WW8Num2z1">
    <w:name w:val="WW8Num2z1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Char">
    <w:name w:val="文档结构图 Char"/>
    <w:qFormat/>
    <w:rPr>
      <w:sz w:val="24"/>
      <w:shd w:val="clear" w:color="auto" w:fill="000080"/>
    </w:rPr>
  </w:style>
  <w:style w:type="character" w:customStyle="1" w:styleId="Char0">
    <w:name w:val="日期 Char"/>
    <w:qFormat/>
    <w:rPr>
      <w:rFonts w:ascii="楷体_GB2312;楷体" w:eastAsia="楷体_GB2312;楷体" w:hAnsi="楷体_GB2312;楷体"/>
      <w:b/>
      <w:sz w:val="28"/>
    </w:rPr>
  </w:style>
  <w:style w:type="character" w:customStyle="1" w:styleId="Char1">
    <w:name w:val="页脚 Char"/>
    <w:qFormat/>
    <w:rPr>
      <w:sz w:val="18"/>
    </w:rPr>
  </w:style>
  <w:style w:type="character" w:customStyle="1" w:styleId="Char2">
    <w:name w:val="页眉 Char"/>
    <w:qFormat/>
    <w:rPr>
      <w:sz w:val="18"/>
    </w:rPr>
  </w:style>
  <w:style w:type="character" w:customStyle="1" w:styleId="af3">
    <w:name w:val="特别强调"/>
    <w:qFormat/>
    <w:rPr>
      <w:b/>
      <w:bCs/>
    </w:rPr>
  </w:style>
  <w:style w:type="character" w:customStyle="1" w:styleId="Internet">
    <w:name w:val="访问过的 Internet 链接"/>
    <w:qFormat/>
    <w:rPr>
      <w:color w:val="800080"/>
      <w:u w:val="single"/>
    </w:rPr>
  </w:style>
  <w:style w:type="character" w:customStyle="1" w:styleId="Internet0">
    <w:name w:val="Internet 链接"/>
    <w:qFormat/>
    <w:rPr>
      <w:color w:val="0000FF"/>
      <w:u w:val="single"/>
    </w:rPr>
  </w:style>
  <w:style w:type="character" w:customStyle="1" w:styleId="text1">
    <w:name w:val="text1"/>
    <w:qFormat/>
    <w:rPr>
      <w:spacing w:val="10"/>
      <w:sz w:val="28"/>
      <w:szCs w:val="28"/>
    </w:rPr>
  </w:style>
  <w:style w:type="character" w:customStyle="1" w:styleId="unnamed11">
    <w:name w:val="unnamed11"/>
    <w:qFormat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t12h291">
    <w:name w:val="t12h291"/>
    <w:qFormat/>
    <w:rPr>
      <w:color w:val="000000"/>
      <w:sz w:val="24"/>
      <w:szCs w:val="24"/>
    </w:rPr>
  </w:style>
  <w:style w:type="character" w:customStyle="1" w:styleId="nr1">
    <w:name w:val="nr1"/>
    <w:qFormat/>
    <w:rPr>
      <w:rFonts w:ascii="楷体_GB2312;楷体" w:eastAsia="楷体_GB2312;楷体" w:hAnsi="楷体_GB2312;楷体"/>
      <w:color w:val="000000"/>
      <w:sz w:val="24"/>
      <w:szCs w:val="24"/>
    </w:rPr>
  </w:style>
  <w:style w:type="character" w:customStyle="1" w:styleId="5Char">
    <w:name w:val="标题 5 Char"/>
    <w:qFormat/>
    <w:rPr>
      <w:rFonts w:ascii="楷体_GB2312;楷体" w:eastAsia="楷体_GB2312;楷体" w:hAnsi="楷体_GB2312;楷体"/>
      <w:color w:val="000000"/>
      <w:sz w:val="28"/>
    </w:rPr>
  </w:style>
  <w:style w:type="paragraph" w:customStyle="1" w:styleId="af4">
    <w:name w:val="标题样式"/>
    <w:basedOn w:val="a"/>
    <w:next w:val="a6"/>
    <w:qFormat/>
    <w:pPr>
      <w:keepNext/>
      <w:spacing w:before="240" w:after="120"/>
    </w:pPr>
    <w:rPr>
      <w:rFonts w:ascii="Liberation Sans" w:eastAsia="微软雅黑" w:hAnsi="Liberation Sans" w:cs="Lucida Sans"/>
      <w:sz w:val="28"/>
      <w:szCs w:val="28"/>
    </w:rPr>
  </w:style>
  <w:style w:type="paragraph" w:customStyle="1" w:styleId="af5">
    <w:name w:val="索引"/>
    <w:basedOn w:val="a"/>
    <w:qFormat/>
    <w:pPr>
      <w:suppressLineNumbers/>
    </w:pPr>
    <w:rPr>
      <w:rFonts w:cs="Lucida Sans"/>
    </w:rPr>
  </w:style>
  <w:style w:type="paragraph" w:customStyle="1" w:styleId="LO-Normal">
    <w:name w:val="LO-Normal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xl30">
    <w:name w:val="xl30"/>
    <w:basedOn w:val="a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auto"/>
    </w:pPr>
    <w:rPr>
      <w:rFonts w:ascii="Arial Unicode MS;宋体" w:hAnsi="Arial Unicode MS;宋体" w:cs="Arial Unicode MS;宋体"/>
      <w:sz w:val="20"/>
    </w:rPr>
  </w:style>
  <w:style w:type="paragraph" w:customStyle="1" w:styleId="xl33">
    <w:name w:val="xl33"/>
    <w:basedOn w:val="a"/>
    <w:qFormat/>
    <w:pPr>
      <w:widowControl/>
      <w:pBdr>
        <w:top w:val="single" w:sz="4" w:space="0" w:color="000000"/>
        <w:bottom w:val="single" w:sz="4" w:space="0" w:color="000000"/>
      </w:pBdr>
      <w:spacing w:before="100" w:after="100" w:line="240" w:lineRule="auto"/>
      <w:jc w:val="center"/>
      <w:textAlignment w:val="center"/>
    </w:pPr>
    <w:rPr>
      <w:rFonts w:ascii="Arial Unicode MS;宋体" w:hAnsi="Arial Unicode MS;宋体" w:cs="Arial Unicode MS;宋体"/>
      <w:b/>
      <w:bCs/>
      <w:szCs w:val="24"/>
    </w:rPr>
  </w:style>
  <w:style w:type="paragraph" w:customStyle="1" w:styleId="font5">
    <w:name w:val="font5"/>
    <w:basedOn w:val="a"/>
    <w:qFormat/>
    <w:pPr>
      <w:widowControl/>
      <w:spacing w:before="100" w:after="100" w:line="24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xl28">
    <w:name w:val="xl28"/>
    <w:basedOn w:val="a"/>
    <w:qFormat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 w:line="240" w:lineRule="auto"/>
      <w:jc w:val="center"/>
      <w:textAlignment w:val="auto"/>
    </w:pPr>
    <w:rPr>
      <w:rFonts w:eastAsia="Arial Unicode MS;宋体"/>
      <w:szCs w:val="24"/>
    </w:rPr>
  </w:style>
  <w:style w:type="paragraph" w:customStyle="1" w:styleId="CharChar1Char">
    <w:name w:val="Char Char1 Char"/>
    <w:basedOn w:val="a"/>
    <w:qFormat/>
    <w:pPr>
      <w:spacing w:line="240" w:lineRule="auto"/>
      <w:jc w:val="both"/>
      <w:textAlignment w:val="auto"/>
    </w:pPr>
    <w:rPr>
      <w:rFonts w:ascii="宋体" w:hAnsi="宋体" w:cs="Courier New"/>
      <w:kern w:val="2"/>
      <w:sz w:val="32"/>
      <w:szCs w:val="32"/>
    </w:rPr>
  </w:style>
  <w:style w:type="paragraph" w:customStyle="1" w:styleId="xl25">
    <w:name w:val="xl25"/>
    <w:basedOn w:val="a"/>
    <w:qFormat/>
    <w:pPr>
      <w:widowControl/>
      <w:spacing w:before="100" w:after="100" w:line="240" w:lineRule="auto"/>
      <w:jc w:val="center"/>
      <w:textAlignment w:val="auto"/>
    </w:pPr>
    <w:rPr>
      <w:rFonts w:ascii="宋体" w:hAnsi="宋体" w:cs="宋体"/>
      <w:szCs w:val="24"/>
    </w:rPr>
  </w:style>
  <w:style w:type="paragraph" w:customStyle="1" w:styleId="10">
    <w:name w:val="列表段落1"/>
    <w:basedOn w:val="a"/>
    <w:qFormat/>
    <w:pPr>
      <w:ind w:firstLine="420"/>
    </w:pPr>
  </w:style>
  <w:style w:type="paragraph" w:customStyle="1" w:styleId="11">
    <w:name w:val="正文1"/>
    <w:qFormat/>
    <w:pPr>
      <w:widowControl w:val="0"/>
      <w:spacing w:line="360" w:lineRule="atLeast"/>
      <w:textAlignment w:val="baseline"/>
    </w:pPr>
    <w:rPr>
      <w:rFonts w:ascii="宋体" w:eastAsia="宋体" w:hAnsi="宋体" w:cs="Times New Roman"/>
      <w:sz w:val="34"/>
    </w:rPr>
  </w:style>
  <w:style w:type="paragraph" w:customStyle="1" w:styleId="af6">
    <w:name w:val="框架内容"/>
    <w:basedOn w:val="a"/>
    <w:qFormat/>
  </w:style>
  <w:style w:type="paragraph" w:customStyle="1" w:styleId="af7">
    <w:name w:val="表格内容"/>
    <w:basedOn w:val="a"/>
    <w:qFormat/>
    <w:pPr>
      <w:suppressLineNumbers/>
    </w:pPr>
  </w:style>
  <w:style w:type="paragraph" w:customStyle="1" w:styleId="af8">
    <w:name w:val="表格标题"/>
    <w:basedOn w:val="af7"/>
    <w:qFormat/>
    <w:pPr>
      <w:jc w:val="center"/>
    </w:pPr>
    <w:rPr>
      <w:b/>
      <w:bCs/>
    </w:rPr>
  </w:style>
  <w:style w:type="paragraph" w:customStyle="1" w:styleId="12">
    <w:name w:val="列出段落1"/>
    <w:basedOn w:val="a"/>
    <w:qFormat/>
    <w:pPr>
      <w:ind w:firstLine="420"/>
    </w:pPr>
  </w:style>
  <w:style w:type="paragraph" w:customStyle="1" w:styleId="13">
    <w:name w:val="普通(网站)1"/>
    <w:basedOn w:val="a"/>
    <w:qFormat/>
    <w:pPr>
      <w:widowControl/>
      <w:spacing w:line="360" w:lineRule="auto"/>
      <w:textAlignment w:val="auto"/>
    </w:pPr>
    <w:rPr>
      <w:rFonts w:ascii="宋体" w:hAnsi="宋体" w:cs="宋体"/>
      <w:sz w:val="18"/>
      <w:szCs w:val="18"/>
    </w:rPr>
  </w:style>
  <w:style w:type="paragraph" w:customStyle="1" w:styleId="Style1">
    <w:name w:val="_Style 1"/>
    <w:basedOn w:val="a"/>
    <w:qFormat/>
    <w:pPr>
      <w:ind w:firstLine="420"/>
    </w:pPr>
  </w:style>
  <w:style w:type="character" w:styleId="af9">
    <w:name w:val="Hyperlink"/>
    <w:basedOn w:val="a0"/>
    <w:uiPriority w:val="99"/>
    <w:semiHidden/>
    <w:unhideWhenUsed/>
    <w:rsid w:val="008C276B"/>
    <w:rPr>
      <w:color w:val="0000FF"/>
      <w:u w:val="single"/>
    </w:rPr>
  </w:style>
  <w:style w:type="paragraph" w:styleId="afa">
    <w:name w:val="Revision"/>
    <w:hidden/>
    <w:uiPriority w:val="99"/>
    <w:unhideWhenUsed/>
    <w:rsid w:val="00AE61A4"/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360</Words>
  <Characters>2055</Characters>
  <Application>Microsoft Office Word</Application>
  <DocSecurity>0</DocSecurity>
  <Lines>17</Lines>
  <Paragraphs>4</Paragraphs>
  <ScaleCrop>false</ScaleCrop>
  <Company>P R C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</dc:title>
  <dc:creator>djg</dc:creator>
  <cp:lastModifiedBy>Administrator</cp:lastModifiedBy>
  <cp:revision>16</cp:revision>
  <cp:lastPrinted>2022-01-14T17:29:00Z</cp:lastPrinted>
  <dcterms:created xsi:type="dcterms:W3CDTF">2024-01-12T08:22:00Z</dcterms:created>
  <dcterms:modified xsi:type="dcterms:W3CDTF">2025-02-13T07:44:00Z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4D6DB375C5044369B9FEAFB95E760B18_12</vt:lpwstr>
  </property>
  <property fmtid="{D5CDD505-2E9C-101B-9397-08002B2CF9AE}" pid="3" name="KSOProductBuildVer">
    <vt:lpwstr>2052-12.1.0.15990</vt:lpwstr>
  </property>
  <property fmtid="{D5CDD505-2E9C-101B-9397-08002B2CF9AE}" pid="4" name="commondata">
    <vt:lpwstr>commondata</vt:lpwstr>
  </property>
</Properties>
</file>