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32" w:lineRule="auto"/>
        <w:jc w:val="center"/>
        <w:textAlignment w:val="baseline"/>
        <w:rPr>
          <w:rFonts w:hint="eastAsia" w:ascii="Arial" w:hAnsi="Arial" w:eastAsia="宋体" w:cs="Times New Roman"/>
          <w:b/>
          <w:kern w:val="0"/>
          <w:sz w:val="36"/>
          <w:szCs w:val="36"/>
        </w:rPr>
      </w:pPr>
    </w:p>
    <w:p>
      <w:pPr>
        <w:adjustRightInd w:val="0"/>
        <w:spacing w:line="432" w:lineRule="auto"/>
        <w:jc w:val="center"/>
        <w:textAlignment w:val="baseline"/>
        <w:rPr>
          <w:rFonts w:ascii="Arial" w:hAnsi="Arial" w:eastAsia="宋体" w:cs="Times New Roman"/>
          <w:b/>
          <w:kern w:val="0"/>
          <w:sz w:val="36"/>
          <w:szCs w:val="36"/>
        </w:rPr>
      </w:pPr>
      <w:r>
        <w:rPr>
          <w:rFonts w:hint="eastAsia" w:ascii="Arial" w:hAnsi="Arial" w:eastAsia="宋体" w:cs="Times New Roman"/>
          <w:b/>
          <w:kern w:val="0"/>
          <w:sz w:val="36"/>
          <w:szCs w:val="36"/>
        </w:rPr>
        <w:t>情 况 说 明</w:t>
      </w:r>
    </w:p>
    <w:p>
      <w:pPr>
        <w:pStyle w:val="8"/>
        <w:spacing w:line="320" w:lineRule="exact"/>
        <w:ind w:left="360" w:firstLine="0" w:firstLineChars="0"/>
        <w:jc w:val="center"/>
        <w:textAlignment w:val="bottom"/>
        <w:rPr>
          <w:rFonts w:hint="eastAsia" w:ascii="Arial" w:hAnsi="Arial" w:eastAsia="方正黑体简体" w:cs="Arial"/>
          <w:szCs w:val="21"/>
        </w:rPr>
      </w:pPr>
      <w:r>
        <w:rPr>
          <w:rFonts w:hint="eastAsia" w:ascii="Arial" w:hAnsi="Arial" w:eastAsia="方正黑体简体" w:cs="Arial"/>
          <w:szCs w:val="21"/>
        </w:rPr>
        <w:t>（康正评字202</w:t>
      </w:r>
      <w:r>
        <w:rPr>
          <w:rFonts w:hint="eastAsia" w:ascii="Arial" w:hAnsi="Arial" w:eastAsia="方正黑体简体" w:cs="Arial"/>
          <w:szCs w:val="21"/>
          <w:lang w:val="en-US" w:eastAsia="zh-CN"/>
        </w:rPr>
        <w:t>2</w:t>
      </w:r>
      <w:r>
        <w:rPr>
          <w:rFonts w:hint="eastAsia" w:ascii="Arial" w:hAnsi="Arial" w:eastAsia="方正黑体简体" w:cs="Arial"/>
          <w:szCs w:val="21"/>
        </w:rPr>
        <w:t>-1-06</w:t>
      </w:r>
      <w:r>
        <w:rPr>
          <w:rFonts w:hint="eastAsia" w:ascii="Arial" w:hAnsi="Arial" w:eastAsia="方正黑体简体" w:cs="Arial"/>
          <w:szCs w:val="21"/>
          <w:lang w:val="en-US" w:eastAsia="zh-CN"/>
        </w:rPr>
        <w:t>53</w:t>
      </w:r>
      <w:r>
        <w:rPr>
          <w:rFonts w:hint="eastAsia" w:ascii="Arial" w:hAnsi="Arial" w:eastAsia="方正黑体简体" w:cs="Arial"/>
          <w:szCs w:val="21"/>
        </w:rPr>
        <w:t>-F02</w:t>
      </w:r>
      <w:r>
        <w:rPr>
          <w:rFonts w:hint="eastAsia" w:ascii="Arial" w:hAnsi="Arial" w:eastAsia="方正黑体简体" w:cs="Arial"/>
          <w:szCs w:val="21"/>
          <w:lang w:val="en-US" w:eastAsia="zh-CN"/>
        </w:rPr>
        <w:t>DYGJ</w:t>
      </w:r>
      <w:r>
        <w:rPr>
          <w:rFonts w:hint="eastAsia" w:ascii="Arial" w:hAnsi="Arial" w:eastAsia="方正黑体简体" w:cs="Arial"/>
          <w:szCs w:val="21"/>
        </w:rPr>
        <w:t>2号）</w:t>
      </w:r>
    </w:p>
    <w:p>
      <w:pPr>
        <w:pStyle w:val="8"/>
        <w:spacing w:line="320" w:lineRule="exact"/>
        <w:ind w:left="360" w:firstLine="0" w:firstLineChars="0"/>
        <w:jc w:val="center"/>
        <w:textAlignment w:val="bottom"/>
        <w:rPr>
          <w:rFonts w:hint="eastAsia" w:ascii="Arial" w:hAnsi="Arial" w:eastAsia="方正黑体简体" w:cs="Arial"/>
          <w:szCs w:val="21"/>
        </w:rPr>
      </w:pPr>
    </w:p>
    <w:p>
      <w:pPr>
        <w:pStyle w:val="8"/>
        <w:spacing w:line="320" w:lineRule="exact"/>
        <w:ind w:left="360" w:firstLine="0" w:firstLineChars="0"/>
        <w:jc w:val="center"/>
        <w:textAlignment w:val="bottom"/>
        <w:rPr>
          <w:rFonts w:hint="eastAsia" w:ascii="Arial" w:hAnsi="Arial" w:eastAsia="方正黑体简体" w:cs="Arial"/>
          <w:szCs w:val="21"/>
        </w:rPr>
      </w:pPr>
    </w:p>
    <w:p>
      <w:pPr>
        <w:adjustRightInd w:val="0"/>
        <w:spacing w:line="360" w:lineRule="auto"/>
        <w:textAlignment w:val="baseline"/>
        <w:rPr>
          <w:rFonts w:hint="eastAsia" w:ascii="Arial" w:hAnsi="Arial" w:eastAsia="宋体" w:cs="Times New Roman"/>
          <w:b/>
          <w:kern w:val="2"/>
          <w:sz w:val="21"/>
          <w:szCs w:val="20"/>
          <w:lang w:val="en-US" w:eastAsia="zh-CN" w:bidi="ar-SA"/>
        </w:rPr>
      </w:pPr>
      <w:r>
        <w:rPr>
          <w:rFonts w:hint="eastAsia" w:ascii="Arial" w:hAnsi="Arial" w:eastAsia="宋体" w:cs="Times New Roman"/>
          <w:b/>
          <w:kern w:val="2"/>
          <w:sz w:val="21"/>
          <w:szCs w:val="20"/>
          <w:lang w:val="en-US" w:eastAsia="zh-CN" w:bidi="ar-SA"/>
        </w:rPr>
        <w:t>大连银行股份有限公司北京分行：</w:t>
      </w:r>
    </w:p>
    <w:p>
      <w:pPr>
        <w:adjustRightInd w:val="0"/>
        <w:spacing w:line="480" w:lineRule="auto"/>
        <w:ind w:firstLine="420" w:firstLineChars="200"/>
        <w:jc w:val="both"/>
        <w:textAlignment w:val="baseline"/>
        <w:rPr>
          <w:rFonts w:hint="eastAsia" w:ascii="Arial" w:hAnsi="Arial" w:eastAsia="宋体" w:cs="Times New Roman"/>
          <w:kern w:val="0"/>
          <w:sz w:val="21"/>
          <w:szCs w:val="21"/>
        </w:rPr>
      </w:pPr>
      <w:r>
        <w:rPr>
          <w:rFonts w:hint="eastAsia" w:ascii="Arial" w:hAnsi="Arial" w:eastAsia="宋体" w:cs="Times New Roman"/>
          <w:kern w:val="0"/>
          <w:sz w:val="21"/>
          <w:szCs w:val="21"/>
        </w:rPr>
        <w:t>受贵公司委托，我公司于202</w:t>
      </w:r>
      <w:r>
        <w:rPr>
          <w:rFonts w:hint="eastAsia" w:ascii="Arial" w:hAnsi="Arial" w:eastAsia="宋体" w:cs="Times New Roman"/>
          <w:kern w:val="0"/>
          <w:sz w:val="21"/>
          <w:szCs w:val="21"/>
          <w:lang w:val="en-US" w:eastAsia="zh-CN"/>
        </w:rPr>
        <w:t>2</w:t>
      </w:r>
      <w:r>
        <w:rPr>
          <w:rFonts w:hint="eastAsia" w:ascii="Arial" w:hAnsi="Arial" w:eastAsia="宋体" w:cs="Times New Roman"/>
          <w:kern w:val="0"/>
          <w:sz w:val="21"/>
          <w:szCs w:val="21"/>
        </w:rPr>
        <w:t>年</w:t>
      </w:r>
      <w:r>
        <w:rPr>
          <w:rFonts w:hint="eastAsia" w:ascii="Arial" w:hAnsi="Arial" w:eastAsia="宋体" w:cs="Times New Roman"/>
          <w:kern w:val="0"/>
          <w:sz w:val="21"/>
          <w:szCs w:val="21"/>
          <w:lang w:val="en-US" w:eastAsia="zh-CN"/>
        </w:rPr>
        <w:t>10</w:t>
      </w:r>
      <w:r>
        <w:rPr>
          <w:rFonts w:hint="eastAsia" w:ascii="Arial" w:hAnsi="Arial" w:eastAsia="宋体" w:cs="Times New Roman"/>
          <w:kern w:val="0"/>
          <w:sz w:val="21"/>
          <w:szCs w:val="21"/>
        </w:rPr>
        <w:t>月</w:t>
      </w:r>
      <w:r>
        <w:rPr>
          <w:rFonts w:hint="eastAsia" w:ascii="Arial" w:hAnsi="Arial" w:eastAsia="宋体" w:cs="Times New Roman"/>
          <w:kern w:val="0"/>
          <w:sz w:val="21"/>
          <w:szCs w:val="21"/>
          <w:lang w:val="en-US" w:eastAsia="zh-CN"/>
        </w:rPr>
        <w:t>25</w:t>
      </w:r>
      <w:r>
        <w:rPr>
          <w:rFonts w:hint="eastAsia" w:ascii="Arial" w:hAnsi="Arial" w:eastAsia="宋体" w:cs="Times New Roman"/>
          <w:kern w:val="0"/>
          <w:sz w:val="21"/>
          <w:szCs w:val="21"/>
        </w:rPr>
        <w:t>日（</w:t>
      </w:r>
      <w:r>
        <w:rPr>
          <w:rFonts w:hint="eastAsia" w:ascii="Arial" w:hAnsi="Arial" w:eastAsia="宋体" w:cs="Times New Roman"/>
          <w:kern w:val="0"/>
          <w:sz w:val="21"/>
          <w:szCs w:val="21"/>
          <w:lang w:val="en-US" w:eastAsia="zh-CN"/>
        </w:rPr>
        <w:t>价值时点</w:t>
      </w:r>
      <w:r>
        <w:rPr>
          <w:rFonts w:hint="eastAsia" w:ascii="Arial" w:hAnsi="Arial" w:eastAsia="宋体" w:cs="Times New Roman"/>
          <w:kern w:val="0"/>
          <w:sz w:val="21"/>
          <w:szCs w:val="21"/>
        </w:rPr>
        <w:t>）对北京市丰台区郭公庄中街20号院1号楼、2号楼全部房地产抵押</w:t>
      </w:r>
      <w:r>
        <w:rPr>
          <w:rFonts w:hint="eastAsia" w:ascii="Arial" w:hAnsi="Arial" w:eastAsia="宋体" w:cs="Times New Roman"/>
          <w:kern w:val="0"/>
          <w:sz w:val="21"/>
          <w:szCs w:val="21"/>
          <w:lang w:val="en-US" w:eastAsia="zh-CN"/>
        </w:rPr>
        <w:t>价值</w:t>
      </w:r>
      <w:r>
        <w:rPr>
          <w:rFonts w:hint="eastAsia" w:ascii="Arial" w:hAnsi="Arial" w:eastAsia="宋体" w:cs="Times New Roman"/>
          <w:kern w:val="0"/>
          <w:sz w:val="21"/>
          <w:szCs w:val="21"/>
        </w:rPr>
        <w:t>进行了评估，并于202</w:t>
      </w:r>
      <w:r>
        <w:rPr>
          <w:rFonts w:hint="eastAsia" w:ascii="Arial" w:hAnsi="Arial" w:eastAsia="宋体" w:cs="Times New Roman"/>
          <w:kern w:val="0"/>
          <w:sz w:val="21"/>
          <w:szCs w:val="21"/>
          <w:lang w:val="en-US" w:eastAsia="zh-CN"/>
        </w:rPr>
        <w:t>3</w:t>
      </w:r>
      <w:r>
        <w:rPr>
          <w:rFonts w:hint="eastAsia" w:ascii="Arial" w:hAnsi="Arial" w:eastAsia="宋体" w:cs="Times New Roman"/>
          <w:kern w:val="0"/>
          <w:sz w:val="21"/>
          <w:szCs w:val="21"/>
        </w:rPr>
        <w:t>年</w:t>
      </w:r>
      <w:r>
        <w:rPr>
          <w:rFonts w:hint="eastAsia" w:ascii="Arial" w:hAnsi="Arial" w:eastAsia="宋体" w:cs="Times New Roman"/>
          <w:kern w:val="0"/>
          <w:sz w:val="21"/>
          <w:szCs w:val="21"/>
          <w:lang w:val="en-US" w:eastAsia="zh-CN"/>
        </w:rPr>
        <w:t>2</w:t>
      </w:r>
      <w:r>
        <w:rPr>
          <w:rFonts w:hint="eastAsia" w:ascii="Arial" w:hAnsi="Arial" w:eastAsia="宋体" w:cs="Times New Roman"/>
          <w:kern w:val="0"/>
          <w:sz w:val="21"/>
          <w:szCs w:val="21"/>
        </w:rPr>
        <w:t>月</w:t>
      </w:r>
      <w:r>
        <w:rPr>
          <w:rFonts w:hint="eastAsia" w:ascii="Arial" w:hAnsi="Arial" w:eastAsia="宋体" w:cs="Times New Roman"/>
          <w:kern w:val="0"/>
          <w:sz w:val="21"/>
          <w:szCs w:val="21"/>
          <w:lang w:val="en-US" w:eastAsia="zh-CN"/>
        </w:rPr>
        <w:t>8</w:t>
      </w:r>
      <w:r>
        <w:rPr>
          <w:rFonts w:hint="eastAsia" w:ascii="Arial" w:hAnsi="Arial" w:eastAsia="宋体" w:cs="Times New Roman"/>
          <w:kern w:val="0"/>
          <w:sz w:val="21"/>
          <w:szCs w:val="21"/>
        </w:rPr>
        <w:t>日出具了《房地产抵押估价报告》，报告编号：康正评字2022-1-0653-F01DYGJ2号。</w:t>
      </w:r>
    </w:p>
    <w:p>
      <w:pPr>
        <w:adjustRightInd w:val="0"/>
        <w:spacing w:line="480" w:lineRule="auto"/>
        <w:ind w:firstLine="420" w:firstLineChars="200"/>
        <w:jc w:val="both"/>
        <w:textAlignment w:val="baseline"/>
        <w:rPr>
          <w:rFonts w:hint="eastAsia" w:ascii="Arial" w:hAnsi="Arial" w:eastAsia="仿宋_GB2312" w:cs="Arial"/>
          <w:kern w:val="0"/>
          <w:sz w:val="28"/>
          <w:szCs w:val="20"/>
          <w:lang w:val="en-US" w:eastAsia="zh-CN"/>
        </w:rPr>
      </w:pPr>
      <w:r>
        <w:rPr>
          <w:rFonts w:hint="eastAsia" w:ascii="Arial" w:hAnsi="Arial" w:eastAsia="宋体" w:cs="Times New Roman"/>
          <w:kern w:val="0"/>
          <w:sz w:val="21"/>
          <w:szCs w:val="21"/>
          <w:lang w:val="en-US" w:eastAsia="zh-CN"/>
        </w:rPr>
        <w:t>根据《不动产权证书》[京（2017）丰不动产权第0024539号等472本]，估价对象建筑面积为84878.08平方米，分别为北京搜房科技发展有限公司等7家公司所有，具体详见下表：</w:t>
      </w:r>
    </w:p>
    <w:tbl>
      <w:tblPr>
        <w:tblStyle w:val="5"/>
        <w:tblW w:w="9299" w:type="dxa"/>
        <w:jc w:val="right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3435"/>
        <w:gridCol w:w="1572"/>
        <w:gridCol w:w="1073"/>
        <w:gridCol w:w="1073"/>
        <w:gridCol w:w="1073"/>
        <w:gridCol w:w="1073"/>
      </w:tblGrid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" w:hRule="exact"/>
          <w:jc w:val="right"/>
        </w:trPr>
        <w:tc>
          <w:tcPr>
            <w:tcW w:w="3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不动产权利人</w:t>
            </w:r>
          </w:p>
        </w:tc>
        <w:tc>
          <w:tcPr>
            <w:tcW w:w="15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分布楼层</w:t>
            </w:r>
          </w:p>
        </w:tc>
        <w:tc>
          <w:tcPr>
            <w:tcW w:w="42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建筑</w:t>
            </w:r>
            <w:r>
              <w:rPr>
                <w:rFonts w:ascii="Arial" w:hAnsi="Arial" w:eastAsia="华文细黑" w:cs="Arial"/>
                <w:sz w:val="18"/>
                <w:szCs w:val="18"/>
              </w:rPr>
              <w:t>面积（平米）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" w:hRule="exact"/>
          <w:jc w:val="right"/>
        </w:trPr>
        <w:tc>
          <w:tcPr>
            <w:tcW w:w="3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</w:p>
        </w:tc>
        <w:tc>
          <w:tcPr>
            <w:tcW w:w="1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办公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商业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车位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总计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" w:hRule="exact"/>
          <w:jc w:val="right"/>
        </w:trPr>
        <w:tc>
          <w:tcPr>
            <w:tcW w:w="3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北京华居天下网络技术有限公司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-1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、</w:t>
            </w:r>
            <w:r>
              <w:rPr>
                <w:rFonts w:ascii="Arial" w:hAnsi="Arial" w:eastAsia="华文细黑" w:cs="Arial"/>
                <w:sz w:val="18"/>
                <w:szCs w:val="18"/>
              </w:rPr>
              <w:t>-2F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/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5.6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15564.43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15570.03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" w:hRule="exact"/>
          <w:jc w:val="right"/>
        </w:trPr>
        <w:tc>
          <w:tcPr>
            <w:tcW w:w="3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北京中指数资讯有限公司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1F-5F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3925.81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838.55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/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4764.36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" w:hRule="exact"/>
          <w:jc w:val="right"/>
        </w:trPr>
        <w:tc>
          <w:tcPr>
            <w:tcW w:w="3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北京搜房互联网信息服务有限公司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6F-7F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4228.02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/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/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4228.02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" w:hRule="exact"/>
          <w:jc w:val="right"/>
        </w:trPr>
        <w:tc>
          <w:tcPr>
            <w:tcW w:w="3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北京搜房科技发展有限公司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-1F-3F、8F-9F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4234.08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38834.24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/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43068.32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" w:hRule="exact"/>
          <w:jc w:val="right"/>
        </w:trPr>
        <w:tc>
          <w:tcPr>
            <w:tcW w:w="3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北京世纪家天下科技发展有限公司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-1、10F-11F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4326.5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4259.63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/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8586.13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" w:hRule="exact"/>
          <w:jc w:val="right"/>
        </w:trPr>
        <w:tc>
          <w:tcPr>
            <w:tcW w:w="3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北京立天荣泽亿家科技发展有限公司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12F-13F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4330.6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/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/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4330.6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" w:hRule="exact"/>
          <w:jc w:val="right"/>
        </w:trPr>
        <w:tc>
          <w:tcPr>
            <w:tcW w:w="3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北京家天下广告有限公司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14F-15F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4330.62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/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/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4330.62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" w:hRule="exact"/>
          <w:jc w:val="right"/>
        </w:trPr>
        <w:tc>
          <w:tcPr>
            <w:tcW w:w="3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合计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——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25375.63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43938.02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15564.43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84878.08</w:t>
            </w:r>
          </w:p>
        </w:tc>
      </w:tr>
    </w:tbl>
    <w:p>
      <w:pPr>
        <w:adjustRightInd w:val="0"/>
        <w:spacing w:line="480" w:lineRule="auto"/>
        <w:ind w:firstLine="420" w:firstLineChars="200"/>
        <w:jc w:val="both"/>
        <w:textAlignment w:val="baseline"/>
        <w:rPr>
          <w:rFonts w:hint="eastAsia" w:ascii="Arial" w:hAnsi="Arial" w:eastAsia="宋体" w:cs="Times New Roman"/>
          <w:kern w:val="0"/>
          <w:sz w:val="21"/>
          <w:szCs w:val="21"/>
        </w:rPr>
      </w:pPr>
      <w:r>
        <w:rPr>
          <w:rFonts w:hint="eastAsia" w:ascii="Arial" w:hAnsi="Arial" w:eastAsia="宋体" w:cs="Times New Roman"/>
          <w:kern w:val="0"/>
          <w:sz w:val="21"/>
          <w:szCs w:val="21"/>
          <w:lang w:val="en-US" w:eastAsia="zh-CN"/>
        </w:rPr>
        <w:t>2023年5月起，估价对象472套房地产权利人陆续由7家公司变更为108家公司（含原7家公司，新增101家公司），由于仅是权利人变更，建筑面积及用途等不变，</w:t>
      </w:r>
      <w:r>
        <w:rPr>
          <w:rFonts w:hint="eastAsia" w:ascii="Arial" w:hAnsi="Arial" w:eastAsia="宋体" w:cs="Times New Roman"/>
          <w:kern w:val="0"/>
          <w:sz w:val="21"/>
          <w:szCs w:val="21"/>
        </w:rPr>
        <w:t>故</w:t>
      </w:r>
      <w:r>
        <w:rPr>
          <w:rFonts w:hint="eastAsia" w:ascii="Arial" w:hAnsi="Arial" w:eastAsia="宋体" w:cs="Times New Roman"/>
          <w:kern w:val="0"/>
          <w:sz w:val="21"/>
          <w:szCs w:val="21"/>
          <w:lang w:val="en-US" w:eastAsia="zh-CN"/>
        </w:rPr>
        <w:t>对</w:t>
      </w:r>
      <w:r>
        <w:rPr>
          <w:rFonts w:hint="eastAsia" w:ascii="Arial" w:hAnsi="Arial" w:eastAsia="宋体" w:cs="Times New Roman"/>
          <w:kern w:val="0"/>
          <w:sz w:val="21"/>
          <w:szCs w:val="21"/>
        </w:rPr>
        <w:t>估价对象于</w:t>
      </w:r>
      <w:r>
        <w:rPr>
          <w:rFonts w:hint="eastAsia" w:ascii="Arial" w:hAnsi="Arial" w:eastAsia="宋体" w:cs="Times New Roman"/>
          <w:kern w:val="0"/>
          <w:sz w:val="21"/>
          <w:szCs w:val="21"/>
          <w:lang w:val="en-US" w:eastAsia="zh-CN"/>
        </w:rPr>
        <w:t>价值时点</w:t>
      </w:r>
      <w:r>
        <w:rPr>
          <w:rFonts w:hint="eastAsia" w:ascii="Arial" w:hAnsi="Arial" w:eastAsia="宋体" w:cs="Times New Roman"/>
          <w:kern w:val="0"/>
          <w:sz w:val="21"/>
          <w:szCs w:val="21"/>
        </w:rPr>
        <w:t>2022年</w:t>
      </w:r>
      <w:r>
        <w:rPr>
          <w:rFonts w:hint="eastAsia" w:ascii="Arial" w:hAnsi="Arial" w:eastAsia="宋体" w:cs="Times New Roman"/>
          <w:kern w:val="0"/>
          <w:sz w:val="21"/>
          <w:szCs w:val="21"/>
          <w:lang w:val="en-US" w:eastAsia="zh-CN"/>
        </w:rPr>
        <w:t>10</w:t>
      </w:r>
      <w:r>
        <w:rPr>
          <w:rFonts w:hint="eastAsia" w:ascii="Arial" w:hAnsi="Arial" w:eastAsia="宋体" w:cs="Times New Roman"/>
          <w:kern w:val="0"/>
          <w:sz w:val="21"/>
          <w:szCs w:val="21"/>
        </w:rPr>
        <w:t>月2</w:t>
      </w:r>
      <w:r>
        <w:rPr>
          <w:rFonts w:hint="eastAsia" w:ascii="Arial" w:hAnsi="Arial" w:eastAsia="宋体" w:cs="Times New Roman"/>
          <w:kern w:val="0"/>
          <w:sz w:val="21"/>
          <w:szCs w:val="21"/>
          <w:lang w:val="en-US" w:eastAsia="zh-CN"/>
        </w:rPr>
        <w:t>5</w:t>
      </w:r>
      <w:r>
        <w:rPr>
          <w:rFonts w:hint="eastAsia" w:ascii="Arial" w:hAnsi="Arial" w:eastAsia="宋体" w:cs="Times New Roman"/>
          <w:kern w:val="0"/>
          <w:sz w:val="21"/>
          <w:szCs w:val="21"/>
        </w:rPr>
        <w:t>日</w:t>
      </w:r>
      <w:r>
        <w:rPr>
          <w:rFonts w:hint="eastAsia" w:ascii="Arial" w:hAnsi="Arial" w:eastAsia="宋体" w:cs="Times New Roman"/>
          <w:kern w:val="0"/>
          <w:sz w:val="21"/>
          <w:szCs w:val="21"/>
          <w:lang w:val="en-US" w:eastAsia="zh-CN"/>
        </w:rPr>
        <w:t>的房地产抵押价值</w:t>
      </w:r>
      <w:r>
        <w:rPr>
          <w:rFonts w:hint="eastAsia" w:ascii="Arial" w:hAnsi="Arial" w:eastAsia="宋体" w:cs="Times New Roman"/>
          <w:kern w:val="0"/>
          <w:sz w:val="21"/>
          <w:szCs w:val="21"/>
        </w:rPr>
        <w:t>无影响。</w:t>
      </w:r>
      <w:bookmarkStart w:id="0" w:name="_GoBack"/>
      <w:bookmarkEnd w:id="0"/>
    </w:p>
    <w:p>
      <w:pPr>
        <w:adjustRightInd w:val="0"/>
        <w:spacing w:line="480" w:lineRule="auto"/>
        <w:ind w:firstLine="420" w:firstLineChars="200"/>
        <w:jc w:val="both"/>
        <w:textAlignment w:val="baseline"/>
        <w:rPr>
          <w:rFonts w:hint="eastAsia" w:ascii="Arial" w:hAnsi="Arial" w:eastAsia="宋体" w:cs="Times New Roman"/>
          <w:kern w:val="0"/>
          <w:sz w:val="21"/>
          <w:szCs w:val="21"/>
        </w:rPr>
      </w:pPr>
      <w:r>
        <w:rPr>
          <w:rFonts w:hint="eastAsia" w:ascii="Arial" w:hAnsi="Arial" w:eastAsia="宋体" w:cs="Times New Roman"/>
          <w:kern w:val="0"/>
          <w:sz w:val="21"/>
          <w:szCs w:val="21"/>
        </w:rPr>
        <w:t>特此说明</w:t>
      </w:r>
    </w:p>
    <w:p>
      <w:pPr>
        <w:adjustRightInd w:val="0"/>
        <w:spacing w:line="480" w:lineRule="auto"/>
        <w:ind w:firstLine="420" w:firstLineChars="200"/>
        <w:jc w:val="right"/>
        <w:textAlignment w:val="baseline"/>
        <w:rPr>
          <w:rFonts w:hint="eastAsia" w:ascii="Arial" w:hAnsi="Arial" w:eastAsia="宋体" w:cs="Times New Roman"/>
          <w:kern w:val="0"/>
          <w:sz w:val="21"/>
          <w:szCs w:val="21"/>
        </w:rPr>
      </w:pPr>
      <w:r>
        <w:rPr>
          <w:rFonts w:hint="eastAsia" w:ascii="Arial" w:hAnsi="Arial" w:eastAsia="宋体" w:cs="Times New Roman"/>
          <w:kern w:val="0"/>
          <w:sz w:val="21"/>
          <w:szCs w:val="21"/>
        </w:rPr>
        <w:t>北京康正宏基房地产评估有限公司</w:t>
      </w:r>
    </w:p>
    <w:p>
      <w:pPr>
        <w:adjustRightInd w:val="0"/>
        <w:spacing w:line="480" w:lineRule="auto"/>
        <w:ind w:firstLine="420" w:firstLineChars="200"/>
        <w:jc w:val="right"/>
        <w:textAlignment w:val="baseline"/>
        <w:rPr>
          <w:rFonts w:hint="eastAsia" w:ascii="Arial" w:hAnsi="Arial" w:eastAsia="宋体" w:cs="Times New Roman"/>
          <w:kern w:val="0"/>
          <w:sz w:val="21"/>
          <w:szCs w:val="21"/>
        </w:rPr>
      </w:pPr>
      <w:r>
        <w:rPr>
          <w:rFonts w:hint="eastAsia" w:ascii="Arial" w:hAnsi="Arial" w:eastAsia="宋体" w:cs="Times New Roman"/>
          <w:kern w:val="0"/>
          <w:sz w:val="21"/>
          <w:szCs w:val="21"/>
        </w:rPr>
        <w:t>202</w:t>
      </w:r>
      <w:r>
        <w:rPr>
          <w:rFonts w:hint="eastAsia" w:ascii="Arial" w:hAnsi="Arial" w:eastAsia="宋体" w:cs="Times New Roman"/>
          <w:kern w:val="0"/>
          <w:sz w:val="21"/>
          <w:szCs w:val="21"/>
          <w:lang w:val="en-US" w:eastAsia="zh-CN"/>
        </w:rPr>
        <w:t>3</w:t>
      </w:r>
      <w:r>
        <w:rPr>
          <w:rFonts w:hint="eastAsia" w:ascii="Arial" w:hAnsi="Arial" w:eastAsia="宋体" w:cs="Times New Roman"/>
          <w:kern w:val="0"/>
          <w:sz w:val="21"/>
          <w:szCs w:val="21"/>
        </w:rPr>
        <w:t>年1</w:t>
      </w:r>
      <w:r>
        <w:rPr>
          <w:rFonts w:hint="eastAsia" w:ascii="Arial" w:hAnsi="Arial" w:eastAsia="宋体" w:cs="Times New Roman"/>
          <w:kern w:val="0"/>
          <w:sz w:val="21"/>
          <w:szCs w:val="21"/>
          <w:lang w:val="en-US" w:eastAsia="zh-CN"/>
        </w:rPr>
        <w:t>0</w:t>
      </w:r>
      <w:r>
        <w:rPr>
          <w:rFonts w:hint="eastAsia" w:ascii="Arial" w:hAnsi="Arial" w:eastAsia="宋体" w:cs="Times New Roman"/>
          <w:kern w:val="0"/>
          <w:sz w:val="21"/>
          <w:szCs w:val="21"/>
        </w:rPr>
        <w:t>月1</w:t>
      </w:r>
      <w:r>
        <w:rPr>
          <w:rFonts w:hint="eastAsia" w:ascii="Arial" w:hAnsi="Arial" w:eastAsia="宋体" w:cs="Times New Roman"/>
          <w:kern w:val="0"/>
          <w:sz w:val="21"/>
          <w:szCs w:val="21"/>
          <w:lang w:val="en-US" w:eastAsia="zh-CN"/>
        </w:rPr>
        <w:t>0</w:t>
      </w:r>
      <w:r>
        <w:rPr>
          <w:rFonts w:hint="eastAsia" w:ascii="Arial" w:hAnsi="Arial" w:eastAsia="宋体" w:cs="Times New Roman"/>
          <w:kern w:val="0"/>
          <w:sz w:val="21"/>
          <w:szCs w:val="21"/>
        </w:rPr>
        <w:t>日</w:t>
      </w:r>
    </w:p>
    <w:sectPr>
      <w:headerReference r:id="rId3" w:type="default"/>
      <w:pgSz w:w="11906" w:h="16838"/>
      <w:pgMar w:top="1355" w:right="1451" w:bottom="1355" w:left="145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drawing>
        <wp:inline distT="0" distB="0" distL="114300" distR="114300">
          <wp:extent cx="5902325" cy="284480"/>
          <wp:effectExtent l="0" t="0" r="10795" b="5080"/>
          <wp:docPr id="1" name="图片 1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232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28F71645"/>
    <w:rsid w:val="000263DD"/>
    <w:rsid w:val="001C240C"/>
    <w:rsid w:val="00412E59"/>
    <w:rsid w:val="00605CC5"/>
    <w:rsid w:val="008A7B41"/>
    <w:rsid w:val="00A44002"/>
    <w:rsid w:val="00A74520"/>
    <w:rsid w:val="00DA6D09"/>
    <w:rsid w:val="00F6538B"/>
    <w:rsid w:val="07866582"/>
    <w:rsid w:val="28F71645"/>
    <w:rsid w:val="2E2666C5"/>
    <w:rsid w:val="2F925DAA"/>
    <w:rsid w:val="334A46BD"/>
    <w:rsid w:val="3DE311F0"/>
    <w:rsid w:val="43A85162"/>
    <w:rsid w:val="472A5B3C"/>
    <w:rsid w:val="514A7668"/>
    <w:rsid w:val="5851073E"/>
    <w:rsid w:val="60B749D3"/>
    <w:rsid w:val="674A1316"/>
    <w:rsid w:val="6BCF24A3"/>
    <w:rsid w:val="79544725"/>
    <w:rsid w:val="7EFC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485</Words>
  <Characters>741</Characters>
  <Lines>3</Lines>
  <Paragraphs>1</Paragraphs>
  <TotalTime>25</TotalTime>
  <ScaleCrop>false</ScaleCrop>
  <LinksUpToDate>false</LinksUpToDate>
  <CharactersWithSpaces>744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2022-10-11T02:21:00Z</dcterms:created>
  <dc:creator>kbb2345</dc:creator>
  <cp:lastModifiedBy>李斌</cp:lastModifiedBy>
  <cp:lastPrinted>2022-11-15T05:46:00Z</cp:lastPrinted>
  <dcterms:modified xsi:type="dcterms:W3CDTF">2023-10-10T02:25:50Z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714B8439682A446FBCD2CDDDC24A3E51</vt:lpwstr>
  </property>
</Properties>
</file>