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6CFB00FC" w:rsidR="00770DC3" w:rsidRPr="00230326" w:rsidRDefault="00BC372D">
      <w:pPr>
        <w:spacing w:afterLines="100" w:after="240"/>
        <w:jc w:val="right"/>
        <w:rPr>
          <w:rFonts w:ascii="Arial" w:hAnsi="Arial" w:cs="Arial" w:hint="eastAsia"/>
          <w:snapToGrid w:val="0"/>
          <w:color w:val="000000" w:themeColor="text1"/>
        </w:rPr>
      </w:pPr>
      <w:permStart w:id="1653559376" w:edGrp="everyone"/>
      <w:proofErr w:type="gramStart"/>
      <w:r>
        <w:rPr>
          <w:rFonts w:ascii="Arial" w:hAnsi="Arial" w:cs="Arial" w:hint="eastAsia"/>
          <w:snapToGrid w:val="0"/>
          <w:color w:val="000000" w:themeColor="text1"/>
        </w:rPr>
        <w:t>xi</w:t>
      </w:r>
      <w:permEnd w:id="1653559376"/>
      <w:proofErr w:type="gramEnd"/>
    </w:p>
    <w:p w14:paraId="6E46C4DB" w14:textId="77777777" w:rsidR="00684159" w:rsidRPr="00230326" w:rsidRDefault="00684159" w:rsidP="00684159">
      <w:pPr>
        <w:jc w:val="center"/>
        <w:rPr>
          <w:rFonts w:ascii="Arial" w:eastAsia="隶书" w:hAnsi="Arial" w:cs="Arial"/>
          <w:b/>
          <w:bCs/>
          <w:color w:val="000000" w:themeColor="text1"/>
          <w:spacing w:val="20"/>
          <w:sz w:val="48"/>
        </w:rPr>
      </w:pPr>
    </w:p>
    <w:p w14:paraId="2BFB04A3" w14:textId="77777777" w:rsidR="00684159" w:rsidRPr="00230326" w:rsidRDefault="00684159" w:rsidP="00684159">
      <w:pPr>
        <w:jc w:val="center"/>
        <w:rPr>
          <w:rFonts w:ascii="Arial" w:eastAsia="隶书" w:hAnsi="Arial" w:cs="Arial"/>
          <w:b/>
          <w:bCs/>
          <w:color w:val="000000" w:themeColor="text1"/>
          <w:spacing w:val="20"/>
          <w:sz w:val="48"/>
        </w:rPr>
      </w:pPr>
    </w:p>
    <w:p w14:paraId="57EDBD73" w14:textId="77777777" w:rsidR="00684159" w:rsidRPr="00230326" w:rsidRDefault="00684159" w:rsidP="00684159">
      <w:pPr>
        <w:jc w:val="center"/>
        <w:rPr>
          <w:rFonts w:ascii="Arial" w:eastAsia="隶书" w:hAnsi="Arial" w:cs="Arial"/>
          <w:b/>
          <w:bCs/>
          <w:color w:val="000000" w:themeColor="text1"/>
          <w:spacing w:val="20"/>
          <w:sz w:val="48"/>
        </w:rPr>
      </w:pPr>
    </w:p>
    <w:p w14:paraId="5689D59E" w14:textId="77777777" w:rsidR="00684159" w:rsidRPr="00230326" w:rsidRDefault="00684159" w:rsidP="00684159">
      <w:pPr>
        <w:jc w:val="center"/>
        <w:rPr>
          <w:rFonts w:ascii="Arial" w:eastAsia="隶书" w:hAnsi="Arial" w:cs="Arial"/>
          <w:b/>
          <w:bCs/>
          <w:color w:val="000000" w:themeColor="text1"/>
          <w:spacing w:val="20"/>
          <w:sz w:val="48"/>
        </w:rPr>
      </w:pPr>
    </w:p>
    <w:p w14:paraId="00D4FD5F" w14:textId="77777777" w:rsidR="00684159" w:rsidRPr="00230326" w:rsidRDefault="00684159" w:rsidP="00684159">
      <w:pPr>
        <w:jc w:val="center"/>
        <w:rPr>
          <w:rFonts w:ascii="Arial" w:eastAsia="隶书" w:hAnsi="Arial" w:cs="Arial"/>
          <w:b/>
          <w:bCs/>
          <w:color w:val="000000" w:themeColor="text1"/>
          <w:spacing w:val="20"/>
          <w:sz w:val="48"/>
        </w:rPr>
      </w:pPr>
    </w:p>
    <w:p w14:paraId="0608D95E" w14:textId="77777777" w:rsidR="00684159" w:rsidRPr="00230326"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230326" w:rsidRDefault="00103670" w:rsidP="00684159">
      <w:pPr>
        <w:jc w:val="center"/>
        <w:rPr>
          <w:rFonts w:ascii="Arial" w:eastAsia="黑体" w:hAnsi="Arial" w:cs="Arial"/>
          <w:bCs/>
          <w:color w:val="000000" w:themeColor="text1"/>
          <w:spacing w:val="20"/>
          <w:sz w:val="72"/>
          <w:szCs w:val="72"/>
        </w:rPr>
      </w:pPr>
      <w:r w:rsidRPr="00230326">
        <w:rPr>
          <w:rFonts w:ascii="Arial" w:eastAsia="黑体" w:hAnsi="Arial" w:cs="Arial"/>
          <w:bCs/>
          <w:color w:val="000000" w:themeColor="text1"/>
          <w:spacing w:val="20"/>
          <w:sz w:val="72"/>
          <w:szCs w:val="72"/>
        </w:rPr>
        <w:t>可行性研究报告</w:t>
      </w:r>
    </w:p>
    <w:p w14:paraId="181CD179"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230326" w:rsidRDefault="00684159" w:rsidP="00684159">
      <w:pPr>
        <w:spacing w:line="280" w:lineRule="exact"/>
        <w:jc w:val="center"/>
        <w:rPr>
          <w:rFonts w:ascii="Arial" w:eastAsia="黑体" w:hAnsi="Arial" w:cs="Arial"/>
          <w:b/>
          <w:bCs/>
          <w:color w:val="000000" w:themeColor="text1"/>
          <w:spacing w:val="20"/>
          <w:sz w:val="52"/>
          <w:szCs w:val="52"/>
        </w:rPr>
      </w:pPr>
    </w:p>
    <w:p w14:paraId="65217FBE" w14:textId="77777777" w:rsidR="00684159" w:rsidRPr="00230326"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230326" w:rsidRDefault="00684159" w:rsidP="00684159">
      <w:pPr>
        <w:spacing w:line="280" w:lineRule="exact"/>
        <w:jc w:val="center"/>
        <w:rPr>
          <w:rFonts w:ascii="Arial" w:eastAsia="Adobe 黑体 Std R" w:hAnsi="Arial" w:cs="Arial"/>
          <w:b/>
          <w:bCs/>
          <w:color w:val="000000" w:themeColor="text1"/>
          <w:szCs w:val="21"/>
        </w:rPr>
      </w:pPr>
    </w:p>
    <w:p w14:paraId="45B684ED" w14:textId="77D09A40" w:rsidR="00094955" w:rsidRPr="00230326" w:rsidRDefault="00AF08E3" w:rsidP="00420053">
      <w:pPr>
        <w:snapToGrid w:val="0"/>
        <w:jc w:val="center"/>
        <w:rPr>
          <w:rFonts w:ascii="微软雅黑" w:eastAsia="微软雅黑" w:hAnsi="微软雅黑" w:cs="微软雅黑"/>
          <w:bCs/>
          <w:color w:val="000000" w:themeColor="text1"/>
        </w:rPr>
      </w:pPr>
      <w:r>
        <w:rPr>
          <w:rFonts w:ascii="微软雅黑" w:eastAsia="微软雅黑" w:hAnsi="微软雅黑" w:cs="微软雅黑" w:hint="eastAsia"/>
          <w:bCs/>
          <w:color w:val="000000" w:themeColor="text1"/>
        </w:rPr>
        <w:t>山西省太原市杏花岭区太原富力城玖院（敦化坊城中村改造）</w:t>
      </w:r>
      <w:r w:rsidR="008F7DCD" w:rsidRPr="00230326">
        <w:rPr>
          <w:rFonts w:ascii="微软雅黑" w:eastAsia="微软雅黑" w:hAnsi="微软雅黑" w:cs="微软雅黑" w:hint="eastAsia"/>
          <w:bCs/>
          <w:color w:val="000000" w:themeColor="text1"/>
        </w:rPr>
        <w:t>项目</w:t>
      </w:r>
      <w:r w:rsidR="007D477C" w:rsidRPr="00230326">
        <w:rPr>
          <w:rFonts w:ascii="微软雅黑" w:eastAsia="微软雅黑" w:hAnsi="微软雅黑" w:cs="微软雅黑"/>
          <w:bCs/>
          <w:color w:val="000000" w:themeColor="text1"/>
        </w:rPr>
        <w:t>【</w:t>
      </w:r>
      <w:r w:rsidRPr="00AF08E3">
        <w:rPr>
          <w:rFonts w:ascii="微软雅黑" w:eastAsia="微软雅黑" w:hAnsi="微软雅黑" w:cs="微软雅黑" w:hint="eastAsia"/>
          <w:bCs/>
          <w:color w:val="000000" w:themeColor="text1"/>
        </w:rPr>
        <w:t>五矿信托</w:t>
      </w:r>
      <w:r w:rsidRPr="00AF08E3">
        <w:rPr>
          <w:rFonts w:ascii="微软雅黑" w:eastAsia="微软雅黑" w:hAnsi="微软雅黑" w:cs="微软雅黑"/>
          <w:bCs/>
          <w:color w:val="000000" w:themeColor="text1"/>
        </w:rPr>
        <w:t>-恒信共筑X号-祥悦32号集合资金信托计划</w:t>
      </w:r>
      <w:r w:rsidR="008F7DCD" w:rsidRPr="00230326">
        <w:rPr>
          <w:rFonts w:ascii="微软雅黑" w:eastAsia="微软雅黑" w:hAnsi="微软雅黑" w:cs="微软雅黑"/>
          <w:bCs/>
          <w:color w:val="000000" w:themeColor="text1"/>
        </w:rPr>
        <w:t>可行性研究报告</w:t>
      </w:r>
      <w:r w:rsidR="00094955" w:rsidRPr="00230326">
        <w:rPr>
          <w:rFonts w:ascii="微软雅黑" w:eastAsia="微软雅黑" w:hAnsi="微软雅黑" w:cs="微软雅黑" w:hint="eastAsia"/>
          <w:bCs/>
          <w:color w:val="000000" w:themeColor="text1"/>
        </w:rPr>
        <w:t>】</w:t>
      </w:r>
    </w:p>
    <w:p w14:paraId="06166413" w14:textId="77777777" w:rsidR="00684159" w:rsidRPr="00230326" w:rsidRDefault="00E04276" w:rsidP="00420053">
      <w:pPr>
        <w:snapToGrid w:val="0"/>
        <w:jc w:val="center"/>
        <w:rPr>
          <w:rFonts w:ascii="微软雅黑" w:eastAsia="微软雅黑" w:hAnsi="微软雅黑" w:cs="微软雅黑"/>
          <w:bCs/>
          <w:color w:val="000000" w:themeColor="text1"/>
        </w:rPr>
      </w:pPr>
      <w:r w:rsidRPr="00230326">
        <w:rPr>
          <w:rFonts w:ascii="微软雅黑" w:eastAsia="微软雅黑" w:hAnsi="微软雅黑" w:cs="微软雅黑" w:hint="eastAsia"/>
          <w:bCs/>
          <w:color w:val="000000" w:themeColor="text1"/>
        </w:rPr>
        <w:t>可行性研究报告</w:t>
      </w:r>
    </w:p>
    <w:p w14:paraId="2409D691" w14:textId="77777777" w:rsidR="00684159" w:rsidRPr="00230326"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230326"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230326" w:rsidRDefault="00684159" w:rsidP="00684159">
      <w:pPr>
        <w:spacing w:line="280" w:lineRule="exact"/>
        <w:jc w:val="center"/>
        <w:rPr>
          <w:rFonts w:ascii="Arial" w:eastAsia="Adobe 黑体 Std R" w:hAnsi="Arial" w:cs="Arial"/>
          <w:b/>
          <w:bCs/>
          <w:color w:val="000000" w:themeColor="text1"/>
          <w:spacing w:val="20"/>
        </w:rPr>
      </w:pPr>
    </w:p>
    <w:p w14:paraId="0D905AF0" w14:textId="7D7BB8AC" w:rsidR="00684159" w:rsidRPr="00230326" w:rsidRDefault="00684159" w:rsidP="00094955">
      <w:pPr>
        <w:spacing w:line="280" w:lineRule="exact"/>
        <w:jc w:val="center"/>
        <w:rPr>
          <w:rFonts w:ascii="Arial" w:eastAsia="Adobe 黑体 Std R" w:hAnsi="Arial" w:cs="Arial"/>
          <w:bCs/>
          <w:snapToGrid w:val="0"/>
          <w:color w:val="000000" w:themeColor="text1"/>
        </w:rPr>
      </w:pPr>
      <w:r w:rsidRPr="00230326">
        <w:rPr>
          <w:rFonts w:ascii="Arial" w:eastAsia="Adobe 黑体 Std R" w:hAnsi="Arial" w:cs="Arial"/>
          <w:bCs/>
          <w:snapToGrid w:val="0"/>
          <w:color w:val="000000" w:themeColor="text1"/>
        </w:rPr>
        <w:t>康正评字</w:t>
      </w:r>
      <w:r w:rsidR="00317CD1" w:rsidRPr="00317CD1">
        <w:rPr>
          <w:rFonts w:ascii="Arial" w:eastAsia="Adobe 黑体 Std R" w:hAnsi="Arial" w:cs="Arial"/>
          <w:bCs/>
          <w:snapToGrid w:val="0"/>
          <w:color w:val="000000" w:themeColor="text1"/>
        </w:rPr>
        <w:t>2021-1-0178-F01KXYJ1</w:t>
      </w:r>
      <w:r w:rsidRPr="00230326">
        <w:rPr>
          <w:rFonts w:ascii="Arial" w:eastAsia="Adobe 黑体 Std R" w:hAnsi="Arial" w:cs="Arial"/>
          <w:bCs/>
          <w:snapToGrid w:val="0"/>
          <w:color w:val="000000" w:themeColor="text1"/>
        </w:rPr>
        <w:t>号</w:t>
      </w:r>
      <w:permStart w:id="1726838987" w:edGrp="everyone"/>
      <w:permEnd w:id="1726838987"/>
    </w:p>
    <w:p w14:paraId="75FD4F8C" w14:textId="77777777" w:rsidR="00684159" w:rsidRPr="00230326"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230326"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230326"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230326" w:rsidRDefault="00684159" w:rsidP="00684159">
      <w:pPr>
        <w:spacing w:line="280" w:lineRule="exact"/>
        <w:jc w:val="center"/>
        <w:rPr>
          <w:rFonts w:ascii="Arial" w:eastAsia="Adobe 黑体 Std R" w:hAnsi="Arial" w:cs="Arial"/>
          <w:color w:val="000000" w:themeColor="text1"/>
        </w:rPr>
      </w:pPr>
      <w:r w:rsidRPr="00230326">
        <w:rPr>
          <w:rFonts w:ascii="Arial" w:eastAsia="Adobe 黑体 Std R" w:hAnsi="Arial" w:cs="Arial"/>
          <w:color w:val="000000" w:themeColor="text1"/>
        </w:rPr>
        <w:t>北京康正宏基房地产评估有限公司</w:t>
      </w:r>
    </w:p>
    <w:p w14:paraId="25088BCE" w14:textId="77777777" w:rsidR="00684159" w:rsidRPr="00254122" w:rsidRDefault="00684159" w:rsidP="00684159">
      <w:pPr>
        <w:spacing w:line="280" w:lineRule="exact"/>
        <w:jc w:val="center"/>
        <w:rPr>
          <w:rFonts w:ascii="Arial" w:eastAsia="Adobe 黑体 Std R" w:hAnsi="Arial" w:cs="Arial"/>
          <w:color w:val="000000" w:themeColor="text1"/>
        </w:rPr>
      </w:pPr>
    </w:p>
    <w:p w14:paraId="53E829F6" w14:textId="77777777" w:rsidR="00684159" w:rsidRPr="00230326" w:rsidRDefault="00684159" w:rsidP="00684159">
      <w:pPr>
        <w:spacing w:line="280" w:lineRule="exact"/>
        <w:jc w:val="center"/>
        <w:rPr>
          <w:rFonts w:ascii="Arial" w:eastAsia="Adobe 黑体 Std R" w:hAnsi="Arial" w:cs="Arial"/>
          <w:color w:val="000000" w:themeColor="text1"/>
        </w:rPr>
      </w:pPr>
    </w:p>
    <w:p w14:paraId="0C9EB131" w14:textId="77777777" w:rsidR="00684159" w:rsidRPr="00230326" w:rsidRDefault="00684159" w:rsidP="00684159">
      <w:pPr>
        <w:spacing w:line="280" w:lineRule="exact"/>
        <w:jc w:val="center"/>
        <w:rPr>
          <w:rFonts w:ascii="Arial" w:eastAsia="Adobe 黑体 Std R" w:hAnsi="Arial" w:cs="Arial"/>
          <w:color w:val="000000" w:themeColor="text1"/>
        </w:rPr>
      </w:pPr>
    </w:p>
    <w:p w14:paraId="3F004AB7" w14:textId="77C619F9" w:rsidR="00770DC3" w:rsidRPr="00230326" w:rsidRDefault="00684159" w:rsidP="009B0B0F">
      <w:pPr>
        <w:spacing w:line="280" w:lineRule="exact"/>
        <w:jc w:val="center"/>
        <w:rPr>
          <w:rFonts w:ascii="Arial" w:eastAsia="Adobe 黑体 Std R" w:hAnsi="Arial" w:cs="Arial"/>
          <w:color w:val="000000" w:themeColor="text1"/>
        </w:rPr>
      </w:pPr>
      <w:r w:rsidRPr="00230326">
        <w:rPr>
          <w:rFonts w:ascii="Arial" w:eastAsia="Adobe 黑体 Std R" w:hAnsi="Arial" w:cs="Arial"/>
          <w:color w:val="000000" w:themeColor="text1"/>
        </w:rPr>
        <w:t>20</w:t>
      </w:r>
      <w:r w:rsidR="00420053" w:rsidRPr="00230326">
        <w:rPr>
          <w:rFonts w:ascii="Arial" w:eastAsia="Adobe 黑体 Std R" w:hAnsi="Arial" w:cs="Arial"/>
          <w:color w:val="000000" w:themeColor="text1"/>
        </w:rPr>
        <w:t>2</w:t>
      </w:r>
      <w:r w:rsidR="00B94C18" w:rsidRPr="00230326">
        <w:rPr>
          <w:rFonts w:ascii="Arial" w:eastAsia="Adobe 黑体 Std R" w:hAnsi="Arial" w:cs="Arial" w:hint="eastAsia"/>
          <w:color w:val="000000" w:themeColor="text1"/>
        </w:rPr>
        <w:t>1</w:t>
      </w:r>
      <w:r w:rsidRPr="00230326">
        <w:rPr>
          <w:rFonts w:ascii="Arial" w:eastAsia="Adobe 黑体 Std R" w:hAnsi="Arial" w:cs="Arial"/>
          <w:color w:val="000000" w:themeColor="text1"/>
        </w:rPr>
        <w:t>年</w:t>
      </w:r>
      <w:r w:rsidR="00AF08E3">
        <w:rPr>
          <w:rFonts w:ascii="Arial" w:eastAsia="Adobe 黑体 Std R" w:hAnsi="Arial" w:cs="Arial" w:hint="eastAsia"/>
          <w:color w:val="000000" w:themeColor="text1"/>
        </w:rPr>
        <w:t>4</w:t>
      </w:r>
      <w:r w:rsidRPr="00230326">
        <w:rPr>
          <w:rFonts w:ascii="Arial" w:eastAsia="Adobe 黑体 Std R" w:hAnsi="Arial" w:cs="Arial"/>
          <w:color w:val="000000" w:themeColor="text1"/>
        </w:rPr>
        <w:t>月</w:t>
      </w:r>
    </w:p>
    <w:p w14:paraId="3DB290C0" w14:textId="6164603B" w:rsidR="00B43603" w:rsidRPr="00230326" w:rsidRDefault="00500171" w:rsidP="00EC5712">
      <w:pPr>
        <w:spacing w:before="240" w:line="312" w:lineRule="auto"/>
        <w:ind w:firstLine="600"/>
        <w:rPr>
          <w:rFonts w:ascii="Arial" w:hAnsi="Arial" w:cs="Arial"/>
          <w:color w:val="000000" w:themeColor="text1"/>
          <w:szCs w:val="21"/>
        </w:rPr>
      </w:pPr>
      <w:r w:rsidRPr="00230326">
        <w:rPr>
          <w:rFonts w:ascii="Arial" w:hAnsi="Arial" w:cs="Arial"/>
          <w:color w:val="000000" w:themeColor="text1"/>
          <w:sz w:val="30"/>
        </w:rPr>
        <w:br w:type="page"/>
      </w:r>
    </w:p>
    <w:p w14:paraId="093F24E0" w14:textId="5F84FDD7" w:rsidR="00770DC3" w:rsidRPr="00230326" w:rsidRDefault="00F05A75" w:rsidP="00EC5712">
      <w:pPr>
        <w:spacing w:before="240" w:line="312" w:lineRule="auto"/>
        <w:ind w:firstLine="600"/>
        <w:rPr>
          <w:rFonts w:ascii="Arial" w:hAnsi="Arial" w:cs="Arial"/>
          <w:color w:val="000000" w:themeColor="text1"/>
          <w:szCs w:val="21"/>
        </w:rPr>
      </w:pPr>
      <w:r>
        <w:rPr>
          <w:rFonts w:ascii="Arial" w:hAnsi="Arial" w:cs="Arial" w:hint="eastAsia"/>
          <w:color w:val="000000" w:themeColor="text1"/>
          <w:szCs w:val="21"/>
        </w:rPr>
        <w:lastRenderedPageBreak/>
        <w:t>报</w:t>
      </w:r>
      <w:r w:rsidR="00770DC3" w:rsidRPr="00230326">
        <w:rPr>
          <w:rFonts w:ascii="Arial" w:hAnsi="Arial" w:cs="Arial"/>
          <w:color w:val="000000" w:themeColor="text1"/>
          <w:szCs w:val="21"/>
        </w:rPr>
        <w:t>告编制单位</w:t>
      </w:r>
      <w:r w:rsidR="00770DC3" w:rsidRPr="00230326">
        <w:rPr>
          <w:rFonts w:ascii="Arial" w:hAnsi="Arial" w:cs="Arial"/>
          <w:color w:val="000000" w:themeColor="text1"/>
          <w:szCs w:val="21"/>
        </w:rPr>
        <w:t>:</w:t>
      </w:r>
      <w:r w:rsidR="00770DC3" w:rsidRPr="00230326">
        <w:rPr>
          <w:rFonts w:ascii="Arial" w:hAnsi="Arial" w:cs="Arial"/>
          <w:color w:val="000000" w:themeColor="text1"/>
          <w:szCs w:val="21"/>
        </w:rPr>
        <w:t>北京康正宏基房地产评估有限公司</w:t>
      </w:r>
    </w:p>
    <w:p w14:paraId="56766969" w14:textId="77777777" w:rsidR="00770DC3" w:rsidRPr="00230326" w:rsidRDefault="00770DC3" w:rsidP="007C6E54">
      <w:pPr>
        <w:spacing w:before="240" w:line="480" w:lineRule="auto"/>
        <w:ind w:firstLine="600"/>
        <w:jc w:val="center"/>
        <w:rPr>
          <w:rFonts w:ascii="Arial" w:hAnsi="Arial" w:cs="Arial"/>
          <w:color w:val="000000" w:themeColor="text1"/>
          <w:szCs w:val="21"/>
        </w:rPr>
      </w:pPr>
      <w:permStart w:id="1368021513" w:edGrp="everyone"/>
      <w:permEnd w:id="1368021513"/>
      <w:r w:rsidRPr="00230326">
        <w:rPr>
          <w:rFonts w:ascii="Arial" w:hAnsi="Arial" w:cs="Arial"/>
          <w:color w:val="000000" w:themeColor="text1"/>
          <w:szCs w:val="21"/>
        </w:rPr>
        <w:t xml:space="preserve"> </w:t>
      </w:r>
    </w:p>
    <w:p w14:paraId="17B6B84A" w14:textId="77777777" w:rsidR="00770DC3" w:rsidRPr="00230326" w:rsidRDefault="00770DC3" w:rsidP="007C6E54">
      <w:pPr>
        <w:spacing w:before="240" w:line="480" w:lineRule="auto"/>
        <w:ind w:firstLine="600"/>
        <w:rPr>
          <w:rFonts w:ascii="Arial" w:hAnsi="Arial" w:cs="Arial"/>
          <w:color w:val="000000" w:themeColor="text1"/>
          <w:szCs w:val="21"/>
        </w:rPr>
      </w:pPr>
    </w:p>
    <w:p w14:paraId="57C8ABE0" w14:textId="77777777" w:rsidR="00770DC3" w:rsidRPr="00230326" w:rsidRDefault="00770DC3" w:rsidP="007C6E54">
      <w:pPr>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法人代表</w:t>
      </w:r>
      <w:r w:rsidRPr="00230326">
        <w:rPr>
          <w:rFonts w:ascii="Arial" w:hAnsi="Arial" w:cs="Arial"/>
          <w:color w:val="000000" w:themeColor="text1"/>
          <w:szCs w:val="21"/>
        </w:rPr>
        <w:t xml:space="preserve">:     </w:t>
      </w:r>
      <w:r w:rsidRPr="00230326">
        <w:rPr>
          <w:rFonts w:ascii="Arial" w:hAnsi="Arial" w:cs="Arial"/>
          <w:color w:val="000000" w:themeColor="text1"/>
          <w:szCs w:val="21"/>
        </w:rPr>
        <w:t>齐</w:t>
      </w:r>
      <w:r w:rsidRPr="00230326">
        <w:rPr>
          <w:rFonts w:ascii="Arial" w:hAnsi="Arial" w:cs="Arial"/>
          <w:color w:val="000000" w:themeColor="text1"/>
          <w:szCs w:val="21"/>
        </w:rPr>
        <w:t xml:space="preserve">    </w:t>
      </w:r>
      <w:r w:rsidRPr="00230326">
        <w:rPr>
          <w:rFonts w:ascii="Arial" w:hAnsi="Arial" w:cs="Arial"/>
          <w:color w:val="000000" w:themeColor="text1"/>
          <w:szCs w:val="21"/>
        </w:rPr>
        <w:t>宏</w:t>
      </w:r>
      <w:r w:rsidRPr="00230326">
        <w:rPr>
          <w:rFonts w:ascii="Arial" w:hAnsi="Arial" w:cs="Arial"/>
          <w:color w:val="000000" w:themeColor="text1"/>
          <w:szCs w:val="21"/>
        </w:rPr>
        <w:t xml:space="preserve">       </w:t>
      </w:r>
      <w:r w:rsidRPr="00230326">
        <w:rPr>
          <w:rFonts w:ascii="Arial" w:hAnsi="Arial" w:cs="Arial"/>
          <w:color w:val="000000" w:themeColor="text1"/>
          <w:szCs w:val="21"/>
        </w:rPr>
        <w:t>高级经济师</w:t>
      </w:r>
    </w:p>
    <w:p w14:paraId="487684AB" w14:textId="77777777" w:rsidR="00770DC3" w:rsidRPr="00230326" w:rsidRDefault="00770DC3" w:rsidP="007C6E54">
      <w:pPr>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 xml:space="preserve">                             </w:t>
      </w:r>
      <w:r w:rsidR="00233764" w:rsidRPr="00230326">
        <w:rPr>
          <w:rFonts w:ascii="Arial" w:hAnsi="Arial" w:cs="Arial"/>
          <w:color w:val="000000" w:themeColor="text1"/>
          <w:szCs w:val="21"/>
        </w:rPr>
        <w:t>注册房地产估价师</w:t>
      </w:r>
    </w:p>
    <w:p w14:paraId="05CC7B3A" w14:textId="77777777" w:rsidR="00770DC3" w:rsidRPr="00230326" w:rsidRDefault="00770DC3" w:rsidP="007C6E54">
      <w:pPr>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项目负责人</w:t>
      </w:r>
      <w:r w:rsidRPr="00230326">
        <w:rPr>
          <w:rFonts w:ascii="Arial" w:hAnsi="Arial" w:cs="Arial"/>
          <w:color w:val="000000" w:themeColor="text1"/>
          <w:szCs w:val="21"/>
        </w:rPr>
        <w:t xml:space="preserve">:   </w:t>
      </w:r>
      <w:r w:rsidR="002A077E" w:rsidRPr="00230326">
        <w:rPr>
          <w:rFonts w:ascii="Arial" w:hAnsi="Arial" w:cs="Arial"/>
          <w:color w:val="000000" w:themeColor="text1"/>
          <w:szCs w:val="21"/>
        </w:rPr>
        <w:t>王</w:t>
      </w:r>
      <w:r w:rsidR="002A077E" w:rsidRPr="00230326">
        <w:rPr>
          <w:rFonts w:ascii="Arial" w:hAnsi="Arial" w:cs="Arial"/>
          <w:color w:val="000000" w:themeColor="text1"/>
          <w:szCs w:val="21"/>
        </w:rPr>
        <w:t xml:space="preserve">    </w:t>
      </w:r>
      <w:r w:rsidR="002A077E" w:rsidRPr="00230326">
        <w:rPr>
          <w:rFonts w:ascii="Arial" w:hAnsi="Arial" w:cs="Arial"/>
          <w:color w:val="000000" w:themeColor="text1"/>
          <w:szCs w:val="21"/>
        </w:rPr>
        <w:t>鹏</w:t>
      </w:r>
      <w:r w:rsidRPr="00230326">
        <w:rPr>
          <w:rFonts w:ascii="Arial" w:hAnsi="Arial" w:cs="Arial"/>
          <w:color w:val="000000" w:themeColor="text1"/>
          <w:szCs w:val="21"/>
        </w:rPr>
        <w:t xml:space="preserve">       </w:t>
      </w:r>
      <w:r w:rsidR="00233764" w:rsidRPr="00230326">
        <w:rPr>
          <w:rFonts w:ascii="Arial" w:hAnsi="Arial" w:cs="Arial"/>
          <w:color w:val="000000" w:themeColor="text1"/>
          <w:szCs w:val="21"/>
        </w:rPr>
        <w:t>注册房地产估价师</w:t>
      </w:r>
    </w:p>
    <w:p w14:paraId="10A01127" w14:textId="77777777" w:rsidR="00770DC3" w:rsidRPr="00230326" w:rsidRDefault="00770DC3" w:rsidP="00B82767">
      <w:pPr>
        <w:tabs>
          <w:tab w:val="left" w:pos="2552"/>
          <w:tab w:val="left" w:pos="2835"/>
          <w:tab w:val="left" w:pos="7552"/>
        </w:tabs>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 xml:space="preserve">                             </w:t>
      </w:r>
      <w:r w:rsidRPr="00230326">
        <w:rPr>
          <w:rFonts w:ascii="Arial" w:hAnsi="Arial" w:cs="Arial"/>
          <w:color w:val="000000" w:themeColor="text1"/>
          <w:szCs w:val="21"/>
        </w:rPr>
        <w:t>注册土地估价师</w:t>
      </w:r>
    </w:p>
    <w:p w14:paraId="67BEB7AB" w14:textId="77777777" w:rsidR="00684159" w:rsidRPr="00230326" w:rsidRDefault="00770DC3" w:rsidP="007C6E54">
      <w:pPr>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项目参加人员</w:t>
      </w:r>
      <w:r w:rsidRPr="00230326">
        <w:rPr>
          <w:rFonts w:ascii="Arial" w:hAnsi="Arial" w:cs="Arial"/>
          <w:color w:val="000000" w:themeColor="text1"/>
          <w:szCs w:val="21"/>
        </w:rPr>
        <w:t xml:space="preserve">: </w:t>
      </w:r>
      <w:r w:rsidR="00B42880" w:rsidRPr="00230326">
        <w:rPr>
          <w:rFonts w:ascii="Arial" w:hAnsi="Arial" w:cs="Arial"/>
          <w:color w:val="000000" w:themeColor="text1"/>
          <w:szCs w:val="21"/>
        </w:rPr>
        <w:t>郑</w:t>
      </w:r>
      <w:r w:rsidR="00B42880" w:rsidRPr="00230326">
        <w:rPr>
          <w:rFonts w:ascii="Arial" w:hAnsi="Arial" w:cs="Arial"/>
          <w:color w:val="000000" w:themeColor="text1"/>
          <w:szCs w:val="21"/>
        </w:rPr>
        <w:t xml:space="preserve">    </w:t>
      </w:r>
      <w:r w:rsidR="00B42880" w:rsidRPr="00230326">
        <w:rPr>
          <w:rFonts w:ascii="Arial" w:hAnsi="Arial" w:cs="Arial"/>
          <w:color w:val="000000" w:themeColor="text1"/>
          <w:szCs w:val="21"/>
        </w:rPr>
        <w:t>燚</w:t>
      </w:r>
      <w:r w:rsidR="00684159" w:rsidRPr="00230326">
        <w:rPr>
          <w:rFonts w:ascii="Arial" w:hAnsi="Arial" w:cs="Arial"/>
          <w:color w:val="000000" w:themeColor="text1"/>
          <w:szCs w:val="21"/>
        </w:rPr>
        <w:t xml:space="preserve">       </w:t>
      </w:r>
      <w:r w:rsidR="00233764" w:rsidRPr="00230326">
        <w:rPr>
          <w:rFonts w:ascii="Arial" w:hAnsi="Arial" w:cs="Arial"/>
          <w:color w:val="000000" w:themeColor="text1"/>
          <w:szCs w:val="21"/>
        </w:rPr>
        <w:t>注册房地产估价师</w:t>
      </w:r>
    </w:p>
    <w:p w14:paraId="1A99054C" w14:textId="77777777" w:rsidR="00684159" w:rsidRPr="00230326" w:rsidRDefault="00684159" w:rsidP="007C6E54">
      <w:pPr>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 xml:space="preserve">                             </w:t>
      </w:r>
      <w:r w:rsidRPr="00230326">
        <w:rPr>
          <w:rFonts w:ascii="Arial" w:hAnsi="Arial" w:cs="Arial"/>
          <w:color w:val="000000" w:themeColor="text1"/>
          <w:szCs w:val="21"/>
        </w:rPr>
        <w:t>注册土地估价师</w:t>
      </w:r>
    </w:p>
    <w:p w14:paraId="7B6CF6D8" w14:textId="2BE9EE5E" w:rsidR="00B42880" w:rsidRPr="00230326" w:rsidRDefault="00B42880" w:rsidP="007C6E54">
      <w:pPr>
        <w:tabs>
          <w:tab w:val="left" w:pos="3402"/>
          <w:tab w:val="left" w:pos="3544"/>
          <w:tab w:val="left" w:pos="3686"/>
        </w:tabs>
        <w:spacing w:before="240" w:line="480" w:lineRule="auto"/>
        <w:ind w:firstLine="600"/>
        <w:rPr>
          <w:rFonts w:ascii="Arial" w:hAnsi="Arial" w:cs="Arial"/>
          <w:color w:val="000000" w:themeColor="text1"/>
          <w:szCs w:val="21"/>
        </w:rPr>
      </w:pPr>
      <w:r w:rsidRPr="00230326">
        <w:rPr>
          <w:rFonts w:ascii="Arial" w:hAnsi="Arial" w:cs="Arial"/>
          <w:color w:val="000000" w:themeColor="text1"/>
          <w:szCs w:val="21"/>
        </w:rPr>
        <w:t xml:space="preserve">              </w:t>
      </w:r>
      <w:r w:rsidR="008553DC" w:rsidRPr="00230326">
        <w:rPr>
          <w:rFonts w:ascii="Arial" w:hAnsi="Arial" w:cs="Arial" w:hint="eastAsia"/>
          <w:color w:val="000000" w:themeColor="text1"/>
          <w:szCs w:val="21"/>
        </w:rPr>
        <w:t>赵</w:t>
      </w:r>
      <w:r w:rsidR="008553DC" w:rsidRPr="00230326">
        <w:rPr>
          <w:rFonts w:ascii="Arial" w:hAnsi="Arial" w:cs="Arial"/>
          <w:color w:val="000000" w:themeColor="text1"/>
          <w:szCs w:val="21"/>
        </w:rPr>
        <w:t xml:space="preserve">    </w:t>
      </w:r>
      <w:r w:rsidR="008553DC" w:rsidRPr="00230326">
        <w:rPr>
          <w:rFonts w:ascii="Arial" w:hAnsi="Arial" w:cs="Arial" w:hint="eastAsia"/>
          <w:color w:val="000000" w:themeColor="text1"/>
          <w:szCs w:val="21"/>
        </w:rPr>
        <w:t>雯</w:t>
      </w:r>
      <w:r w:rsidRPr="00230326">
        <w:rPr>
          <w:rFonts w:ascii="Arial" w:hAnsi="Arial" w:cs="Arial"/>
          <w:color w:val="000000" w:themeColor="text1"/>
          <w:szCs w:val="21"/>
        </w:rPr>
        <w:t xml:space="preserve">       </w:t>
      </w:r>
      <w:r w:rsidR="00AE7841" w:rsidRPr="00230326">
        <w:rPr>
          <w:rFonts w:ascii="Arial" w:hAnsi="Arial" w:cs="Arial"/>
          <w:color w:val="000000" w:themeColor="text1"/>
          <w:szCs w:val="21"/>
        </w:rPr>
        <w:t>注册土地估价师</w:t>
      </w:r>
    </w:p>
    <w:p w14:paraId="1E46AC30" w14:textId="77777777" w:rsidR="00770DC3" w:rsidRPr="00230326" w:rsidRDefault="00770DC3" w:rsidP="007C6E54">
      <w:pPr>
        <w:spacing w:line="480" w:lineRule="auto"/>
        <w:ind w:firstLineChars="180" w:firstLine="434"/>
        <w:rPr>
          <w:rFonts w:ascii="Arial" w:hAnsi="Arial" w:cs="Arial"/>
          <w:b/>
          <w:color w:val="000000" w:themeColor="text1"/>
          <w:szCs w:val="21"/>
        </w:rPr>
      </w:pPr>
    </w:p>
    <w:p w14:paraId="4C07E65C" w14:textId="77777777" w:rsidR="00BC372D" w:rsidRDefault="00EA4DBD" w:rsidP="007C6E54">
      <w:pPr>
        <w:spacing w:line="480" w:lineRule="auto"/>
        <w:ind w:firstLineChars="180" w:firstLine="432"/>
        <w:rPr>
          <w:rFonts w:ascii="Arial" w:hAnsi="Arial" w:cs="Arial" w:hint="eastAsia"/>
          <w:color w:val="000000" w:themeColor="text1"/>
          <w:szCs w:val="21"/>
        </w:rPr>
      </w:pPr>
      <w:r w:rsidRPr="00230326">
        <w:rPr>
          <w:rFonts w:ascii="Arial" w:hAnsi="Arial" w:cs="Arial"/>
          <w:color w:val="000000" w:themeColor="text1"/>
          <w:szCs w:val="21"/>
        </w:rPr>
        <w:t xml:space="preserve">               </w:t>
      </w:r>
      <w:r w:rsidR="007D477C" w:rsidRPr="00230326">
        <w:rPr>
          <w:rFonts w:ascii="Arial" w:hAnsi="Arial" w:cs="Arial" w:hint="eastAsia"/>
          <w:color w:val="000000" w:themeColor="text1"/>
          <w:szCs w:val="21"/>
        </w:rPr>
        <w:t>周</w:t>
      </w:r>
      <w:r w:rsidR="007D477C" w:rsidRPr="00230326">
        <w:rPr>
          <w:rFonts w:ascii="Arial" w:hAnsi="Arial" w:cs="Arial" w:hint="eastAsia"/>
          <w:color w:val="000000" w:themeColor="text1"/>
          <w:szCs w:val="21"/>
        </w:rPr>
        <w:t xml:space="preserve">    </w:t>
      </w:r>
      <w:proofErr w:type="gramStart"/>
      <w:r w:rsidR="007D477C" w:rsidRPr="00230326">
        <w:rPr>
          <w:rFonts w:ascii="Arial" w:hAnsi="Arial" w:cs="Arial" w:hint="eastAsia"/>
          <w:color w:val="000000" w:themeColor="text1"/>
          <w:szCs w:val="21"/>
        </w:rPr>
        <w:t>彤</w:t>
      </w:r>
      <w:proofErr w:type="gramEnd"/>
      <w:r w:rsidR="009F50D6" w:rsidRPr="00230326">
        <w:rPr>
          <w:rFonts w:ascii="Arial" w:hAnsi="Arial" w:cs="Arial" w:hint="eastAsia"/>
          <w:color w:val="000000" w:themeColor="text1"/>
          <w:szCs w:val="21"/>
        </w:rPr>
        <w:t xml:space="preserve">    </w:t>
      </w:r>
    </w:p>
    <w:p w14:paraId="09DABECC" w14:textId="77777777" w:rsidR="00BC372D" w:rsidRDefault="00BC372D" w:rsidP="007C6E54">
      <w:pPr>
        <w:spacing w:line="480" w:lineRule="auto"/>
        <w:ind w:firstLineChars="180" w:firstLine="432"/>
        <w:rPr>
          <w:rFonts w:ascii="Arial" w:hAnsi="Arial" w:cs="Arial" w:hint="eastAsia"/>
          <w:color w:val="000000" w:themeColor="text1"/>
          <w:szCs w:val="21"/>
        </w:rPr>
      </w:pPr>
    </w:p>
    <w:p w14:paraId="184880B0" w14:textId="34FB20E8" w:rsidR="00770DC3" w:rsidRPr="00230326" w:rsidRDefault="00BC372D" w:rsidP="007C6E54">
      <w:pPr>
        <w:spacing w:line="480" w:lineRule="auto"/>
        <w:ind w:firstLineChars="180" w:firstLine="432"/>
        <w:rPr>
          <w:rFonts w:ascii="Arial" w:hAnsi="Arial" w:cs="Arial"/>
          <w:color w:val="000000" w:themeColor="text1"/>
          <w:szCs w:val="21"/>
        </w:rPr>
      </w:pPr>
      <w:r>
        <w:rPr>
          <w:rFonts w:ascii="Arial" w:hAnsi="Arial" w:cs="Arial" w:hint="eastAsia"/>
          <w:color w:val="000000" w:themeColor="text1"/>
          <w:szCs w:val="21"/>
        </w:rPr>
        <w:t xml:space="preserve">               </w:t>
      </w:r>
      <w:r>
        <w:rPr>
          <w:rFonts w:ascii="Arial" w:hAnsi="Arial" w:cs="Arial" w:hint="eastAsia"/>
          <w:color w:val="000000" w:themeColor="text1"/>
          <w:szCs w:val="21"/>
        </w:rPr>
        <w:t>王</w:t>
      </w:r>
      <w:r>
        <w:rPr>
          <w:rFonts w:ascii="Arial" w:hAnsi="Arial" w:cs="Arial" w:hint="eastAsia"/>
          <w:color w:val="000000" w:themeColor="text1"/>
          <w:szCs w:val="21"/>
        </w:rPr>
        <w:t xml:space="preserve">    </w:t>
      </w:r>
      <w:proofErr w:type="gramStart"/>
      <w:r>
        <w:rPr>
          <w:rFonts w:ascii="Arial" w:hAnsi="Arial" w:cs="Arial" w:hint="eastAsia"/>
          <w:color w:val="000000" w:themeColor="text1"/>
          <w:szCs w:val="21"/>
        </w:rPr>
        <w:t>曦</w:t>
      </w:r>
      <w:proofErr w:type="gramEnd"/>
      <w:r w:rsidR="00F94A2D" w:rsidRPr="00230326">
        <w:rPr>
          <w:rFonts w:ascii="Arial" w:hAnsi="Arial" w:cs="Arial" w:hint="eastAsia"/>
          <w:color w:val="000000" w:themeColor="text1"/>
          <w:szCs w:val="21"/>
        </w:rPr>
        <w:t xml:space="preserve">   </w:t>
      </w:r>
      <w:r w:rsidR="008553DC" w:rsidRPr="00230326">
        <w:rPr>
          <w:rFonts w:ascii="Arial" w:hAnsi="Arial" w:cs="Arial"/>
          <w:color w:val="000000" w:themeColor="text1"/>
          <w:szCs w:val="21"/>
        </w:rPr>
        <w:t xml:space="preserve">   </w:t>
      </w:r>
    </w:p>
    <w:p w14:paraId="0F0E4832" w14:textId="77777777" w:rsidR="00EE6570" w:rsidRPr="00230326"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230326" w:rsidRDefault="00EE6570" w:rsidP="007C6E54">
      <w:pPr>
        <w:spacing w:line="480" w:lineRule="auto"/>
        <w:ind w:firstLineChars="180" w:firstLine="432"/>
        <w:rPr>
          <w:rFonts w:ascii="Arial" w:hAnsi="Arial" w:cs="Arial"/>
          <w:color w:val="000000" w:themeColor="text1"/>
          <w:szCs w:val="21"/>
        </w:rPr>
      </w:pPr>
    </w:p>
    <w:p w14:paraId="0592E097" w14:textId="3735ED48" w:rsidR="00770DC3" w:rsidRPr="00230326" w:rsidRDefault="00770DC3" w:rsidP="009B0B0F">
      <w:pPr>
        <w:spacing w:line="480" w:lineRule="auto"/>
        <w:jc w:val="center"/>
        <w:rPr>
          <w:rFonts w:ascii="Arial" w:hAnsi="Arial" w:cs="Arial"/>
          <w:color w:val="000000" w:themeColor="text1"/>
          <w:szCs w:val="21"/>
        </w:rPr>
      </w:pPr>
      <w:r w:rsidRPr="00230326">
        <w:rPr>
          <w:rFonts w:ascii="Arial" w:hAnsi="Arial" w:cs="Arial"/>
          <w:color w:val="000000" w:themeColor="text1"/>
          <w:szCs w:val="21"/>
        </w:rPr>
        <w:t>编制时间</w:t>
      </w:r>
      <w:r w:rsidR="00F646FA" w:rsidRPr="00230326">
        <w:rPr>
          <w:rFonts w:ascii="Arial" w:hAnsi="Arial" w:cs="Arial" w:hint="eastAsia"/>
          <w:color w:val="000000" w:themeColor="text1"/>
          <w:szCs w:val="21"/>
        </w:rPr>
        <w:t>：</w:t>
      </w:r>
      <w:r w:rsidR="008553DC" w:rsidRPr="00643995">
        <w:rPr>
          <w:rFonts w:ascii="Arial" w:hAnsi="Arial" w:cs="Arial"/>
          <w:color w:val="000000" w:themeColor="text1"/>
          <w:szCs w:val="21"/>
        </w:rPr>
        <w:t>202</w:t>
      </w:r>
      <w:r w:rsidR="007D477C" w:rsidRPr="00643995">
        <w:rPr>
          <w:rFonts w:ascii="Arial" w:hAnsi="Arial" w:cs="Arial" w:hint="eastAsia"/>
          <w:color w:val="000000" w:themeColor="text1"/>
          <w:szCs w:val="21"/>
        </w:rPr>
        <w:t>1</w:t>
      </w:r>
      <w:r w:rsidR="008553DC" w:rsidRPr="00643995">
        <w:rPr>
          <w:rFonts w:ascii="Arial" w:hAnsi="Arial" w:cs="Arial"/>
          <w:color w:val="000000" w:themeColor="text1"/>
          <w:szCs w:val="21"/>
        </w:rPr>
        <w:t>年</w:t>
      </w:r>
      <w:r w:rsidR="00041000" w:rsidRPr="00643995">
        <w:rPr>
          <w:rFonts w:ascii="Arial" w:hAnsi="Arial" w:cs="Arial" w:hint="eastAsia"/>
          <w:color w:val="000000" w:themeColor="text1"/>
          <w:szCs w:val="21"/>
        </w:rPr>
        <w:t>3</w:t>
      </w:r>
      <w:r w:rsidR="008553DC" w:rsidRPr="00643995">
        <w:rPr>
          <w:rFonts w:ascii="Arial" w:hAnsi="Arial" w:cs="Arial"/>
          <w:color w:val="000000" w:themeColor="text1"/>
          <w:szCs w:val="21"/>
        </w:rPr>
        <w:t>月</w:t>
      </w:r>
      <w:r w:rsidR="00041000" w:rsidRPr="00643995">
        <w:rPr>
          <w:rFonts w:ascii="Arial" w:hAnsi="Arial" w:cs="Arial" w:hint="eastAsia"/>
          <w:color w:val="000000" w:themeColor="text1"/>
          <w:szCs w:val="21"/>
        </w:rPr>
        <w:t>30</w:t>
      </w:r>
      <w:r w:rsidR="008553DC" w:rsidRPr="00643995">
        <w:rPr>
          <w:rFonts w:ascii="Arial" w:hAnsi="Arial" w:cs="Arial"/>
          <w:color w:val="000000" w:themeColor="text1"/>
          <w:szCs w:val="21"/>
        </w:rPr>
        <w:t>日</w:t>
      </w:r>
      <w:r w:rsidRPr="00643995">
        <w:rPr>
          <w:rFonts w:ascii="Arial" w:hAnsi="Arial" w:cs="Arial"/>
          <w:color w:val="000000" w:themeColor="text1"/>
          <w:szCs w:val="21"/>
        </w:rPr>
        <w:t>至</w:t>
      </w:r>
      <w:r w:rsidR="00643995" w:rsidRPr="00643995">
        <w:rPr>
          <w:rFonts w:ascii="Arial" w:hAnsi="Arial" w:cs="Arial"/>
          <w:color w:val="000000" w:themeColor="text1"/>
          <w:szCs w:val="21"/>
        </w:rPr>
        <w:t>202</w:t>
      </w:r>
      <w:r w:rsidR="00643995" w:rsidRPr="00643995">
        <w:rPr>
          <w:rFonts w:ascii="Arial" w:hAnsi="Arial" w:cs="Arial" w:hint="eastAsia"/>
          <w:color w:val="000000" w:themeColor="text1"/>
          <w:szCs w:val="21"/>
        </w:rPr>
        <w:t>1</w:t>
      </w:r>
      <w:r w:rsidR="00643995" w:rsidRPr="00643995">
        <w:rPr>
          <w:rFonts w:ascii="Arial" w:hAnsi="Arial" w:cs="Arial"/>
          <w:color w:val="000000" w:themeColor="text1"/>
          <w:szCs w:val="21"/>
        </w:rPr>
        <w:t>年</w:t>
      </w:r>
      <w:r w:rsidR="00643995" w:rsidRPr="00643995">
        <w:rPr>
          <w:rFonts w:ascii="Arial" w:hAnsi="Arial" w:cs="Arial" w:hint="eastAsia"/>
          <w:color w:val="000000" w:themeColor="text1"/>
          <w:szCs w:val="21"/>
        </w:rPr>
        <w:t>4</w:t>
      </w:r>
      <w:r w:rsidR="00643995" w:rsidRPr="00643995">
        <w:rPr>
          <w:rFonts w:ascii="Arial" w:hAnsi="Arial" w:cs="Arial"/>
          <w:color w:val="000000" w:themeColor="text1"/>
          <w:szCs w:val="21"/>
        </w:rPr>
        <w:t>月</w:t>
      </w:r>
      <w:r w:rsidR="00706A79">
        <w:rPr>
          <w:rFonts w:ascii="Arial" w:hAnsi="Arial" w:cs="Arial" w:hint="eastAsia"/>
          <w:color w:val="000000" w:themeColor="text1"/>
          <w:szCs w:val="21"/>
        </w:rPr>
        <w:t>15</w:t>
      </w:r>
      <w:r w:rsidR="00C076B9" w:rsidRPr="00643995">
        <w:rPr>
          <w:rFonts w:ascii="Arial" w:hAnsi="Arial" w:cs="Arial"/>
          <w:color w:val="000000" w:themeColor="text1"/>
          <w:szCs w:val="21"/>
        </w:rPr>
        <w:t>日</w:t>
      </w:r>
    </w:p>
    <w:p w14:paraId="6EBEBDFF" w14:textId="77777777" w:rsidR="009B0B0F" w:rsidRPr="00230326" w:rsidRDefault="009B0B0F" w:rsidP="009B0B0F">
      <w:pPr>
        <w:pStyle w:val="10"/>
        <w:rPr>
          <w:color w:val="000000" w:themeColor="text1"/>
        </w:rPr>
        <w:sectPr w:rsidR="009B0B0F" w:rsidRPr="00230326" w:rsidSect="00F02B22">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16E1F462" w14:textId="77777777" w:rsidR="00041000" w:rsidRDefault="00770DC3" w:rsidP="009B0B0F">
      <w:pPr>
        <w:pStyle w:val="10"/>
      </w:pPr>
      <w:r w:rsidRPr="00230326">
        <w:rPr>
          <w:color w:val="000000" w:themeColor="text1"/>
        </w:rPr>
        <w:lastRenderedPageBreak/>
        <w:t>目</w:t>
      </w:r>
      <w:r w:rsidRPr="00230326">
        <w:rPr>
          <w:color w:val="000000" w:themeColor="text1"/>
        </w:rPr>
        <w:t xml:space="preserve">  </w:t>
      </w:r>
      <w:r w:rsidRPr="00230326">
        <w:rPr>
          <w:color w:val="000000" w:themeColor="text1"/>
        </w:rPr>
        <w:t>录</w:t>
      </w:r>
      <w:bookmarkEnd w:id="0"/>
      <w:bookmarkEnd w:id="1"/>
      <w:bookmarkEnd w:id="2"/>
      <w:bookmarkEnd w:id="3"/>
      <w:r w:rsidRPr="00230326">
        <w:rPr>
          <w:color w:val="000000" w:themeColor="text1"/>
        </w:rPr>
        <w:fldChar w:fldCharType="begin"/>
      </w:r>
      <w:r w:rsidRPr="00230326">
        <w:rPr>
          <w:color w:val="000000" w:themeColor="text1"/>
        </w:rPr>
        <w:instrText xml:space="preserve"> TOC \o "1-3" \h \z </w:instrText>
      </w:r>
      <w:r w:rsidRPr="00230326">
        <w:rPr>
          <w:color w:val="000000" w:themeColor="text1"/>
        </w:rPr>
        <w:fldChar w:fldCharType="separate"/>
      </w:r>
    </w:p>
    <w:p w14:paraId="756918AF" w14:textId="77777777" w:rsidR="00041000" w:rsidRPr="004A7345" w:rsidRDefault="00D97D7B">
      <w:pPr>
        <w:pStyle w:val="10"/>
        <w:rPr>
          <w:rFonts w:asciiTheme="minorHAnsi" w:eastAsiaTheme="minorEastAsia" w:hAnsiTheme="minorHAnsi" w:cstheme="minorBidi"/>
          <w:b w:val="0"/>
          <w:bCs w:val="0"/>
          <w:caps w:val="0"/>
          <w:kern w:val="2"/>
          <w:sz w:val="21"/>
          <w:szCs w:val="22"/>
        </w:rPr>
      </w:pPr>
      <w:hyperlink w:anchor="_Toc68681741" w:history="1">
        <w:r w:rsidR="00041000" w:rsidRPr="004A7345">
          <w:rPr>
            <w:rStyle w:val="a7"/>
            <w:rFonts w:eastAsia="方正黑体简体" w:hint="eastAsia"/>
          </w:rPr>
          <w:t>〔内容提要〕</w:t>
        </w:r>
        <w:r w:rsidR="00041000" w:rsidRPr="004A7345">
          <w:rPr>
            <w:webHidden/>
          </w:rPr>
          <w:tab/>
        </w:r>
        <w:r w:rsidR="00041000" w:rsidRPr="004A7345">
          <w:rPr>
            <w:webHidden/>
          </w:rPr>
          <w:fldChar w:fldCharType="begin"/>
        </w:r>
        <w:r w:rsidR="00041000" w:rsidRPr="004A7345">
          <w:rPr>
            <w:webHidden/>
          </w:rPr>
          <w:instrText xml:space="preserve"> PAGEREF _Toc68681741 \h </w:instrText>
        </w:r>
        <w:r w:rsidR="00041000" w:rsidRPr="004A7345">
          <w:rPr>
            <w:webHidden/>
          </w:rPr>
        </w:r>
        <w:r w:rsidR="00041000" w:rsidRPr="004A7345">
          <w:rPr>
            <w:webHidden/>
          </w:rPr>
          <w:fldChar w:fldCharType="separate"/>
        </w:r>
        <w:r w:rsidR="00041000" w:rsidRPr="004A7345">
          <w:rPr>
            <w:webHidden/>
          </w:rPr>
          <w:t>1</w:t>
        </w:r>
        <w:r w:rsidR="00041000" w:rsidRPr="004A7345">
          <w:rPr>
            <w:webHidden/>
          </w:rPr>
          <w:fldChar w:fldCharType="end"/>
        </w:r>
      </w:hyperlink>
    </w:p>
    <w:p w14:paraId="5BE4DD8B" w14:textId="77777777" w:rsidR="00041000" w:rsidRPr="004A7345" w:rsidRDefault="00D97D7B">
      <w:pPr>
        <w:pStyle w:val="10"/>
        <w:rPr>
          <w:rFonts w:asciiTheme="minorHAnsi" w:eastAsiaTheme="minorEastAsia" w:hAnsiTheme="minorHAnsi" w:cstheme="minorBidi"/>
          <w:b w:val="0"/>
          <w:bCs w:val="0"/>
          <w:caps w:val="0"/>
          <w:kern w:val="2"/>
          <w:sz w:val="21"/>
          <w:szCs w:val="22"/>
        </w:rPr>
      </w:pPr>
      <w:hyperlink w:anchor="_Toc68681742" w:history="1">
        <w:r w:rsidR="00041000" w:rsidRPr="004A7345">
          <w:rPr>
            <w:rStyle w:val="a7"/>
            <w:rFonts w:eastAsia="方正黑体简体" w:hint="eastAsia"/>
          </w:rPr>
          <w:t>第一章</w:t>
        </w:r>
        <w:r w:rsidR="00041000" w:rsidRPr="004A7345">
          <w:rPr>
            <w:rStyle w:val="a7"/>
            <w:rFonts w:eastAsia="方正黑体简体"/>
          </w:rPr>
          <w:t xml:space="preserve">  </w:t>
        </w:r>
        <w:r w:rsidR="00041000" w:rsidRPr="004A7345">
          <w:rPr>
            <w:rStyle w:val="a7"/>
            <w:rFonts w:eastAsia="方正黑体简体" w:hint="eastAsia"/>
          </w:rPr>
          <w:t>可行性研究说明</w:t>
        </w:r>
        <w:r w:rsidR="00041000" w:rsidRPr="004A7345">
          <w:rPr>
            <w:webHidden/>
          </w:rPr>
          <w:tab/>
        </w:r>
        <w:r w:rsidR="00041000" w:rsidRPr="004A7345">
          <w:rPr>
            <w:webHidden/>
          </w:rPr>
          <w:fldChar w:fldCharType="begin"/>
        </w:r>
        <w:r w:rsidR="00041000" w:rsidRPr="004A7345">
          <w:rPr>
            <w:webHidden/>
          </w:rPr>
          <w:instrText xml:space="preserve"> PAGEREF _Toc68681742 \h </w:instrText>
        </w:r>
        <w:r w:rsidR="00041000" w:rsidRPr="004A7345">
          <w:rPr>
            <w:webHidden/>
          </w:rPr>
        </w:r>
        <w:r w:rsidR="00041000" w:rsidRPr="004A7345">
          <w:rPr>
            <w:webHidden/>
          </w:rPr>
          <w:fldChar w:fldCharType="separate"/>
        </w:r>
        <w:r w:rsidR="00041000" w:rsidRPr="004A7345">
          <w:rPr>
            <w:webHidden/>
          </w:rPr>
          <w:t>3</w:t>
        </w:r>
        <w:r w:rsidR="00041000" w:rsidRPr="004A7345">
          <w:rPr>
            <w:webHidden/>
          </w:rPr>
          <w:fldChar w:fldCharType="end"/>
        </w:r>
      </w:hyperlink>
    </w:p>
    <w:p w14:paraId="761413F4"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3" w:history="1">
        <w:r w:rsidR="00041000" w:rsidRPr="004A7345">
          <w:rPr>
            <w:rStyle w:val="a7"/>
            <w:rFonts w:eastAsia="宋体" w:cs="Arial" w:hint="eastAsia"/>
          </w:rPr>
          <w:t>一、委托单位</w:t>
        </w:r>
        <w:r w:rsidR="00041000" w:rsidRPr="004A7345">
          <w:rPr>
            <w:webHidden/>
          </w:rPr>
          <w:tab/>
        </w:r>
        <w:r w:rsidR="00041000" w:rsidRPr="004A7345">
          <w:rPr>
            <w:webHidden/>
          </w:rPr>
          <w:fldChar w:fldCharType="begin"/>
        </w:r>
        <w:r w:rsidR="00041000" w:rsidRPr="004A7345">
          <w:rPr>
            <w:webHidden/>
          </w:rPr>
          <w:instrText xml:space="preserve"> PAGEREF _Toc68681743 \h </w:instrText>
        </w:r>
        <w:r w:rsidR="00041000" w:rsidRPr="004A7345">
          <w:rPr>
            <w:webHidden/>
          </w:rPr>
        </w:r>
        <w:r w:rsidR="00041000" w:rsidRPr="004A7345">
          <w:rPr>
            <w:webHidden/>
          </w:rPr>
          <w:fldChar w:fldCharType="separate"/>
        </w:r>
        <w:r w:rsidR="00041000" w:rsidRPr="004A7345">
          <w:rPr>
            <w:webHidden/>
          </w:rPr>
          <w:t>3</w:t>
        </w:r>
        <w:r w:rsidR="00041000" w:rsidRPr="004A7345">
          <w:rPr>
            <w:webHidden/>
          </w:rPr>
          <w:fldChar w:fldCharType="end"/>
        </w:r>
      </w:hyperlink>
    </w:p>
    <w:p w14:paraId="7B4E7E82"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4" w:history="1">
        <w:r w:rsidR="00041000" w:rsidRPr="004A7345">
          <w:rPr>
            <w:rStyle w:val="a7"/>
            <w:rFonts w:eastAsia="宋体" w:cs="Arial" w:hint="eastAsia"/>
          </w:rPr>
          <w:t>二、编制单位</w:t>
        </w:r>
        <w:r w:rsidR="00041000" w:rsidRPr="004A7345">
          <w:rPr>
            <w:webHidden/>
          </w:rPr>
          <w:tab/>
        </w:r>
        <w:r w:rsidR="00041000" w:rsidRPr="004A7345">
          <w:rPr>
            <w:webHidden/>
          </w:rPr>
          <w:fldChar w:fldCharType="begin"/>
        </w:r>
        <w:r w:rsidR="00041000" w:rsidRPr="004A7345">
          <w:rPr>
            <w:webHidden/>
          </w:rPr>
          <w:instrText xml:space="preserve"> PAGEREF _Toc68681744 \h </w:instrText>
        </w:r>
        <w:r w:rsidR="00041000" w:rsidRPr="004A7345">
          <w:rPr>
            <w:webHidden/>
          </w:rPr>
        </w:r>
        <w:r w:rsidR="00041000" w:rsidRPr="004A7345">
          <w:rPr>
            <w:webHidden/>
          </w:rPr>
          <w:fldChar w:fldCharType="separate"/>
        </w:r>
        <w:r w:rsidR="00041000" w:rsidRPr="004A7345">
          <w:rPr>
            <w:webHidden/>
          </w:rPr>
          <w:t>3</w:t>
        </w:r>
        <w:r w:rsidR="00041000" w:rsidRPr="004A7345">
          <w:rPr>
            <w:webHidden/>
          </w:rPr>
          <w:fldChar w:fldCharType="end"/>
        </w:r>
      </w:hyperlink>
    </w:p>
    <w:p w14:paraId="0D583FA2"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5" w:history="1">
        <w:r w:rsidR="00041000" w:rsidRPr="004A7345">
          <w:rPr>
            <w:rStyle w:val="a7"/>
            <w:rFonts w:eastAsia="宋体" w:cs="Arial" w:hint="eastAsia"/>
          </w:rPr>
          <w:t>三、编制目的</w:t>
        </w:r>
        <w:r w:rsidR="00041000" w:rsidRPr="004A7345">
          <w:rPr>
            <w:webHidden/>
          </w:rPr>
          <w:tab/>
        </w:r>
        <w:r w:rsidR="00041000" w:rsidRPr="004A7345">
          <w:rPr>
            <w:webHidden/>
          </w:rPr>
          <w:fldChar w:fldCharType="begin"/>
        </w:r>
        <w:r w:rsidR="00041000" w:rsidRPr="004A7345">
          <w:rPr>
            <w:webHidden/>
          </w:rPr>
          <w:instrText xml:space="preserve"> PAGEREF _Toc68681745 \h </w:instrText>
        </w:r>
        <w:r w:rsidR="00041000" w:rsidRPr="004A7345">
          <w:rPr>
            <w:webHidden/>
          </w:rPr>
        </w:r>
        <w:r w:rsidR="00041000" w:rsidRPr="004A7345">
          <w:rPr>
            <w:webHidden/>
          </w:rPr>
          <w:fldChar w:fldCharType="separate"/>
        </w:r>
        <w:r w:rsidR="00041000" w:rsidRPr="004A7345">
          <w:rPr>
            <w:webHidden/>
          </w:rPr>
          <w:t>3</w:t>
        </w:r>
        <w:r w:rsidR="00041000" w:rsidRPr="004A7345">
          <w:rPr>
            <w:webHidden/>
          </w:rPr>
          <w:fldChar w:fldCharType="end"/>
        </w:r>
      </w:hyperlink>
    </w:p>
    <w:p w14:paraId="0D8DEDD1"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6" w:history="1">
        <w:r w:rsidR="00041000" w:rsidRPr="004A7345">
          <w:rPr>
            <w:rStyle w:val="a7"/>
            <w:rFonts w:eastAsia="宋体" w:cs="Arial" w:hint="eastAsia"/>
          </w:rPr>
          <w:t>四、可行性研究的主要内容</w:t>
        </w:r>
        <w:r w:rsidR="00041000" w:rsidRPr="004A7345">
          <w:rPr>
            <w:webHidden/>
          </w:rPr>
          <w:tab/>
        </w:r>
        <w:r w:rsidR="00041000" w:rsidRPr="004A7345">
          <w:rPr>
            <w:webHidden/>
          </w:rPr>
          <w:fldChar w:fldCharType="begin"/>
        </w:r>
        <w:r w:rsidR="00041000" w:rsidRPr="004A7345">
          <w:rPr>
            <w:webHidden/>
          </w:rPr>
          <w:instrText xml:space="preserve"> PAGEREF _Toc68681746 \h </w:instrText>
        </w:r>
        <w:r w:rsidR="00041000" w:rsidRPr="004A7345">
          <w:rPr>
            <w:webHidden/>
          </w:rPr>
        </w:r>
        <w:r w:rsidR="00041000" w:rsidRPr="004A7345">
          <w:rPr>
            <w:webHidden/>
          </w:rPr>
          <w:fldChar w:fldCharType="separate"/>
        </w:r>
        <w:r w:rsidR="00041000" w:rsidRPr="004A7345">
          <w:rPr>
            <w:webHidden/>
          </w:rPr>
          <w:t>3</w:t>
        </w:r>
        <w:r w:rsidR="00041000" w:rsidRPr="004A7345">
          <w:rPr>
            <w:webHidden/>
          </w:rPr>
          <w:fldChar w:fldCharType="end"/>
        </w:r>
      </w:hyperlink>
    </w:p>
    <w:p w14:paraId="18E914BD"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7" w:history="1">
        <w:r w:rsidR="00041000" w:rsidRPr="004A7345">
          <w:rPr>
            <w:rStyle w:val="a7"/>
            <w:rFonts w:eastAsia="宋体" w:cs="Arial" w:hint="eastAsia"/>
          </w:rPr>
          <w:t>五、编制日期</w:t>
        </w:r>
        <w:r w:rsidR="00041000" w:rsidRPr="004A7345">
          <w:rPr>
            <w:webHidden/>
          </w:rPr>
          <w:tab/>
        </w:r>
        <w:r w:rsidR="00041000" w:rsidRPr="004A7345">
          <w:rPr>
            <w:webHidden/>
          </w:rPr>
          <w:fldChar w:fldCharType="begin"/>
        </w:r>
        <w:r w:rsidR="00041000" w:rsidRPr="004A7345">
          <w:rPr>
            <w:webHidden/>
          </w:rPr>
          <w:instrText xml:space="preserve"> PAGEREF _Toc68681747 \h </w:instrText>
        </w:r>
        <w:r w:rsidR="00041000" w:rsidRPr="004A7345">
          <w:rPr>
            <w:webHidden/>
          </w:rPr>
        </w:r>
        <w:r w:rsidR="00041000" w:rsidRPr="004A7345">
          <w:rPr>
            <w:webHidden/>
          </w:rPr>
          <w:fldChar w:fldCharType="separate"/>
        </w:r>
        <w:r w:rsidR="00041000" w:rsidRPr="004A7345">
          <w:rPr>
            <w:webHidden/>
          </w:rPr>
          <w:t>4</w:t>
        </w:r>
        <w:r w:rsidR="00041000" w:rsidRPr="004A7345">
          <w:rPr>
            <w:webHidden/>
          </w:rPr>
          <w:fldChar w:fldCharType="end"/>
        </w:r>
      </w:hyperlink>
    </w:p>
    <w:p w14:paraId="40CD57C6"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8" w:history="1">
        <w:r w:rsidR="00041000" w:rsidRPr="004A7345">
          <w:rPr>
            <w:rStyle w:val="a7"/>
            <w:rFonts w:eastAsia="宋体" w:cs="Arial" w:hint="eastAsia"/>
          </w:rPr>
          <w:t>六、本报告编制依据和说明</w:t>
        </w:r>
        <w:r w:rsidR="00041000" w:rsidRPr="004A7345">
          <w:rPr>
            <w:webHidden/>
          </w:rPr>
          <w:tab/>
        </w:r>
        <w:r w:rsidR="00041000" w:rsidRPr="004A7345">
          <w:rPr>
            <w:webHidden/>
          </w:rPr>
          <w:fldChar w:fldCharType="begin"/>
        </w:r>
        <w:r w:rsidR="00041000" w:rsidRPr="004A7345">
          <w:rPr>
            <w:webHidden/>
          </w:rPr>
          <w:instrText xml:space="preserve"> PAGEREF _Toc68681748 \h </w:instrText>
        </w:r>
        <w:r w:rsidR="00041000" w:rsidRPr="004A7345">
          <w:rPr>
            <w:webHidden/>
          </w:rPr>
        </w:r>
        <w:r w:rsidR="00041000" w:rsidRPr="004A7345">
          <w:rPr>
            <w:webHidden/>
          </w:rPr>
          <w:fldChar w:fldCharType="separate"/>
        </w:r>
        <w:r w:rsidR="00041000" w:rsidRPr="004A7345">
          <w:rPr>
            <w:webHidden/>
          </w:rPr>
          <w:t>4</w:t>
        </w:r>
        <w:r w:rsidR="00041000" w:rsidRPr="004A7345">
          <w:rPr>
            <w:webHidden/>
          </w:rPr>
          <w:fldChar w:fldCharType="end"/>
        </w:r>
      </w:hyperlink>
    </w:p>
    <w:p w14:paraId="20AD1ADA"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49" w:history="1">
        <w:r w:rsidR="00041000" w:rsidRPr="004A7345">
          <w:rPr>
            <w:rStyle w:val="a7"/>
            <w:rFonts w:eastAsia="宋体" w:cs="Arial" w:hint="eastAsia"/>
          </w:rPr>
          <w:t>（一）报告编制依据</w:t>
        </w:r>
        <w:r w:rsidR="00041000" w:rsidRPr="004A7345">
          <w:rPr>
            <w:webHidden/>
          </w:rPr>
          <w:tab/>
        </w:r>
        <w:r w:rsidR="00041000" w:rsidRPr="004A7345">
          <w:rPr>
            <w:webHidden/>
          </w:rPr>
          <w:fldChar w:fldCharType="begin"/>
        </w:r>
        <w:r w:rsidR="00041000" w:rsidRPr="004A7345">
          <w:rPr>
            <w:webHidden/>
          </w:rPr>
          <w:instrText xml:space="preserve"> PAGEREF _Toc68681749 \h </w:instrText>
        </w:r>
        <w:r w:rsidR="00041000" w:rsidRPr="004A7345">
          <w:rPr>
            <w:webHidden/>
          </w:rPr>
        </w:r>
        <w:r w:rsidR="00041000" w:rsidRPr="004A7345">
          <w:rPr>
            <w:webHidden/>
          </w:rPr>
          <w:fldChar w:fldCharType="separate"/>
        </w:r>
        <w:r w:rsidR="00041000" w:rsidRPr="004A7345">
          <w:rPr>
            <w:webHidden/>
          </w:rPr>
          <w:t>4</w:t>
        </w:r>
        <w:r w:rsidR="00041000" w:rsidRPr="004A7345">
          <w:rPr>
            <w:webHidden/>
          </w:rPr>
          <w:fldChar w:fldCharType="end"/>
        </w:r>
      </w:hyperlink>
    </w:p>
    <w:p w14:paraId="2BEBE175"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0" w:history="1">
        <w:r w:rsidR="00041000" w:rsidRPr="004A7345">
          <w:rPr>
            <w:rStyle w:val="a7"/>
            <w:rFonts w:eastAsia="宋体" w:cs="Arial" w:hint="eastAsia"/>
          </w:rPr>
          <w:t>（二）报告编制说明</w:t>
        </w:r>
        <w:r w:rsidR="00041000" w:rsidRPr="004A7345">
          <w:rPr>
            <w:webHidden/>
          </w:rPr>
          <w:tab/>
        </w:r>
        <w:r w:rsidR="00041000" w:rsidRPr="004A7345">
          <w:rPr>
            <w:webHidden/>
          </w:rPr>
          <w:fldChar w:fldCharType="begin"/>
        </w:r>
        <w:r w:rsidR="00041000" w:rsidRPr="004A7345">
          <w:rPr>
            <w:webHidden/>
          </w:rPr>
          <w:instrText xml:space="preserve"> PAGEREF _Toc68681750 \h </w:instrText>
        </w:r>
        <w:r w:rsidR="00041000" w:rsidRPr="004A7345">
          <w:rPr>
            <w:webHidden/>
          </w:rPr>
        </w:r>
        <w:r w:rsidR="00041000" w:rsidRPr="004A7345">
          <w:rPr>
            <w:webHidden/>
          </w:rPr>
          <w:fldChar w:fldCharType="separate"/>
        </w:r>
        <w:r w:rsidR="00041000" w:rsidRPr="004A7345">
          <w:rPr>
            <w:webHidden/>
          </w:rPr>
          <w:t>4</w:t>
        </w:r>
        <w:r w:rsidR="00041000" w:rsidRPr="004A7345">
          <w:rPr>
            <w:webHidden/>
          </w:rPr>
          <w:fldChar w:fldCharType="end"/>
        </w:r>
      </w:hyperlink>
    </w:p>
    <w:p w14:paraId="13350B31"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1" w:history="1">
        <w:r w:rsidR="00041000" w:rsidRPr="004A7345">
          <w:rPr>
            <w:rStyle w:val="a7"/>
            <w:rFonts w:eastAsia="宋体" w:cs="Arial" w:hint="eastAsia"/>
          </w:rPr>
          <w:t>七、本报告使用说明</w:t>
        </w:r>
        <w:r w:rsidR="00041000" w:rsidRPr="004A7345">
          <w:rPr>
            <w:webHidden/>
          </w:rPr>
          <w:tab/>
        </w:r>
        <w:r w:rsidR="00041000" w:rsidRPr="004A7345">
          <w:rPr>
            <w:webHidden/>
          </w:rPr>
          <w:fldChar w:fldCharType="begin"/>
        </w:r>
        <w:r w:rsidR="00041000" w:rsidRPr="004A7345">
          <w:rPr>
            <w:webHidden/>
          </w:rPr>
          <w:instrText xml:space="preserve"> PAGEREF _Toc68681751 \h </w:instrText>
        </w:r>
        <w:r w:rsidR="00041000" w:rsidRPr="004A7345">
          <w:rPr>
            <w:webHidden/>
          </w:rPr>
        </w:r>
        <w:r w:rsidR="00041000" w:rsidRPr="004A7345">
          <w:rPr>
            <w:webHidden/>
          </w:rPr>
          <w:fldChar w:fldCharType="separate"/>
        </w:r>
        <w:r w:rsidR="00041000" w:rsidRPr="004A7345">
          <w:rPr>
            <w:webHidden/>
          </w:rPr>
          <w:t>5</w:t>
        </w:r>
        <w:r w:rsidR="00041000" w:rsidRPr="004A7345">
          <w:rPr>
            <w:webHidden/>
          </w:rPr>
          <w:fldChar w:fldCharType="end"/>
        </w:r>
      </w:hyperlink>
    </w:p>
    <w:p w14:paraId="74FB076D" w14:textId="77777777" w:rsidR="00041000" w:rsidRPr="004A7345" w:rsidRDefault="00D97D7B">
      <w:pPr>
        <w:pStyle w:val="10"/>
        <w:rPr>
          <w:rFonts w:asciiTheme="minorHAnsi" w:eastAsiaTheme="minorEastAsia" w:hAnsiTheme="minorHAnsi" w:cstheme="minorBidi"/>
          <w:b w:val="0"/>
          <w:bCs w:val="0"/>
          <w:caps w:val="0"/>
          <w:kern w:val="2"/>
          <w:sz w:val="21"/>
          <w:szCs w:val="22"/>
        </w:rPr>
      </w:pPr>
      <w:hyperlink w:anchor="_Toc68681752" w:history="1">
        <w:r w:rsidR="00041000" w:rsidRPr="004A7345">
          <w:rPr>
            <w:rStyle w:val="a7"/>
            <w:rFonts w:eastAsia="方正黑体简体" w:hint="eastAsia"/>
          </w:rPr>
          <w:t>第二章</w:t>
        </w:r>
        <w:r w:rsidR="00041000" w:rsidRPr="004A7345">
          <w:rPr>
            <w:rStyle w:val="a7"/>
            <w:rFonts w:eastAsia="方正黑体简体"/>
          </w:rPr>
          <w:t xml:space="preserve">  </w:t>
        </w:r>
        <w:r w:rsidR="00041000" w:rsidRPr="004A7345">
          <w:rPr>
            <w:rStyle w:val="a7"/>
            <w:rFonts w:eastAsia="方正黑体简体" w:hint="eastAsia"/>
          </w:rPr>
          <w:t>项目建设条件评价</w:t>
        </w:r>
        <w:r w:rsidR="00041000" w:rsidRPr="004A7345">
          <w:rPr>
            <w:webHidden/>
          </w:rPr>
          <w:tab/>
        </w:r>
        <w:r w:rsidR="00041000" w:rsidRPr="004A7345">
          <w:rPr>
            <w:webHidden/>
          </w:rPr>
          <w:fldChar w:fldCharType="begin"/>
        </w:r>
        <w:r w:rsidR="00041000" w:rsidRPr="004A7345">
          <w:rPr>
            <w:webHidden/>
          </w:rPr>
          <w:instrText xml:space="preserve"> PAGEREF _Toc68681752 \h </w:instrText>
        </w:r>
        <w:r w:rsidR="00041000" w:rsidRPr="004A7345">
          <w:rPr>
            <w:webHidden/>
          </w:rPr>
        </w:r>
        <w:r w:rsidR="00041000" w:rsidRPr="004A7345">
          <w:rPr>
            <w:webHidden/>
          </w:rPr>
          <w:fldChar w:fldCharType="separate"/>
        </w:r>
        <w:r w:rsidR="00041000" w:rsidRPr="004A7345">
          <w:rPr>
            <w:webHidden/>
          </w:rPr>
          <w:t>6</w:t>
        </w:r>
        <w:r w:rsidR="00041000" w:rsidRPr="004A7345">
          <w:rPr>
            <w:webHidden/>
          </w:rPr>
          <w:fldChar w:fldCharType="end"/>
        </w:r>
      </w:hyperlink>
    </w:p>
    <w:p w14:paraId="5D58DC61"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3" w:history="1">
        <w:r w:rsidR="00041000" w:rsidRPr="004A7345">
          <w:rPr>
            <w:rStyle w:val="a7"/>
            <w:rFonts w:eastAsia="宋体" w:cs="Arial" w:hint="eastAsia"/>
          </w:rPr>
          <w:t>一、项目建设内容、规模和建设方案</w:t>
        </w:r>
        <w:r w:rsidR="00041000" w:rsidRPr="004A7345">
          <w:rPr>
            <w:webHidden/>
          </w:rPr>
          <w:tab/>
        </w:r>
        <w:r w:rsidR="00041000" w:rsidRPr="004A7345">
          <w:rPr>
            <w:webHidden/>
          </w:rPr>
          <w:fldChar w:fldCharType="begin"/>
        </w:r>
        <w:r w:rsidR="00041000" w:rsidRPr="004A7345">
          <w:rPr>
            <w:webHidden/>
          </w:rPr>
          <w:instrText xml:space="preserve"> PAGEREF _Toc68681753 \h </w:instrText>
        </w:r>
        <w:r w:rsidR="00041000" w:rsidRPr="004A7345">
          <w:rPr>
            <w:webHidden/>
          </w:rPr>
        </w:r>
        <w:r w:rsidR="00041000" w:rsidRPr="004A7345">
          <w:rPr>
            <w:webHidden/>
          </w:rPr>
          <w:fldChar w:fldCharType="separate"/>
        </w:r>
        <w:r w:rsidR="00041000" w:rsidRPr="004A7345">
          <w:rPr>
            <w:webHidden/>
          </w:rPr>
          <w:t>6</w:t>
        </w:r>
        <w:r w:rsidR="00041000" w:rsidRPr="004A7345">
          <w:rPr>
            <w:webHidden/>
          </w:rPr>
          <w:fldChar w:fldCharType="end"/>
        </w:r>
      </w:hyperlink>
    </w:p>
    <w:p w14:paraId="350B51C7"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4" w:history="1">
        <w:r w:rsidR="00041000" w:rsidRPr="004A7345">
          <w:rPr>
            <w:rStyle w:val="a7"/>
            <w:rFonts w:eastAsia="宋体" w:cs="Arial" w:hint="eastAsia"/>
          </w:rPr>
          <w:t>（一）项目建设地点</w:t>
        </w:r>
        <w:r w:rsidR="00041000" w:rsidRPr="004A7345">
          <w:rPr>
            <w:webHidden/>
          </w:rPr>
          <w:tab/>
        </w:r>
        <w:r w:rsidR="00041000" w:rsidRPr="004A7345">
          <w:rPr>
            <w:webHidden/>
          </w:rPr>
          <w:fldChar w:fldCharType="begin"/>
        </w:r>
        <w:r w:rsidR="00041000" w:rsidRPr="004A7345">
          <w:rPr>
            <w:webHidden/>
          </w:rPr>
          <w:instrText xml:space="preserve"> PAGEREF _Toc68681754 \h </w:instrText>
        </w:r>
        <w:r w:rsidR="00041000" w:rsidRPr="004A7345">
          <w:rPr>
            <w:webHidden/>
          </w:rPr>
        </w:r>
        <w:r w:rsidR="00041000" w:rsidRPr="004A7345">
          <w:rPr>
            <w:webHidden/>
          </w:rPr>
          <w:fldChar w:fldCharType="separate"/>
        </w:r>
        <w:r w:rsidR="00041000" w:rsidRPr="004A7345">
          <w:rPr>
            <w:webHidden/>
          </w:rPr>
          <w:t>6</w:t>
        </w:r>
        <w:r w:rsidR="00041000" w:rsidRPr="004A7345">
          <w:rPr>
            <w:webHidden/>
          </w:rPr>
          <w:fldChar w:fldCharType="end"/>
        </w:r>
      </w:hyperlink>
    </w:p>
    <w:p w14:paraId="0E4CFF49"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5" w:history="1">
        <w:r w:rsidR="00041000" w:rsidRPr="004A7345">
          <w:rPr>
            <w:rStyle w:val="a7"/>
            <w:rFonts w:eastAsia="宋体" w:cs="Arial" w:hint="eastAsia"/>
          </w:rPr>
          <w:t>（二）项目建设规模及建造标准</w:t>
        </w:r>
        <w:r w:rsidR="00041000" w:rsidRPr="004A7345">
          <w:rPr>
            <w:webHidden/>
          </w:rPr>
          <w:tab/>
        </w:r>
        <w:r w:rsidR="00041000" w:rsidRPr="004A7345">
          <w:rPr>
            <w:webHidden/>
          </w:rPr>
          <w:fldChar w:fldCharType="begin"/>
        </w:r>
        <w:r w:rsidR="00041000" w:rsidRPr="004A7345">
          <w:rPr>
            <w:webHidden/>
          </w:rPr>
          <w:instrText xml:space="preserve"> PAGEREF _Toc68681755 \h </w:instrText>
        </w:r>
        <w:r w:rsidR="00041000" w:rsidRPr="004A7345">
          <w:rPr>
            <w:webHidden/>
          </w:rPr>
        </w:r>
        <w:r w:rsidR="00041000" w:rsidRPr="004A7345">
          <w:rPr>
            <w:webHidden/>
          </w:rPr>
          <w:fldChar w:fldCharType="separate"/>
        </w:r>
        <w:r w:rsidR="00041000" w:rsidRPr="004A7345">
          <w:rPr>
            <w:webHidden/>
          </w:rPr>
          <w:t>9</w:t>
        </w:r>
        <w:r w:rsidR="00041000" w:rsidRPr="004A7345">
          <w:rPr>
            <w:webHidden/>
          </w:rPr>
          <w:fldChar w:fldCharType="end"/>
        </w:r>
      </w:hyperlink>
    </w:p>
    <w:p w14:paraId="3AEA4BA4"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6" w:history="1">
        <w:r w:rsidR="00041000" w:rsidRPr="004A7345">
          <w:rPr>
            <w:rStyle w:val="a7"/>
            <w:rFonts w:eastAsia="宋体" w:cs="Arial" w:hint="eastAsia"/>
          </w:rPr>
          <w:t>二、项目工程建设进程评价</w:t>
        </w:r>
        <w:r w:rsidR="00041000" w:rsidRPr="004A7345">
          <w:rPr>
            <w:webHidden/>
          </w:rPr>
          <w:tab/>
        </w:r>
        <w:r w:rsidR="00041000" w:rsidRPr="004A7345">
          <w:rPr>
            <w:webHidden/>
          </w:rPr>
          <w:fldChar w:fldCharType="begin"/>
        </w:r>
        <w:r w:rsidR="00041000" w:rsidRPr="004A7345">
          <w:rPr>
            <w:webHidden/>
          </w:rPr>
          <w:instrText xml:space="preserve"> PAGEREF _Toc68681756 \h </w:instrText>
        </w:r>
        <w:r w:rsidR="00041000" w:rsidRPr="004A7345">
          <w:rPr>
            <w:webHidden/>
          </w:rPr>
        </w:r>
        <w:r w:rsidR="00041000" w:rsidRPr="004A7345">
          <w:rPr>
            <w:webHidden/>
          </w:rPr>
          <w:fldChar w:fldCharType="separate"/>
        </w:r>
        <w:r w:rsidR="00041000" w:rsidRPr="004A7345">
          <w:rPr>
            <w:webHidden/>
          </w:rPr>
          <w:t>15</w:t>
        </w:r>
        <w:r w:rsidR="00041000" w:rsidRPr="004A7345">
          <w:rPr>
            <w:webHidden/>
          </w:rPr>
          <w:fldChar w:fldCharType="end"/>
        </w:r>
      </w:hyperlink>
    </w:p>
    <w:p w14:paraId="4964AE4A"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7" w:history="1">
        <w:r w:rsidR="00041000" w:rsidRPr="004A7345">
          <w:rPr>
            <w:rStyle w:val="a7"/>
            <w:rFonts w:eastAsia="宋体" w:cs="Arial" w:hint="eastAsia"/>
          </w:rPr>
          <w:t>三、项目建设条件评价</w:t>
        </w:r>
        <w:r w:rsidR="00041000" w:rsidRPr="004A7345">
          <w:rPr>
            <w:webHidden/>
          </w:rPr>
          <w:tab/>
        </w:r>
        <w:r w:rsidR="00041000" w:rsidRPr="004A7345">
          <w:rPr>
            <w:webHidden/>
          </w:rPr>
          <w:fldChar w:fldCharType="begin"/>
        </w:r>
        <w:r w:rsidR="00041000" w:rsidRPr="004A7345">
          <w:rPr>
            <w:webHidden/>
          </w:rPr>
          <w:instrText xml:space="preserve"> PAGEREF _Toc68681757 \h </w:instrText>
        </w:r>
        <w:r w:rsidR="00041000" w:rsidRPr="004A7345">
          <w:rPr>
            <w:webHidden/>
          </w:rPr>
        </w:r>
        <w:r w:rsidR="00041000" w:rsidRPr="004A7345">
          <w:rPr>
            <w:webHidden/>
          </w:rPr>
          <w:fldChar w:fldCharType="separate"/>
        </w:r>
        <w:r w:rsidR="00041000" w:rsidRPr="004A7345">
          <w:rPr>
            <w:webHidden/>
          </w:rPr>
          <w:t>16</w:t>
        </w:r>
        <w:r w:rsidR="00041000" w:rsidRPr="004A7345">
          <w:rPr>
            <w:webHidden/>
          </w:rPr>
          <w:fldChar w:fldCharType="end"/>
        </w:r>
      </w:hyperlink>
    </w:p>
    <w:p w14:paraId="367F3350"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8" w:history="1">
        <w:r w:rsidR="00041000" w:rsidRPr="004A7345">
          <w:rPr>
            <w:rStyle w:val="a7"/>
            <w:rFonts w:eastAsia="宋体" w:cs="Arial" w:hint="eastAsia"/>
          </w:rPr>
          <w:t>四、施工、监理单位资质评价</w:t>
        </w:r>
        <w:r w:rsidR="00041000" w:rsidRPr="004A7345">
          <w:rPr>
            <w:webHidden/>
          </w:rPr>
          <w:tab/>
        </w:r>
        <w:r w:rsidR="00041000" w:rsidRPr="004A7345">
          <w:rPr>
            <w:webHidden/>
          </w:rPr>
          <w:fldChar w:fldCharType="begin"/>
        </w:r>
        <w:r w:rsidR="00041000" w:rsidRPr="004A7345">
          <w:rPr>
            <w:webHidden/>
          </w:rPr>
          <w:instrText xml:space="preserve"> PAGEREF _Toc68681758 \h </w:instrText>
        </w:r>
        <w:r w:rsidR="00041000" w:rsidRPr="004A7345">
          <w:rPr>
            <w:webHidden/>
          </w:rPr>
        </w:r>
        <w:r w:rsidR="00041000" w:rsidRPr="004A7345">
          <w:rPr>
            <w:webHidden/>
          </w:rPr>
          <w:fldChar w:fldCharType="separate"/>
        </w:r>
        <w:r w:rsidR="00041000" w:rsidRPr="004A7345">
          <w:rPr>
            <w:webHidden/>
          </w:rPr>
          <w:t>16</w:t>
        </w:r>
        <w:r w:rsidR="00041000" w:rsidRPr="004A7345">
          <w:rPr>
            <w:webHidden/>
          </w:rPr>
          <w:fldChar w:fldCharType="end"/>
        </w:r>
      </w:hyperlink>
    </w:p>
    <w:p w14:paraId="48E04327"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59" w:history="1">
        <w:r w:rsidR="00041000" w:rsidRPr="004A7345">
          <w:rPr>
            <w:rStyle w:val="a7"/>
            <w:rFonts w:eastAsia="宋体" w:cs="Arial" w:hint="eastAsia"/>
          </w:rPr>
          <w:t>五、环境保护评价</w:t>
        </w:r>
        <w:r w:rsidR="00041000" w:rsidRPr="004A7345">
          <w:rPr>
            <w:webHidden/>
          </w:rPr>
          <w:tab/>
        </w:r>
        <w:r w:rsidR="00041000" w:rsidRPr="004A7345">
          <w:rPr>
            <w:webHidden/>
          </w:rPr>
          <w:fldChar w:fldCharType="begin"/>
        </w:r>
        <w:r w:rsidR="00041000" w:rsidRPr="004A7345">
          <w:rPr>
            <w:webHidden/>
          </w:rPr>
          <w:instrText xml:space="preserve"> PAGEREF _Toc68681759 \h </w:instrText>
        </w:r>
        <w:r w:rsidR="00041000" w:rsidRPr="004A7345">
          <w:rPr>
            <w:webHidden/>
          </w:rPr>
        </w:r>
        <w:r w:rsidR="00041000" w:rsidRPr="004A7345">
          <w:rPr>
            <w:webHidden/>
          </w:rPr>
          <w:fldChar w:fldCharType="separate"/>
        </w:r>
        <w:r w:rsidR="00041000" w:rsidRPr="004A7345">
          <w:rPr>
            <w:webHidden/>
          </w:rPr>
          <w:t>16</w:t>
        </w:r>
        <w:r w:rsidR="00041000" w:rsidRPr="004A7345">
          <w:rPr>
            <w:webHidden/>
          </w:rPr>
          <w:fldChar w:fldCharType="end"/>
        </w:r>
      </w:hyperlink>
    </w:p>
    <w:p w14:paraId="5E7D06C2" w14:textId="77777777" w:rsidR="00041000" w:rsidRPr="004A7345" w:rsidRDefault="00D97D7B">
      <w:pPr>
        <w:pStyle w:val="10"/>
        <w:rPr>
          <w:rFonts w:asciiTheme="minorHAnsi" w:eastAsiaTheme="minorEastAsia" w:hAnsiTheme="minorHAnsi" w:cstheme="minorBidi"/>
          <w:b w:val="0"/>
          <w:bCs w:val="0"/>
          <w:caps w:val="0"/>
          <w:kern w:val="2"/>
          <w:sz w:val="21"/>
          <w:szCs w:val="22"/>
        </w:rPr>
      </w:pPr>
      <w:hyperlink w:anchor="_Toc68681760" w:history="1">
        <w:r w:rsidR="00041000" w:rsidRPr="004A7345">
          <w:rPr>
            <w:rStyle w:val="a7"/>
            <w:rFonts w:eastAsia="方正黑体简体" w:hint="eastAsia"/>
          </w:rPr>
          <w:t>第三章</w:t>
        </w:r>
        <w:r w:rsidR="00041000" w:rsidRPr="004A7345">
          <w:rPr>
            <w:rStyle w:val="a7"/>
            <w:rFonts w:eastAsia="方正黑体简体"/>
          </w:rPr>
          <w:t xml:space="preserve">  </w:t>
        </w:r>
        <w:r w:rsidR="00041000" w:rsidRPr="004A7345">
          <w:rPr>
            <w:rStyle w:val="a7"/>
            <w:rFonts w:eastAsia="方正黑体简体" w:hint="eastAsia"/>
          </w:rPr>
          <w:t>市场评估</w:t>
        </w:r>
        <w:r w:rsidR="00041000" w:rsidRPr="004A7345">
          <w:rPr>
            <w:webHidden/>
          </w:rPr>
          <w:tab/>
        </w:r>
        <w:r w:rsidR="00041000" w:rsidRPr="004A7345">
          <w:rPr>
            <w:webHidden/>
          </w:rPr>
          <w:fldChar w:fldCharType="begin"/>
        </w:r>
        <w:r w:rsidR="00041000" w:rsidRPr="004A7345">
          <w:rPr>
            <w:webHidden/>
          </w:rPr>
          <w:instrText xml:space="preserve"> PAGEREF _Toc68681760 \h </w:instrText>
        </w:r>
        <w:r w:rsidR="00041000" w:rsidRPr="004A7345">
          <w:rPr>
            <w:webHidden/>
          </w:rPr>
        </w:r>
        <w:r w:rsidR="00041000" w:rsidRPr="004A7345">
          <w:rPr>
            <w:webHidden/>
          </w:rPr>
          <w:fldChar w:fldCharType="separate"/>
        </w:r>
        <w:r w:rsidR="00041000" w:rsidRPr="004A7345">
          <w:rPr>
            <w:webHidden/>
          </w:rPr>
          <w:t>17</w:t>
        </w:r>
        <w:r w:rsidR="00041000" w:rsidRPr="004A7345">
          <w:rPr>
            <w:webHidden/>
          </w:rPr>
          <w:fldChar w:fldCharType="end"/>
        </w:r>
      </w:hyperlink>
    </w:p>
    <w:p w14:paraId="7D792746"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1" w:history="1">
        <w:r w:rsidR="00041000" w:rsidRPr="004A7345">
          <w:rPr>
            <w:rStyle w:val="a7"/>
            <w:rFonts w:eastAsia="宋体" w:cs="Arial" w:hint="eastAsia"/>
          </w:rPr>
          <w:t>一、市场环境评价</w:t>
        </w:r>
        <w:r w:rsidR="00041000" w:rsidRPr="004A7345">
          <w:rPr>
            <w:webHidden/>
          </w:rPr>
          <w:tab/>
        </w:r>
        <w:r w:rsidR="00041000" w:rsidRPr="004A7345">
          <w:rPr>
            <w:webHidden/>
          </w:rPr>
          <w:fldChar w:fldCharType="begin"/>
        </w:r>
        <w:r w:rsidR="00041000" w:rsidRPr="004A7345">
          <w:rPr>
            <w:webHidden/>
          </w:rPr>
          <w:instrText xml:space="preserve"> PAGEREF _Toc68681761 \h </w:instrText>
        </w:r>
        <w:r w:rsidR="00041000" w:rsidRPr="004A7345">
          <w:rPr>
            <w:webHidden/>
          </w:rPr>
        </w:r>
        <w:r w:rsidR="00041000" w:rsidRPr="004A7345">
          <w:rPr>
            <w:webHidden/>
          </w:rPr>
          <w:fldChar w:fldCharType="separate"/>
        </w:r>
        <w:r w:rsidR="00041000" w:rsidRPr="004A7345">
          <w:rPr>
            <w:webHidden/>
          </w:rPr>
          <w:t>17</w:t>
        </w:r>
        <w:r w:rsidR="00041000" w:rsidRPr="004A7345">
          <w:rPr>
            <w:webHidden/>
          </w:rPr>
          <w:fldChar w:fldCharType="end"/>
        </w:r>
      </w:hyperlink>
    </w:p>
    <w:p w14:paraId="2BE4B0BA"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2" w:history="1">
        <w:r w:rsidR="00041000" w:rsidRPr="004A7345">
          <w:rPr>
            <w:rStyle w:val="a7"/>
            <w:rFonts w:eastAsia="宋体" w:cs="Arial" w:hint="eastAsia"/>
          </w:rPr>
          <w:t>（一）城市概况</w:t>
        </w:r>
        <w:r w:rsidR="00041000" w:rsidRPr="004A7345">
          <w:rPr>
            <w:webHidden/>
          </w:rPr>
          <w:tab/>
        </w:r>
        <w:r w:rsidR="00041000" w:rsidRPr="004A7345">
          <w:rPr>
            <w:webHidden/>
          </w:rPr>
          <w:fldChar w:fldCharType="begin"/>
        </w:r>
        <w:r w:rsidR="00041000" w:rsidRPr="004A7345">
          <w:rPr>
            <w:webHidden/>
          </w:rPr>
          <w:instrText xml:space="preserve"> PAGEREF _Toc68681762 \h </w:instrText>
        </w:r>
        <w:r w:rsidR="00041000" w:rsidRPr="004A7345">
          <w:rPr>
            <w:webHidden/>
          </w:rPr>
        </w:r>
        <w:r w:rsidR="00041000" w:rsidRPr="004A7345">
          <w:rPr>
            <w:webHidden/>
          </w:rPr>
          <w:fldChar w:fldCharType="separate"/>
        </w:r>
        <w:r w:rsidR="00041000" w:rsidRPr="004A7345">
          <w:rPr>
            <w:webHidden/>
          </w:rPr>
          <w:t>17</w:t>
        </w:r>
        <w:r w:rsidR="00041000" w:rsidRPr="004A7345">
          <w:rPr>
            <w:webHidden/>
          </w:rPr>
          <w:fldChar w:fldCharType="end"/>
        </w:r>
      </w:hyperlink>
    </w:p>
    <w:p w14:paraId="7F5C92A1"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3" w:history="1">
        <w:r w:rsidR="00041000" w:rsidRPr="004A7345">
          <w:rPr>
            <w:rStyle w:val="a7"/>
            <w:rFonts w:eastAsia="宋体" w:cs="Arial" w:hint="eastAsia"/>
          </w:rPr>
          <w:t>（四）土地市场概况</w:t>
        </w:r>
        <w:r w:rsidR="00041000" w:rsidRPr="004A7345">
          <w:rPr>
            <w:webHidden/>
          </w:rPr>
          <w:tab/>
        </w:r>
        <w:r w:rsidR="00041000" w:rsidRPr="004A7345">
          <w:rPr>
            <w:webHidden/>
          </w:rPr>
          <w:fldChar w:fldCharType="begin"/>
        </w:r>
        <w:r w:rsidR="00041000" w:rsidRPr="004A7345">
          <w:rPr>
            <w:webHidden/>
          </w:rPr>
          <w:instrText xml:space="preserve"> PAGEREF _Toc68681763 \h </w:instrText>
        </w:r>
        <w:r w:rsidR="00041000" w:rsidRPr="004A7345">
          <w:rPr>
            <w:webHidden/>
          </w:rPr>
        </w:r>
        <w:r w:rsidR="00041000" w:rsidRPr="004A7345">
          <w:rPr>
            <w:webHidden/>
          </w:rPr>
          <w:fldChar w:fldCharType="separate"/>
        </w:r>
        <w:r w:rsidR="00041000" w:rsidRPr="004A7345">
          <w:rPr>
            <w:webHidden/>
          </w:rPr>
          <w:t>24</w:t>
        </w:r>
        <w:r w:rsidR="00041000" w:rsidRPr="004A7345">
          <w:rPr>
            <w:webHidden/>
          </w:rPr>
          <w:fldChar w:fldCharType="end"/>
        </w:r>
      </w:hyperlink>
    </w:p>
    <w:p w14:paraId="1D721A22"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4" w:history="1">
        <w:r w:rsidR="00041000" w:rsidRPr="004A7345">
          <w:rPr>
            <w:rStyle w:val="a7"/>
            <w:rFonts w:eastAsia="宋体" w:cs="Arial" w:hint="eastAsia"/>
          </w:rPr>
          <w:t>（五）房地产市场概况</w:t>
        </w:r>
        <w:r w:rsidR="00041000" w:rsidRPr="004A7345">
          <w:rPr>
            <w:webHidden/>
          </w:rPr>
          <w:tab/>
        </w:r>
        <w:r w:rsidR="00041000" w:rsidRPr="004A7345">
          <w:rPr>
            <w:webHidden/>
          </w:rPr>
          <w:fldChar w:fldCharType="begin"/>
        </w:r>
        <w:r w:rsidR="00041000" w:rsidRPr="004A7345">
          <w:rPr>
            <w:webHidden/>
          </w:rPr>
          <w:instrText xml:space="preserve"> PAGEREF _Toc68681764 \h </w:instrText>
        </w:r>
        <w:r w:rsidR="00041000" w:rsidRPr="004A7345">
          <w:rPr>
            <w:webHidden/>
          </w:rPr>
        </w:r>
        <w:r w:rsidR="00041000" w:rsidRPr="004A7345">
          <w:rPr>
            <w:webHidden/>
          </w:rPr>
          <w:fldChar w:fldCharType="separate"/>
        </w:r>
        <w:r w:rsidR="00041000" w:rsidRPr="004A7345">
          <w:rPr>
            <w:webHidden/>
          </w:rPr>
          <w:t>28</w:t>
        </w:r>
        <w:r w:rsidR="00041000" w:rsidRPr="004A7345">
          <w:rPr>
            <w:webHidden/>
          </w:rPr>
          <w:fldChar w:fldCharType="end"/>
        </w:r>
      </w:hyperlink>
    </w:p>
    <w:p w14:paraId="3D61568E"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5" w:history="1">
        <w:r w:rsidR="00041000" w:rsidRPr="004A7345">
          <w:rPr>
            <w:rStyle w:val="a7"/>
            <w:rFonts w:eastAsia="宋体" w:cs="Arial" w:hint="eastAsia"/>
          </w:rPr>
          <w:t>（六）房地产政策</w:t>
        </w:r>
        <w:r w:rsidR="00041000" w:rsidRPr="004A7345">
          <w:rPr>
            <w:webHidden/>
          </w:rPr>
          <w:tab/>
        </w:r>
        <w:r w:rsidR="00041000" w:rsidRPr="004A7345">
          <w:rPr>
            <w:webHidden/>
          </w:rPr>
          <w:fldChar w:fldCharType="begin"/>
        </w:r>
        <w:r w:rsidR="00041000" w:rsidRPr="004A7345">
          <w:rPr>
            <w:webHidden/>
          </w:rPr>
          <w:instrText xml:space="preserve"> PAGEREF _Toc68681765 \h </w:instrText>
        </w:r>
        <w:r w:rsidR="00041000" w:rsidRPr="004A7345">
          <w:rPr>
            <w:webHidden/>
          </w:rPr>
        </w:r>
        <w:r w:rsidR="00041000" w:rsidRPr="004A7345">
          <w:rPr>
            <w:webHidden/>
          </w:rPr>
          <w:fldChar w:fldCharType="separate"/>
        </w:r>
        <w:r w:rsidR="00041000" w:rsidRPr="004A7345">
          <w:rPr>
            <w:webHidden/>
          </w:rPr>
          <w:t>33</w:t>
        </w:r>
        <w:r w:rsidR="00041000" w:rsidRPr="004A7345">
          <w:rPr>
            <w:webHidden/>
          </w:rPr>
          <w:fldChar w:fldCharType="end"/>
        </w:r>
      </w:hyperlink>
    </w:p>
    <w:p w14:paraId="5A425502"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6" w:history="1">
        <w:r w:rsidR="00041000" w:rsidRPr="004A7345">
          <w:rPr>
            <w:rStyle w:val="a7"/>
            <w:rFonts w:eastAsia="宋体" w:cs="Arial" w:hint="eastAsia"/>
          </w:rPr>
          <w:t>（七）区域市场分析</w:t>
        </w:r>
        <w:r w:rsidR="00041000" w:rsidRPr="004A7345">
          <w:rPr>
            <w:webHidden/>
          </w:rPr>
          <w:tab/>
        </w:r>
        <w:r w:rsidR="00041000" w:rsidRPr="004A7345">
          <w:rPr>
            <w:webHidden/>
          </w:rPr>
          <w:fldChar w:fldCharType="begin"/>
        </w:r>
        <w:r w:rsidR="00041000" w:rsidRPr="004A7345">
          <w:rPr>
            <w:webHidden/>
          </w:rPr>
          <w:instrText xml:space="preserve"> PAGEREF _Toc68681766 \h </w:instrText>
        </w:r>
        <w:r w:rsidR="00041000" w:rsidRPr="004A7345">
          <w:rPr>
            <w:webHidden/>
          </w:rPr>
        </w:r>
        <w:r w:rsidR="00041000" w:rsidRPr="004A7345">
          <w:rPr>
            <w:webHidden/>
          </w:rPr>
          <w:fldChar w:fldCharType="separate"/>
        </w:r>
        <w:r w:rsidR="00041000" w:rsidRPr="004A7345">
          <w:rPr>
            <w:webHidden/>
          </w:rPr>
          <w:t>35</w:t>
        </w:r>
        <w:r w:rsidR="00041000" w:rsidRPr="004A7345">
          <w:rPr>
            <w:webHidden/>
          </w:rPr>
          <w:fldChar w:fldCharType="end"/>
        </w:r>
      </w:hyperlink>
    </w:p>
    <w:p w14:paraId="3DC41C3F"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7" w:history="1">
        <w:r w:rsidR="00041000" w:rsidRPr="004A7345">
          <w:rPr>
            <w:rStyle w:val="a7"/>
            <w:rFonts w:eastAsia="宋体" w:cs="Arial" w:hint="eastAsia"/>
          </w:rPr>
          <w:t>二、项目市场竞争能力分析</w:t>
        </w:r>
        <w:r w:rsidR="00041000" w:rsidRPr="004A7345">
          <w:rPr>
            <w:webHidden/>
          </w:rPr>
          <w:tab/>
        </w:r>
        <w:r w:rsidR="00041000" w:rsidRPr="004A7345">
          <w:rPr>
            <w:webHidden/>
          </w:rPr>
          <w:fldChar w:fldCharType="begin"/>
        </w:r>
        <w:r w:rsidR="00041000" w:rsidRPr="004A7345">
          <w:rPr>
            <w:webHidden/>
          </w:rPr>
          <w:instrText xml:space="preserve"> PAGEREF _Toc68681767 \h </w:instrText>
        </w:r>
        <w:r w:rsidR="00041000" w:rsidRPr="004A7345">
          <w:rPr>
            <w:webHidden/>
          </w:rPr>
        </w:r>
        <w:r w:rsidR="00041000" w:rsidRPr="004A7345">
          <w:rPr>
            <w:webHidden/>
          </w:rPr>
          <w:fldChar w:fldCharType="separate"/>
        </w:r>
        <w:r w:rsidR="00041000" w:rsidRPr="004A7345">
          <w:rPr>
            <w:webHidden/>
          </w:rPr>
          <w:t>49</w:t>
        </w:r>
        <w:r w:rsidR="00041000" w:rsidRPr="004A7345">
          <w:rPr>
            <w:webHidden/>
          </w:rPr>
          <w:fldChar w:fldCharType="end"/>
        </w:r>
      </w:hyperlink>
    </w:p>
    <w:p w14:paraId="277C73A8"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8" w:history="1">
        <w:r w:rsidR="00041000" w:rsidRPr="004A7345">
          <w:rPr>
            <w:rStyle w:val="a7"/>
            <w:rFonts w:eastAsia="宋体" w:cs="Arial" w:hint="eastAsia"/>
          </w:rPr>
          <w:t>（一）优势</w:t>
        </w:r>
        <w:r w:rsidR="00041000" w:rsidRPr="004A7345">
          <w:rPr>
            <w:webHidden/>
          </w:rPr>
          <w:tab/>
        </w:r>
        <w:r w:rsidR="00041000" w:rsidRPr="004A7345">
          <w:rPr>
            <w:webHidden/>
          </w:rPr>
          <w:fldChar w:fldCharType="begin"/>
        </w:r>
        <w:r w:rsidR="00041000" w:rsidRPr="004A7345">
          <w:rPr>
            <w:webHidden/>
          </w:rPr>
          <w:instrText xml:space="preserve"> PAGEREF _Toc68681768 \h </w:instrText>
        </w:r>
        <w:r w:rsidR="00041000" w:rsidRPr="004A7345">
          <w:rPr>
            <w:webHidden/>
          </w:rPr>
        </w:r>
        <w:r w:rsidR="00041000" w:rsidRPr="004A7345">
          <w:rPr>
            <w:webHidden/>
          </w:rPr>
          <w:fldChar w:fldCharType="separate"/>
        </w:r>
        <w:r w:rsidR="00041000" w:rsidRPr="004A7345">
          <w:rPr>
            <w:webHidden/>
          </w:rPr>
          <w:t>49</w:t>
        </w:r>
        <w:r w:rsidR="00041000" w:rsidRPr="004A7345">
          <w:rPr>
            <w:webHidden/>
          </w:rPr>
          <w:fldChar w:fldCharType="end"/>
        </w:r>
      </w:hyperlink>
    </w:p>
    <w:p w14:paraId="6C6DB48B"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69" w:history="1">
        <w:r w:rsidR="00041000" w:rsidRPr="004A7345">
          <w:rPr>
            <w:rStyle w:val="a7"/>
            <w:rFonts w:eastAsia="宋体" w:cs="Arial" w:hint="eastAsia"/>
          </w:rPr>
          <w:t>（二）劣势</w:t>
        </w:r>
        <w:r w:rsidR="00041000" w:rsidRPr="004A7345">
          <w:rPr>
            <w:webHidden/>
          </w:rPr>
          <w:tab/>
        </w:r>
        <w:r w:rsidR="00041000" w:rsidRPr="004A7345">
          <w:rPr>
            <w:webHidden/>
          </w:rPr>
          <w:fldChar w:fldCharType="begin"/>
        </w:r>
        <w:r w:rsidR="00041000" w:rsidRPr="004A7345">
          <w:rPr>
            <w:webHidden/>
          </w:rPr>
          <w:instrText xml:space="preserve"> PAGEREF _Toc68681769 \h </w:instrText>
        </w:r>
        <w:r w:rsidR="00041000" w:rsidRPr="004A7345">
          <w:rPr>
            <w:webHidden/>
          </w:rPr>
        </w:r>
        <w:r w:rsidR="00041000" w:rsidRPr="004A7345">
          <w:rPr>
            <w:webHidden/>
          </w:rPr>
          <w:fldChar w:fldCharType="separate"/>
        </w:r>
        <w:r w:rsidR="00041000" w:rsidRPr="004A7345">
          <w:rPr>
            <w:webHidden/>
          </w:rPr>
          <w:t>49</w:t>
        </w:r>
        <w:r w:rsidR="00041000" w:rsidRPr="004A7345">
          <w:rPr>
            <w:webHidden/>
          </w:rPr>
          <w:fldChar w:fldCharType="end"/>
        </w:r>
      </w:hyperlink>
    </w:p>
    <w:p w14:paraId="47B42165"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70" w:history="1">
        <w:r w:rsidR="00041000" w:rsidRPr="004A7345">
          <w:rPr>
            <w:rStyle w:val="a7"/>
            <w:rFonts w:eastAsia="宋体" w:cs="Arial" w:hint="eastAsia"/>
          </w:rPr>
          <w:t>（四）威胁</w:t>
        </w:r>
        <w:r w:rsidR="00041000" w:rsidRPr="004A7345">
          <w:rPr>
            <w:webHidden/>
          </w:rPr>
          <w:tab/>
        </w:r>
        <w:r w:rsidR="00041000" w:rsidRPr="004A7345">
          <w:rPr>
            <w:webHidden/>
          </w:rPr>
          <w:fldChar w:fldCharType="begin"/>
        </w:r>
        <w:r w:rsidR="00041000" w:rsidRPr="004A7345">
          <w:rPr>
            <w:webHidden/>
          </w:rPr>
          <w:instrText xml:space="preserve"> PAGEREF _Toc68681770 \h </w:instrText>
        </w:r>
        <w:r w:rsidR="00041000" w:rsidRPr="004A7345">
          <w:rPr>
            <w:webHidden/>
          </w:rPr>
        </w:r>
        <w:r w:rsidR="00041000" w:rsidRPr="004A7345">
          <w:rPr>
            <w:webHidden/>
          </w:rPr>
          <w:fldChar w:fldCharType="separate"/>
        </w:r>
        <w:r w:rsidR="00041000" w:rsidRPr="004A7345">
          <w:rPr>
            <w:webHidden/>
          </w:rPr>
          <w:t>49</w:t>
        </w:r>
        <w:r w:rsidR="00041000" w:rsidRPr="004A7345">
          <w:rPr>
            <w:webHidden/>
          </w:rPr>
          <w:fldChar w:fldCharType="end"/>
        </w:r>
      </w:hyperlink>
    </w:p>
    <w:p w14:paraId="647204EB"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71" w:history="1">
        <w:r w:rsidR="00041000" w:rsidRPr="004A7345">
          <w:rPr>
            <w:rStyle w:val="a7"/>
            <w:rFonts w:eastAsia="宋体" w:cs="Arial" w:hint="eastAsia"/>
          </w:rPr>
          <w:t>三、市场前景预测</w:t>
        </w:r>
        <w:r w:rsidR="00041000" w:rsidRPr="004A7345">
          <w:rPr>
            <w:webHidden/>
          </w:rPr>
          <w:tab/>
        </w:r>
        <w:r w:rsidR="00041000" w:rsidRPr="004A7345">
          <w:rPr>
            <w:webHidden/>
          </w:rPr>
          <w:fldChar w:fldCharType="begin"/>
        </w:r>
        <w:r w:rsidR="00041000" w:rsidRPr="004A7345">
          <w:rPr>
            <w:webHidden/>
          </w:rPr>
          <w:instrText xml:space="preserve"> PAGEREF _Toc68681771 \h </w:instrText>
        </w:r>
        <w:r w:rsidR="00041000" w:rsidRPr="004A7345">
          <w:rPr>
            <w:webHidden/>
          </w:rPr>
        </w:r>
        <w:r w:rsidR="00041000" w:rsidRPr="004A7345">
          <w:rPr>
            <w:webHidden/>
          </w:rPr>
          <w:fldChar w:fldCharType="separate"/>
        </w:r>
        <w:r w:rsidR="00041000" w:rsidRPr="004A7345">
          <w:rPr>
            <w:webHidden/>
          </w:rPr>
          <w:t>50</w:t>
        </w:r>
        <w:r w:rsidR="00041000" w:rsidRPr="004A7345">
          <w:rPr>
            <w:webHidden/>
          </w:rPr>
          <w:fldChar w:fldCharType="end"/>
        </w:r>
      </w:hyperlink>
    </w:p>
    <w:p w14:paraId="0533946D"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72" w:history="1">
        <w:r w:rsidR="00041000" w:rsidRPr="004A7345">
          <w:rPr>
            <w:rStyle w:val="a7"/>
            <w:rFonts w:eastAsia="宋体" w:cs="Arial" w:hint="eastAsia"/>
          </w:rPr>
          <w:t>（一）项目定位分析</w:t>
        </w:r>
        <w:r w:rsidR="00041000" w:rsidRPr="004A7345">
          <w:rPr>
            <w:webHidden/>
          </w:rPr>
          <w:tab/>
        </w:r>
        <w:r w:rsidR="00041000" w:rsidRPr="004A7345">
          <w:rPr>
            <w:webHidden/>
          </w:rPr>
          <w:fldChar w:fldCharType="begin"/>
        </w:r>
        <w:r w:rsidR="00041000" w:rsidRPr="004A7345">
          <w:rPr>
            <w:webHidden/>
          </w:rPr>
          <w:instrText xml:space="preserve"> PAGEREF _Toc68681772 \h </w:instrText>
        </w:r>
        <w:r w:rsidR="00041000" w:rsidRPr="004A7345">
          <w:rPr>
            <w:webHidden/>
          </w:rPr>
        </w:r>
        <w:r w:rsidR="00041000" w:rsidRPr="004A7345">
          <w:rPr>
            <w:webHidden/>
          </w:rPr>
          <w:fldChar w:fldCharType="separate"/>
        </w:r>
        <w:r w:rsidR="00041000" w:rsidRPr="004A7345">
          <w:rPr>
            <w:webHidden/>
          </w:rPr>
          <w:t>50</w:t>
        </w:r>
        <w:r w:rsidR="00041000" w:rsidRPr="004A7345">
          <w:rPr>
            <w:webHidden/>
          </w:rPr>
          <w:fldChar w:fldCharType="end"/>
        </w:r>
      </w:hyperlink>
    </w:p>
    <w:p w14:paraId="26D1C00A" w14:textId="77777777" w:rsidR="00041000" w:rsidRPr="004A7345" w:rsidRDefault="00D97D7B">
      <w:pPr>
        <w:pStyle w:val="20"/>
        <w:rPr>
          <w:rFonts w:asciiTheme="minorHAnsi" w:eastAsiaTheme="minorEastAsia" w:hAnsiTheme="minorHAnsi" w:cstheme="minorBidi"/>
          <w:smallCaps w:val="0"/>
          <w:kern w:val="2"/>
          <w:sz w:val="21"/>
          <w:szCs w:val="22"/>
        </w:rPr>
      </w:pPr>
      <w:hyperlink w:anchor="_Toc68681773" w:history="1">
        <w:r w:rsidR="00041000" w:rsidRPr="004A7345">
          <w:rPr>
            <w:rStyle w:val="a7"/>
            <w:rFonts w:eastAsia="宋体" w:cs="Arial" w:hint="eastAsia"/>
          </w:rPr>
          <w:t>（二）项目销售价格定位分析</w:t>
        </w:r>
        <w:r w:rsidR="00041000" w:rsidRPr="004A7345">
          <w:rPr>
            <w:webHidden/>
          </w:rPr>
          <w:tab/>
        </w:r>
        <w:r w:rsidR="00041000" w:rsidRPr="004A7345">
          <w:rPr>
            <w:webHidden/>
          </w:rPr>
          <w:fldChar w:fldCharType="begin"/>
        </w:r>
        <w:r w:rsidR="00041000" w:rsidRPr="004A7345">
          <w:rPr>
            <w:webHidden/>
          </w:rPr>
          <w:instrText xml:space="preserve"> PAGEREF _Toc68681773 \h </w:instrText>
        </w:r>
        <w:r w:rsidR="00041000" w:rsidRPr="004A7345">
          <w:rPr>
            <w:webHidden/>
          </w:rPr>
        </w:r>
        <w:r w:rsidR="00041000" w:rsidRPr="004A7345">
          <w:rPr>
            <w:webHidden/>
          </w:rPr>
          <w:fldChar w:fldCharType="separate"/>
        </w:r>
        <w:r w:rsidR="00041000" w:rsidRPr="004A7345">
          <w:rPr>
            <w:webHidden/>
          </w:rPr>
          <w:t>50</w:t>
        </w:r>
        <w:r w:rsidR="00041000" w:rsidRPr="004A7345">
          <w:rPr>
            <w:webHidden/>
          </w:rPr>
          <w:fldChar w:fldCharType="end"/>
        </w:r>
      </w:hyperlink>
    </w:p>
    <w:p w14:paraId="57C0FA13" w14:textId="77777777" w:rsidR="00041000" w:rsidRDefault="00D97D7B">
      <w:pPr>
        <w:pStyle w:val="10"/>
        <w:rPr>
          <w:rFonts w:asciiTheme="minorHAnsi" w:eastAsiaTheme="minorEastAsia" w:hAnsiTheme="minorHAnsi" w:cstheme="minorBidi"/>
          <w:b w:val="0"/>
          <w:bCs w:val="0"/>
          <w:caps w:val="0"/>
          <w:kern w:val="2"/>
          <w:sz w:val="21"/>
          <w:szCs w:val="22"/>
        </w:rPr>
      </w:pPr>
      <w:hyperlink w:anchor="_Toc68681774" w:history="1">
        <w:r w:rsidR="00041000" w:rsidRPr="004A7345">
          <w:rPr>
            <w:rStyle w:val="a7"/>
            <w:rFonts w:eastAsia="方正黑体简体" w:hint="eastAsia"/>
          </w:rPr>
          <w:t>第四章</w:t>
        </w:r>
        <w:r w:rsidR="00041000" w:rsidRPr="004A7345">
          <w:rPr>
            <w:rStyle w:val="a7"/>
            <w:rFonts w:eastAsia="方正黑体简体"/>
          </w:rPr>
          <w:t xml:space="preserve">  </w:t>
        </w:r>
        <w:r w:rsidR="00041000" w:rsidRPr="004A7345">
          <w:rPr>
            <w:rStyle w:val="a7"/>
            <w:rFonts w:eastAsia="方正黑体简体" w:hint="eastAsia"/>
          </w:rPr>
          <w:t>投资估算和筹资评价</w:t>
        </w:r>
        <w:r w:rsidR="00041000" w:rsidRPr="004A7345">
          <w:rPr>
            <w:webHidden/>
          </w:rPr>
          <w:tab/>
        </w:r>
        <w:r w:rsidR="00041000" w:rsidRPr="004A7345">
          <w:rPr>
            <w:webHidden/>
          </w:rPr>
          <w:fldChar w:fldCharType="begin"/>
        </w:r>
        <w:r w:rsidR="00041000" w:rsidRPr="004A7345">
          <w:rPr>
            <w:webHidden/>
          </w:rPr>
          <w:instrText xml:space="preserve"> PAGEREF _Toc68681774 \h </w:instrText>
        </w:r>
        <w:r w:rsidR="00041000" w:rsidRPr="004A7345">
          <w:rPr>
            <w:webHidden/>
          </w:rPr>
        </w:r>
        <w:r w:rsidR="00041000" w:rsidRPr="004A7345">
          <w:rPr>
            <w:webHidden/>
          </w:rPr>
          <w:fldChar w:fldCharType="separate"/>
        </w:r>
        <w:r w:rsidR="00041000" w:rsidRPr="004A7345">
          <w:rPr>
            <w:webHidden/>
          </w:rPr>
          <w:t>51</w:t>
        </w:r>
        <w:r w:rsidR="00041000" w:rsidRPr="004A7345">
          <w:rPr>
            <w:webHidden/>
          </w:rPr>
          <w:fldChar w:fldCharType="end"/>
        </w:r>
      </w:hyperlink>
    </w:p>
    <w:p w14:paraId="21469ED2" w14:textId="77777777" w:rsidR="00041000" w:rsidRDefault="00D97D7B">
      <w:pPr>
        <w:pStyle w:val="20"/>
        <w:rPr>
          <w:rFonts w:asciiTheme="minorHAnsi" w:eastAsiaTheme="minorEastAsia" w:hAnsiTheme="minorHAnsi" w:cstheme="minorBidi"/>
          <w:smallCaps w:val="0"/>
          <w:kern w:val="2"/>
          <w:sz w:val="21"/>
          <w:szCs w:val="22"/>
        </w:rPr>
      </w:pPr>
      <w:hyperlink w:anchor="_Toc68681775" w:history="1">
        <w:r w:rsidR="00041000" w:rsidRPr="00613271">
          <w:rPr>
            <w:rStyle w:val="a7"/>
            <w:rFonts w:eastAsia="宋体" w:cs="Arial" w:hint="eastAsia"/>
          </w:rPr>
          <w:t>一、投资估算</w:t>
        </w:r>
        <w:r w:rsidR="00041000">
          <w:rPr>
            <w:webHidden/>
          </w:rPr>
          <w:tab/>
        </w:r>
        <w:r w:rsidR="00041000">
          <w:rPr>
            <w:webHidden/>
          </w:rPr>
          <w:fldChar w:fldCharType="begin"/>
        </w:r>
        <w:r w:rsidR="00041000">
          <w:rPr>
            <w:webHidden/>
          </w:rPr>
          <w:instrText xml:space="preserve"> PAGEREF _Toc68681775 \h </w:instrText>
        </w:r>
        <w:r w:rsidR="00041000">
          <w:rPr>
            <w:webHidden/>
          </w:rPr>
        </w:r>
        <w:r w:rsidR="00041000">
          <w:rPr>
            <w:webHidden/>
          </w:rPr>
          <w:fldChar w:fldCharType="separate"/>
        </w:r>
        <w:r w:rsidR="00041000">
          <w:rPr>
            <w:webHidden/>
          </w:rPr>
          <w:t>51</w:t>
        </w:r>
        <w:r w:rsidR="00041000">
          <w:rPr>
            <w:webHidden/>
          </w:rPr>
          <w:fldChar w:fldCharType="end"/>
        </w:r>
      </w:hyperlink>
    </w:p>
    <w:p w14:paraId="2D4791B1" w14:textId="77777777" w:rsidR="00041000" w:rsidRDefault="00D97D7B">
      <w:pPr>
        <w:pStyle w:val="20"/>
        <w:rPr>
          <w:rFonts w:asciiTheme="minorHAnsi" w:eastAsiaTheme="minorEastAsia" w:hAnsiTheme="minorHAnsi" w:cstheme="minorBidi"/>
          <w:smallCaps w:val="0"/>
          <w:kern w:val="2"/>
          <w:sz w:val="21"/>
          <w:szCs w:val="22"/>
        </w:rPr>
      </w:pPr>
      <w:hyperlink w:anchor="_Toc68681776" w:history="1">
        <w:r w:rsidR="00041000" w:rsidRPr="00613271">
          <w:rPr>
            <w:rStyle w:val="a7"/>
            <w:rFonts w:eastAsia="宋体" w:cs="Arial" w:hint="eastAsia"/>
          </w:rPr>
          <w:t>（一）估算原则</w:t>
        </w:r>
        <w:r w:rsidR="00041000">
          <w:rPr>
            <w:webHidden/>
          </w:rPr>
          <w:tab/>
        </w:r>
        <w:r w:rsidR="00041000">
          <w:rPr>
            <w:webHidden/>
          </w:rPr>
          <w:fldChar w:fldCharType="begin"/>
        </w:r>
        <w:r w:rsidR="00041000">
          <w:rPr>
            <w:webHidden/>
          </w:rPr>
          <w:instrText xml:space="preserve"> PAGEREF _Toc68681776 \h </w:instrText>
        </w:r>
        <w:r w:rsidR="00041000">
          <w:rPr>
            <w:webHidden/>
          </w:rPr>
        </w:r>
        <w:r w:rsidR="00041000">
          <w:rPr>
            <w:webHidden/>
          </w:rPr>
          <w:fldChar w:fldCharType="separate"/>
        </w:r>
        <w:r w:rsidR="00041000">
          <w:rPr>
            <w:webHidden/>
          </w:rPr>
          <w:t>51</w:t>
        </w:r>
        <w:r w:rsidR="00041000">
          <w:rPr>
            <w:webHidden/>
          </w:rPr>
          <w:fldChar w:fldCharType="end"/>
        </w:r>
      </w:hyperlink>
    </w:p>
    <w:p w14:paraId="2DACFE01" w14:textId="77777777" w:rsidR="00041000" w:rsidRDefault="00D97D7B">
      <w:pPr>
        <w:pStyle w:val="20"/>
        <w:rPr>
          <w:rFonts w:asciiTheme="minorHAnsi" w:eastAsiaTheme="minorEastAsia" w:hAnsiTheme="minorHAnsi" w:cstheme="minorBidi"/>
          <w:smallCaps w:val="0"/>
          <w:kern w:val="2"/>
          <w:sz w:val="21"/>
          <w:szCs w:val="22"/>
        </w:rPr>
      </w:pPr>
      <w:hyperlink w:anchor="_Toc68681777" w:history="1">
        <w:r w:rsidR="00041000" w:rsidRPr="00613271">
          <w:rPr>
            <w:rStyle w:val="a7"/>
            <w:rFonts w:eastAsia="宋体" w:cs="Arial" w:hint="eastAsia"/>
          </w:rPr>
          <w:t>（二）投资构成及估算依据</w:t>
        </w:r>
        <w:r w:rsidR="00041000">
          <w:rPr>
            <w:webHidden/>
          </w:rPr>
          <w:tab/>
        </w:r>
        <w:r w:rsidR="00041000">
          <w:rPr>
            <w:webHidden/>
          </w:rPr>
          <w:fldChar w:fldCharType="begin"/>
        </w:r>
        <w:r w:rsidR="00041000">
          <w:rPr>
            <w:webHidden/>
          </w:rPr>
          <w:instrText xml:space="preserve"> PAGEREF _Toc68681777 \h </w:instrText>
        </w:r>
        <w:r w:rsidR="00041000">
          <w:rPr>
            <w:webHidden/>
          </w:rPr>
        </w:r>
        <w:r w:rsidR="00041000">
          <w:rPr>
            <w:webHidden/>
          </w:rPr>
          <w:fldChar w:fldCharType="separate"/>
        </w:r>
        <w:r w:rsidR="00041000">
          <w:rPr>
            <w:webHidden/>
          </w:rPr>
          <w:t>51</w:t>
        </w:r>
        <w:r w:rsidR="00041000">
          <w:rPr>
            <w:webHidden/>
          </w:rPr>
          <w:fldChar w:fldCharType="end"/>
        </w:r>
      </w:hyperlink>
    </w:p>
    <w:p w14:paraId="609949DF" w14:textId="77777777" w:rsidR="00041000" w:rsidRDefault="00D97D7B">
      <w:pPr>
        <w:pStyle w:val="20"/>
        <w:rPr>
          <w:rFonts w:asciiTheme="minorHAnsi" w:eastAsiaTheme="minorEastAsia" w:hAnsiTheme="minorHAnsi" w:cstheme="minorBidi"/>
          <w:smallCaps w:val="0"/>
          <w:kern w:val="2"/>
          <w:sz w:val="21"/>
          <w:szCs w:val="22"/>
        </w:rPr>
      </w:pPr>
      <w:hyperlink w:anchor="_Toc68681778" w:history="1">
        <w:r w:rsidR="00041000" w:rsidRPr="00613271">
          <w:rPr>
            <w:rStyle w:val="a7"/>
            <w:rFonts w:eastAsia="宋体" w:cs="Arial" w:hint="eastAsia"/>
          </w:rPr>
          <w:t>二、筹资评价</w:t>
        </w:r>
        <w:r w:rsidR="00041000">
          <w:rPr>
            <w:webHidden/>
          </w:rPr>
          <w:tab/>
        </w:r>
        <w:r w:rsidR="00041000">
          <w:rPr>
            <w:webHidden/>
          </w:rPr>
          <w:fldChar w:fldCharType="begin"/>
        </w:r>
        <w:r w:rsidR="00041000">
          <w:rPr>
            <w:webHidden/>
          </w:rPr>
          <w:instrText xml:space="preserve"> PAGEREF _Toc68681778 \h </w:instrText>
        </w:r>
        <w:r w:rsidR="00041000">
          <w:rPr>
            <w:webHidden/>
          </w:rPr>
        </w:r>
        <w:r w:rsidR="00041000">
          <w:rPr>
            <w:webHidden/>
          </w:rPr>
          <w:fldChar w:fldCharType="separate"/>
        </w:r>
        <w:r w:rsidR="00041000">
          <w:rPr>
            <w:webHidden/>
          </w:rPr>
          <w:t>54</w:t>
        </w:r>
        <w:r w:rsidR="00041000">
          <w:rPr>
            <w:webHidden/>
          </w:rPr>
          <w:fldChar w:fldCharType="end"/>
        </w:r>
      </w:hyperlink>
    </w:p>
    <w:p w14:paraId="73B3E439" w14:textId="77777777" w:rsidR="00041000" w:rsidRDefault="00D97D7B">
      <w:pPr>
        <w:pStyle w:val="20"/>
        <w:rPr>
          <w:rFonts w:asciiTheme="minorHAnsi" w:eastAsiaTheme="minorEastAsia" w:hAnsiTheme="minorHAnsi" w:cstheme="minorBidi"/>
          <w:smallCaps w:val="0"/>
          <w:kern w:val="2"/>
          <w:sz w:val="21"/>
          <w:szCs w:val="22"/>
        </w:rPr>
      </w:pPr>
      <w:hyperlink w:anchor="_Toc68681779" w:history="1">
        <w:r w:rsidR="00041000" w:rsidRPr="00613271">
          <w:rPr>
            <w:rStyle w:val="a7"/>
            <w:rFonts w:eastAsia="宋体" w:cs="Arial" w:hint="eastAsia"/>
          </w:rPr>
          <w:t>三、投资计划安排</w:t>
        </w:r>
        <w:r w:rsidR="00041000">
          <w:rPr>
            <w:webHidden/>
          </w:rPr>
          <w:tab/>
        </w:r>
        <w:r w:rsidR="00041000">
          <w:rPr>
            <w:webHidden/>
          </w:rPr>
          <w:fldChar w:fldCharType="begin"/>
        </w:r>
        <w:r w:rsidR="00041000">
          <w:rPr>
            <w:webHidden/>
          </w:rPr>
          <w:instrText xml:space="preserve"> PAGEREF _Toc68681779 \h </w:instrText>
        </w:r>
        <w:r w:rsidR="00041000">
          <w:rPr>
            <w:webHidden/>
          </w:rPr>
        </w:r>
        <w:r w:rsidR="00041000">
          <w:rPr>
            <w:webHidden/>
          </w:rPr>
          <w:fldChar w:fldCharType="separate"/>
        </w:r>
        <w:r w:rsidR="00041000">
          <w:rPr>
            <w:webHidden/>
          </w:rPr>
          <w:t>54</w:t>
        </w:r>
        <w:r w:rsidR="00041000">
          <w:rPr>
            <w:webHidden/>
          </w:rPr>
          <w:fldChar w:fldCharType="end"/>
        </w:r>
      </w:hyperlink>
    </w:p>
    <w:p w14:paraId="57475458" w14:textId="77777777" w:rsidR="00041000" w:rsidRDefault="00D97D7B">
      <w:pPr>
        <w:pStyle w:val="10"/>
        <w:rPr>
          <w:rFonts w:asciiTheme="minorHAnsi" w:eastAsiaTheme="minorEastAsia" w:hAnsiTheme="minorHAnsi" w:cstheme="minorBidi"/>
          <w:b w:val="0"/>
          <w:bCs w:val="0"/>
          <w:caps w:val="0"/>
          <w:kern w:val="2"/>
          <w:sz w:val="21"/>
          <w:szCs w:val="22"/>
        </w:rPr>
      </w:pPr>
      <w:hyperlink w:anchor="_Toc68681780" w:history="1">
        <w:r w:rsidR="00041000" w:rsidRPr="00613271">
          <w:rPr>
            <w:rStyle w:val="a7"/>
            <w:rFonts w:eastAsia="方正黑体简体" w:hint="eastAsia"/>
          </w:rPr>
          <w:t>第五章</w:t>
        </w:r>
        <w:r w:rsidR="00041000" w:rsidRPr="00613271">
          <w:rPr>
            <w:rStyle w:val="a7"/>
            <w:rFonts w:eastAsia="方正黑体简体"/>
          </w:rPr>
          <w:t xml:space="preserve">  </w:t>
        </w:r>
        <w:r w:rsidR="00041000" w:rsidRPr="00613271">
          <w:rPr>
            <w:rStyle w:val="a7"/>
            <w:rFonts w:eastAsia="方正黑体简体" w:hint="eastAsia"/>
          </w:rPr>
          <w:t>项目效益</w:t>
        </w:r>
        <w:r w:rsidR="00041000">
          <w:rPr>
            <w:webHidden/>
          </w:rPr>
          <w:tab/>
        </w:r>
        <w:r w:rsidR="00041000">
          <w:rPr>
            <w:webHidden/>
          </w:rPr>
          <w:fldChar w:fldCharType="begin"/>
        </w:r>
        <w:r w:rsidR="00041000">
          <w:rPr>
            <w:webHidden/>
          </w:rPr>
          <w:instrText xml:space="preserve"> PAGEREF _Toc68681780 \h </w:instrText>
        </w:r>
        <w:r w:rsidR="00041000">
          <w:rPr>
            <w:webHidden/>
          </w:rPr>
        </w:r>
        <w:r w:rsidR="00041000">
          <w:rPr>
            <w:webHidden/>
          </w:rPr>
          <w:fldChar w:fldCharType="separate"/>
        </w:r>
        <w:r w:rsidR="00041000">
          <w:rPr>
            <w:webHidden/>
          </w:rPr>
          <w:t>57</w:t>
        </w:r>
        <w:r w:rsidR="00041000">
          <w:rPr>
            <w:webHidden/>
          </w:rPr>
          <w:fldChar w:fldCharType="end"/>
        </w:r>
      </w:hyperlink>
    </w:p>
    <w:p w14:paraId="667B948D" w14:textId="77777777" w:rsidR="00041000" w:rsidRDefault="00D97D7B">
      <w:pPr>
        <w:pStyle w:val="20"/>
        <w:rPr>
          <w:rFonts w:asciiTheme="minorHAnsi" w:eastAsiaTheme="minorEastAsia" w:hAnsiTheme="minorHAnsi" w:cstheme="minorBidi"/>
          <w:smallCaps w:val="0"/>
          <w:kern w:val="2"/>
          <w:sz w:val="21"/>
          <w:szCs w:val="22"/>
        </w:rPr>
      </w:pPr>
      <w:hyperlink w:anchor="_Toc68681781" w:history="1">
        <w:r w:rsidR="00041000" w:rsidRPr="00613271">
          <w:rPr>
            <w:rStyle w:val="a7"/>
            <w:rFonts w:eastAsia="宋体" w:cs="Arial" w:hint="eastAsia"/>
          </w:rPr>
          <w:t>一、测算原则及考虑因素</w:t>
        </w:r>
        <w:r w:rsidR="00041000">
          <w:rPr>
            <w:webHidden/>
          </w:rPr>
          <w:tab/>
        </w:r>
        <w:r w:rsidR="00041000">
          <w:rPr>
            <w:webHidden/>
          </w:rPr>
          <w:fldChar w:fldCharType="begin"/>
        </w:r>
        <w:r w:rsidR="00041000">
          <w:rPr>
            <w:webHidden/>
          </w:rPr>
          <w:instrText xml:space="preserve"> PAGEREF _Toc68681781 \h </w:instrText>
        </w:r>
        <w:r w:rsidR="00041000">
          <w:rPr>
            <w:webHidden/>
          </w:rPr>
        </w:r>
        <w:r w:rsidR="00041000">
          <w:rPr>
            <w:webHidden/>
          </w:rPr>
          <w:fldChar w:fldCharType="separate"/>
        </w:r>
        <w:r w:rsidR="00041000">
          <w:rPr>
            <w:webHidden/>
          </w:rPr>
          <w:t>57</w:t>
        </w:r>
        <w:r w:rsidR="00041000">
          <w:rPr>
            <w:webHidden/>
          </w:rPr>
          <w:fldChar w:fldCharType="end"/>
        </w:r>
      </w:hyperlink>
    </w:p>
    <w:p w14:paraId="2DFEC43C" w14:textId="77777777" w:rsidR="00041000" w:rsidRDefault="00D97D7B">
      <w:pPr>
        <w:pStyle w:val="20"/>
        <w:rPr>
          <w:rFonts w:asciiTheme="minorHAnsi" w:eastAsiaTheme="minorEastAsia" w:hAnsiTheme="minorHAnsi" w:cstheme="minorBidi"/>
          <w:smallCaps w:val="0"/>
          <w:kern w:val="2"/>
          <w:sz w:val="21"/>
          <w:szCs w:val="22"/>
        </w:rPr>
      </w:pPr>
      <w:hyperlink w:anchor="_Toc68681782" w:history="1">
        <w:r w:rsidR="00041000" w:rsidRPr="00613271">
          <w:rPr>
            <w:rStyle w:val="a7"/>
            <w:rFonts w:eastAsia="宋体" w:cs="Arial" w:hint="eastAsia"/>
          </w:rPr>
          <w:t>二、预测数据的计取</w:t>
        </w:r>
        <w:r w:rsidR="00041000">
          <w:rPr>
            <w:webHidden/>
          </w:rPr>
          <w:tab/>
        </w:r>
        <w:r w:rsidR="00041000">
          <w:rPr>
            <w:webHidden/>
          </w:rPr>
          <w:fldChar w:fldCharType="begin"/>
        </w:r>
        <w:r w:rsidR="00041000">
          <w:rPr>
            <w:webHidden/>
          </w:rPr>
          <w:instrText xml:space="preserve"> PAGEREF _Toc68681782 \h </w:instrText>
        </w:r>
        <w:r w:rsidR="00041000">
          <w:rPr>
            <w:webHidden/>
          </w:rPr>
        </w:r>
        <w:r w:rsidR="00041000">
          <w:rPr>
            <w:webHidden/>
          </w:rPr>
          <w:fldChar w:fldCharType="separate"/>
        </w:r>
        <w:r w:rsidR="00041000">
          <w:rPr>
            <w:webHidden/>
          </w:rPr>
          <w:t>57</w:t>
        </w:r>
        <w:r w:rsidR="00041000">
          <w:rPr>
            <w:webHidden/>
          </w:rPr>
          <w:fldChar w:fldCharType="end"/>
        </w:r>
      </w:hyperlink>
    </w:p>
    <w:p w14:paraId="21BAF190" w14:textId="77777777" w:rsidR="00041000" w:rsidRDefault="00D97D7B">
      <w:pPr>
        <w:pStyle w:val="20"/>
        <w:rPr>
          <w:rFonts w:asciiTheme="minorHAnsi" w:eastAsiaTheme="minorEastAsia" w:hAnsiTheme="minorHAnsi" w:cstheme="minorBidi"/>
          <w:smallCaps w:val="0"/>
          <w:kern w:val="2"/>
          <w:sz w:val="21"/>
          <w:szCs w:val="22"/>
        </w:rPr>
      </w:pPr>
      <w:hyperlink w:anchor="_Toc68681783" w:history="1">
        <w:r w:rsidR="00041000" w:rsidRPr="00613271">
          <w:rPr>
            <w:rStyle w:val="a7"/>
            <w:rFonts w:eastAsia="宋体" w:cs="Arial" w:hint="eastAsia"/>
          </w:rPr>
          <w:t>（一）收入测算</w:t>
        </w:r>
        <w:r w:rsidR="00041000">
          <w:rPr>
            <w:webHidden/>
          </w:rPr>
          <w:tab/>
        </w:r>
        <w:r w:rsidR="00041000">
          <w:rPr>
            <w:webHidden/>
          </w:rPr>
          <w:fldChar w:fldCharType="begin"/>
        </w:r>
        <w:r w:rsidR="00041000">
          <w:rPr>
            <w:webHidden/>
          </w:rPr>
          <w:instrText xml:space="preserve"> PAGEREF _Toc68681783 \h </w:instrText>
        </w:r>
        <w:r w:rsidR="00041000">
          <w:rPr>
            <w:webHidden/>
          </w:rPr>
        </w:r>
        <w:r w:rsidR="00041000">
          <w:rPr>
            <w:webHidden/>
          </w:rPr>
          <w:fldChar w:fldCharType="separate"/>
        </w:r>
        <w:r w:rsidR="00041000">
          <w:rPr>
            <w:webHidden/>
          </w:rPr>
          <w:t>57</w:t>
        </w:r>
        <w:r w:rsidR="00041000">
          <w:rPr>
            <w:webHidden/>
          </w:rPr>
          <w:fldChar w:fldCharType="end"/>
        </w:r>
      </w:hyperlink>
    </w:p>
    <w:p w14:paraId="1BD1EAE5" w14:textId="77777777" w:rsidR="00041000" w:rsidRDefault="00D97D7B">
      <w:pPr>
        <w:pStyle w:val="20"/>
        <w:rPr>
          <w:rFonts w:asciiTheme="minorHAnsi" w:eastAsiaTheme="minorEastAsia" w:hAnsiTheme="minorHAnsi" w:cstheme="minorBidi"/>
          <w:smallCaps w:val="0"/>
          <w:kern w:val="2"/>
          <w:sz w:val="21"/>
          <w:szCs w:val="22"/>
        </w:rPr>
      </w:pPr>
      <w:hyperlink w:anchor="_Toc68681784" w:history="1">
        <w:r w:rsidR="00041000" w:rsidRPr="00613271">
          <w:rPr>
            <w:rStyle w:val="a7"/>
            <w:rFonts w:eastAsia="宋体" w:cs="Arial" w:hint="eastAsia"/>
          </w:rPr>
          <w:t>（二）开发成本</w:t>
        </w:r>
        <w:r w:rsidR="00041000">
          <w:rPr>
            <w:webHidden/>
          </w:rPr>
          <w:tab/>
        </w:r>
        <w:r w:rsidR="00041000">
          <w:rPr>
            <w:webHidden/>
          </w:rPr>
          <w:fldChar w:fldCharType="begin"/>
        </w:r>
        <w:r w:rsidR="00041000">
          <w:rPr>
            <w:webHidden/>
          </w:rPr>
          <w:instrText xml:space="preserve"> PAGEREF _Toc68681784 \h </w:instrText>
        </w:r>
        <w:r w:rsidR="00041000">
          <w:rPr>
            <w:webHidden/>
          </w:rPr>
        </w:r>
        <w:r w:rsidR="00041000">
          <w:rPr>
            <w:webHidden/>
          </w:rPr>
          <w:fldChar w:fldCharType="separate"/>
        </w:r>
        <w:r w:rsidR="00041000">
          <w:rPr>
            <w:webHidden/>
          </w:rPr>
          <w:t>58</w:t>
        </w:r>
        <w:r w:rsidR="00041000">
          <w:rPr>
            <w:webHidden/>
          </w:rPr>
          <w:fldChar w:fldCharType="end"/>
        </w:r>
      </w:hyperlink>
    </w:p>
    <w:p w14:paraId="5F2D14E7" w14:textId="77777777" w:rsidR="00041000" w:rsidRDefault="00D97D7B">
      <w:pPr>
        <w:pStyle w:val="20"/>
        <w:rPr>
          <w:rFonts w:asciiTheme="minorHAnsi" w:eastAsiaTheme="minorEastAsia" w:hAnsiTheme="minorHAnsi" w:cstheme="minorBidi"/>
          <w:smallCaps w:val="0"/>
          <w:kern w:val="2"/>
          <w:sz w:val="21"/>
          <w:szCs w:val="22"/>
        </w:rPr>
      </w:pPr>
      <w:hyperlink w:anchor="_Toc68681785" w:history="1">
        <w:r w:rsidR="00041000" w:rsidRPr="00613271">
          <w:rPr>
            <w:rStyle w:val="a7"/>
            <w:rFonts w:eastAsia="宋体" w:cs="Arial" w:hint="eastAsia"/>
          </w:rPr>
          <w:t>（三）利润分配</w:t>
        </w:r>
        <w:r w:rsidR="00041000">
          <w:rPr>
            <w:webHidden/>
          </w:rPr>
          <w:tab/>
        </w:r>
        <w:r w:rsidR="00041000">
          <w:rPr>
            <w:webHidden/>
          </w:rPr>
          <w:fldChar w:fldCharType="begin"/>
        </w:r>
        <w:r w:rsidR="00041000">
          <w:rPr>
            <w:webHidden/>
          </w:rPr>
          <w:instrText xml:space="preserve"> PAGEREF _Toc68681785 \h </w:instrText>
        </w:r>
        <w:r w:rsidR="00041000">
          <w:rPr>
            <w:webHidden/>
          </w:rPr>
        </w:r>
        <w:r w:rsidR="00041000">
          <w:rPr>
            <w:webHidden/>
          </w:rPr>
          <w:fldChar w:fldCharType="separate"/>
        </w:r>
        <w:r w:rsidR="00041000">
          <w:rPr>
            <w:webHidden/>
          </w:rPr>
          <w:t>58</w:t>
        </w:r>
        <w:r w:rsidR="00041000">
          <w:rPr>
            <w:webHidden/>
          </w:rPr>
          <w:fldChar w:fldCharType="end"/>
        </w:r>
      </w:hyperlink>
    </w:p>
    <w:p w14:paraId="5F87C738" w14:textId="77777777" w:rsidR="00041000" w:rsidRDefault="00D97D7B">
      <w:pPr>
        <w:pStyle w:val="20"/>
        <w:rPr>
          <w:rFonts w:asciiTheme="minorHAnsi" w:eastAsiaTheme="minorEastAsia" w:hAnsiTheme="minorHAnsi" w:cstheme="minorBidi"/>
          <w:smallCaps w:val="0"/>
          <w:kern w:val="2"/>
          <w:sz w:val="21"/>
          <w:szCs w:val="22"/>
        </w:rPr>
      </w:pPr>
      <w:hyperlink w:anchor="_Toc68681786" w:history="1">
        <w:r w:rsidR="00041000" w:rsidRPr="00613271">
          <w:rPr>
            <w:rStyle w:val="a7"/>
            <w:rFonts w:eastAsia="宋体" w:cs="Arial" w:hint="eastAsia"/>
          </w:rPr>
          <w:t>三、项目财务效益测算</w:t>
        </w:r>
        <w:r w:rsidR="00041000">
          <w:rPr>
            <w:webHidden/>
          </w:rPr>
          <w:tab/>
        </w:r>
        <w:r w:rsidR="00041000">
          <w:rPr>
            <w:webHidden/>
          </w:rPr>
          <w:fldChar w:fldCharType="begin"/>
        </w:r>
        <w:r w:rsidR="00041000">
          <w:rPr>
            <w:webHidden/>
          </w:rPr>
          <w:instrText xml:space="preserve"> PAGEREF _Toc68681786 \h </w:instrText>
        </w:r>
        <w:r w:rsidR="00041000">
          <w:rPr>
            <w:webHidden/>
          </w:rPr>
        </w:r>
        <w:r w:rsidR="00041000">
          <w:rPr>
            <w:webHidden/>
          </w:rPr>
          <w:fldChar w:fldCharType="separate"/>
        </w:r>
        <w:r w:rsidR="00041000">
          <w:rPr>
            <w:webHidden/>
          </w:rPr>
          <w:t>59</w:t>
        </w:r>
        <w:r w:rsidR="00041000">
          <w:rPr>
            <w:webHidden/>
          </w:rPr>
          <w:fldChar w:fldCharType="end"/>
        </w:r>
      </w:hyperlink>
    </w:p>
    <w:p w14:paraId="76F29F5C" w14:textId="77777777" w:rsidR="00041000" w:rsidRDefault="00D97D7B">
      <w:pPr>
        <w:pStyle w:val="20"/>
        <w:rPr>
          <w:rFonts w:asciiTheme="minorHAnsi" w:eastAsiaTheme="minorEastAsia" w:hAnsiTheme="minorHAnsi" w:cstheme="minorBidi"/>
          <w:smallCaps w:val="0"/>
          <w:kern w:val="2"/>
          <w:sz w:val="21"/>
          <w:szCs w:val="22"/>
        </w:rPr>
      </w:pPr>
      <w:hyperlink w:anchor="_Toc68681787" w:history="1">
        <w:r w:rsidR="00041000" w:rsidRPr="00613271">
          <w:rPr>
            <w:rStyle w:val="a7"/>
            <w:rFonts w:eastAsia="宋体" w:cs="Arial" w:hint="eastAsia"/>
          </w:rPr>
          <w:t>（一）项目盈利能力预测</w:t>
        </w:r>
        <w:r w:rsidR="00041000">
          <w:rPr>
            <w:webHidden/>
          </w:rPr>
          <w:tab/>
        </w:r>
        <w:r w:rsidR="00041000">
          <w:rPr>
            <w:webHidden/>
          </w:rPr>
          <w:fldChar w:fldCharType="begin"/>
        </w:r>
        <w:r w:rsidR="00041000">
          <w:rPr>
            <w:webHidden/>
          </w:rPr>
          <w:instrText xml:space="preserve"> PAGEREF _Toc68681787 \h </w:instrText>
        </w:r>
        <w:r w:rsidR="00041000">
          <w:rPr>
            <w:webHidden/>
          </w:rPr>
        </w:r>
        <w:r w:rsidR="00041000">
          <w:rPr>
            <w:webHidden/>
          </w:rPr>
          <w:fldChar w:fldCharType="separate"/>
        </w:r>
        <w:r w:rsidR="00041000">
          <w:rPr>
            <w:webHidden/>
          </w:rPr>
          <w:t>59</w:t>
        </w:r>
        <w:r w:rsidR="00041000">
          <w:rPr>
            <w:webHidden/>
          </w:rPr>
          <w:fldChar w:fldCharType="end"/>
        </w:r>
      </w:hyperlink>
    </w:p>
    <w:p w14:paraId="54D87B77" w14:textId="77777777" w:rsidR="00041000" w:rsidRDefault="00D97D7B">
      <w:pPr>
        <w:pStyle w:val="20"/>
        <w:rPr>
          <w:rFonts w:asciiTheme="minorHAnsi" w:eastAsiaTheme="minorEastAsia" w:hAnsiTheme="minorHAnsi" w:cstheme="minorBidi"/>
          <w:smallCaps w:val="0"/>
          <w:kern w:val="2"/>
          <w:sz w:val="21"/>
          <w:szCs w:val="22"/>
        </w:rPr>
      </w:pPr>
      <w:hyperlink w:anchor="_Toc68681788" w:history="1">
        <w:r w:rsidR="00041000" w:rsidRPr="00613271">
          <w:rPr>
            <w:rStyle w:val="a7"/>
            <w:rFonts w:eastAsia="宋体" w:cs="Arial" w:hint="eastAsia"/>
          </w:rPr>
          <w:t>（二）项目财务效益预测</w:t>
        </w:r>
        <w:r w:rsidR="00041000">
          <w:rPr>
            <w:webHidden/>
          </w:rPr>
          <w:tab/>
        </w:r>
        <w:r w:rsidR="00041000">
          <w:rPr>
            <w:webHidden/>
          </w:rPr>
          <w:fldChar w:fldCharType="begin"/>
        </w:r>
        <w:r w:rsidR="00041000">
          <w:rPr>
            <w:webHidden/>
          </w:rPr>
          <w:instrText xml:space="preserve"> PAGEREF _Toc68681788 \h </w:instrText>
        </w:r>
        <w:r w:rsidR="00041000">
          <w:rPr>
            <w:webHidden/>
          </w:rPr>
        </w:r>
        <w:r w:rsidR="00041000">
          <w:rPr>
            <w:webHidden/>
          </w:rPr>
          <w:fldChar w:fldCharType="separate"/>
        </w:r>
        <w:r w:rsidR="00041000">
          <w:rPr>
            <w:webHidden/>
          </w:rPr>
          <w:t>60</w:t>
        </w:r>
        <w:r w:rsidR="00041000">
          <w:rPr>
            <w:webHidden/>
          </w:rPr>
          <w:fldChar w:fldCharType="end"/>
        </w:r>
      </w:hyperlink>
    </w:p>
    <w:p w14:paraId="1005656A" w14:textId="77777777" w:rsidR="00041000" w:rsidRDefault="00D97D7B">
      <w:pPr>
        <w:pStyle w:val="20"/>
        <w:rPr>
          <w:rFonts w:asciiTheme="minorHAnsi" w:eastAsiaTheme="minorEastAsia" w:hAnsiTheme="minorHAnsi" w:cstheme="minorBidi"/>
          <w:smallCaps w:val="0"/>
          <w:kern w:val="2"/>
          <w:sz w:val="21"/>
          <w:szCs w:val="22"/>
        </w:rPr>
      </w:pPr>
      <w:hyperlink w:anchor="_Toc68681789" w:history="1">
        <w:r w:rsidR="00041000" w:rsidRPr="00613271">
          <w:rPr>
            <w:rStyle w:val="a7"/>
            <w:rFonts w:eastAsia="宋体" w:cs="Arial" w:hint="eastAsia"/>
          </w:rPr>
          <w:t>（三）不确定性分析</w:t>
        </w:r>
        <w:r w:rsidR="00041000">
          <w:rPr>
            <w:webHidden/>
          </w:rPr>
          <w:tab/>
        </w:r>
        <w:r w:rsidR="00041000">
          <w:rPr>
            <w:webHidden/>
          </w:rPr>
          <w:fldChar w:fldCharType="begin"/>
        </w:r>
        <w:r w:rsidR="00041000">
          <w:rPr>
            <w:webHidden/>
          </w:rPr>
          <w:instrText xml:space="preserve"> PAGEREF _Toc68681789 \h </w:instrText>
        </w:r>
        <w:r w:rsidR="00041000">
          <w:rPr>
            <w:webHidden/>
          </w:rPr>
        </w:r>
        <w:r w:rsidR="00041000">
          <w:rPr>
            <w:webHidden/>
          </w:rPr>
          <w:fldChar w:fldCharType="separate"/>
        </w:r>
        <w:r w:rsidR="00041000">
          <w:rPr>
            <w:webHidden/>
          </w:rPr>
          <w:t>60</w:t>
        </w:r>
        <w:r w:rsidR="00041000">
          <w:rPr>
            <w:webHidden/>
          </w:rPr>
          <w:fldChar w:fldCharType="end"/>
        </w:r>
      </w:hyperlink>
    </w:p>
    <w:p w14:paraId="3A105D8A" w14:textId="77777777" w:rsidR="00041000" w:rsidRDefault="00D97D7B">
      <w:pPr>
        <w:pStyle w:val="10"/>
        <w:rPr>
          <w:rFonts w:asciiTheme="minorHAnsi" w:eastAsiaTheme="minorEastAsia" w:hAnsiTheme="minorHAnsi" w:cstheme="minorBidi"/>
          <w:b w:val="0"/>
          <w:bCs w:val="0"/>
          <w:caps w:val="0"/>
          <w:kern w:val="2"/>
          <w:sz w:val="21"/>
          <w:szCs w:val="22"/>
        </w:rPr>
      </w:pPr>
      <w:hyperlink w:anchor="_Toc68681790" w:history="1">
        <w:r w:rsidR="00041000" w:rsidRPr="00613271">
          <w:rPr>
            <w:rStyle w:val="a7"/>
            <w:rFonts w:eastAsia="方正黑体简体" w:hint="eastAsia"/>
          </w:rPr>
          <w:t>第六章</w:t>
        </w:r>
        <w:r w:rsidR="00041000" w:rsidRPr="00613271">
          <w:rPr>
            <w:rStyle w:val="a7"/>
            <w:rFonts w:eastAsia="方正黑体简体"/>
          </w:rPr>
          <w:t xml:space="preserve">  </w:t>
        </w:r>
        <w:r w:rsidR="00041000" w:rsidRPr="00613271">
          <w:rPr>
            <w:rStyle w:val="a7"/>
            <w:rFonts w:eastAsia="方正黑体简体" w:hint="eastAsia"/>
          </w:rPr>
          <w:t>项目效应与风险评价</w:t>
        </w:r>
        <w:r w:rsidR="00041000">
          <w:rPr>
            <w:webHidden/>
          </w:rPr>
          <w:tab/>
        </w:r>
        <w:r w:rsidR="00041000">
          <w:rPr>
            <w:webHidden/>
          </w:rPr>
          <w:fldChar w:fldCharType="begin"/>
        </w:r>
        <w:r w:rsidR="00041000">
          <w:rPr>
            <w:webHidden/>
          </w:rPr>
          <w:instrText xml:space="preserve"> PAGEREF _Toc68681790 \h </w:instrText>
        </w:r>
        <w:r w:rsidR="00041000">
          <w:rPr>
            <w:webHidden/>
          </w:rPr>
        </w:r>
        <w:r w:rsidR="00041000">
          <w:rPr>
            <w:webHidden/>
          </w:rPr>
          <w:fldChar w:fldCharType="separate"/>
        </w:r>
        <w:r w:rsidR="00041000">
          <w:rPr>
            <w:webHidden/>
          </w:rPr>
          <w:t>62</w:t>
        </w:r>
        <w:r w:rsidR="00041000">
          <w:rPr>
            <w:webHidden/>
          </w:rPr>
          <w:fldChar w:fldCharType="end"/>
        </w:r>
      </w:hyperlink>
    </w:p>
    <w:p w14:paraId="20E13C4B" w14:textId="77777777" w:rsidR="00041000" w:rsidRDefault="00D97D7B">
      <w:pPr>
        <w:pStyle w:val="20"/>
        <w:rPr>
          <w:rFonts w:asciiTheme="minorHAnsi" w:eastAsiaTheme="minorEastAsia" w:hAnsiTheme="minorHAnsi" w:cstheme="minorBidi"/>
          <w:smallCaps w:val="0"/>
          <w:kern w:val="2"/>
          <w:sz w:val="21"/>
          <w:szCs w:val="22"/>
        </w:rPr>
      </w:pPr>
      <w:hyperlink w:anchor="_Toc68681791" w:history="1">
        <w:r w:rsidR="00041000" w:rsidRPr="00613271">
          <w:rPr>
            <w:rStyle w:val="a7"/>
            <w:rFonts w:eastAsia="宋体" w:cs="Arial" w:hint="eastAsia"/>
          </w:rPr>
          <w:t>一、风险评价及防范措施</w:t>
        </w:r>
        <w:r w:rsidR="00041000">
          <w:rPr>
            <w:webHidden/>
          </w:rPr>
          <w:tab/>
        </w:r>
        <w:r w:rsidR="00041000">
          <w:rPr>
            <w:webHidden/>
          </w:rPr>
          <w:fldChar w:fldCharType="begin"/>
        </w:r>
        <w:r w:rsidR="00041000">
          <w:rPr>
            <w:webHidden/>
          </w:rPr>
          <w:instrText xml:space="preserve"> PAGEREF _Toc68681791 \h </w:instrText>
        </w:r>
        <w:r w:rsidR="00041000">
          <w:rPr>
            <w:webHidden/>
          </w:rPr>
        </w:r>
        <w:r w:rsidR="00041000">
          <w:rPr>
            <w:webHidden/>
          </w:rPr>
          <w:fldChar w:fldCharType="separate"/>
        </w:r>
        <w:r w:rsidR="00041000">
          <w:rPr>
            <w:webHidden/>
          </w:rPr>
          <w:t>62</w:t>
        </w:r>
        <w:r w:rsidR="00041000">
          <w:rPr>
            <w:webHidden/>
          </w:rPr>
          <w:fldChar w:fldCharType="end"/>
        </w:r>
      </w:hyperlink>
    </w:p>
    <w:p w14:paraId="7BD2D5D2" w14:textId="77777777" w:rsidR="00041000" w:rsidRDefault="00D97D7B">
      <w:pPr>
        <w:pStyle w:val="20"/>
        <w:rPr>
          <w:rFonts w:asciiTheme="minorHAnsi" w:eastAsiaTheme="minorEastAsia" w:hAnsiTheme="minorHAnsi" w:cstheme="minorBidi"/>
          <w:smallCaps w:val="0"/>
          <w:kern w:val="2"/>
          <w:sz w:val="21"/>
          <w:szCs w:val="22"/>
        </w:rPr>
      </w:pPr>
      <w:hyperlink w:anchor="_Toc68681792" w:history="1">
        <w:r w:rsidR="00041000" w:rsidRPr="00613271">
          <w:rPr>
            <w:rStyle w:val="a7"/>
            <w:rFonts w:eastAsia="宋体" w:cs="Arial" w:hint="eastAsia"/>
          </w:rPr>
          <w:t>二、项目效应评价</w:t>
        </w:r>
        <w:r w:rsidR="00041000">
          <w:rPr>
            <w:webHidden/>
          </w:rPr>
          <w:tab/>
        </w:r>
        <w:r w:rsidR="00041000">
          <w:rPr>
            <w:webHidden/>
          </w:rPr>
          <w:fldChar w:fldCharType="begin"/>
        </w:r>
        <w:r w:rsidR="00041000">
          <w:rPr>
            <w:webHidden/>
          </w:rPr>
          <w:instrText xml:space="preserve"> PAGEREF _Toc68681792 \h </w:instrText>
        </w:r>
        <w:r w:rsidR="00041000">
          <w:rPr>
            <w:webHidden/>
          </w:rPr>
        </w:r>
        <w:r w:rsidR="00041000">
          <w:rPr>
            <w:webHidden/>
          </w:rPr>
          <w:fldChar w:fldCharType="separate"/>
        </w:r>
        <w:r w:rsidR="00041000">
          <w:rPr>
            <w:webHidden/>
          </w:rPr>
          <w:t>63</w:t>
        </w:r>
        <w:r w:rsidR="00041000">
          <w:rPr>
            <w:webHidden/>
          </w:rPr>
          <w:fldChar w:fldCharType="end"/>
        </w:r>
      </w:hyperlink>
    </w:p>
    <w:p w14:paraId="6261CB8E" w14:textId="77777777" w:rsidR="00041000" w:rsidRDefault="00D97D7B">
      <w:pPr>
        <w:pStyle w:val="10"/>
        <w:rPr>
          <w:rFonts w:asciiTheme="minorHAnsi" w:eastAsiaTheme="minorEastAsia" w:hAnsiTheme="minorHAnsi" w:cstheme="minorBidi"/>
          <w:b w:val="0"/>
          <w:bCs w:val="0"/>
          <w:caps w:val="0"/>
          <w:kern w:val="2"/>
          <w:sz w:val="21"/>
          <w:szCs w:val="22"/>
        </w:rPr>
      </w:pPr>
      <w:hyperlink w:anchor="_Toc68681793" w:history="1">
        <w:r w:rsidR="00041000" w:rsidRPr="00613271">
          <w:rPr>
            <w:rStyle w:val="a7"/>
            <w:rFonts w:eastAsia="方正黑体简体" w:hint="eastAsia"/>
          </w:rPr>
          <w:t>第七章</w:t>
        </w:r>
        <w:r w:rsidR="00041000" w:rsidRPr="00613271">
          <w:rPr>
            <w:rStyle w:val="a7"/>
            <w:rFonts w:eastAsia="方正黑体简体"/>
          </w:rPr>
          <w:t xml:space="preserve">  </w:t>
        </w:r>
        <w:r w:rsidR="00041000" w:rsidRPr="00613271">
          <w:rPr>
            <w:rStyle w:val="a7"/>
            <w:rFonts w:eastAsia="方正黑体简体" w:hint="eastAsia"/>
          </w:rPr>
          <w:t>结论</w:t>
        </w:r>
        <w:r w:rsidR="00041000">
          <w:rPr>
            <w:webHidden/>
          </w:rPr>
          <w:tab/>
        </w:r>
        <w:r w:rsidR="00041000">
          <w:rPr>
            <w:webHidden/>
          </w:rPr>
          <w:fldChar w:fldCharType="begin"/>
        </w:r>
        <w:r w:rsidR="00041000">
          <w:rPr>
            <w:webHidden/>
          </w:rPr>
          <w:instrText xml:space="preserve"> PAGEREF _Toc68681793 \h </w:instrText>
        </w:r>
        <w:r w:rsidR="00041000">
          <w:rPr>
            <w:webHidden/>
          </w:rPr>
        </w:r>
        <w:r w:rsidR="00041000">
          <w:rPr>
            <w:webHidden/>
          </w:rPr>
          <w:fldChar w:fldCharType="separate"/>
        </w:r>
        <w:r w:rsidR="00041000">
          <w:rPr>
            <w:webHidden/>
          </w:rPr>
          <w:t>64</w:t>
        </w:r>
        <w:r w:rsidR="00041000">
          <w:rPr>
            <w:webHidden/>
          </w:rPr>
          <w:fldChar w:fldCharType="end"/>
        </w:r>
      </w:hyperlink>
    </w:p>
    <w:p w14:paraId="5CCAE093" w14:textId="77777777" w:rsidR="00041000" w:rsidRDefault="00D97D7B">
      <w:pPr>
        <w:pStyle w:val="20"/>
        <w:rPr>
          <w:rFonts w:asciiTheme="minorHAnsi" w:eastAsiaTheme="minorEastAsia" w:hAnsiTheme="minorHAnsi" w:cstheme="minorBidi"/>
          <w:smallCaps w:val="0"/>
          <w:kern w:val="2"/>
          <w:sz w:val="21"/>
          <w:szCs w:val="22"/>
        </w:rPr>
      </w:pPr>
      <w:hyperlink w:anchor="_Toc68681794" w:history="1">
        <w:r w:rsidR="00041000" w:rsidRPr="00613271">
          <w:rPr>
            <w:rStyle w:val="a7"/>
            <w:rFonts w:eastAsia="宋体" w:cs="Arial" w:hint="eastAsia"/>
            <w:bCs/>
          </w:rPr>
          <w:t>附件：</w:t>
        </w:r>
        <w:r w:rsidR="00041000">
          <w:rPr>
            <w:webHidden/>
          </w:rPr>
          <w:tab/>
        </w:r>
        <w:r w:rsidR="00041000">
          <w:rPr>
            <w:webHidden/>
          </w:rPr>
          <w:fldChar w:fldCharType="begin"/>
        </w:r>
        <w:r w:rsidR="00041000">
          <w:rPr>
            <w:webHidden/>
          </w:rPr>
          <w:instrText xml:space="preserve"> PAGEREF _Toc68681794 \h </w:instrText>
        </w:r>
        <w:r w:rsidR="00041000">
          <w:rPr>
            <w:webHidden/>
          </w:rPr>
        </w:r>
        <w:r w:rsidR="00041000">
          <w:rPr>
            <w:webHidden/>
          </w:rPr>
          <w:fldChar w:fldCharType="separate"/>
        </w:r>
        <w:r w:rsidR="00041000">
          <w:rPr>
            <w:webHidden/>
          </w:rPr>
          <w:t>65</w:t>
        </w:r>
        <w:r w:rsidR="00041000">
          <w:rPr>
            <w:webHidden/>
          </w:rPr>
          <w:fldChar w:fldCharType="end"/>
        </w:r>
      </w:hyperlink>
    </w:p>
    <w:p w14:paraId="10A8C856" w14:textId="77777777" w:rsidR="00770DC3" w:rsidRPr="00230326" w:rsidRDefault="00770DC3" w:rsidP="009B0B0F">
      <w:pPr>
        <w:jc w:val="center"/>
        <w:rPr>
          <w:rFonts w:ascii="Arial" w:hAnsi="Arial" w:cs="Arial"/>
          <w:color w:val="000000" w:themeColor="text1"/>
          <w:sz w:val="28"/>
          <w:szCs w:val="28"/>
        </w:rPr>
        <w:sectPr w:rsidR="00770DC3" w:rsidRPr="00230326" w:rsidSect="00F02B22">
          <w:headerReference w:type="even" r:id="rId14"/>
          <w:headerReference w:type="first" r:id="rId15"/>
          <w:pgSz w:w="11906" w:h="16838" w:code="9"/>
          <w:pgMar w:top="1843" w:right="1304" w:bottom="1134" w:left="1304" w:header="1134" w:footer="907" w:gutter="0"/>
          <w:cols w:space="425"/>
          <w:titlePg/>
          <w:docGrid w:linePitch="312"/>
        </w:sectPr>
      </w:pPr>
      <w:r w:rsidRPr="00230326">
        <w:rPr>
          <w:rFonts w:ascii="Arial" w:hAnsi="Arial" w:cs="Arial"/>
          <w:b/>
          <w:color w:val="000000" w:themeColor="text1"/>
          <w:kern w:val="44"/>
          <w:szCs w:val="21"/>
        </w:rPr>
        <w:fldChar w:fldCharType="end"/>
      </w:r>
      <w:r w:rsidR="00864424" w:rsidRPr="00230326">
        <w:rPr>
          <w:rFonts w:ascii="Arial" w:hAnsi="Arial" w:cs="Arial"/>
          <w:color w:val="000000" w:themeColor="text1"/>
          <w:sz w:val="28"/>
          <w:szCs w:val="28"/>
        </w:rPr>
        <w:tab/>
      </w:r>
    </w:p>
    <w:p w14:paraId="361A5340" w14:textId="77777777" w:rsidR="009B0B0F" w:rsidRPr="00230326" w:rsidRDefault="009B0B0F" w:rsidP="009B0B0F">
      <w:pPr>
        <w:pStyle w:val="af"/>
        <w:adjustRightInd w:val="0"/>
        <w:snapToGrid w:val="0"/>
        <w:spacing w:line="360" w:lineRule="auto"/>
        <w:jc w:val="center"/>
        <w:rPr>
          <w:rFonts w:ascii="Arial" w:hAnsi="Arial" w:cs="Arial"/>
          <w:b/>
          <w:bCs/>
          <w:color w:val="000000" w:themeColor="text1"/>
          <w:sz w:val="36"/>
          <w:szCs w:val="36"/>
        </w:rPr>
      </w:pPr>
      <w:bookmarkStart w:id="4" w:name="_Toc23442386"/>
      <w:bookmarkStart w:id="5" w:name="_Toc44300246"/>
    </w:p>
    <w:p w14:paraId="0985A713" w14:textId="29FE24B1" w:rsidR="00E03EB1" w:rsidRPr="00230326" w:rsidRDefault="00041000" w:rsidP="00041000">
      <w:pPr>
        <w:pStyle w:val="af"/>
        <w:adjustRightInd w:val="0"/>
        <w:spacing w:line="360" w:lineRule="auto"/>
        <w:jc w:val="center"/>
        <w:rPr>
          <w:rFonts w:ascii="Arial" w:hAnsi="Arial" w:cs="Arial"/>
          <w:b/>
          <w:bCs/>
          <w:color w:val="000000" w:themeColor="text1"/>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Pr>
          <w:rFonts w:ascii="Arial" w:hAnsi="Arial" w:cs="Arial" w:hint="eastAsia"/>
          <w:b/>
          <w:bCs/>
          <w:color w:val="000000" w:themeColor="text1"/>
          <w:sz w:val="36"/>
          <w:szCs w:val="36"/>
        </w:rPr>
        <w:t>山西省太原市杏花岭区太原富力城玖院（敦化坊城中村改造）</w:t>
      </w:r>
      <w:r w:rsidR="008F7DCD" w:rsidRPr="00230326">
        <w:rPr>
          <w:rFonts w:ascii="Arial" w:hAnsi="Arial" w:cs="Arial" w:hint="eastAsia"/>
          <w:b/>
          <w:bCs/>
          <w:color w:val="000000" w:themeColor="text1"/>
          <w:sz w:val="36"/>
          <w:szCs w:val="36"/>
        </w:rPr>
        <w:t>项目</w:t>
      </w:r>
      <w:r w:rsidR="00E03EB1" w:rsidRPr="00230326">
        <w:rPr>
          <w:rFonts w:ascii="Arial" w:hAnsi="Arial" w:cs="Arial" w:hint="eastAsia"/>
          <w:b/>
          <w:bCs/>
          <w:color w:val="000000" w:themeColor="text1"/>
          <w:sz w:val="36"/>
          <w:szCs w:val="36"/>
        </w:rPr>
        <w:t>可行性研究报告</w:t>
      </w:r>
      <w:bookmarkEnd w:id="6"/>
    </w:p>
    <w:p w14:paraId="676733A1" w14:textId="77777777" w:rsidR="00E03EB1" w:rsidRPr="00230326" w:rsidRDefault="00E03EB1" w:rsidP="00E03EB1">
      <w:pPr>
        <w:pStyle w:val="1"/>
        <w:spacing w:before="240" w:line="240" w:lineRule="auto"/>
        <w:rPr>
          <w:rFonts w:ascii="Arial" w:eastAsia="方正黑体简体" w:hAnsi="Arial" w:cs="Arial"/>
          <w:b w:val="0"/>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68681741"/>
      <w:r w:rsidRPr="00230326">
        <w:rPr>
          <w:rFonts w:ascii="Arial" w:eastAsia="方正黑体简体" w:hAnsi="Arial" w:cs="Arial"/>
          <w:b w:val="0"/>
          <w:bCs/>
          <w:color w:val="000000" w:themeColor="text1"/>
          <w:sz w:val="32"/>
          <w:szCs w:val="32"/>
        </w:rPr>
        <w:t>〔内容提要〕</w:t>
      </w:r>
      <w:bookmarkEnd w:id="22"/>
      <w:bookmarkEnd w:id="23"/>
      <w:bookmarkEnd w:id="24"/>
      <w:bookmarkEnd w:id="25"/>
      <w:bookmarkEnd w:id="26"/>
      <w:bookmarkEnd w:id="27"/>
    </w:p>
    <w:p w14:paraId="7D349C5F" w14:textId="77777777" w:rsidR="00E03EB1" w:rsidRPr="00230326"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230326">
        <w:rPr>
          <w:rFonts w:ascii="Arial" w:hAnsi="Arial" w:cs="Arial" w:hint="eastAsia"/>
          <w:b/>
          <w:bCs/>
          <w:color w:val="000000" w:themeColor="text1"/>
        </w:rPr>
        <w:t>五矿国际信托有限公司：</w:t>
      </w:r>
      <w:bookmarkEnd w:id="28"/>
    </w:p>
    <w:p w14:paraId="665FF680" w14:textId="076DFD20" w:rsidR="00E03EB1" w:rsidRPr="00230326" w:rsidRDefault="00E03EB1" w:rsidP="00D11CB8">
      <w:pPr>
        <w:pStyle w:val="af"/>
        <w:adjustRightInd w:val="0"/>
        <w:snapToGrid w:val="0"/>
        <w:spacing w:line="480" w:lineRule="auto"/>
        <w:ind w:firstLineChars="196" w:firstLine="472"/>
        <w:jc w:val="both"/>
        <w:rPr>
          <w:rFonts w:ascii="Arial" w:hAnsi="Arial" w:cs="Arial"/>
          <w:b/>
          <w:bCs/>
          <w:color w:val="000000" w:themeColor="text1"/>
          <w:szCs w:val="24"/>
        </w:rPr>
      </w:pPr>
      <w:r w:rsidRPr="00230326">
        <w:rPr>
          <w:rFonts w:ascii="Arial" w:hAnsi="Arial" w:cs="Arial" w:hint="eastAsia"/>
          <w:b/>
          <w:bCs/>
          <w:color w:val="000000" w:themeColor="text1"/>
          <w:szCs w:val="24"/>
        </w:rPr>
        <w:t>受贵公司委托，我公司对</w:t>
      </w:r>
      <w:r w:rsidR="00041000">
        <w:rPr>
          <w:rFonts w:ascii="Arial" w:hAnsi="Arial" w:cs="Arial" w:hint="eastAsia"/>
          <w:b/>
          <w:bCs/>
          <w:color w:val="000000" w:themeColor="text1"/>
          <w:szCs w:val="24"/>
        </w:rPr>
        <w:t>山西省太原市杏花岭区太原富力城玖院（敦化坊城中村改造）</w:t>
      </w:r>
      <w:r w:rsidR="008F7DCD" w:rsidRPr="00230326">
        <w:rPr>
          <w:rFonts w:ascii="Arial" w:hAnsi="Arial" w:cs="Arial" w:hint="eastAsia"/>
          <w:b/>
          <w:bCs/>
          <w:color w:val="000000" w:themeColor="text1"/>
          <w:szCs w:val="24"/>
        </w:rPr>
        <w:t>项目</w:t>
      </w:r>
      <w:r w:rsidRPr="00230326">
        <w:rPr>
          <w:rFonts w:ascii="Arial" w:hAnsi="Arial" w:cs="Arial" w:hint="eastAsia"/>
          <w:b/>
          <w:bCs/>
          <w:color w:val="000000" w:themeColor="text1"/>
          <w:szCs w:val="24"/>
        </w:rPr>
        <w:t>进行了调查分析，形成了房地产开发项目可行性研究报告。本</w:t>
      </w:r>
      <w:r w:rsidRPr="00230326">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04E27CCB" w14:textId="170CC404" w:rsidR="002B100C" w:rsidRPr="00230326" w:rsidRDefault="00E03EB1" w:rsidP="00CB3356">
      <w:pPr>
        <w:tabs>
          <w:tab w:val="left" w:pos="3544"/>
        </w:tabs>
        <w:adjustRightInd w:val="0"/>
        <w:snapToGrid w:val="0"/>
        <w:spacing w:line="480" w:lineRule="auto"/>
        <w:ind w:firstLineChars="200" w:firstLine="482"/>
        <w:jc w:val="both"/>
        <w:rPr>
          <w:rFonts w:ascii="Arial" w:hAnsi="Arial" w:cs="Arial"/>
          <w:b/>
          <w:bCs/>
          <w:color w:val="000000" w:themeColor="text1"/>
        </w:rPr>
      </w:pPr>
      <w:r w:rsidRPr="00643995">
        <w:rPr>
          <w:rFonts w:ascii="Arial" w:hAnsi="Arial" w:cs="Arial"/>
          <w:b/>
          <w:bCs/>
          <w:color w:val="000000" w:themeColor="text1"/>
        </w:rPr>
        <w:t>建设项目为</w:t>
      </w:r>
      <w:r w:rsidR="00041000" w:rsidRPr="00643995">
        <w:rPr>
          <w:rFonts w:ascii="Arial" w:hAnsi="Arial" w:cs="Arial" w:hint="eastAsia"/>
          <w:b/>
          <w:bCs/>
          <w:color w:val="000000" w:themeColor="text1"/>
        </w:rPr>
        <w:t>山西省太原市杏花岭区太原富力城玖院（敦化坊城中村改造）</w:t>
      </w:r>
      <w:r w:rsidR="008F7DCD" w:rsidRPr="00643995">
        <w:rPr>
          <w:rFonts w:ascii="Arial" w:hAnsi="Arial" w:cs="Arial" w:hint="eastAsia"/>
          <w:b/>
          <w:bCs/>
          <w:color w:val="000000" w:themeColor="text1"/>
        </w:rPr>
        <w:t>项目</w:t>
      </w:r>
      <w:r w:rsidRPr="00643995">
        <w:rPr>
          <w:rFonts w:ascii="Arial" w:hAnsi="Arial" w:cs="Arial" w:hint="eastAsia"/>
          <w:b/>
          <w:bCs/>
          <w:color w:val="000000" w:themeColor="text1"/>
        </w:rPr>
        <w:t>，该项目</w:t>
      </w:r>
      <w:r w:rsidRPr="00643995">
        <w:rPr>
          <w:rFonts w:ascii="Arial" w:hAnsi="Arial" w:cs="Arial"/>
          <w:b/>
          <w:bCs/>
          <w:color w:val="000000" w:themeColor="text1"/>
        </w:rPr>
        <w:t>由</w:t>
      </w:r>
      <w:r w:rsidR="00041000" w:rsidRPr="00643995">
        <w:rPr>
          <w:rFonts w:ascii="Arial" w:hAnsi="Arial" w:cs="Arial" w:hint="eastAsia"/>
          <w:b/>
          <w:bCs/>
          <w:color w:val="000000" w:themeColor="text1"/>
        </w:rPr>
        <w:t>太原富力兴盛房地产</w:t>
      </w:r>
      <w:r w:rsidR="008F7DCD" w:rsidRPr="00643995">
        <w:rPr>
          <w:rFonts w:ascii="Arial" w:hAnsi="Arial" w:cs="Arial" w:hint="eastAsia"/>
          <w:b/>
          <w:bCs/>
          <w:color w:val="000000" w:themeColor="text1"/>
        </w:rPr>
        <w:t>开发有限公司</w:t>
      </w:r>
      <w:r w:rsidRPr="00643995">
        <w:rPr>
          <w:rFonts w:ascii="Arial" w:hAnsi="Arial" w:cs="Arial" w:hint="eastAsia"/>
          <w:b/>
          <w:bCs/>
          <w:color w:val="000000" w:themeColor="text1"/>
        </w:rPr>
        <w:t>（以下简称“建设单位”）</w:t>
      </w:r>
      <w:r w:rsidRPr="00643995">
        <w:rPr>
          <w:rFonts w:ascii="Arial" w:hAnsi="Arial" w:cs="Arial"/>
          <w:b/>
          <w:bCs/>
          <w:color w:val="000000" w:themeColor="text1"/>
        </w:rPr>
        <w:t>开发建设</w:t>
      </w:r>
      <w:r w:rsidRPr="00643995">
        <w:rPr>
          <w:rFonts w:ascii="Arial" w:hAnsi="Arial" w:cs="Arial" w:hint="eastAsia"/>
          <w:b/>
          <w:bCs/>
          <w:color w:val="000000" w:themeColor="text1"/>
        </w:rPr>
        <w:t>。</w:t>
      </w:r>
      <w:r w:rsidR="00CB3356" w:rsidRPr="00643995">
        <w:rPr>
          <w:rFonts w:ascii="Arial" w:hAnsi="Arial" w:cs="Arial" w:hint="eastAsia"/>
          <w:b/>
          <w:bCs/>
          <w:color w:val="000000" w:themeColor="text1"/>
        </w:rPr>
        <w:t>建设项目共分为两地块：住宅及托幼地块、学校地块。</w:t>
      </w:r>
      <w:r w:rsidR="002B100C" w:rsidRPr="00643995">
        <w:rPr>
          <w:rFonts w:ascii="Arial" w:hAnsi="Arial" w:cs="Arial"/>
          <w:b/>
          <w:bCs/>
          <w:color w:val="000000" w:themeColor="text1"/>
        </w:rPr>
        <w:t>截至</w:t>
      </w:r>
      <w:r w:rsidR="002B100C" w:rsidRPr="00643995">
        <w:rPr>
          <w:rFonts w:ascii="Arial" w:hAnsi="Arial" w:cs="Arial" w:hint="eastAsia"/>
          <w:b/>
          <w:bCs/>
          <w:color w:val="000000" w:themeColor="text1"/>
        </w:rPr>
        <w:t>本</w:t>
      </w:r>
      <w:r w:rsidR="002B100C" w:rsidRPr="00643995">
        <w:rPr>
          <w:rFonts w:ascii="Arial" w:hAnsi="Arial" w:cs="Arial"/>
          <w:b/>
          <w:bCs/>
          <w:color w:val="000000" w:themeColor="text1"/>
        </w:rPr>
        <w:t>报告出具日，</w:t>
      </w:r>
      <w:r w:rsidR="002B100C" w:rsidRPr="00643995">
        <w:rPr>
          <w:rFonts w:ascii="Arial" w:hAnsi="Arial" w:cs="Arial" w:hint="eastAsia"/>
          <w:b/>
          <w:bCs/>
          <w:color w:val="000000" w:themeColor="text1"/>
        </w:rPr>
        <w:t>建设单位</w:t>
      </w:r>
      <w:r w:rsidR="00CB3356" w:rsidRPr="00643995">
        <w:rPr>
          <w:rFonts w:ascii="Arial" w:hAnsi="Arial" w:cs="Arial" w:hint="eastAsia"/>
          <w:b/>
          <w:bCs/>
          <w:color w:val="000000" w:themeColor="text1"/>
        </w:rPr>
        <w:t>已签订</w:t>
      </w:r>
      <w:r w:rsidR="00CB3356" w:rsidRPr="00643995">
        <w:rPr>
          <w:rFonts w:ascii="Arial" w:hAnsi="Arial" w:cs="Arial"/>
          <w:b/>
          <w:bCs/>
          <w:color w:val="000000" w:themeColor="text1"/>
        </w:rPr>
        <w:t>《国有建设用地使用权出让合同》</w:t>
      </w:r>
      <w:r w:rsidR="00CB3356" w:rsidRPr="00643995">
        <w:rPr>
          <w:rFonts w:ascii="Arial" w:hAnsi="Arial" w:cs="Arial"/>
          <w:b/>
          <w:bCs/>
          <w:color w:val="000000" w:themeColor="text1"/>
        </w:rPr>
        <w:t>[</w:t>
      </w:r>
      <w:r w:rsidR="00CB3356" w:rsidRPr="00643995">
        <w:rPr>
          <w:rFonts w:ascii="Arial" w:hAnsi="Arial" w:cs="Arial"/>
          <w:b/>
          <w:bCs/>
          <w:color w:val="000000" w:themeColor="text1"/>
        </w:rPr>
        <w:t>电子监管号：</w:t>
      </w:r>
      <w:r w:rsidR="00CB3356" w:rsidRPr="00643995">
        <w:rPr>
          <w:rFonts w:ascii="Arial" w:hAnsi="Arial" w:cs="Arial"/>
          <w:b/>
          <w:bCs/>
          <w:color w:val="000000" w:themeColor="text1"/>
        </w:rPr>
        <w:t>1401002021B000</w:t>
      </w:r>
      <w:r w:rsidR="00CB3356" w:rsidRPr="00643995">
        <w:rPr>
          <w:rFonts w:ascii="Arial" w:hAnsi="Arial" w:cs="Arial" w:hint="eastAsia"/>
          <w:b/>
          <w:bCs/>
          <w:color w:val="000000" w:themeColor="text1"/>
        </w:rPr>
        <w:t>86</w:t>
      </w:r>
      <w:r w:rsidR="00CB3356" w:rsidRPr="00643995">
        <w:rPr>
          <w:rFonts w:ascii="Arial" w:hAnsi="Arial" w:cs="Arial" w:hint="eastAsia"/>
          <w:b/>
          <w:bCs/>
          <w:color w:val="000000" w:themeColor="text1"/>
        </w:rPr>
        <w:t>、</w:t>
      </w:r>
      <w:r w:rsidR="00CB3356" w:rsidRPr="00643995">
        <w:rPr>
          <w:rFonts w:ascii="Arial" w:hAnsi="Arial" w:cs="Arial"/>
          <w:b/>
          <w:bCs/>
          <w:color w:val="000000" w:themeColor="text1"/>
        </w:rPr>
        <w:t>1401002021B00094]</w:t>
      </w:r>
      <w:r w:rsidR="00CB3356" w:rsidRPr="00643995">
        <w:rPr>
          <w:rFonts w:ascii="Arial" w:hAnsi="Arial" w:cs="Arial"/>
          <w:b/>
          <w:bCs/>
          <w:color w:val="000000" w:themeColor="text1"/>
        </w:rPr>
        <w:t>及附件</w:t>
      </w:r>
      <w:r w:rsidR="00CB3356" w:rsidRPr="00643995">
        <w:rPr>
          <w:rFonts w:ascii="Arial" w:hAnsi="Arial" w:cs="Arial" w:hint="eastAsia"/>
          <w:b/>
          <w:bCs/>
          <w:color w:val="000000" w:themeColor="text1"/>
        </w:rPr>
        <w:t>，住宅及托幼地块</w:t>
      </w:r>
      <w:r w:rsidR="002B100C" w:rsidRPr="00643995">
        <w:rPr>
          <w:rFonts w:ascii="Arial" w:hAnsi="Arial" w:cs="Arial" w:hint="eastAsia"/>
          <w:b/>
          <w:bCs/>
          <w:color w:val="000000" w:themeColor="text1"/>
        </w:rPr>
        <w:t>已取得《不动产权证书》</w:t>
      </w:r>
      <w:r w:rsidR="00A069A3" w:rsidRPr="00643995">
        <w:rPr>
          <w:rFonts w:ascii="Arial" w:hAnsi="Arial" w:cs="Arial" w:hint="eastAsia"/>
          <w:b/>
          <w:bCs/>
          <w:color w:val="000000" w:themeColor="text1"/>
        </w:rPr>
        <w:t>[</w:t>
      </w:r>
      <w:r w:rsidR="00A069A3" w:rsidRPr="00643995">
        <w:rPr>
          <w:rFonts w:ascii="Arial" w:hAnsi="Arial" w:cs="Arial" w:hint="eastAsia"/>
          <w:b/>
          <w:bCs/>
          <w:color w:val="000000" w:themeColor="text1"/>
        </w:rPr>
        <w:t>晋（</w:t>
      </w:r>
      <w:r w:rsidR="00A069A3" w:rsidRPr="00643995">
        <w:rPr>
          <w:rFonts w:ascii="Arial" w:hAnsi="Arial" w:cs="Arial" w:hint="eastAsia"/>
          <w:b/>
          <w:bCs/>
          <w:color w:val="000000" w:themeColor="text1"/>
        </w:rPr>
        <w:t>2021</w:t>
      </w:r>
      <w:r w:rsidR="00A069A3" w:rsidRPr="00643995">
        <w:rPr>
          <w:rFonts w:ascii="Arial" w:hAnsi="Arial" w:cs="Arial" w:hint="eastAsia"/>
          <w:b/>
          <w:bCs/>
          <w:color w:val="000000" w:themeColor="text1"/>
        </w:rPr>
        <w:t>）太原市不动产权第</w:t>
      </w:r>
      <w:r w:rsidR="00A069A3" w:rsidRPr="00643995">
        <w:rPr>
          <w:rFonts w:ascii="Arial" w:hAnsi="Arial" w:cs="Arial" w:hint="eastAsia"/>
          <w:b/>
          <w:bCs/>
          <w:color w:val="000000" w:themeColor="text1"/>
        </w:rPr>
        <w:t>0038774</w:t>
      </w:r>
      <w:r w:rsidR="00A069A3" w:rsidRPr="00643995">
        <w:rPr>
          <w:rFonts w:ascii="Arial" w:hAnsi="Arial" w:cs="Arial" w:hint="eastAsia"/>
          <w:b/>
          <w:bCs/>
          <w:color w:val="000000" w:themeColor="text1"/>
        </w:rPr>
        <w:t>号</w:t>
      </w:r>
      <w:r w:rsidR="00A069A3" w:rsidRPr="00643995">
        <w:rPr>
          <w:rFonts w:ascii="Arial" w:hAnsi="Arial" w:cs="Arial" w:hint="eastAsia"/>
          <w:b/>
          <w:bCs/>
          <w:color w:val="000000" w:themeColor="text1"/>
        </w:rPr>
        <w:t>]</w:t>
      </w:r>
      <w:r w:rsidR="00A069A3" w:rsidRPr="00643995">
        <w:rPr>
          <w:rFonts w:ascii="Arial" w:hAnsi="Arial" w:cs="Arial" w:hint="eastAsia"/>
          <w:b/>
          <w:bCs/>
          <w:color w:val="000000" w:themeColor="text1"/>
        </w:rPr>
        <w:t>、</w:t>
      </w:r>
      <w:r w:rsidR="00BA6C81" w:rsidRPr="00643995">
        <w:rPr>
          <w:rFonts w:ascii="Arial" w:hAnsi="Arial" w:cs="Arial" w:hint="eastAsia"/>
          <w:b/>
          <w:bCs/>
          <w:color w:val="000000" w:themeColor="text1"/>
        </w:rPr>
        <w:t>《建设用地规划许可证》</w:t>
      </w:r>
      <w:r w:rsidR="00BA6C81" w:rsidRPr="00643995">
        <w:rPr>
          <w:rFonts w:ascii="Arial" w:hAnsi="Arial" w:cs="Arial" w:hint="eastAsia"/>
          <w:b/>
          <w:bCs/>
          <w:color w:val="000000" w:themeColor="text1"/>
        </w:rPr>
        <w:t>[</w:t>
      </w:r>
      <w:r w:rsidR="00BA6C81" w:rsidRPr="00643995">
        <w:rPr>
          <w:rFonts w:ascii="Arial" w:hAnsi="Arial" w:cs="Arial" w:hint="eastAsia"/>
          <w:b/>
          <w:bCs/>
          <w:color w:val="000000" w:themeColor="text1"/>
        </w:rPr>
        <w:t>地字</w:t>
      </w:r>
      <w:r w:rsidR="00B97618" w:rsidRPr="00643995">
        <w:rPr>
          <w:rFonts w:ascii="Arial" w:hAnsi="Arial" w:cs="Arial" w:hint="eastAsia"/>
          <w:b/>
          <w:bCs/>
          <w:color w:val="000000" w:themeColor="text1"/>
        </w:rPr>
        <w:t>第</w:t>
      </w:r>
      <w:r w:rsidR="00BA6C81" w:rsidRPr="00643995">
        <w:rPr>
          <w:rFonts w:ascii="Arial" w:hAnsi="Arial" w:cs="Arial" w:hint="eastAsia"/>
          <w:b/>
          <w:bCs/>
          <w:color w:val="000000" w:themeColor="text1"/>
        </w:rPr>
        <w:t>140100202120019</w:t>
      </w:r>
      <w:r w:rsidR="00BA6C81" w:rsidRPr="00643995">
        <w:rPr>
          <w:rFonts w:ascii="Arial" w:hAnsi="Arial" w:cs="Arial" w:hint="eastAsia"/>
          <w:b/>
          <w:bCs/>
          <w:color w:val="000000" w:themeColor="text1"/>
        </w:rPr>
        <w:t>号</w:t>
      </w:r>
      <w:r w:rsidR="00BA6C81" w:rsidRPr="00643995">
        <w:rPr>
          <w:rFonts w:ascii="Arial" w:hAnsi="Arial" w:cs="Arial" w:hint="eastAsia"/>
          <w:b/>
          <w:bCs/>
          <w:color w:val="000000" w:themeColor="text1"/>
        </w:rPr>
        <w:t>]</w:t>
      </w:r>
      <w:r w:rsidR="00BA6C81" w:rsidRPr="00643995">
        <w:rPr>
          <w:rFonts w:ascii="Arial" w:hAnsi="Arial" w:cs="Arial" w:hint="eastAsia"/>
          <w:b/>
          <w:bCs/>
          <w:color w:val="000000" w:themeColor="text1"/>
        </w:rPr>
        <w:t>、</w:t>
      </w:r>
      <w:r w:rsidR="00B97618" w:rsidRPr="00643995">
        <w:rPr>
          <w:rFonts w:ascii="Arial" w:hAnsi="Arial" w:cs="Arial" w:hint="eastAsia"/>
          <w:b/>
          <w:bCs/>
          <w:color w:val="000000" w:themeColor="text1"/>
        </w:rPr>
        <w:t>部分</w:t>
      </w:r>
      <w:r w:rsidR="00A069A3" w:rsidRPr="00643995">
        <w:rPr>
          <w:rFonts w:ascii="Arial" w:hAnsi="Arial" w:cs="Arial" w:hint="eastAsia"/>
          <w:b/>
          <w:bCs/>
          <w:color w:val="000000" w:themeColor="text1"/>
        </w:rPr>
        <w:t>《建设工程规划许可证》</w:t>
      </w:r>
      <w:r w:rsidR="00B97618" w:rsidRPr="00643995" w:rsidDel="00B97618">
        <w:rPr>
          <w:rFonts w:ascii="Arial" w:hAnsi="Arial" w:cs="Arial" w:hint="eastAsia"/>
          <w:b/>
          <w:bCs/>
          <w:color w:val="000000" w:themeColor="text1"/>
        </w:rPr>
        <w:t xml:space="preserve"> </w:t>
      </w:r>
      <w:r w:rsidR="00A069A3" w:rsidRPr="00643995">
        <w:rPr>
          <w:rFonts w:ascii="Arial" w:hAnsi="Arial" w:cs="Arial" w:hint="eastAsia"/>
          <w:b/>
          <w:bCs/>
          <w:color w:val="000000" w:themeColor="text1"/>
        </w:rPr>
        <w:t>[</w:t>
      </w:r>
      <w:r w:rsidR="00940AC4" w:rsidRPr="00643995">
        <w:rPr>
          <w:rFonts w:ascii="Arial" w:hAnsi="Arial" w:cs="Arial" w:hint="eastAsia"/>
          <w:b/>
          <w:bCs/>
          <w:color w:val="000000" w:themeColor="text1"/>
        </w:rPr>
        <w:t>建字</w:t>
      </w:r>
      <w:r w:rsidR="00B97618" w:rsidRPr="00643995">
        <w:rPr>
          <w:rFonts w:ascii="Arial" w:hAnsi="Arial" w:cs="Arial" w:hint="eastAsia"/>
          <w:b/>
          <w:bCs/>
          <w:color w:val="000000" w:themeColor="text1"/>
        </w:rPr>
        <w:t>第</w:t>
      </w:r>
      <w:r w:rsidR="00940AC4" w:rsidRPr="00643995">
        <w:rPr>
          <w:rFonts w:ascii="Arial" w:hAnsi="Arial" w:cs="Arial"/>
          <w:b/>
          <w:bCs/>
          <w:color w:val="000000" w:themeColor="text1"/>
        </w:rPr>
        <w:t>140100202130096</w:t>
      </w:r>
      <w:r w:rsidR="00643995" w:rsidRPr="00643995">
        <w:rPr>
          <w:rFonts w:ascii="Arial" w:hAnsi="Arial" w:cs="Arial" w:hint="eastAsia"/>
          <w:b/>
          <w:bCs/>
          <w:color w:val="000000" w:themeColor="text1"/>
        </w:rPr>
        <w:t>、</w:t>
      </w:r>
      <w:r w:rsidR="00643995" w:rsidRPr="00643995">
        <w:rPr>
          <w:rFonts w:ascii="Arial" w:hAnsi="Arial" w:cs="Arial"/>
          <w:b/>
          <w:bCs/>
          <w:color w:val="000000" w:themeColor="text1"/>
        </w:rPr>
        <w:t>1401002021300</w:t>
      </w:r>
      <w:r w:rsidR="00643995" w:rsidRPr="00643995">
        <w:rPr>
          <w:rFonts w:ascii="Arial" w:hAnsi="Arial" w:cs="Arial" w:hint="eastAsia"/>
          <w:b/>
          <w:bCs/>
          <w:color w:val="000000" w:themeColor="text1"/>
        </w:rPr>
        <w:t>100-</w:t>
      </w:r>
      <w:r w:rsidR="00940AC4" w:rsidRPr="00643995">
        <w:rPr>
          <w:rFonts w:ascii="Arial" w:hAnsi="Arial" w:cs="Arial"/>
          <w:b/>
          <w:bCs/>
          <w:color w:val="000000" w:themeColor="text1"/>
        </w:rPr>
        <w:t>140100202130105</w:t>
      </w:r>
      <w:r w:rsidR="00940AC4" w:rsidRPr="00643995">
        <w:rPr>
          <w:rFonts w:ascii="Arial" w:hAnsi="Arial" w:cs="Arial"/>
          <w:b/>
          <w:bCs/>
          <w:color w:val="000000" w:themeColor="text1"/>
        </w:rPr>
        <w:t>号</w:t>
      </w:r>
      <w:r w:rsidR="00A069A3" w:rsidRPr="00643995">
        <w:rPr>
          <w:rFonts w:ascii="Arial" w:hAnsi="Arial" w:cs="Arial" w:hint="eastAsia"/>
          <w:b/>
          <w:bCs/>
          <w:color w:val="000000" w:themeColor="text1"/>
        </w:rPr>
        <w:t>]</w:t>
      </w:r>
      <w:r w:rsidR="00BA6C81" w:rsidRPr="00643995">
        <w:rPr>
          <w:rFonts w:ascii="Arial" w:hAnsi="Arial" w:cs="Arial" w:hint="eastAsia"/>
          <w:b/>
          <w:bCs/>
          <w:color w:val="000000" w:themeColor="text1"/>
        </w:rPr>
        <w:t>，尚未取得《建筑工程施工许可证》</w:t>
      </w:r>
      <w:r w:rsidR="00CB3356" w:rsidRPr="00643995">
        <w:rPr>
          <w:rFonts w:ascii="Arial" w:hAnsi="Arial" w:cs="Arial" w:hint="eastAsia"/>
          <w:b/>
          <w:bCs/>
          <w:color w:val="000000" w:themeColor="text1"/>
        </w:rPr>
        <w:t>；学校地块尚未取得《不动产权证书》</w:t>
      </w:r>
      <w:r w:rsidR="0028019C" w:rsidRPr="00643995">
        <w:rPr>
          <w:rFonts w:ascii="Arial" w:hAnsi="Arial" w:cs="Arial" w:hint="eastAsia"/>
          <w:b/>
          <w:bCs/>
          <w:color w:val="000000" w:themeColor="text1"/>
        </w:rPr>
        <w:t>，已取得部分《建设工程规划许可证》</w:t>
      </w:r>
      <w:r w:rsidR="0028019C" w:rsidRPr="00643995">
        <w:rPr>
          <w:rFonts w:ascii="Arial" w:hAnsi="Arial" w:cs="Arial" w:hint="eastAsia"/>
          <w:b/>
          <w:bCs/>
          <w:color w:val="000000" w:themeColor="text1"/>
        </w:rPr>
        <w:t>[</w:t>
      </w:r>
      <w:r w:rsidR="00643995" w:rsidRPr="00643995">
        <w:rPr>
          <w:rFonts w:ascii="Arial" w:hAnsi="Arial" w:cs="Arial" w:hint="eastAsia"/>
          <w:b/>
          <w:bCs/>
          <w:color w:val="000000" w:themeColor="text1"/>
        </w:rPr>
        <w:t>建字第</w:t>
      </w:r>
      <w:r w:rsidR="00643995" w:rsidRPr="00643995">
        <w:rPr>
          <w:rFonts w:ascii="Arial" w:hAnsi="Arial" w:cs="Arial"/>
          <w:b/>
          <w:bCs/>
          <w:color w:val="000000" w:themeColor="text1"/>
        </w:rPr>
        <w:t>14010020213009</w:t>
      </w:r>
      <w:r w:rsidR="00643995" w:rsidRPr="00643995">
        <w:rPr>
          <w:rFonts w:ascii="Arial" w:hAnsi="Arial" w:cs="Arial" w:hint="eastAsia"/>
          <w:b/>
          <w:bCs/>
          <w:color w:val="000000" w:themeColor="text1"/>
        </w:rPr>
        <w:t>8</w:t>
      </w:r>
      <w:r w:rsidR="00643995" w:rsidRPr="00643995">
        <w:rPr>
          <w:rFonts w:ascii="Arial" w:hAnsi="Arial" w:cs="Arial" w:hint="eastAsia"/>
          <w:b/>
          <w:bCs/>
          <w:color w:val="000000" w:themeColor="text1"/>
        </w:rPr>
        <w:t>、</w:t>
      </w:r>
      <w:r w:rsidR="00643995" w:rsidRPr="00643995">
        <w:rPr>
          <w:rFonts w:ascii="Arial" w:hAnsi="Arial" w:cs="Arial"/>
          <w:b/>
          <w:bCs/>
          <w:color w:val="000000" w:themeColor="text1"/>
        </w:rPr>
        <w:t>14010020213009</w:t>
      </w:r>
      <w:r w:rsidR="00643995" w:rsidRPr="00643995">
        <w:rPr>
          <w:rFonts w:ascii="Arial" w:hAnsi="Arial" w:cs="Arial" w:hint="eastAsia"/>
          <w:b/>
          <w:bCs/>
          <w:color w:val="000000" w:themeColor="text1"/>
        </w:rPr>
        <w:t>9</w:t>
      </w:r>
      <w:r w:rsidR="00643995" w:rsidRPr="00643995">
        <w:rPr>
          <w:rFonts w:ascii="Arial" w:hAnsi="Arial" w:cs="Arial" w:hint="eastAsia"/>
          <w:b/>
          <w:bCs/>
          <w:color w:val="000000" w:themeColor="text1"/>
        </w:rPr>
        <w:t>号</w:t>
      </w:r>
      <w:r w:rsidR="0028019C" w:rsidRPr="00643995">
        <w:rPr>
          <w:rFonts w:ascii="Arial" w:hAnsi="Arial" w:cs="Arial" w:hint="eastAsia"/>
          <w:b/>
          <w:bCs/>
          <w:color w:val="000000" w:themeColor="text1"/>
        </w:rPr>
        <w:t>]</w:t>
      </w:r>
      <w:r w:rsidR="00CB3356" w:rsidRPr="00643995">
        <w:rPr>
          <w:rFonts w:ascii="Arial" w:hAnsi="Arial" w:cs="Arial" w:hint="eastAsia"/>
          <w:b/>
          <w:bCs/>
          <w:color w:val="000000" w:themeColor="text1"/>
        </w:rPr>
        <w:t>。</w:t>
      </w:r>
    </w:p>
    <w:p w14:paraId="51C7828F" w14:textId="4277865B" w:rsidR="00637766" w:rsidRPr="00E05368" w:rsidRDefault="00637766" w:rsidP="00637766">
      <w:pPr>
        <w:adjustRightInd w:val="0"/>
        <w:snapToGrid w:val="0"/>
        <w:spacing w:line="480" w:lineRule="auto"/>
        <w:ind w:firstLineChars="200" w:firstLine="482"/>
        <w:jc w:val="both"/>
        <w:rPr>
          <w:rFonts w:ascii="Arial" w:hAnsi="Arial" w:cs="Arial"/>
          <w:b/>
          <w:bCs/>
        </w:rPr>
      </w:pPr>
      <w:r w:rsidRPr="00E05368">
        <w:rPr>
          <w:rFonts w:ascii="Arial" w:hAnsi="Arial" w:cs="Arial"/>
          <w:b/>
          <w:bCs/>
        </w:rPr>
        <w:t>根据建设单位提供的</w:t>
      </w:r>
      <w:r w:rsidRPr="00E05368">
        <w:rPr>
          <w:rFonts w:ascii="Arial" w:hAnsi="Arial" w:cs="Arial" w:hint="eastAsia"/>
          <w:b/>
          <w:bCs/>
        </w:rPr>
        <w:t>上述资料以及</w:t>
      </w:r>
      <w:r w:rsidR="00114E51" w:rsidRPr="00114E51">
        <w:rPr>
          <w:rFonts w:ascii="Arial" w:hAnsi="Arial" w:cs="Arial"/>
          <w:b/>
          <w:bCs/>
        </w:rPr>
        <w:t>《建设工程设计方案成果批复》</w:t>
      </w:r>
      <w:r w:rsidR="00114E51" w:rsidRPr="00114E51">
        <w:rPr>
          <w:rFonts w:ascii="Arial" w:hAnsi="Arial" w:cs="Arial"/>
          <w:b/>
          <w:bCs/>
        </w:rPr>
        <w:t>[</w:t>
      </w:r>
      <w:r w:rsidR="00114E51" w:rsidRPr="00114E51">
        <w:rPr>
          <w:rFonts w:ascii="Arial" w:hAnsi="Arial" w:cs="Arial"/>
          <w:b/>
          <w:bCs/>
        </w:rPr>
        <w:t>并审建方</w:t>
      </w:r>
      <w:r w:rsidR="00114E51" w:rsidRPr="00114E51">
        <w:rPr>
          <w:rFonts w:ascii="Arial" w:hAnsi="Arial" w:cs="Arial"/>
          <w:b/>
          <w:bCs/>
        </w:rPr>
        <w:t>[2021]</w:t>
      </w:r>
      <w:r w:rsidR="00114E51" w:rsidRPr="00114E51">
        <w:rPr>
          <w:rFonts w:ascii="Arial" w:hAnsi="Arial" w:cs="Arial"/>
          <w:b/>
          <w:bCs/>
        </w:rPr>
        <w:t>第</w:t>
      </w:r>
      <w:r w:rsidR="00114E51" w:rsidRPr="00114E51">
        <w:rPr>
          <w:rFonts w:ascii="Arial" w:hAnsi="Arial" w:cs="Arial"/>
          <w:b/>
          <w:bCs/>
        </w:rPr>
        <w:t>0019</w:t>
      </w:r>
      <w:r w:rsidR="00114E51" w:rsidRPr="00114E51">
        <w:rPr>
          <w:rFonts w:ascii="Arial" w:hAnsi="Arial" w:cs="Arial"/>
          <w:b/>
          <w:bCs/>
        </w:rPr>
        <w:t>号</w:t>
      </w:r>
      <w:r w:rsidR="00114E51" w:rsidRPr="00114E51">
        <w:rPr>
          <w:rFonts w:ascii="Arial" w:hAnsi="Arial" w:cs="Arial"/>
          <w:b/>
          <w:bCs/>
        </w:rPr>
        <w:t>]</w:t>
      </w:r>
      <w:r w:rsidR="00114E51">
        <w:rPr>
          <w:rFonts w:ascii="Arial" w:hAnsi="Arial" w:cs="Arial" w:hint="eastAsia"/>
          <w:b/>
          <w:bCs/>
        </w:rPr>
        <w:t>、</w:t>
      </w:r>
      <w:r w:rsidRPr="00E05368">
        <w:rPr>
          <w:rFonts w:ascii="Arial" w:hAnsi="Arial" w:cs="Arial"/>
          <w:b/>
          <w:bCs/>
        </w:rPr>
        <w:t>《</w:t>
      </w:r>
      <w:r w:rsidRPr="007A4A62">
        <w:rPr>
          <w:rFonts w:ascii="Arial" w:hAnsi="Arial" w:cs="Arial"/>
          <w:b/>
          <w:bCs/>
        </w:rPr>
        <w:t>H</w:t>
      </w:r>
      <w:r w:rsidRPr="007A4A62">
        <w:rPr>
          <w:rFonts w:ascii="Arial" w:hAnsi="Arial" w:cs="Arial"/>
          <w:b/>
          <w:bCs/>
        </w:rPr>
        <w:t>地块经济技术指标</w:t>
      </w:r>
      <w:r w:rsidRPr="00E05368">
        <w:rPr>
          <w:rFonts w:ascii="Arial" w:hAnsi="Arial" w:cs="Arial"/>
          <w:b/>
          <w:bCs/>
        </w:rPr>
        <w:t>》，</w:t>
      </w:r>
      <w:r w:rsidRPr="000F61C8">
        <w:rPr>
          <w:rFonts w:ascii="Arial" w:hAnsi="Arial" w:cs="Arial" w:hint="eastAsia"/>
          <w:b/>
          <w:bCs/>
        </w:rPr>
        <w:t>该项目</w:t>
      </w:r>
      <w:r>
        <w:rPr>
          <w:rFonts w:ascii="Arial" w:hAnsi="Arial" w:cs="Arial"/>
          <w:b/>
          <w:bCs/>
        </w:rPr>
        <w:t>地块</w:t>
      </w:r>
      <w:r w:rsidRPr="000F61C8">
        <w:rPr>
          <w:rFonts w:ascii="Arial" w:hAnsi="Arial" w:cs="Arial" w:hint="eastAsia"/>
          <w:b/>
          <w:bCs/>
        </w:rPr>
        <w:t>出让宗地面积</w:t>
      </w:r>
      <w:r w:rsidRPr="000F61C8">
        <w:rPr>
          <w:rFonts w:ascii="Arial" w:hAnsi="Arial" w:cs="Arial"/>
          <w:b/>
          <w:bCs/>
        </w:rPr>
        <w:t>为</w:t>
      </w:r>
      <w:r w:rsidR="00D0417E" w:rsidRPr="00D0417E">
        <w:rPr>
          <w:rFonts w:ascii="Arial" w:hAnsi="Arial" w:cs="Arial"/>
          <w:b/>
          <w:bCs/>
        </w:rPr>
        <w:t>113124.79</w:t>
      </w:r>
      <w:r w:rsidRPr="000F61C8">
        <w:rPr>
          <w:rFonts w:ascii="Arial" w:hAnsi="Arial" w:cs="Arial"/>
          <w:b/>
          <w:bCs/>
        </w:rPr>
        <w:t>平方米，规划</w:t>
      </w:r>
      <w:r>
        <w:rPr>
          <w:rFonts w:ascii="Arial" w:hAnsi="Arial" w:cs="Arial" w:hint="eastAsia"/>
          <w:b/>
          <w:bCs/>
        </w:rPr>
        <w:t>总</w:t>
      </w:r>
      <w:r w:rsidRPr="000F61C8">
        <w:rPr>
          <w:rFonts w:ascii="Arial" w:hAnsi="Arial" w:cs="Arial"/>
          <w:b/>
          <w:bCs/>
        </w:rPr>
        <w:t>建筑面积为</w:t>
      </w:r>
      <w:r w:rsidR="00D0417E">
        <w:rPr>
          <w:rFonts w:ascii="Arial" w:hAnsi="Arial" w:cs="Arial"/>
          <w:b/>
          <w:bCs/>
        </w:rPr>
        <w:t>645251</w:t>
      </w:r>
      <w:r w:rsidRPr="000F61C8">
        <w:rPr>
          <w:rFonts w:ascii="Arial" w:hAnsi="Arial" w:cs="Arial"/>
          <w:b/>
          <w:bCs/>
        </w:rPr>
        <w:t>平方米</w:t>
      </w:r>
      <w:r>
        <w:rPr>
          <w:rFonts w:ascii="Arial" w:hAnsi="Arial" w:cs="Arial" w:hint="eastAsia"/>
          <w:b/>
          <w:bCs/>
        </w:rPr>
        <w:t>，其中地上总建筑面积为</w:t>
      </w:r>
      <w:r w:rsidR="00D0417E">
        <w:rPr>
          <w:rFonts w:ascii="Arial" w:hAnsi="Arial" w:cs="Arial"/>
          <w:b/>
          <w:bCs/>
        </w:rPr>
        <w:t>510163</w:t>
      </w:r>
      <w:r>
        <w:rPr>
          <w:rFonts w:ascii="Arial" w:hAnsi="Arial" w:cs="Arial"/>
          <w:b/>
          <w:bCs/>
        </w:rPr>
        <w:t xml:space="preserve"> </w:t>
      </w:r>
      <w:r>
        <w:rPr>
          <w:rFonts w:ascii="Arial" w:hAnsi="Arial" w:cs="Arial" w:hint="eastAsia"/>
          <w:b/>
          <w:bCs/>
        </w:rPr>
        <w:t>平方米</w:t>
      </w:r>
      <w:r w:rsidRPr="000F61C8">
        <w:rPr>
          <w:rFonts w:ascii="Arial" w:hAnsi="Arial" w:cs="Arial"/>
          <w:b/>
          <w:bCs/>
        </w:rPr>
        <w:t>（其中：</w:t>
      </w:r>
      <w:r w:rsidRPr="000F61C8">
        <w:rPr>
          <w:rFonts w:ascii="Arial" w:hAnsi="Arial" w:cs="Arial" w:hint="eastAsia"/>
          <w:b/>
          <w:bCs/>
        </w:rPr>
        <w:t>住宅</w:t>
      </w:r>
      <w:r>
        <w:rPr>
          <w:rFonts w:ascii="Arial" w:hAnsi="Arial" w:cs="Arial"/>
          <w:b/>
          <w:bCs/>
        </w:rPr>
        <w:lastRenderedPageBreak/>
        <w:t xml:space="preserve">475085 </w:t>
      </w:r>
      <w:r w:rsidRPr="000F61C8">
        <w:rPr>
          <w:rFonts w:ascii="Arial" w:hAnsi="Arial" w:cs="Arial"/>
          <w:b/>
          <w:bCs/>
        </w:rPr>
        <w:t>平方米</w:t>
      </w:r>
      <w:r w:rsidRPr="000F61C8">
        <w:rPr>
          <w:rFonts w:ascii="Arial" w:hAnsi="Arial" w:cs="Arial" w:hint="eastAsia"/>
          <w:b/>
          <w:bCs/>
        </w:rPr>
        <w:t>、</w:t>
      </w:r>
      <w:r>
        <w:rPr>
          <w:rFonts w:ascii="Arial" w:hAnsi="Arial" w:cs="Arial" w:hint="eastAsia"/>
          <w:b/>
          <w:bCs/>
        </w:rPr>
        <w:t>商业</w:t>
      </w:r>
      <w:r w:rsidRPr="007A4A62">
        <w:rPr>
          <w:rFonts w:ascii="Arial" w:hAnsi="Arial" w:cs="Arial"/>
          <w:b/>
          <w:bCs/>
        </w:rPr>
        <w:t>7461</w:t>
      </w:r>
      <w:r>
        <w:rPr>
          <w:rFonts w:ascii="Arial" w:hAnsi="Arial" w:cs="Arial" w:hint="eastAsia"/>
          <w:b/>
          <w:bCs/>
        </w:rPr>
        <w:t>平方米、</w:t>
      </w:r>
      <w:r w:rsidR="00D0417E">
        <w:rPr>
          <w:rFonts w:ascii="Arial" w:hAnsi="Arial" w:cs="Arial" w:hint="eastAsia"/>
          <w:b/>
          <w:bCs/>
        </w:rPr>
        <w:t>幼儿园</w:t>
      </w:r>
      <w:r w:rsidR="00D0417E" w:rsidRPr="00D0417E">
        <w:rPr>
          <w:rFonts w:ascii="Arial" w:hAnsi="Arial" w:cs="Arial"/>
          <w:b/>
          <w:bCs/>
        </w:rPr>
        <w:t xml:space="preserve">5872 </w:t>
      </w:r>
      <w:r w:rsidR="00D0417E" w:rsidRPr="00D0417E">
        <w:rPr>
          <w:rFonts w:ascii="Arial" w:hAnsi="Arial" w:cs="Arial"/>
          <w:b/>
          <w:bCs/>
        </w:rPr>
        <w:tab/>
      </w:r>
      <w:r w:rsidR="00D0417E">
        <w:rPr>
          <w:rFonts w:ascii="Arial" w:hAnsi="Arial" w:cs="Arial" w:hint="eastAsia"/>
          <w:b/>
          <w:bCs/>
        </w:rPr>
        <w:t>平方米、学校</w:t>
      </w:r>
      <w:r w:rsidR="00D0417E">
        <w:rPr>
          <w:rFonts w:ascii="Arial" w:hAnsi="Arial" w:cs="Arial"/>
          <w:b/>
          <w:bCs/>
        </w:rPr>
        <w:t xml:space="preserve">9908 </w:t>
      </w:r>
      <w:r w:rsidR="00D0417E">
        <w:rPr>
          <w:rFonts w:ascii="Arial" w:hAnsi="Arial" w:cs="Arial" w:hint="eastAsia"/>
          <w:b/>
          <w:bCs/>
        </w:rPr>
        <w:t>平方米、</w:t>
      </w:r>
      <w:r>
        <w:rPr>
          <w:rFonts w:ascii="Arial" w:hAnsi="Arial" w:cs="Arial" w:hint="eastAsia"/>
          <w:b/>
          <w:bCs/>
        </w:rPr>
        <w:t>配套公建用房</w:t>
      </w:r>
      <w:r w:rsidRPr="007A4A62">
        <w:rPr>
          <w:rFonts w:ascii="Arial" w:hAnsi="Arial" w:cs="Arial"/>
          <w:b/>
          <w:bCs/>
        </w:rPr>
        <w:t>10742</w:t>
      </w:r>
      <w:r>
        <w:rPr>
          <w:rFonts w:ascii="Arial" w:hAnsi="Arial" w:cs="Arial" w:hint="eastAsia"/>
          <w:b/>
          <w:bCs/>
        </w:rPr>
        <w:t>平方米、设备及其他</w:t>
      </w:r>
      <w:r>
        <w:rPr>
          <w:rFonts w:ascii="Arial" w:hAnsi="Arial" w:cs="Arial" w:hint="eastAsia"/>
          <w:b/>
          <w:bCs/>
        </w:rPr>
        <w:t>1095</w:t>
      </w:r>
      <w:r>
        <w:rPr>
          <w:rFonts w:ascii="Arial" w:hAnsi="Arial" w:cs="Arial" w:hint="eastAsia"/>
          <w:b/>
          <w:bCs/>
        </w:rPr>
        <w:t>平方米）；地下总建筑面积为</w:t>
      </w:r>
      <w:r w:rsidR="00D0417E" w:rsidRPr="00D0417E">
        <w:rPr>
          <w:rFonts w:ascii="Arial" w:hAnsi="Arial" w:cs="Arial"/>
          <w:b/>
          <w:bCs/>
        </w:rPr>
        <w:t>135088</w:t>
      </w:r>
      <w:r>
        <w:rPr>
          <w:rFonts w:ascii="Arial" w:hAnsi="Arial" w:cs="Arial" w:hint="eastAsia"/>
          <w:b/>
          <w:bCs/>
        </w:rPr>
        <w:t>平方米，规划为</w:t>
      </w:r>
      <w:r w:rsidRPr="000F61C8">
        <w:rPr>
          <w:rFonts w:ascii="Arial" w:hAnsi="Arial" w:cs="Arial" w:hint="eastAsia"/>
          <w:b/>
          <w:bCs/>
        </w:rPr>
        <w:t>地下车库</w:t>
      </w:r>
      <w:r>
        <w:rPr>
          <w:rFonts w:ascii="Arial" w:hAnsi="Arial" w:cs="Arial" w:hint="eastAsia"/>
          <w:b/>
          <w:bCs/>
        </w:rPr>
        <w:t>、设备及人防。</w:t>
      </w:r>
    </w:p>
    <w:p w14:paraId="09816B96" w14:textId="199C8726" w:rsidR="00AB53C7" w:rsidRPr="00E05368" w:rsidRDefault="00AB53C7" w:rsidP="00AB53C7">
      <w:pPr>
        <w:widowControl w:val="0"/>
        <w:adjustRightInd w:val="0"/>
        <w:snapToGrid w:val="0"/>
        <w:spacing w:line="480" w:lineRule="auto"/>
        <w:ind w:firstLineChars="199" w:firstLine="479"/>
        <w:jc w:val="both"/>
        <w:rPr>
          <w:rFonts w:ascii="Arial" w:hAnsi="Arial" w:cs="Arial"/>
          <w:b/>
          <w:bCs/>
          <w:color w:val="000000"/>
        </w:rPr>
      </w:pPr>
      <w:r w:rsidRPr="00254122">
        <w:rPr>
          <w:rFonts w:ascii="Arial" w:hAnsi="Arial" w:cs="Arial"/>
          <w:b/>
          <w:bCs/>
          <w:color w:val="000000"/>
        </w:rPr>
        <w:t>建设项</w:t>
      </w:r>
      <w:r w:rsidRPr="00254122">
        <w:rPr>
          <w:rFonts w:ascii="Arial" w:hAnsi="Arial" w:cs="Arial" w:hint="eastAsia"/>
          <w:b/>
          <w:bCs/>
        </w:rPr>
        <w:t>目总投资为</w:t>
      </w:r>
      <w:r w:rsidR="00254122" w:rsidRPr="00254122">
        <w:rPr>
          <w:rFonts w:ascii="Arial" w:hAnsi="Arial" w:cs="Arial"/>
          <w:b/>
          <w:bCs/>
        </w:rPr>
        <w:t>422288</w:t>
      </w:r>
      <w:r w:rsidRPr="00254122">
        <w:rPr>
          <w:rFonts w:ascii="Arial" w:hAnsi="Arial" w:cs="Arial" w:hint="eastAsia"/>
          <w:b/>
          <w:bCs/>
        </w:rPr>
        <w:t>万元，经测算项目可实现销售收入</w:t>
      </w:r>
      <w:r w:rsidR="00254122" w:rsidRPr="00254122">
        <w:rPr>
          <w:rFonts w:ascii="Arial" w:hAnsi="Arial" w:cs="Arial"/>
          <w:b/>
          <w:bCs/>
        </w:rPr>
        <w:t>515691</w:t>
      </w:r>
      <w:r w:rsidRPr="00254122">
        <w:rPr>
          <w:rFonts w:ascii="Arial" w:hAnsi="Arial" w:cs="Arial" w:hint="eastAsia"/>
          <w:b/>
          <w:bCs/>
        </w:rPr>
        <w:t>万元，税前利润总额</w:t>
      </w:r>
      <w:r w:rsidR="00254122" w:rsidRPr="00254122">
        <w:rPr>
          <w:rFonts w:ascii="Arial" w:hAnsi="Arial" w:cs="Arial"/>
          <w:b/>
          <w:bCs/>
        </w:rPr>
        <w:t>61740</w:t>
      </w:r>
      <w:r w:rsidRPr="00254122">
        <w:rPr>
          <w:rFonts w:ascii="Arial" w:hAnsi="Arial" w:cs="Arial" w:hint="eastAsia"/>
          <w:b/>
          <w:bCs/>
        </w:rPr>
        <w:t>万元，税后利润总额</w:t>
      </w:r>
      <w:r w:rsidR="00254122" w:rsidRPr="00254122">
        <w:rPr>
          <w:rFonts w:ascii="Arial" w:hAnsi="Arial" w:cs="Arial"/>
          <w:b/>
          <w:bCs/>
        </w:rPr>
        <w:t>46305</w:t>
      </w:r>
      <w:r w:rsidRPr="00254122">
        <w:rPr>
          <w:rFonts w:ascii="Arial" w:hAnsi="Arial" w:cs="Arial" w:hint="eastAsia"/>
          <w:b/>
          <w:bCs/>
        </w:rPr>
        <w:t>万元，销售利润率</w:t>
      </w:r>
      <w:r w:rsidR="00254122" w:rsidRPr="00254122">
        <w:rPr>
          <w:rFonts w:ascii="Arial" w:hAnsi="Arial" w:cs="Arial"/>
          <w:b/>
          <w:bCs/>
        </w:rPr>
        <w:t>11.97%</w:t>
      </w:r>
      <w:r w:rsidRPr="00254122">
        <w:rPr>
          <w:rFonts w:ascii="Arial" w:hAnsi="Arial" w:cs="Arial" w:hint="eastAsia"/>
          <w:b/>
          <w:bCs/>
        </w:rPr>
        <w:t>，</w:t>
      </w:r>
      <w:r w:rsidRPr="00254122">
        <w:rPr>
          <w:rFonts w:ascii="Arial" w:hAnsi="Arial" w:cs="Arial" w:hint="eastAsia"/>
          <w:b/>
          <w:bCs/>
          <w:color w:val="000000"/>
        </w:rPr>
        <w:t>表明项目盈利能力一般。项目内部收益率</w:t>
      </w:r>
      <w:r w:rsidR="00254122" w:rsidRPr="00254122">
        <w:rPr>
          <w:rFonts w:ascii="Arial" w:hAnsi="Arial" w:cs="Arial"/>
          <w:b/>
          <w:bCs/>
          <w:color w:val="000000"/>
        </w:rPr>
        <w:t>8.12%</w:t>
      </w:r>
      <w:r w:rsidRPr="00254122">
        <w:rPr>
          <w:rFonts w:ascii="Arial" w:hAnsi="Arial" w:cs="Arial" w:hint="eastAsia"/>
          <w:b/>
          <w:bCs/>
          <w:color w:val="000000"/>
        </w:rPr>
        <w:t>，</w:t>
      </w:r>
      <w:r w:rsidRPr="00254122">
        <w:rPr>
          <w:rFonts w:ascii="Arial" w:hAnsi="Arial" w:cs="Arial"/>
          <w:b/>
          <w:bCs/>
          <w:color w:val="000000"/>
        </w:rPr>
        <w:t>在基准折现率</w:t>
      </w:r>
      <w:r w:rsidR="00254122" w:rsidRPr="00254122">
        <w:rPr>
          <w:rFonts w:ascii="Arial" w:hAnsi="Arial" w:cs="Arial" w:hint="eastAsia"/>
          <w:b/>
          <w:bCs/>
          <w:color w:val="000000"/>
        </w:rPr>
        <w:t>8</w:t>
      </w:r>
      <w:r w:rsidRPr="00254122">
        <w:rPr>
          <w:rFonts w:ascii="Arial" w:hAnsi="Arial" w:cs="Arial"/>
          <w:b/>
          <w:bCs/>
          <w:color w:val="000000"/>
        </w:rPr>
        <w:t>%</w:t>
      </w:r>
      <w:r w:rsidRPr="00254122">
        <w:rPr>
          <w:rFonts w:ascii="Arial" w:hAnsi="Arial" w:cs="Arial"/>
          <w:b/>
          <w:bCs/>
          <w:color w:val="000000"/>
        </w:rPr>
        <w:t>的条件下，财务净现值</w:t>
      </w:r>
      <w:r w:rsidR="00254122" w:rsidRPr="00254122">
        <w:rPr>
          <w:rFonts w:ascii="Arial" w:hAnsi="Arial" w:cs="Arial"/>
          <w:b/>
          <w:bCs/>
          <w:color w:val="000000"/>
        </w:rPr>
        <w:t>581</w:t>
      </w:r>
      <w:r w:rsidRPr="00254122">
        <w:rPr>
          <w:rFonts w:ascii="Arial" w:hAnsi="Arial" w:cs="Arial"/>
          <w:b/>
          <w:bCs/>
          <w:color w:val="000000"/>
        </w:rPr>
        <w:t>万元。财务内部收益率大于基准折现率，财务净现值大于零，表明项目在财务上是可行的。</w:t>
      </w:r>
    </w:p>
    <w:p w14:paraId="2C8A0946" w14:textId="0638F2FE" w:rsidR="00E03EB1" w:rsidRPr="00230326" w:rsidRDefault="00AB53C7" w:rsidP="00AB53C7">
      <w:pPr>
        <w:widowControl w:val="0"/>
        <w:adjustRightInd w:val="0"/>
        <w:snapToGrid w:val="0"/>
        <w:spacing w:line="480" w:lineRule="auto"/>
        <w:ind w:firstLineChars="199" w:firstLine="479"/>
        <w:rPr>
          <w:rFonts w:ascii="Arial" w:hAnsi="Arial" w:cs="Arial"/>
          <w:b/>
          <w:bCs/>
          <w:color w:val="000000" w:themeColor="text1"/>
        </w:rPr>
        <w:sectPr w:rsidR="00E03EB1" w:rsidRPr="00230326" w:rsidSect="00F02B22">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E05368">
        <w:rPr>
          <w:rFonts w:ascii="Arial" w:hAnsi="Arial" w:cs="Arial"/>
          <w:b/>
          <w:bCs/>
        </w:rPr>
        <w:t>评估认为，项目主要存在市场风险</w:t>
      </w:r>
      <w:r w:rsidRPr="00E05368">
        <w:rPr>
          <w:rFonts w:ascii="Arial" w:hAnsi="Arial" w:cs="Arial" w:hint="eastAsia"/>
          <w:b/>
          <w:bCs/>
        </w:rPr>
        <w:t>、规划指标实现风险、</w:t>
      </w:r>
      <w:r w:rsidRPr="00E05368">
        <w:rPr>
          <w:rFonts w:ascii="Arial" w:hAnsi="Arial" w:cs="Arial"/>
          <w:b/>
          <w:bCs/>
        </w:rPr>
        <w:t>工期控制及取得预售风险、成本控制风险。</w:t>
      </w:r>
    </w:p>
    <w:p w14:paraId="00F21B35" w14:textId="77777777" w:rsidR="00E03EB1" w:rsidRPr="00230326" w:rsidRDefault="00E03EB1" w:rsidP="00E03EB1">
      <w:pPr>
        <w:pStyle w:val="1"/>
        <w:spacing w:before="240"/>
        <w:rPr>
          <w:rFonts w:ascii="Arial" w:eastAsia="方正黑体简体" w:hAnsi="Arial" w:cs="Arial"/>
          <w:b w:val="0"/>
          <w:bCs/>
          <w:color w:val="000000" w:themeColor="text1"/>
          <w:sz w:val="32"/>
          <w:szCs w:val="32"/>
        </w:rPr>
      </w:pPr>
      <w:bookmarkStart w:id="32" w:name="_Toc68681742"/>
      <w:r w:rsidRPr="00230326">
        <w:rPr>
          <w:rFonts w:ascii="Arial" w:eastAsia="方正黑体简体" w:hAnsi="Arial" w:cs="Arial"/>
          <w:b w:val="0"/>
          <w:bCs/>
          <w:color w:val="000000" w:themeColor="text1"/>
          <w:sz w:val="32"/>
          <w:szCs w:val="32"/>
        </w:rPr>
        <w:lastRenderedPageBreak/>
        <w:t>第一章</w:t>
      </w:r>
      <w:r w:rsidRPr="00230326">
        <w:rPr>
          <w:rFonts w:ascii="Arial" w:eastAsia="方正黑体简体" w:hAnsi="Arial" w:cs="Arial"/>
          <w:b w:val="0"/>
          <w:bCs/>
          <w:color w:val="000000" w:themeColor="text1"/>
          <w:sz w:val="32"/>
          <w:szCs w:val="32"/>
        </w:rPr>
        <w:t xml:space="preserve">  </w:t>
      </w:r>
      <w:r w:rsidRPr="00230326">
        <w:rPr>
          <w:rFonts w:ascii="Arial" w:eastAsia="方正黑体简体" w:hAnsi="Arial" w:cs="Arial"/>
          <w:b w:val="0"/>
          <w:bCs/>
          <w:color w:val="000000" w:themeColor="text1"/>
          <w:sz w:val="32"/>
          <w:szCs w:val="32"/>
        </w:rPr>
        <w:t>可行性研究说明</w:t>
      </w:r>
      <w:bookmarkEnd w:id="32"/>
    </w:p>
    <w:p w14:paraId="630A8184" w14:textId="77777777" w:rsidR="00E03EB1" w:rsidRPr="00230326" w:rsidRDefault="00E03EB1" w:rsidP="00E03EB1">
      <w:pPr>
        <w:pStyle w:val="2"/>
        <w:spacing w:before="0" w:after="0" w:line="480" w:lineRule="auto"/>
        <w:rPr>
          <w:rFonts w:eastAsia="宋体" w:cs="Arial"/>
          <w:color w:val="000000" w:themeColor="text1"/>
          <w:sz w:val="21"/>
          <w:szCs w:val="21"/>
        </w:rPr>
      </w:pPr>
      <w:bookmarkStart w:id="33" w:name="_Toc68681743"/>
      <w:bookmarkStart w:id="34" w:name="_Toc187666148"/>
      <w:bookmarkStart w:id="35" w:name="OLE_LINK1"/>
      <w:bookmarkEnd w:id="29"/>
      <w:bookmarkEnd w:id="30"/>
      <w:r w:rsidRPr="00230326">
        <w:rPr>
          <w:rFonts w:eastAsia="宋体" w:cs="Arial"/>
          <w:color w:val="000000" w:themeColor="text1"/>
          <w:sz w:val="21"/>
          <w:szCs w:val="21"/>
        </w:rPr>
        <w:t>一、委托单位</w:t>
      </w:r>
      <w:bookmarkEnd w:id="33"/>
    </w:p>
    <w:p w14:paraId="251786D0"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单位名称：五矿国际信托有限公司</w:t>
      </w:r>
    </w:p>
    <w:p w14:paraId="129BA10C"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公司地址：青海生物科技产业园纬二路</w:t>
      </w:r>
      <w:r w:rsidRPr="00230326">
        <w:rPr>
          <w:rFonts w:ascii="Arial" w:hAnsi="Arial" w:cs="Arial"/>
          <w:color w:val="000000" w:themeColor="text1"/>
          <w:sz w:val="21"/>
          <w:szCs w:val="21"/>
        </w:rPr>
        <w:t>18</w:t>
      </w:r>
      <w:r w:rsidRPr="00230326">
        <w:rPr>
          <w:rFonts w:ascii="Arial" w:hAnsi="Arial" w:cs="Arial"/>
          <w:color w:val="000000" w:themeColor="text1"/>
          <w:sz w:val="21"/>
          <w:szCs w:val="21"/>
        </w:rPr>
        <w:t>号</w:t>
      </w:r>
    </w:p>
    <w:p w14:paraId="777E07C6"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法定代表人：王卓</w:t>
      </w:r>
    </w:p>
    <w:p w14:paraId="38FD1C89"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36" w:name="_Toc68681744"/>
      <w:r w:rsidRPr="00230326">
        <w:rPr>
          <w:rFonts w:eastAsia="宋体" w:cs="Arial"/>
          <w:color w:val="000000" w:themeColor="text1"/>
          <w:sz w:val="21"/>
          <w:szCs w:val="21"/>
        </w:rPr>
        <w:t>二、编制单位</w:t>
      </w:r>
      <w:bookmarkEnd w:id="36"/>
    </w:p>
    <w:p w14:paraId="67121962"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单位名称：北京康正宏基房地产评估有限公司</w:t>
      </w:r>
    </w:p>
    <w:p w14:paraId="3C64A748"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公司地址：北京市朝阳区裕民路</w:t>
      </w:r>
      <w:r w:rsidRPr="00230326">
        <w:rPr>
          <w:rFonts w:ascii="Arial" w:hAnsi="Arial" w:cs="Arial"/>
          <w:color w:val="000000" w:themeColor="text1"/>
          <w:sz w:val="21"/>
          <w:szCs w:val="21"/>
        </w:rPr>
        <w:t>12</w:t>
      </w:r>
      <w:r w:rsidRPr="00230326">
        <w:rPr>
          <w:rFonts w:ascii="Arial" w:hAnsi="Arial" w:cs="Arial"/>
          <w:color w:val="000000" w:themeColor="text1"/>
          <w:sz w:val="21"/>
          <w:szCs w:val="21"/>
        </w:rPr>
        <w:t>号中国国际科技会展中心</w:t>
      </w:r>
      <w:r w:rsidRPr="00230326">
        <w:rPr>
          <w:rFonts w:ascii="Arial" w:hAnsi="Arial" w:cs="Arial"/>
          <w:color w:val="000000" w:themeColor="text1"/>
          <w:sz w:val="21"/>
          <w:szCs w:val="21"/>
        </w:rPr>
        <w:t>B</w:t>
      </w:r>
      <w:r w:rsidRPr="00230326">
        <w:rPr>
          <w:rFonts w:ascii="Arial" w:hAnsi="Arial" w:cs="Arial"/>
          <w:color w:val="000000" w:themeColor="text1"/>
          <w:sz w:val="21"/>
          <w:szCs w:val="21"/>
        </w:rPr>
        <w:t>座</w:t>
      </w:r>
      <w:r w:rsidRPr="00230326">
        <w:rPr>
          <w:rFonts w:ascii="Arial" w:hAnsi="Arial" w:cs="Arial"/>
          <w:color w:val="000000" w:themeColor="text1"/>
          <w:sz w:val="21"/>
          <w:szCs w:val="21"/>
        </w:rPr>
        <w:t>10</w:t>
      </w:r>
      <w:r w:rsidRPr="00230326">
        <w:rPr>
          <w:rFonts w:ascii="Arial" w:hAnsi="Arial" w:cs="Arial"/>
          <w:color w:val="000000" w:themeColor="text1"/>
          <w:sz w:val="21"/>
          <w:szCs w:val="21"/>
        </w:rPr>
        <w:t>层</w:t>
      </w:r>
      <w:r w:rsidRPr="00230326">
        <w:rPr>
          <w:rFonts w:ascii="Arial" w:hAnsi="Arial" w:cs="Arial"/>
          <w:color w:val="000000" w:themeColor="text1"/>
          <w:sz w:val="21"/>
          <w:szCs w:val="21"/>
        </w:rPr>
        <w:t>1001</w:t>
      </w:r>
      <w:r w:rsidRPr="00230326">
        <w:rPr>
          <w:rFonts w:ascii="Arial" w:hAnsi="Arial" w:cs="Arial"/>
          <w:color w:val="000000" w:themeColor="text1"/>
          <w:sz w:val="21"/>
          <w:szCs w:val="21"/>
        </w:rPr>
        <w:t>室</w:t>
      </w:r>
    </w:p>
    <w:p w14:paraId="7C725775"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资质级别：在全国范围内从事土地估价业务</w:t>
      </w:r>
    </w:p>
    <w:p w14:paraId="49922FB2"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资质证书号：</w:t>
      </w:r>
      <w:r w:rsidRPr="00230326">
        <w:rPr>
          <w:rFonts w:ascii="Arial" w:hAnsi="Arial" w:cs="Arial"/>
          <w:color w:val="000000" w:themeColor="text1"/>
          <w:sz w:val="21"/>
          <w:szCs w:val="21"/>
        </w:rPr>
        <w:t>A201111009</w:t>
      </w:r>
    </w:p>
    <w:p w14:paraId="083C93D0"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法人代表：齐</w:t>
      </w:r>
      <w:r w:rsidRPr="00230326">
        <w:rPr>
          <w:rFonts w:ascii="Arial" w:hAnsi="Arial" w:cs="Arial"/>
          <w:color w:val="000000" w:themeColor="text1"/>
          <w:sz w:val="21"/>
          <w:szCs w:val="21"/>
        </w:rPr>
        <w:t xml:space="preserve">  </w:t>
      </w:r>
      <w:r w:rsidRPr="00230326">
        <w:rPr>
          <w:rFonts w:ascii="Arial" w:hAnsi="Arial" w:cs="Arial"/>
          <w:color w:val="000000" w:themeColor="text1"/>
          <w:sz w:val="21"/>
          <w:szCs w:val="21"/>
        </w:rPr>
        <w:t>宏</w:t>
      </w:r>
    </w:p>
    <w:p w14:paraId="16FF455E"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37" w:name="_Toc111622540"/>
      <w:bookmarkStart w:id="38" w:name="_Toc415468958"/>
      <w:bookmarkStart w:id="39" w:name="_Toc68681745"/>
      <w:r w:rsidRPr="00230326">
        <w:rPr>
          <w:rFonts w:eastAsia="宋体" w:cs="Arial"/>
          <w:color w:val="000000" w:themeColor="text1"/>
          <w:sz w:val="21"/>
          <w:szCs w:val="21"/>
        </w:rPr>
        <w:t>三、</w:t>
      </w:r>
      <w:bookmarkEnd w:id="37"/>
      <w:bookmarkEnd w:id="38"/>
      <w:r w:rsidRPr="00230326">
        <w:rPr>
          <w:rFonts w:eastAsia="宋体" w:cs="Arial"/>
          <w:color w:val="000000" w:themeColor="text1"/>
          <w:sz w:val="21"/>
          <w:szCs w:val="21"/>
        </w:rPr>
        <w:t>编制目的</w:t>
      </w:r>
      <w:bookmarkEnd w:id="39"/>
    </w:p>
    <w:p w14:paraId="5A14E078" w14:textId="2062EEA6"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为委托单位了解</w:t>
      </w:r>
      <w:r w:rsidR="00041000">
        <w:rPr>
          <w:rFonts w:ascii="Arial" w:hAnsi="Arial" w:cs="Arial" w:hint="eastAsia"/>
          <w:color w:val="000000" w:themeColor="text1"/>
          <w:sz w:val="21"/>
          <w:szCs w:val="21"/>
        </w:rPr>
        <w:t>山西省太原市杏花岭区太原富力城玖院（敦化坊城中村改造）</w:t>
      </w:r>
      <w:r w:rsidR="008F7DCD" w:rsidRPr="00230326">
        <w:rPr>
          <w:rFonts w:ascii="Arial" w:hAnsi="Arial" w:cs="Arial" w:hint="eastAsia"/>
          <w:color w:val="000000" w:themeColor="text1"/>
          <w:sz w:val="21"/>
          <w:szCs w:val="21"/>
        </w:rPr>
        <w:t>项目</w:t>
      </w:r>
      <w:r w:rsidRPr="00230326">
        <w:rPr>
          <w:rFonts w:ascii="Arial" w:hAnsi="Arial" w:cs="Arial"/>
          <w:color w:val="000000" w:themeColor="text1"/>
          <w:sz w:val="21"/>
          <w:szCs w:val="21"/>
        </w:rPr>
        <w:t>可行性提供参考依据。</w:t>
      </w:r>
    </w:p>
    <w:p w14:paraId="6DF433B5"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40" w:name="_Toc415468959"/>
      <w:bookmarkStart w:id="41" w:name="_Toc111622541"/>
      <w:bookmarkStart w:id="42" w:name="_Toc68681746"/>
      <w:r w:rsidRPr="00230326">
        <w:rPr>
          <w:rFonts w:eastAsia="宋体" w:cs="Arial"/>
          <w:color w:val="000000" w:themeColor="text1"/>
          <w:sz w:val="21"/>
          <w:szCs w:val="21"/>
        </w:rPr>
        <w:t>四、</w:t>
      </w:r>
      <w:bookmarkEnd w:id="40"/>
      <w:bookmarkEnd w:id="41"/>
      <w:r w:rsidRPr="00230326">
        <w:rPr>
          <w:rFonts w:eastAsia="宋体" w:cs="Arial"/>
          <w:color w:val="000000" w:themeColor="text1"/>
          <w:sz w:val="21"/>
          <w:szCs w:val="21"/>
        </w:rPr>
        <w:t>可行性研究的主要内容</w:t>
      </w:r>
      <w:bookmarkEnd w:id="42"/>
    </w:p>
    <w:p w14:paraId="4C7097F8"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1</w:t>
      </w:r>
      <w:r w:rsidRPr="00230326">
        <w:rPr>
          <w:rFonts w:ascii="Arial" w:hAnsi="Arial" w:cs="Arial"/>
          <w:color w:val="000000" w:themeColor="text1"/>
          <w:sz w:val="21"/>
          <w:szCs w:val="21"/>
        </w:rPr>
        <w:t>、分析项目开发的合法、合规性；</w:t>
      </w:r>
    </w:p>
    <w:p w14:paraId="1682F09E" w14:textId="62D85090"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2</w:t>
      </w:r>
      <w:r w:rsidRPr="00230326">
        <w:rPr>
          <w:rFonts w:ascii="Arial" w:hAnsi="Arial" w:cs="Arial"/>
          <w:color w:val="000000" w:themeColor="text1"/>
          <w:sz w:val="21"/>
          <w:szCs w:val="21"/>
        </w:rPr>
        <w:t>、分析</w:t>
      </w:r>
      <w:r w:rsidR="00637766">
        <w:rPr>
          <w:rFonts w:ascii="Arial" w:hAnsi="Arial" w:cs="Arial" w:hint="eastAsia"/>
          <w:color w:val="000000" w:themeColor="text1"/>
          <w:sz w:val="21"/>
          <w:szCs w:val="21"/>
        </w:rPr>
        <w:t>太原</w:t>
      </w:r>
      <w:r w:rsidR="00AD0761" w:rsidRPr="00230326">
        <w:rPr>
          <w:rFonts w:ascii="Arial" w:hAnsi="Arial" w:cs="Arial" w:hint="eastAsia"/>
          <w:color w:val="000000" w:themeColor="text1"/>
          <w:sz w:val="21"/>
          <w:szCs w:val="21"/>
        </w:rPr>
        <w:t>市</w:t>
      </w:r>
      <w:r w:rsidRPr="00230326">
        <w:rPr>
          <w:rFonts w:ascii="Arial" w:hAnsi="Arial" w:cs="Arial"/>
          <w:color w:val="000000" w:themeColor="text1"/>
          <w:sz w:val="21"/>
          <w:szCs w:val="21"/>
        </w:rPr>
        <w:t>总体发展状况和房地产投资环境；</w:t>
      </w:r>
    </w:p>
    <w:p w14:paraId="3855A9FA"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3</w:t>
      </w:r>
      <w:r w:rsidRPr="00230326">
        <w:rPr>
          <w:rFonts w:ascii="Arial" w:hAnsi="Arial" w:cs="Arial"/>
          <w:color w:val="000000" w:themeColor="text1"/>
          <w:sz w:val="21"/>
          <w:szCs w:val="21"/>
        </w:rPr>
        <w:t>、项目所在区域房地产市场现状，分析项目竞争力；</w:t>
      </w:r>
    </w:p>
    <w:p w14:paraId="4966A7B9"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4</w:t>
      </w:r>
      <w:r w:rsidRPr="00230326">
        <w:rPr>
          <w:rFonts w:ascii="Arial" w:hAnsi="Arial" w:cs="Arial"/>
          <w:color w:val="000000" w:themeColor="text1"/>
          <w:sz w:val="21"/>
          <w:szCs w:val="21"/>
        </w:rPr>
        <w:t>、对项目的总投资进行估算；</w:t>
      </w:r>
    </w:p>
    <w:p w14:paraId="023D3E20"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lastRenderedPageBreak/>
        <w:t>5</w:t>
      </w:r>
      <w:r w:rsidRPr="00230326">
        <w:rPr>
          <w:rFonts w:ascii="Arial" w:hAnsi="Arial" w:cs="Arial"/>
          <w:color w:val="000000" w:themeColor="text1"/>
          <w:sz w:val="21"/>
          <w:szCs w:val="21"/>
        </w:rPr>
        <w:t>、对项目进行财务分析，计算评价指标，对财务可行性进行分析评价；</w:t>
      </w:r>
    </w:p>
    <w:p w14:paraId="028503E8"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6</w:t>
      </w:r>
      <w:r w:rsidRPr="00230326">
        <w:rPr>
          <w:rFonts w:ascii="Arial" w:hAnsi="Arial" w:cs="Arial"/>
          <w:color w:val="000000" w:themeColor="text1"/>
          <w:sz w:val="21"/>
          <w:szCs w:val="21"/>
        </w:rPr>
        <w:t>、评价项目的风险。</w:t>
      </w:r>
    </w:p>
    <w:p w14:paraId="43F38A30"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43" w:name="_Toc187666130"/>
      <w:bookmarkStart w:id="44" w:name="_Toc285790758"/>
      <w:bookmarkStart w:id="45" w:name="_Toc68681747"/>
      <w:bookmarkStart w:id="46" w:name="_Toc111622545"/>
      <w:bookmarkStart w:id="47" w:name="_Toc415468962"/>
      <w:r w:rsidRPr="00230326">
        <w:rPr>
          <w:rFonts w:eastAsia="宋体" w:cs="Arial"/>
          <w:color w:val="000000" w:themeColor="text1"/>
          <w:sz w:val="21"/>
          <w:szCs w:val="21"/>
        </w:rPr>
        <w:t>五、</w:t>
      </w:r>
      <w:bookmarkEnd w:id="43"/>
      <w:bookmarkEnd w:id="44"/>
      <w:r w:rsidRPr="00230326">
        <w:rPr>
          <w:rFonts w:eastAsia="宋体" w:cs="Arial"/>
          <w:color w:val="000000" w:themeColor="text1"/>
          <w:sz w:val="21"/>
          <w:szCs w:val="21"/>
        </w:rPr>
        <w:t>编制日期</w:t>
      </w:r>
      <w:bookmarkEnd w:id="45"/>
    </w:p>
    <w:bookmarkEnd w:id="46"/>
    <w:bookmarkEnd w:id="47"/>
    <w:p w14:paraId="71093908" w14:textId="1D3B2AC7" w:rsidR="00E03EB1" w:rsidRPr="00230326" w:rsidRDefault="00C12E60" w:rsidP="00C12E60">
      <w:pPr>
        <w:adjustRightInd w:val="0"/>
        <w:snapToGrid w:val="0"/>
        <w:spacing w:line="480" w:lineRule="auto"/>
        <w:ind w:firstLineChars="200" w:firstLine="420"/>
        <w:jc w:val="both"/>
        <w:rPr>
          <w:rFonts w:ascii="Arial" w:hAnsi="Arial" w:cs="Arial"/>
          <w:color w:val="000000" w:themeColor="text1"/>
          <w:sz w:val="21"/>
          <w:szCs w:val="21"/>
        </w:rPr>
      </w:pPr>
      <w:r w:rsidRPr="00643995">
        <w:rPr>
          <w:rFonts w:ascii="Arial" w:hAnsi="Arial" w:cs="Arial"/>
          <w:color w:val="000000" w:themeColor="text1"/>
          <w:sz w:val="21"/>
          <w:szCs w:val="21"/>
        </w:rPr>
        <w:t>2021</w:t>
      </w:r>
      <w:r w:rsidRPr="00643995">
        <w:rPr>
          <w:rFonts w:ascii="Arial" w:hAnsi="Arial" w:cs="Arial"/>
          <w:color w:val="000000" w:themeColor="text1"/>
          <w:sz w:val="21"/>
          <w:szCs w:val="21"/>
        </w:rPr>
        <w:t>年</w:t>
      </w:r>
      <w:r w:rsidR="005B7335" w:rsidRPr="00643995">
        <w:rPr>
          <w:rFonts w:ascii="Arial" w:hAnsi="Arial" w:cs="Arial" w:hint="eastAsia"/>
          <w:color w:val="000000" w:themeColor="text1"/>
          <w:sz w:val="21"/>
          <w:szCs w:val="21"/>
        </w:rPr>
        <w:t>3</w:t>
      </w:r>
      <w:r w:rsidRPr="00643995">
        <w:rPr>
          <w:rFonts w:ascii="Arial" w:hAnsi="Arial" w:cs="Arial"/>
          <w:color w:val="000000" w:themeColor="text1"/>
          <w:sz w:val="21"/>
          <w:szCs w:val="21"/>
        </w:rPr>
        <w:t>月</w:t>
      </w:r>
      <w:r w:rsidR="00637766" w:rsidRPr="00643995">
        <w:rPr>
          <w:rFonts w:ascii="Arial" w:hAnsi="Arial" w:cs="Arial" w:hint="eastAsia"/>
          <w:color w:val="000000" w:themeColor="text1"/>
          <w:sz w:val="21"/>
          <w:szCs w:val="21"/>
        </w:rPr>
        <w:t>30</w:t>
      </w:r>
      <w:r w:rsidRPr="00643995">
        <w:rPr>
          <w:rFonts w:ascii="Arial" w:hAnsi="Arial" w:cs="Arial"/>
          <w:color w:val="000000" w:themeColor="text1"/>
          <w:sz w:val="21"/>
          <w:szCs w:val="21"/>
        </w:rPr>
        <w:t>日至</w:t>
      </w:r>
      <w:r w:rsidRPr="00643995">
        <w:rPr>
          <w:rFonts w:ascii="Arial" w:hAnsi="Arial" w:cs="Arial"/>
          <w:color w:val="000000" w:themeColor="text1"/>
          <w:sz w:val="21"/>
          <w:szCs w:val="21"/>
        </w:rPr>
        <w:t>2021</w:t>
      </w:r>
      <w:r w:rsidRPr="00643995">
        <w:rPr>
          <w:rFonts w:ascii="Arial" w:hAnsi="Arial" w:cs="Arial"/>
          <w:color w:val="000000" w:themeColor="text1"/>
          <w:sz w:val="21"/>
          <w:szCs w:val="21"/>
        </w:rPr>
        <w:t>年</w:t>
      </w:r>
      <w:r w:rsidR="00637766" w:rsidRPr="00643995">
        <w:rPr>
          <w:rFonts w:ascii="Arial" w:hAnsi="Arial" w:cs="Arial" w:hint="eastAsia"/>
          <w:color w:val="000000" w:themeColor="text1"/>
          <w:sz w:val="21"/>
          <w:szCs w:val="21"/>
        </w:rPr>
        <w:t>4</w:t>
      </w:r>
      <w:r w:rsidRPr="00643995">
        <w:rPr>
          <w:rFonts w:ascii="Arial" w:hAnsi="Arial" w:cs="Arial"/>
          <w:color w:val="000000" w:themeColor="text1"/>
          <w:sz w:val="21"/>
          <w:szCs w:val="21"/>
        </w:rPr>
        <w:t>月</w:t>
      </w:r>
      <w:r w:rsidR="00706A79">
        <w:rPr>
          <w:rFonts w:ascii="Arial" w:hAnsi="Arial" w:cs="Arial" w:hint="eastAsia"/>
          <w:color w:val="000000" w:themeColor="text1"/>
          <w:sz w:val="21"/>
          <w:szCs w:val="21"/>
        </w:rPr>
        <w:t>15</w:t>
      </w:r>
      <w:r w:rsidR="00C076B9" w:rsidRPr="00643995">
        <w:rPr>
          <w:rFonts w:ascii="Arial" w:hAnsi="Arial" w:cs="Arial" w:hint="eastAsia"/>
          <w:color w:val="000000" w:themeColor="text1"/>
          <w:sz w:val="21"/>
          <w:szCs w:val="21"/>
        </w:rPr>
        <w:t>日</w:t>
      </w:r>
    </w:p>
    <w:p w14:paraId="09DDEC29"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48" w:name="_Toc111622547"/>
      <w:bookmarkStart w:id="49" w:name="_Toc415468964"/>
      <w:bookmarkStart w:id="50" w:name="_Toc68681748"/>
      <w:r w:rsidRPr="00230326">
        <w:rPr>
          <w:rFonts w:eastAsia="宋体" w:cs="Arial"/>
          <w:color w:val="000000" w:themeColor="text1"/>
          <w:sz w:val="21"/>
          <w:szCs w:val="21"/>
        </w:rPr>
        <w:t>六、</w:t>
      </w:r>
      <w:bookmarkEnd w:id="48"/>
      <w:bookmarkEnd w:id="49"/>
      <w:r w:rsidRPr="00230326">
        <w:rPr>
          <w:rFonts w:eastAsia="宋体" w:cs="Arial"/>
          <w:color w:val="000000" w:themeColor="text1"/>
          <w:sz w:val="21"/>
          <w:szCs w:val="21"/>
        </w:rPr>
        <w:t>本报告编制依据和说明</w:t>
      </w:r>
      <w:bookmarkEnd w:id="50"/>
    </w:p>
    <w:p w14:paraId="21B984F0" w14:textId="77777777" w:rsidR="00E03EB1" w:rsidRPr="00230326"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51" w:name="_Toc68681749"/>
      <w:r w:rsidRPr="00230326">
        <w:rPr>
          <w:rFonts w:eastAsia="宋体" w:cs="Arial"/>
          <w:color w:val="000000" w:themeColor="text1"/>
          <w:sz w:val="21"/>
          <w:szCs w:val="21"/>
        </w:rPr>
        <w:t>（一）报告编制依据</w:t>
      </w:r>
      <w:bookmarkEnd w:id="51"/>
    </w:p>
    <w:p w14:paraId="652DACD3" w14:textId="77777777" w:rsidR="00E03EB1" w:rsidRPr="00230326" w:rsidRDefault="00E03EB1" w:rsidP="00E03EB1">
      <w:pPr>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本报告主要依据和参考以下文件及相关资料：</w:t>
      </w:r>
    </w:p>
    <w:p w14:paraId="694E4DB8" w14:textId="29EC9FCC" w:rsidR="001303B6" w:rsidRPr="00230326" w:rsidRDefault="001303B6" w:rsidP="001303B6">
      <w:pPr>
        <w:numPr>
          <w:ilvl w:val="0"/>
          <w:numId w:val="2"/>
        </w:numPr>
        <w:spacing w:line="480" w:lineRule="auto"/>
        <w:jc w:val="both"/>
        <w:rPr>
          <w:rFonts w:ascii="Arial" w:hAnsi="Arial" w:cs="Arial"/>
          <w:color w:val="000000" w:themeColor="text1"/>
          <w:sz w:val="21"/>
          <w:szCs w:val="21"/>
        </w:rPr>
      </w:pPr>
      <w:r w:rsidRPr="00230326">
        <w:rPr>
          <w:rFonts w:ascii="Arial" w:hAnsi="Arial" w:cs="Arial" w:hint="eastAsia"/>
          <w:color w:val="000000" w:themeColor="text1"/>
          <w:sz w:val="21"/>
          <w:szCs w:val="21"/>
        </w:rPr>
        <w:t>《成交确认书》</w:t>
      </w:r>
      <w:r w:rsidRPr="00230326">
        <w:rPr>
          <w:rFonts w:ascii="Arial" w:hAnsi="Arial" w:cs="Arial"/>
          <w:color w:val="000000" w:themeColor="text1"/>
          <w:sz w:val="21"/>
          <w:szCs w:val="21"/>
        </w:rPr>
        <w:t>[</w:t>
      </w:r>
      <w:r w:rsidR="00637766">
        <w:rPr>
          <w:rFonts w:ascii="Arial" w:hAnsi="Arial" w:cs="Arial" w:hint="eastAsia"/>
          <w:color w:val="000000" w:themeColor="text1"/>
          <w:sz w:val="21"/>
          <w:szCs w:val="21"/>
        </w:rPr>
        <w:t>HGZ-2051</w:t>
      </w:r>
      <w:r w:rsidR="00D0417E">
        <w:rPr>
          <w:rFonts w:ascii="Arial" w:hAnsi="Arial" w:cs="Arial" w:hint="eastAsia"/>
          <w:color w:val="000000" w:themeColor="text1"/>
          <w:sz w:val="21"/>
          <w:szCs w:val="21"/>
        </w:rPr>
        <w:t>、</w:t>
      </w:r>
      <w:r w:rsidR="00D0417E">
        <w:rPr>
          <w:rFonts w:ascii="Arial" w:hAnsi="Arial" w:cs="Arial" w:hint="eastAsia"/>
          <w:color w:val="000000" w:themeColor="text1"/>
          <w:sz w:val="21"/>
          <w:szCs w:val="21"/>
        </w:rPr>
        <w:t>HGZ-2052</w:t>
      </w:r>
      <w:r w:rsidRPr="00230326">
        <w:rPr>
          <w:rFonts w:ascii="Arial" w:hAnsi="Arial" w:cs="Arial"/>
          <w:color w:val="000000" w:themeColor="text1"/>
          <w:sz w:val="21"/>
          <w:szCs w:val="21"/>
        </w:rPr>
        <w:t>号</w:t>
      </w:r>
      <w:r w:rsidRPr="00230326">
        <w:rPr>
          <w:rFonts w:ascii="Arial" w:hAnsi="Arial" w:cs="Arial"/>
          <w:color w:val="000000" w:themeColor="text1"/>
          <w:sz w:val="21"/>
          <w:szCs w:val="21"/>
        </w:rPr>
        <w:t>]</w:t>
      </w:r>
      <w:r w:rsidR="00825D49">
        <w:rPr>
          <w:rFonts w:ascii="Arial" w:hAnsi="Arial" w:cs="Arial" w:hint="eastAsia"/>
          <w:color w:val="000000" w:themeColor="text1"/>
          <w:sz w:val="21"/>
          <w:szCs w:val="21"/>
        </w:rPr>
        <w:t>复印件</w:t>
      </w:r>
    </w:p>
    <w:p w14:paraId="37654B50" w14:textId="06182DBB" w:rsidR="00553E09" w:rsidRPr="00230326" w:rsidRDefault="001303B6" w:rsidP="006B3916">
      <w:pPr>
        <w:numPr>
          <w:ilvl w:val="0"/>
          <w:numId w:val="2"/>
        </w:numPr>
        <w:spacing w:line="480" w:lineRule="auto"/>
        <w:jc w:val="both"/>
        <w:rPr>
          <w:rFonts w:ascii="Arial" w:hAnsi="Arial" w:cs="Arial"/>
          <w:color w:val="000000" w:themeColor="text1"/>
          <w:sz w:val="21"/>
          <w:szCs w:val="21"/>
        </w:rPr>
      </w:pPr>
      <w:r w:rsidRPr="00230326">
        <w:rPr>
          <w:rFonts w:ascii="Arial" w:hAnsi="Arial" w:cs="Arial" w:hint="eastAsia"/>
          <w:color w:val="000000" w:themeColor="text1"/>
          <w:sz w:val="21"/>
          <w:szCs w:val="21"/>
        </w:rPr>
        <w:t>《</w:t>
      </w:r>
      <w:r w:rsidR="006A7821">
        <w:rPr>
          <w:rFonts w:ascii="Arial" w:hAnsi="Arial" w:cs="Arial" w:hint="eastAsia"/>
          <w:color w:val="000000" w:themeColor="text1"/>
          <w:sz w:val="21"/>
          <w:szCs w:val="21"/>
        </w:rPr>
        <w:t>国有建设用地使用权出让合同</w:t>
      </w:r>
      <w:r w:rsidRPr="00230326">
        <w:rPr>
          <w:rFonts w:ascii="Arial" w:hAnsi="Arial" w:cs="Arial"/>
          <w:color w:val="000000" w:themeColor="text1"/>
          <w:sz w:val="21"/>
          <w:szCs w:val="21"/>
        </w:rPr>
        <w:t>》</w:t>
      </w:r>
      <w:r w:rsidR="006A7821">
        <w:rPr>
          <w:rFonts w:ascii="Arial" w:hAnsi="Arial" w:cs="Arial" w:hint="eastAsia"/>
          <w:color w:val="000000" w:themeColor="text1"/>
          <w:sz w:val="21"/>
          <w:szCs w:val="21"/>
        </w:rPr>
        <w:t>[</w:t>
      </w:r>
      <w:r w:rsidR="006A7821">
        <w:rPr>
          <w:rFonts w:ascii="Arial" w:hAnsi="Arial" w:cs="Arial" w:hint="eastAsia"/>
          <w:color w:val="000000" w:themeColor="text1"/>
          <w:sz w:val="21"/>
          <w:szCs w:val="21"/>
        </w:rPr>
        <w:t>电子监管号：</w:t>
      </w:r>
      <w:r w:rsidR="00D0417E" w:rsidRPr="00D0417E">
        <w:rPr>
          <w:rFonts w:ascii="Arial" w:hAnsi="Arial" w:cs="Arial"/>
          <w:color w:val="000000" w:themeColor="text1"/>
          <w:sz w:val="21"/>
          <w:szCs w:val="21"/>
        </w:rPr>
        <w:t>1401002021B00086</w:t>
      </w:r>
      <w:r w:rsidR="00D0417E" w:rsidRPr="00D0417E">
        <w:rPr>
          <w:rFonts w:ascii="Arial" w:hAnsi="Arial" w:cs="Arial"/>
          <w:color w:val="000000" w:themeColor="text1"/>
          <w:sz w:val="21"/>
          <w:szCs w:val="21"/>
        </w:rPr>
        <w:t>、</w:t>
      </w:r>
      <w:r w:rsidR="006A7821" w:rsidRPr="006A7821">
        <w:rPr>
          <w:rFonts w:ascii="Arial" w:hAnsi="Arial" w:cs="Arial"/>
          <w:color w:val="000000" w:themeColor="text1"/>
          <w:sz w:val="21"/>
          <w:szCs w:val="21"/>
        </w:rPr>
        <w:t>1401002021B00094</w:t>
      </w:r>
      <w:r w:rsidR="006A7821">
        <w:rPr>
          <w:rFonts w:ascii="Arial" w:hAnsi="Arial" w:cs="Arial" w:hint="eastAsia"/>
          <w:color w:val="000000" w:themeColor="text1"/>
          <w:sz w:val="21"/>
          <w:szCs w:val="21"/>
        </w:rPr>
        <w:t>]</w:t>
      </w:r>
      <w:r w:rsidR="006A7821">
        <w:rPr>
          <w:rFonts w:ascii="Arial" w:hAnsi="Arial" w:cs="Arial" w:hint="eastAsia"/>
          <w:color w:val="000000" w:themeColor="text1"/>
          <w:sz w:val="21"/>
          <w:szCs w:val="21"/>
        </w:rPr>
        <w:t>及附件</w:t>
      </w:r>
      <w:r w:rsidR="00825D49">
        <w:rPr>
          <w:rFonts w:ascii="Arial" w:hAnsi="Arial" w:cs="Arial" w:hint="eastAsia"/>
          <w:color w:val="000000" w:themeColor="text1"/>
          <w:sz w:val="21"/>
          <w:szCs w:val="21"/>
        </w:rPr>
        <w:t>复印件</w:t>
      </w:r>
    </w:p>
    <w:p w14:paraId="689F0213" w14:textId="0219CD08" w:rsidR="00D0417E" w:rsidRPr="006B3916" w:rsidRDefault="006B3916" w:rsidP="006B3916">
      <w:pPr>
        <w:pStyle w:val="af1"/>
        <w:numPr>
          <w:ilvl w:val="0"/>
          <w:numId w:val="2"/>
        </w:numPr>
        <w:spacing w:line="480" w:lineRule="auto"/>
        <w:ind w:firstLineChars="0"/>
        <w:rPr>
          <w:rFonts w:ascii="Arial" w:hAnsi="Arial" w:cs="Arial"/>
          <w:color w:val="000000" w:themeColor="text1"/>
          <w:sz w:val="21"/>
          <w:szCs w:val="21"/>
        </w:rPr>
      </w:pPr>
      <w:r w:rsidRPr="006B3916">
        <w:rPr>
          <w:rFonts w:ascii="Arial" w:hAnsi="Arial" w:cs="Arial" w:hint="eastAsia"/>
          <w:color w:val="000000" w:themeColor="text1"/>
          <w:sz w:val="21"/>
          <w:szCs w:val="21"/>
        </w:rPr>
        <w:t>地价款及相关税费支付凭证复印件</w:t>
      </w:r>
    </w:p>
    <w:p w14:paraId="26992094" w14:textId="0E045DD3" w:rsidR="006A7821" w:rsidRDefault="006A7821" w:rsidP="006B3916">
      <w:pPr>
        <w:numPr>
          <w:ilvl w:val="0"/>
          <w:numId w:val="2"/>
        </w:numPr>
        <w:spacing w:line="480" w:lineRule="auto"/>
        <w:jc w:val="both"/>
        <w:rPr>
          <w:rFonts w:ascii="Arial" w:hAnsi="Arial" w:cs="Arial"/>
          <w:color w:val="000000" w:themeColor="text1"/>
          <w:sz w:val="21"/>
          <w:szCs w:val="21"/>
        </w:rPr>
      </w:pPr>
      <w:r w:rsidRPr="006A7821">
        <w:rPr>
          <w:rFonts w:ascii="Arial" w:hAnsi="Arial" w:cs="Arial" w:hint="eastAsia"/>
          <w:color w:val="000000" w:themeColor="text1"/>
          <w:sz w:val="21"/>
          <w:szCs w:val="21"/>
        </w:rPr>
        <w:t>《建设用地规划许可证》</w:t>
      </w:r>
      <w:r w:rsidRPr="006A7821">
        <w:rPr>
          <w:rFonts w:ascii="Arial" w:hAnsi="Arial" w:cs="Arial"/>
          <w:color w:val="000000" w:themeColor="text1"/>
          <w:sz w:val="21"/>
          <w:szCs w:val="21"/>
        </w:rPr>
        <w:t>[</w:t>
      </w:r>
      <w:r w:rsidRPr="006A7821">
        <w:rPr>
          <w:rFonts w:ascii="Arial" w:hAnsi="Arial" w:cs="Arial"/>
          <w:color w:val="000000" w:themeColor="text1"/>
          <w:sz w:val="21"/>
          <w:szCs w:val="21"/>
        </w:rPr>
        <w:t>地字</w:t>
      </w:r>
      <w:r w:rsidR="00517BAB">
        <w:rPr>
          <w:rFonts w:ascii="Arial" w:hAnsi="Arial" w:cs="Arial" w:hint="eastAsia"/>
          <w:color w:val="000000" w:themeColor="text1"/>
          <w:sz w:val="21"/>
          <w:szCs w:val="21"/>
        </w:rPr>
        <w:t>第</w:t>
      </w:r>
      <w:r w:rsidRPr="006A7821">
        <w:rPr>
          <w:rFonts w:ascii="Arial" w:hAnsi="Arial" w:cs="Arial"/>
          <w:color w:val="000000" w:themeColor="text1"/>
          <w:sz w:val="21"/>
          <w:szCs w:val="21"/>
        </w:rPr>
        <w:t>140100202120019</w:t>
      </w:r>
      <w:r w:rsidRPr="006A7821">
        <w:rPr>
          <w:rFonts w:ascii="Arial" w:hAnsi="Arial" w:cs="Arial"/>
          <w:color w:val="000000" w:themeColor="text1"/>
          <w:sz w:val="21"/>
          <w:szCs w:val="21"/>
        </w:rPr>
        <w:t>号</w:t>
      </w:r>
      <w:r w:rsidRPr="006A7821">
        <w:rPr>
          <w:rFonts w:ascii="Arial" w:hAnsi="Arial" w:cs="Arial"/>
          <w:color w:val="000000" w:themeColor="text1"/>
          <w:sz w:val="21"/>
          <w:szCs w:val="21"/>
        </w:rPr>
        <w:t>]</w:t>
      </w:r>
      <w:r w:rsidR="00825D49" w:rsidRPr="00825D49">
        <w:rPr>
          <w:rFonts w:ascii="Arial" w:hAnsi="Arial" w:cs="Arial" w:hint="eastAsia"/>
          <w:color w:val="000000" w:themeColor="text1"/>
          <w:sz w:val="21"/>
          <w:szCs w:val="21"/>
        </w:rPr>
        <w:t xml:space="preserve"> </w:t>
      </w:r>
      <w:r w:rsidR="00825D49">
        <w:rPr>
          <w:rFonts w:ascii="Arial" w:hAnsi="Arial" w:cs="Arial" w:hint="eastAsia"/>
          <w:color w:val="000000" w:themeColor="text1"/>
          <w:sz w:val="21"/>
          <w:szCs w:val="21"/>
        </w:rPr>
        <w:t>复印件</w:t>
      </w:r>
    </w:p>
    <w:p w14:paraId="6C4C0787" w14:textId="26630ADE" w:rsidR="007A4034" w:rsidRDefault="007A4034" w:rsidP="006B3916">
      <w:pPr>
        <w:numPr>
          <w:ilvl w:val="0"/>
          <w:numId w:val="2"/>
        </w:numPr>
        <w:spacing w:line="480" w:lineRule="auto"/>
        <w:jc w:val="both"/>
        <w:rPr>
          <w:rFonts w:ascii="Arial" w:hAnsi="Arial" w:cs="Arial"/>
          <w:color w:val="000000" w:themeColor="text1"/>
          <w:sz w:val="21"/>
          <w:szCs w:val="21"/>
        </w:rPr>
      </w:pPr>
      <w:r w:rsidRPr="007A4034">
        <w:rPr>
          <w:rFonts w:ascii="Arial" w:hAnsi="Arial" w:cs="Arial" w:hint="eastAsia"/>
          <w:color w:val="000000" w:themeColor="text1"/>
          <w:sz w:val="21"/>
          <w:szCs w:val="21"/>
        </w:rPr>
        <w:t>《不动产权证书》</w:t>
      </w:r>
      <w:r w:rsidRPr="007A4034">
        <w:rPr>
          <w:rFonts w:ascii="Arial" w:hAnsi="Arial" w:cs="Arial"/>
          <w:color w:val="000000" w:themeColor="text1"/>
          <w:sz w:val="21"/>
          <w:szCs w:val="21"/>
        </w:rPr>
        <w:t>[</w:t>
      </w:r>
      <w:r w:rsidRPr="007A4034">
        <w:rPr>
          <w:rFonts w:ascii="Arial" w:hAnsi="Arial" w:cs="Arial"/>
          <w:color w:val="000000" w:themeColor="text1"/>
          <w:sz w:val="21"/>
          <w:szCs w:val="21"/>
        </w:rPr>
        <w:t>晋（</w:t>
      </w:r>
      <w:r w:rsidRPr="007A4034">
        <w:rPr>
          <w:rFonts w:ascii="Arial" w:hAnsi="Arial" w:cs="Arial"/>
          <w:color w:val="000000" w:themeColor="text1"/>
          <w:sz w:val="21"/>
          <w:szCs w:val="21"/>
        </w:rPr>
        <w:t>2021</w:t>
      </w:r>
      <w:r w:rsidRPr="007A4034">
        <w:rPr>
          <w:rFonts w:ascii="Arial" w:hAnsi="Arial" w:cs="Arial"/>
          <w:color w:val="000000" w:themeColor="text1"/>
          <w:sz w:val="21"/>
          <w:szCs w:val="21"/>
        </w:rPr>
        <w:t>）太原市不动产权第</w:t>
      </w:r>
      <w:r w:rsidRPr="007A4034">
        <w:rPr>
          <w:rFonts w:ascii="Arial" w:hAnsi="Arial" w:cs="Arial"/>
          <w:color w:val="000000" w:themeColor="text1"/>
          <w:sz w:val="21"/>
          <w:szCs w:val="21"/>
        </w:rPr>
        <w:t>0038774</w:t>
      </w:r>
      <w:r w:rsidRPr="007A4034">
        <w:rPr>
          <w:rFonts w:ascii="Arial" w:hAnsi="Arial" w:cs="Arial"/>
          <w:color w:val="000000" w:themeColor="text1"/>
          <w:sz w:val="21"/>
          <w:szCs w:val="21"/>
        </w:rPr>
        <w:t>号</w:t>
      </w:r>
      <w:r w:rsidRPr="007A4034">
        <w:rPr>
          <w:rFonts w:ascii="Arial" w:hAnsi="Arial" w:cs="Arial"/>
          <w:color w:val="000000" w:themeColor="text1"/>
          <w:sz w:val="21"/>
          <w:szCs w:val="21"/>
        </w:rPr>
        <w:t>]</w:t>
      </w:r>
      <w:r>
        <w:rPr>
          <w:rFonts w:ascii="Arial" w:hAnsi="Arial" w:cs="Arial" w:hint="eastAsia"/>
          <w:color w:val="000000" w:themeColor="text1"/>
          <w:sz w:val="21"/>
          <w:szCs w:val="21"/>
        </w:rPr>
        <w:t>复印件</w:t>
      </w:r>
    </w:p>
    <w:p w14:paraId="32E7ED69" w14:textId="4166168A" w:rsidR="00114E51" w:rsidRDefault="00114E51" w:rsidP="006B3916">
      <w:pPr>
        <w:numPr>
          <w:ilvl w:val="0"/>
          <w:numId w:val="2"/>
        </w:numPr>
        <w:spacing w:line="480" w:lineRule="auto"/>
        <w:jc w:val="both"/>
        <w:rPr>
          <w:rFonts w:ascii="Arial" w:hAnsi="Arial" w:cs="Arial"/>
          <w:color w:val="000000" w:themeColor="text1"/>
          <w:sz w:val="21"/>
          <w:szCs w:val="21"/>
        </w:rPr>
      </w:pPr>
      <w:r>
        <w:rPr>
          <w:rFonts w:ascii="Arial" w:hAnsi="Arial" w:cs="Arial" w:hint="eastAsia"/>
          <w:color w:val="000000" w:themeColor="text1"/>
          <w:sz w:val="21"/>
          <w:szCs w:val="21"/>
        </w:rPr>
        <w:t>《建设工程设计方案成果批复》</w:t>
      </w:r>
      <w:r>
        <w:rPr>
          <w:rFonts w:ascii="Arial" w:hAnsi="Arial" w:cs="Arial" w:hint="eastAsia"/>
          <w:color w:val="000000" w:themeColor="text1"/>
          <w:sz w:val="21"/>
          <w:szCs w:val="21"/>
        </w:rPr>
        <w:t>[</w:t>
      </w:r>
      <w:r>
        <w:rPr>
          <w:rFonts w:ascii="Arial" w:hAnsi="Arial" w:cs="Arial" w:hint="eastAsia"/>
          <w:color w:val="000000" w:themeColor="text1"/>
          <w:sz w:val="21"/>
          <w:szCs w:val="21"/>
        </w:rPr>
        <w:t>并审建方</w:t>
      </w:r>
      <w:r>
        <w:rPr>
          <w:rFonts w:ascii="Arial" w:hAnsi="Arial" w:cs="Arial" w:hint="eastAsia"/>
          <w:color w:val="000000" w:themeColor="text1"/>
          <w:sz w:val="21"/>
          <w:szCs w:val="21"/>
        </w:rPr>
        <w:t>[2021]</w:t>
      </w:r>
      <w:r>
        <w:rPr>
          <w:rFonts w:ascii="Arial" w:hAnsi="Arial" w:cs="Arial" w:hint="eastAsia"/>
          <w:color w:val="000000" w:themeColor="text1"/>
          <w:sz w:val="21"/>
          <w:szCs w:val="21"/>
        </w:rPr>
        <w:t>第</w:t>
      </w:r>
      <w:r>
        <w:rPr>
          <w:rFonts w:ascii="Arial" w:hAnsi="Arial" w:cs="Arial" w:hint="eastAsia"/>
          <w:color w:val="000000" w:themeColor="text1"/>
          <w:sz w:val="21"/>
          <w:szCs w:val="21"/>
        </w:rPr>
        <w:t>0019</w:t>
      </w:r>
      <w:r>
        <w:rPr>
          <w:rFonts w:ascii="Arial" w:hAnsi="Arial" w:cs="Arial" w:hint="eastAsia"/>
          <w:color w:val="000000" w:themeColor="text1"/>
          <w:sz w:val="21"/>
          <w:szCs w:val="21"/>
        </w:rPr>
        <w:t>号</w:t>
      </w:r>
      <w:r>
        <w:rPr>
          <w:rFonts w:ascii="Arial" w:hAnsi="Arial" w:cs="Arial" w:hint="eastAsia"/>
          <w:color w:val="000000" w:themeColor="text1"/>
          <w:sz w:val="21"/>
          <w:szCs w:val="21"/>
        </w:rPr>
        <w:t>]</w:t>
      </w:r>
      <w:r w:rsidR="007A4034" w:rsidRPr="007A4034">
        <w:rPr>
          <w:rFonts w:ascii="Arial" w:hAnsi="Arial" w:cs="Arial" w:hint="eastAsia"/>
          <w:color w:val="000000" w:themeColor="text1"/>
          <w:sz w:val="21"/>
          <w:szCs w:val="21"/>
        </w:rPr>
        <w:t xml:space="preserve"> </w:t>
      </w:r>
      <w:r w:rsidR="007A4034">
        <w:rPr>
          <w:rFonts w:ascii="Arial" w:hAnsi="Arial" w:cs="Arial" w:hint="eastAsia"/>
          <w:color w:val="000000" w:themeColor="text1"/>
          <w:sz w:val="21"/>
          <w:szCs w:val="21"/>
        </w:rPr>
        <w:t>复印件</w:t>
      </w:r>
    </w:p>
    <w:p w14:paraId="6124209F" w14:textId="65B66275" w:rsidR="006A7821" w:rsidRDefault="00517BAB" w:rsidP="006A7821">
      <w:pPr>
        <w:numPr>
          <w:ilvl w:val="0"/>
          <w:numId w:val="2"/>
        </w:numPr>
        <w:spacing w:line="480" w:lineRule="auto"/>
        <w:jc w:val="both"/>
        <w:rPr>
          <w:rFonts w:ascii="Arial" w:hAnsi="Arial" w:cs="Arial"/>
          <w:color w:val="000000" w:themeColor="text1"/>
          <w:sz w:val="21"/>
          <w:szCs w:val="21"/>
        </w:rPr>
      </w:pPr>
      <w:r w:rsidRPr="006A7821">
        <w:rPr>
          <w:rFonts w:ascii="Arial" w:hAnsi="Arial" w:cs="Arial" w:hint="eastAsia"/>
          <w:color w:val="000000" w:themeColor="text1"/>
          <w:sz w:val="21"/>
          <w:szCs w:val="21"/>
        </w:rPr>
        <w:t>部分</w:t>
      </w:r>
      <w:r w:rsidR="006A7821" w:rsidRPr="006A7821">
        <w:rPr>
          <w:rFonts w:ascii="Arial" w:hAnsi="Arial" w:cs="Arial" w:hint="eastAsia"/>
          <w:color w:val="000000" w:themeColor="text1"/>
          <w:sz w:val="21"/>
          <w:szCs w:val="21"/>
        </w:rPr>
        <w:t>《建设工程规划许可证》</w:t>
      </w:r>
      <w:r w:rsidRPr="006A7821" w:rsidDel="00517BAB">
        <w:rPr>
          <w:rFonts w:ascii="Arial" w:hAnsi="Arial" w:cs="Arial" w:hint="eastAsia"/>
          <w:color w:val="000000" w:themeColor="text1"/>
          <w:sz w:val="21"/>
          <w:szCs w:val="21"/>
        </w:rPr>
        <w:t xml:space="preserve"> </w:t>
      </w:r>
      <w:r w:rsidR="006A7821" w:rsidRPr="006A7821">
        <w:rPr>
          <w:rFonts w:ascii="Arial" w:hAnsi="Arial" w:cs="Arial"/>
          <w:color w:val="000000" w:themeColor="text1"/>
          <w:sz w:val="21"/>
          <w:szCs w:val="21"/>
        </w:rPr>
        <w:t>[</w:t>
      </w:r>
      <w:r w:rsidR="006A7821" w:rsidRPr="006A7821">
        <w:rPr>
          <w:rFonts w:ascii="Arial" w:hAnsi="Arial" w:cs="Arial"/>
          <w:color w:val="000000" w:themeColor="text1"/>
          <w:sz w:val="21"/>
          <w:szCs w:val="21"/>
        </w:rPr>
        <w:t>建字</w:t>
      </w:r>
      <w:r>
        <w:rPr>
          <w:rFonts w:ascii="Arial" w:hAnsi="Arial" w:cs="Arial" w:hint="eastAsia"/>
          <w:color w:val="000000" w:themeColor="text1"/>
          <w:sz w:val="21"/>
          <w:szCs w:val="21"/>
        </w:rPr>
        <w:t>第</w:t>
      </w:r>
      <w:r w:rsidR="004A7345">
        <w:rPr>
          <w:rFonts w:ascii="Arial" w:hAnsi="Arial" w:cs="Arial"/>
          <w:color w:val="000000" w:themeColor="text1"/>
          <w:sz w:val="21"/>
          <w:szCs w:val="21"/>
        </w:rPr>
        <w:t>14010020213009</w:t>
      </w:r>
      <w:r w:rsidR="004A7345">
        <w:rPr>
          <w:rFonts w:ascii="Arial" w:hAnsi="Arial" w:cs="Arial" w:hint="eastAsia"/>
          <w:color w:val="000000" w:themeColor="text1"/>
          <w:sz w:val="21"/>
          <w:szCs w:val="21"/>
        </w:rPr>
        <w:t>6</w:t>
      </w:r>
      <w:r w:rsidR="00940AC4">
        <w:rPr>
          <w:rFonts w:ascii="Arial" w:hAnsi="Arial" w:cs="Arial" w:hint="eastAsia"/>
          <w:color w:val="000000" w:themeColor="text1"/>
          <w:sz w:val="21"/>
          <w:szCs w:val="21"/>
        </w:rPr>
        <w:t>-</w:t>
      </w:r>
      <w:r w:rsidR="00940AC4" w:rsidRPr="006A7821">
        <w:rPr>
          <w:rFonts w:ascii="Arial" w:hAnsi="Arial" w:cs="Arial"/>
          <w:color w:val="000000" w:themeColor="text1"/>
          <w:sz w:val="21"/>
          <w:szCs w:val="21"/>
        </w:rPr>
        <w:t>140100202130</w:t>
      </w:r>
      <w:r w:rsidR="00940AC4">
        <w:rPr>
          <w:rFonts w:ascii="Arial" w:hAnsi="Arial" w:cs="Arial" w:hint="eastAsia"/>
          <w:color w:val="000000" w:themeColor="text1"/>
          <w:sz w:val="21"/>
          <w:szCs w:val="21"/>
        </w:rPr>
        <w:t>105</w:t>
      </w:r>
      <w:r w:rsidR="00940AC4">
        <w:rPr>
          <w:rFonts w:ascii="Arial" w:hAnsi="Arial" w:cs="Arial"/>
          <w:color w:val="000000" w:themeColor="text1"/>
          <w:sz w:val="21"/>
          <w:szCs w:val="21"/>
        </w:rPr>
        <w:t>号</w:t>
      </w:r>
      <w:r w:rsidR="006A7821" w:rsidRPr="006A7821">
        <w:rPr>
          <w:rFonts w:ascii="Arial" w:hAnsi="Arial" w:cs="Arial"/>
          <w:color w:val="000000" w:themeColor="text1"/>
          <w:sz w:val="21"/>
          <w:szCs w:val="21"/>
        </w:rPr>
        <w:t>]</w:t>
      </w:r>
      <w:r w:rsidR="00825D49" w:rsidRPr="00825D49">
        <w:rPr>
          <w:rFonts w:ascii="Arial" w:hAnsi="Arial" w:cs="Arial" w:hint="eastAsia"/>
          <w:color w:val="000000" w:themeColor="text1"/>
          <w:sz w:val="21"/>
          <w:szCs w:val="21"/>
        </w:rPr>
        <w:t xml:space="preserve"> </w:t>
      </w:r>
      <w:r w:rsidR="00825D49">
        <w:rPr>
          <w:rFonts w:ascii="Arial" w:hAnsi="Arial" w:cs="Arial" w:hint="eastAsia"/>
          <w:color w:val="000000" w:themeColor="text1"/>
          <w:sz w:val="21"/>
          <w:szCs w:val="21"/>
        </w:rPr>
        <w:t>复印件</w:t>
      </w:r>
    </w:p>
    <w:p w14:paraId="45156EBA" w14:textId="681F360D" w:rsidR="00741DF0" w:rsidRDefault="00741DF0" w:rsidP="00741DF0">
      <w:pPr>
        <w:numPr>
          <w:ilvl w:val="0"/>
          <w:numId w:val="2"/>
        </w:numPr>
        <w:spacing w:line="480" w:lineRule="auto"/>
        <w:jc w:val="both"/>
        <w:rPr>
          <w:rFonts w:ascii="Arial" w:hAnsi="Arial" w:cs="Arial"/>
          <w:color w:val="000000" w:themeColor="text1"/>
          <w:sz w:val="21"/>
          <w:szCs w:val="21"/>
        </w:rPr>
      </w:pPr>
      <w:r w:rsidRPr="00741DF0">
        <w:rPr>
          <w:rFonts w:ascii="Arial" w:hAnsi="Arial" w:cs="Arial" w:hint="eastAsia"/>
          <w:color w:val="000000" w:themeColor="text1"/>
          <w:sz w:val="21"/>
          <w:szCs w:val="21"/>
        </w:rPr>
        <w:t>《</w:t>
      </w:r>
      <w:r w:rsidRPr="00741DF0">
        <w:rPr>
          <w:rFonts w:ascii="Arial" w:hAnsi="Arial" w:cs="Arial"/>
          <w:color w:val="000000" w:themeColor="text1"/>
          <w:sz w:val="21"/>
          <w:szCs w:val="21"/>
        </w:rPr>
        <w:t>H</w:t>
      </w:r>
      <w:r w:rsidRPr="00741DF0">
        <w:rPr>
          <w:rFonts w:ascii="Arial" w:hAnsi="Arial" w:cs="Arial"/>
          <w:color w:val="000000" w:themeColor="text1"/>
          <w:sz w:val="21"/>
          <w:szCs w:val="21"/>
        </w:rPr>
        <w:t>地块经济技术指标》</w:t>
      </w:r>
    </w:p>
    <w:p w14:paraId="25E606D4" w14:textId="6DD5FE97" w:rsidR="0039548B" w:rsidRDefault="0039548B" w:rsidP="00741DF0">
      <w:pPr>
        <w:numPr>
          <w:ilvl w:val="0"/>
          <w:numId w:val="2"/>
        </w:numPr>
        <w:spacing w:line="480" w:lineRule="auto"/>
        <w:jc w:val="both"/>
        <w:rPr>
          <w:rFonts w:ascii="Arial" w:hAnsi="Arial" w:cs="Arial"/>
          <w:color w:val="000000" w:themeColor="text1"/>
          <w:sz w:val="21"/>
          <w:szCs w:val="21"/>
        </w:rPr>
      </w:pPr>
      <w:r>
        <w:rPr>
          <w:rFonts w:ascii="Arial" w:hAnsi="Arial" w:cs="Arial" w:hint="eastAsia"/>
          <w:color w:val="000000" w:themeColor="text1"/>
          <w:sz w:val="21"/>
          <w:szCs w:val="21"/>
        </w:rPr>
        <w:t>《敦化坊</w:t>
      </w:r>
      <w:r>
        <w:rPr>
          <w:rFonts w:ascii="Arial" w:hAnsi="Arial" w:cs="Arial" w:hint="eastAsia"/>
          <w:color w:val="000000" w:themeColor="text1"/>
          <w:sz w:val="21"/>
          <w:szCs w:val="21"/>
        </w:rPr>
        <w:t>H</w:t>
      </w:r>
      <w:r>
        <w:rPr>
          <w:rFonts w:ascii="Arial" w:hAnsi="Arial" w:cs="Arial" w:hint="eastAsia"/>
          <w:color w:val="000000" w:themeColor="text1"/>
          <w:sz w:val="21"/>
          <w:szCs w:val="21"/>
        </w:rPr>
        <w:t>地块测算数据》</w:t>
      </w:r>
    </w:p>
    <w:p w14:paraId="14683E3B" w14:textId="5B838F7A" w:rsidR="00E03EB1" w:rsidRPr="00230326" w:rsidRDefault="00E03EB1" w:rsidP="006A7821">
      <w:pPr>
        <w:numPr>
          <w:ilvl w:val="0"/>
          <w:numId w:val="2"/>
        </w:numPr>
        <w:spacing w:line="480" w:lineRule="auto"/>
        <w:jc w:val="both"/>
        <w:rPr>
          <w:rFonts w:ascii="Arial" w:hAnsi="Arial" w:cs="Arial"/>
          <w:color w:val="000000" w:themeColor="text1"/>
          <w:sz w:val="21"/>
          <w:szCs w:val="21"/>
        </w:rPr>
      </w:pPr>
      <w:r w:rsidRPr="00230326">
        <w:rPr>
          <w:rFonts w:ascii="Arial" w:hAnsi="Arial" w:cs="Arial"/>
          <w:color w:val="000000" w:themeColor="text1"/>
          <w:sz w:val="21"/>
          <w:szCs w:val="21"/>
        </w:rPr>
        <w:t>建设单位提供的有关项目的其他资料</w:t>
      </w:r>
    </w:p>
    <w:p w14:paraId="7E2815B4" w14:textId="77777777" w:rsidR="00E03EB1" w:rsidRPr="00230326" w:rsidRDefault="00E03EB1" w:rsidP="00E03EB1">
      <w:pPr>
        <w:numPr>
          <w:ilvl w:val="0"/>
          <w:numId w:val="2"/>
        </w:numPr>
        <w:spacing w:line="480" w:lineRule="auto"/>
        <w:jc w:val="both"/>
        <w:rPr>
          <w:rFonts w:ascii="Arial" w:hAnsi="Arial" w:cs="Arial"/>
          <w:color w:val="000000" w:themeColor="text1"/>
          <w:sz w:val="21"/>
          <w:szCs w:val="21"/>
        </w:rPr>
      </w:pPr>
      <w:r w:rsidRPr="00230326">
        <w:rPr>
          <w:rFonts w:ascii="Arial" w:hAnsi="Arial" w:cs="Arial"/>
          <w:color w:val="000000" w:themeColor="text1"/>
          <w:sz w:val="21"/>
          <w:szCs w:val="21"/>
        </w:rPr>
        <w:t>国家及地方颁布的相关法律规章制度、当地现行财税政策</w:t>
      </w:r>
    </w:p>
    <w:p w14:paraId="7B0EB292" w14:textId="77777777" w:rsidR="00795BA9" w:rsidRPr="00230326" w:rsidRDefault="00E03EB1" w:rsidP="00795BA9">
      <w:pPr>
        <w:numPr>
          <w:ilvl w:val="0"/>
          <w:numId w:val="2"/>
        </w:numPr>
        <w:spacing w:line="480" w:lineRule="auto"/>
        <w:jc w:val="both"/>
        <w:rPr>
          <w:rFonts w:ascii="Arial" w:hAnsi="Arial" w:cs="Arial"/>
          <w:color w:val="000000" w:themeColor="text1"/>
          <w:sz w:val="21"/>
          <w:szCs w:val="21"/>
        </w:rPr>
      </w:pP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房地产开发项目经济评价方法</w:t>
      </w:r>
      <w:r w:rsidRPr="00230326">
        <w:rPr>
          <w:rFonts w:ascii="Arial" w:hAnsi="Arial" w:cs="Arial" w:hint="eastAsia"/>
          <w:color w:val="000000" w:themeColor="text1"/>
          <w:sz w:val="21"/>
          <w:szCs w:val="21"/>
        </w:rPr>
        <w:t>》</w:t>
      </w:r>
      <w:r w:rsidRPr="00230326">
        <w:rPr>
          <w:rFonts w:ascii="Arial" w:hAnsi="Arial" w:cs="Arial"/>
          <w:color w:val="000000" w:themeColor="text1"/>
          <w:sz w:val="21"/>
          <w:szCs w:val="21"/>
        </w:rPr>
        <w:t>（</w:t>
      </w:r>
      <w:r w:rsidRPr="00230326">
        <w:rPr>
          <w:rFonts w:ascii="Arial" w:hAnsi="Arial" w:cs="Arial"/>
          <w:color w:val="000000" w:themeColor="text1"/>
          <w:sz w:val="21"/>
          <w:szCs w:val="21"/>
        </w:rPr>
        <w:t>2006</w:t>
      </w:r>
      <w:r w:rsidRPr="00230326">
        <w:rPr>
          <w:rFonts w:ascii="Arial" w:hAnsi="Arial" w:cs="Arial"/>
          <w:color w:val="000000" w:themeColor="text1"/>
          <w:sz w:val="21"/>
          <w:szCs w:val="21"/>
        </w:rPr>
        <w:t>版）</w:t>
      </w:r>
    </w:p>
    <w:p w14:paraId="343751D2" w14:textId="7DE58D69" w:rsidR="00E03EB1" w:rsidRPr="00230326" w:rsidRDefault="00795BA9" w:rsidP="00795BA9">
      <w:pPr>
        <w:numPr>
          <w:ilvl w:val="0"/>
          <w:numId w:val="2"/>
        </w:numPr>
        <w:spacing w:line="480" w:lineRule="auto"/>
        <w:jc w:val="both"/>
        <w:rPr>
          <w:rFonts w:ascii="Arial" w:hAnsi="Arial" w:cs="Arial"/>
          <w:color w:val="000000" w:themeColor="text1"/>
          <w:sz w:val="21"/>
          <w:szCs w:val="21"/>
        </w:rPr>
      </w:pPr>
      <w:r w:rsidRPr="00230326">
        <w:rPr>
          <w:rFonts w:ascii="Arial" w:hAnsi="Arial" w:cs="Arial"/>
          <w:color w:val="000000" w:themeColor="text1"/>
          <w:sz w:val="21"/>
          <w:szCs w:val="21"/>
        </w:rPr>
        <w:t>《建设项目经济评价方法与参数》（第三版）</w:t>
      </w:r>
    </w:p>
    <w:p w14:paraId="494AA521" w14:textId="77777777" w:rsidR="00E03EB1" w:rsidRPr="00230326" w:rsidRDefault="00E03EB1" w:rsidP="00E03EB1">
      <w:pPr>
        <w:numPr>
          <w:ilvl w:val="0"/>
          <w:numId w:val="2"/>
        </w:numPr>
        <w:spacing w:line="480" w:lineRule="auto"/>
        <w:jc w:val="both"/>
        <w:rPr>
          <w:rFonts w:ascii="Arial" w:hAnsi="Arial" w:cs="Arial"/>
          <w:color w:val="000000" w:themeColor="text1"/>
          <w:sz w:val="21"/>
          <w:szCs w:val="21"/>
        </w:rPr>
      </w:pPr>
      <w:r w:rsidRPr="00230326">
        <w:rPr>
          <w:rFonts w:ascii="Arial" w:hAnsi="Arial" w:cs="Arial"/>
          <w:color w:val="000000" w:themeColor="text1"/>
          <w:sz w:val="21"/>
          <w:szCs w:val="21"/>
        </w:rPr>
        <w:t>市场调查资料</w:t>
      </w:r>
    </w:p>
    <w:p w14:paraId="4FADB389" w14:textId="77777777" w:rsidR="00E03EB1" w:rsidRPr="00230326" w:rsidRDefault="00E03EB1" w:rsidP="00E03EB1">
      <w:pPr>
        <w:pStyle w:val="2"/>
        <w:spacing w:before="0" w:after="0" w:line="480" w:lineRule="auto"/>
        <w:ind w:firstLineChars="98" w:firstLine="207"/>
        <w:rPr>
          <w:rFonts w:eastAsia="宋体" w:cs="Arial"/>
          <w:color w:val="000000" w:themeColor="text1"/>
          <w:sz w:val="21"/>
          <w:szCs w:val="21"/>
        </w:rPr>
      </w:pPr>
      <w:bookmarkStart w:id="52" w:name="_Toc68681750"/>
      <w:r w:rsidRPr="00230326">
        <w:rPr>
          <w:rFonts w:eastAsia="宋体" w:cs="Arial"/>
          <w:color w:val="000000" w:themeColor="text1"/>
          <w:sz w:val="21"/>
          <w:szCs w:val="21"/>
        </w:rPr>
        <w:lastRenderedPageBreak/>
        <w:t>（二）报告编制说明</w:t>
      </w:r>
      <w:bookmarkEnd w:id="52"/>
    </w:p>
    <w:p w14:paraId="55CD72B9"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1</w:t>
      </w:r>
      <w:r w:rsidRPr="00230326">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230326"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2</w:t>
      </w:r>
      <w:r w:rsidRPr="00230326">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19DCB29A" w14:textId="7CC00C18" w:rsidR="00E03EB1" w:rsidRPr="00230326" w:rsidRDefault="00E03EB1" w:rsidP="00940AC4">
      <w:pPr>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3</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本报告中的项目出让宗地面积</w:t>
      </w:r>
      <w:r w:rsidR="00741DF0">
        <w:rPr>
          <w:rFonts w:ascii="Arial" w:hAnsi="Arial" w:cs="Arial" w:hint="eastAsia"/>
          <w:color w:val="000000" w:themeColor="text1"/>
          <w:sz w:val="21"/>
          <w:szCs w:val="21"/>
        </w:rPr>
        <w:t>以</w:t>
      </w:r>
      <w:r w:rsidR="00741DF0" w:rsidRPr="00230326">
        <w:rPr>
          <w:rFonts w:ascii="Arial" w:hAnsi="Arial" w:cs="Arial" w:hint="eastAsia"/>
          <w:color w:val="000000" w:themeColor="text1"/>
          <w:sz w:val="21"/>
          <w:szCs w:val="21"/>
        </w:rPr>
        <w:t>《</w:t>
      </w:r>
      <w:r w:rsidR="00741DF0">
        <w:rPr>
          <w:rFonts w:ascii="Arial" w:hAnsi="Arial" w:cs="Arial" w:hint="eastAsia"/>
          <w:color w:val="000000" w:themeColor="text1"/>
          <w:sz w:val="21"/>
          <w:szCs w:val="21"/>
        </w:rPr>
        <w:t>国有建设用地使用权出让合同</w:t>
      </w:r>
      <w:r w:rsidR="00741DF0" w:rsidRPr="00230326">
        <w:rPr>
          <w:rFonts w:ascii="Arial" w:hAnsi="Arial" w:cs="Arial"/>
          <w:color w:val="000000" w:themeColor="text1"/>
          <w:sz w:val="21"/>
          <w:szCs w:val="21"/>
        </w:rPr>
        <w:t>》</w:t>
      </w:r>
      <w:r w:rsidR="00741DF0">
        <w:rPr>
          <w:rFonts w:ascii="Arial" w:hAnsi="Arial" w:cs="Arial" w:hint="eastAsia"/>
          <w:color w:val="000000" w:themeColor="text1"/>
          <w:sz w:val="21"/>
          <w:szCs w:val="21"/>
        </w:rPr>
        <w:t>[</w:t>
      </w:r>
      <w:r w:rsidR="00741DF0">
        <w:rPr>
          <w:rFonts w:ascii="Arial" w:hAnsi="Arial" w:cs="Arial" w:hint="eastAsia"/>
          <w:color w:val="000000" w:themeColor="text1"/>
          <w:sz w:val="21"/>
          <w:szCs w:val="21"/>
        </w:rPr>
        <w:t>电子监管号：</w:t>
      </w:r>
      <w:r w:rsidR="00741DF0" w:rsidRPr="00D0417E">
        <w:rPr>
          <w:rFonts w:ascii="Arial" w:hAnsi="Arial" w:cs="Arial"/>
          <w:color w:val="000000" w:themeColor="text1"/>
          <w:sz w:val="21"/>
          <w:szCs w:val="21"/>
        </w:rPr>
        <w:t>1401002021B00086</w:t>
      </w:r>
      <w:r w:rsidR="00741DF0" w:rsidRPr="00D0417E">
        <w:rPr>
          <w:rFonts w:ascii="Arial" w:hAnsi="Arial" w:cs="Arial"/>
          <w:color w:val="000000" w:themeColor="text1"/>
          <w:sz w:val="21"/>
          <w:szCs w:val="21"/>
        </w:rPr>
        <w:t>、</w:t>
      </w:r>
      <w:r w:rsidR="00741DF0" w:rsidRPr="006A7821">
        <w:rPr>
          <w:rFonts w:ascii="Arial" w:hAnsi="Arial" w:cs="Arial"/>
          <w:color w:val="000000" w:themeColor="text1"/>
          <w:sz w:val="21"/>
          <w:szCs w:val="21"/>
        </w:rPr>
        <w:t>1401002021B00094</w:t>
      </w:r>
      <w:r w:rsidR="00741DF0">
        <w:rPr>
          <w:rFonts w:ascii="Arial" w:hAnsi="Arial" w:cs="Arial" w:hint="eastAsia"/>
          <w:color w:val="000000" w:themeColor="text1"/>
          <w:sz w:val="21"/>
          <w:szCs w:val="21"/>
        </w:rPr>
        <w:t>]</w:t>
      </w:r>
      <w:r w:rsidR="00741DF0">
        <w:rPr>
          <w:rFonts w:ascii="Arial" w:hAnsi="Arial" w:cs="Arial" w:hint="eastAsia"/>
          <w:color w:val="000000" w:themeColor="text1"/>
          <w:sz w:val="21"/>
          <w:szCs w:val="21"/>
        </w:rPr>
        <w:t>及附件、</w:t>
      </w:r>
      <w:r w:rsidR="00741DF0" w:rsidRPr="007A4034">
        <w:rPr>
          <w:rFonts w:ascii="Arial" w:hAnsi="Arial" w:cs="Arial" w:hint="eastAsia"/>
          <w:color w:val="000000" w:themeColor="text1"/>
          <w:sz w:val="21"/>
          <w:szCs w:val="21"/>
        </w:rPr>
        <w:t>《不动产权证书》</w:t>
      </w:r>
      <w:r w:rsidR="00741DF0" w:rsidRPr="007A4034">
        <w:rPr>
          <w:rFonts w:ascii="Arial" w:hAnsi="Arial" w:cs="Arial"/>
          <w:color w:val="000000" w:themeColor="text1"/>
          <w:sz w:val="21"/>
          <w:szCs w:val="21"/>
        </w:rPr>
        <w:t>[</w:t>
      </w:r>
      <w:r w:rsidR="00741DF0" w:rsidRPr="007A4034">
        <w:rPr>
          <w:rFonts w:ascii="Arial" w:hAnsi="Arial" w:cs="Arial"/>
          <w:color w:val="000000" w:themeColor="text1"/>
          <w:sz w:val="21"/>
          <w:szCs w:val="21"/>
        </w:rPr>
        <w:t>晋（</w:t>
      </w:r>
      <w:r w:rsidR="00741DF0" w:rsidRPr="007A4034">
        <w:rPr>
          <w:rFonts w:ascii="Arial" w:hAnsi="Arial" w:cs="Arial"/>
          <w:color w:val="000000" w:themeColor="text1"/>
          <w:sz w:val="21"/>
          <w:szCs w:val="21"/>
        </w:rPr>
        <w:t>2021</w:t>
      </w:r>
      <w:r w:rsidR="00741DF0" w:rsidRPr="007A4034">
        <w:rPr>
          <w:rFonts w:ascii="Arial" w:hAnsi="Arial" w:cs="Arial"/>
          <w:color w:val="000000" w:themeColor="text1"/>
          <w:sz w:val="21"/>
          <w:szCs w:val="21"/>
        </w:rPr>
        <w:t>）太原市不动产权第</w:t>
      </w:r>
      <w:r w:rsidR="00741DF0" w:rsidRPr="007A4034">
        <w:rPr>
          <w:rFonts w:ascii="Arial" w:hAnsi="Arial" w:cs="Arial"/>
          <w:color w:val="000000" w:themeColor="text1"/>
          <w:sz w:val="21"/>
          <w:szCs w:val="21"/>
        </w:rPr>
        <w:t>0038774</w:t>
      </w:r>
      <w:r w:rsidR="00741DF0" w:rsidRPr="007A4034">
        <w:rPr>
          <w:rFonts w:ascii="Arial" w:hAnsi="Arial" w:cs="Arial"/>
          <w:color w:val="000000" w:themeColor="text1"/>
          <w:sz w:val="21"/>
          <w:szCs w:val="21"/>
        </w:rPr>
        <w:t>号</w:t>
      </w:r>
      <w:r w:rsidR="00741DF0" w:rsidRPr="007A4034">
        <w:rPr>
          <w:rFonts w:ascii="Arial" w:hAnsi="Arial" w:cs="Arial"/>
          <w:color w:val="000000" w:themeColor="text1"/>
          <w:sz w:val="21"/>
          <w:szCs w:val="21"/>
        </w:rPr>
        <w:t>]</w:t>
      </w:r>
      <w:r w:rsidR="00741DF0">
        <w:rPr>
          <w:rFonts w:ascii="Arial" w:hAnsi="Arial" w:cs="Arial" w:hint="eastAsia"/>
          <w:color w:val="000000" w:themeColor="text1"/>
          <w:sz w:val="21"/>
          <w:szCs w:val="21"/>
        </w:rPr>
        <w:t>为依据；</w:t>
      </w:r>
      <w:r w:rsidRPr="00230326">
        <w:rPr>
          <w:rFonts w:ascii="Arial" w:hAnsi="Arial" w:cs="Arial" w:hint="eastAsia"/>
          <w:color w:val="000000" w:themeColor="text1"/>
          <w:sz w:val="21"/>
          <w:szCs w:val="21"/>
        </w:rPr>
        <w:t>规划建筑面积以</w:t>
      </w:r>
      <w:r w:rsidR="00741DF0" w:rsidRPr="00940AC4">
        <w:rPr>
          <w:rFonts w:ascii="Arial" w:hAnsi="Arial" w:cs="Arial" w:hint="eastAsia"/>
          <w:color w:val="000000" w:themeColor="text1"/>
          <w:sz w:val="21"/>
          <w:szCs w:val="21"/>
        </w:rPr>
        <w:t>部分</w:t>
      </w:r>
      <w:r w:rsidR="00940AC4" w:rsidRPr="00940AC4">
        <w:rPr>
          <w:rFonts w:ascii="Arial" w:hAnsi="Arial" w:cs="Arial" w:hint="eastAsia"/>
          <w:color w:val="000000" w:themeColor="text1"/>
          <w:sz w:val="21"/>
          <w:szCs w:val="21"/>
        </w:rPr>
        <w:t>《建设工程规划许可证》</w:t>
      </w:r>
      <w:r w:rsidR="00741DF0" w:rsidRPr="00940AC4" w:rsidDel="00741DF0">
        <w:rPr>
          <w:rFonts w:ascii="Arial" w:hAnsi="Arial" w:cs="Arial" w:hint="eastAsia"/>
          <w:color w:val="000000" w:themeColor="text1"/>
          <w:sz w:val="21"/>
          <w:szCs w:val="21"/>
        </w:rPr>
        <w:t xml:space="preserve"> </w:t>
      </w:r>
      <w:r w:rsidR="00940AC4" w:rsidRPr="00940AC4">
        <w:rPr>
          <w:rFonts w:ascii="Arial" w:hAnsi="Arial" w:cs="Arial"/>
          <w:color w:val="000000" w:themeColor="text1"/>
          <w:sz w:val="21"/>
          <w:szCs w:val="21"/>
        </w:rPr>
        <w:t>[</w:t>
      </w:r>
      <w:r w:rsidR="00940AC4" w:rsidRPr="00940AC4">
        <w:rPr>
          <w:rFonts w:ascii="Arial" w:hAnsi="Arial" w:cs="Arial"/>
          <w:color w:val="000000" w:themeColor="text1"/>
          <w:sz w:val="21"/>
          <w:szCs w:val="21"/>
        </w:rPr>
        <w:t>建字</w:t>
      </w:r>
      <w:r w:rsidR="00940AC4" w:rsidRPr="00940AC4">
        <w:rPr>
          <w:rFonts w:ascii="Arial" w:hAnsi="Arial" w:cs="Arial"/>
          <w:color w:val="000000" w:themeColor="text1"/>
          <w:sz w:val="21"/>
          <w:szCs w:val="21"/>
        </w:rPr>
        <w:t>140100202130096-140100202130105</w:t>
      </w:r>
      <w:r w:rsidR="00940AC4" w:rsidRPr="00940AC4">
        <w:rPr>
          <w:rFonts w:ascii="Arial" w:hAnsi="Arial" w:cs="Arial"/>
          <w:color w:val="000000" w:themeColor="text1"/>
          <w:sz w:val="21"/>
          <w:szCs w:val="21"/>
        </w:rPr>
        <w:t>号</w:t>
      </w:r>
      <w:r w:rsidR="00940AC4" w:rsidRPr="00940AC4">
        <w:rPr>
          <w:rFonts w:ascii="Arial" w:hAnsi="Arial" w:cs="Arial"/>
          <w:color w:val="000000" w:themeColor="text1"/>
          <w:sz w:val="21"/>
          <w:szCs w:val="21"/>
        </w:rPr>
        <w:t>]</w:t>
      </w:r>
      <w:r w:rsidR="00741DF0">
        <w:rPr>
          <w:rFonts w:ascii="Arial" w:hAnsi="Arial" w:cs="Arial" w:hint="eastAsia"/>
          <w:color w:val="000000" w:themeColor="text1"/>
          <w:sz w:val="21"/>
          <w:szCs w:val="21"/>
        </w:rPr>
        <w:t>、</w:t>
      </w:r>
      <w:r w:rsidR="00940AC4" w:rsidRPr="00940AC4">
        <w:rPr>
          <w:rFonts w:ascii="Arial" w:hAnsi="Arial" w:cs="Arial" w:hint="eastAsia"/>
          <w:color w:val="000000" w:themeColor="text1"/>
          <w:sz w:val="21"/>
          <w:szCs w:val="21"/>
        </w:rPr>
        <w:t>《</w:t>
      </w:r>
      <w:r w:rsidR="00940AC4" w:rsidRPr="00940AC4">
        <w:rPr>
          <w:rFonts w:ascii="Arial" w:hAnsi="Arial" w:cs="Arial"/>
          <w:color w:val="000000" w:themeColor="text1"/>
          <w:sz w:val="21"/>
          <w:szCs w:val="21"/>
        </w:rPr>
        <w:t>H</w:t>
      </w:r>
      <w:r w:rsidR="00940AC4" w:rsidRPr="00940AC4">
        <w:rPr>
          <w:rFonts w:ascii="Arial" w:hAnsi="Arial" w:cs="Arial"/>
          <w:color w:val="000000" w:themeColor="text1"/>
          <w:sz w:val="21"/>
          <w:szCs w:val="21"/>
        </w:rPr>
        <w:t>地块经济技术指标》</w:t>
      </w:r>
      <w:r w:rsidRPr="00230326">
        <w:rPr>
          <w:rFonts w:ascii="Arial" w:hAnsi="Arial" w:cs="Arial"/>
          <w:color w:val="000000" w:themeColor="text1"/>
          <w:sz w:val="21"/>
          <w:szCs w:val="21"/>
        </w:rPr>
        <w:t>为依据。</w:t>
      </w:r>
    </w:p>
    <w:p w14:paraId="526F0CDF" w14:textId="74E75CB6" w:rsidR="00E03EB1" w:rsidRPr="00230326" w:rsidRDefault="00940AC4" w:rsidP="00E03EB1">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4</w:t>
      </w:r>
      <w:r w:rsidR="00E03EB1" w:rsidRPr="00230326">
        <w:rPr>
          <w:rFonts w:ascii="Arial" w:hAnsi="Arial" w:cs="Arial"/>
          <w:color w:val="000000" w:themeColor="text1"/>
          <w:sz w:val="21"/>
          <w:szCs w:val="21"/>
        </w:rPr>
        <w:t>、本报告中的已投资金额以建设单位提供的财务数据为准</w:t>
      </w:r>
      <w:r w:rsidR="00E03EB1" w:rsidRPr="00230326">
        <w:rPr>
          <w:rFonts w:ascii="Arial" w:hAnsi="Arial" w:cs="Arial" w:hint="eastAsia"/>
          <w:color w:val="000000" w:themeColor="text1"/>
          <w:sz w:val="21"/>
          <w:szCs w:val="21"/>
        </w:rPr>
        <w:t>，</w:t>
      </w:r>
      <w:r w:rsidR="00E03EB1" w:rsidRPr="00230326">
        <w:rPr>
          <w:rFonts w:ascii="Arial" w:hAnsi="Arial" w:cs="Arial"/>
          <w:color w:val="000000" w:themeColor="text1"/>
          <w:sz w:val="21"/>
          <w:szCs w:val="21"/>
        </w:rPr>
        <w:t>在此提请报告使用者注意。</w:t>
      </w:r>
    </w:p>
    <w:p w14:paraId="094DA5CD"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53" w:name="_Toc68681751"/>
      <w:r w:rsidRPr="00230326">
        <w:rPr>
          <w:rFonts w:eastAsia="宋体" w:cs="Arial"/>
          <w:color w:val="000000" w:themeColor="text1"/>
          <w:sz w:val="21"/>
          <w:szCs w:val="21"/>
        </w:rPr>
        <w:t>七、本报告使用说明</w:t>
      </w:r>
      <w:bookmarkEnd w:id="53"/>
    </w:p>
    <w:p w14:paraId="02DE5456" w14:textId="77777777" w:rsidR="00E03EB1" w:rsidRPr="00230326"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230326">
        <w:rPr>
          <w:rFonts w:ascii="Arial" w:hAnsi="Arial" w:cs="Arial"/>
          <w:color w:val="000000" w:themeColor="text1"/>
          <w:sz w:val="21"/>
          <w:szCs w:val="21"/>
        </w:rPr>
        <w:t>（一）本报告依前文编制目的供委托</w:t>
      </w:r>
      <w:r w:rsidRPr="00230326">
        <w:rPr>
          <w:rFonts w:ascii="Arial" w:hAnsi="Arial" w:cs="Arial" w:hint="eastAsia"/>
          <w:color w:val="000000" w:themeColor="text1"/>
          <w:sz w:val="21"/>
          <w:szCs w:val="21"/>
        </w:rPr>
        <w:t>单位</w:t>
      </w:r>
      <w:r w:rsidRPr="00230326">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230326"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230326">
        <w:rPr>
          <w:rFonts w:ascii="Arial" w:hAnsi="Arial" w:cs="Arial"/>
          <w:color w:val="000000" w:themeColor="text1"/>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230326"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230326">
        <w:rPr>
          <w:rFonts w:ascii="Arial" w:hAnsi="Arial" w:cs="Arial"/>
          <w:color w:val="000000" w:themeColor="text1"/>
          <w:sz w:val="21"/>
          <w:szCs w:val="21"/>
        </w:rPr>
        <w:t>（三）本报告结论</w:t>
      </w:r>
      <w:r w:rsidRPr="00230326">
        <w:rPr>
          <w:rFonts w:ascii="Arial" w:hAnsi="Arial" w:cs="Arial" w:hint="eastAsia"/>
          <w:color w:val="000000" w:themeColor="text1"/>
          <w:sz w:val="21"/>
          <w:szCs w:val="21"/>
        </w:rPr>
        <w:t>自出具日起有</w:t>
      </w:r>
      <w:r w:rsidRPr="00230326">
        <w:rPr>
          <w:rFonts w:ascii="Arial" w:hAnsi="Arial" w:cs="Arial"/>
          <w:color w:val="000000" w:themeColor="text1"/>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230326" w:rsidRDefault="00E03EB1" w:rsidP="00E03EB1">
      <w:pPr>
        <w:rPr>
          <w:rFonts w:ascii="Arial" w:hAnsi="Arial" w:cs="Arial"/>
          <w:color w:val="000000" w:themeColor="text1"/>
        </w:rPr>
      </w:pPr>
      <w:r w:rsidRPr="00230326">
        <w:rPr>
          <w:rFonts w:ascii="Arial" w:eastAsia="仿宋_GB2312" w:hAnsi="Arial" w:cs="Arial"/>
          <w:color w:val="000000" w:themeColor="text1"/>
          <w:sz w:val="32"/>
        </w:rPr>
        <w:br w:type="page"/>
      </w:r>
    </w:p>
    <w:p w14:paraId="5855AEF2" w14:textId="77777777" w:rsidR="00E03EB1" w:rsidRPr="00230326" w:rsidRDefault="00E03EB1" w:rsidP="00E03EB1">
      <w:pPr>
        <w:pStyle w:val="1"/>
        <w:spacing w:before="240"/>
        <w:rPr>
          <w:rFonts w:ascii="Arial" w:eastAsia="方正黑体简体" w:hAnsi="Arial" w:cs="Arial"/>
          <w:b w:val="0"/>
          <w:bCs/>
          <w:color w:val="000000" w:themeColor="text1"/>
          <w:sz w:val="32"/>
          <w:szCs w:val="32"/>
        </w:rPr>
      </w:pPr>
      <w:bookmarkStart w:id="58" w:name="_Toc68681752"/>
      <w:r w:rsidRPr="00230326">
        <w:rPr>
          <w:rFonts w:ascii="Arial" w:eastAsia="方正黑体简体" w:hAnsi="Arial" w:cs="Arial"/>
          <w:b w:val="0"/>
          <w:bCs/>
          <w:color w:val="000000" w:themeColor="text1"/>
          <w:sz w:val="32"/>
          <w:szCs w:val="32"/>
        </w:rPr>
        <w:lastRenderedPageBreak/>
        <w:t>第二章</w:t>
      </w:r>
      <w:r w:rsidRPr="00230326">
        <w:rPr>
          <w:rFonts w:ascii="Arial" w:eastAsia="方正黑体简体" w:hAnsi="Arial" w:cs="Arial"/>
          <w:b w:val="0"/>
          <w:bCs/>
          <w:color w:val="000000" w:themeColor="text1"/>
          <w:sz w:val="32"/>
          <w:szCs w:val="32"/>
        </w:rPr>
        <w:t xml:space="preserve">  </w:t>
      </w:r>
      <w:r w:rsidRPr="00230326">
        <w:rPr>
          <w:rFonts w:ascii="Arial" w:eastAsia="方正黑体简体" w:hAnsi="Arial" w:cs="Arial"/>
          <w:b w:val="0"/>
          <w:bCs/>
          <w:color w:val="000000" w:themeColor="text1"/>
          <w:sz w:val="32"/>
          <w:szCs w:val="32"/>
        </w:rPr>
        <w:t>项目建设条件评价</w:t>
      </w:r>
      <w:bookmarkEnd w:id="58"/>
    </w:p>
    <w:p w14:paraId="6A256429" w14:textId="77777777" w:rsidR="00E03EB1" w:rsidRPr="00230326" w:rsidRDefault="00E03EB1" w:rsidP="00E03EB1">
      <w:pPr>
        <w:pStyle w:val="2"/>
        <w:spacing w:before="0" w:after="0" w:line="480" w:lineRule="auto"/>
        <w:rPr>
          <w:rFonts w:eastAsia="宋体" w:cs="Arial"/>
          <w:color w:val="000000" w:themeColor="text1"/>
          <w:sz w:val="21"/>
          <w:szCs w:val="21"/>
        </w:rPr>
      </w:pPr>
      <w:bookmarkStart w:id="59" w:name="_Toc24295935"/>
      <w:bookmarkStart w:id="60" w:name="_Toc33956070"/>
      <w:bookmarkStart w:id="61" w:name="_Toc44300261"/>
      <w:bookmarkStart w:id="62" w:name="_Toc76889698"/>
      <w:bookmarkStart w:id="63" w:name="_Toc68681753"/>
      <w:bookmarkEnd w:id="54"/>
      <w:bookmarkEnd w:id="55"/>
      <w:bookmarkEnd w:id="56"/>
      <w:bookmarkEnd w:id="57"/>
      <w:r w:rsidRPr="00230326">
        <w:rPr>
          <w:rFonts w:eastAsia="宋体" w:cs="Arial" w:hint="eastAsia"/>
          <w:color w:val="000000" w:themeColor="text1"/>
          <w:sz w:val="21"/>
          <w:szCs w:val="21"/>
        </w:rPr>
        <w:t>一</w:t>
      </w:r>
      <w:r w:rsidRPr="00230326">
        <w:rPr>
          <w:rFonts w:eastAsia="宋体" w:cs="Arial"/>
          <w:color w:val="000000" w:themeColor="text1"/>
          <w:sz w:val="21"/>
          <w:szCs w:val="21"/>
        </w:rPr>
        <w:t>、</w:t>
      </w:r>
      <w:bookmarkEnd w:id="59"/>
      <w:bookmarkEnd w:id="60"/>
      <w:bookmarkEnd w:id="61"/>
      <w:bookmarkEnd w:id="62"/>
      <w:r w:rsidRPr="00230326">
        <w:rPr>
          <w:rFonts w:eastAsia="宋体" w:cs="Arial"/>
          <w:color w:val="000000" w:themeColor="text1"/>
          <w:sz w:val="21"/>
          <w:szCs w:val="21"/>
        </w:rPr>
        <w:t>项目建设内容、规模和建设方案</w:t>
      </w:r>
      <w:bookmarkEnd w:id="63"/>
    </w:p>
    <w:p w14:paraId="37806877" w14:textId="77777777" w:rsidR="00E03EB1" w:rsidRPr="00230326" w:rsidRDefault="00E03EB1" w:rsidP="00E03EB1">
      <w:pPr>
        <w:pStyle w:val="2"/>
        <w:spacing w:before="0" w:after="0" w:line="480" w:lineRule="auto"/>
        <w:ind w:firstLineChars="98" w:firstLine="207"/>
        <w:rPr>
          <w:rFonts w:eastAsia="宋体" w:cs="Arial"/>
          <w:color w:val="000000" w:themeColor="text1"/>
          <w:sz w:val="21"/>
          <w:szCs w:val="21"/>
        </w:rPr>
      </w:pPr>
      <w:bookmarkStart w:id="64" w:name="_Toc120933101"/>
      <w:bookmarkStart w:id="65" w:name="_Toc68681754"/>
      <w:r w:rsidRPr="00230326">
        <w:rPr>
          <w:rFonts w:eastAsia="宋体" w:cs="Arial"/>
          <w:color w:val="000000" w:themeColor="text1"/>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504FCFAB" w:rsidR="00C172C5" w:rsidRPr="00230326"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t>1</w:t>
      </w:r>
      <w:r w:rsidRPr="00230326">
        <w:rPr>
          <w:rFonts w:ascii="Arial" w:hAnsi="Arial" w:cs="Arial" w:hint="eastAsia"/>
          <w:color w:val="000000" w:themeColor="text1"/>
          <w:sz w:val="21"/>
          <w:szCs w:val="21"/>
        </w:rPr>
        <w:t>、所在区位情况</w:t>
      </w:r>
    </w:p>
    <w:p w14:paraId="3BA81261" w14:textId="225CD609" w:rsidR="003774DA" w:rsidRPr="00230326" w:rsidRDefault="00B50807" w:rsidP="001B38EC">
      <w:pPr>
        <w:spacing w:line="480" w:lineRule="auto"/>
        <w:ind w:firstLineChars="200" w:firstLine="420"/>
        <w:rPr>
          <w:rFonts w:ascii="Arial" w:hAnsi="Arial" w:cs="Arial"/>
          <w:color w:val="000000" w:themeColor="text1"/>
          <w:sz w:val="21"/>
          <w:szCs w:val="21"/>
        </w:rPr>
      </w:pPr>
      <w:r w:rsidRPr="00C53C02">
        <w:rPr>
          <w:rFonts w:ascii="Arial" w:hAnsi="Arial" w:cs="Arial" w:hint="eastAsia"/>
          <w:color w:val="000000" w:themeColor="text1"/>
          <w:sz w:val="21"/>
          <w:szCs w:val="21"/>
        </w:rPr>
        <w:t>杏花岭区是中国山西省太原市市辖区，与迎泽区同为太原市的中心城区，宋建太原古城部分处于杏花岭区之中</w:t>
      </w:r>
      <w:r w:rsidR="00C12E60" w:rsidRPr="00230326">
        <w:rPr>
          <w:rFonts w:ascii="Arial" w:hAnsi="Arial" w:cs="Arial"/>
          <w:color w:val="000000" w:themeColor="text1"/>
          <w:sz w:val="21"/>
          <w:szCs w:val="21"/>
        </w:rPr>
        <w:t>。</w:t>
      </w:r>
      <w:r w:rsidRPr="00C53C02">
        <w:rPr>
          <w:rFonts w:ascii="Arial" w:hAnsi="Arial" w:cs="Arial" w:hint="eastAsia"/>
          <w:color w:val="000000" w:themeColor="text1"/>
          <w:sz w:val="21"/>
          <w:szCs w:val="21"/>
        </w:rPr>
        <w:t>杏花岭区</w:t>
      </w:r>
      <w:r w:rsidRPr="00C53C02">
        <w:rPr>
          <w:rFonts w:ascii="Arial" w:hAnsi="Arial" w:cs="Arial"/>
          <w:color w:val="000000" w:themeColor="text1"/>
          <w:sz w:val="21"/>
          <w:szCs w:val="21"/>
        </w:rPr>
        <w:t>位于太原市东北部，总面积</w:t>
      </w:r>
      <w:r w:rsidRPr="00C53C02">
        <w:rPr>
          <w:rFonts w:ascii="Arial" w:hAnsi="Arial" w:cs="Arial"/>
          <w:color w:val="000000" w:themeColor="text1"/>
          <w:sz w:val="21"/>
          <w:szCs w:val="21"/>
        </w:rPr>
        <w:t>170.2</w:t>
      </w:r>
      <w:r w:rsidRPr="00C53C02">
        <w:rPr>
          <w:rFonts w:ascii="Arial" w:hAnsi="Arial" w:cs="Arial"/>
          <w:color w:val="000000" w:themeColor="text1"/>
          <w:sz w:val="21"/>
          <w:szCs w:val="21"/>
        </w:rPr>
        <w:t>平方公里，其中建成区面积</w:t>
      </w:r>
      <w:r w:rsidRPr="00C53C02">
        <w:rPr>
          <w:rFonts w:ascii="Arial" w:hAnsi="Arial" w:cs="Arial"/>
          <w:color w:val="000000" w:themeColor="text1"/>
          <w:sz w:val="21"/>
          <w:szCs w:val="21"/>
        </w:rPr>
        <w:t>32.2</w:t>
      </w:r>
      <w:r w:rsidRPr="00C53C02">
        <w:rPr>
          <w:rFonts w:ascii="Arial" w:hAnsi="Arial" w:cs="Arial"/>
          <w:color w:val="000000" w:themeColor="text1"/>
          <w:sz w:val="21"/>
          <w:szCs w:val="21"/>
        </w:rPr>
        <w:t>平方公里，农村面积</w:t>
      </w:r>
      <w:r w:rsidRPr="00C53C02">
        <w:rPr>
          <w:rFonts w:ascii="Arial" w:hAnsi="Arial" w:cs="Arial"/>
          <w:color w:val="000000" w:themeColor="text1"/>
          <w:sz w:val="21"/>
          <w:szCs w:val="21"/>
        </w:rPr>
        <w:t>138</w:t>
      </w:r>
      <w:r w:rsidRPr="00C53C02">
        <w:rPr>
          <w:rFonts w:ascii="Arial" w:hAnsi="Arial" w:cs="Arial"/>
          <w:color w:val="000000" w:themeColor="text1"/>
          <w:sz w:val="21"/>
          <w:szCs w:val="21"/>
        </w:rPr>
        <w:t>平方公里</w:t>
      </w:r>
      <w:r w:rsidR="003774DA" w:rsidRPr="00230326">
        <w:rPr>
          <w:rFonts w:ascii="Arial" w:hAnsi="Arial" w:cs="Arial"/>
          <w:color w:val="000000" w:themeColor="text1"/>
          <w:sz w:val="21"/>
          <w:szCs w:val="21"/>
        </w:rPr>
        <w:t>。</w:t>
      </w:r>
      <w:r w:rsidRPr="00C53C02">
        <w:rPr>
          <w:rFonts w:ascii="Arial" w:hAnsi="Arial" w:cs="Arial"/>
          <w:color w:val="000000" w:themeColor="text1"/>
          <w:sz w:val="21"/>
          <w:szCs w:val="21"/>
        </w:rPr>
        <w:t>常住人口</w:t>
      </w:r>
      <w:r w:rsidRPr="00C53C02">
        <w:rPr>
          <w:rFonts w:ascii="Arial" w:hAnsi="Arial" w:cs="Arial"/>
          <w:color w:val="000000" w:themeColor="text1"/>
          <w:sz w:val="21"/>
          <w:szCs w:val="21"/>
        </w:rPr>
        <w:t>673998</w:t>
      </w:r>
      <w:r w:rsidRPr="00C53C02">
        <w:rPr>
          <w:rFonts w:ascii="Arial" w:hAnsi="Arial" w:cs="Arial"/>
          <w:color w:val="000000" w:themeColor="text1"/>
          <w:sz w:val="21"/>
          <w:szCs w:val="21"/>
        </w:rPr>
        <w:t>，其中城镇人口</w:t>
      </w:r>
      <w:r w:rsidRPr="00C53C02">
        <w:rPr>
          <w:rFonts w:ascii="Arial" w:hAnsi="Arial" w:cs="Arial"/>
          <w:color w:val="000000" w:themeColor="text1"/>
          <w:sz w:val="21"/>
          <w:szCs w:val="21"/>
        </w:rPr>
        <w:t>649195</w:t>
      </w:r>
      <w:r w:rsidRPr="00C53C02">
        <w:rPr>
          <w:rFonts w:ascii="Arial" w:hAnsi="Arial" w:cs="Arial"/>
          <w:color w:val="000000" w:themeColor="text1"/>
          <w:sz w:val="21"/>
          <w:szCs w:val="21"/>
        </w:rPr>
        <w:t>，乡村人口</w:t>
      </w:r>
      <w:r w:rsidRPr="00C53C02">
        <w:rPr>
          <w:rFonts w:ascii="Arial" w:hAnsi="Arial" w:cs="Arial"/>
          <w:color w:val="000000" w:themeColor="text1"/>
          <w:sz w:val="21"/>
          <w:szCs w:val="21"/>
        </w:rPr>
        <w:t>24803</w:t>
      </w:r>
      <w:r w:rsidRPr="00C53C02">
        <w:rPr>
          <w:rFonts w:ascii="Arial" w:hAnsi="Arial" w:cs="Arial"/>
          <w:color w:val="000000" w:themeColor="text1"/>
          <w:sz w:val="21"/>
          <w:szCs w:val="21"/>
        </w:rPr>
        <w:t>人，城镇化率</w:t>
      </w:r>
      <w:r w:rsidRPr="00C53C02">
        <w:rPr>
          <w:rFonts w:ascii="Arial" w:hAnsi="Arial" w:cs="Arial"/>
          <w:color w:val="000000" w:themeColor="text1"/>
          <w:sz w:val="21"/>
          <w:szCs w:val="21"/>
        </w:rPr>
        <w:t>96.32%</w:t>
      </w:r>
      <w:r w:rsidRPr="00C53C02">
        <w:rPr>
          <w:rFonts w:ascii="Arial" w:hAnsi="Arial" w:cs="Arial"/>
          <w:color w:val="000000" w:themeColor="text1"/>
          <w:sz w:val="21"/>
          <w:szCs w:val="21"/>
        </w:rPr>
        <w:t>。</w:t>
      </w:r>
    </w:p>
    <w:p w14:paraId="1D92B450" w14:textId="6B836078" w:rsidR="00A95B81" w:rsidRPr="00643995" w:rsidRDefault="00703EC6" w:rsidP="00AD12DA">
      <w:pPr>
        <w:spacing w:line="480" w:lineRule="auto"/>
        <w:ind w:firstLineChars="100" w:firstLine="240"/>
        <w:rPr>
          <w:rFonts w:ascii="Arial" w:hAnsi="Arial" w:cs="Arial"/>
          <w:color w:val="000000" w:themeColor="text1"/>
          <w:sz w:val="21"/>
          <w:szCs w:val="21"/>
        </w:rPr>
      </w:pPr>
      <w:r w:rsidRPr="00230326">
        <w:rPr>
          <w:noProof/>
          <w:color w:val="000000" w:themeColor="text1"/>
        </w:rPr>
        <w:t xml:space="preserve"> </w:t>
      </w:r>
      <w:r w:rsidR="00A95B81" w:rsidRPr="00643995">
        <w:rPr>
          <w:rFonts w:ascii="Arial" w:hAnsi="Arial" w:cs="Arial"/>
          <w:color w:val="000000" w:themeColor="text1"/>
          <w:sz w:val="21"/>
          <w:szCs w:val="21"/>
        </w:rPr>
        <w:t>建设项目位于</w:t>
      </w:r>
      <w:r w:rsidR="0068471B" w:rsidRPr="00643995">
        <w:rPr>
          <w:rFonts w:ascii="Arial" w:hAnsi="Arial" w:cs="Arial" w:hint="eastAsia"/>
          <w:color w:val="000000" w:themeColor="text1"/>
          <w:sz w:val="21"/>
          <w:szCs w:val="21"/>
        </w:rPr>
        <w:t>杏花岭区，属敦化坊城中村改造项目</w:t>
      </w:r>
      <w:r w:rsidR="00A95B81" w:rsidRPr="00643995">
        <w:rPr>
          <w:rFonts w:ascii="Arial" w:hAnsi="Arial" w:cs="Arial"/>
          <w:color w:val="000000" w:themeColor="text1"/>
          <w:sz w:val="21"/>
          <w:szCs w:val="21"/>
        </w:rPr>
        <w:t>，</w:t>
      </w:r>
      <w:r w:rsidR="00334BC2" w:rsidRPr="00643995">
        <w:rPr>
          <w:rFonts w:ascii="Arial" w:hAnsi="Arial" w:cs="Arial" w:hint="eastAsia"/>
          <w:color w:val="000000" w:themeColor="text1"/>
          <w:sz w:val="21"/>
          <w:szCs w:val="21"/>
        </w:rPr>
        <w:t>项目</w:t>
      </w:r>
      <w:r w:rsidR="00A95B81" w:rsidRPr="00643995">
        <w:rPr>
          <w:rFonts w:ascii="Arial" w:hAnsi="Arial" w:cs="Arial"/>
          <w:color w:val="000000" w:themeColor="text1"/>
          <w:sz w:val="21"/>
          <w:szCs w:val="21"/>
        </w:rPr>
        <w:t>四至</w:t>
      </w:r>
      <w:r w:rsidR="00A95B81" w:rsidRPr="00643995">
        <w:rPr>
          <w:rFonts w:ascii="Arial" w:hAnsi="Arial" w:cs="Arial"/>
          <w:color w:val="000000" w:themeColor="text1"/>
          <w:sz w:val="21"/>
          <w:szCs w:val="21"/>
        </w:rPr>
        <w:t xml:space="preserve">: </w:t>
      </w:r>
      <w:r w:rsidR="008E319D" w:rsidRPr="00643995">
        <w:rPr>
          <w:rFonts w:ascii="Arial" w:hAnsi="Arial" w:cs="Arial" w:hint="eastAsia"/>
          <w:color w:val="000000" w:themeColor="text1"/>
          <w:sz w:val="21"/>
          <w:szCs w:val="21"/>
        </w:rPr>
        <w:t>南</w:t>
      </w:r>
      <w:r w:rsidR="009840BE" w:rsidRPr="00643995">
        <w:rPr>
          <w:rFonts w:ascii="Arial" w:hAnsi="Arial" w:cs="Arial"/>
          <w:color w:val="000000" w:themeColor="text1"/>
          <w:sz w:val="21"/>
          <w:szCs w:val="21"/>
        </w:rPr>
        <w:t>至</w:t>
      </w:r>
      <w:r w:rsidR="008E319D" w:rsidRPr="00643995">
        <w:rPr>
          <w:rFonts w:ascii="Arial" w:hAnsi="Arial" w:cs="Arial" w:hint="eastAsia"/>
          <w:color w:val="000000" w:themeColor="text1"/>
          <w:sz w:val="21"/>
          <w:szCs w:val="21"/>
        </w:rPr>
        <w:t>敦化坊村</w:t>
      </w:r>
      <w:r w:rsidR="009840BE" w:rsidRPr="00643995">
        <w:rPr>
          <w:rFonts w:ascii="Arial" w:hAnsi="Arial" w:cs="Arial"/>
          <w:color w:val="000000" w:themeColor="text1"/>
          <w:sz w:val="21"/>
          <w:szCs w:val="21"/>
        </w:rPr>
        <w:t>，</w:t>
      </w:r>
      <w:r w:rsidR="008E319D" w:rsidRPr="00643995">
        <w:rPr>
          <w:rFonts w:ascii="Arial" w:hAnsi="Arial" w:cs="Arial" w:hint="eastAsia"/>
          <w:color w:val="000000" w:themeColor="text1"/>
          <w:sz w:val="21"/>
          <w:szCs w:val="21"/>
        </w:rPr>
        <w:t>北</w:t>
      </w:r>
      <w:r w:rsidR="009840BE" w:rsidRPr="00643995">
        <w:rPr>
          <w:rFonts w:ascii="Arial" w:hAnsi="Arial" w:cs="Arial"/>
          <w:color w:val="000000" w:themeColor="text1"/>
          <w:sz w:val="21"/>
          <w:szCs w:val="21"/>
        </w:rPr>
        <w:t>至</w:t>
      </w:r>
      <w:r w:rsidR="008E319D" w:rsidRPr="00643995">
        <w:rPr>
          <w:rFonts w:ascii="Arial" w:hAnsi="Arial" w:cs="Arial" w:hint="eastAsia"/>
          <w:color w:val="000000" w:themeColor="text1"/>
          <w:sz w:val="21"/>
          <w:szCs w:val="21"/>
        </w:rPr>
        <w:t>太原市动物园</w:t>
      </w:r>
      <w:r w:rsidR="009840BE" w:rsidRPr="00643995">
        <w:rPr>
          <w:rFonts w:ascii="Arial" w:hAnsi="Arial" w:cs="Arial"/>
          <w:color w:val="000000" w:themeColor="text1"/>
          <w:sz w:val="21"/>
          <w:szCs w:val="21"/>
        </w:rPr>
        <w:t>，西至</w:t>
      </w:r>
      <w:r w:rsidR="008E319D" w:rsidRPr="00643995">
        <w:rPr>
          <w:rFonts w:ascii="Arial" w:hAnsi="Arial" w:cs="Arial" w:hint="eastAsia"/>
          <w:color w:val="000000" w:themeColor="text1"/>
          <w:sz w:val="21"/>
          <w:szCs w:val="21"/>
        </w:rPr>
        <w:t>太原市享福经贸有限公司用地</w:t>
      </w:r>
      <w:r w:rsidR="008E319D" w:rsidRPr="00643995">
        <w:rPr>
          <w:rFonts w:ascii="Arial" w:hAnsi="Arial" w:cs="Arial"/>
          <w:color w:val="000000" w:themeColor="text1"/>
          <w:sz w:val="21"/>
          <w:szCs w:val="21"/>
        </w:rPr>
        <w:t>，</w:t>
      </w:r>
      <w:r w:rsidR="008E319D" w:rsidRPr="00643995">
        <w:rPr>
          <w:rFonts w:ascii="Arial" w:hAnsi="Arial" w:cs="Arial" w:hint="eastAsia"/>
          <w:color w:val="000000" w:themeColor="text1"/>
          <w:sz w:val="21"/>
          <w:szCs w:val="21"/>
        </w:rPr>
        <w:t>东</w:t>
      </w:r>
      <w:r w:rsidR="009840BE" w:rsidRPr="00643995">
        <w:rPr>
          <w:rFonts w:ascii="Arial" w:hAnsi="Arial" w:cs="Arial"/>
          <w:color w:val="000000" w:themeColor="text1"/>
          <w:sz w:val="21"/>
          <w:szCs w:val="21"/>
        </w:rPr>
        <w:t>至</w:t>
      </w:r>
      <w:r w:rsidR="008E319D" w:rsidRPr="00643995">
        <w:rPr>
          <w:rFonts w:ascii="Arial" w:hAnsi="Arial" w:cs="Arial" w:hint="eastAsia"/>
          <w:color w:val="000000" w:themeColor="text1"/>
          <w:sz w:val="21"/>
          <w:szCs w:val="21"/>
        </w:rPr>
        <w:t>东涧河村</w:t>
      </w:r>
      <w:r w:rsidR="00334BC2" w:rsidRPr="00643995">
        <w:rPr>
          <w:rFonts w:cs="Arial" w:hint="eastAsia"/>
          <w:color w:val="000000" w:themeColor="text1"/>
          <w:sz w:val="21"/>
          <w:szCs w:val="21"/>
        </w:rPr>
        <w:t>。距离</w:t>
      </w:r>
      <w:r w:rsidR="008E319D" w:rsidRPr="00643995">
        <w:rPr>
          <w:rFonts w:cs="Arial" w:hint="eastAsia"/>
          <w:color w:val="000000" w:themeColor="text1"/>
          <w:sz w:val="21"/>
          <w:szCs w:val="21"/>
        </w:rPr>
        <w:t>杏花岭</w:t>
      </w:r>
      <w:r w:rsidR="00334BC2" w:rsidRPr="00643995">
        <w:rPr>
          <w:rFonts w:cs="Arial" w:hint="eastAsia"/>
          <w:color w:val="000000" w:themeColor="text1"/>
          <w:sz w:val="21"/>
          <w:szCs w:val="21"/>
        </w:rPr>
        <w:t>区人民</w:t>
      </w:r>
      <w:r w:rsidR="00334BC2" w:rsidRPr="00643995">
        <w:rPr>
          <w:rFonts w:ascii="Arial" w:hAnsi="Arial" w:cs="Arial" w:hint="eastAsia"/>
          <w:color w:val="000000" w:themeColor="text1"/>
          <w:sz w:val="21"/>
          <w:szCs w:val="21"/>
        </w:rPr>
        <w:t>政府约</w:t>
      </w:r>
      <w:r w:rsidR="008E319D" w:rsidRPr="00643995">
        <w:rPr>
          <w:rFonts w:ascii="Arial" w:hAnsi="Arial" w:cs="Arial" w:hint="eastAsia"/>
          <w:color w:val="000000" w:themeColor="text1"/>
          <w:sz w:val="21"/>
          <w:szCs w:val="21"/>
        </w:rPr>
        <w:t>2</w:t>
      </w:r>
      <w:r w:rsidR="00334BC2" w:rsidRPr="00643995">
        <w:rPr>
          <w:rFonts w:ascii="Arial" w:hAnsi="Arial" w:cs="Arial"/>
          <w:color w:val="000000" w:themeColor="text1"/>
          <w:sz w:val="21"/>
          <w:szCs w:val="21"/>
        </w:rPr>
        <w:t>公里</w:t>
      </w:r>
      <w:r w:rsidR="00A95B81" w:rsidRPr="00643995">
        <w:rPr>
          <w:rFonts w:ascii="Arial" w:hAnsi="Arial" w:cs="Arial"/>
          <w:color w:val="000000" w:themeColor="text1"/>
          <w:sz w:val="21"/>
          <w:szCs w:val="21"/>
        </w:rPr>
        <w:t>，</w:t>
      </w:r>
      <w:r w:rsidR="00334BC2" w:rsidRPr="00643995">
        <w:rPr>
          <w:rFonts w:cs="Arial" w:hint="eastAsia"/>
          <w:color w:val="000000" w:themeColor="text1"/>
          <w:sz w:val="21"/>
          <w:szCs w:val="21"/>
        </w:rPr>
        <w:t>距</w:t>
      </w:r>
      <w:r w:rsidR="008E319D" w:rsidRPr="00643995">
        <w:rPr>
          <w:rFonts w:cs="Arial" w:hint="eastAsia"/>
          <w:color w:val="000000" w:themeColor="text1"/>
          <w:sz w:val="21"/>
          <w:szCs w:val="21"/>
        </w:rPr>
        <w:t>太原北站直线距离约2公里，太原</w:t>
      </w:r>
      <w:r w:rsidR="00334BC2" w:rsidRPr="00643995">
        <w:rPr>
          <w:rFonts w:cs="Arial" w:hint="eastAsia"/>
          <w:color w:val="000000" w:themeColor="text1"/>
          <w:sz w:val="21"/>
          <w:szCs w:val="21"/>
        </w:rPr>
        <w:t>南站直线距</w:t>
      </w:r>
      <w:r w:rsidR="00334BC2" w:rsidRPr="00643995">
        <w:rPr>
          <w:rFonts w:ascii="Arial" w:hAnsi="Arial" w:cs="Arial" w:hint="eastAsia"/>
          <w:color w:val="000000" w:themeColor="text1"/>
          <w:sz w:val="21"/>
          <w:szCs w:val="21"/>
        </w:rPr>
        <w:t>离约</w:t>
      </w:r>
      <w:r w:rsidR="008E319D" w:rsidRPr="00643995">
        <w:rPr>
          <w:rFonts w:ascii="Arial" w:hAnsi="Arial" w:cs="Arial" w:hint="eastAsia"/>
          <w:color w:val="000000" w:themeColor="text1"/>
          <w:sz w:val="21"/>
          <w:szCs w:val="21"/>
        </w:rPr>
        <w:t>2</w:t>
      </w:r>
      <w:r w:rsidR="00334BC2" w:rsidRPr="00643995">
        <w:rPr>
          <w:rFonts w:ascii="Arial" w:hAnsi="Arial" w:cs="Arial"/>
          <w:color w:val="000000" w:themeColor="text1"/>
          <w:sz w:val="21"/>
          <w:szCs w:val="21"/>
        </w:rPr>
        <w:t>.5</w:t>
      </w:r>
      <w:r w:rsidR="00334BC2" w:rsidRPr="00643995">
        <w:rPr>
          <w:rFonts w:ascii="Arial" w:hAnsi="Arial" w:cs="Arial"/>
          <w:color w:val="000000" w:themeColor="text1"/>
          <w:sz w:val="21"/>
          <w:szCs w:val="21"/>
        </w:rPr>
        <w:t>公里</w:t>
      </w:r>
      <w:r w:rsidR="00A95B81" w:rsidRPr="00643995">
        <w:rPr>
          <w:rFonts w:ascii="Arial" w:hAnsi="Arial" w:cs="Arial"/>
          <w:color w:val="000000" w:themeColor="text1"/>
          <w:sz w:val="21"/>
          <w:szCs w:val="21"/>
        </w:rPr>
        <w:t>。</w:t>
      </w:r>
    </w:p>
    <w:p w14:paraId="201C1644" w14:textId="5E3191DF" w:rsidR="00A95B81" w:rsidRPr="00230326" w:rsidRDefault="00E70009" w:rsidP="001B38EC">
      <w:pPr>
        <w:spacing w:line="480" w:lineRule="auto"/>
        <w:ind w:firstLineChars="200" w:firstLine="420"/>
        <w:rPr>
          <w:rFonts w:cs="Arial"/>
          <w:color w:val="000000" w:themeColor="text1"/>
          <w:sz w:val="21"/>
          <w:szCs w:val="21"/>
        </w:rPr>
      </w:pPr>
      <w:r w:rsidRPr="00643995">
        <w:rPr>
          <w:rFonts w:ascii="Arial" w:hAnsi="Arial" w:cs="Arial" w:hint="eastAsia"/>
          <w:color w:val="000000" w:themeColor="text1"/>
          <w:sz w:val="21"/>
          <w:szCs w:val="21"/>
        </w:rPr>
        <w:t>建设项目</w:t>
      </w:r>
      <w:r w:rsidR="00643995" w:rsidRPr="00643995">
        <w:rPr>
          <w:rFonts w:ascii="Arial" w:hAnsi="Arial" w:cs="Arial" w:hint="eastAsia"/>
          <w:color w:val="000000" w:themeColor="text1"/>
          <w:sz w:val="21"/>
          <w:szCs w:val="21"/>
        </w:rPr>
        <w:t>位于整个富力城项目最北端，</w:t>
      </w:r>
      <w:r w:rsidRPr="00643995">
        <w:rPr>
          <w:rFonts w:ascii="Arial" w:hAnsi="Arial" w:cs="Arial" w:hint="eastAsia"/>
          <w:color w:val="000000" w:themeColor="text1"/>
          <w:sz w:val="21"/>
          <w:szCs w:val="21"/>
        </w:rPr>
        <w:t>周边现阶段处于发展建设阶段，生活服务配套设施</w:t>
      </w:r>
      <w:r w:rsidR="006B3E75" w:rsidRPr="00643995">
        <w:rPr>
          <w:rFonts w:ascii="Arial" w:hAnsi="Arial" w:cs="Arial" w:hint="eastAsia"/>
          <w:color w:val="000000" w:themeColor="text1"/>
          <w:sz w:val="21"/>
          <w:szCs w:val="21"/>
        </w:rPr>
        <w:t>有待逐步完善。已建成</w:t>
      </w:r>
      <w:r w:rsidR="00643995" w:rsidRPr="00643995">
        <w:rPr>
          <w:rFonts w:ascii="Arial" w:hAnsi="Arial" w:cs="Arial" w:hint="eastAsia"/>
          <w:color w:val="000000" w:themeColor="text1"/>
          <w:sz w:val="21"/>
          <w:szCs w:val="21"/>
        </w:rPr>
        <w:t>和在建</w:t>
      </w:r>
      <w:r w:rsidR="006B3E75" w:rsidRPr="00643995">
        <w:rPr>
          <w:rFonts w:ascii="Arial" w:hAnsi="Arial" w:cs="Arial" w:hint="eastAsia"/>
          <w:color w:val="000000" w:themeColor="text1"/>
          <w:sz w:val="21"/>
          <w:szCs w:val="21"/>
        </w:rPr>
        <w:t>住宅项目</w:t>
      </w:r>
      <w:r w:rsidR="005E0DDF" w:rsidRPr="00643995">
        <w:rPr>
          <w:rFonts w:ascii="Arial" w:hAnsi="Arial" w:cs="Arial" w:hint="eastAsia"/>
          <w:color w:val="000000" w:themeColor="text1"/>
          <w:sz w:val="21"/>
          <w:szCs w:val="21"/>
        </w:rPr>
        <w:t>多集中在项目</w:t>
      </w:r>
      <w:r w:rsidR="006B3E75" w:rsidRPr="00643995">
        <w:rPr>
          <w:rFonts w:ascii="Arial" w:hAnsi="Arial" w:cs="Arial" w:hint="eastAsia"/>
          <w:color w:val="000000" w:themeColor="text1"/>
          <w:sz w:val="21"/>
          <w:szCs w:val="21"/>
        </w:rPr>
        <w:t>以</w:t>
      </w:r>
      <w:r w:rsidR="00AA1D6E" w:rsidRPr="00643995">
        <w:rPr>
          <w:rFonts w:ascii="Arial" w:hAnsi="Arial" w:cs="Arial" w:hint="eastAsia"/>
          <w:color w:val="000000" w:themeColor="text1"/>
          <w:sz w:val="21"/>
          <w:szCs w:val="21"/>
        </w:rPr>
        <w:t>西和以</w:t>
      </w:r>
      <w:r w:rsidR="00643995" w:rsidRPr="00643995">
        <w:rPr>
          <w:rFonts w:ascii="Arial" w:hAnsi="Arial" w:cs="Arial" w:hint="eastAsia"/>
          <w:color w:val="000000" w:themeColor="text1"/>
          <w:sz w:val="21"/>
          <w:szCs w:val="21"/>
        </w:rPr>
        <w:t>南</w:t>
      </w:r>
      <w:r w:rsidR="009840BE" w:rsidRPr="00643995">
        <w:rPr>
          <w:rFonts w:ascii="Arial" w:hAnsi="Arial" w:cs="Arial" w:hint="eastAsia"/>
          <w:color w:val="000000" w:themeColor="text1"/>
          <w:sz w:val="21"/>
          <w:szCs w:val="21"/>
        </w:rPr>
        <w:t>区域</w:t>
      </w:r>
      <w:r w:rsidR="005E0DDF" w:rsidRPr="00643995">
        <w:rPr>
          <w:rFonts w:ascii="Arial" w:hAnsi="Arial" w:cs="Arial" w:hint="eastAsia"/>
          <w:color w:val="000000" w:themeColor="text1"/>
          <w:sz w:val="21"/>
          <w:szCs w:val="21"/>
        </w:rPr>
        <w:t>，距本项目位置直线距离约</w:t>
      </w:r>
      <w:r w:rsidR="00643995" w:rsidRPr="00643995">
        <w:rPr>
          <w:rFonts w:ascii="Arial" w:hAnsi="Arial" w:cs="Arial" w:hint="eastAsia"/>
          <w:color w:val="000000" w:themeColor="text1"/>
          <w:sz w:val="21"/>
          <w:szCs w:val="21"/>
        </w:rPr>
        <w:t>1</w:t>
      </w:r>
      <w:r w:rsidR="00AA1D6E" w:rsidRPr="00643995">
        <w:rPr>
          <w:rFonts w:ascii="Arial" w:hAnsi="Arial" w:cs="Arial" w:hint="eastAsia"/>
          <w:color w:val="000000" w:themeColor="text1"/>
          <w:sz w:val="21"/>
          <w:szCs w:val="21"/>
        </w:rPr>
        <w:t>至</w:t>
      </w:r>
      <w:r w:rsidR="00643995" w:rsidRPr="00643995">
        <w:rPr>
          <w:rFonts w:ascii="Arial" w:hAnsi="Arial" w:cs="Arial" w:hint="eastAsia"/>
          <w:color w:val="000000" w:themeColor="text1"/>
          <w:sz w:val="21"/>
          <w:szCs w:val="21"/>
        </w:rPr>
        <w:t>3</w:t>
      </w:r>
      <w:r w:rsidR="005E0DDF" w:rsidRPr="00643995">
        <w:rPr>
          <w:rFonts w:ascii="Arial" w:hAnsi="Arial" w:cs="Arial" w:hint="eastAsia"/>
          <w:color w:val="000000" w:themeColor="text1"/>
          <w:sz w:val="21"/>
          <w:szCs w:val="21"/>
        </w:rPr>
        <w:t>公里。现阶段建设项</w:t>
      </w:r>
      <w:r w:rsidR="005E0DDF" w:rsidRPr="00643995">
        <w:rPr>
          <w:rFonts w:cs="Arial" w:hint="eastAsia"/>
          <w:color w:val="000000" w:themeColor="text1"/>
          <w:sz w:val="21"/>
          <w:szCs w:val="21"/>
        </w:rPr>
        <w:t>目所在区域整体居住氛围</w:t>
      </w:r>
      <w:r w:rsidR="00643995" w:rsidRPr="00643995">
        <w:rPr>
          <w:rFonts w:cs="Arial" w:hint="eastAsia"/>
          <w:color w:val="000000" w:themeColor="text1"/>
          <w:sz w:val="21"/>
          <w:szCs w:val="21"/>
        </w:rPr>
        <w:t>较好</w:t>
      </w:r>
      <w:r w:rsidR="005E0DDF" w:rsidRPr="00643995">
        <w:rPr>
          <w:rFonts w:cs="Arial" w:hint="eastAsia"/>
          <w:color w:val="000000" w:themeColor="text1"/>
          <w:sz w:val="21"/>
          <w:szCs w:val="21"/>
        </w:rPr>
        <w:t>。</w:t>
      </w:r>
    </w:p>
    <w:p w14:paraId="4EA894CA" w14:textId="0DBAB060" w:rsidR="00C172C5" w:rsidRPr="00230326"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hint="eastAsia"/>
          <w:color w:val="000000" w:themeColor="text1"/>
          <w:sz w:val="21"/>
          <w:szCs w:val="21"/>
        </w:rPr>
        <w:t>2</w:t>
      </w:r>
      <w:r w:rsidRPr="00230326">
        <w:rPr>
          <w:rFonts w:ascii="Arial" w:hAnsi="Arial" w:cs="Arial" w:hint="eastAsia"/>
          <w:color w:val="000000" w:themeColor="text1"/>
          <w:sz w:val="21"/>
          <w:szCs w:val="21"/>
        </w:rPr>
        <w:t>、周边环境及四至</w:t>
      </w:r>
    </w:p>
    <w:p w14:paraId="682634EC" w14:textId="7DAC0B97" w:rsidR="00192B83" w:rsidRPr="00230326" w:rsidRDefault="00AA1D6E"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230326">
        <w:rPr>
          <w:rFonts w:ascii="Arial" w:hAnsi="Arial" w:cs="Arial"/>
          <w:color w:val="000000" w:themeColor="text1"/>
          <w:sz w:val="21"/>
          <w:szCs w:val="21"/>
        </w:rPr>
        <w:t>建设项目位于</w:t>
      </w:r>
      <w:r>
        <w:rPr>
          <w:rFonts w:ascii="Arial" w:hAnsi="Arial" w:cs="Arial" w:hint="eastAsia"/>
          <w:color w:val="000000" w:themeColor="text1"/>
          <w:sz w:val="21"/>
          <w:szCs w:val="21"/>
        </w:rPr>
        <w:t>杏花岭区，属敦化坊城中村改造项目</w:t>
      </w:r>
      <w:r w:rsidRPr="00230326">
        <w:rPr>
          <w:rFonts w:ascii="Arial" w:hAnsi="Arial" w:cs="Arial"/>
          <w:color w:val="000000" w:themeColor="text1"/>
          <w:sz w:val="21"/>
          <w:szCs w:val="21"/>
        </w:rPr>
        <w:t>，</w:t>
      </w:r>
      <w:r w:rsidRPr="00230326">
        <w:rPr>
          <w:rFonts w:ascii="Arial" w:hAnsi="Arial" w:cs="Arial" w:hint="eastAsia"/>
          <w:color w:val="000000" w:themeColor="text1"/>
          <w:sz w:val="21"/>
          <w:szCs w:val="21"/>
        </w:rPr>
        <w:t>项目</w:t>
      </w:r>
      <w:r w:rsidRPr="00230326">
        <w:rPr>
          <w:rFonts w:ascii="Arial" w:hAnsi="Arial" w:cs="Arial"/>
          <w:color w:val="000000" w:themeColor="text1"/>
          <w:sz w:val="21"/>
          <w:szCs w:val="21"/>
        </w:rPr>
        <w:t>四至</w:t>
      </w:r>
      <w:r w:rsidRPr="00230326">
        <w:rPr>
          <w:rFonts w:ascii="Arial" w:hAnsi="Arial" w:cs="Arial"/>
          <w:color w:val="000000" w:themeColor="text1"/>
          <w:sz w:val="21"/>
          <w:szCs w:val="21"/>
        </w:rPr>
        <w:t xml:space="preserve">: </w:t>
      </w:r>
      <w:r>
        <w:rPr>
          <w:rFonts w:ascii="Arial" w:hAnsi="Arial" w:cs="Arial" w:hint="eastAsia"/>
          <w:color w:val="000000" w:themeColor="text1"/>
          <w:sz w:val="21"/>
          <w:szCs w:val="21"/>
        </w:rPr>
        <w:t>南</w:t>
      </w:r>
      <w:r w:rsidRPr="00230326">
        <w:rPr>
          <w:rFonts w:ascii="Arial" w:hAnsi="Arial" w:cs="Arial"/>
          <w:color w:val="000000" w:themeColor="text1"/>
          <w:sz w:val="21"/>
          <w:szCs w:val="21"/>
        </w:rPr>
        <w:t>至</w:t>
      </w:r>
      <w:r>
        <w:rPr>
          <w:rFonts w:ascii="Arial" w:hAnsi="Arial" w:cs="Arial" w:hint="eastAsia"/>
          <w:color w:val="000000" w:themeColor="text1"/>
          <w:sz w:val="21"/>
          <w:szCs w:val="21"/>
        </w:rPr>
        <w:t>敦化坊村</w:t>
      </w:r>
      <w:r w:rsidRPr="00230326">
        <w:rPr>
          <w:rFonts w:ascii="Arial" w:hAnsi="Arial" w:cs="Arial"/>
          <w:color w:val="000000" w:themeColor="text1"/>
          <w:sz w:val="21"/>
          <w:szCs w:val="21"/>
        </w:rPr>
        <w:t>，</w:t>
      </w:r>
      <w:r>
        <w:rPr>
          <w:rFonts w:ascii="Arial" w:hAnsi="Arial" w:cs="Arial" w:hint="eastAsia"/>
          <w:color w:val="000000" w:themeColor="text1"/>
          <w:sz w:val="21"/>
          <w:szCs w:val="21"/>
        </w:rPr>
        <w:t>北</w:t>
      </w:r>
      <w:r w:rsidRPr="00230326">
        <w:rPr>
          <w:rFonts w:ascii="Arial" w:hAnsi="Arial" w:cs="Arial"/>
          <w:color w:val="000000" w:themeColor="text1"/>
          <w:sz w:val="21"/>
          <w:szCs w:val="21"/>
        </w:rPr>
        <w:t>至</w:t>
      </w:r>
      <w:r>
        <w:rPr>
          <w:rFonts w:ascii="Arial" w:hAnsi="Arial" w:cs="Arial" w:hint="eastAsia"/>
          <w:color w:val="000000" w:themeColor="text1"/>
          <w:sz w:val="21"/>
          <w:szCs w:val="21"/>
        </w:rPr>
        <w:t>太原市动物园</w:t>
      </w:r>
      <w:r w:rsidRPr="00230326">
        <w:rPr>
          <w:rFonts w:ascii="Arial" w:hAnsi="Arial" w:cs="Arial"/>
          <w:color w:val="000000" w:themeColor="text1"/>
          <w:sz w:val="21"/>
          <w:szCs w:val="21"/>
        </w:rPr>
        <w:t>，西至</w:t>
      </w:r>
      <w:r>
        <w:rPr>
          <w:rFonts w:ascii="Arial" w:hAnsi="Arial" w:cs="Arial" w:hint="eastAsia"/>
          <w:color w:val="000000" w:themeColor="text1"/>
          <w:sz w:val="21"/>
          <w:szCs w:val="21"/>
        </w:rPr>
        <w:t>太原市享福经贸有限公司用地</w:t>
      </w:r>
      <w:r w:rsidR="002A284D">
        <w:rPr>
          <w:rFonts w:ascii="Arial" w:hAnsi="Arial" w:cs="Arial"/>
          <w:color w:val="000000" w:themeColor="text1"/>
          <w:sz w:val="21"/>
          <w:szCs w:val="21"/>
        </w:rPr>
        <w:t>，</w:t>
      </w:r>
      <w:r w:rsidR="002A284D">
        <w:rPr>
          <w:rFonts w:ascii="Arial" w:hAnsi="Arial" w:cs="Arial" w:hint="eastAsia"/>
          <w:color w:val="000000" w:themeColor="text1"/>
          <w:sz w:val="21"/>
          <w:szCs w:val="21"/>
        </w:rPr>
        <w:t>东</w:t>
      </w:r>
      <w:r w:rsidR="002A284D" w:rsidRPr="00230326">
        <w:rPr>
          <w:rFonts w:ascii="Arial" w:hAnsi="Arial" w:cs="Arial"/>
          <w:color w:val="000000" w:themeColor="text1"/>
          <w:sz w:val="21"/>
          <w:szCs w:val="21"/>
        </w:rPr>
        <w:t>至</w:t>
      </w:r>
      <w:r w:rsidR="002A284D">
        <w:rPr>
          <w:rFonts w:ascii="Arial" w:hAnsi="Arial" w:cs="Arial" w:hint="eastAsia"/>
          <w:color w:val="000000" w:themeColor="text1"/>
          <w:sz w:val="21"/>
          <w:szCs w:val="21"/>
        </w:rPr>
        <w:t>东涧河村</w:t>
      </w:r>
      <w:r w:rsidR="00334BC2" w:rsidRPr="00230326">
        <w:rPr>
          <w:rFonts w:cs="Arial" w:hint="eastAsia"/>
          <w:color w:val="000000" w:themeColor="text1"/>
          <w:sz w:val="21"/>
          <w:szCs w:val="21"/>
        </w:rPr>
        <w:t>。</w:t>
      </w:r>
      <w:r>
        <w:rPr>
          <w:rFonts w:ascii="Arial" w:hAnsi="Arial" w:cs="Arial" w:hint="eastAsia"/>
          <w:color w:val="000000" w:themeColor="text1"/>
          <w:sz w:val="21"/>
          <w:szCs w:val="21"/>
        </w:rPr>
        <w:t>项目周边</w:t>
      </w:r>
      <w:r w:rsidR="009E389D" w:rsidRPr="00230326">
        <w:rPr>
          <w:rFonts w:ascii="Arial" w:hAnsi="Arial" w:cs="Arial" w:hint="eastAsia"/>
          <w:color w:val="000000" w:themeColor="text1"/>
          <w:sz w:val="21"/>
          <w:szCs w:val="21"/>
        </w:rPr>
        <w:t>目前正处于发展建设阶段，</w:t>
      </w:r>
      <w:r w:rsidR="000B6FD4" w:rsidRPr="00230326">
        <w:rPr>
          <w:rFonts w:ascii="Arial" w:hAnsi="Arial" w:cs="Arial" w:hint="eastAsia"/>
          <w:color w:val="000000" w:themeColor="text1"/>
          <w:sz w:val="21"/>
          <w:szCs w:val="21"/>
        </w:rPr>
        <w:t>区域居住</w:t>
      </w:r>
      <w:r w:rsidR="00192B83" w:rsidRPr="00230326">
        <w:rPr>
          <w:rFonts w:ascii="Arial" w:hAnsi="Arial" w:cs="Arial" w:hint="eastAsia"/>
          <w:color w:val="000000" w:themeColor="text1"/>
          <w:sz w:val="21"/>
          <w:szCs w:val="21"/>
        </w:rPr>
        <w:t>氛围</w:t>
      </w:r>
      <w:r w:rsidR="009E389D" w:rsidRPr="00230326">
        <w:rPr>
          <w:rFonts w:cs="Arial" w:hint="eastAsia"/>
          <w:color w:val="000000" w:themeColor="text1"/>
          <w:sz w:val="21"/>
          <w:szCs w:val="21"/>
        </w:rPr>
        <w:t>一般</w:t>
      </w:r>
      <w:r w:rsidR="00192B83" w:rsidRPr="00230326">
        <w:rPr>
          <w:rFonts w:ascii="Arial" w:hAnsi="Arial" w:cs="Arial" w:hint="eastAsia"/>
          <w:color w:val="000000" w:themeColor="text1"/>
          <w:sz w:val="21"/>
          <w:szCs w:val="21"/>
        </w:rPr>
        <w:t>。</w:t>
      </w:r>
    </w:p>
    <w:p w14:paraId="537F02C7" w14:textId="5E3D1C8A" w:rsidR="00AA1D6E" w:rsidRDefault="00AA1D6E" w:rsidP="00AA1D6E">
      <w:pPr>
        <w:jc w:val="center"/>
      </w:pPr>
      <w:r>
        <w:rPr>
          <w:noProof/>
        </w:rPr>
        <w:drawing>
          <wp:inline distT="0" distB="0" distL="0" distR="0" wp14:anchorId="4AD11E2A" wp14:editId="1130EBCE">
            <wp:extent cx="5463083" cy="1952625"/>
            <wp:effectExtent l="0" t="0" r="4445" b="0"/>
            <wp:docPr id="8" name="图片 8" descr="C:\Users\Administrator\AppData\Roaming\Tencent\Users\273361491\QQ\WinTemp\RichOle\I~_K~NRH78B8KPB6GOCI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I~_K~NRH78B8KPB6GOCIMM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248" cy="1954471"/>
                    </a:xfrm>
                    <a:prstGeom prst="rect">
                      <a:avLst/>
                    </a:prstGeom>
                    <a:noFill/>
                    <a:ln>
                      <a:noFill/>
                    </a:ln>
                  </pic:spPr>
                </pic:pic>
              </a:graphicData>
            </a:graphic>
          </wp:inline>
        </w:drawing>
      </w:r>
    </w:p>
    <w:p w14:paraId="4312D536" w14:textId="5335B225" w:rsidR="008935E6" w:rsidRPr="00230326" w:rsidRDefault="00AA1D6E" w:rsidP="008935E6">
      <w:pPr>
        <w:widowControl w:val="0"/>
        <w:adjustRightInd w:val="0"/>
        <w:snapToGrid w:val="0"/>
        <w:spacing w:line="480" w:lineRule="auto"/>
        <w:jc w:val="center"/>
        <w:rPr>
          <w:rFonts w:ascii="Arial" w:hAnsi="Arial" w:cs="Arial"/>
          <w:color w:val="000000" w:themeColor="text1"/>
          <w:sz w:val="21"/>
          <w:szCs w:val="21"/>
        </w:rPr>
      </w:pPr>
      <w:r w:rsidRPr="00230326">
        <w:rPr>
          <w:noProof/>
          <w:color w:val="000000" w:themeColor="text1"/>
        </w:rPr>
        <w:t xml:space="preserve"> </w:t>
      </w:r>
    </w:p>
    <w:p w14:paraId="042C7437" w14:textId="398730BE" w:rsidR="00C172C5" w:rsidRPr="00230326" w:rsidRDefault="00E03EB1" w:rsidP="00C172C5">
      <w:pPr>
        <w:ind w:left="420" w:hangingChars="200" w:hanging="420"/>
        <w:rPr>
          <w:rFonts w:ascii="Arial" w:hAnsi="Arial" w:cs="Arial"/>
          <w:color w:val="000000" w:themeColor="text1"/>
          <w:szCs w:val="21"/>
        </w:rPr>
      </w:pPr>
      <w:r w:rsidRPr="00230326">
        <w:rPr>
          <w:rFonts w:ascii="Arial" w:hAnsi="Arial" w:cs="Arial" w:hint="eastAsia"/>
          <w:color w:val="000000" w:themeColor="text1"/>
          <w:sz w:val="21"/>
          <w:szCs w:val="21"/>
        </w:rPr>
        <w:lastRenderedPageBreak/>
        <w:t xml:space="preserve">  </w:t>
      </w:r>
      <w:r w:rsidRPr="00230326">
        <w:rPr>
          <w:rFonts w:ascii="Arial" w:eastAsia="华文细黑" w:hAnsi="Arial" w:cs="Arial"/>
          <w:color w:val="000000" w:themeColor="text1"/>
          <w:sz w:val="18"/>
          <w:szCs w:val="18"/>
        </w:rPr>
        <w:tab/>
      </w:r>
      <w:r w:rsidR="005F2F4E" w:rsidRPr="00230326">
        <w:rPr>
          <w:rFonts w:ascii="Arial" w:hAnsi="Arial" w:cs="Arial" w:hint="eastAsia"/>
          <w:noProof/>
          <w:color w:val="000000" w:themeColor="text1"/>
          <w:szCs w:val="21"/>
        </w:rPr>
        <w:drawing>
          <wp:inline distT="0" distB="0" distL="0" distR="0" wp14:anchorId="1265ABDD" wp14:editId="65408598">
            <wp:extent cx="2621790" cy="1966343"/>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1790" cy="1966343"/>
                    </a:xfrm>
                    <a:prstGeom prst="rect">
                      <a:avLst/>
                    </a:prstGeom>
                  </pic:spPr>
                </pic:pic>
              </a:graphicData>
            </a:graphic>
          </wp:inline>
        </w:drawing>
      </w:r>
      <w:r w:rsidRPr="00230326">
        <w:rPr>
          <w:rFonts w:ascii="Arial" w:hAnsi="Arial" w:cs="Arial" w:hint="eastAsia"/>
          <w:color w:val="000000" w:themeColor="text1"/>
          <w:szCs w:val="21"/>
        </w:rPr>
        <w:t xml:space="preserve">  </w:t>
      </w:r>
      <w:r w:rsidR="009E1F94" w:rsidRPr="00230326">
        <w:rPr>
          <w:rFonts w:ascii="Arial" w:hAnsi="Arial" w:cs="Arial"/>
          <w:noProof/>
          <w:color w:val="000000" w:themeColor="text1"/>
          <w:szCs w:val="21"/>
        </w:rPr>
        <w:drawing>
          <wp:inline distT="0" distB="0" distL="0" distR="0" wp14:anchorId="2A540493" wp14:editId="10CC2F14">
            <wp:extent cx="2638046" cy="1978534"/>
            <wp:effectExtent l="0" t="0" r="0" b="3175"/>
            <wp:docPr id="5186" name="图片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046" cy="1978534"/>
                    </a:xfrm>
                    <a:prstGeom prst="rect">
                      <a:avLst/>
                    </a:prstGeom>
                  </pic:spPr>
                </pic:pic>
              </a:graphicData>
            </a:graphic>
          </wp:inline>
        </w:drawing>
      </w:r>
    </w:p>
    <w:p w14:paraId="4A0EBA2F" w14:textId="6F6CB104" w:rsidR="00C172C5" w:rsidRPr="00230326" w:rsidRDefault="00CB2A90" w:rsidP="00CB2A90">
      <w:pPr>
        <w:ind w:leftChars="200" w:left="480" w:firstLineChars="950" w:firstLine="1710"/>
        <w:rPr>
          <w:rFonts w:ascii="Arial" w:hAnsi="Arial" w:cs="Arial"/>
          <w:color w:val="000000" w:themeColor="text1"/>
          <w:szCs w:val="21"/>
        </w:rPr>
      </w:pPr>
      <w:r>
        <w:rPr>
          <w:rFonts w:ascii="Arial" w:eastAsia="华文细黑" w:hAnsi="Arial" w:cs="Arial" w:hint="eastAsia"/>
          <w:color w:val="000000" w:themeColor="text1"/>
          <w:sz w:val="18"/>
          <w:szCs w:val="18"/>
        </w:rPr>
        <w:t>东至</w:t>
      </w:r>
      <w:r w:rsidR="00C172C5" w:rsidRPr="00230326">
        <w:rPr>
          <w:rFonts w:ascii="Arial" w:eastAsia="华文细黑" w:hAnsi="Arial" w:cs="Arial" w:hint="eastAsia"/>
          <w:color w:val="000000" w:themeColor="text1"/>
          <w:sz w:val="18"/>
          <w:szCs w:val="18"/>
        </w:rPr>
        <w:t xml:space="preserve"> </w:t>
      </w:r>
      <w:r w:rsidR="00C172C5" w:rsidRPr="00230326">
        <w:rPr>
          <w:rFonts w:ascii="Arial" w:eastAsia="华文细黑" w:hAnsi="Arial" w:cs="Arial"/>
          <w:color w:val="000000" w:themeColor="text1"/>
          <w:sz w:val="18"/>
          <w:szCs w:val="18"/>
        </w:rPr>
        <w:t xml:space="preserve">         </w:t>
      </w:r>
      <w:r w:rsidR="001872ED" w:rsidRPr="00230326">
        <w:rPr>
          <w:rFonts w:ascii="Arial" w:eastAsia="华文细黑" w:hAnsi="Arial" w:cs="Arial"/>
          <w:color w:val="000000" w:themeColor="text1"/>
          <w:sz w:val="18"/>
          <w:szCs w:val="18"/>
        </w:rPr>
        <w:t xml:space="preserve">                            </w:t>
      </w:r>
      <w:r>
        <w:rPr>
          <w:rFonts w:ascii="Arial" w:eastAsia="华文细黑" w:hAnsi="Arial" w:cs="Arial" w:hint="eastAsia"/>
          <w:color w:val="000000" w:themeColor="text1"/>
          <w:sz w:val="18"/>
          <w:szCs w:val="18"/>
        </w:rPr>
        <w:t xml:space="preserve">      </w:t>
      </w:r>
      <w:r>
        <w:rPr>
          <w:rFonts w:ascii="Arial" w:eastAsia="华文细黑" w:hAnsi="Arial" w:cs="Arial" w:hint="eastAsia"/>
          <w:color w:val="000000" w:themeColor="text1"/>
          <w:sz w:val="18"/>
          <w:szCs w:val="18"/>
        </w:rPr>
        <w:t>南至</w:t>
      </w:r>
    </w:p>
    <w:p w14:paraId="7E8442A7" w14:textId="77777777" w:rsidR="00334BC2" w:rsidRPr="00230326" w:rsidRDefault="00334BC2" w:rsidP="009E1F94">
      <w:pPr>
        <w:jc w:val="center"/>
        <w:rPr>
          <w:rFonts w:ascii="Arial" w:eastAsia="华文细黑" w:hAnsi="Arial" w:cs="Arial"/>
          <w:color w:val="000000" w:themeColor="text1"/>
          <w:sz w:val="18"/>
          <w:szCs w:val="18"/>
        </w:rPr>
      </w:pPr>
    </w:p>
    <w:p w14:paraId="560C95D4" w14:textId="77777777" w:rsidR="00334BC2" w:rsidRPr="00230326" w:rsidRDefault="00334BC2" w:rsidP="00334BC2">
      <w:pPr>
        <w:ind w:left="420" w:hangingChars="200" w:hanging="420"/>
        <w:rPr>
          <w:rFonts w:ascii="Arial" w:hAnsi="Arial" w:cs="Arial"/>
          <w:color w:val="000000" w:themeColor="text1"/>
          <w:szCs w:val="21"/>
        </w:rPr>
      </w:pPr>
      <w:r w:rsidRPr="00230326">
        <w:rPr>
          <w:rFonts w:ascii="Arial" w:hAnsi="Arial" w:cs="Arial" w:hint="eastAsia"/>
          <w:color w:val="000000" w:themeColor="text1"/>
          <w:sz w:val="21"/>
          <w:szCs w:val="21"/>
        </w:rPr>
        <w:t xml:space="preserve">  </w:t>
      </w:r>
      <w:r w:rsidRPr="00230326">
        <w:rPr>
          <w:rFonts w:ascii="Arial" w:eastAsia="华文细黑" w:hAnsi="Arial" w:cs="Arial"/>
          <w:color w:val="000000" w:themeColor="text1"/>
          <w:sz w:val="18"/>
          <w:szCs w:val="18"/>
        </w:rPr>
        <w:tab/>
      </w:r>
      <w:r w:rsidRPr="00230326">
        <w:rPr>
          <w:rFonts w:ascii="Arial" w:hAnsi="Arial" w:cs="Arial" w:hint="eastAsia"/>
          <w:noProof/>
          <w:color w:val="000000" w:themeColor="text1"/>
          <w:szCs w:val="21"/>
        </w:rPr>
        <w:drawing>
          <wp:inline distT="0" distB="0" distL="0" distR="0" wp14:anchorId="206B12B4" wp14:editId="39A05CF1">
            <wp:extent cx="2621790" cy="1966342"/>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1790" cy="1966342"/>
                    </a:xfrm>
                    <a:prstGeom prst="rect">
                      <a:avLst/>
                    </a:prstGeom>
                  </pic:spPr>
                </pic:pic>
              </a:graphicData>
            </a:graphic>
          </wp:inline>
        </w:drawing>
      </w:r>
      <w:r w:rsidRPr="00230326">
        <w:rPr>
          <w:rFonts w:ascii="Arial" w:hAnsi="Arial" w:cs="Arial" w:hint="eastAsia"/>
          <w:color w:val="000000" w:themeColor="text1"/>
          <w:szCs w:val="21"/>
        </w:rPr>
        <w:t xml:space="preserve">  </w:t>
      </w:r>
      <w:r w:rsidRPr="00230326">
        <w:rPr>
          <w:rFonts w:ascii="Arial" w:hAnsi="Arial" w:cs="Arial"/>
          <w:noProof/>
          <w:color w:val="000000" w:themeColor="text1"/>
          <w:szCs w:val="21"/>
        </w:rPr>
        <w:drawing>
          <wp:inline distT="0" distB="0" distL="0" distR="0" wp14:anchorId="4EE4617F" wp14:editId="7454FCDE">
            <wp:extent cx="2638045" cy="1978534"/>
            <wp:effectExtent l="0" t="0" r="0" b="3175"/>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045" cy="1978534"/>
                    </a:xfrm>
                    <a:prstGeom prst="rect">
                      <a:avLst/>
                    </a:prstGeom>
                  </pic:spPr>
                </pic:pic>
              </a:graphicData>
            </a:graphic>
          </wp:inline>
        </w:drawing>
      </w:r>
    </w:p>
    <w:p w14:paraId="3BDCCB2B" w14:textId="2768626F" w:rsidR="00334BC2" w:rsidRPr="00230326" w:rsidRDefault="00CB2A90" w:rsidP="00CB2A90">
      <w:pPr>
        <w:ind w:leftChars="200" w:left="480" w:firstLineChars="950" w:firstLine="1710"/>
        <w:rPr>
          <w:rFonts w:ascii="Arial" w:hAnsi="Arial" w:cs="Arial"/>
          <w:color w:val="000000" w:themeColor="text1"/>
          <w:szCs w:val="21"/>
        </w:rPr>
      </w:pPr>
      <w:r>
        <w:rPr>
          <w:rFonts w:ascii="Arial" w:eastAsia="华文细黑" w:hAnsi="Arial" w:cs="Arial" w:hint="eastAsia"/>
          <w:color w:val="000000" w:themeColor="text1"/>
          <w:sz w:val="18"/>
          <w:szCs w:val="18"/>
        </w:rPr>
        <w:t>西至</w:t>
      </w:r>
      <w:r w:rsidR="00334BC2" w:rsidRPr="00230326">
        <w:rPr>
          <w:rFonts w:ascii="Arial" w:eastAsia="华文细黑" w:hAnsi="Arial" w:cs="Arial"/>
          <w:color w:val="000000" w:themeColor="text1"/>
          <w:sz w:val="18"/>
          <w:szCs w:val="18"/>
        </w:rPr>
        <w:t xml:space="preserve">                                 </w:t>
      </w:r>
      <w:r>
        <w:rPr>
          <w:rFonts w:ascii="Arial" w:eastAsia="华文细黑" w:hAnsi="Arial" w:cs="Arial" w:hint="eastAsia"/>
          <w:color w:val="000000" w:themeColor="text1"/>
          <w:sz w:val="18"/>
          <w:szCs w:val="18"/>
        </w:rPr>
        <w:t xml:space="preserve">           </w:t>
      </w:r>
      <w:r w:rsidR="00334BC2" w:rsidRPr="00230326">
        <w:rPr>
          <w:rFonts w:ascii="Arial" w:eastAsia="华文细黑" w:hAnsi="Arial" w:cs="Arial" w:hint="eastAsia"/>
          <w:color w:val="000000" w:themeColor="text1"/>
          <w:sz w:val="18"/>
          <w:szCs w:val="18"/>
        </w:rPr>
        <w:t>地块现状</w:t>
      </w:r>
    </w:p>
    <w:p w14:paraId="32FE04D8" w14:textId="77777777" w:rsidR="00334BC2" w:rsidRPr="00230326" w:rsidRDefault="00334BC2" w:rsidP="009E1F94">
      <w:pPr>
        <w:jc w:val="center"/>
        <w:rPr>
          <w:rFonts w:ascii="Arial" w:eastAsia="华文细黑" w:hAnsi="Arial" w:cs="Arial"/>
          <w:color w:val="000000" w:themeColor="text1"/>
          <w:sz w:val="18"/>
          <w:szCs w:val="18"/>
        </w:rPr>
      </w:pPr>
    </w:p>
    <w:p w14:paraId="236172B5" w14:textId="6485C7CE" w:rsidR="00C172C5" w:rsidRPr="00230326" w:rsidRDefault="00C172C5" w:rsidP="009E1F94">
      <w:pPr>
        <w:jc w:val="center"/>
        <w:rPr>
          <w:rFonts w:ascii="Arial" w:eastAsia="华文细黑" w:hAnsi="Arial" w:cs="Arial"/>
          <w:color w:val="000000" w:themeColor="text1"/>
          <w:sz w:val="18"/>
          <w:szCs w:val="18"/>
        </w:rPr>
      </w:pPr>
      <w:r w:rsidRPr="00230326">
        <w:rPr>
          <w:rFonts w:ascii="Arial" w:eastAsia="华文细黑" w:hAnsi="Arial" w:cs="Arial"/>
          <w:color w:val="000000" w:themeColor="text1"/>
          <w:sz w:val="18"/>
          <w:szCs w:val="18"/>
        </w:rPr>
        <w:t>项目</w:t>
      </w:r>
      <w:r w:rsidRPr="00230326">
        <w:rPr>
          <w:rFonts w:ascii="Arial" w:eastAsia="华文细黑" w:hAnsi="Arial" w:cs="Arial" w:hint="eastAsia"/>
          <w:color w:val="000000" w:themeColor="text1"/>
          <w:sz w:val="18"/>
          <w:szCs w:val="18"/>
        </w:rPr>
        <w:t>现场状况</w:t>
      </w:r>
    </w:p>
    <w:p w14:paraId="5FEEBAC8" w14:textId="77777777" w:rsidR="006B374A" w:rsidRPr="00230326" w:rsidRDefault="006B374A" w:rsidP="009E1F94">
      <w:pPr>
        <w:jc w:val="center"/>
        <w:rPr>
          <w:rFonts w:ascii="Arial" w:eastAsia="华文细黑" w:hAnsi="Arial" w:cs="Arial"/>
          <w:color w:val="000000" w:themeColor="text1"/>
          <w:sz w:val="18"/>
          <w:szCs w:val="18"/>
        </w:rPr>
      </w:pPr>
    </w:p>
    <w:bookmarkEnd w:id="66"/>
    <w:bookmarkEnd w:id="67"/>
    <w:bookmarkEnd w:id="68"/>
    <w:p w14:paraId="39D13BD6" w14:textId="757F0AAA" w:rsidR="00C172C5" w:rsidRPr="00B00C41"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0C41">
        <w:rPr>
          <w:rFonts w:ascii="Arial" w:hAnsi="Arial" w:cs="Arial"/>
          <w:color w:val="000000" w:themeColor="text1"/>
          <w:sz w:val="21"/>
          <w:szCs w:val="21"/>
        </w:rPr>
        <w:t>3</w:t>
      </w:r>
      <w:r w:rsidRPr="00B00C41">
        <w:rPr>
          <w:rFonts w:ascii="Arial" w:hAnsi="Arial" w:cs="Arial" w:hint="eastAsia"/>
          <w:color w:val="000000" w:themeColor="text1"/>
          <w:sz w:val="21"/>
          <w:szCs w:val="21"/>
        </w:rPr>
        <w:t>、区域交通情况</w:t>
      </w:r>
    </w:p>
    <w:p w14:paraId="2AF16453" w14:textId="5903C759" w:rsidR="00C172C5" w:rsidRPr="00B00C41" w:rsidRDefault="00B116F2"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0C41">
        <w:rPr>
          <w:rFonts w:ascii="Arial" w:hAnsi="Arial" w:cs="Arial" w:hint="eastAsia"/>
          <w:color w:val="000000" w:themeColor="text1"/>
          <w:sz w:val="21"/>
          <w:szCs w:val="21"/>
        </w:rPr>
        <w:t>项目</w:t>
      </w:r>
      <w:r w:rsidR="00B00C41" w:rsidRPr="00B00C41">
        <w:rPr>
          <w:rFonts w:ascii="Arial" w:hAnsi="Arial" w:cs="Arial" w:hint="eastAsia"/>
          <w:color w:val="000000" w:themeColor="text1"/>
          <w:sz w:val="21"/>
          <w:szCs w:val="21"/>
        </w:rPr>
        <w:t>地块</w:t>
      </w:r>
      <w:r w:rsidR="00B00C41" w:rsidRPr="00B00C41">
        <w:rPr>
          <w:rFonts w:ascii="Arial" w:hAnsi="Arial" w:cs="Arial"/>
          <w:color w:val="000000" w:themeColor="text1"/>
          <w:sz w:val="21"/>
          <w:szCs w:val="21"/>
        </w:rPr>
        <w:t>位于</w:t>
      </w:r>
      <w:r w:rsidR="00B00C41" w:rsidRPr="00B00C41">
        <w:rPr>
          <w:rFonts w:ascii="Arial" w:hAnsi="Arial" w:cs="Arial" w:hint="eastAsia"/>
          <w:color w:val="000000" w:themeColor="text1"/>
          <w:sz w:val="21"/>
          <w:szCs w:val="21"/>
        </w:rPr>
        <w:t>杏花岭区，属敦化坊城中村改造项目</w:t>
      </w:r>
      <w:r w:rsidR="00B00C41" w:rsidRPr="00B00C41">
        <w:rPr>
          <w:rFonts w:ascii="Arial" w:hAnsi="Arial" w:cs="Arial"/>
          <w:color w:val="000000" w:themeColor="text1"/>
          <w:sz w:val="21"/>
          <w:szCs w:val="21"/>
        </w:rPr>
        <w:t>，</w:t>
      </w:r>
      <w:r w:rsidR="00B00C41" w:rsidRPr="00B00C41">
        <w:rPr>
          <w:rFonts w:cs="Arial" w:hint="eastAsia"/>
          <w:color w:val="000000" w:themeColor="text1"/>
          <w:sz w:val="21"/>
          <w:szCs w:val="21"/>
        </w:rPr>
        <w:t>距离杏花岭区人民</w:t>
      </w:r>
      <w:r w:rsidR="00B00C41" w:rsidRPr="00B00C41">
        <w:rPr>
          <w:rFonts w:ascii="Arial" w:hAnsi="Arial" w:cs="Arial" w:hint="eastAsia"/>
          <w:color w:val="000000" w:themeColor="text1"/>
          <w:sz w:val="21"/>
          <w:szCs w:val="21"/>
        </w:rPr>
        <w:t>政府约</w:t>
      </w:r>
      <w:r w:rsidR="00B00C41" w:rsidRPr="00B00C41">
        <w:rPr>
          <w:rFonts w:ascii="Arial" w:hAnsi="Arial" w:cs="Arial" w:hint="eastAsia"/>
          <w:color w:val="000000" w:themeColor="text1"/>
          <w:sz w:val="21"/>
          <w:szCs w:val="21"/>
        </w:rPr>
        <w:t>2</w:t>
      </w:r>
      <w:r w:rsidR="00B00C41" w:rsidRPr="00B00C41">
        <w:rPr>
          <w:rFonts w:ascii="Arial" w:hAnsi="Arial" w:cs="Arial"/>
          <w:color w:val="000000" w:themeColor="text1"/>
          <w:sz w:val="21"/>
          <w:szCs w:val="21"/>
        </w:rPr>
        <w:t>公里</w:t>
      </w:r>
      <w:r w:rsidR="00703EC6" w:rsidRPr="00B00C41">
        <w:rPr>
          <w:rFonts w:ascii="Arial" w:hAnsi="Arial" w:cs="Arial" w:hint="eastAsia"/>
          <w:color w:val="000000" w:themeColor="text1"/>
          <w:sz w:val="21"/>
          <w:szCs w:val="21"/>
        </w:rPr>
        <w:t>，</w:t>
      </w:r>
      <w:r w:rsidR="000B6FD4" w:rsidRPr="00B00C41">
        <w:rPr>
          <w:rFonts w:ascii="Arial" w:hAnsi="Arial" w:cs="Arial" w:hint="eastAsia"/>
          <w:color w:val="000000" w:themeColor="text1"/>
          <w:sz w:val="21"/>
          <w:szCs w:val="21"/>
        </w:rPr>
        <w:t>所在位置</w:t>
      </w:r>
      <w:r w:rsidR="00C172C5" w:rsidRPr="00B00C41">
        <w:rPr>
          <w:rFonts w:ascii="Arial" w:hAnsi="Arial" w:cs="Arial"/>
          <w:color w:val="000000" w:themeColor="text1"/>
          <w:sz w:val="21"/>
          <w:szCs w:val="21"/>
        </w:rPr>
        <w:t>周边</w:t>
      </w:r>
      <w:r w:rsidRPr="00B00C41">
        <w:rPr>
          <w:rFonts w:cs="Arial" w:hint="eastAsia"/>
          <w:color w:val="000000" w:themeColor="text1"/>
          <w:sz w:val="21"/>
          <w:szCs w:val="21"/>
        </w:rPr>
        <w:t>道路系统完备，整体</w:t>
      </w:r>
      <w:r w:rsidR="00405DB1" w:rsidRPr="00B00C41">
        <w:rPr>
          <w:rFonts w:cs="Arial" w:hint="eastAsia"/>
          <w:color w:val="000000" w:themeColor="text1"/>
          <w:sz w:val="21"/>
          <w:szCs w:val="21"/>
        </w:rPr>
        <w:t>路网</w:t>
      </w:r>
      <w:r w:rsidRPr="00B00C41">
        <w:rPr>
          <w:rFonts w:cs="Arial" w:hint="eastAsia"/>
          <w:color w:val="000000" w:themeColor="text1"/>
          <w:sz w:val="21"/>
          <w:szCs w:val="21"/>
        </w:rPr>
        <w:t>环境较好，</w:t>
      </w:r>
      <w:r w:rsidR="00F72AE5" w:rsidRPr="00B00C41">
        <w:rPr>
          <w:rFonts w:cs="Arial" w:hint="eastAsia"/>
          <w:color w:val="000000" w:themeColor="text1"/>
          <w:sz w:val="21"/>
          <w:szCs w:val="21"/>
        </w:rPr>
        <w:t>项目地块</w:t>
      </w:r>
      <w:r w:rsidR="00B00C41" w:rsidRPr="00B00C41">
        <w:rPr>
          <w:rFonts w:cs="Arial" w:hint="eastAsia"/>
          <w:color w:val="000000" w:themeColor="text1"/>
          <w:sz w:val="21"/>
          <w:szCs w:val="21"/>
        </w:rPr>
        <w:t>南</w:t>
      </w:r>
      <w:r w:rsidR="009F750F" w:rsidRPr="00B00C41">
        <w:rPr>
          <w:rFonts w:cs="Arial" w:hint="eastAsia"/>
          <w:color w:val="000000" w:themeColor="text1"/>
          <w:sz w:val="21"/>
          <w:szCs w:val="21"/>
        </w:rPr>
        <w:t>侧紧邻</w:t>
      </w:r>
      <w:r w:rsidR="00F72AE5" w:rsidRPr="00B00C41">
        <w:rPr>
          <w:rFonts w:cs="Arial" w:hint="eastAsia"/>
          <w:color w:val="000000" w:themeColor="text1"/>
          <w:sz w:val="21"/>
          <w:szCs w:val="21"/>
        </w:rPr>
        <w:t>次</w:t>
      </w:r>
      <w:r w:rsidR="009F750F" w:rsidRPr="00B00C41">
        <w:rPr>
          <w:rFonts w:cs="Arial" w:hint="eastAsia"/>
          <w:color w:val="000000" w:themeColor="text1"/>
          <w:sz w:val="21"/>
          <w:szCs w:val="21"/>
        </w:rPr>
        <w:t>干路—</w:t>
      </w:r>
      <w:r w:rsidR="00B00C41" w:rsidRPr="00B00C41">
        <w:rPr>
          <w:rFonts w:cs="Arial" w:hint="eastAsia"/>
          <w:color w:val="000000" w:themeColor="text1"/>
          <w:sz w:val="21"/>
          <w:szCs w:val="21"/>
        </w:rPr>
        <w:t>富园北街</w:t>
      </w:r>
      <w:r w:rsidR="009F750F" w:rsidRPr="00B00C41">
        <w:rPr>
          <w:rFonts w:cs="Arial" w:hint="eastAsia"/>
          <w:color w:val="000000" w:themeColor="text1"/>
          <w:sz w:val="21"/>
          <w:szCs w:val="21"/>
        </w:rPr>
        <w:t>，</w:t>
      </w:r>
      <w:r w:rsidR="00C172C5" w:rsidRPr="00B00C41">
        <w:rPr>
          <w:rFonts w:ascii="Arial" w:hAnsi="Arial" w:cs="Arial"/>
          <w:color w:val="000000" w:themeColor="text1"/>
          <w:sz w:val="21"/>
          <w:szCs w:val="21"/>
        </w:rPr>
        <w:t>交通通达性较好，</w:t>
      </w:r>
      <w:r w:rsidR="005813BD" w:rsidRPr="00B00C41">
        <w:rPr>
          <w:rFonts w:ascii="Arial" w:hAnsi="Arial" w:cs="Arial" w:hint="eastAsia"/>
          <w:color w:val="000000" w:themeColor="text1"/>
          <w:sz w:val="21"/>
          <w:szCs w:val="21"/>
        </w:rPr>
        <w:t>距离</w:t>
      </w:r>
      <w:r w:rsidR="00B00C41" w:rsidRPr="00B00C41">
        <w:rPr>
          <w:rFonts w:ascii="Arial" w:hAnsi="Arial" w:cs="Arial" w:hint="eastAsia"/>
          <w:color w:val="000000" w:themeColor="text1"/>
          <w:sz w:val="21"/>
          <w:szCs w:val="21"/>
        </w:rPr>
        <w:t>太原绕城</w:t>
      </w:r>
      <w:r w:rsidR="006B374A" w:rsidRPr="00B00C41">
        <w:rPr>
          <w:rFonts w:ascii="Arial" w:hAnsi="Arial" w:cs="Arial" w:hint="eastAsia"/>
          <w:color w:val="000000" w:themeColor="text1"/>
          <w:sz w:val="21"/>
          <w:szCs w:val="21"/>
        </w:rPr>
        <w:t>高速</w:t>
      </w:r>
      <w:r w:rsidR="005813BD" w:rsidRPr="00B00C41">
        <w:rPr>
          <w:rFonts w:ascii="Arial" w:hAnsi="Arial" w:cs="Arial" w:hint="eastAsia"/>
          <w:color w:val="000000" w:themeColor="text1"/>
          <w:sz w:val="21"/>
          <w:szCs w:val="21"/>
        </w:rPr>
        <w:t>约</w:t>
      </w:r>
      <w:r w:rsidR="00B00C41" w:rsidRPr="00B00C41">
        <w:rPr>
          <w:rFonts w:ascii="Arial" w:hAnsi="Arial" w:cs="Arial" w:hint="eastAsia"/>
          <w:color w:val="000000" w:themeColor="text1"/>
          <w:sz w:val="21"/>
          <w:szCs w:val="21"/>
        </w:rPr>
        <w:t>900</w:t>
      </w:r>
      <w:r w:rsidR="00B00C41" w:rsidRPr="00B00C41">
        <w:rPr>
          <w:rFonts w:ascii="Arial" w:hAnsi="Arial" w:cs="Arial" w:hint="eastAsia"/>
          <w:color w:val="000000" w:themeColor="text1"/>
          <w:sz w:val="21"/>
          <w:szCs w:val="21"/>
        </w:rPr>
        <w:t>米</w:t>
      </w:r>
      <w:r w:rsidR="00B00C41">
        <w:rPr>
          <w:rFonts w:ascii="Arial" w:hAnsi="Arial" w:cs="Arial" w:hint="eastAsia"/>
          <w:color w:val="000000" w:themeColor="text1"/>
          <w:sz w:val="21"/>
          <w:szCs w:val="21"/>
        </w:rPr>
        <w:t>，</w:t>
      </w:r>
      <w:r w:rsidR="00B00C41" w:rsidRPr="00B00C41">
        <w:rPr>
          <w:rFonts w:cs="Arial" w:hint="eastAsia"/>
          <w:color w:val="000000" w:themeColor="text1"/>
          <w:sz w:val="21"/>
          <w:szCs w:val="21"/>
        </w:rPr>
        <w:t>距太原北站直线距离约2公里，太原南站直线距</w:t>
      </w:r>
      <w:r w:rsidR="00B00C41" w:rsidRPr="00B00C41">
        <w:rPr>
          <w:rFonts w:ascii="Arial" w:hAnsi="Arial" w:cs="Arial" w:hint="eastAsia"/>
          <w:color w:val="000000" w:themeColor="text1"/>
          <w:sz w:val="21"/>
          <w:szCs w:val="21"/>
        </w:rPr>
        <w:t>离约</w:t>
      </w:r>
      <w:r w:rsidR="00B00C41" w:rsidRPr="00B00C41">
        <w:rPr>
          <w:rFonts w:ascii="Arial" w:hAnsi="Arial" w:cs="Arial" w:hint="eastAsia"/>
          <w:color w:val="000000" w:themeColor="text1"/>
          <w:sz w:val="21"/>
          <w:szCs w:val="21"/>
        </w:rPr>
        <w:t>2</w:t>
      </w:r>
      <w:r w:rsidR="00B00C41" w:rsidRPr="00B00C41">
        <w:rPr>
          <w:rFonts w:ascii="Arial" w:hAnsi="Arial" w:cs="Arial"/>
          <w:color w:val="000000" w:themeColor="text1"/>
          <w:sz w:val="21"/>
          <w:szCs w:val="21"/>
        </w:rPr>
        <w:t>.5</w:t>
      </w:r>
      <w:r w:rsidR="00B00C41" w:rsidRPr="00B00C41">
        <w:rPr>
          <w:rFonts w:ascii="Arial" w:hAnsi="Arial" w:cs="Arial"/>
          <w:color w:val="000000" w:themeColor="text1"/>
          <w:sz w:val="21"/>
          <w:szCs w:val="21"/>
        </w:rPr>
        <w:t>公里</w:t>
      </w:r>
      <w:r w:rsidR="00C172C5" w:rsidRPr="00B00C41">
        <w:rPr>
          <w:rFonts w:ascii="Arial" w:hAnsi="Arial" w:cs="Arial"/>
          <w:color w:val="000000" w:themeColor="text1"/>
          <w:sz w:val="21"/>
          <w:szCs w:val="21"/>
        </w:rPr>
        <w:t>。</w:t>
      </w:r>
    </w:p>
    <w:p w14:paraId="537E2489" w14:textId="4C7E7DA2" w:rsidR="00F7606B" w:rsidRPr="00B00C41" w:rsidRDefault="00F7606B" w:rsidP="00C172C5">
      <w:pPr>
        <w:widowControl w:val="0"/>
        <w:adjustRightInd w:val="0"/>
        <w:snapToGrid w:val="0"/>
        <w:spacing w:line="480" w:lineRule="auto"/>
        <w:ind w:firstLineChars="200" w:firstLine="420"/>
        <w:jc w:val="both"/>
        <w:rPr>
          <w:rFonts w:cs="Arial"/>
          <w:color w:val="000000" w:themeColor="text1"/>
          <w:sz w:val="21"/>
          <w:szCs w:val="21"/>
        </w:rPr>
      </w:pPr>
      <w:r w:rsidRPr="00B00C41">
        <w:rPr>
          <w:rFonts w:ascii="Arial" w:hAnsi="Arial" w:cs="Arial" w:hint="eastAsia"/>
          <w:color w:val="000000" w:themeColor="text1"/>
          <w:sz w:val="21"/>
          <w:szCs w:val="21"/>
        </w:rPr>
        <w:t>项目地块周边</w:t>
      </w:r>
      <w:r w:rsidR="00CD3E99" w:rsidRPr="00B00C41">
        <w:rPr>
          <w:rFonts w:ascii="Arial" w:hAnsi="Arial" w:cs="Arial" w:hint="eastAsia"/>
          <w:color w:val="000000" w:themeColor="text1"/>
          <w:sz w:val="21"/>
          <w:szCs w:val="21"/>
        </w:rPr>
        <w:t>公共交通</w:t>
      </w:r>
      <w:r w:rsidR="004C140F" w:rsidRPr="00B00C41">
        <w:rPr>
          <w:rFonts w:ascii="Arial" w:hAnsi="Arial" w:cs="Arial" w:hint="eastAsia"/>
          <w:color w:val="000000" w:themeColor="text1"/>
          <w:sz w:val="21"/>
          <w:szCs w:val="21"/>
        </w:rPr>
        <w:t>状况一般</w:t>
      </w:r>
      <w:r w:rsidR="00CD3E99" w:rsidRPr="00B00C41">
        <w:rPr>
          <w:rFonts w:ascii="Arial" w:hAnsi="Arial" w:cs="Arial" w:hint="eastAsia"/>
          <w:color w:val="000000" w:themeColor="text1"/>
          <w:sz w:val="21"/>
          <w:szCs w:val="21"/>
        </w:rPr>
        <w:t>，</w:t>
      </w:r>
      <w:r w:rsidR="00E04ED8" w:rsidRPr="00B00C41">
        <w:rPr>
          <w:rFonts w:ascii="Arial" w:hAnsi="Arial" w:cs="Arial" w:hint="eastAsia"/>
          <w:color w:val="000000" w:themeColor="text1"/>
          <w:sz w:val="21"/>
          <w:szCs w:val="21"/>
        </w:rPr>
        <w:t>周边</w:t>
      </w:r>
      <w:r w:rsidR="00E04ED8" w:rsidRPr="00B00C41">
        <w:rPr>
          <w:rFonts w:ascii="Arial" w:hAnsi="Arial" w:cs="Arial" w:hint="eastAsia"/>
          <w:color w:val="000000" w:themeColor="text1"/>
          <w:sz w:val="21"/>
          <w:szCs w:val="21"/>
        </w:rPr>
        <w:t>1</w:t>
      </w:r>
      <w:r w:rsidR="00E04ED8" w:rsidRPr="00B00C41">
        <w:rPr>
          <w:rFonts w:ascii="Arial" w:hAnsi="Arial" w:cs="Arial" w:hint="eastAsia"/>
          <w:color w:val="000000" w:themeColor="text1"/>
          <w:sz w:val="21"/>
          <w:szCs w:val="21"/>
        </w:rPr>
        <w:t>公里内</w:t>
      </w:r>
      <w:r w:rsidRPr="00B00C41">
        <w:rPr>
          <w:rFonts w:ascii="Arial" w:hAnsi="Arial" w:cs="Arial" w:hint="eastAsia"/>
          <w:color w:val="000000" w:themeColor="text1"/>
          <w:sz w:val="21"/>
          <w:szCs w:val="21"/>
        </w:rPr>
        <w:t>有</w:t>
      </w:r>
      <w:r w:rsidR="00B00C41" w:rsidRPr="00B00C41">
        <w:rPr>
          <w:rFonts w:ascii="Arial" w:hAnsi="Arial" w:cs="Arial" w:hint="eastAsia"/>
          <w:color w:val="000000" w:themeColor="text1"/>
          <w:sz w:val="21"/>
          <w:szCs w:val="21"/>
        </w:rPr>
        <w:t>202</w:t>
      </w:r>
      <w:r w:rsidR="00B00C41" w:rsidRPr="00B00C41">
        <w:rPr>
          <w:rFonts w:ascii="Arial" w:hAnsi="Arial" w:cs="Arial" w:hint="eastAsia"/>
          <w:color w:val="000000" w:themeColor="text1"/>
          <w:sz w:val="21"/>
          <w:szCs w:val="21"/>
        </w:rPr>
        <w:t>、</w:t>
      </w:r>
      <w:r w:rsidR="00B00C41" w:rsidRPr="00B00C41">
        <w:rPr>
          <w:rFonts w:ascii="Arial" w:hAnsi="Arial" w:cs="Arial" w:hint="eastAsia"/>
          <w:color w:val="000000" w:themeColor="text1"/>
          <w:sz w:val="21"/>
          <w:szCs w:val="21"/>
        </w:rPr>
        <w:t>850</w:t>
      </w:r>
      <w:r w:rsidR="00B00C41" w:rsidRPr="00B00C41">
        <w:rPr>
          <w:rFonts w:ascii="Arial" w:hAnsi="Arial" w:cs="Arial" w:hint="eastAsia"/>
          <w:color w:val="000000" w:themeColor="text1"/>
          <w:sz w:val="21"/>
          <w:szCs w:val="21"/>
        </w:rPr>
        <w:t>、</w:t>
      </w:r>
      <w:r w:rsidR="00B00C41" w:rsidRPr="00B00C41">
        <w:rPr>
          <w:rFonts w:ascii="Arial" w:hAnsi="Arial" w:cs="Arial" w:hint="eastAsia"/>
          <w:color w:val="000000" w:themeColor="text1"/>
          <w:sz w:val="21"/>
          <w:szCs w:val="21"/>
        </w:rPr>
        <w:t>855</w:t>
      </w:r>
      <w:r w:rsidR="00E04ED8" w:rsidRPr="00B00C41">
        <w:rPr>
          <w:rFonts w:ascii="Arial" w:hAnsi="Arial" w:cs="Arial" w:hint="eastAsia"/>
          <w:color w:val="000000" w:themeColor="text1"/>
          <w:sz w:val="21"/>
          <w:szCs w:val="21"/>
        </w:rPr>
        <w:t>路等</w:t>
      </w:r>
      <w:r w:rsidR="00B00C41" w:rsidRPr="00B00C41">
        <w:rPr>
          <w:rFonts w:ascii="Arial" w:hAnsi="Arial" w:cs="Arial" w:hint="eastAsia"/>
          <w:color w:val="000000" w:themeColor="text1"/>
          <w:sz w:val="21"/>
          <w:szCs w:val="21"/>
        </w:rPr>
        <w:t>多条</w:t>
      </w:r>
      <w:r w:rsidR="00CD3E99" w:rsidRPr="00B00C41">
        <w:rPr>
          <w:rFonts w:ascii="Arial" w:hAnsi="Arial" w:cs="Arial" w:hint="eastAsia"/>
          <w:color w:val="000000" w:themeColor="text1"/>
          <w:sz w:val="21"/>
          <w:szCs w:val="21"/>
        </w:rPr>
        <w:t>公交车</w:t>
      </w:r>
      <w:r w:rsidR="004C140F" w:rsidRPr="00B00C41">
        <w:rPr>
          <w:rFonts w:ascii="Arial" w:hAnsi="Arial" w:cs="Arial" w:hint="eastAsia"/>
          <w:color w:val="000000" w:themeColor="text1"/>
          <w:sz w:val="21"/>
          <w:szCs w:val="21"/>
        </w:rPr>
        <w:t>经过</w:t>
      </w:r>
      <w:r w:rsidR="00CD3E99" w:rsidRPr="00B00C41">
        <w:rPr>
          <w:rFonts w:ascii="Arial" w:hAnsi="Arial" w:cs="Arial" w:hint="eastAsia"/>
          <w:color w:val="000000" w:themeColor="text1"/>
          <w:sz w:val="21"/>
          <w:szCs w:val="21"/>
        </w:rPr>
        <w:t>，</w:t>
      </w:r>
      <w:r w:rsidR="001E3160" w:rsidRPr="00B00C41">
        <w:rPr>
          <w:rFonts w:ascii="Arial" w:hAnsi="Arial" w:cs="Arial" w:hint="eastAsia"/>
          <w:color w:val="000000" w:themeColor="text1"/>
          <w:sz w:val="21"/>
          <w:szCs w:val="21"/>
        </w:rPr>
        <w:t>地块</w:t>
      </w:r>
      <w:r w:rsidR="00B00C41" w:rsidRPr="00B00C41">
        <w:rPr>
          <w:rFonts w:ascii="Arial" w:hAnsi="Arial" w:cs="Arial" w:hint="eastAsia"/>
          <w:color w:val="000000" w:themeColor="text1"/>
          <w:sz w:val="21"/>
          <w:szCs w:val="21"/>
        </w:rPr>
        <w:t>距太原地铁二号线涧河站直线距离约</w:t>
      </w:r>
      <w:r w:rsidR="00B00C41" w:rsidRPr="00B00C41">
        <w:rPr>
          <w:rFonts w:ascii="Arial" w:hAnsi="Arial" w:cs="Arial" w:hint="eastAsia"/>
          <w:color w:val="000000" w:themeColor="text1"/>
          <w:sz w:val="21"/>
          <w:szCs w:val="21"/>
        </w:rPr>
        <w:t>2.3</w:t>
      </w:r>
      <w:r w:rsidR="00B00C41" w:rsidRPr="00B00C41">
        <w:rPr>
          <w:rFonts w:ascii="Arial" w:hAnsi="Arial" w:cs="Arial" w:hint="eastAsia"/>
          <w:color w:val="000000" w:themeColor="text1"/>
          <w:sz w:val="21"/>
          <w:szCs w:val="21"/>
        </w:rPr>
        <w:t>公里</w:t>
      </w:r>
      <w:r w:rsidRPr="00B00C41">
        <w:rPr>
          <w:rFonts w:cs="Arial" w:hint="eastAsia"/>
          <w:color w:val="000000" w:themeColor="text1"/>
          <w:sz w:val="21"/>
          <w:szCs w:val="21"/>
        </w:rPr>
        <w:t>。</w:t>
      </w:r>
    </w:p>
    <w:p w14:paraId="42F084E0" w14:textId="294C73F6" w:rsidR="00C172C5" w:rsidRPr="000B2AF5"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0B2AF5">
        <w:rPr>
          <w:rFonts w:ascii="Arial" w:hAnsi="Arial" w:cs="Arial" w:hint="eastAsia"/>
          <w:color w:val="000000" w:themeColor="text1"/>
          <w:sz w:val="21"/>
          <w:szCs w:val="21"/>
        </w:rPr>
        <w:t>4</w:t>
      </w:r>
      <w:r w:rsidRPr="000B2AF5">
        <w:rPr>
          <w:rFonts w:ascii="Arial" w:hAnsi="Arial" w:cs="Arial" w:hint="eastAsia"/>
          <w:color w:val="000000" w:themeColor="text1"/>
          <w:sz w:val="21"/>
          <w:szCs w:val="21"/>
        </w:rPr>
        <w:t>、区域配套情况</w:t>
      </w:r>
    </w:p>
    <w:p w14:paraId="4E687469" w14:textId="5A173676" w:rsidR="004C5BDC" w:rsidRPr="000B2AF5"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0B2AF5">
        <w:rPr>
          <w:rFonts w:cs="Arial" w:hint="eastAsia"/>
          <w:color w:val="000000" w:themeColor="text1"/>
          <w:sz w:val="21"/>
          <w:szCs w:val="21"/>
        </w:rPr>
        <w:t>商业：</w:t>
      </w:r>
      <w:r w:rsidR="004C5BDC" w:rsidRPr="000B2AF5">
        <w:rPr>
          <w:rFonts w:cs="Arial" w:hint="eastAsia"/>
          <w:color w:val="000000" w:themeColor="text1"/>
          <w:sz w:val="21"/>
          <w:szCs w:val="21"/>
        </w:rPr>
        <w:t>建设项目周边目</w:t>
      </w:r>
      <w:r w:rsidR="004C5BDC" w:rsidRPr="000B2AF5">
        <w:rPr>
          <w:rFonts w:ascii="Arial" w:hAnsi="Arial" w:cs="Arial"/>
          <w:color w:val="000000" w:themeColor="text1"/>
          <w:sz w:val="21"/>
          <w:szCs w:val="21"/>
        </w:rPr>
        <w:t>前</w:t>
      </w:r>
      <w:r w:rsidR="004C5BDC" w:rsidRPr="000B2AF5">
        <w:rPr>
          <w:rFonts w:ascii="Arial" w:hAnsi="Arial" w:cs="Arial" w:hint="eastAsia"/>
          <w:color w:val="000000" w:themeColor="text1"/>
          <w:sz w:val="21"/>
          <w:szCs w:val="21"/>
        </w:rPr>
        <w:t>正</w:t>
      </w:r>
      <w:r w:rsidR="004C5BDC" w:rsidRPr="000B2AF5">
        <w:rPr>
          <w:rFonts w:ascii="Arial" w:hAnsi="Arial" w:cs="Arial"/>
          <w:color w:val="000000" w:themeColor="text1"/>
          <w:sz w:val="21"/>
          <w:szCs w:val="21"/>
        </w:rPr>
        <w:t>处于</w:t>
      </w:r>
      <w:r w:rsidR="0004667F" w:rsidRPr="000B2AF5">
        <w:rPr>
          <w:rFonts w:ascii="Arial" w:hAnsi="Arial" w:cs="Arial" w:hint="eastAsia"/>
          <w:color w:val="000000" w:themeColor="text1"/>
          <w:sz w:val="21"/>
          <w:szCs w:val="21"/>
        </w:rPr>
        <w:t>规划</w:t>
      </w:r>
      <w:r w:rsidR="004C5BDC" w:rsidRPr="000B2AF5">
        <w:rPr>
          <w:rFonts w:ascii="Arial" w:hAnsi="Arial" w:cs="Arial" w:hint="eastAsia"/>
          <w:color w:val="000000" w:themeColor="text1"/>
          <w:sz w:val="21"/>
          <w:szCs w:val="21"/>
        </w:rPr>
        <w:t>建设</w:t>
      </w:r>
      <w:r w:rsidR="004C5BDC" w:rsidRPr="000B2AF5">
        <w:rPr>
          <w:rFonts w:ascii="Arial" w:hAnsi="Arial" w:cs="Arial"/>
          <w:color w:val="000000" w:themeColor="text1"/>
          <w:sz w:val="21"/>
          <w:szCs w:val="21"/>
        </w:rPr>
        <w:t>阶段，</w:t>
      </w:r>
      <w:r w:rsidR="004C5BDC" w:rsidRPr="000B2AF5">
        <w:rPr>
          <w:rFonts w:ascii="Arial" w:hAnsi="Arial" w:cs="Arial" w:hint="eastAsia"/>
          <w:color w:val="000000" w:themeColor="text1"/>
          <w:sz w:val="21"/>
          <w:szCs w:val="21"/>
        </w:rPr>
        <w:t>项目</w:t>
      </w:r>
      <w:r w:rsidR="000B2AF5" w:rsidRPr="000B2AF5">
        <w:rPr>
          <w:rFonts w:ascii="Arial" w:hAnsi="Arial" w:cs="Arial" w:hint="eastAsia"/>
          <w:color w:val="000000" w:themeColor="text1"/>
          <w:sz w:val="21"/>
          <w:szCs w:val="21"/>
        </w:rPr>
        <w:t>南</w:t>
      </w:r>
      <w:r w:rsidR="004C140F" w:rsidRPr="000B2AF5">
        <w:rPr>
          <w:rFonts w:ascii="Arial" w:hAnsi="Arial" w:cs="Arial" w:hint="eastAsia"/>
          <w:color w:val="000000" w:themeColor="text1"/>
          <w:sz w:val="21"/>
          <w:szCs w:val="21"/>
        </w:rPr>
        <w:t>距离</w:t>
      </w:r>
      <w:r w:rsidR="000B2AF5" w:rsidRPr="000B2AF5">
        <w:rPr>
          <w:rFonts w:ascii="Arial" w:hAnsi="Arial" w:cs="Arial" w:hint="eastAsia"/>
          <w:color w:val="000000" w:themeColor="text1"/>
          <w:sz w:val="21"/>
          <w:szCs w:val="21"/>
        </w:rPr>
        <w:t>富力中心</w:t>
      </w:r>
      <w:r w:rsidR="004C140F" w:rsidRPr="000B2AF5">
        <w:rPr>
          <w:rFonts w:ascii="Arial" w:hAnsi="Arial" w:cs="Arial" w:hint="eastAsia"/>
          <w:color w:val="000000" w:themeColor="text1"/>
          <w:sz w:val="21"/>
          <w:szCs w:val="21"/>
        </w:rPr>
        <w:t>约</w:t>
      </w:r>
      <w:r w:rsidR="000B2AF5" w:rsidRPr="000B2AF5">
        <w:rPr>
          <w:rFonts w:ascii="Arial" w:hAnsi="Arial" w:cs="Arial" w:hint="eastAsia"/>
          <w:color w:val="000000" w:themeColor="text1"/>
          <w:sz w:val="21"/>
          <w:szCs w:val="21"/>
        </w:rPr>
        <w:t>1</w:t>
      </w:r>
      <w:r w:rsidR="004C140F" w:rsidRPr="000B2AF5">
        <w:rPr>
          <w:rFonts w:ascii="Arial" w:hAnsi="Arial" w:cs="Arial"/>
          <w:color w:val="000000" w:themeColor="text1"/>
          <w:sz w:val="21"/>
          <w:szCs w:val="21"/>
        </w:rPr>
        <w:t>公里</w:t>
      </w:r>
      <w:r w:rsidR="004C5BDC" w:rsidRPr="000B2AF5">
        <w:rPr>
          <w:rFonts w:ascii="Arial" w:hAnsi="Arial" w:cs="Arial" w:hint="eastAsia"/>
          <w:color w:val="000000" w:themeColor="text1"/>
          <w:sz w:val="21"/>
          <w:szCs w:val="21"/>
        </w:rPr>
        <w:t>，</w:t>
      </w:r>
      <w:r w:rsidR="000B2AF5" w:rsidRPr="000B2AF5">
        <w:rPr>
          <w:rFonts w:ascii="Arial" w:hAnsi="Arial" w:cs="Arial" w:hint="eastAsia"/>
          <w:color w:val="000000" w:themeColor="text1"/>
          <w:sz w:val="21"/>
          <w:szCs w:val="21"/>
        </w:rPr>
        <w:t>西南距万达广场约</w:t>
      </w:r>
      <w:r w:rsidR="000B2AF5" w:rsidRPr="000B2AF5">
        <w:rPr>
          <w:rFonts w:ascii="Arial" w:hAnsi="Arial" w:cs="Arial" w:hint="eastAsia"/>
          <w:color w:val="000000" w:themeColor="text1"/>
          <w:sz w:val="21"/>
          <w:szCs w:val="21"/>
        </w:rPr>
        <w:t>3.5</w:t>
      </w:r>
      <w:r w:rsidR="000B2AF5" w:rsidRPr="000B2AF5">
        <w:rPr>
          <w:rFonts w:ascii="Arial" w:hAnsi="Arial" w:cs="Arial" w:hint="eastAsia"/>
          <w:color w:val="000000" w:themeColor="text1"/>
          <w:sz w:val="21"/>
          <w:szCs w:val="21"/>
        </w:rPr>
        <w:t>公里，</w:t>
      </w:r>
      <w:r w:rsidR="00BF3F3B" w:rsidRPr="000B2AF5">
        <w:rPr>
          <w:rFonts w:ascii="Arial" w:hAnsi="Arial" w:cs="Arial" w:hint="eastAsia"/>
          <w:color w:val="000000" w:themeColor="text1"/>
          <w:sz w:val="21"/>
          <w:szCs w:val="21"/>
        </w:rPr>
        <w:t>地块</w:t>
      </w:r>
      <w:r w:rsidR="00447F4E" w:rsidRPr="000B2AF5">
        <w:rPr>
          <w:rFonts w:ascii="Arial" w:hAnsi="Arial" w:cs="Arial" w:hint="eastAsia"/>
          <w:color w:val="000000" w:themeColor="text1"/>
          <w:sz w:val="21"/>
          <w:szCs w:val="21"/>
        </w:rPr>
        <w:t>所在区域</w:t>
      </w:r>
      <w:r w:rsidR="000B2AF5" w:rsidRPr="000B2AF5">
        <w:rPr>
          <w:rFonts w:ascii="Arial" w:hAnsi="Arial" w:cs="Arial" w:hint="eastAsia"/>
          <w:color w:val="000000" w:themeColor="text1"/>
          <w:sz w:val="21"/>
          <w:szCs w:val="21"/>
        </w:rPr>
        <w:t>周边</w:t>
      </w:r>
      <w:r w:rsidR="00BF3F3B" w:rsidRPr="000B2AF5">
        <w:rPr>
          <w:rFonts w:cs="Arial" w:hint="eastAsia"/>
          <w:color w:val="000000" w:themeColor="text1"/>
          <w:sz w:val="21"/>
          <w:szCs w:val="21"/>
        </w:rPr>
        <w:t>有</w:t>
      </w:r>
      <w:r w:rsidR="005E5D2F" w:rsidRPr="000B2AF5">
        <w:rPr>
          <w:rFonts w:cs="Arial" w:hint="eastAsia"/>
          <w:color w:val="000000" w:themeColor="text1"/>
          <w:sz w:val="21"/>
          <w:szCs w:val="21"/>
        </w:rPr>
        <w:t>一定规模的商业配套</w:t>
      </w:r>
      <w:r w:rsidR="004C5BDC" w:rsidRPr="000B2AF5">
        <w:rPr>
          <w:rFonts w:ascii="Arial" w:hAnsi="Arial" w:cs="Arial"/>
          <w:color w:val="000000" w:themeColor="text1"/>
          <w:sz w:val="21"/>
          <w:szCs w:val="21"/>
        </w:rPr>
        <w:t>；</w:t>
      </w:r>
    </w:p>
    <w:p w14:paraId="6913D565" w14:textId="5D1C812F" w:rsidR="00F7606B" w:rsidRPr="00361AAE" w:rsidRDefault="00F7606B" w:rsidP="00447F4E">
      <w:pPr>
        <w:widowControl w:val="0"/>
        <w:adjustRightInd w:val="0"/>
        <w:snapToGrid w:val="0"/>
        <w:spacing w:line="480" w:lineRule="auto"/>
        <w:ind w:firstLineChars="200" w:firstLine="420"/>
        <w:jc w:val="both"/>
        <w:rPr>
          <w:rFonts w:ascii="Arial" w:hAnsi="Arial" w:cs="Arial"/>
          <w:color w:val="000000" w:themeColor="text1"/>
          <w:sz w:val="21"/>
          <w:szCs w:val="21"/>
        </w:rPr>
      </w:pPr>
      <w:r w:rsidRPr="00361AAE">
        <w:rPr>
          <w:rFonts w:cs="Arial" w:hint="eastAsia"/>
          <w:color w:val="000000" w:themeColor="text1"/>
          <w:sz w:val="21"/>
          <w:szCs w:val="21"/>
        </w:rPr>
        <w:t>教育：</w:t>
      </w:r>
      <w:r w:rsidR="00BF3F3B" w:rsidRPr="00361AAE">
        <w:rPr>
          <w:rFonts w:cs="Arial" w:hint="eastAsia"/>
          <w:color w:val="000000" w:themeColor="text1"/>
          <w:sz w:val="21"/>
          <w:szCs w:val="21"/>
        </w:rPr>
        <w:t>现阶段建设项目</w:t>
      </w:r>
      <w:r w:rsidR="00BF3F3B" w:rsidRPr="00361AAE">
        <w:rPr>
          <w:rFonts w:ascii="Arial" w:hAnsi="Arial" w:cs="Arial" w:hint="eastAsia"/>
          <w:color w:val="000000" w:themeColor="text1"/>
          <w:sz w:val="21"/>
          <w:szCs w:val="21"/>
        </w:rPr>
        <w:t>周边</w:t>
      </w:r>
      <w:r w:rsidR="00447F4E" w:rsidRPr="00361AAE">
        <w:rPr>
          <w:rFonts w:ascii="Arial" w:hAnsi="Arial" w:cs="Arial"/>
          <w:color w:val="000000" w:themeColor="text1"/>
          <w:sz w:val="21"/>
          <w:szCs w:val="21"/>
        </w:rPr>
        <w:t>2</w:t>
      </w:r>
      <w:r w:rsidR="00447F4E" w:rsidRPr="00361AAE">
        <w:rPr>
          <w:rFonts w:ascii="Arial" w:hAnsi="Arial" w:cs="Arial" w:hint="eastAsia"/>
          <w:color w:val="000000" w:themeColor="text1"/>
          <w:sz w:val="21"/>
          <w:szCs w:val="21"/>
        </w:rPr>
        <w:t>公里有</w:t>
      </w:r>
      <w:r w:rsidR="00361AAE" w:rsidRPr="00361AAE">
        <w:rPr>
          <w:rFonts w:ascii="Arial" w:hAnsi="Arial" w:cs="Arial" w:hint="eastAsia"/>
          <w:color w:val="000000" w:themeColor="text1"/>
          <w:sz w:val="21"/>
          <w:szCs w:val="21"/>
        </w:rPr>
        <w:t>太原市第十二中学、山西省</w:t>
      </w:r>
      <w:r w:rsidR="004C140F" w:rsidRPr="00361AAE">
        <w:rPr>
          <w:rFonts w:ascii="Arial" w:hAnsi="Arial" w:cs="Arial" w:hint="eastAsia"/>
          <w:color w:val="000000" w:themeColor="text1"/>
          <w:sz w:val="21"/>
          <w:szCs w:val="21"/>
        </w:rPr>
        <w:t>实验小学、</w:t>
      </w:r>
      <w:r w:rsidR="00361AAE" w:rsidRPr="00361AAE">
        <w:rPr>
          <w:rFonts w:ascii="Arial" w:hAnsi="Arial" w:cs="Arial" w:hint="eastAsia"/>
          <w:color w:val="000000" w:themeColor="text1"/>
          <w:sz w:val="21"/>
          <w:szCs w:val="21"/>
        </w:rPr>
        <w:t>杏花岭实验小学、山西省新道街小学</w:t>
      </w:r>
      <w:r w:rsidR="004C140F" w:rsidRPr="00361AAE">
        <w:rPr>
          <w:rFonts w:ascii="Arial" w:hAnsi="Arial" w:cs="Arial" w:hint="eastAsia"/>
          <w:color w:val="000000" w:themeColor="text1"/>
          <w:sz w:val="21"/>
          <w:szCs w:val="21"/>
        </w:rPr>
        <w:t>等</w:t>
      </w:r>
      <w:r w:rsidR="00361AAE" w:rsidRPr="00361AAE">
        <w:rPr>
          <w:rFonts w:ascii="Arial" w:hAnsi="Arial" w:cs="Arial" w:hint="eastAsia"/>
          <w:color w:val="000000" w:themeColor="text1"/>
          <w:sz w:val="21"/>
          <w:szCs w:val="21"/>
        </w:rPr>
        <w:t>多所学校</w:t>
      </w:r>
      <w:r w:rsidR="007E67A2" w:rsidRPr="00361AAE">
        <w:rPr>
          <w:rFonts w:ascii="Arial" w:hAnsi="Arial" w:cs="Arial" w:hint="eastAsia"/>
          <w:color w:val="000000" w:themeColor="text1"/>
          <w:sz w:val="21"/>
          <w:szCs w:val="21"/>
        </w:rPr>
        <w:t>，本项目还将配建</w:t>
      </w:r>
      <w:r w:rsidR="007E67A2" w:rsidRPr="00361AAE">
        <w:rPr>
          <w:rFonts w:ascii="Arial" w:hAnsi="Arial" w:cs="Arial"/>
          <w:color w:val="000000" w:themeColor="text1"/>
          <w:sz w:val="21"/>
          <w:szCs w:val="21"/>
        </w:rPr>
        <w:t>1</w:t>
      </w:r>
      <w:r w:rsidR="007E67A2" w:rsidRPr="00361AAE">
        <w:rPr>
          <w:rFonts w:ascii="Arial" w:hAnsi="Arial" w:cs="Arial" w:hint="eastAsia"/>
          <w:color w:val="000000" w:themeColor="text1"/>
          <w:sz w:val="21"/>
          <w:szCs w:val="21"/>
        </w:rPr>
        <w:t>所幼儿园</w:t>
      </w:r>
      <w:r w:rsidR="00361AAE" w:rsidRPr="00361AAE">
        <w:rPr>
          <w:rFonts w:ascii="Arial" w:hAnsi="Arial" w:cs="Arial" w:hint="eastAsia"/>
          <w:color w:val="000000" w:themeColor="text1"/>
          <w:sz w:val="21"/>
          <w:szCs w:val="21"/>
        </w:rPr>
        <w:t>、</w:t>
      </w:r>
      <w:r w:rsidR="00361AAE" w:rsidRPr="00361AAE">
        <w:rPr>
          <w:rFonts w:ascii="Arial" w:hAnsi="Arial" w:cs="Arial" w:hint="eastAsia"/>
          <w:color w:val="000000" w:themeColor="text1"/>
          <w:sz w:val="21"/>
          <w:szCs w:val="21"/>
        </w:rPr>
        <w:t>1</w:t>
      </w:r>
      <w:r w:rsidR="00361AAE" w:rsidRPr="00361AAE">
        <w:rPr>
          <w:rFonts w:ascii="Arial" w:hAnsi="Arial" w:cs="Arial" w:hint="eastAsia"/>
          <w:color w:val="000000" w:themeColor="text1"/>
          <w:sz w:val="21"/>
          <w:szCs w:val="21"/>
        </w:rPr>
        <w:t>所小学</w:t>
      </w:r>
      <w:r w:rsidR="007E67A2" w:rsidRPr="00361AAE">
        <w:rPr>
          <w:rFonts w:ascii="Arial" w:hAnsi="Arial" w:cs="Arial" w:hint="eastAsia"/>
          <w:color w:val="000000" w:themeColor="text1"/>
          <w:sz w:val="21"/>
          <w:szCs w:val="21"/>
        </w:rPr>
        <w:t>；</w:t>
      </w:r>
    </w:p>
    <w:p w14:paraId="2316D4E9" w14:textId="3265BF91" w:rsidR="003E36A6" w:rsidRPr="00361AAE" w:rsidRDefault="00F7606B" w:rsidP="00F7606B">
      <w:pPr>
        <w:widowControl w:val="0"/>
        <w:adjustRightInd w:val="0"/>
        <w:snapToGrid w:val="0"/>
        <w:spacing w:line="480" w:lineRule="auto"/>
        <w:ind w:firstLineChars="200" w:firstLine="420"/>
        <w:jc w:val="both"/>
        <w:rPr>
          <w:rFonts w:cs="Arial"/>
          <w:color w:val="000000" w:themeColor="text1"/>
          <w:sz w:val="21"/>
          <w:szCs w:val="21"/>
        </w:rPr>
      </w:pPr>
      <w:r w:rsidRPr="00361AAE">
        <w:rPr>
          <w:rFonts w:cs="Arial" w:hint="eastAsia"/>
          <w:color w:val="000000" w:themeColor="text1"/>
          <w:sz w:val="21"/>
          <w:szCs w:val="21"/>
        </w:rPr>
        <w:lastRenderedPageBreak/>
        <w:t>医疗：</w:t>
      </w:r>
      <w:r w:rsidR="00703EC6" w:rsidRPr="00361AAE">
        <w:rPr>
          <w:rFonts w:cs="Arial" w:hint="eastAsia"/>
          <w:color w:val="000000" w:themeColor="text1"/>
          <w:sz w:val="21"/>
          <w:szCs w:val="21"/>
        </w:rPr>
        <w:t>项目所在区域医疗设施</w:t>
      </w:r>
      <w:r w:rsidR="00486AAA">
        <w:rPr>
          <w:rFonts w:cs="Arial" w:hint="eastAsia"/>
          <w:color w:val="000000" w:themeColor="text1"/>
          <w:sz w:val="21"/>
          <w:szCs w:val="21"/>
        </w:rPr>
        <w:t>一般</w:t>
      </w:r>
      <w:r w:rsidR="00703EC6" w:rsidRPr="00361AAE">
        <w:rPr>
          <w:rFonts w:cs="Arial" w:hint="eastAsia"/>
          <w:color w:val="000000" w:themeColor="text1"/>
          <w:sz w:val="21"/>
          <w:szCs w:val="21"/>
        </w:rPr>
        <w:t>，</w:t>
      </w:r>
      <w:r w:rsidR="004C140F" w:rsidRPr="00361AAE">
        <w:rPr>
          <w:rFonts w:cs="Arial" w:hint="eastAsia"/>
          <w:color w:val="000000" w:themeColor="text1"/>
          <w:sz w:val="21"/>
          <w:szCs w:val="21"/>
        </w:rPr>
        <w:t>周</w:t>
      </w:r>
      <w:r w:rsidR="004C140F" w:rsidRPr="00361AAE">
        <w:rPr>
          <w:rFonts w:ascii="Arial" w:hAnsi="Arial" w:cs="Arial" w:hint="eastAsia"/>
          <w:color w:val="000000" w:themeColor="text1"/>
          <w:sz w:val="21"/>
          <w:szCs w:val="21"/>
        </w:rPr>
        <w:t>边</w:t>
      </w:r>
      <w:r w:rsidR="004C140F" w:rsidRPr="00361AAE">
        <w:rPr>
          <w:rFonts w:ascii="Arial" w:hAnsi="Arial" w:cs="Arial"/>
          <w:color w:val="000000" w:themeColor="text1"/>
          <w:sz w:val="21"/>
          <w:szCs w:val="21"/>
        </w:rPr>
        <w:t>3</w:t>
      </w:r>
      <w:r w:rsidR="004C140F" w:rsidRPr="00361AAE">
        <w:rPr>
          <w:rFonts w:ascii="Arial" w:hAnsi="Arial" w:cs="Arial" w:hint="eastAsia"/>
          <w:color w:val="000000" w:themeColor="text1"/>
          <w:sz w:val="21"/>
          <w:szCs w:val="21"/>
        </w:rPr>
        <w:t>公里有</w:t>
      </w:r>
      <w:r w:rsidR="00361AAE" w:rsidRPr="00361AAE">
        <w:rPr>
          <w:rFonts w:ascii="Arial" w:hAnsi="Arial" w:cs="Arial" w:hint="eastAsia"/>
          <w:color w:val="000000" w:themeColor="text1"/>
          <w:sz w:val="21"/>
          <w:szCs w:val="21"/>
        </w:rPr>
        <w:t>太原矿机</w:t>
      </w:r>
      <w:r w:rsidR="004C140F" w:rsidRPr="00361AAE">
        <w:rPr>
          <w:rFonts w:ascii="Arial" w:hAnsi="Arial" w:cs="Arial" w:hint="eastAsia"/>
          <w:color w:val="000000" w:themeColor="text1"/>
          <w:sz w:val="21"/>
          <w:szCs w:val="21"/>
        </w:rPr>
        <w:t>医院、</w:t>
      </w:r>
      <w:r w:rsidR="00361AAE" w:rsidRPr="00361AAE">
        <w:rPr>
          <w:rFonts w:cs="Arial" w:hint="eastAsia"/>
          <w:color w:val="000000" w:themeColor="text1"/>
          <w:sz w:val="21"/>
          <w:szCs w:val="21"/>
        </w:rPr>
        <w:t>山西省肿瘤医院</w:t>
      </w:r>
      <w:r w:rsidR="004C140F" w:rsidRPr="00361AAE">
        <w:rPr>
          <w:rFonts w:cs="Arial" w:hint="eastAsia"/>
          <w:color w:val="000000" w:themeColor="text1"/>
          <w:sz w:val="21"/>
          <w:szCs w:val="21"/>
        </w:rPr>
        <w:t>、</w:t>
      </w:r>
      <w:r w:rsidR="00361AAE" w:rsidRPr="00361AAE">
        <w:rPr>
          <w:rFonts w:cs="Arial" w:hint="eastAsia"/>
          <w:color w:val="000000" w:themeColor="text1"/>
          <w:sz w:val="21"/>
          <w:szCs w:val="21"/>
        </w:rPr>
        <w:t>山西省中医院（胜利院区</w:t>
      </w:r>
      <w:r w:rsidR="00703EC6" w:rsidRPr="00361AAE">
        <w:rPr>
          <w:rFonts w:cs="Arial" w:hint="eastAsia"/>
          <w:color w:val="000000" w:themeColor="text1"/>
          <w:sz w:val="21"/>
          <w:szCs w:val="21"/>
        </w:rPr>
        <w:t>）</w:t>
      </w:r>
      <w:r w:rsidR="007E67A2" w:rsidRPr="00361AAE">
        <w:rPr>
          <w:rFonts w:ascii="Arial" w:hAnsi="Arial" w:cs="Arial" w:hint="eastAsia"/>
          <w:color w:val="000000" w:themeColor="text1"/>
          <w:sz w:val="21"/>
          <w:szCs w:val="21"/>
        </w:rPr>
        <w:t>；</w:t>
      </w:r>
    </w:p>
    <w:p w14:paraId="2D1969F9" w14:textId="47E207E5" w:rsidR="00F7606B" w:rsidRPr="003B6FBD"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3B6FBD">
        <w:rPr>
          <w:rFonts w:cs="Arial" w:hint="eastAsia"/>
          <w:color w:val="000000" w:themeColor="text1"/>
          <w:sz w:val="21"/>
          <w:szCs w:val="21"/>
        </w:rPr>
        <w:t>景观及人文</w:t>
      </w:r>
      <w:r w:rsidRPr="003B6FBD">
        <w:rPr>
          <w:rFonts w:ascii="Arial" w:hAnsi="Arial" w:cs="Arial" w:hint="eastAsia"/>
          <w:color w:val="000000" w:themeColor="text1"/>
          <w:sz w:val="21"/>
          <w:szCs w:val="21"/>
        </w:rPr>
        <w:t>资源：</w:t>
      </w:r>
      <w:r w:rsidR="00CE316C" w:rsidRPr="003B6FBD">
        <w:rPr>
          <w:rFonts w:ascii="Arial" w:hAnsi="Arial" w:cs="Arial" w:hint="eastAsia"/>
          <w:color w:val="000000" w:themeColor="text1"/>
          <w:sz w:val="21"/>
          <w:szCs w:val="21"/>
        </w:rPr>
        <w:t>建设项目</w:t>
      </w:r>
      <w:r w:rsidR="00361AAE" w:rsidRPr="003B6FBD">
        <w:rPr>
          <w:rFonts w:ascii="Arial" w:hAnsi="Arial" w:cs="Arial" w:hint="eastAsia"/>
          <w:color w:val="000000" w:themeColor="text1"/>
          <w:sz w:val="21"/>
          <w:szCs w:val="21"/>
        </w:rPr>
        <w:t>北临太原动物</w:t>
      </w:r>
      <w:r w:rsidR="00703EC6" w:rsidRPr="003B6FBD">
        <w:rPr>
          <w:rFonts w:ascii="Arial" w:hAnsi="Arial" w:cs="Arial" w:hint="eastAsia"/>
          <w:color w:val="000000" w:themeColor="text1"/>
          <w:sz w:val="21"/>
          <w:szCs w:val="21"/>
        </w:rPr>
        <w:t>园</w:t>
      </w:r>
      <w:r w:rsidR="007E67A2" w:rsidRPr="003B6FBD">
        <w:rPr>
          <w:rFonts w:ascii="Arial" w:hAnsi="Arial" w:cs="Arial" w:hint="eastAsia"/>
          <w:color w:val="000000" w:themeColor="text1"/>
          <w:sz w:val="21"/>
          <w:szCs w:val="21"/>
        </w:rPr>
        <w:t>，</w:t>
      </w:r>
      <w:r w:rsidR="00703EC6" w:rsidRPr="003B6FBD">
        <w:rPr>
          <w:rFonts w:ascii="Arial" w:hAnsi="Arial" w:cs="Arial" w:hint="eastAsia"/>
          <w:color w:val="000000" w:themeColor="text1"/>
          <w:sz w:val="21"/>
          <w:szCs w:val="21"/>
        </w:rPr>
        <w:t>项目周边</w:t>
      </w:r>
      <w:r w:rsidR="00361AAE" w:rsidRPr="003B6FBD">
        <w:rPr>
          <w:rFonts w:ascii="Arial" w:hAnsi="Arial" w:cs="Arial" w:hint="eastAsia"/>
          <w:color w:val="000000" w:themeColor="text1"/>
          <w:sz w:val="21"/>
          <w:szCs w:val="21"/>
        </w:rPr>
        <w:t>5</w:t>
      </w:r>
      <w:r w:rsidR="00361AAE" w:rsidRPr="003B6FBD">
        <w:rPr>
          <w:rFonts w:ascii="Arial" w:hAnsi="Arial" w:cs="Arial" w:hint="eastAsia"/>
          <w:color w:val="000000" w:themeColor="text1"/>
          <w:sz w:val="21"/>
          <w:szCs w:val="21"/>
        </w:rPr>
        <w:t>公里</w:t>
      </w:r>
      <w:r w:rsidR="00703EC6" w:rsidRPr="003B6FBD">
        <w:rPr>
          <w:rFonts w:ascii="Arial" w:hAnsi="Arial" w:cs="Arial" w:hint="eastAsia"/>
          <w:color w:val="000000" w:themeColor="text1"/>
          <w:sz w:val="21"/>
          <w:szCs w:val="21"/>
        </w:rPr>
        <w:t>还有</w:t>
      </w:r>
      <w:r w:rsidR="00361AAE" w:rsidRPr="003B6FBD">
        <w:rPr>
          <w:rFonts w:ascii="Arial" w:hAnsi="Arial" w:cs="Arial" w:hint="eastAsia"/>
          <w:color w:val="000000" w:themeColor="text1"/>
          <w:sz w:val="21"/>
          <w:szCs w:val="21"/>
        </w:rPr>
        <w:t>汾河</w:t>
      </w:r>
      <w:r w:rsidR="00703EC6" w:rsidRPr="003B6FBD">
        <w:rPr>
          <w:rFonts w:ascii="Arial" w:hAnsi="Arial" w:cs="Arial" w:hint="eastAsia"/>
          <w:color w:val="000000" w:themeColor="text1"/>
          <w:sz w:val="21"/>
          <w:szCs w:val="21"/>
        </w:rPr>
        <w:t>、</w:t>
      </w:r>
      <w:r w:rsidR="00361AAE" w:rsidRPr="003B6FBD">
        <w:rPr>
          <w:rFonts w:ascii="Arial" w:hAnsi="Arial" w:cs="Arial" w:hint="eastAsia"/>
          <w:color w:val="000000" w:themeColor="text1"/>
          <w:sz w:val="21"/>
          <w:szCs w:val="21"/>
        </w:rPr>
        <w:t>太原市森林</w:t>
      </w:r>
      <w:r w:rsidR="00703EC6" w:rsidRPr="003B6FBD">
        <w:rPr>
          <w:rFonts w:ascii="Arial" w:hAnsi="Arial" w:cs="Arial" w:hint="eastAsia"/>
          <w:color w:val="000000" w:themeColor="text1"/>
          <w:sz w:val="21"/>
          <w:szCs w:val="21"/>
        </w:rPr>
        <w:t>公园、</w:t>
      </w:r>
      <w:r w:rsidR="003B6FBD" w:rsidRPr="003B6FBD">
        <w:rPr>
          <w:rFonts w:ascii="Arial" w:hAnsi="Arial" w:cs="Arial" w:hint="eastAsia"/>
          <w:color w:val="000000" w:themeColor="text1"/>
          <w:sz w:val="21"/>
          <w:szCs w:val="21"/>
        </w:rPr>
        <w:t>龙潭</w:t>
      </w:r>
      <w:r w:rsidR="00703EC6" w:rsidRPr="003B6FBD">
        <w:rPr>
          <w:rFonts w:ascii="Arial" w:hAnsi="Arial" w:cs="Arial" w:hint="eastAsia"/>
          <w:color w:val="000000" w:themeColor="text1"/>
          <w:sz w:val="21"/>
          <w:szCs w:val="21"/>
        </w:rPr>
        <w:t>公园、</w:t>
      </w:r>
      <w:r w:rsidR="003B6FBD" w:rsidRPr="003B6FBD">
        <w:rPr>
          <w:rFonts w:ascii="Arial" w:hAnsi="Arial" w:cs="Arial" w:hint="eastAsia"/>
          <w:color w:val="000000" w:themeColor="text1"/>
          <w:sz w:val="21"/>
          <w:szCs w:val="21"/>
        </w:rPr>
        <w:t>渣山</w:t>
      </w:r>
      <w:r w:rsidR="00703EC6" w:rsidRPr="003B6FBD">
        <w:rPr>
          <w:rFonts w:ascii="Arial" w:hAnsi="Arial" w:cs="Arial" w:hint="eastAsia"/>
          <w:color w:val="000000" w:themeColor="text1"/>
          <w:sz w:val="21"/>
          <w:szCs w:val="21"/>
        </w:rPr>
        <w:t>公园</w:t>
      </w:r>
      <w:r w:rsidR="007B221A" w:rsidRPr="003B6FBD">
        <w:rPr>
          <w:rFonts w:ascii="Arial" w:hAnsi="Arial" w:cs="Arial" w:hint="eastAsia"/>
          <w:color w:val="000000" w:themeColor="text1"/>
          <w:sz w:val="21"/>
          <w:szCs w:val="21"/>
        </w:rPr>
        <w:t>，</w:t>
      </w:r>
      <w:r w:rsidR="007E67A2" w:rsidRPr="003B6FBD">
        <w:rPr>
          <w:rFonts w:ascii="Arial" w:hAnsi="Arial" w:cs="Arial" w:hint="eastAsia"/>
          <w:color w:val="000000" w:themeColor="text1"/>
          <w:sz w:val="21"/>
          <w:szCs w:val="21"/>
        </w:rPr>
        <w:t>自然景观资源</w:t>
      </w:r>
      <w:r w:rsidR="00486AAA">
        <w:rPr>
          <w:rFonts w:ascii="Arial" w:hAnsi="Arial" w:cs="Arial" w:hint="eastAsia"/>
          <w:color w:val="000000" w:themeColor="text1"/>
          <w:sz w:val="21"/>
          <w:szCs w:val="21"/>
        </w:rPr>
        <w:t>较好</w:t>
      </w:r>
      <w:r w:rsidR="004008EB" w:rsidRPr="003B6FBD">
        <w:rPr>
          <w:rFonts w:cs="Arial" w:hint="eastAsia"/>
          <w:color w:val="000000" w:themeColor="text1"/>
          <w:sz w:val="21"/>
          <w:szCs w:val="21"/>
        </w:rPr>
        <w:t>。</w:t>
      </w:r>
    </w:p>
    <w:p w14:paraId="631A738A" w14:textId="25999A13" w:rsidR="00703EC6" w:rsidRPr="00CB2A90" w:rsidRDefault="00703EC6" w:rsidP="003B6FBD">
      <w:pPr>
        <w:widowControl w:val="0"/>
        <w:adjustRightInd w:val="0"/>
        <w:snapToGrid w:val="0"/>
        <w:spacing w:line="480" w:lineRule="auto"/>
        <w:ind w:firstLineChars="200" w:firstLine="20"/>
        <w:jc w:val="both"/>
        <w:rPr>
          <w:rFonts w:ascii="Times New Roman" w:eastAsiaTheme="minorEastAsia" w:hAnsi="Times New Roman" w:cs="Times New Roman"/>
          <w:snapToGrid w:val="0"/>
          <w:color w:val="000000" w:themeColor="text1"/>
          <w:w w:val="0"/>
          <w:sz w:val="0"/>
          <w:szCs w:val="0"/>
          <w:highlight w:val="yellow"/>
          <w:u w:color="000000"/>
          <w:bdr w:val="none" w:sz="0" w:space="0" w:color="000000"/>
          <w:shd w:val="clear" w:color="000000" w:fill="000000"/>
          <w:lang w:val="x-none" w:bidi="x-none"/>
        </w:rPr>
      </w:pPr>
      <w:r w:rsidRPr="00CB2A90">
        <w:rPr>
          <w:rFonts w:ascii="Times New Roman" w:eastAsia="Times New Roman" w:hAnsi="Times New Roman" w:cs="Times New Roman"/>
          <w:snapToGrid w:val="0"/>
          <w:color w:val="000000" w:themeColor="text1"/>
          <w:w w:val="0"/>
          <w:sz w:val="0"/>
          <w:szCs w:val="0"/>
          <w:highlight w:val="yellow"/>
          <w:u w:color="000000"/>
          <w:bdr w:val="none" w:sz="0" w:space="0" w:color="000000"/>
          <w:shd w:val="clear" w:color="000000" w:fill="000000"/>
          <w:lang w:val="x-none" w:eastAsia="x-none" w:bidi="x-none"/>
        </w:rPr>
        <w:t xml:space="preserve"> </w:t>
      </w:r>
    </w:p>
    <w:p w14:paraId="67CA4298" w14:textId="77777777" w:rsidR="00E03EB1" w:rsidRPr="003B6FBD" w:rsidRDefault="00E03EB1" w:rsidP="00E03EB1">
      <w:pPr>
        <w:pStyle w:val="2"/>
        <w:spacing w:before="0" w:after="0" w:line="480" w:lineRule="auto"/>
        <w:ind w:firstLineChars="98" w:firstLine="207"/>
        <w:rPr>
          <w:rFonts w:eastAsia="宋体" w:cs="Arial"/>
          <w:color w:val="000000" w:themeColor="text1"/>
          <w:sz w:val="21"/>
          <w:szCs w:val="21"/>
        </w:rPr>
      </w:pPr>
      <w:bookmarkStart w:id="72" w:name="_Toc68681755"/>
      <w:r w:rsidRPr="003B6FBD">
        <w:rPr>
          <w:rFonts w:eastAsia="宋体" w:cs="Arial"/>
          <w:color w:val="000000" w:themeColor="text1"/>
          <w:sz w:val="21"/>
          <w:szCs w:val="21"/>
        </w:rPr>
        <w:t>（二）项目建设规模及</w:t>
      </w:r>
      <w:bookmarkEnd w:id="69"/>
      <w:bookmarkEnd w:id="70"/>
      <w:bookmarkEnd w:id="71"/>
      <w:r w:rsidRPr="003B6FBD">
        <w:rPr>
          <w:rFonts w:eastAsia="宋体" w:cs="Arial"/>
          <w:color w:val="000000" w:themeColor="text1"/>
          <w:sz w:val="21"/>
          <w:szCs w:val="21"/>
        </w:rPr>
        <w:t>建造标准</w:t>
      </w:r>
      <w:bookmarkEnd w:id="72"/>
    </w:p>
    <w:p w14:paraId="5569B236" w14:textId="6C4AE907" w:rsidR="00E03EB1" w:rsidRPr="003B6FBD" w:rsidRDefault="004C7534" w:rsidP="003E247B">
      <w:pPr>
        <w:adjustRightInd w:val="0"/>
        <w:snapToGrid w:val="0"/>
        <w:spacing w:line="480" w:lineRule="auto"/>
        <w:ind w:firstLineChars="200" w:firstLine="420"/>
        <w:jc w:val="both"/>
        <w:rPr>
          <w:rFonts w:ascii="Arial" w:hAnsi="Arial" w:cs="Arial"/>
          <w:color w:val="000000" w:themeColor="text1"/>
          <w:sz w:val="10"/>
          <w:szCs w:val="10"/>
        </w:rPr>
      </w:pPr>
      <w:bookmarkStart w:id="73" w:name="_Toc109122453"/>
      <w:bookmarkStart w:id="74" w:name="_Toc109119048"/>
      <w:bookmarkStart w:id="75" w:name="_Toc109118446"/>
      <w:r w:rsidRPr="003B6FBD">
        <w:rPr>
          <w:rFonts w:ascii="Arial" w:hAnsi="Arial" w:cs="Arial"/>
          <w:color w:val="000000" w:themeColor="text1"/>
          <w:sz w:val="21"/>
          <w:szCs w:val="21"/>
        </w:rPr>
        <w:t>1</w:t>
      </w:r>
      <w:r w:rsidRPr="003B6FBD">
        <w:rPr>
          <w:rFonts w:ascii="Arial" w:hAnsi="Arial" w:cs="Arial"/>
          <w:color w:val="000000" w:themeColor="text1"/>
          <w:sz w:val="21"/>
          <w:szCs w:val="21"/>
        </w:rPr>
        <w:t>、</w:t>
      </w:r>
      <w:bookmarkEnd w:id="73"/>
      <w:bookmarkEnd w:id="74"/>
      <w:bookmarkEnd w:id="75"/>
      <w:r w:rsidR="003B6FBD" w:rsidRPr="003B6FBD">
        <w:rPr>
          <w:rFonts w:ascii="Arial" w:hAnsi="Arial" w:cs="Arial" w:hint="eastAsia"/>
          <w:color w:val="000000" w:themeColor="text1"/>
          <w:sz w:val="21"/>
          <w:szCs w:val="21"/>
        </w:rPr>
        <w:t>项目建造标准</w:t>
      </w:r>
    </w:p>
    <w:p w14:paraId="7FB9BF8C" w14:textId="7B9A3DBB" w:rsidR="003B6FBD" w:rsidRPr="003C5AC5" w:rsidRDefault="006B3916" w:rsidP="006B3916">
      <w:pPr>
        <w:adjustRightInd w:val="0"/>
        <w:snapToGrid w:val="0"/>
        <w:spacing w:line="480" w:lineRule="auto"/>
        <w:ind w:firstLineChars="200" w:firstLine="420"/>
        <w:jc w:val="both"/>
        <w:rPr>
          <w:rFonts w:ascii="Arial" w:hAnsi="Arial" w:cs="Arial"/>
          <w:color w:val="000000" w:themeColor="text1"/>
          <w:sz w:val="21"/>
          <w:szCs w:val="21"/>
        </w:rPr>
      </w:pPr>
      <w:r w:rsidRPr="006B3916">
        <w:rPr>
          <w:rFonts w:ascii="Arial" w:hAnsi="Arial" w:cs="Arial" w:hint="eastAsia"/>
          <w:color w:val="000000" w:themeColor="text1"/>
          <w:sz w:val="21"/>
          <w:szCs w:val="21"/>
        </w:rPr>
        <w:t>建设项目共分为两地块：住宅及托幼地块、学校地块。</w:t>
      </w:r>
      <w:r w:rsidR="003E247B" w:rsidRPr="003C5AC5">
        <w:rPr>
          <w:rFonts w:ascii="Arial" w:hAnsi="Arial" w:cs="Arial"/>
          <w:color w:val="000000" w:themeColor="text1"/>
          <w:sz w:val="21"/>
          <w:szCs w:val="21"/>
        </w:rPr>
        <w:t>根据</w:t>
      </w:r>
      <w:r w:rsidR="003B6FBD" w:rsidRPr="003C5AC5">
        <w:rPr>
          <w:rFonts w:ascii="Arial" w:hAnsi="Arial" w:cs="Arial" w:hint="eastAsia"/>
          <w:color w:val="000000" w:themeColor="text1"/>
          <w:sz w:val="21"/>
          <w:szCs w:val="21"/>
        </w:rPr>
        <w:t>《建设工程规划许可证》</w:t>
      </w:r>
      <w:r w:rsidR="008D68E7" w:rsidRPr="003C5AC5" w:rsidDel="008D68E7">
        <w:rPr>
          <w:rFonts w:ascii="Arial" w:hAnsi="Arial" w:cs="Arial" w:hint="eastAsia"/>
          <w:color w:val="000000" w:themeColor="text1"/>
          <w:sz w:val="21"/>
          <w:szCs w:val="21"/>
        </w:rPr>
        <w:t xml:space="preserve"> </w:t>
      </w:r>
      <w:r w:rsidR="003B6FBD" w:rsidRPr="003C5AC5">
        <w:rPr>
          <w:rFonts w:ascii="Arial" w:hAnsi="Arial" w:cs="Arial"/>
          <w:color w:val="000000" w:themeColor="text1"/>
          <w:sz w:val="21"/>
          <w:szCs w:val="21"/>
        </w:rPr>
        <w:t>[</w:t>
      </w:r>
      <w:r w:rsidR="003B6FBD" w:rsidRPr="003C5AC5">
        <w:rPr>
          <w:rFonts w:ascii="Arial" w:hAnsi="Arial" w:cs="Arial"/>
          <w:color w:val="000000" w:themeColor="text1"/>
          <w:sz w:val="21"/>
          <w:szCs w:val="21"/>
        </w:rPr>
        <w:t>建字</w:t>
      </w:r>
      <w:r w:rsidR="003B6FBD" w:rsidRPr="003C5AC5">
        <w:rPr>
          <w:rFonts w:ascii="Arial" w:hAnsi="Arial" w:cs="Arial"/>
          <w:color w:val="000000" w:themeColor="text1"/>
          <w:sz w:val="21"/>
          <w:szCs w:val="21"/>
        </w:rPr>
        <w:t>140100202130096-140100202130105</w:t>
      </w:r>
      <w:r w:rsidR="003B6FBD" w:rsidRPr="003C5AC5">
        <w:rPr>
          <w:rFonts w:ascii="Arial" w:hAnsi="Arial" w:cs="Arial"/>
          <w:color w:val="000000" w:themeColor="text1"/>
          <w:sz w:val="21"/>
          <w:szCs w:val="21"/>
        </w:rPr>
        <w:t>号</w:t>
      </w:r>
      <w:r w:rsidR="003B6FBD" w:rsidRPr="003C5AC5">
        <w:rPr>
          <w:rFonts w:ascii="Arial" w:hAnsi="Arial" w:cs="Arial"/>
          <w:color w:val="000000" w:themeColor="text1"/>
          <w:sz w:val="21"/>
          <w:szCs w:val="21"/>
        </w:rPr>
        <w:t>]</w:t>
      </w:r>
      <w:r w:rsidR="003E247B" w:rsidRPr="003C5AC5">
        <w:rPr>
          <w:rFonts w:ascii="Arial" w:hAnsi="Arial" w:cs="Arial"/>
          <w:color w:val="000000" w:themeColor="text1"/>
          <w:sz w:val="21"/>
          <w:szCs w:val="21"/>
        </w:rPr>
        <w:t>、</w:t>
      </w:r>
      <w:r w:rsidR="00114E51" w:rsidRPr="00114E51">
        <w:rPr>
          <w:rFonts w:ascii="Arial" w:hAnsi="Arial" w:cs="Arial"/>
          <w:color w:val="000000" w:themeColor="text1"/>
          <w:sz w:val="21"/>
          <w:szCs w:val="21"/>
        </w:rPr>
        <w:t>《建设工程设计方案成果批复》</w:t>
      </w:r>
      <w:r w:rsidR="00114E51" w:rsidRPr="00114E51">
        <w:rPr>
          <w:rFonts w:ascii="Arial" w:hAnsi="Arial" w:cs="Arial"/>
          <w:color w:val="000000" w:themeColor="text1"/>
          <w:sz w:val="21"/>
          <w:szCs w:val="21"/>
        </w:rPr>
        <w:t>[</w:t>
      </w:r>
      <w:r w:rsidR="00114E51" w:rsidRPr="00114E51">
        <w:rPr>
          <w:rFonts w:ascii="Arial" w:hAnsi="Arial" w:cs="Arial"/>
          <w:color w:val="000000" w:themeColor="text1"/>
          <w:sz w:val="21"/>
          <w:szCs w:val="21"/>
        </w:rPr>
        <w:t>并审建方</w:t>
      </w:r>
      <w:r w:rsidR="00114E51" w:rsidRPr="00114E51">
        <w:rPr>
          <w:rFonts w:ascii="Arial" w:hAnsi="Arial" w:cs="Arial"/>
          <w:color w:val="000000" w:themeColor="text1"/>
          <w:sz w:val="21"/>
          <w:szCs w:val="21"/>
        </w:rPr>
        <w:t>[2021]</w:t>
      </w:r>
      <w:r w:rsidR="00114E51" w:rsidRPr="00114E51">
        <w:rPr>
          <w:rFonts w:ascii="Arial" w:hAnsi="Arial" w:cs="Arial"/>
          <w:color w:val="000000" w:themeColor="text1"/>
          <w:sz w:val="21"/>
          <w:szCs w:val="21"/>
        </w:rPr>
        <w:t>第</w:t>
      </w:r>
      <w:r w:rsidR="00114E51" w:rsidRPr="00114E51">
        <w:rPr>
          <w:rFonts w:ascii="Arial" w:hAnsi="Arial" w:cs="Arial"/>
          <w:color w:val="000000" w:themeColor="text1"/>
          <w:sz w:val="21"/>
          <w:szCs w:val="21"/>
        </w:rPr>
        <w:t>0019</w:t>
      </w:r>
      <w:r w:rsidR="00114E51" w:rsidRPr="00114E51">
        <w:rPr>
          <w:rFonts w:ascii="Arial" w:hAnsi="Arial" w:cs="Arial"/>
          <w:color w:val="000000" w:themeColor="text1"/>
          <w:sz w:val="21"/>
          <w:szCs w:val="21"/>
        </w:rPr>
        <w:t>号</w:t>
      </w:r>
      <w:r w:rsidR="00114E51" w:rsidRPr="00114E51">
        <w:rPr>
          <w:rFonts w:ascii="Arial" w:hAnsi="Arial" w:cs="Arial"/>
          <w:color w:val="000000" w:themeColor="text1"/>
          <w:sz w:val="21"/>
          <w:szCs w:val="21"/>
        </w:rPr>
        <w:t>]</w:t>
      </w:r>
      <w:r w:rsidR="00114E51">
        <w:rPr>
          <w:rFonts w:ascii="Arial" w:hAnsi="Arial" w:cs="Arial" w:hint="eastAsia"/>
          <w:color w:val="000000" w:themeColor="text1"/>
          <w:sz w:val="21"/>
          <w:szCs w:val="21"/>
        </w:rPr>
        <w:t>、</w:t>
      </w:r>
      <w:r w:rsidR="003B6FBD" w:rsidRPr="003C5AC5">
        <w:rPr>
          <w:rFonts w:ascii="Arial" w:hAnsi="Arial" w:cs="Arial" w:hint="eastAsia"/>
          <w:color w:val="000000" w:themeColor="text1"/>
          <w:sz w:val="21"/>
          <w:szCs w:val="21"/>
        </w:rPr>
        <w:t>《</w:t>
      </w:r>
      <w:r w:rsidR="003B6FBD" w:rsidRPr="003C5AC5">
        <w:rPr>
          <w:rFonts w:ascii="Arial" w:hAnsi="Arial" w:cs="Arial"/>
          <w:color w:val="000000" w:themeColor="text1"/>
          <w:sz w:val="21"/>
          <w:szCs w:val="21"/>
        </w:rPr>
        <w:t>H</w:t>
      </w:r>
      <w:r w:rsidR="003B6FBD" w:rsidRPr="003C5AC5">
        <w:rPr>
          <w:rFonts w:ascii="Arial" w:hAnsi="Arial" w:cs="Arial"/>
          <w:color w:val="000000" w:themeColor="text1"/>
          <w:sz w:val="21"/>
          <w:szCs w:val="21"/>
        </w:rPr>
        <w:t>地块经济技术指标》</w:t>
      </w:r>
      <w:r w:rsidR="003E247B" w:rsidRPr="003C5AC5">
        <w:rPr>
          <w:rFonts w:ascii="Arial" w:hAnsi="Arial" w:cs="Arial"/>
          <w:color w:val="000000" w:themeColor="text1"/>
          <w:sz w:val="21"/>
          <w:szCs w:val="21"/>
        </w:rPr>
        <w:t>，</w:t>
      </w:r>
      <w:r w:rsidR="003E247B" w:rsidRPr="003C5AC5">
        <w:rPr>
          <w:rFonts w:ascii="Arial" w:hAnsi="Arial" w:cs="Arial" w:hint="eastAsia"/>
          <w:color w:val="000000" w:themeColor="text1"/>
          <w:sz w:val="21"/>
          <w:szCs w:val="21"/>
        </w:rPr>
        <w:t>项目</w:t>
      </w:r>
      <w:r w:rsidR="003B6FBD" w:rsidRPr="003C5AC5">
        <w:rPr>
          <w:rFonts w:ascii="Arial" w:hAnsi="Arial" w:cs="Arial" w:hint="eastAsia"/>
          <w:color w:val="000000" w:themeColor="text1"/>
          <w:sz w:val="21"/>
          <w:szCs w:val="21"/>
        </w:rPr>
        <w:t>规划总建筑面积合计为</w:t>
      </w:r>
      <w:r w:rsidRPr="006B3916">
        <w:rPr>
          <w:rFonts w:ascii="Arial" w:hAnsi="Arial" w:cs="Arial"/>
          <w:color w:val="000000" w:themeColor="text1"/>
          <w:sz w:val="21"/>
          <w:szCs w:val="21"/>
        </w:rPr>
        <w:t>645251</w:t>
      </w:r>
      <w:r w:rsidR="003B6FBD" w:rsidRPr="003C5AC5">
        <w:rPr>
          <w:rFonts w:ascii="Arial" w:hAnsi="Arial" w:cs="Arial" w:hint="eastAsia"/>
          <w:color w:val="000000" w:themeColor="text1"/>
          <w:sz w:val="21"/>
          <w:szCs w:val="21"/>
        </w:rPr>
        <w:t>平方米。产品规划为高层住宅、配套商业及地下车库，</w:t>
      </w:r>
      <w:r w:rsidR="003B6FBD" w:rsidRPr="003C5AC5">
        <w:rPr>
          <w:rFonts w:ascii="Arial" w:hAnsi="Arial" w:cs="Arial"/>
          <w:color w:val="000000" w:themeColor="text1"/>
          <w:sz w:val="21"/>
          <w:szCs w:val="21"/>
        </w:rPr>
        <w:t>建设内容主要为</w:t>
      </w:r>
      <w:r w:rsidR="003C5AC5" w:rsidRPr="003C5AC5">
        <w:rPr>
          <w:rFonts w:ascii="Arial" w:hAnsi="Arial" w:cs="Arial" w:hint="eastAsia"/>
          <w:color w:val="000000" w:themeColor="text1"/>
          <w:sz w:val="21"/>
          <w:szCs w:val="21"/>
        </w:rPr>
        <w:t>15</w:t>
      </w:r>
      <w:r w:rsidR="003B6FBD" w:rsidRPr="003C5AC5">
        <w:rPr>
          <w:rFonts w:ascii="Arial" w:hAnsi="Arial" w:cs="Arial"/>
          <w:color w:val="000000" w:themeColor="text1"/>
          <w:sz w:val="21"/>
          <w:szCs w:val="21"/>
        </w:rPr>
        <w:t>栋</w:t>
      </w:r>
      <w:r w:rsidR="003C5AC5" w:rsidRPr="003C5AC5">
        <w:rPr>
          <w:rFonts w:ascii="Arial" w:hAnsi="Arial" w:cs="Arial" w:hint="eastAsia"/>
          <w:color w:val="000000" w:themeColor="text1"/>
          <w:sz w:val="21"/>
          <w:szCs w:val="21"/>
        </w:rPr>
        <w:t>32-34</w:t>
      </w:r>
      <w:r w:rsidR="003B6FBD" w:rsidRPr="003C5AC5">
        <w:rPr>
          <w:rFonts w:ascii="Arial" w:hAnsi="Arial" w:cs="Arial"/>
          <w:color w:val="000000" w:themeColor="text1"/>
          <w:sz w:val="21"/>
          <w:szCs w:val="21"/>
        </w:rPr>
        <w:t>层</w:t>
      </w:r>
      <w:r w:rsidR="003C5AC5" w:rsidRPr="003C5AC5">
        <w:rPr>
          <w:rFonts w:ascii="Arial" w:hAnsi="Arial" w:cs="Arial" w:hint="eastAsia"/>
          <w:color w:val="000000" w:themeColor="text1"/>
          <w:sz w:val="21"/>
          <w:szCs w:val="21"/>
        </w:rPr>
        <w:t>的</w:t>
      </w:r>
      <w:r w:rsidR="003B6FBD" w:rsidRPr="003C5AC5">
        <w:rPr>
          <w:rFonts w:ascii="Arial" w:hAnsi="Arial" w:cs="Arial" w:hint="eastAsia"/>
          <w:color w:val="000000" w:themeColor="text1"/>
          <w:sz w:val="21"/>
          <w:szCs w:val="21"/>
        </w:rPr>
        <w:t>高层</w:t>
      </w:r>
      <w:r w:rsidR="003C5AC5" w:rsidRPr="003C5AC5">
        <w:rPr>
          <w:rFonts w:ascii="Arial" w:hAnsi="Arial" w:cs="Arial" w:hint="eastAsia"/>
          <w:color w:val="000000" w:themeColor="text1"/>
          <w:sz w:val="21"/>
          <w:szCs w:val="21"/>
        </w:rPr>
        <w:t>住宅</w:t>
      </w:r>
      <w:r w:rsidR="003B6FBD" w:rsidRPr="003C5AC5">
        <w:rPr>
          <w:rFonts w:ascii="Arial" w:hAnsi="Arial" w:cs="Arial" w:hint="eastAsia"/>
          <w:color w:val="000000" w:themeColor="text1"/>
          <w:sz w:val="21"/>
          <w:szCs w:val="21"/>
        </w:rPr>
        <w:t>及地下车库</w:t>
      </w:r>
      <w:r>
        <w:rPr>
          <w:rFonts w:ascii="Arial" w:hAnsi="Arial" w:cs="Arial" w:hint="eastAsia"/>
          <w:color w:val="000000" w:themeColor="text1"/>
          <w:sz w:val="21"/>
          <w:szCs w:val="21"/>
        </w:rPr>
        <w:t>，配建一所幼儿园和一所学校。</w:t>
      </w:r>
    </w:p>
    <w:p w14:paraId="4B692406" w14:textId="4F19BF47" w:rsidR="003B6FBD" w:rsidRDefault="003B6FBD" w:rsidP="003B6FBD">
      <w:pPr>
        <w:jc w:val="center"/>
      </w:pPr>
      <w:r>
        <w:rPr>
          <w:noProof/>
        </w:rPr>
        <w:drawing>
          <wp:inline distT="0" distB="0" distL="0" distR="0" wp14:anchorId="2269AEF1" wp14:editId="395C672B">
            <wp:extent cx="5333319" cy="2847975"/>
            <wp:effectExtent l="0" t="0" r="1270" b="0"/>
            <wp:docPr id="21" name="图片 21" descr="C:\Users\Administrator\AppData\Roaming\Tencent\Users\273361491\QQ\WinTemp\RichOle\04{ZMW4HI816NN(IQOY{~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04{ZMW4HI816NN(IQOY{~K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3319" cy="2847975"/>
                    </a:xfrm>
                    <a:prstGeom prst="rect">
                      <a:avLst/>
                    </a:prstGeom>
                    <a:noFill/>
                    <a:ln>
                      <a:noFill/>
                    </a:ln>
                  </pic:spPr>
                </pic:pic>
              </a:graphicData>
            </a:graphic>
          </wp:inline>
        </w:drawing>
      </w:r>
    </w:p>
    <w:p w14:paraId="673F3B33"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7FCEEE90"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40A2FEC0"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4813EFEE"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3FE851AE"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4E926058"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6086EB88" w14:textId="77777777" w:rsidR="00B5180E" w:rsidRDefault="00B5180E" w:rsidP="003E247B">
      <w:pPr>
        <w:adjustRightInd w:val="0"/>
        <w:snapToGrid w:val="0"/>
        <w:spacing w:line="480" w:lineRule="auto"/>
        <w:ind w:firstLineChars="200" w:firstLine="420"/>
        <w:jc w:val="both"/>
        <w:rPr>
          <w:rFonts w:ascii="Arial" w:hAnsi="Arial" w:cs="Arial"/>
          <w:color w:val="000000" w:themeColor="text1"/>
          <w:sz w:val="21"/>
          <w:szCs w:val="21"/>
        </w:rPr>
      </w:pPr>
    </w:p>
    <w:p w14:paraId="4B0FEF06" w14:textId="2821BCB4" w:rsidR="003E247B" w:rsidRDefault="009F6BC4" w:rsidP="003E247B">
      <w:pPr>
        <w:adjustRightInd w:val="0"/>
        <w:snapToGrid w:val="0"/>
        <w:spacing w:line="480" w:lineRule="auto"/>
        <w:ind w:firstLineChars="200" w:firstLine="420"/>
        <w:jc w:val="both"/>
        <w:rPr>
          <w:rFonts w:ascii="Arial" w:hAnsi="Arial" w:cs="Arial"/>
          <w:color w:val="000000" w:themeColor="text1"/>
          <w:sz w:val="21"/>
          <w:szCs w:val="21"/>
        </w:rPr>
      </w:pPr>
      <w:r w:rsidRPr="009F6BC4">
        <w:rPr>
          <w:rFonts w:ascii="Arial" w:hAnsi="Arial" w:cs="Arial" w:hint="eastAsia"/>
          <w:color w:val="000000" w:themeColor="text1"/>
          <w:sz w:val="21"/>
          <w:szCs w:val="21"/>
        </w:rPr>
        <w:lastRenderedPageBreak/>
        <w:t>建设项目当前</w:t>
      </w:r>
      <w:r w:rsidR="00F02B22" w:rsidRPr="009F6BC4">
        <w:rPr>
          <w:rFonts w:ascii="Arial" w:hAnsi="Arial" w:cs="Arial" w:hint="eastAsia"/>
          <w:color w:val="000000" w:themeColor="text1"/>
          <w:sz w:val="21"/>
          <w:szCs w:val="21"/>
        </w:rPr>
        <w:t>报规经济技术指标详见下表：</w:t>
      </w:r>
    </w:p>
    <w:p w14:paraId="2AE0AC51" w14:textId="1BAC68EE" w:rsidR="006B3916" w:rsidRPr="006B3916" w:rsidRDefault="006B3916" w:rsidP="00523104">
      <w:pPr>
        <w:adjustRightInd w:val="0"/>
        <w:snapToGrid w:val="0"/>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）住宅经济技术指标</w:t>
      </w:r>
    </w:p>
    <w:tbl>
      <w:tblPr>
        <w:tblW w:w="5000" w:type="pct"/>
        <w:tblLook w:val="04A0" w:firstRow="1" w:lastRow="0" w:firstColumn="1" w:lastColumn="0" w:noHBand="0" w:noVBand="1"/>
      </w:tblPr>
      <w:tblGrid>
        <w:gridCol w:w="576"/>
        <w:gridCol w:w="577"/>
        <w:gridCol w:w="2925"/>
        <w:gridCol w:w="991"/>
        <w:gridCol w:w="1300"/>
        <w:gridCol w:w="3145"/>
      </w:tblGrid>
      <w:tr w:rsidR="003C5AC5" w:rsidRPr="003C5AC5" w14:paraId="61DBE680" w14:textId="77777777" w:rsidTr="00B5180E">
        <w:trPr>
          <w:trHeight w:val="284"/>
          <w:tblHeader/>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86F5A49" w14:textId="77777777" w:rsidR="003C5AC5" w:rsidRPr="003C5AC5" w:rsidRDefault="003C5AC5">
            <w:pPr>
              <w:jc w:val="center"/>
              <w:rPr>
                <w:rFonts w:ascii="华文细黑" w:eastAsia="华文细黑" w:hAnsi="华文细黑"/>
                <w:b/>
                <w:bCs/>
                <w:sz w:val="18"/>
                <w:szCs w:val="18"/>
              </w:rPr>
            </w:pPr>
            <w:r w:rsidRPr="003C5AC5">
              <w:rPr>
                <w:rFonts w:ascii="华文细黑" w:eastAsia="华文细黑" w:hAnsi="华文细黑" w:hint="eastAsia"/>
                <w:b/>
                <w:bCs/>
                <w:sz w:val="18"/>
                <w:szCs w:val="18"/>
              </w:rPr>
              <w:t>项目</w:t>
            </w:r>
          </w:p>
        </w:tc>
        <w:tc>
          <w:tcPr>
            <w:tcW w:w="521" w:type="pct"/>
            <w:tcBorders>
              <w:top w:val="single" w:sz="4" w:space="0" w:color="000000"/>
              <w:left w:val="nil"/>
              <w:bottom w:val="single" w:sz="4" w:space="0" w:color="000000"/>
              <w:right w:val="single" w:sz="4" w:space="0" w:color="000000"/>
            </w:tcBorders>
            <w:shd w:val="clear" w:color="auto" w:fill="auto"/>
            <w:noWrap/>
            <w:vAlign w:val="center"/>
            <w:hideMark/>
          </w:tcPr>
          <w:p w14:paraId="52E7698D" w14:textId="77777777" w:rsidR="003C5AC5" w:rsidRPr="003C5AC5" w:rsidRDefault="003C5AC5">
            <w:pPr>
              <w:jc w:val="center"/>
              <w:rPr>
                <w:rFonts w:ascii="华文细黑" w:eastAsia="华文细黑" w:hAnsi="华文细黑"/>
                <w:b/>
                <w:bCs/>
                <w:sz w:val="18"/>
                <w:szCs w:val="18"/>
              </w:rPr>
            </w:pPr>
            <w:r w:rsidRPr="003C5AC5">
              <w:rPr>
                <w:rFonts w:ascii="华文细黑" w:eastAsia="华文细黑" w:hAnsi="华文细黑" w:hint="eastAsia"/>
                <w:b/>
                <w:bCs/>
                <w:sz w:val="18"/>
                <w:szCs w:val="18"/>
              </w:rPr>
              <w:t>计量单位</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12C9278F" w14:textId="77777777" w:rsidR="003C5AC5" w:rsidRPr="003C5AC5" w:rsidRDefault="003C5AC5">
            <w:pPr>
              <w:jc w:val="center"/>
              <w:rPr>
                <w:rFonts w:ascii="华文细黑" w:eastAsia="华文细黑" w:hAnsi="华文细黑"/>
                <w:b/>
                <w:bCs/>
                <w:sz w:val="18"/>
                <w:szCs w:val="18"/>
              </w:rPr>
            </w:pPr>
            <w:r w:rsidRPr="003C5AC5">
              <w:rPr>
                <w:rFonts w:ascii="华文细黑" w:eastAsia="华文细黑" w:hAnsi="华文细黑" w:hint="eastAsia"/>
                <w:b/>
                <w:bCs/>
                <w:sz w:val="18"/>
                <w:szCs w:val="18"/>
              </w:rPr>
              <w:t>计量数据</w:t>
            </w:r>
          </w:p>
        </w:tc>
        <w:tc>
          <w:tcPr>
            <w:tcW w:w="1653" w:type="pct"/>
            <w:tcBorders>
              <w:top w:val="single" w:sz="4" w:space="0" w:color="000000"/>
              <w:left w:val="nil"/>
              <w:bottom w:val="single" w:sz="4" w:space="0" w:color="000000"/>
              <w:right w:val="single" w:sz="8" w:space="0" w:color="000000"/>
            </w:tcBorders>
            <w:shd w:val="clear" w:color="auto" w:fill="auto"/>
            <w:noWrap/>
            <w:vAlign w:val="center"/>
            <w:hideMark/>
          </w:tcPr>
          <w:p w14:paraId="49FF4A8D" w14:textId="77777777" w:rsidR="003C5AC5" w:rsidRPr="003C5AC5" w:rsidRDefault="003C5AC5">
            <w:pPr>
              <w:jc w:val="center"/>
              <w:rPr>
                <w:rFonts w:ascii="华文细黑" w:eastAsia="华文细黑" w:hAnsi="华文细黑"/>
                <w:b/>
                <w:bCs/>
                <w:sz w:val="18"/>
                <w:szCs w:val="18"/>
              </w:rPr>
            </w:pPr>
            <w:r w:rsidRPr="003C5AC5">
              <w:rPr>
                <w:rFonts w:ascii="华文细黑" w:eastAsia="华文细黑" w:hAnsi="华文细黑" w:hint="eastAsia"/>
                <w:b/>
                <w:bCs/>
                <w:sz w:val="18"/>
                <w:szCs w:val="18"/>
              </w:rPr>
              <w:t>备注</w:t>
            </w:r>
          </w:p>
        </w:tc>
      </w:tr>
      <w:tr w:rsidR="003C5AC5" w:rsidRPr="003C5AC5" w14:paraId="020F4875"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EE1AA92"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总建筑面积</w:t>
            </w:r>
          </w:p>
        </w:tc>
        <w:tc>
          <w:tcPr>
            <w:tcW w:w="521" w:type="pct"/>
            <w:tcBorders>
              <w:top w:val="nil"/>
              <w:left w:val="nil"/>
              <w:bottom w:val="single" w:sz="4" w:space="0" w:color="000000"/>
              <w:right w:val="single" w:sz="4" w:space="0" w:color="000000"/>
            </w:tcBorders>
            <w:shd w:val="clear" w:color="auto" w:fill="auto"/>
            <w:vAlign w:val="center"/>
            <w:hideMark/>
          </w:tcPr>
          <w:p w14:paraId="0259587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38A3944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625291 </w:t>
            </w:r>
          </w:p>
        </w:tc>
        <w:tc>
          <w:tcPr>
            <w:tcW w:w="1653" w:type="pct"/>
            <w:tcBorders>
              <w:top w:val="nil"/>
              <w:left w:val="nil"/>
              <w:bottom w:val="single" w:sz="4" w:space="0" w:color="000000"/>
              <w:right w:val="single" w:sz="8" w:space="0" w:color="000000"/>
            </w:tcBorders>
            <w:shd w:val="clear" w:color="auto" w:fill="auto"/>
            <w:noWrap/>
            <w:vAlign w:val="center"/>
            <w:hideMark/>
          </w:tcPr>
          <w:p w14:paraId="767BAFAC"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58E7AF11" w14:textId="77777777" w:rsidTr="006B3916">
        <w:trPr>
          <w:trHeight w:val="284"/>
        </w:trPr>
        <w:tc>
          <w:tcPr>
            <w:tcW w:w="303" w:type="pct"/>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F5B646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其中</w:t>
            </w: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1028A51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地上建筑面积</w:t>
            </w:r>
          </w:p>
        </w:tc>
        <w:tc>
          <w:tcPr>
            <w:tcW w:w="521" w:type="pct"/>
            <w:tcBorders>
              <w:top w:val="nil"/>
              <w:left w:val="nil"/>
              <w:bottom w:val="single" w:sz="4" w:space="0" w:color="000000"/>
              <w:right w:val="single" w:sz="4" w:space="0" w:color="000000"/>
            </w:tcBorders>
            <w:shd w:val="clear" w:color="auto" w:fill="auto"/>
            <w:vAlign w:val="center"/>
            <w:hideMark/>
          </w:tcPr>
          <w:p w14:paraId="0251EE4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1C2FA10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494383 </w:t>
            </w:r>
          </w:p>
        </w:tc>
        <w:tc>
          <w:tcPr>
            <w:tcW w:w="1653" w:type="pct"/>
            <w:tcBorders>
              <w:top w:val="nil"/>
              <w:left w:val="nil"/>
              <w:bottom w:val="single" w:sz="4" w:space="0" w:color="000000"/>
              <w:right w:val="single" w:sz="8" w:space="0" w:color="000000"/>
            </w:tcBorders>
            <w:shd w:val="clear" w:color="auto" w:fill="auto"/>
            <w:noWrap/>
            <w:vAlign w:val="center"/>
            <w:hideMark/>
          </w:tcPr>
          <w:p w14:paraId="6A40F44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680C44E6"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4B33FB43" w14:textId="77777777" w:rsidR="003C5AC5" w:rsidRPr="003C5AC5" w:rsidRDefault="003C5AC5">
            <w:pPr>
              <w:rPr>
                <w:rFonts w:ascii="华文细黑" w:eastAsia="华文细黑" w:hAnsi="华文细黑"/>
                <w:sz w:val="18"/>
                <w:szCs w:val="18"/>
              </w:rPr>
            </w:pP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243B1C3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计容建筑面积</w:t>
            </w:r>
          </w:p>
        </w:tc>
        <w:tc>
          <w:tcPr>
            <w:tcW w:w="521" w:type="pct"/>
            <w:tcBorders>
              <w:top w:val="nil"/>
              <w:left w:val="nil"/>
              <w:bottom w:val="single" w:sz="4" w:space="0" w:color="000000"/>
              <w:right w:val="single" w:sz="4" w:space="0" w:color="000000"/>
            </w:tcBorders>
            <w:shd w:val="clear" w:color="auto" w:fill="auto"/>
            <w:vAlign w:val="center"/>
            <w:hideMark/>
          </w:tcPr>
          <w:p w14:paraId="0AB76DB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39F99EC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494383 </w:t>
            </w:r>
          </w:p>
        </w:tc>
        <w:tc>
          <w:tcPr>
            <w:tcW w:w="1653" w:type="pct"/>
            <w:tcBorders>
              <w:top w:val="nil"/>
              <w:left w:val="nil"/>
              <w:bottom w:val="single" w:sz="4" w:space="0" w:color="000000"/>
              <w:right w:val="single" w:sz="8" w:space="0" w:color="000000"/>
            </w:tcBorders>
            <w:shd w:val="clear" w:color="auto" w:fill="auto"/>
            <w:noWrap/>
            <w:vAlign w:val="center"/>
            <w:hideMark/>
          </w:tcPr>
          <w:p w14:paraId="384C740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524F858D"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39BC1E45" w14:textId="77777777" w:rsidR="003C5AC5" w:rsidRPr="003C5AC5" w:rsidRDefault="003C5AC5">
            <w:pPr>
              <w:rPr>
                <w:rFonts w:ascii="华文细黑" w:eastAsia="华文细黑" w:hAnsi="华文细黑"/>
                <w:sz w:val="18"/>
                <w:szCs w:val="18"/>
              </w:rPr>
            </w:pPr>
          </w:p>
        </w:tc>
        <w:tc>
          <w:tcPr>
            <w:tcW w:w="3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E21A6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其中</w:t>
            </w:r>
          </w:p>
        </w:tc>
        <w:tc>
          <w:tcPr>
            <w:tcW w:w="1537" w:type="pct"/>
            <w:tcBorders>
              <w:top w:val="single" w:sz="4" w:space="0" w:color="000000"/>
              <w:left w:val="nil"/>
              <w:bottom w:val="single" w:sz="4" w:space="0" w:color="000000"/>
              <w:right w:val="single" w:sz="4" w:space="0" w:color="000000"/>
            </w:tcBorders>
            <w:shd w:val="clear" w:color="auto" w:fill="auto"/>
            <w:noWrap/>
            <w:vAlign w:val="center"/>
            <w:hideMark/>
          </w:tcPr>
          <w:p w14:paraId="7D1CADD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住宅建筑面积</w:t>
            </w:r>
          </w:p>
        </w:tc>
        <w:tc>
          <w:tcPr>
            <w:tcW w:w="521" w:type="pct"/>
            <w:tcBorders>
              <w:top w:val="nil"/>
              <w:left w:val="nil"/>
              <w:bottom w:val="single" w:sz="4" w:space="0" w:color="000000"/>
              <w:right w:val="single" w:sz="4" w:space="0" w:color="000000"/>
            </w:tcBorders>
            <w:shd w:val="clear" w:color="auto" w:fill="auto"/>
            <w:vAlign w:val="center"/>
            <w:hideMark/>
          </w:tcPr>
          <w:p w14:paraId="504741E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58B7B33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475085 </w:t>
            </w:r>
          </w:p>
        </w:tc>
        <w:tc>
          <w:tcPr>
            <w:tcW w:w="1653" w:type="pct"/>
            <w:tcBorders>
              <w:top w:val="nil"/>
              <w:left w:val="nil"/>
              <w:bottom w:val="single" w:sz="4" w:space="0" w:color="000000"/>
              <w:right w:val="single" w:sz="8" w:space="0" w:color="000000"/>
            </w:tcBorders>
            <w:shd w:val="clear" w:color="auto" w:fill="auto"/>
            <w:noWrap/>
            <w:vAlign w:val="center"/>
            <w:hideMark/>
          </w:tcPr>
          <w:p w14:paraId="1A62908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1447B46C"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4FC34B63" w14:textId="77777777" w:rsidR="003C5AC5" w:rsidRPr="003C5AC5" w:rsidRDefault="003C5AC5">
            <w:pPr>
              <w:rPr>
                <w:rFonts w:ascii="华文细黑" w:eastAsia="华文细黑" w:hAnsi="华文细黑"/>
                <w:sz w:val="18"/>
                <w:szCs w:val="18"/>
              </w:rPr>
            </w:pPr>
          </w:p>
        </w:tc>
        <w:tc>
          <w:tcPr>
            <w:tcW w:w="303" w:type="pct"/>
            <w:vMerge/>
            <w:tcBorders>
              <w:top w:val="single" w:sz="4" w:space="0" w:color="000000"/>
              <w:left w:val="single" w:sz="4" w:space="0" w:color="000000"/>
              <w:bottom w:val="single" w:sz="4" w:space="0" w:color="000000"/>
              <w:right w:val="single" w:sz="4" w:space="0" w:color="000000"/>
            </w:tcBorders>
            <w:vAlign w:val="center"/>
            <w:hideMark/>
          </w:tcPr>
          <w:p w14:paraId="122FF4A7" w14:textId="77777777" w:rsidR="003C5AC5" w:rsidRPr="003C5AC5" w:rsidRDefault="003C5AC5">
            <w:pPr>
              <w:rPr>
                <w:rFonts w:ascii="华文细黑" w:eastAsia="华文细黑" w:hAnsi="华文细黑"/>
                <w:sz w:val="18"/>
                <w:szCs w:val="18"/>
              </w:rPr>
            </w:pPr>
          </w:p>
        </w:tc>
        <w:tc>
          <w:tcPr>
            <w:tcW w:w="1537" w:type="pct"/>
            <w:tcBorders>
              <w:top w:val="single" w:sz="4" w:space="0" w:color="000000"/>
              <w:left w:val="nil"/>
              <w:bottom w:val="single" w:sz="4" w:space="0" w:color="000000"/>
              <w:right w:val="single" w:sz="4" w:space="0" w:color="000000"/>
            </w:tcBorders>
            <w:shd w:val="clear" w:color="auto" w:fill="auto"/>
            <w:vAlign w:val="center"/>
            <w:hideMark/>
          </w:tcPr>
          <w:p w14:paraId="54C95C6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商业建筑面积</w:t>
            </w:r>
          </w:p>
        </w:tc>
        <w:tc>
          <w:tcPr>
            <w:tcW w:w="521" w:type="pct"/>
            <w:tcBorders>
              <w:top w:val="nil"/>
              <w:left w:val="nil"/>
              <w:bottom w:val="single" w:sz="4" w:space="0" w:color="000000"/>
              <w:right w:val="single" w:sz="4" w:space="0" w:color="000000"/>
            </w:tcBorders>
            <w:shd w:val="clear" w:color="auto" w:fill="auto"/>
            <w:vAlign w:val="center"/>
            <w:hideMark/>
          </w:tcPr>
          <w:p w14:paraId="4BEB661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20B8457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7461 </w:t>
            </w:r>
          </w:p>
        </w:tc>
        <w:tc>
          <w:tcPr>
            <w:tcW w:w="1653" w:type="pct"/>
            <w:tcBorders>
              <w:top w:val="nil"/>
              <w:left w:val="nil"/>
              <w:bottom w:val="single" w:sz="4" w:space="0" w:color="000000"/>
              <w:right w:val="single" w:sz="8" w:space="0" w:color="000000"/>
            </w:tcBorders>
            <w:shd w:val="clear" w:color="auto" w:fill="auto"/>
            <w:noWrap/>
            <w:vAlign w:val="center"/>
            <w:hideMark/>
          </w:tcPr>
          <w:p w14:paraId="584CC5A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7881CF66"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1DE1466A" w14:textId="77777777" w:rsidR="003C5AC5" w:rsidRPr="003C5AC5" w:rsidRDefault="003C5AC5">
            <w:pPr>
              <w:rPr>
                <w:rFonts w:ascii="华文细黑" w:eastAsia="华文细黑" w:hAnsi="华文细黑"/>
                <w:sz w:val="18"/>
                <w:szCs w:val="18"/>
              </w:rPr>
            </w:pPr>
          </w:p>
        </w:tc>
        <w:tc>
          <w:tcPr>
            <w:tcW w:w="303" w:type="pct"/>
            <w:vMerge/>
            <w:tcBorders>
              <w:top w:val="single" w:sz="4" w:space="0" w:color="000000"/>
              <w:left w:val="single" w:sz="4" w:space="0" w:color="000000"/>
              <w:bottom w:val="single" w:sz="4" w:space="0" w:color="000000"/>
              <w:right w:val="single" w:sz="4" w:space="0" w:color="000000"/>
            </w:tcBorders>
            <w:vAlign w:val="center"/>
            <w:hideMark/>
          </w:tcPr>
          <w:p w14:paraId="6657064E" w14:textId="77777777" w:rsidR="003C5AC5" w:rsidRPr="003C5AC5" w:rsidRDefault="003C5AC5">
            <w:pPr>
              <w:rPr>
                <w:rFonts w:ascii="华文细黑" w:eastAsia="华文细黑" w:hAnsi="华文细黑"/>
                <w:sz w:val="18"/>
                <w:szCs w:val="18"/>
              </w:rPr>
            </w:pPr>
          </w:p>
        </w:tc>
        <w:tc>
          <w:tcPr>
            <w:tcW w:w="1537" w:type="pct"/>
            <w:tcBorders>
              <w:top w:val="single" w:sz="4" w:space="0" w:color="000000"/>
              <w:left w:val="nil"/>
              <w:bottom w:val="single" w:sz="4" w:space="0" w:color="000000"/>
              <w:right w:val="single" w:sz="4" w:space="0" w:color="000000"/>
            </w:tcBorders>
            <w:shd w:val="clear" w:color="auto" w:fill="auto"/>
            <w:vAlign w:val="center"/>
            <w:hideMark/>
          </w:tcPr>
          <w:p w14:paraId="3399C83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配套公建建筑面积</w:t>
            </w:r>
          </w:p>
        </w:tc>
        <w:tc>
          <w:tcPr>
            <w:tcW w:w="521" w:type="pct"/>
            <w:tcBorders>
              <w:top w:val="nil"/>
              <w:left w:val="nil"/>
              <w:bottom w:val="single" w:sz="4" w:space="0" w:color="000000"/>
              <w:right w:val="single" w:sz="4" w:space="0" w:color="000000"/>
            </w:tcBorders>
            <w:shd w:val="clear" w:color="auto" w:fill="auto"/>
            <w:vAlign w:val="center"/>
            <w:hideMark/>
          </w:tcPr>
          <w:p w14:paraId="2DA28C5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4FEEE5C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10742 </w:t>
            </w:r>
          </w:p>
        </w:tc>
        <w:tc>
          <w:tcPr>
            <w:tcW w:w="1653" w:type="pct"/>
            <w:tcBorders>
              <w:top w:val="nil"/>
              <w:left w:val="nil"/>
              <w:bottom w:val="single" w:sz="4" w:space="0" w:color="000000"/>
              <w:right w:val="single" w:sz="8" w:space="0" w:color="000000"/>
            </w:tcBorders>
            <w:shd w:val="clear" w:color="auto" w:fill="auto"/>
            <w:noWrap/>
            <w:vAlign w:val="center"/>
            <w:hideMark/>
          </w:tcPr>
          <w:p w14:paraId="1AF307E0"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color w:val="000000"/>
                <w:sz w:val="18"/>
                <w:szCs w:val="18"/>
              </w:rPr>
              <w:t>含岗亭、室外电梯、室外楼梯</w:t>
            </w:r>
          </w:p>
        </w:tc>
      </w:tr>
      <w:tr w:rsidR="003C5AC5" w:rsidRPr="003C5AC5" w14:paraId="605C72C0"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26FE70A5" w14:textId="77777777" w:rsidR="003C5AC5" w:rsidRPr="003C5AC5" w:rsidRDefault="003C5AC5">
            <w:pPr>
              <w:rPr>
                <w:rFonts w:ascii="华文细黑" w:eastAsia="华文细黑" w:hAnsi="华文细黑"/>
                <w:sz w:val="18"/>
                <w:szCs w:val="18"/>
              </w:rPr>
            </w:pPr>
          </w:p>
        </w:tc>
        <w:tc>
          <w:tcPr>
            <w:tcW w:w="303" w:type="pct"/>
            <w:vMerge/>
            <w:tcBorders>
              <w:top w:val="single" w:sz="4" w:space="0" w:color="000000"/>
              <w:left w:val="single" w:sz="4" w:space="0" w:color="000000"/>
              <w:bottom w:val="single" w:sz="4" w:space="0" w:color="000000"/>
              <w:right w:val="single" w:sz="4" w:space="0" w:color="000000"/>
            </w:tcBorders>
            <w:vAlign w:val="center"/>
            <w:hideMark/>
          </w:tcPr>
          <w:p w14:paraId="0A3435B3" w14:textId="77777777" w:rsidR="003C5AC5" w:rsidRPr="003C5AC5" w:rsidRDefault="003C5AC5">
            <w:pPr>
              <w:rPr>
                <w:rFonts w:ascii="华文细黑" w:eastAsia="华文细黑" w:hAnsi="华文细黑"/>
                <w:sz w:val="18"/>
                <w:szCs w:val="18"/>
              </w:rPr>
            </w:pPr>
          </w:p>
        </w:tc>
        <w:tc>
          <w:tcPr>
            <w:tcW w:w="1537" w:type="pct"/>
            <w:tcBorders>
              <w:top w:val="single" w:sz="4" w:space="0" w:color="000000"/>
              <w:left w:val="nil"/>
              <w:bottom w:val="single" w:sz="4" w:space="0" w:color="000000"/>
              <w:right w:val="single" w:sz="4" w:space="0" w:color="000000"/>
            </w:tcBorders>
            <w:shd w:val="clear" w:color="auto" w:fill="auto"/>
            <w:noWrap/>
            <w:vAlign w:val="center"/>
            <w:hideMark/>
          </w:tcPr>
          <w:p w14:paraId="0FFCB9A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地库出入库、汽车坡道</w:t>
            </w:r>
          </w:p>
        </w:tc>
        <w:tc>
          <w:tcPr>
            <w:tcW w:w="521" w:type="pct"/>
            <w:tcBorders>
              <w:top w:val="nil"/>
              <w:left w:val="nil"/>
              <w:bottom w:val="single" w:sz="4" w:space="0" w:color="000000"/>
              <w:right w:val="single" w:sz="4" w:space="0" w:color="000000"/>
            </w:tcBorders>
            <w:shd w:val="clear" w:color="auto" w:fill="auto"/>
            <w:vAlign w:val="center"/>
            <w:hideMark/>
          </w:tcPr>
          <w:p w14:paraId="6D6AA97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2FF3E86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768 </w:t>
            </w:r>
          </w:p>
        </w:tc>
        <w:tc>
          <w:tcPr>
            <w:tcW w:w="1653" w:type="pct"/>
            <w:tcBorders>
              <w:top w:val="nil"/>
              <w:left w:val="nil"/>
              <w:bottom w:val="single" w:sz="4" w:space="0" w:color="000000"/>
              <w:right w:val="single" w:sz="8" w:space="0" w:color="000000"/>
            </w:tcBorders>
            <w:shd w:val="clear" w:color="auto" w:fill="auto"/>
            <w:vAlign w:val="center"/>
            <w:hideMark/>
          </w:tcPr>
          <w:p w14:paraId="3B26F39C"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46EE284D"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55AB09BD" w14:textId="77777777" w:rsidR="003C5AC5" w:rsidRPr="003C5AC5" w:rsidRDefault="003C5AC5">
            <w:pPr>
              <w:rPr>
                <w:rFonts w:ascii="华文细黑" w:eastAsia="华文细黑" w:hAnsi="华文细黑"/>
                <w:sz w:val="18"/>
                <w:szCs w:val="18"/>
              </w:rPr>
            </w:pPr>
          </w:p>
        </w:tc>
        <w:tc>
          <w:tcPr>
            <w:tcW w:w="303" w:type="pct"/>
            <w:vMerge/>
            <w:tcBorders>
              <w:top w:val="single" w:sz="4" w:space="0" w:color="000000"/>
              <w:left w:val="single" w:sz="4" w:space="0" w:color="000000"/>
              <w:bottom w:val="single" w:sz="4" w:space="0" w:color="000000"/>
              <w:right w:val="single" w:sz="4" w:space="0" w:color="000000"/>
            </w:tcBorders>
            <w:vAlign w:val="center"/>
            <w:hideMark/>
          </w:tcPr>
          <w:p w14:paraId="1DA17745" w14:textId="77777777" w:rsidR="003C5AC5" w:rsidRPr="003C5AC5" w:rsidRDefault="003C5AC5">
            <w:pPr>
              <w:rPr>
                <w:rFonts w:ascii="华文细黑" w:eastAsia="华文细黑" w:hAnsi="华文细黑"/>
                <w:sz w:val="18"/>
                <w:szCs w:val="18"/>
              </w:rPr>
            </w:pPr>
          </w:p>
        </w:tc>
        <w:tc>
          <w:tcPr>
            <w:tcW w:w="1537" w:type="pct"/>
            <w:tcBorders>
              <w:top w:val="single" w:sz="4" w:space="0" w:color="000000"/>
              <w:left w:val="nil"/>
              <w:bottom w:val="single" w:sz="4" w:space="0" w:color="000000"/>
              <w:right w:val="single" w:sz="4" w:space="0" w:color="000000"/>
            </w:tcBorders>
            <w:shd w:val="clear" w:color="auto" w:fill="auto"/>
            <w:noWrap/>
            <w:vAlign w:val="center"/>
            <w:hideMark/>
          </w:tcPr>
          <w:p w14:paraId="5669633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其他</w:t>
            </w:r>
          </w:p>
        </w:tc>
        <w:tc>
          <w:tcPr>
            <w:tcW w:w="521" w:type="pct"/>
            <w:tcBorders>
              <w:top w:val="nil"/>
              <w:left w:val="nil"/>
              <w:bottom w:val="single" w:sz="4" w:space="0" w:color="000000"/>
              <w:right w:val="single" w:sz="4" w:space="0" w:color="000000"/>
            </w:tcBorders>
            <w:shd w:val="clear" w:color="auto" w:fill="auto"/>
            <w:vAlign w:val="center"/>
            <w:hideMark/>
          </w:tcPr>
          <w:p w14:paraId="241003F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157492B7"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327 </w:t>
            </w:r>
          </w:p>
        </w:tc>
        <w:tc>
          <w:tcPr>
            <w:tcW w:w="1653" w:type="pct"/>
            <w:tcBorders>
              <w:top w:val="nil"/>
              <w:left w:val="nil"/>
              <w:bottom w:val="single" w:sz="4" w:space="0" w:color="000000"/>
              <w:right w:val="single" w:sz="8" w:space="0" w:color="000000"/>
            </w:tcBorders>
            <w:shd w:val="clear" w:color="auto" w:fill="auto"/>
            <w:vAlign w:val="center"/>
            <w:hideMark/>
          </w:tcPr>
          <w:p w14:paraId="342D3F9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color w:val="000000"/>
                <w:sz w:val="18"/>
                <w:szCs w:val="18"/>
              </w:rPr>
              <w:t>多种配套公共区、室外平台</w:t>
            </w:r>
          </w:p>
        </w:tc>
      </w:tr>
      <w:tr w:rsidR="003C5AC5" w:rsidRPr="003C5AC5" w14:paraId="05C97049"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398CE9A4" w14:textId="77777777" w:rsidR="003C5AC5" w:rsidRPr="003C5AC5" w:rsidRDefault="003C5AC5">
            <w:pPr>
              <w:rPr>
                <w:rFonts w:ascii="华文细黑" w:eastAsia="华文细黑" w:hAnsi="华文细黑"/>
                <w:sz w:val="18"/>
                <w:szCs w:val="18"/>
              </w:rPr>
            </w:pP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6DEBFFF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地下建筑面积</w:t>
            </w:r>
          </w:p>
        </w:tc>
        <w:tc>
          <w:tcPr>
            <w:tcW w:w="521" w:type="pct"/>
            <w:tcBorders>
              <w:top w:val="nil"/>
              <w:left w:val="nil"/>
              <w:bottom w:val="single" w:sz="4" w:space="0" w:color="000000"/>
              <w:right w:val="single" w:sz="4" w:space="0" w:color="000000"/>
            </w:tcBorders>
            <w:shd w:val="clear" w:color="auto" w:fill="auto"/>
            <w:vAlign w:val="center"/>
            <w:hideMark/>
          </w:tcPr>
          <w:p w14:paraId="11C8445C"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4AF340C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130908 </w:t>
            </w:r>
          </w:p>
        </w:tc>
        <w:tc>
          <w:tcPr>
            <w:tcW w:w="1653" w:type="pct"/>
            <w:tcBorders>
              <w:top w:val="nil"/>
              <w:left w:val="nil"/>
              <w:bottom w:val="single" w:sz="4" w:space="0" w:color="000000"/>
              <w:right w:val="single" w:sz="8" w:space="0" w:color="000000"/>
            </w:tcBorders>
            <w:shd w:val="clear" w:color="auto" w:fill="auto"/>
            <w:noWrap/>
            <w:vAlign w:val="center"/>
            <w:hideMark/>
          </w:tcPr>
          <w:p w14:paraId="71091DC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04963558"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BE54B2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color w:val="000000"/>
                <w:sz w:val="18"/>
                <w:szCs w:val="18"/>
              </w:rPr>
              <w:t>商业兼容比</w:t>
            </w:r>
          </w:p>
        </w:tc>
        <w:tc>
          <w:tcPr>
            <w:tcW w:w="521" w:type="pct"/>
            <w:tcBorders>
              <w:top w:val="nil"/>
              <w:left w:val="nil"/>
              <w:bottom w:val="single" w:sz="4" w:space="0" w:color="000000"/>
              <w:right w:val="single" w:sz="4" w:space="0" w:color="000000"/>
            </w:tcBorders>
            <w:shd w:val="clear" w:color="auto" w:fill="auto"/>
            <w:noWrap/>
            <w:vAlign w:val="center"/>
            <w:hideMark/>
          </w:tcPr>
          <w:p w14:paraId="4680FE92"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5DB2F3F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2.79 </w:t>
            </w:r>
          </w:p>
        </w:tc>
        <w:tc>
          <w:tcPr>
            <w:tcW w:w="1653" w:type="pct"/>
            <w:tcBorders>
              <w:top w:val="nil"/>
              <w:left w:val="nil"/>
              <w:bottom w:val="single" w:sz="4" w:space="0" w:color="000000"/>
              <w:right w:val="single" w:sz="8" w:space="0" w:color="000000"/>
            </w:tcBorders>
            <w:shd w:val="clear" w:color="auto" w:fill="auto"/>
            <w:noWrap/>
            <w:vAlign w:val="center"/>
            <w:hideMark/>
          </w:tcPr>
          <w:p w14:paraId="35471FA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51DC8017"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189251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住宅户数</w:t>
            </w:r>
          </w:p>
        </w:tc>
        <w:tc>
          <w:tcPr>
            <w:tcW w:w="521" w:type="pct"/>
            <w:tcBorders>
              <w:top w:val="nil"/>
              <w:left w:val="nil"/>
              <w:bottom w:val="single" w:sz="4" w:space="0" w:color="000000"/>
              <w:right w:val="single" w:sz="4" w:space="0" w:color="000000"/>
            </w:tcBorders>
            <w:shd w:val="clear" w:color="auto" w:fill="auto"/>
            <w:noWrap/>
            <w:vAlign w:val="center"/>
            <w:hideMark/>
          </w:tcPr>
          <w:p w14:paraId="5561D9EC"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户</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25F20D6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4214 </w:t>
            </w:r>
          </w:p>
        </w:tc>
        <w:tc>
          <w:tcPr>
            <w:tcW w:w="1653" w:type="pct"/>
            <w:tcBorders>
              <w:top w:val="nil"/>
              <w:left w:val="nil"/>
              <w:bottom w:val="single" w:sz="4" w:space="0" w:color="000000"/>
              <w:right w:val="single" w:sz="8" w:space="0" w:color="000000"/>
            </w:tcBorders>
            <w:shd w:val="clear" w:color="auto" w:fill="auto"/>
            <w:noWrap/>
            <w:vAlign w:val="center"/>
            <w:hideMark/>
          </w:tcPr>
          <w:p w14:paraId="51F8D3A7"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36DBE07D"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32AC4B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户均人数</w:t>
            </w:r>
          </w:p>
        </w:tc>
        <w:tc>
          <w:tcPr>
            <w:tcW w:w="521" w:type="pct"/>
            <w:tcBorders>
              <w:top w:val="nil"/>
              <w:left w:val="nil"/>
              <w:bottom w:val="single" w:sz="4" w:space="0" w:color="000000"/>
              <w:right w:val="single" w:sz="4" w:space="0" w:color="000000"/>
            </w:tcBorders>
            <w:shd w:val="clear" w:color="auto" w:fill="auto"/>
            <w:noWrap/>
            <w:vAlign w:val="center"/>
            <w:hideMark/>
          </w:tcPr>
          <w:p w14:paraId="6AC8F8C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人/户</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3AFC6D1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2.9 </w:t>
            </w:r>
          </w:p>
        </w:tc>
        <w:tc>
          <w:tcPr>
            <w:tcW w:w="1653" w:type="pct"/>
            <w:tcBorders>
              <w:top w:val="nil"/>
              <w:left w:val="nil"/>
              <w:bottom w:val="single" w:sz="4" w:space="0" w:color="000000"/>
              <w:right w:val="single" w:sz="8" w:space="0" w:color="000000"/>
            </w:tcBorders>
            <w:shd w:val="clear" w:color="auto" w:fill="auto"/>
            <w:noWrap/>
            <w:vAlign w:val="center"/>
            <w:hideMark/>
          </w:tcPr>
          <w:p w14:paraId="00F0F46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72BC88CC"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C3FFE8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总人数</w:t>
            </w:r>
          </w:p>
        </w:tc>
        <w:tc>
          <w:tcPr>
            <w:tcW w:w="521" w:type="pct"/>
            <w:tcBorders>
              <w:top w:val="nil"/>
              <w:left w:val="nil"/>
              <w:bottom w:val="single" w:sz="4" w:space="0" w:color="000000"/>
              <w:right w:val="single" w:sz="4" w:space="0" w:color="000000"/>
            </w:tcBorders>
            <w:shd w:val="clear" w:color="auto" w:fill="auto"/>
            <w:noWrap/>
            <w:vAlign w:val="center"/>
            <w:hideMark/>
          </w:tcPr>
          <w:p w14:paraId="2E14E55A"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人</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72AF72C7"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12221 </w:t>
            </w:r>
          </w:p>
        </w:tc>
        <w:tc>
          <w:tcPr>
            <w:tcW w:w="1653" w:type="pct"/>
            <w:tcBorders>
              <w:top w:val="nil"/>
              <w:left w:val="nil"/>
              <w:bottom w:val="single" w:sz="4" w:space="0" w:color="000000"/>
              <w:right w:val="single" w:sz="8" w:space="0" w:color="000000"/>
            </w:tcBorders>
            <w:shd w:val="clear" w:color="auto" w:fill="auto"/>
            <w:noWrap/>
            <w:vAlign w:val="center"/>
            <w:hideMark/>
          </w:tcPr>
          <w:p w14:paraId="4FD3284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3319B9DA"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45D900F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容积率</w:t>
            </w:r>
          </w:p>
        </w:tc>
        <w:tc>
          <w:tcPr>
            <w:tcW w:w="521" w:type="pct"/>
            <w:tcBorders>
              <w:top w:val="nil"/>
              <w:left w:val="nil"/>
              <w:bottom w:val="single" w:sz="4" w:space="0" w:color="000000"/>
              <w:right w:val="single" w:sz="4" w:space="0" w:color="000000"/>
            </w:tcBorders>
            <w:shd w:val="clear" w:color="auto" w:fill="auto"/>
            <w:noWrap/>
            <w:vAlign w:val="center"/>
            <w:hideMark/>
          </w:tcPr>
          <w:p w14:paraId="3107753A"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0628F5F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4.90 </w:t>
            </w:r>
          </w:p>
        </w:tc>
        <w:tc>
          <w:tcPr>
            <w:tcW w:w="1653" w:type="pct"/>
            <w:tcBorders>
              <w:top w:val="nil"/>
              <w:left w:val="nil"/>
              <w:bottom w:val="single" w:sz="4" w:space="0" w:color="000000"/>
              <w:right w:val="single" w:sz="8" w:space="0" w:color="000000"/>
            </w:tcBorders>
            <w:shd w:val="clear" w:color="auto" w:fill="auto"/>
            <w:noWrap/>
            <w:vAlign w:val="center"/>
            <w:hideMark/>
          </w:tcPr>
          <w:p w14:paraId="6C70813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628A240C"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CFBB3B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建筑基底面积</w:t>
            </w:r>
          </w:p>
        </w:tc>
        <w:tc>
          <w:tcPr>
            <w:tcW w:w="521" w:type="pct"/>
            <w:tcBorders>
              <w:top w:val="nil"/>
              <w:left w:val="nil"/>
              <w:bottom w:val="single" w:sz="4" w:space="0" w:color="000000"/>
              <w:right w:val="single" w:sz="4" w:space="0" w:color="000000"/>
            </w:tcBorders>
            <w:shd w:val="clear" w:color="auto" w:fill="auto"/>
            <w:vAlign w:val="center"/>
            <w:hideMark/>
          </w:tcPr>
          <w:p w14:paraId="5F2B47C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1A6E842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26141 </w:t>
            </w:r>
          </w:p>
        </w:tc>
        <w:tc>
          <w:tcPr>
            <w:tcW w:w="1653" w:type="pct"/>
            <w:tcBorders>
              <w:top w:val="nil"/>
              <w:left w:val="nil"/>
              <w:bottom w:val="single" w:sz="4" w:space="0" w:color="000000"/>
              <w:right w:val="single" w:sz="8" w:space="0" w:color="000000"/>
            </w:tcBorders>
            <w:shd w:val="clear" w:color="auto" w:fill="auto"/>
            <w:noWrap/>
            <w:vAlign w:val="center"/>
            <w:hideMark/>
          </w:tcPr>
          <w:p w14:paraId="1CCF94B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6D816B22"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6895D732"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建筑密度</w:t>
            </w:r>
          </w:p>
        </w:tc>
        <w:tc>
          <w:tcPr>
            <w:tcW w:w="521" w:type="pct"/>
            <w:tcBorders>
              <w:top w:val="nil"/>
              <w:left w:val="nil"/>
              <w:bottom w:val="single" w:sz="4" w:space="0" w:color="000000"/>
              <w:right w:val="single" w:sz="4" w:space="0" w:color="000000"/>
            </w:tcBorders>
            <w:shd w:val="clear" w:color="auto" w:fill="auto"/>
            <w:noWrap/>
            <w:vAlign w:val="center"/>
            <w:hideMark/>
          </w:tcPr>
          <w:p w14:paraId="576D762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1D5A799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26 </w:t>
            </w:r>
          </w:p>
        </w:tc>
        <w:tc>
          <w:tcPr>
            <w:tcW w:w="1653" w:type="pct"/>
            <w:tcBorders>
              <w:top w:val="nil"/>
              <w:left w:val="nil"/>
              <w:bottom w:val="single" w:sz="4" w:space="0" w:color="000000"/>
              <w:right w:val="single" w:sz="8" w:space="0" w:color="000000"/>
            </w:tcBorders>
            <w:shd w:val="clear" w:color="auto" w:fill="auto"/>
            <w:noWrap/>
            <w:vAlign w:val="center"/>
            <w:hideMark/>
          </w:tcPr>
          <w:p w14:paraId="32F7F51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5FCBF3C3"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8F7EF0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绿地率</w:t>
            </w:r>
          </w:p>
        </w:tc>
        <w:tc>
          <w:tcPr>
            <w:tcW w:w="521" w:type="pct"/>
            <w:tcBorders>
              <w:top w:val="nil"/>
              <w:left w:val="nil"/>
              <w:bottom w:val="single" w:sz="4" w:space="0" w:color="000000"/>
              <w:right w:val="single" w:sz="4" w:space="0" w:color="000000"/>
            </w:tcBorders>
            <w:shd w:val="clear" w:color="auto" w:fill="auto"/>
            <w:noWrap/>
            <w:vAlign w:val="center"/>
            <w:hideMark/>
          </w:tcPr>
          <w:p w14:paraId="7A99231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5FE379B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25 </w:t>
            </w:r>
          </w:p>
        </w:tc>
        <w:tc>
          <w:tcPr>
            <w:tcW w:w="1653" w:type="pct"/>
            <w:tcBorders>
              <w:top w:val="nil"/>
              <w:left w:val="nil"/>
              <w:bottom w:val="single" w:sz="4" w:space="0" w:color="000000"/>
              <w:right w:val="single" w:sz="8" w:space="0" w:color="000000"/>
            </w:tcBorders>
            <w:shd w:val="clear" w:color="auto" w:fill="auto"/>
            <w:noWrap/>
            <w:vAlign w:val="center"/>
            <w:hideMark/>
          </w:tcPr>
          <w:p w14:paraId="34C0B42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26445C9D"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E537780"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531C466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7EC60CF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4313 </w:t>
            </w:r>
          </w:p>
        </w:tc>
        <w:tc>
          <w:tcPr>
            <w:tcW w:w="1653" w:type="pct"/>
            <w:tcBorders>
              <w:top w:val="nil"/>
              <w:left w:val="nil"/>
              <w:bottom w:val="single" w:sz="4" w:space="0" w:color="000000"/>
              <w:right w:val="single" w:sz="8" w:space="0" w:color="000000"/>
            </w:tcBorders>
            <w:shd w:val="clear" w:color="auto" w:fill="auto"/>
            <w:noWrap/>
            <w:vAlign w:val="center"/>
            <w:hideMark/>
          </w:tcPr>
          <w:p w14:paraId="0EEC9CB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0E179DA7" w14:textId="77777777" w:rsidTr="006B3916">
        <w:trPr>
          <w:trHeight w:val="284"/>
        </w:trPr>
        <w:tc>
          <w:tcPr>
            <w:tcW w:w="303" w:type="pct"/>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7A1C7D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其中</w:t>
            </w: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047CE7B7"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地上停车位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46D21213"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040C3E6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193 </w:t>
            </w:r>
          </w:p>
        </w:tc>
        <w:tc>
          <w:tcPr>
            <w:tcW w:w="1653" w:type="pct"/>
            <w:tcBorders>
              <w:top w:val="nil"/>
              <w:left w:val="nil"/>
              <w:bottom w:val="single" w:sz="4" w:space="0" w:color="000000"/>
              <w:right w:val="single" w:sz="8" w:space="0" w:color="000000"/>
            </w:tcBorders>
            <w:shd w:val="clear" w:color="auto" w:fill="auto"/>
            <w:noWrap/>
            <w:vAlign w:val="center"/>
            <w:hideMark/>
          </w:tcPr>
          <w:p w14:paraId="64C253D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05070779"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3B07BFC6" w14:textId="77777777" w:rsidR="003C5AC5" w:rsidRPr="003C5AC5" w:rsidRDefault="003C5AC5">
            <w:pPr>
              <w:rPr>
                <w:rFonts w:ascii="华文细黑" w:eastAsia="华文细黑" w:hAnsi="华文细黑"/>
                <w:sz w:val="18"/>
                <w:szCs w:val="18"/>
              </w:rPr>
            </w:pP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3354D9E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地下停车位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593978D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0CDDDA3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4120 </w:t>
            </w:r>
          </w:p>
        </w:tc>
        <w:tc>
          <w:tcPr>
            <w:tcW w:w="1653" w:type="pct"/>
            <w:tcBorders>
              <w:top w:val="nil"/>
              <w:left w:val="nil"/>
              <w:bottom w:val="single" w:sz="4" w:space="0" w:color="000000"/>
              <w:right w:val="single" w:sz="8" w:space="0" w:color="000000"/>
            </w:tcBorders>
            <w:shd w:val="clear" w:color="auto" w:fill="auto"/>
            <w:noWrap/>
            <w:vAlign w:val="center"/>
            <w:hideMark/>
          </w:tcPr>
          <w:p w14:paraId="3608A74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4C4638A0"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9B65FE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住宅机动车停车位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648A34E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251C51D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4214 </w:t>
            </w:r>
          </w:p>
        </w:tc>
        <w:tc>
          <w:tcPr>
            <w:tcW w:w="1653" w:type="pct"/>
            <w:tcBorders>
              <w:top w:val="nil"/>
              <w:left w:val="nil"/>
              <w:bottom w:val="single" w:sz="4" w:space="0" w:color="000000"/>
              <w:right w:val="single" w:sz="8" w:space="0" w:color="000000"/>
            </w:tcBorders>
            <w:shd w:val="clear" w:color="auto" w:fill="auto"/>
            <w:noWrap/>
            <w:vAlign w:val="center"/>
            <w:hideMark/>
          </w:tcPr>
          <w:p w14:paraId="4A7D843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1辆/户建筑面积</w:t>
            </w:r>
          </w:p>
        </w:tc>
      </w:tr>
      <w:tr w:rsidR="003C5AC5" w:rsidRPr="003C5AC5" w14:paraId="647F6878"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3CF73BA0"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商业机动车停车位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73B7395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5720DFF4"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45 </w:t>
            </w:r>
          </w:p>
        </w:tc>
        <w:tc>
          <w:tcPr>
            <w:tcW w:w="1653" w:type="pct"/>
            <w:tcBorders>
              <w:top w:val="nil"/>
              <w:left w:val="nil"/>
              <w:bottom w:val="single" w:sz="4" w:space="0" w:color="000000"/>
              <w:right w:val="single" w:sz="8" w:space="0" w:color="000000"/>
            </w:tcBorders>
            <w:shd w:val="clear" w:color="auto" w:fill="auto"/>
            <w:noWrap/>
            <w:vAlign w:val="center"/>
            <w:hideMark/>
          </w:tcPr>
          <w:p w14:paraId="233C89C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0.6辆/100㎡建筑面积</w:t>
            </w:r>
          </w:p>
        </w:tc>
      </w:tr>
      <w:tr w:rsidR="003C5AC5" w:rsidRPr="003C5AC5" w14:paraId="573863A4"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6D7AC1F"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配套公建机动车停车位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1AF2E3A7"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73142E98"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54 </w:t>
            </w:r>
          </w:p>
        </w:tc>
        <w:tc>
          <w:tcPr>
            <w:tcW w:w="1653" w:type="pct"/>
            <w:tcBorders>
              <w:top w:val="nil"/>
              <w:left w:val="nil"/>
              <w:bottom w:val="single" w:sz="4" w:space="0" w:color="000000"/>
              <w:right w:val="single" w:sz="8" w:space="0" w:color="000000"/>
            </w:tcBorders>
            <w:shd w:val="clear" w:color="auto" w:fill="auto"/>
            <w:noWrap/>
            <w:vAlign w:val="center"/>
            <w:hideMark/>
          </w:tcPr>
          <w:p w14:paraId="684C6E82"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0.5辆/100㎡建筑面积</w:t>
            </w:r>
          </w:p>
        </w:tc>
      </w:tr>
      <w:tr w:rsidR="003C5AC5" w:rsidRPr="003C5AC5" w14:paraId="0D2DB486"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953726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非机动车停车位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0159B65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69B5BD70"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4433 </w:t>
            </w:r>
          </w:p>
        </w:tc>
        <w:tc>
          <w:tcPr>
            <w:tcW w:w="1653" w:type="pct"/>
            <w:tcBorders>
              <w:top w:val="nil"/>
              <w:left w:val="nil"/>
              <w:bottom w:val="single" w:sz="4" w:space="0" w:color="000000"/>
              <w:right w:val="single" w:sz="8" w:space="0" w:color="000000"/>
            </w:tcBorders>
            <w:shd w:val="clear" w:color="auto" w:fill="auto"/>
            <w:noWrap/>
            <w:vAlign w:val="center"/>
            <w:hideMark/>
          </w:tcPr>
          <w:p w14:paraId="7C315F9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0F002A7D" w14:textId="77777777" w:rsidTr="006B3916">
        <w:trPr>
          <w:trHeight w:val="284"/>
        </w:trPr>
        <w:tc>
          <w:tcPr>
            <w:tcW w:w="303" w:type="pct"/>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D732BDB"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其中</w:t>
            </w: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36664CB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地上停车位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0D9A18B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6BB3179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219 </w:t>
            </w:r>
          </w:p>
        </w:tc>
        <w:tc>
          <w:tcPr>
            <w:tcW w:w="1653" w:type="pct"/>
            <w:tcBorders>
              <w:top w:val="nil"/>
              <w:left w:val="nil"/>
              <w:bottom w:val="single" w:sz="4" w:space="0" w:color="000000"/>
              <w:right w:val="single" w:sz="8" w:space="0" w:color="000000"/>
            </w:tcBorders>
            <w:shd w:val="clear" w:color="auto" w:fill="auto"/>
            <w:noWrap/>
            <w:vAlign w:val="center"/>
            <w:hideMark/>
          </w:tcPr>
          <w:p w14:paraId="509C15E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139辆位于围墙外，80辆位于围墙内</w:t>
            </w:r>
          </w:p>
        </w:tc>
      </w:tr>
      <w:tr w:rsidR="003C5AC5" w:rsidRPr="003C5AC5" w14:paraId="16132805" w14:textId="77777777" w:rsidTr="006B3916">
        <w:trPr>
          <w:trHeight w:val="284"/>
        </w:trPr>
        <w:tc>
          <w:tcPr>
            <w:tcW w:w="303" w:type="pct"/>
            <w:vMerge/>
            <w:tcBorders>
              <w:top w:val="nil"/>
              <w:left w:val="single" w:sz="8" w:space="0" w:color="000000"/>
              <w:bottom w:val="single" w:sz="4" w:space="0" w:color="000000"/>
              <w:right w:val="single" w:sz="4" w:space="0" w:color="000000"/>
            </w:tcBorders>
            <w:vAlign w:val="center"/>
            <w:hideMark/>
          </w:tcPr>
          <w:p w14:paraId="146AB768" w14:textId="77777777" w:rsidR="003C5AC5" w:rsidRPr="003C5AC5" w:rsidRDefault="003C5AC5">
            <w:pPr>
              <w:rPr>
                <w:rFonts w:ascii="华文细黑" w:eastAsia="华文细黑" w:hAnsi="华文细黑"/>
                <w:sz w:val="18"/>
                <w:szCs w:val="18"/>
              </w:rPr>
            </w:pPr>
          </w:p>
        </w:tc>
        <w:tc>
          <w:tcPr>
            <w:tcW w:w="184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5D0ADAE2"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地下停车位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047C029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247C49A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4214 </w:t>
            </w:r>
          </w:p>
        </w:tc>
        <w:tc>
          <w:tcPr>
            <w:tcW w:w="1653" w:type="pct"/>
            <w:tcBorders>
              <w:top w:val="nil"/>
              <w:left w:val="nil"/>
              <w:bottom w:val="single" w:sz="4" w:space="0" w:color="000000"/>
              <w:right w:val="single" w:sz="8" w:space="0" w:color="000000"/>
            </w:tcBorders>
            <w:shd w:val="clear" w:color="auto" w:fill="auto"/>
            <w:noWrap/>
            <w:vAlign w:val="center"/>
            <w:hideMark/>
          </w:tcPr>
          <w:p w14:paraId="4F233E20"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　</w:t>
            </w:r>
          </w:p>
        </w:tc>
      </w:tr>
      <w:tr w:rsidR="003C5AC5" w:rsidRPr="003C5AC5" w14:paraId="0ECEFA5F" w14:textId="77777777" w:rsidTr="006B3916">
        <w:trPr>
          <w:trHeight w:val="284"/>
        </w:trPr>
        <w:tc>
          <w:tcPr>
            <w:tcW w:w="2143"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7F30BD9"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住宅非机动车停车位</w:t>
            </w:r>
          </w:p>
        </w:tc>
        <w:tc>
          <w:tcPr>
            <w:tcW w:w="521" w:type="pct"/>
            <w:tcBorders>
              <w:top w:val="nil"/>
              <w:left w:val="nil"/>
              <w:bottom w:val="single" w:sz="4" w:space="0" w:color="000000"/>
              <w:right w:val="single" w:sz="4" w:space="0" w:color="000000"/>
            </w:tcBorders>
            <w:shd w:val="clear" w:color="auto" w:fill="auto"/>
            <w:noWrap/>
            <w:vAlign w:val="center"/>
            <w:hideMark/>
          </w:tcPr>
          <w:p w14:paraId="421A8156"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4" w:space="0" w:color="000000"/>
              <w:right w:val="single" w:sz="4" w:space="0" w:color="000000"/>
            </w:tcBorders>
            <w:shd w:val="clear" w:color="auto" w:fill="auto"/>
            <w:noWrap/>
            <w:vAlign w:val="center"/>
            <w:hideMark/>
          </w:tcPr>
          <w:p w14:paraId="0DE0A3AD"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4294 </w:t>
            </w:r>
          </w:p>
        </w:tc>
        <w:tc>
          <w:tcPr>
            <w:tcW w:w="1653" w:type="pct"/>
            <w:tcBorders>
              <w:top w:val="nil"/>
              <w:left w:val="nil"/>
              <w:bottom w:val="single" w:sz="4" w:space="0" w:color="000000"/>
              <w:right w:val="single" w:sz="8" w:space="0" w:color="000000"/>
            </w:tcBorders>
            <w:shd w:val="clear" w:color="auto" w:fill="auto"/>
            <w:vAlign w:val="center"/>
            <w:hideMark/>
          </w:tcPr>
          <w:p w14:paraId="7DF3D8BE"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1辆/户（应配4214辆，地下配4214辆，地上配80辆临时停车位）</w:t>
            </w:r>
          </w:p>
        </w:tc>
      </w:tr>
      <w:tr w:rsidR="003C5AC5" w:rsidRPr="003C5AC5" w14:paraId="42E099A8" w14:textId="77777777" w:rsidTr="006B3916">
        <w:trPr>
          <w:trHeight w:val="284"/>
        </w:trPr>
        <w:tc>
          <w:tcPr>
            <w:tcW w:w="2143" w:type="pct"/>
            <w:gridSpan w:val="3"/>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3567C00A"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商业、配套公建非机动车停车位</w:t>
            </w:r>
          </w:p>
        </w:tc>
        <w:tc>
          <w:tcPr>
            <w:tcW w:w="521" w:type="pct"/>
            <w:tcBorders>
              <w:top w:val="nil"/>
              <w:left w:val="nil"/>
              <w:bottom w:val="single" w:sz="8" w:space="0" w:color="000000"/>
              <w:right w:val="single" w:sz="4" w:space="0" w:color="000000"/>
            </w:tcBorders>
            <w:shd w:val="clear" w:color="auto" w:fill="auto"/>
            <w:noWrap/>
            <w:vAlign w:val="center"/>
            <w:hideMark/>
          </w:tcPr>
          <w:p w14:paraId="683F1BF1"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辆</w:t>
            </w:r>
          </w:p>
        </w:tc>
        <w:tc>
          <w:tcPr>
            <w:tcW w:w="683" w:type="pct"/>
            <w:tcBorders>
              <w:top w:val="single" w:sz="4" w:space="0" w:color="000000"/>
              <w:left w:val="nil"/>
              <w:bottom w:val="single" w:sz="8" w:space="0" w:color="000000"/>
              <w:right w:val="single" w:sz="4" w:space="0" w:color="000000"/>
            </w:tcBorders>
            <w:shd w:val="clear" w:color="auto" w:fill="auto"/>
            <w:noWrap/>
            <w:vAlign w:val="center"/>
            <w:hideMark/>
          </w:tcPr>
          <w:p w14:paraId="581FE45C"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 xml:space="preserve">139 </w:t>
            </w:r>
          </w:p>
        </w:tc>
        <w:tc>
          <w:tcPr>
            <w:tcW w:w="1653" w:type="pct"/>
            <w:tcBorders>
              <w:top w:val="nil"/>
              <w:left w:val="nil"/>
              <w:bottom w:val="single" w:sz="8" w:space="0" w:color="000000"/>
              <w:right w:val="single" w:sz="8" w:space="0" w:color="000000"/>
            </w:tcBorders>
            <w:shd w:val="clear" w:color="auto" w:fill="auto"/>
            <w:vAlign w:val="center"/>
            <w:hideMark/>
          </w:tcPr>
          <w:p w14:paraId="5A888845" w14:textId="77777777" w:rsidR="003C5AC5" w:rsidRPr="003C5AC5" w:rsidRDefault="003C5AC5">
            <w:pPr>
              <w:jc w:val="center"/>
              <w:rPr>
                <w:rFonts w:ascii="华文细黑" w:eastAsia="华文细黑" w:hAnsi="华文细黑"/>
                <w:sz w:val="18"/>
                <w:szCs w:val="18"/>
              </w:rPr>
            </w:pPr>
            <w:r w:rsidRPr="003C5AC5">
              <w:rPr>
                <w:rFonts w:ascii="华文细黑" w:eastAsia="华文细黑" w:hAnsi="华文细黑" w:hint="eastAsia"/>
                <w:sz w:val="18"/>
                <w:szCs w:val="18"/>
              </w:rPr>
              <w:t>1.5辆/100㎡建筑面积</w:t>
            </w:r>
            <w:r w:rsidRPr="003C5AC5">
              <w:rPr>
                <w:rFonts w:ascii="华文细黑" w:eastAsia="华文细黑" w:hAnsi="华文细黑" w:hint="eastAsia"/>
                <w:sz w:val="18"/>
                <w:szCs w:val="18"/>
              </w:rPr>
              <w:br/>
              <w:t>（应配273辆，部分共享单车）</w:t>
            </w:r>
          </w:p>
        </w:tc>
      </w:tr>
    </w:tbl>
    <w:p w14:paraId="224DC5E8" w14:textId="77777777" w:rsidR="00523104" w:rsidRDefault="00523104" w:rsidP="00523104">
      <w:pPr>
        <w:adjustRightInd w:val="0"/>
        <w:snapToGrid w:val="0"/>
        <w:ind w:firstLineChars="200" w:firstLine="420"/>
        <w:jc w:val="both"/>
        <w:rPr>
          <w:rFonts w:ascii="Arial" w:hAnsi="Arial" w:cs="Arial"/>
          <w:color w:val="000000" w:themeColor="text1"/>
          <w:sz w:val="21"/>
          <w:szCs w:val="21"/>
        </w:rPr>
      </w:pPr>
    </w:p>
    <w:p w14:paraId="7B70EE60" w14:textId="01D4E66D" w:rsidR="006B3916" w:rsidRDefault="006B3916" w:rsidP="00523104">
      <w:pPr>
        <w:adjustRightInd w:val="0"/>
        <w:snapToGrid w:val="0"/>
        <w:ind w:firstLineChars="200" w:firstLine="420"/>
        <w:jc w:val="both"/>
        <w:rPr>
          <w:rFonts w:ascii="Arial" w:hAnsi="Arial" w:cs="Arial"/>
          <w:color w:val="000000" w:themeColor="text1"/>
          <w:sz w:val="21"/>
          <w:szCs w:val="21"/>
        </w:rPr>
      </w:pPr>
      <w:r w:rsidRPr="006B3916">
        <w:rPr>
          <w:rFonts w:ascii="Arial" w:hAnsi="Arial" w:cs="Arial" w:hint="eastAsia"/>
          <w:color w:val="000000" w:themeColor="text1"/>
          <w:sz w:val="21"/>
          <w:szCs w:val="21"/>
        </w:rPr>
        <w:t>（</w:t>
      </w:r>
      <w:r w:rsidRPr="006B3916">
        <w:rPr>
          <w:rFonts w:ascii="Arial" w:hAnsi="Arial" w:cs="Arial" w:hint="eastAsia"/>
          <w:color w:val="000000" w:themeColor="text1"/>
          <w:sz w:val="21"/>
          <w:szCs w:val="21"/>
        </w:rPr>
        <w:t>2</w:t>
      </w:r>
      <w:r w:rsidRPr="006B3916">
        <w:rPr>
          <w:rFonts w:ascii="Arial" w:hAnsi="Arial" w:cs="Arial" w:hint="eastAsia"/>
          <w:color w:val="000000" w:themeColor="text1"/>
          <w:sz w:val="21"/>
          <w:szCs w:val="21"/>
        </w:rPr>
        <w:t>）幼儿园经济技术指标</w:t>
      </w:r>
    </w:p>
    <w:tbl>
      <w:tblPr>
        <w:tblW w:w="5000" w:type="pct"/>
        <w:tblLook w:val="04A0" w:firstRow="1" w:lastRow="0" w:firstColumn="1" w:lastColumn="0" w:noHBand="0" w:noVBand="1"/>
      </w:tblPr>
      <w:tblGrid>
        <w:gridCol w:w="1450"/>
        <w:gridCol w:w="3554"/>
        <w:gridCol w:w="937"/>
        <w:gridCol w:w="1214"/>
        <w:gridCol w:w="2359"/>
      </w:tblGrid>
      <w:tr w:rsidR="006B3916" w:rsidRPr="006B3916" w14:paraId="27EAAFB4" w14:textId="77777777" w:rsidTr="006B3916">
        <w:trPr>
          <w:trHeight w:val="284"/>
          <w:tblHeader/>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30A6B5A"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项目</w:t>
            </w:r>
          </w:p>
        </w:tc>
        <w:tc>
          <w:tcPr>
            <w:tcW w:w="492" w:type="pct"/>
            <w:tcBorders>
              <w:top w:val="single" w:sz="4" w:space="0" w:color="000000"/>
              <w:left w:val="nil"/>
              <w:bottom w:val="single" w:sz="4" w:space="0" w:color="000000"/>
              <w:right w:val="single" w:sz="4" w:space="0" w:color="000000"/>
            </w:tcBorders>
            <w:shd w:val="clear" w:color="auto" w:fill="auto"/>
            <w:noWrap/>
            <w:vAlign w:val="center"/>
            <w:hideMark/>
          </w:tcPr>
          <w:p w14:paraId="21C53B9B"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计量单位</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268C6FF8"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计量数据</w:t>
            </w:r>
          </w:p>
        </w:tc>
        <w:tc>
          <w:tcPr>
            <w:tcW w:w="1240" w:type="pct"/>
            <w:tcBorders>
              <w:top w:val="single" w:sz="4" w:space="0" w:color="000000"/>
              <w:left w:val="nil"/>
              <w:bottom w:val="single" w:sz="4" w:space="0" w:color="000000"/>
              <w:right w:val="single" w:sz="8" w:space="0" w:color="000000"/>
            </w:tcBorders>
            <w:shd w:val="clear" w:color="auto" w:fill="auto"/>
            <w:noWrap/>
            <w:vAlign w:val="center"/>
            <w:hideMark/>
          </w:tcPr>
          <w:p w14:paraId="74B03B95"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备注</w:t>
            </w:r>
          </w:p>
        </w:tc>
      </w:tr>
      <w:tr w:rsidR="006B3916" w:rsidRPr="006B3916" w14:paraId="600B0B24"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58C7C60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总建筑面积</w:t>
            </w:r>
          </w:p>
        </w:tc>
        <w:tc>
          <w:tcPr>
            <w:tcW w:w="492" w:type="pct"/>
            <w:tcBorders>
              <w:top w:val="nil"/>
              <w:left w:val="nil"/>
              <w:bottom w:val="single" w:sz="4" w:space="0" w:color="000000"/>
              <w:right w:val="single" w:sz="4" w:space="0" w:color="000000"/>
            </w:tcBorders>
            <w:shd w:val="clear" w:color="auto" w:fill="auto"/>
            <w:vAlign w:val="center"/>
            <w:hideMark/>
          </w:tcPr>
          <w:p w14:paraId="030614A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1B521C8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5872 </w:t>
            </w:r>
          </w:p>
        </w:tc>
        <w:tc>
          <w:tcPr>
            <w:tcW w:w="1240" w:type="pct"/>
            <w:tcBorders>
              <w:top w:val="nil"/>
              <w:left w:val="nil"/>
              <w:bottom w:val="single" w:sz="4" w:space="0" w:color="000000"/>
              <w:right w:val="single" w:sz="8" w:space="0" w:color="000000"/>
            </w:tcBorders>
            <w:shd w:val="clear" w:color="auto" w:fill="auto"/>
            <w:noWrap/>
            <w:vAlign w:val="center"/>
            <w:hideMark/>
          </w:tcPr>
          <w:p w14:paraId="381D8884"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2CEFCE41"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22B7401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地上建筑面积</w:t>
            </w:r>
          </w:p>
        </w:tc>
        <w:tc>
          <w:tcPr>
            <w:tcW w:w="492" w:type="pct"/>
            <w:tcBorders>
              <w:top w:val="nil"/>
              <w:left w:val="nil"/>
              <w:bottom w:val="single" w:sz="4" w:space="0" w:color="000000"/>
              <w:right w:val="single" w:sz="4" w:space="0" w:color="000000"/>
            </w:tcBorders>
            <w:shd w:val="clear" w:color="auto" w:fill="auto"/>
            <w:vAlign w:val="center"/>
            <w:hideMark/>
          </w:tcPr>
          <w:p w14:paraId="6B228E4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27B9A837"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5872 </w:t>
            </w:r>
          </w:p>
        </w:tc>
        <w:tc>
          <w:tcPr>
            <w:tcW w:w="1240" w:type="pct"/>
            <w:tcBorders>
              <w:top w:val="nil"/>
              <w:left w:val="nil"/>
              <w:bottom w:val="single" w:sz="4" w:space="0" w:color="000000"/>
              <w:right w:val="single" w:sz="8" w:space="0" w:color="000000"/>
            </w:tcBorders>
            <w:shd w:val="clear" w:color="auto" w:fill="auto"/>
            <w:noWrap/>
            <w:vAlign w:val="center"/>
            <w:hideMark/>
          </w:tcPr>
          <w:p w14:paraId="18771F13"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3AEAD667" w14:textId="77777777" w:rsidTr="006B3916">
        <w:trPr>
          <w:trHeight w:val="284"/>
        </w:trPr>
        <w:tc>
          <w:tcPr>
            <w:tcW w:w="762" w:type="pct"/>
            <w:vMerge w:val="restar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6C86FDB"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其中</w:t>
            </w:r>
          </w:p>
        </w:tc>
        <w:tc>
          <w:tcPr>
            <w:tcW w:w="1868" w:type="pct"/>
            <w:tcBorders>
              <w:top w:val="single" w:sz="4" w:space="0" w:color="000000"/>
              <w:left w:val="nil"/>
              <w:bottom w:val="single" w:sz="4" w:space="0" w:color="000000"/>
              <w:right w:val="single" w:sz="4" w:space="0" w:color="000000"/>
            </w:tcBorders>
            <w:shd w:val="clear" w:color="auto" w:fill="auto"/>
            <w:noWrap/>
            <w:vAlign w:val="center"/>
            <w:hideMark/>
          </w:tcPr>
          <w:p w14:paraId="5277C8AC"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幼儿园</w:t>
            </w:r>
          </w:p>
        </w:tc>
        <w:tc>
          <w:tcPr>
            <w:tcW w:w="492" w:type="pct"/>
            <w:tcBorders>
              <w:top w:val="nil"/>
              <w:left w:val="nil"/>
              <w:bottom w:val="single" w:sz="4" w:space="0" w:color="000000"/>
              <w:right w:val="single" w:sz="4" w:space="0" w:color="000000"/>
            </w:tcBorders>
            <w:shd w:val="clear" w:color="auto" w:fill="auto"/>
            <w:vAlign w:val="center"/>
            <w:hideMark/>
          </w:tcPr>
          <w:p w14:paraId="585A5D74"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1DC0055B"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5862 </w:t>
            </w:r>
          </w:p>
        </w:tc>
        <w:tc>
          <w:tcPr>
            <w:tcW w:w="1240" w:type="pct"/>
            <w:tcBorders>
              <w:top w:val="nil"/>
              <w:left w:val="nil"/>
              <w:bottom w:val="single" w:sz="4" w:space="0" w:color="000000"/>
              <w:right w:val="single" w:sz="8" w:space="0" w:color="000000"/>
            </w:tcBorders>
            <w:shd w:val="clear" w:color="auto" w:fill="auto"/>
            <w:noWrap/>
            <w:vAlign w:val="center"/>
            <w:hideMark/>
          </w:tcPr>
          <w:p w14:paraId="6A9A4235"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305E7508" w14:textId="77777777" w:rsidTr="006B3916">
        <w:trPr>
          <w:trHeight w:val="284"/>
        </w:trPr>
        <w:tc>
          <w:tcPr>
            <w:tcW w:w="762" w:type="pct"/>
            <w:vMerge/>
            <w:tcBorders>
              <w:top w:val="single" w:sz="4" w:space="0" w:color="000000"/>
              <w:left w:val="single" w:sz="8" w:space="0" w:color="000000"/>
              <w:bottom w:val="single" w:sz="4" w:space="0" w:color="000000"/>
              <w:right w:val="single" w:sz="4" w:space="0" w:color="000000"/>
            </w:tcBorders>
            <w:vAlign w:val="center"/>
            <w:hideMark/>
          </w:tcPr>
          <w:p w14:paraId="5E2FFD84" w14:textId="77777777" w:rsidR="006B3916" w:rsidRPr="006B3916" w:rsidRDefault="006B3916">
            <w:pPr>
              <w:rPr>
                <w:rFonts w:ascii="华文细黑" w:eastAsia="华文细黑" w:hAnsi="华文细黑"/>
                <w:sz w:val="18"/>
                <w:szCs w:val="18"/>
              </w:rPr>
            </w:pPr>
          </w:p>
        </w:tc>
        <w:tc>
          <w:tcPr>
            <w:tcW w:w="1868" w:type="pct"/>
            <w:tcBorders>
              <w:top w:val="single" w:sz="4" w:space="0" w:color="000000"/>
              <w:left w:val="nil"/>
              <w:bottom w:val="single" w:sz="4" w:space="0" w:color="000000"/>
              <w:right w:val="single" w:sz="4" w:space="0" w:color="000000"/>
            </w:tcBorders>
            <w:shd w:val="clear" w:color="auto" w:fill="auto"/>
            <w:noWrap/>
            <w:vAlign w:val="center"/>
            <w:hideMark/>
          </w:tcPr>
          <w:p w14:paraId="721D9175"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幼儿园岗亭</w:t>
            </w:r>
          </w:p>
        </w:tc>
        <w:tc>
          <w:tcPr>
            <w:tcW w:w="492" w:type="pct"/>
            <w:tcBorders>
              <w:top w:val="nil"/>
              <w:left w:val="nil"/>
              <w:bottom w:val="single" w:sz="4" w:space="0" w:color="000000"/>
              <w:right w:val="single" w:sz="4" w:space="0" w:color="000000"/>
            </w:tcBorders>
            <w:shd w:val="clear" w:color="auto" w:fill="auto"/>
            <w:vAlign w:val="center"/>
            <w:hideMark/>
          </w:tcPr>
          <w:p w14:paraId="736233E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196E359B"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10 </w:t>
            </w:r>
          </w:p>
        </w:tc>
        <w:tc>
          <w:tcPr>
            <w:tcW w:w="1240" w:type="pct"/>
            <w:tcBorders>
              <w:top w:val="nil"/>
              <w:left w:val="nil"/>
              <w:bottom w:val="single" w:sz="4" w:space="0" w:color="000000"/>
              <w:right w:val="single" w:sz="8" w:space="0" w:color="000000"/>
            </w:tcBorders>
            <w:shd w:val="clear" w:color="auto" w:fill="auto"/>
            <w:noWrap/>
            <w:vAlign w:val="center"/>
            <w:hideMark/>
          </w:tcPr>
          <w:p w14:paraId="340B4B8F"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707B252F"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32BC83B5"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容积率</w:t>
            </w:r>
          </w:p>
        </w:tc>
        <w:tc>
          <w:tcPr>
            <w:tcW w:w="492" w:type="pct"/>
            <w:tcBorders>
              <w:top w:val="nil"/>
              <w:left w:val="nil"/>
              <w:bottom w:val="single" w:sz="4" w:space="0" w:color="000000"/>
              <w:right w:val="single" w:sz="4" w:space="0" w:color="000000"/>
            </w:tcBorders>
            <w:shd w:val="clear" w:color="auto" w:fill="auto"/>
            <w:noWrap/>
            <w:vAlign w:val="center"/>
            <w:hideMark/>
          </w:tcPr>
          <w:p w14:paraId="05157B64"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242B6D7E"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1.0 </w:t>
            </w:r>
          </w:p>
        </w:tc>
        <w:tc>
          <w:tcPr>
            <w:tcW w:w="1240" w:type="pct"/>
            <w:tcBorders>
              <w:top w:val="nil"/>
              <w:left w:val="nil"/>
              <w:bottom w:val="single" w:sz="4" w:space="0" w:color="000000"/>
              <w:right w:val="single" w:sz="8" w:space="0" w:color="000000"/>
            </w:tcBorders>
            <w:shd w:val="clear" w:color="auto" w:fill="auto"/>
            <w:noWrap/>
            <w:vAlign w:val="center"/>
            <w:hideMark/>
          </w:tcPr>
          <w:p w14:paraId="31143D29"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10C0EB3C"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3F4E6D5E"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建筑基底面积</w:t>
            </w:r>
          </w:p>
        </w:tc>
        <w:tc>
          <w:tcPr>
            <w:tcW w:w="492" w:type="pct"/>
            <w:tcBorders>
              <w:top w:val="nil"/>
              <w:left w:val="nil"/>
              <w:bottom w:val="single" w:sz="4" w:space="0" w:color="000000"/>
              <w:right w:val="single" w:sz="4" w:space="0" w:color="000000"/>
            </w:tcBorders>
            <w:shd w:val="clear" w:color="auto" w:fill="auto"/>
            <w:vAlign w:val="center"/>
            <w:hideMark/>
          </w:tcPr>
          <w:p w14:paraId="3EC67B33"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5F713B60"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1953 </w:t>
            </w:r>
          </w:p>
        </w:tc>
        <w:tc>
          <w:tcPr>
            <w:tcW w:w="1240" w:type="pct"/>
            <w:tcBorders>
              <w:top w:val="nil"/>
              <w:left w:val="nil"/>
              <w:bottom w:val="single" w:sz="4" w:space="0" w:color="000000"/>
              <w:right w:val="single" w:sz="8" w:space="0" w:color="000000"/>
            </w:tcBorders>
            <w:shd w:val="clear" w:color="auto" w:fill="auto"/>
            <w:noWrap/>
            <w:vAlign w:val="center"/>
            <w:hideMark/>
          </w:tcPr>
          <w:p w14:paraId="15FFC8A4"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2CAC38BD"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540D245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建筑密度</w:t>
            </w:r>
          </w:p>
        </w:tc>
        <w:tc>
          <w:tcPr>
            <w:tcW w:w="492" w:type="pct"/>
            <w:tcBorders>
              <w:top w:val="nil"/>
              <w:left w:val="nil"/>
              <w:bottom w:val="single" w:sz="4" w:space="0" w:color="000000"/>
              <w:right w:val="single" w:sz="4" w:space="0" w:color="000000"/>
            </w:tcBorders>
            <w:shd w:val="clear" w:color="auto" w:fill="auto"/>
            <w:noWrap/>
            <w:vAlign w:val="center"/>
            <w:hideMark/>
          </w:tcPr>
          <w:p w14:paraId="17387C72"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6D0ADC8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33 </w:t>
            </w:r>
          </w:p>
        </w:tc>
        <w:tc>
          <w:tcPr>
            <w:tcW w:w="1240" w:type="pct"/>
            <w:tcBorders>
              <w:top w:val="nil"/>
              <w:left w:val="nil"/>
              <w:bottom w:val="single" w:sz="4" w:space="0" w:color="000000"/>
              <w:right w:val="single" w:sz="8" w:space="0" w:color="000000"/>
            </w:tcBorders>
            <w:shd w:val="clear" w:color="auto" w:fill="auto"/>
            <w:noWrap/>
            <w:vAlign w:val="center"/>
            <w:hideMark/>
          </w:tcPr>
          <w:p w14:paraId="54BB334F"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01C4E645"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660978BC"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绿地率</w:t>
            </w:r>
          </w:p>
        </w:tc>
        <w:tc>
          <w:tcPr>
            <w:tcW w:w="492" w:type="pct"/>
            <w:tcBorders>
              <w:top w:val="nil"/>
              <w:left w:val="nil"/>
              <w:bottom w:val="single" w:sz="4" w:space="0" w:color="000000"/>
              <w:right w:val="single" w:sz="4" w:space="0" w:color="000000"/>
            </w:tcBorders>
            <w:shd w:val="clear" w:color="auto" w:fill="auto"/>
            <w:noWrap/>
            <w:vAlign w:val="center"/>
            <w:hideMark/>
          </w:tcPr>
          <w:p w14:paraId="1469A87B"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3471248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15 </w:t>
            </w:r>
          </w:p>
        </w:tc>
        <w:tc>
          <w:tcPr>
            <w:tcW w:w="1240" w:type="pct"/>
            <w:tcBorders>
              <w:top w:val="nil"/>
              <w:left w:val="nil"/>
              <w:bottom w:val="single" w:sz="4" w:space="0" w:color="000000"/>
              <w:right w:val="single" w:sz="8" w:space="0" w:color="000000"/>
            </w:tcBorders>
            <w:shd w:val="clear" w:color="auto" w:fill="auto"/>
            <w:noWrap/>
            <w:vAlign w:val="center"/>
            <w:hideMark/>
          </w:tcPr>
          <w:p w14:paraId="7393A243"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0B4E3315" w14:textId="77777777" w:rsidTr="006B3916">
        <w:trPr>
          <w:trHeight w:val="284"/>
        </w:trPr>
        <w:tc>
          <w:tcPr>
            <w:tcW w:w="262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9C2973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机动车停车位</w:t>
            </w:r>
          </w:p>
        </w:tc>
        <w:tc>
          <w:tcPr>
            <w:tcW w:w="492" w:type="pct"/>
            <w:tcBorders>
              <w:top w:val="nil"/>
              <w:left w:val="nil"/>
              <w:bottom w:val="single" w:sz="4" w:space="0" w:color="000000"/>
              <w:right w:val="single" w:sz="4" w:space="0" w:color="000000"/>
            </w:tcBorders>
            <w:shd w:val="clear" w:color="auto" w:fill="auto"/>
            <w:noWrap/>
            <w:vAlign w:val="center"/>
            <w:hideMark/>
          </w:tcPr>
          <w:p w14:paraId="392F2080"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辆</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14:paraId="5FFE95E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36 </w:t>
            </w:r>
          </w:p>
        </w:tc>
        <w:tc>
          <w:tcPr>
            <w:tcW w:w="1240" w:type="pct"/>
            <w:tcBorders>
              <w:top w:val="nil"/>
              <w:left w:val="nil"/>
              <w:bottom w:val="single" w:sz="4" w:space="0" w:color="000000"/>
              <w:right w:val="single" w:sz="8" w:space="0" w:color="000000"/>
            </w:tcBorders>
            <w:shd w:val="clear" w:color="auto" w:fill="auto"/>
            <w:noWrap/>
            <w:vAlign w:val="center"/>
            <w:hideMark/>
          </w:tcPr>
          <w:p w14:paraId="44C9C317"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2辆/班（设于地上）</w:t>
            </w:r>
          </w:p>
        </w:tc>
      </w:tr>
      <w:tr w:rsidR="006B3916" w:rsidRPr="006B3916" w14:paraId="4936AA75" w14:textId="77777777" w:rsidTr="006B3916">
        <w:trPr>
          <w:trHeight w:val="284"/>
        </w:trPr>
        <w:tc>
          <w:tcPr>
            <w:tcW w:w="2629" w:type="pct"/>
            <w:gridSpan w:val="2"/>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520A6B6B"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非机动停车位</w:t>
            </w:r>
          </w:p>
        </w:tc>
        <w:tc>
          <w:tcPr>
            <w:tcW w:w="492" w:type="pct"/>
            <w:tcBorders>
              <w:top w:val="nil"/>
              <w:left w:val="nil"/>
              <w:bottom w:val="single" w:sz="8" w:space="0" w:color="000000"/>
              <w:right w:val="single" w:sz="4" w:space="0" w:color="000000"/>
            </w:tcBorders>
            <w:shd w:val="clear" w:color="auto" w:fill="auto"/>
            <w:noWrap/>
            <w:vAlign w:val="center"/>
            <w:hideMark/>
          </w:tcPr>
          <w:p w14:paraId="74C7C9F3"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辆</w:t>
            </w:r>
          </w:p>
        </w:tc>
        <w:tc>
          <w:tcPr>
            <w:tcW w:w="638" w:type="pct"/>
            <w:tcBorders>
              <w:top w:val="single" w:sz="4" w:space="0" w:color="000000"/>
              <w:left w:val="nil"/>
              <w:bottom w:val="single" w:sz="8" w:space="0" w:color="000000"/>
              <w:right w:val="single" w:sz="4" w:space="0" w:color="000000"/>
            </w:tcBorders>
            <w:shd w:val="clear" w:color="auto" w:fill="auto"/>
            <w:noWrap/>
            <w:vAlign w:val="center"/>
            <w:hideMark/>
          </w:tcPr>
          <w:p w14:paraId="2F9B669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71 </w:t>
            </w:r>
          </w:p>
        </w:tc>
        <w:tc>
          <w:tcPr>
            <w:tcW w:w="1240" w:type="pct"/>
            <w:tcBorders>
              <w:top w:val="nil"/>
              <w:left w:val="nil"/>
              <w:bottom w:val="single" w:sz="8" w:space="0" w:color="000000"/>
              <w:right w:val="single" w:sz="8" w:space="0" w:color="000000"/>
            </w:tcBorders>
            <w:shd w:val="clear" w:color="auto" w:fill="auto"/>
            <w:noWrap/>
            <w:vAlign w:val="center"/>
            <w:hideMark/>
          </w:tcPr>
          <w:p w14:paraId="77BA82BE"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color w:val="000000"/>
                <w:sz w:val="18"/>
                <w:szCs w:val="18"/>
              </w:rPr>
              <w:t>10辆/100师生</w:t>
            </w:r>
          </w:p>
        </w:tc>
      </w:tr>
    </w:tbl>
    <w:p w14:paraId="1CAE1CFD" w14:textId="77777777" w:rsidR="00523104" w:rsidRDefault="00523104" w:rsidP="006B3916">
      <w:pPr>
        <w:adjustRightInd w:val="0"/>
        <w:snapToGrid w:val="0"/>
        <w:spacing w:line="480" w:lineRule="auto"/>
        <w:ind w:firstLineChars="200" w:firstLine="420"/>
        <w:jc w:val="both"/>
        <w:rPr>
          <w:rFonts w:ascii="Arial" w:hAnsi="Arial" w:cs="Arial"/>
          <w:color w:val="000000" w:themeColor="text1"/>
          <w:sz w:val="21"/>
          <w:szCs w:val="21"/>
        </w:rPr>
      </w:pPr>
    </w:p>
    <w:p w14:paraId="50E7BF2A" w14:textId="6849EF71" w:rsidR="006B3916" w:rsidRDefault="006B3916" w:rsidP="00523104">
      <w:pPr>
        <w:adjustRightInd w:val="0"/>
        <w:snapToGrid w:val="0"/>
        <w:ind w:firstLineChars="200" w:firstLine="420"/>
        <w:jc w:val="both"/>
        <w:rPr>
          <w:rFonts w:ascii="Arial" w:hAnsi="Arial" w:cs="Arial"/>
          <w:color w:val="000000" w:themeColor="text1"/>
          <w:sz w:val="21"/>
          <w:szCs w:val="21"/>
        </w:rPr>
      </w:pPr>
      <w:r w:rsidRPr="006B3916">
        <w:rPr>
          <w:rFonts w:ascii="Arial" w:hAnsi="Arial" w:cs="Arial" w:hint="eastAsia"/>
          <w:color w:val="000000" w:themeColor="text1"/>
          <w:sz w:val="21"/>
          <w:szCs w:val="21"/>
        </w:rPr>
        <w:lastRenderedPageBreak/>
        <w:t>（</w:t>
      </w:r>
      <w:r w:rsidRPr="006B3916">
        <w:rPr>
          <w:rFonts w:ascii="Arial" w:hAnsi="Arial" w:cs="Arial" w:hint="eastAsia"/>
          <w:color w:val="000000" w:themeColor="text1"/>
          <w:sz w:val="21"/>
          <w:szCs w:val="21"/>
        </w:rPr>
        <w:t>3</w:t>
      </w:r>
      <w:r w:rsidRPr="006B3916">
        <w:rPr>
          <w:rFonts w:ascii="Arial" w:hAnsi="Arial" w:cs="Arial" w:hint="eastAsia"/>
          <w:color w:val="000000" w:themeColor="text1"/>
          <w:sz w:val="21"/>
          <w:szCs w:val="21"/>
        </w:rPr>
        <w:t>）学校经济技术指标</w:t>
      </w:r>
    </w:p>
    <w:tbl>
      <w:tblPr>
        <w:tblW w:w="5000" w:type="pct"/>
        <w:tblLook w:val="04A0" w:firstRow="1" w:lastRow="0" w:firstColumn="1" w:lastColumn="0" w:noHBand="0" w:noVBand="1"/>
      </w:tblPr>
      <w:tblGrid>
        <w:gridCol w:w="1118"/>
        <w:gridCol w:w="1107"/>
        <w:gridCol w:w="2753"/>
        <w:gridCol w:w="937"/>
        <w:gridCol w:w="1210"/>
        <w:gridCol w:w="2389"/>
      </w:tblGrid>
      <w:tr w:rsidR="006B3916" w:rsidRPr="006B3916" w14:paraId="5C95A6BB"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3126CCF9"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项目</w:t>
            </w:r>
          </w:p>
        </w:tc>
        <w:tc>
          <w:tcPr>
            <w:tcW w:w="492" w:type="pct"/>
            <w:tcBorders>
              <w:top w:val="single" w:sz="4" w:space="0" w:color="000000"/>
              <w:left w:val="nil"/>
              <w:bottom w:val="single" w:sz="4" w:space="0" w:color="000000"/>
              <w:right w:val="single" w:sz="4" w:space="0" w:color="000000"/>
            </w:tcBorders>
            <w:shd w:val="clear" w:color="auto" w:fill="auto"/>
            <w:noWrap/>
            <w:vAlign w:val="center"/>
            <w:hideMark/>
          </w:tcPr>
          <w:p w14:paraId="38922720"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计量单位</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59F3D914"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计量数据</w:t>
            </w:r>
          </w:p>
        </w:tc>
        <w:tc>
          <w:tcPr>
            <w:tcW w:w="1256" w:type="pct"/>
            <w:tcBorders>
              <w:top w:val="single" w:sz="4" w:space="0" w:color="000000"/>
              <w:left w:val="nil"/>
              <w:bottom w:val="single" w:sz="4" w:space="0" w:color="000000"/>
              <w:right w:val="single" w:sz="8" w:space="0" w:color="000000"/>
            </w:tcBorders>
            <w:shd w:val="clear" w:color="auto" w:fill="auto"/>
            <w:noWrap/>
            <w:vAlign w:val="center"/>
            <w:hideMark/>
          </w:tcPr>
          <w:p w14:paraId="7ADBC807" w14:textId="77777777" w:rsidR="006B3916" w:rsidRPr="006B3916" w:rsidRDefault="006B3916">
            <w:pPr>
              <w:jc w:val="center"/>
              <w:rPr>
                <w:rFonts w:ascii="华文细黑" w:eastAsia="华文细黑" w:hAnsi="华文细黑"/>
                <w:b/>
                <w:bCs/>
                <w:sz w:val="18"/>
                <w:szCs w:val="18"/>
              </w:rPr>
            </w:pPr>
            <w:r w:rsidRPr="006B3916">
              <w:rPr>
                <w:rFonts w:ascii="华文细黑" w:eastAsia="华文细黑" w:hAnsi="华文细黑" w:hint="eastAsia"/>
                <w:b/>
                <w:bCs/>
                <w:sz w:val="18"/>
                <w:szCs w:val="18"/>
              </w:rPr>
              <w:t>备注</w:t>
            </w:r>
          </w:p>
        </w:tc>
      </w:tr>
      <w:tr w:rsidR="006B3916" w:rsidRPr="006B3916" w14:paraId="326EDD9A"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C5F821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总建筑面积</w:t>
            </w:r>
          </w:p>
        </w:tc>
        <w:tc>
          <w:tcPr>
            <w:tcW w:w="492" w:type="pct"/>
            <w:tcBorders>
              <w:top w:val="nil"/>
              <w:left w:val="nil"/>
              <w:bottom w:val="single" w:sz="4" w:space="0" w:color="000000"/>
              <w:right w:val="single" w:sz="4" w:space="0" w:color="000000"/>
            </w:tcBorders>
            <w:shd w:val="clear" w:color="auto" w:fill="auto"/>
            <w:vAlign w:val="center"/>
            <w:hideMark/>
          </w:tcPr>
          <w:p w14:paraId="470E8166"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1287061E"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14088 </w:t>
            </w:r>
          </w:p>
        </w:tc>
        <w:tc>
          <w:tcPr>
            <w:tcW w:w="1256" w:type="pct"/>
            <w:tcBorders>
              <w:top w:val="nil"/>
              <w:left w:val="nil"/>
              <w:bottom w:val="single" w:sz="4" w:space="0" w:color="000000"/>
              <w:right w:val="single" w:sz="8" w:space="0" w:color="000000"/>
            </w:tcBorders>
            <w:shd w:val="clear" w:color="auto" w:fill="auto"/>
            <w:vAlign w:val="center"/>
            <w:hideMark/>
          </w:tcPr>
          <w:p w14:paraId="61025B21"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14966CAB" w14:textId="77777777" w:rsidTr="006B3916">
        <w:trPr>
          <w:trHeight w:val="284"/>
        </w:trPr>
        <w:tc>
          <w:tcPr>
            <w:tcW w:w="588" w:type="pct"/>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23823E7"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其中</w:t>
            </w:r>
          </w:p>
        </w:tc>
        <w:tc>
          <w:tcPr>
            <w:tcW w:w="2029"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1EC62F49"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地上建筑面积</w:t>
            </w:r>
          </w:p>
        </w:tc>
        <w:tc>
          <w:tcPr>
            <w:tcW w:w="492" w:type="pct"/>
            <w:tcBorders>
              <w:top w:val="nil"/>
              <w:left w:val="nil"/>
              <w:bottom w:val="single" w:sz="4" w:space="0" w:color="000000"/>
              <w:right w:val="single" w:sz="4" w:space="0" w:color="000000"/>
            </w:tcBorders>
            <w:shd w:val="clear" w:color="auto" w:fill="auto"/>
            <w:vAlign w:val="center"/>
            <w:hideMark/>
          </w:tcPr>
          <w:p w14:paraId="3410B93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009F626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9908 </w:t>
            </w:r>
          </w:p>
        </w:tc>
        <w:tc>
          <w:tcPr>
            <w:tcW w:w="1256" w:type="pct"/>
            <w:tcBorders>
              <w:top w:val="nil"/>
              <w:left w:val="nil"/>
              <w:bottom w:val="single" w:sz="4" w:space="0" w:color="000000"/>
              <w:right w:val="single" w:sz="8" w:space="0" w:color="000000"/>
            </w:tcBorders>
            <w:shd w:val="clear" w:color="auto" w:fill="auto"/>
            <w:noWrap/>
            <w:vAlign w:val="center"/>
            <w:hideMark/>
          </w:tcPr>
          <w:p w14:paraId="7D8FE6CE"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19B0B6EF" w14:textId="77777777" w:rsidTr="006B3916">
        <w:trPr>
          <w:trHeight w:val="284"/>
        </w:trPr>
        <w:tc>
          <w:tcPr>
            <w:tcW w:w="588" w:type="pct"/>
            <w:vMerge/>
            <w:tcBorders>
              <w:top w:val="nil"/>
              <w:left w:val="single" w:sz="8" w:space="0" w:color="000000"/>
              <w:bottom w:val="single" w:sz="4" w:space="0" w:color="000000"/>
              <w:right w:val="single" w:sz="4" w:space="0" w:color="000000"/>
            </w:tcBorders>
            <w:vAlign w:val="center"/>
            <w:hideMark/>
          </w:tcPr>
          <w:p w14:paraId="69D3967D" w14:textId="77777777" w:rsidR="006B3916" w:rsidRPr="006B3916" w:rsidRDefault="006B3916">
            <w:pPr>
              <w:rPr>
                <w:rFonts w:ascii="华文细黑" w:eastAsia="华文细黑" w:hAnsi="华文细黑"/>
                <w:sz w:val="18"/>
                <w:szCs w:val="18"/>
              </w:rPr>
            </w:pPr>
          </w:p>
        </w:tc>
        <w:tc>
          <w:tcPr>
            <w:tcW w:w="2029"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7541265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计容建筑面积</w:t>
            </w:r>
          </w:p>
        </w:tc>
        <w:tc>
          <w:tcPr>
            <w:tcW w:w="492" w:type="pct"/>
            <w:tcBorders>
              <w:top w:val="nil"/>
              <w:left w:val="nil"/>
              <w:bottom w:val="single" w:sz="4" w:space="0" w:color="000000"/>
              <w:right w:val="single" w:sz="4" w:space="0" w:color="000000"/>
            </w:tcBorders>
            <w:shd w:val="clear" w:color="auto" w:fill="auto"/>
            <w:vAlign w:val="center"/>
            <w:hideMark/>
          </w:tcPr>
          <w:p w14:paraId="5F694EF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6606645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9908 </w:t>
            </w:r>
          </w:p>
        </w:tc>
        <w:tc>
          <w:tcPr>
            <w:tcW w:w="1256" w:type="pct"/>
            <w:tcBorders>
              <w:top w:val="nil"/>
              <w:left w:val="nil"/>
              <w:bottom w:val="single" w:sz="4" w:space="0" w:color="000000"/>
              <w:right w:val="single" w:sz="8" w:space="0" w:color="000000"/>
            </w:tcBorders>
            <w:shd w:val="clear" w:color="auto" w:fill="auto"/>
            <w:noWrap/>
            <w:vAlign w:val="center"/>
            <w:hideMark/>
          </w:tcPr>
          <w:p w14:paraId="1E435F6E"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2A7251DF" w14:textId="77777777" w:rsidTr="006B3916">
        <w:trPr>
          <w:trHeight w:val="284"/>
        </w:trPr>
        <w:tc>
          <w:tcPr>
            <w:tcW w:w="588" w:type="pct"/>
            <w:vMerge/>
            <w:tcBorders>
              <w:top w:val="nil"/>
              <w:left w:val="single" w:sz="8" w:space="0" w:color="000000"/>
              <w:bottom w:val="single" w:sz="4" w:space="0" w:color="000000"/>
              <w:right w:val="single" w:sz="4" w:space="0" w:color="000000"/>
            </w:tcBorders>
            <w:vAlign w:val="center"/>
            <w:hideMark/>
          </w:tcPr>
          <w:p w14:paraId="2B66BC9A" w14:textId="77777777" w:rsidR="006B3916" w:rsidRPr="006B3916" w:rsidRDefault="006B3916">
            <w:pPr>
              <w:rPr>
                <w:rFonts w:ascii="华文细黑" w:eastAsia="华文细黑" w:hAnsi="华文细黑"/>
                <w:sz w:val="18"/>
                <w:szCs w:val="18"/>
              </w:rPr>
            </w:pPr>
          </w:p>
        </w:tc>
        <w:tc>
          <w:tcPr>
            <w:tcW w:w="582"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5E284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其中</w:t>
            </w:r>
          </w:p>
        </w:tc>
        <w:tc>
          <w:tcPr>
            <w:tcW w:w="1447" w:type="pct"/>
            <w:tcBorders>
              <w:top w:val="single" w:sz="4" w:space="0" w:color="000000"/>
              <w:left w:val="nil"/>
              <w:bottom w:val="single" w:sz="4" w:space="0" w:color="000000"/>
              <w:right w:val="single" w:sz="4" w:space="0" w:color="000000"/>
            </w:tcBorders>
            <w:shd w:val="clear" w:color="auto" w:fill="auto"/>
            <w:noWrap/>
            <w:vAlign w:val="center"/>
            <w:hideMark/>
          </w:tcPr>
          <w:p w14:paraId="7A3B03F3"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color w:val="000000"/>
                <w:sz w:val="18"/>
                <w:szCs w:val="18"/>
              </w:rPr>
              <w:t>小学综合楼</w:t>
            </w:r>
          </w:p>
        </w:tc>
        <w:tc>
          <w:tcPr>
            <w:tcW w:w="492" w:type="pct"/>
            <w:tcBorders>
              <w:top w:val="nil"/>
              <w:left w:val="nil"/>
              <w:bottom w:val="single" w:sz="4" w:space="0" w:color="000000"/>
              <w:right w:val="single" w:sz="4" w:space="0" w:color="000000"/>
            </w:tcBorders>
            <w:shd w:val="clear" w:color="auto" w:fill="auto"/>
            <w:vAlign w:val="center"/>
            <w:hideMark/>
          </w:tcPr>
          <w:p w14:paraId="45138646"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1913152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9840 </w:t>
            </w:r>
          </w:p>
        </w:tc>
        <w:tc>
          <w:tcPr>
            <w:tcW w:w="1256" w:type="pct"/>
            <w:tcBorders>
              <w:top w:val="nil"/>
              <w:left w:val="nil"/>
              <w:bottom w:val="single" w:sz="4" w:space="0" w:color="000000"/>
              <w:right w:val="single" w:sz="8" w:space="0" w:color="000000"/>
            </w:tcBorders>
            <w:shd w:val="clear" w:color="auto" w:fill="auto"/>
            <w:noWrap/>
            <w:vAlign w:val="center"/>
            <w:hideMark/>
          </w:tcPr>
          <w:p w14:paraId="0C1F5E53"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14249407" w14:textId="77777777" w:rsidTr="006B3916">
        <w:trPr>
          <w:trHeight w:val="284"/>
        </w:trPr>
        <w:tc>
          <w:tcPr>
            <w:tcW w:w="588" w:type="pct"/>
            <w:vMerge/>
            <w:tcBorders>
              <w:top w:val="nil"/>
              <w:left w:val="single" w:sz="8" w:space="0" w:color="000000"/>
              <w:bottom w:val="single" w:sz="4" w:space="0" w:color="000000"/>
              <w:right w:val="single" w:sz="4" w:space="0" w:color="000000"/>
            </w:tcBorders>
            <w:vAlign w:val="center"/>
            <w:hideMark/>
          </w:tcPr>
          <w:p w14:paraId="7EBBA8EE" w14:textId="77777777" w:rsidR="006B3916" w:rsidRPr="006B3916" w:rsidRDefault="006B3916">
            <w:pPr>
              <w:rPr>
                <w:rFonts w:ascii="华文细黑" w:eastAsia="华文细黑" w:hAnsi="华文细黑"/>
                <w:sz w:val="18"/>
                <w:szCs w:val="18"/>
              </w:rPr>
            </w:pPr>
          </w:p>
        </w:tc>
        <w:tc>
          <w:tcPr>
            <w:tcW w:w="582" w:type="pct"/>
            <w:vMerge/>
            <w:tcBorders>
              <w:top w:val="nil"/>
              <w:left w:val="single" w:sz="4" w:space="0" w:color="000000"/>
              <w:bottom w:val="single" w:sz="4" w:space="0" w:color="000000"/>
              <w:right w:val="single" w:sz="4" w:space="0" w:color="000000"/>
            </w:tcBorders>
            <w:vAlign w:val="center"/>
            <w:hideMark/>
          </w:tcPr>
          <w:p w14:paraId="004CB943" w14:textId="77777777" w:rsidR="006B3916" w:rsidRPr="006B3916" w:rsidRDefault="006B3916">
            <w:pPr>
              <w:rPr>
                <w:rFonts w:ascii="华文细黑" w:eastAsia="华文细黑" w:hAnsi="华文细黑"/>
                <w:sz w:val="18"/>
                <w:szCs w:val="18"/>
              </w:rPr>
            </w:pPr>
          </w:p>
        </w:tc>
        <w:tc>
          <w:tcPr>
            <w:tcW w:w="1447" w:type="pct"/>
            <w:tcBorders>
              <w:top w:val="single" w:sz="4" w:space="0" w:color="000000"/>
              <w:left w:val="nil"/>
              <w:bottom w:val="single" w:sz="4" w:space="0" w:color="000000"/>
              <w:right w:val="single" w:sz="4" w:space="0" w:color="000000"/>
            </w:tcBorders>
            <w:shd w:val="clear" w:color="auto" w:fill="auto"/>
            <w:noWrap/>
            <w:vAlign w:val="center"/>
            <w:hideMark/>
          </w:tcPr>
          <w:p w14:paraId="1A6BEA20"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color w:val="000000"/>
                <w:sz w:val="18"/>
                <w:szCs w:val="18"/>
              </w:rPr>
              <w:t>小学岗亭</w:t>
            </w:r>
          </w:p>
        </w:tc>
        <w:tc>
          <w:tcPr>
            <w:tcW w:w="492" w:type="pct"/>
            <w:tcBorders>
              <w:top w:val="nil"/>
              <w:left w:val="nil"/>
              <w:bottom w:val="single" w:sz="4" w:space="0" w:color="000000"/>
              <w:right w:val="single" w:sz="4" w:space="0" w:color="000000"/>
            </w:tcBorders>
            <w:shd w:val="clear" w:color="auto" w:fill="auto"/>
            <w:vAlign w:val="center"/>
            <w:hideMark/>
          </w:tcPr>
          <w:p w14:paraId="39019C9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0DE19307"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10 </w:t>
            </w:r>
          </w:p>
        </w:tc>
        <w:tc>
          <w:tcPr>
            <w:tcW w:w="1256" w:type="pct"/>
            <w:tcBorders>
              <w:top w:val="nil"/>
              <w:left w:val="nil"/>
              <w:bottom w:val="single" w:sz="4" w:space="0" w:color="000000"/>
              <w:right w:val="single" w:sz="8" w:space="0" w:color="000000"/>
            </w:tcBorders>
            <w:shd w:val="clear" w:color="auto" w:fill="auto"/>
            <w:noWrap/>
            <w:vAlign w:val="center"/>
            <w:hideMark/>
          </w:tcPr>
          <w:p w14:paraId="21D21962"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5DD3275D" w14:textId="77777777" w:rsidTr="006B3916">
        <w:trPr>
          <w:trHeight w:val="284"/>
        </w:trPr>
        <w:tc>
          <w:tcPr>
            <w:tcW w:w="588" w:type="pct"/>
            <w:vMerge/>
            <w:tcBorders>
              <w:top w:val="nil"/>
              <w:left w:val="single" w:sz="8" w:space="0" w:color="000000"/>
              <w:bottom w:val="single" w:sz="4" w:space="0" w:color="000000"/>
              <w:right w:val="single" w:sz="4" w:space="0" w:color="000000"/>
            </w:tcBorders>
            <w:vAlign w:val="center"/>
            <w:hideMark/>
          </w:tcPr>
          <w:p w14:paraId="5A4F98B3" w14:textId="77777777" w:rsidR="006B3916" w:rsidRPr="006B3916" w:rsidRDefault="006B3916">
            <w:pPr>
              <w:rPr>
                <w:rFonts w:ascii="华文细黑" w:eastAsia="华文细黑" w:hAnsi="华文细黑"/>
                <w:sz w:val="18"/>
                <w:szCs w:val="18"/>
              </w:rPr>
            </w:pPr>
          </w:p>
        </w:tc>
        <w:tc>
          <w:tcPr>
            <w:tcW w:w="582" w:type="pct"/>
            <w:vMerge/>
            <w:tcBorders>
              <w:top w:val="nil"/>
              <w:left w:val="single" w:sz="4" w:space="0" w:color="000000"/>
              <w:bottom w:val="single" w:sz="4" w:space="0" w:color="000000"/>
              <w:right w:val="single" w:sz="4" w:space="0" w:color="000000"/>
            </w:tcBorders>
            <w:vAlign w:val="center"/>
            <w:hideMark/>
          </w:tcPr>
          <w:p w14:paraId="3AA1E1CC" w14:textId="77777777" w:rsidR="006B3916" w:rsidRPr="006B3916" w:rsidRDefault="006B3916">
            <w:pPr>
              <w:rPr>
                <w:rFonts w:ascii="华文细黑" w:eastAsia="华文细黑" w:hAnsi="华文细黑"/>
                <w:sz w:val="18"/>
                <w:szCs w:val="18"/>
              </w:rPr>
            </w:pPr>
          </w:p>
        </w:tc>
        <w:tc>
          <w:tcPr>
            <w:tcW w:w="1447" w:type="pct"/>
            <w:tcBorders>
              <w:top w:val="single" w:sz="4" w:space="0" w:color="000000"/>
              <w:left w:val="nil"/>
              <w:bottom w:val="single" w:sz="4" w:space="0" w:color="000000"/>
              <w:right w:val="single" w:sz="4" w:space="0" w:color="000000"/>
            </w:tcBorders>
            <w:shd w:val="clear" w:color="auto" w:fill="auto"/>
            <w:noWrap/>
            <w:vAlign w:val="center"/>
            <w:hideMark/>
          </w:tcPr>
          <w:p w14:paraId="6F600F9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color w:val="000000"/>
                <w:sz w:val="18"/>
                <w:szCs w:val="18"/>
              </w:rPr>
              <w:t>主席台</w:t>
            </w:r>
          </w:p>
        </w:tc>
        <w:tc>
          <w:tcPr>
            <w:tcW w:w="492" w:type="pct"/>
            <w:tcBorders>
              <w:top w:val="nil"/>
              <w:left w:val="nil"/>
              <w:bottom w:val="single" w:sz="4" w:space="0" w:color="000000"/>
              <w:right w:val="single" w:sz="4" w:space="0" w:color="000000"/>
            </w:tcBorders>
            <w:shd w:val="clear" w:color="auto" w:fill="auto"/>
            <w:vAlign w:val="center"/>
            <w:hideMark/>
          </w:tcPr>
          <w:p w14:paraId="53442FA9"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79E54B9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58 </w:t>
            </w:r>
          </w:p>
        </w:tc>
        <w:tc>
          <w:tcPr>
            <w:tcW w:w="1256" w:type="pct"/>
            <w:tcBorders>
              <w:top w:val="nil"/>
              <w:left w:val="nil"/>
              <w:bottom w:val="single" w:sz="4" w:space="0" w:color="000000"/>
              <w:right w:val="single" w:sz="8" w:space="0" w:color="000000"/>
            </w:tcBorders>
            <w:shd w:val="clear" w:color="auto" w:fill="auto"/>
            <w:noWrap/>
            <w:vAlign w:val="center"/>
            <w:hideMark/>
          </w:tcPr>
          <w:p w14:paraId="6C92FBCF"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5DD57E55" w14:textId="77777777" w:rsidTr="006B3916">
        <w:trPr>
          <w:trHeight w:val="284"/>
        </w:trPr>
        <w:tc>
          <w:tcPr>
            <w:tcW w:w="588" w:type="pct"/>
            <w:vMerge/>
            <w:tcBorders>
              <w:top w:val="nil"/>
              <w:left w:val="single" w:sz="8" w:space="0" w:color="000000"/>
              <w:bottom w:val="single" w:sz="4" w:space="0" w:color="000000"/>
              <w:right w:val="single" w:sz="4" w:space="0" w:color="000000"/>
            </w:tcBorders>
            <w:vAlign w:val="center"/>
            <w:hideMark/>
          </w:tcPr>
          <w:p w14:paraId="0899FBAC" w14:textId="77777777" w:rsidR="006B3916" w:rsidRPr="006B3916" w:rsidRDefault="006B3916">
            <w:pPr>
              <w:rPr>
                <w:rFonts w:ascii="华文细黑" w:eastAsia="华文细黑" w:hAnsi="华文细黑"/>
                <w:sz w:val="18"/>
                <w:szCs w:val="18"/>
              </w:rPr>
            </w:pPr>
          </w:p>
        </w:tc>
        <w:tc>
          <w:tcPr>
            <w:tcW w:w="2029"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1658A3A5"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地下建筑面积</w:t>
            </w:r>
          </w:p>
        </w:tc>
        <w:tc>
          <w:tcPr>
            <w:tcW w:w="492" w:type="pct"/>
            <w:tcBorders>
              <w:top w:val="nil"/>
              <w:left w:val="nil"/>
              <w:bottom w:val="single" w:sz="4" w:space="0" w:color="000000"/>
              <w:right w:val="single" w:sz="4" w:space="0" w:color="000000"/>
            </w:tcBorders>
            <w:shd w:val="clear" w:color="auto" w:fill="auto"/>
            <w:vAlign w:val="center"/>
            <w:hideMark/>
          </w:tcPr>
          <w:p w14:paraId="618AA03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1E3175C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4180 </w:t>
            </w:r>
          </w:p>
        </w:tc>
        <w:tc>
          <w:tcPr>
            <w:tcW w:w="1256" w:type="pct"/>
            <w:tcBorders>
              <w:top w:val="nil"/>
              <w:left w:val="nil"/>
              <w:bottom w:val="single" w:sz="4" w:space="0" w:color="000000"/>
              <w:right w:val="single" w:sz="8" w:space="0" w:color="000000"/>
            </w:tcBorders>
            <w:shd w:val="clear" w:color="auto" w:fill="auto"/>
            <w:noWrap/>
            <w:vAlign w:val="center"/>
            <w:hideMark/>
          </w:tcPr>
          <w:p w14:paraId="6A807A02"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0AD72F0B"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625C7A63"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容积率</w:t>
            </w:r>
          </w:p>
        </w:tc>
        <w:tc>
          <w:tcPr>
            <w:tcW w:w="492" w:type="pct"/>
            <w:tcBorders>
              <w:top w:val="nil"/>
              <w:left w:val="nil"/>
              <w:bottom w:val="single" w:sz="4" w:space="0" w:color="000000"/>
              <w:right w:val="single" w:sz="4" w:space="0" w:color="000000"/>
            </w:tcBorders>
            <w:shd w:val="clear" w:color="auto" w:fill="auto"/>
            <w:noWrap/>
            <w:vAlign w:val="center"/>
            <w:hideMark/>
          </w:tcPr>
          <w:p w14:paraId="10D01D4E"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1B00FE0C"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1.0 </w:t>
            </w:r>
          </w:p>
        </w:tc>
        <w:tc>
          <w:tcPr>
            <w:tcW w:w="1256" w:type="pct"/>
            <w:tcBorders>
              <w:top w:val="nil"/>
              <w:left w:val="nil"/>
              <w:bottom w:val="single" w:sz="4" w:space="0" w:color="000000"/>
              <w:right w:val="single" w:sz="8" w:space="0" w:color="000000"/>
            </w:tcBorders>
            <w:shd w:val="clear" w:color="auto" w:fill="auto"/>
            <w:noWrap/>
            <w:vAlign w:val="center"/>
            <w:hideMark/>
          </w:tcPr>
          <w:p w14:paraId="101EDB7E"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7073A7AC"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C346A4C"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建筑基底面积</w:t>
            </w:r>
          </w:p>
        </w:tc>
        <w:tc>
          <w:tcPr>
            <w:tcW w:w="492" w:type="pct"/>
            <w:tcBorders>
              <w:top w:val="nil"/>
              <w:left w:val="nil"/>
              <w:bottom w:val="single" w:sz="4" w:space="0" w:color="000000"/>
              <w:right w:val="single" w:sz="4" w:space="0" w:color="000000"/>
            </w:tcBorders>
            <w:shd w:val="clear" w:color="auto" w:fill="auto"/>
            <w:vAlign w:val="center"/>
            <w:hideMark/>
          </w:tcPr>
          <w:p w14:paraId="01DED362"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5C600E1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3460 </w:t>
            </w:r>
          </w:p>
        </w:tc>
        <w:tc>
          <w:tcPr>
            <w:tcW w:w="1256" w:type="pct"/>
            <w:tcBorders>
              <w:top w:val="nil"/>
              <w:left w:val="nil"/>
              <w:bottom w:val="single" w:sz="4" w:space="0" w:color="000000"/>
              <w:right w:val="single" w:sz="8" w:space="0" w:color="000000"/>
            </w:tcBorders>
            <w:shd w:val="clear" w:color="auto" w:fill="auto"/>
            <w:noWrap/>
            <w:vAlign w:val="center"/>
            <w:hideMark/>
          </w:tcPr>
          <w:p w14:paraId="6C0AABF4"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7A2A335F"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1FF4713D"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建筑密度</w:t>
            </w:r>
          </w:p>
        </w:tc>
        <w:tc>
          <w:tcPr>
            <w:tcW w:w="492" w:type="pct"/>
            <w:tcBorders>
              <w:top w:val="nil"/>
              <w:left w:val="nil"/>
              <w:bottom w:val="single" w:sz="4" w:space="0" w:color="000000"/>
              <w:right w:val="single" w:sz="4" w:space="0" w:color="000000"/>
            </w:tcBorders>
            <w:shd w:val="clear" w:color="auto" w:fill="auto"/>
            <w:noWrap/>
            <w:vAlign w:val="center"/>
            <w:hideMark/>
          </w:tcPr>
          <w:p w14:paraId="7FA8FF75"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115D2497"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35 </w:t>
            </w:r>
          </w:p>
        </w:tc>
        <w:tc>
          <w:tcPr>
            <w:tcW w:w="1256" w:type="pct"/>
            <w:tcBorders>
              <w:top w:val="nil"/>
              <w:left w:val="nil"/>
              <w:bottom w:val="single" w:sz="4" w:space="0" w:color="000000"/>
              <w:right w:val="single" w:sz="8" w:space="0" w:color="000000"/>
            </w:tcBorders>
            <w:shd w:val="clear" w:color="auto" w:fill="auto"/>
            <w:noWrap/>
            <w:vAlign w:val="center"/>
            <w:hideMark/>
          </w:tcPr>
          <w:p w14:paraId="3D517CB6"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070CC2C4"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4001BADF"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绿地率</w:t>
            </w:r>
          </w:p>
        </w:tc>
        <w:tc>
          <w:tcPr>
            <w:tcW w:w="492" w:type="pct"/>
            <w:tcBorders>
              <w:top w:val="nil"/>
              <w:left w:val="nil"/>
              <w:bottom w:val="single" w:sz="4" w:space="0" w:color="000000"/>
              <w:right w:val="single" w:sz="4" w:space="0" w:color="000000"/>
            </w:tcBorders>
            <w:shd w:val="clear" w:color="auto" w:fill="auto"/>
            <w:noWrap/>
            <w:vAlign w:val="center"/>
            <w:hideMark/>
          </w:tcPr>
          <w:p w14:paraId="1D6AE47D"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28CC6355"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20 </w:t>
            </w:r>
          </w:p>
        </w:tc>
        <w:tc>
          <w:tcPr>
            <w:tcW w:w="1256" w:type="pct"/>
            <w:tcBorders>
              <w:top w:val="nil"/>
              <w:left w:val="nil"/>
              <w:bottom w:val="single" w:sz="4" w:space="0" w:color="000000"/>
              <w:right w:val="single" w:sz="8" w:space="0" w:color="000000"/>
            </w:tcBorders>
            <w:shd w:val="clear" w:color="auto" w:fill="auto"/>
            <w:noWrap/>
            <w:vAlign w:val="center"/>
            <w:hideMark/>
          </w:tcPr>
          <w:p w14:paraId="440B7823" w14:textId="77777777" w:rsidR="006B3916" w:rsidRPr="006B3916" w:rsidRDefault="006B3916">
            <w:pPr>
              <w:rPr>
                <w:rFonts w:ascii="华文细黑" w:eastAsia="华文细黑" w:hAnsi="华文细黑"/>
                <w:sz w:val="18"/>
                <w:szCs w:val="18"/>
              </w:rPr>
            </w:pPr>
            <w:r w:rsidRPr="006B3916">
              <w:rPr>
                <w:rFonts w:ascii="华文细黑" w:eastAsia="华文细黑" w:hAnsi="华文细黑" w:hint="eastAsia"/>
                <w:sz w:val="18"/>
                <w:szCs w:val="18"/>
              </w:rPr>
              <w:t xml:space="preserve">　</w:t>
            </w:r>
          </w:p>
        </w:tc>
      </w:tr>
      <w:tr w:rsidR="006B3916" w:rsidRPr="006B3916" w14:paraId="7D5932BA" w14:textId="77777777" w:rsidTr="006B3916">
        <w:trPr>
          <w:trHeight w:val="284"/>
        </w:trPr>
        <w:tc>
          <w:tcPr>
            <w:tcW w:w="2616" w:type="pct"/>
            <w:gridSpan w:val="3"/>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0F9889D6"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机动车停车位</w:t>
            </w:r>
          </w:p>
        </w:tc>
        <w:tc>
          <w:tcPr>
            <w:tcW w:w="492" w:type="pct"/>
            <w:tcBorders>
              <w:top w:val="nil"/>
              <w:left w:val="nil"/>
              <w:bottom w:val="single" w:sz="4" w:space="0" w:color="000000"/>
              <w:right w:val="single" w:sz="4" w:space="0" w:color="000000"/>
            </w:tcBorders>
            <w:shd w:val="clear" w:color="auto" w:fill="auto"/>
            <w:noWrap/>
            <w:vAlign w:val="center"/>
            <w:hideMark/>
          </w:tcPr>
          <w:p w14:paraId="69EC85CC"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辆</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14:paraId="31D5BFA6"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50 </w:t>
            </w:r>
          </w:p>
        </w:tc>
        <w:tc>
          <w:tcPr>
            <w:tcW w:w="1256" w:type="pct"/>
            <w:tcBorders>
              <w:top w:val="nil"/>
              <w:left w:val="nil"/>
              <w:bottom w:val="single" w:sz="4" w:space="0" w:color="000000"/>
              <w:right w:val="single" w:sz="8" w:space="0" w:color="000000"/>
            </w:tcBorders>
            <w:shd w:val="clear" w:color="auto" w:fill="auto"/>
            <w:noWrap/>
            <w:vAlign w:val="center"/>
            <w:hideMark/>
          </w:tcPr>
          <w:p w14:paraId="7026034A"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1.5辆/班（设于小学地下）</w:t>
            </w:r>
          </w:p>
        </w:tc>
      </w:tr>
      <w:tr w:rsidR="006B3916" w:rsidRPr="006B3916" w14:paraId="62692324" w14:textId="77777777" w:rsidTr="006B3916">
        <w:trPr>
          <w:trHeight w:val="284"/>
        </w:trPr>
        <w:tc>
          <w:tcPr>
            <w:tcW w:w="2616" w:type="pct"/>
            <w:gridSpan w:val="3"/>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61FC0BB8"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非机动停车位</w:t>
            </w:r>
          </w:p>
        </w:tc>
        <w:tc>
          <w:tcPr>
            <w:tcW w:w="492" w:type="pct"/>
            <w:tcBorders>
              <w:top w:val="nil"/>
              <w:left w:val="nil"/>
              <w:bottom w:val="single" w:sz="8" w:space="0" w:color="000000"/>
              <w:right w:val="single" w:sz="4" w:space="0" w:color="000000"/>
            </w:tcBorders>
            <w:shd w:val="clear" w:color="auto" w:fill="auto"/>
            <w:noWrap/>
            <w:vAlign w:val="center"/>
            <w:hideMark/>
          </w:tcPr>
          <w:p w14:paraId="1D5A7F5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辆</w:t>
            </w:r>
          </w:p>
        </w:tc>
        <w:tc>
          <w:tcPr>
            <w:tcW w:w="636" w:type="pct"/>
            <w:tcBorders>
              <w:top w:val="single" w:sz="4" w:space="0" w:color="000000"/>
              <w:left w:val="nil"/>
              <w:bottom w:val="single" w:sz="8" w:space="0" w:color="000000"/>
              <w:right w:val="single" w:sz="4" w:space="0" w:color="000000"/>
            </w:tcBorders>
            <w:shd w:val="clear" w:color="auto" w:fill="auto"/>
            <w:noWrap/>
            <w:vAlign w:val="center"/>
            <w:hideMark/>
          </w:tcPr>
          <w:p w14:paraId="33D3085D"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sz w:val="18"/>
                <w:szCs w:val="18"/>
              </w:rPr>
              <w:t xml:space="preserve">171 </w:t>
            </w:r>
          </w:p>
        </w:tc>
        <w:tc>
          <w:tcPr>
            <w:tcW w:w="1256" w:type="pct"/>
            <w:tcBorders>
              <w:top w:val="nil"/>
              <w:left w:val="nil"/>
              <w:bottom w:val="single" w:sz="8" w:space="0" w:color="000000"/>
              <w:right w:val="single" w:sz="8" w:space="0" w:color="000000"/>
            </w:tcBorders>
            <w:shd w:val="clear" w:color="auto" w:fill="auto"/>
            <w:noWrap/>
            <w:vAlign w:val="center"/>
            <w:hideMark/>
          </w:tcPr>
          <w:p w14:paraId="41F4ABA1" w14:textId="77777777" w:rsidR="006B3916" w:rsidRPr="006B3916" w:rsidRDefault="006B3916">
            <w:pPr>
              <w:jc w:val="center"/>
              <w:rPr>
                <w:rFonts w:ascii="华文细黑" w:eastAsia="华文细黑" w:hAnsi="华文细黑"/>
                <w:sz w:val="18"/>
                <w:szCs w:val="18"/>
              </w:rPr>
            </w:pPr>
            <w:r w:rsidRPr="006B3916">
              <w:rPr>
                <w:rFonts w:ascii="华文细黑" w:eastAsia="华文细黑" w:hAnsi="华文细黑" w:hint="eastAsia"/>
                <w:color w:val="000000"/>
                <w:sz w:val="18"/>
                <w:szCs w:val="18"/>
              </w:rPr>
              <w:t>20辆/100师生</w:t>
            </w:r>
          </w:p>
        </w:tc>
      </w:tr>
    </w:tbl>
    <w:p w14:paraId="525AF74B" w14:textId="77777777" w:rsidR="00523104" w:rsidRDefault="00523104" w:rsidP="00321DFC">
      <w:pPr>
        <w:adjustRightInd w:val="0"/>
        <w:snapToGrid w:val="0"/>
        <w:spacing w:line="480" w:lineRule="auto"/>
        <w:ind w:firstLineChars="200" w:firstLine="420"/>
        <w:jc w:val="both"/>
        <w:rPr>
          <w:rFonts w:ascii="Arial" w:hAnsi="Arial" w:cs="Arial"/>
          <w:color w:val="000000" w:themeColor="text1"/>
          <w:sz w:val="21"/>
          <w:szCs w:val="21"/>
        </w:rPr>
      </w:pPr>
    </w:p>
    <w:p w14:paraId="0B7A5A07" w14:textId="77777777" w:rsidR="00321DFC" w:rsidRPr="003C5AC5" w:rsidRDefault="00321DFC" w:rsidP="00321DFC">
      <w:pPr>
        <w:adjustRightInd w:val="0"/>
        <w:snapToGrid w:val="0"/>
        <w:spacing w:line="480" w:lineRule="auto"/>
        <w:ind w:firstLineChars="200" w:firstLine="420"/>
        <w:jc w:val="both"/>
        <w:rPr>
          <w:rFonts w:ascii="Arial" w:hAnsi="Arial" w:cs="Arial"/>
          <w:color w:val="000000" w:themeColor="text1"/>
          <w:sz w:val="21"/>
          <w:szCs w:val="21"/>
        </w:rPr>
      </w:pPr>
      <w:r w:rsidRPr="003C5AC5">
        <w:rPr>
          <w:rFonts w:ascii="Arial" w:hAnsi="Arial" w:cs="Arial"/>
          <w:color w:val="000000" w:themeColor="text1"/>
          <w:sz w:val="21"/>
          <w:szCs w:val="21"/>
        </w:rPr>
        <w:t>2</w:t>
      </w:r>
      <w:r w:rsidRPr="003C5AC5">
        <w:rPr>
          <w:rFonts w:ascii="Arial" w:hAnsi="Arial" w:cs="Arial"/>
          <w:color w:val="000000" w:themeColor="text1"/>
          <w:sz w:val="21"/>
          <w:szCs w:val="21"/>
        </w:rPr>
        <w:t>、项目建造标准</w:t>
      </w:r>
    </w:p>
    <w:p w14:paraId="0330B549" w14:textId="330698E6" w:rsidR="009F6BC4" w:rsidRPr="009F6BC4" w:rsidRDefault="00321DFC" w:rsidP="009F6BC4">
      <w:pPr>
        <w:adjustRightInd w:val="0"/>
        <w:snapToGrid w:val="0"/>
        <w:spacing w:line="480" w:lineRule="auto"/>
        <w:ind w:firstLineChars="200" w:firstLine="420"/>
        <w:jc w:val="both"/>
        <w:rPr>
          <w:rFonts w:ascii="Arial" w:hAnsi="Arial" w:cs="Arial"/>
          <w:color w:val="000000" w:themeColor="text1"/>
          <w:sz w:val="21"/>
          <w:szCs w:val="21"/>
        </w:rPr>
      </w:pPr>
      <w:r w:rsidRPr="003C5AC5">
        <w:rPr>
          <w:rFonts w:ascii="Arial" w:hAnsi="Arial" w:cs="Arial" w:hint="eastAsia"/>
          <w:color w:val="000000" w:themeColor="text1"/>
          <w:sz w:val="21"/>
          <w:szCs w:val="21"/>
        </w:rPr>
        <w:t>（</w:t>
      </w:r>
      <w:r w:rsidRPr="003C5AC5">
        <w:rPr>
          <w:rFonts w:ascii="Arial" w:hAnsi="Arial" w:cs="Arial" w:hint="eastAsia"/>
          <w:color w:val="000000" w:themeColor="text1"/>
          <w:sz w:val="21"/>
          <w:szCs w:val="21"/>
        </w:rPr>
        <w:t>1</w:t>
      </w:r>
      <w:r w:rsidRPr="003C5AC5">
        <w:rPr>
          <w:rFonts w:ascii="Arial" w:hAnsi="Arial" w:cs="Arial" w:hint="eastAsia"/>
          <w:color w:val="000000" w:themeColor="text1"/>
          <w:sz w:val="21"/>
          <w:szCs w:val="21"/>
        </w:rPr>
        <w:t>）根据建设单位介绍，</w:t>
      </w:r>
      <w:r w:rsidRPr="003C5AC5">
        <w:rPr>
          <w:rFonts w:ascii="Arial" w:hAnsi="Arial" w:cs="Arial"/>
          <w:color w:val="000000" w:themeColor="text1"/>
          <w:sz w:val="21"/>
          <w:szCs w:val="21"/>
        </w:rPr>
        <w:t>项目拟</w:t>
      </w:r>
      <w:r w:rsidRPr="003C5AC5">
        <w:rPr>
          <w:rFonts w:ascii="Arial" w:hAnsi="Arial" w:cs="Arial" w:hint="eastAsia"/>
          <w:color w:val="000000" w:themeColor="text1"/>
          <w:sz w:val="21"/>
          <w:szCs w:val="21"/>
        </w:rPr>
        <w:t>建造</w:t>
      </w:r>
      <w:r w:rsidRPr="003C5AC5">
        <w:rPr>
          <w:rFonts w:ascii="Arial" w:hAnsi="Arial" w:cs="Arial"/>
          <w:color w:val="000000" w:themeColor="text1"/>
          <w:sz w:val="21"/>
          <w:szCs w:val="21"/>
        </w:rPr>
        <w:t>标准</w:t>
      </w:r>
      <w:r w:rsidRPr="003C5AC5">
        <w:rPr>
          <w:rFonts w:ascii="Arial" w:hAnsi="Arial" w:cs="Arial" w:hint="eastAsia"/>
          <w:color w:val="000000" w:themeColor="text1"/>
          <w:sz w:val="21"/>
          <w:szCs w:val="21"/>
        </w:rPr>
        <w:t>为</w:t>
      </w:r>
      <w:r w:rsidRPr="003C5AC5">
        <w:rPr>
          <w:rFonts w:ascii="Arial" w:hAnsi="Arial" w:cs="Arial"/>
          <w:color w:val="000000" w:themeColor="text1"/>
          <w:sz w:val="21"/>
          <w:szCs w:val="21"/>
        </w:rPr>
        <w:t>公共部分精装修</w:t>
      </w:r>
      <w:r w:rsidRPr="003C5AC5">
        <w:rPr>
          <w:rFonts w:ascii="Arial" w:hAnsi="Arial" w:cs="Arial" w:hint="eastAsia"/>
          <w:color w:val="000000" w:themeColor="text1"/>
          <w:sz w:val="21"/>
          <w:szCs w:val="21"/>
        </w:rPr>
        <w:t>，住宅为</w:t>
      </w:r>
      <w:r w:rsidR="003C5AC5" w:rsidRPr="003C5AC5">
        <w:rPr>
          <w:rFonts w:ascii="Arial" w:hAnsi="Arial" w:cs="Arial" w:hint="eastAsia"/>
          <w:color w:val="000000" w:themeColor="text1"/>
          <w:sz w:val="21"/>
          <w:szCs w:val="21"/>
        </w:rPr>
        <w:t>精装修</w:t>
      </w:r>
      <w:r w:rsidRPr="003C5AC5">
        <w:rPr>
          <w:rFonts w:ascii="Arial" w:hAnsi="Arial" w:cs="Arial" w:hint="eastAsia"/>
          <w:color w:val="000000" w:themeColor="text1"/>
          <w:sz w:val="21"/>
          <w:szCs w:val="21"/>
        </w:rPr>
        <w:t>交付</w:t>
      </w:r>
      <w:r w:rsidR="008D2F0D" w:rsidRPr="003C5AC5">
        <w:rPr>
          <w:rFonts w:ascii="Arial" w:hAnsi="Arial" w:cs="Arial" w:hint="eastAsia"/>
          <w:color w:val="000000" w:themeColor="text1"/>
          <w:sz w:val="21"/>
          <w:szCs w:val="21"/>
        </w:rPr>
        <w:t>、</w:t>
      </w:r>
      <w:r w:rsidRPr="003C5AC5">
        <w:rPr>
          <w:rFonts w:ascii="Arial" w:hAnsi="Arial" w:cs="Arial" w:hint="eastAsia"/>
          <w:color w:val="000000" w:themeColor="text1"/>
          <w:sz w:val="21"/>
          <w:szCs w:val="21"/>
        </w:rPr>
        <w:t>地下车库均为</w:t>
      </w:r>
      <w:r w:rsidR="008D2F0D" w:rsidRPr="003C5AC5">
        <w:rPr>
          <w:rFonts w:ascii="Arial" w:hAnsi="Arial" w:cs="Arial" w:hint="eastAsia"/>
          <w:color w:val="000000" w:themeColor="text1"/>
          <w:sz w:val="21"/>
          <w:szCs w:val="21"/>
        </w:rPr>
        <w:t>简单装修</w:t>
      </w:r>
      <w:r w:rsidRPr="003C5AC5">
        <w:rPr>
          <w:rFonts w:ascii="Arial" w:hAnsi="Arial" w:cs="Arial" w:hint="eastAsia"/>
          <w:color w:val="000000" w:themeColor="text1"/>
          <w:sz w:val="21"/>
          <w:szCs w:val="21"/>
        </w:rPr>
        <w:t>交付。</w:t>
      </w:r>
      <w:r w:rsidR="009F6BC4">
        <w:rPr>
          <w:rFonts w:ascii="Arial" w:hAnsi="Arial" w:cs="Arial" w:hint="eastAsia"/>
          <w:color w:val="000000" w:themeColor="text1"/>
          <w:sz w:val="21"/>
          <w:szCs w:val="21"/>
        </w:rPr>
        <w:t>项目户型方案：</w:t>
      </w:r>
      <w:r w:rsidR="009F6BC4" w:rsidRPr="009F6BC4">
        <w:rPr>
          <w:rFonts w:ascii="Arial" w:hAnsi="Arial" w:cs="Arial"/>
          <w:color w:val="000000" w:themeColor="text1"/>
          <w:sz w:val="21"/>
          <w:szCs w:val="21"/>
        </w:rPr>
        <w:t>90</w:t>
      </w:r>
      <w:r w:rsidR="009F6BC4" w:rsidRPr="009F6BC4">
        <w:rPr>
          <w:rFonts w:ascii="Arial" w:hAnsi="Arial" w:cs="Arial"/>
          <w:color w:val="000000" w:themeColor="text1"/>
          <w:sz w:val="21"/>
          <w:szCs w:val="21"/>
        </w:rPr>
        <w:t>㎡两居产品套数占比</w:t>
      </w:r>
      <w:r w:rsidR="009F6BC4" w:rsidRPr="009F6BC4">
        <w:rPr>
          <w:rFonts w:ascii="Arial" w:hAnsi="Arial" w:cs="Arial"/>
          <w:color w:val="000000" w:themeColor="text1"/>
          <w:sz w:val="21"/>
          <w:szCs w:val="21"/>
        </w:rPr>
        <w:t>3</w:t>
      </w:r>
      <w:r w:rsidR="008D68E7">
        <w:rPr>
          <w:rFonts w:ascii="Arial" w:hAnsi="Arial" w:cs="Arial" w:hint="eastAsia"/>
          <w:color w:val="000000" w:themeColor="text1"/>
          <w:sz w:val="21"/>
          <w:szCs w:val="21"/>
        </w:rPr>
        <w:t>9</w:t>
      </w:r>
      <w:r w:rsidR="009F6BC4" w:rsidRPr="009F6BC4">
        <w:rPr>
          <w:rFonts w:ascii="Arial" w:hAnsi="Arial" w:cs="Arial"/>
          <w:color w:val="000000" w:themeColor="text1"/>
          <w:sz w:val="21"/>
          <w:szCs w:val="21"/>
        </w:rPr>
        <w:t>%</w:t>
      </w:r>
      <w:r w:rsidR="009F6BC4">
        <w:rPr>
          <w:rFonts w:ascii="Arial" w:hAnsi="Arial" w:cs="Arial" w:hint="eastAsia"/>
          <w:color w:val="000000" w:themeColor="text1"/>
          <w:sz w:val="21"/>
          <w:szCs w:val="21"/>
        </w:rPr>
        <w:t>、</w:t>
      </w:r>
      <w:r w:rsidR="009F6BC4" w:rsidRPr="009F6BC4">
        <w:rPr>
          <w:rFonts w:ascii="Arial" w:hAnsi="Arial" w:cs="Arial"/>
          <w:color w:val="000000" w:themeColor="text1"/>
          <w:sz w:val="21"/>
          <w:szCs w:val="21"/>
        </w:rPr>
        <w:t>110-120</w:t>
      </w:r>
      <w:r w:rsidR="009F6BC4" w:rsidRPr="009F6BC4">
        <w:rPr>
          <w:rFonts w:ascii="Arial" w:hAnsi="Arial" w:cs="Arial"/>
          <w:color w:val="000000" w:themeColor="text1"/>
          <w:sz w:val="21"/>
          <w:szCs w:val="21"/>
        </w:rPr>
        <w:t>㎡三居产品套数占比</w:t>
      </w:r>
      <w:r w:rsidR="009F6BC4" w:rsidRPr="009F6BC4">
        <w:rPr>
          <w:rFonts w:ascii="Arial" w:hAnsi="Arial" w:cs="Arial"/>
          <w:color w:val="000000" w:themeColor="text1"/>
          <w:sz w:val="21"/>
          <w:szCs w:val="21"/>
        </w:rPr>
        <w:t>25%</w:t>
      </w:r>
    </w:p>
    <w:p w14:paraId="6FDC857F" w14:textId="1F2476E4" w:rsidR="00321DFC" w:rsidRDefault="009F6BC4" w:rsidP="009F6BC4">
      <w:pPr>
        <w:adjustRightInd w:val="0"/>
        <w:snapToGrid w:val="0"/>
        <w:spacing w:line="480" w:lineRule="auto"/>
        <w:jc w:val="both"/>
        <w:rPr>
          <w:rFonts w:ascii="Arial" w:hAnsi="Arial" w:cs="Arial"/>
          <w:color w:val="000000" w:themeColor="text1"/>
          <w:sz w:val="21"/>
          <w:szCs w:val="21"/>
        </w:rPr>
      </w:pPr>
      <w:r>
        <w:rPr>
          <w:rFonts w:ascii="Arial" w:hAnsi="Arial" w:cs="Arial" w:hint="eastAsia"/>
          <w:color w:val="000000" w:themeColor="text1"/>
          <w:sz w:val="21"/>
          <w:szCs w:val="21"/>
        </w:rPr>
        <w:t>、</w:t>
      </w:r>
      <w:r w:rsidRPr="009F6BC4">
        <w:rPr>
          <w:rFonts w:ascii="Arial" w:hAnsi="Arial" w:cs="Arial"/>
          <w:color w:val="000000" w:themeColor="text1"/>
          <w:sz w:val="21"/>
          <w:szCs w:val="21"/>
        </w:rPr>
        <w:t>130</w:t>
      </w:r>
      <w:r w:rsidRPr="009F6BC4">
        <w:rPr>
          <w:rFonts w:ascii="Arial" w:hAnsi="Arial" w:cs="Arial"/>
          <w:color w:val="000000" w:themeColor="text1"/>
          <w:sz w:val="21"/>
          <w:szCs w:val="21"/>
        </w:rPr>
        <w:t>㎡以上大户型产品套数占比</w:t>
      </w:r>
      <w:r w:rsidRPr="009F6BC4">
        <w:rPr>
          <w:rFonts w:ascii="Arial" w:hAnsi="Arial" w:cs="Arial"/>
          <w:color w:val="000000" w:themeColor="text1"/>
          <w:sz w:val="21"/>
          <w:szCs w:val="21"/>
        </w:rPr>
        <w:t>3</w:t>
      </w:r>
      <w:r w:rsidR="008D68E7">
        <w:rPr>
          <w:rFonts w:ascii="Arial" w:hAnsi="Arial" w:cs="Arial" w:hint="eastAsia"/>
          <w:color w:val="000000" w:themeColor="text1"/>
          <w:sz w:val="21"/>
          <w:szCs w:val="21"/>
        </w:rPr>
        <w:t>6</w:t>
      </w:r>
      <w:r w:rsidRPr="009F6BC4">
        <w:rPr>
          <w:rFonts w:ascii="Arial" w:hAnsi="Arial" w:cs="Arial"/>
          <w:color w:val="000000" w:themeColor="text1"/>
          <w:sz w:val="21"/>
          <w:szCs w:val="21"/>
        </w:rPr>
        <w:t>%</w:t>
      </w:r>
      <w:r>
        <w:rPr>
          <w:rFonts w:ascii="Arial" w:hAnsi="Arial" w:cs="Arial" w:hint="eastAsia"/>
          <w:color w:val="000000" w:themeColor="text1"/>
          <w:sz w:val="21"/>
          <w:szCs w:val="21"/>
        </w:rPr>
        <w:t>。</w:t>
      </w:r>
    </w:p>
    <w:tbl>
      <w:tblPr>
        <w:tblW w:w="479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557"/>
        <w:gridCol w:w="2714"/>
        <w:gridCol w:w="2265"/>
        <w:gridCol w:w="2410"/>
      </w:tblGrid>
      <w:tr w:rsidR="009F6BC4" w:rsidRPr="00CB2A90" w14:paraId="6620661F"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5C088EC9"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b/>
                <w:bCs/>
                <w:color w:val="000000" w:themeColor="text1"/>
                <w:kern w:val="24"/>
                <w:sz w:val="18"/>
                <w:szCs w:val="18"/>
              </w:rPr>
              <w:t>序号</w:t>
            </w:r>
          </w:p>
        </w:tc>
        <w:tc>
          <w:tcPr>
            <w:tcW w:w="1517" w:type="pct"/>
            <w:shd w:val="clear" w:color="auto" w:fill="auto"/>
            <w:tcMar>
              <w:top w:w="15" w:type="dxa"/>
              <w:left w:w="15" w:type="dxa"/>
              <w:bottom w:w="0" w:type="dxa"/>
              <w:right w:w="15" w:type="dxa"/>
            </w:tcMar>
            <w:vAlign w:val="center"/>
            <w:hideMark/>
          </w:tcPr>
          <w:p w14:paraId="4F5A9E85" w14:textId="21477ADC"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b/>
                <w:bCs/>
                <w:color w:val="000000" w:themeColor="text1"/>
                <w:kern w:val="24"/>
                <w:sz w:val="18"/>
                <w:szCs w:val="18"/>
              </w:rPr>
              <w:t>户型</w:t>
            </w:r>
          </w:p>
        </w:tc>
        <w:tc>
          <w:tcPr>
            <w:tcW w:w="1266" w:type="pct"/>
            <w:shd w:val="clear" w:color="auto" w:fill="auto"/>
            <w:tcMar>
              <w:top w:w="15" w:type="dxa"/>
              <w:left w:w="15" w:type="dxa"/>
              <w:bottom w:w="0" w:type="dxa"/>
              <w:right w:w="15" w:type="dxa"/>
            </w:tcMar>
            <w:vAlign w:val="center"/>
            <w:hideMark/>
          </w:tcPr>
          <w:p w14:paraId="62802490"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b/>
                <w:bCs/>
                <w:color w:val="000000" w:themeColor="text1"/>
                <w:kern w:val="24"/>
                <w:sz w:val="18"/>
                <w:szCs w:val="18"/>
              </w:rPr>
              <w:t>建筑面积（㎡）</w:t>
            </w:r>
          </w:p>
        </w:tc>
        <w:tc>
          <w:tcPr>
            <w:tcW w:w="1347" w:type="pct"/>
            <w:shd w:val="clear" w:color="auto" w:fill="auto"/>
            <w:tcMar>
              <w:top w:w="15" w:type="dxa"/>
              <w:left w:w="15" w:type="dxa"/>
              <w:bottom w:w="0" w:type="dxa"/>
              <w:right w:w="15" w:type="dxa"/>
            </w:tcMar>
            <w:vAlign w:val="center"/>
            <w:hideMark/>
          </w:tcPr>
          <w:p w14:paraId="2B8D486E"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b/>
                <w:bCs/>
                <w:color w:val="000000" w:themeColor="text1"/>
                <w:kern w:val="24"/>
                <w:sz w:val="18"/>
                <w:szCs w:val="18"/>
              </w:rPr>
              <w:t>占比</w:t>
            </w:r>
          </w:p>
        </w:tc>
      </w:tr>
      <w:tr w:rsidR="009F6BC4" w:rsidRPr="00CB2A90" w14:paraId="551C9054"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03FA9C04"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1</w:t>
            </w:r>
          </w:p>
        </w:tc>
        <w:tc>
          <w:tcPr>
            <w:tcW w:w="1517" w:type="pct"/>
            <w:shd w:val="clear" w:color="auto" w:fill="auto"/>
            <w:tcMar>
              <w:top w:w="15" w:type="dxa"/>
              <w:left w:w="15" w:type="dxa"/>
              <w:bottom w:w="0" w:type="dxa"/>
              <w:right w:w="15" w:type="dxa"/>
            </w:tcMar>
            <w:vAlign w:val="center"/>
            <w:hideMark/>
          </w:tcPr>
          <w:p w14:paraId="403FF662" w14:textId="74867614"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两室两厅一卫</w:t>
            </w:r>
          </w:p>
        </w:tc>
        <w:tc>
          <w:tcPr>
            <w:tcW w:w="1266" w:type="pct"/>
            <w:shd w:val="clear" w:color="auto" w:fill="auto"/>
            <w:tcMar>
              <w:top w:w="15" w:type="dxa"/>
              <w:left w:w="15" w:type="dxa"/>
              <w:bottom w:w="0" w:type="dxa"/>
              <w:right w:w="15" w:type="dxa"/>
            </w:tcMar>
            <w:vAlign w:val="center"/>
            <w:hideMark/>
          </w:tcPr>
          <w:p w14:paraId="70DBD887" w14:textId="412423E1"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9</w:t>
            </w:r>
            <w:r w:rsidRPr="009F6BC4">
              <w:rPr>
                <w:rFonts w:ascii="Arial" w:eastAsia="华文细黑" w:hAnsi="Arial" w:cs="Arial"/>
                <w:color w:val="000000" w:themeColor="text1"/>
                <w:kern w:val="24"/>
                <w:sz w:val="18"/>
                <w:szCs w:val="18"/>
              </w:rPr>
              <w:t>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75EE616D" w14:textId="144067ED"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39</w:t>
            </w:r>
            <w:r w:rsidRPr="009F6BC4">
              <w:rPr>
                <w:rFonts w:ascii="Arial" w:eastAsia="华文细黑" w:hAnsi="Arial" w:cs="Arial"/>
                <w:color w:val="000000" w:themeColor="text1"/>
                <w:kern w:val="24"/>
                <w:sz w:val="18"/>
                <w:szCs w:val="18"/>
              </w:rPr>
              <w:t>%</w:t>
            </w:r>
          </w:p>
        </w:tc>
      </w:tr>
      <w:tr w:rsidR="009F6BC4" w:rsidRPr="00CB2A90" w14:paraId="75B834A1"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43D9B86A"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2</w:t>
            </w:r>
          </w:p>
        </w:tc>
        <w:tc>
          <w:tcPr>
            <w:tcW w:w="1517" w:type="pct"/>
            <w:shd w:val="clear" w:color="auto" w:fill="auto"/>
            <w:tcMar>
              <w:top w:w="15" w:type="dxa"/>
              <w:left w:w="15" w:type="dxa"/>
              <w:bottom w:w="0" w:type="dxa"/>
              <w:right w:w="15" w:type="dxa"/>
            </w:tcMar>
            <w:vAlign w:val="center"/>
            <w:hideMark/>
          </w:tcPr>
          <w:p w14:paraId="12848271" w14:textId="0F6DFF2A"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三室两厅一卫</w:t>
            </w:r>
          </w:p>
        </w:tc>
        <w:tc>
          <w:tcPr>
            <w:tcW w:w="1266" w:type="pct"/>
            <w:shd w:val="clear" w:color="auto" w:fill="auto"/>
            <w:tcMar>
              <w:top w:w="15" w:type="dxa"/>
              <w:left w:w="15" w:type="dxa"/>
              <w:bottom w:w="0" w:type="dxa"/>
              <w:right w:w="15" w:type="dxa"/>
            </w:tcMar>
            <w:vAlign w:val="center"/>
            <w:hideMark/>
          </w:tcPr>
          <w:p w14:paraId="008CEAEB" w14:textId="48EAA20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110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23C5C8E1" w14:textId="2C58099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5.1</w:t>
            </w:r>
            <w:r w:rsidRPr="009F6BC4">
              <w:rPr>
                <w:rFonts w:ascii="Arial" w:eastAsia="华文细黑" w:hAnsi="Arial" w:cs="Arial"/>
                <w:color w:val="000000" w:themeColor="text1"/>
                <w:kern w:val="24"/>
                <w:sz w:val="18"/>
                <w:szCs w:val="18"/>
              </w:rPr>
              <w:t>%</w:t>
            </w:r>
          </w:p>
        </w:tc>
      </w:tr>
      <w:tr w:rsidR="009F6BC4" w:rsidRPr="00CB2A90" w14:paraId="78235D81"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36C7FCF9"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3</w:t>
            </w:r>
          </w:p>
        </w:tc>
        <w:tc>
          <w:tcPr>
            <w:tcW w:w="1517" w:type="pct"/>
            <w:shd w:val="clear" w:color="auto" w:fill="auto"/>
            <w:tcMar>
              <w:top w:w="15" w:type="dxa"/>
              <w:left w:w="15" w:type="dxa"/>
              <w:bottom w:w="0" w:type="dxa"/>
              <w:right w:w="15" w:type="dxa"/>
            </w:tcMar>
            <w:vAlign w:val="center"/>
            <w:hideMark/>
          </w:tcPr>
          <w:p w14:paraId="3140B94B" w14:textId="3B439A93"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三室两厅两卫</w:t>
            </w:r>
          </w:p>
        </w:tc>
        <w:tc>
          <w:tcPr>
            <w:tcW w:w="1266" w:type="pct"/>
            <w:shd w:val="clear" w:color="auto" w:fill="auto"/>
            <w:tcMar>
              <w:top w:w="15" w:type="dxa"/>
              <w:left w:w="15" w:type="dxa"/>
              <w:bottom w:w="0" w:type="dxa"/>
              <w:right w:w="15" w:type="dxa"/>
            </w:tcMar>
            <w:vAlign w:val="center"/>
            <w:hideMark/>
          </w:tcPr>
          <w:p w14:paraId="1B114E1C" w14:textId="0627C78D"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120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2F6CB332" w14:textId="66CF142B"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19.9</w:t>
            </w:r>
            <w:r w:rsidRPr="009F6BC4">
              <w:rPr>
                <w:rFonts w:ascii="Arial" w:eastAsia="华文细黑" w:hAnsi="Arial" w:cs="Arial"/>
                <w:color w:val="000000" w:themeColor="text1"/>
                <w:kern w:val="24"/>
                <w:sz w:val="18"/>
                <w:szCs w:val="18"/>
              </w:rPr>
              <w:t>%</w:t>
            </w:r>
          </w:p>
        </w:tc>
      </w:tr>
      <w:tr w:rsidR="009F6BC4" w:rsidRPr="00CB2A90" w14:paraId="0AED801B"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7FC7149F"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4</w:t>
            </w:r>
          </w:p>
        </w:tc>
        <w:tc>
          <w:tcPr>
            <w:tcW w:w="1517" w:type="pct"/>
            <w:shd w:val="clear" w:color="auto" w:fill="auto"/>
            <w:tcMar>
              <w:top w:w="15" w:type="dxa"/>
              <w:left w:w="15" w:type="dxa"/>
              <w:bottom w:w="0" w:type="dxa"/>
              <w:right w:w="15" w:type="dxa"/>
            </w:tcMar>
            <w:vAlign w:val="center"/>
            <w:hideMark/>
          </w:tcPr>
          <w:p w14:paraId="136F1438" w14:textId="7410537F"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三室两厅两卫</w:t>
            </w:r>
          </w:p>
        </w:tc>
        <w:tc>
          <w:tcPr>
            <w:tcW w:w="1266" w:type="pct"/>
            <w:shd w:val="clear" w:color="auto" w:fill="auto"/>
            <w:tcMar>
              <w:top w:w="15" w:type="dxa"/>
              <w:left w:w="15" w:type="dxa"/>
              <w:bottom w:w="0" w:type="dxa"/>
              <w:right w:w="15" w:type="dxa"/>
            </w:tcMar>
            <w:vAlign w:val="center"/>
            <w:hideMark/>
          </w:tcPr>
          <w:p w14:paraId="276776F2" w14:textId="274990A0" w:rsidR="009F6BC4" w:rsidRPr="009F6BC4" w:rsidRDefault="009F6BC4" w:rsidP="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1</w:t>
            </w:r>
            <w:r w:rsidRPr="009F6BC4">
              <w:rPr>
                <w:rFonts w:ascii="Arial" w:eastAsia="华文细黑" w:hAnsi="Arial" w:cs="Arial" w:hint="eastAsia"/>
                <w:color w:val="000000" w:themeColor="text1"/>
                <w:kern w:val="24"/>
                <w:sz w:val="18"/>
                <w:szCs w:val="18"/>
              </w:rPr>
              <w:t>3</w:t>
            </w:r>
            <w:r w:rsidRPr="009F6BC4">
              <w:rPr>
                <w:rFonts w:ascii="Arial" w:eastAsia="华文细黑" w:hAnsi="Arial" w:cs="Arial"/>
                <w:color w:val="000000" w:themeColor="text1"/>
                <w:kern w:val="24"/>
                <w:sz w:val="18"/>
                <w:szCs w:val="18"/>
              </w:rPr>
              <w:t>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20056B2E" w14:textId="59D8F746"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11</w:t>
            </w:r>
            <w:r w:rsidRPr="009F6BC4">
              <w:rPr>
                <w:rFonts w:ascii="Arial" w:eastAsia="华文细黑" w:hAnsi="Arial" w:cs="Arial"/>
                <w:color w:val="000000" w:themeColor="text1"/>
                <w:kern w:val="24"/>
                <w:sz w:val="18"/>
                <w:szCs w:val="18"/>
              </w:rPr>
              <w:t>%</w:t>
            </w:r>
          </w:p>
        </w:tc>
      </w:tr>
      <w:tr w:rsidR="009F6BC4" w:rsidRPr="00CB2A90" w14:paraId="106FFE51"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54584EB8"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5</w:t>
            </w:r>
          </w:p>
        </w:tc>
        <w:tc>
          <w:tcPr>
            <w:tcW w:w="1517" w:type="pct"/>
            <w:shd w:val="clear" w:color="auto" w:fill="auto"/>
            <w:tcMar>
              <w:top w:w="15" w:type="dxa"/>
              <w:left w:w="15" w:type="dxa"/>
              <w:bottom w:w="0" w:type="dxa"/>
              <w:right w:w="15" w:type="dxa"/>
            </w:tcMar>
            <w:vAlign w:val="center"/>
            <w:hideMark/>
          </w:tcPr>
          <w:p w14:paraId="5AD0CA8D" w14:textId="5739F1CA"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四室两厅两卫</w:t>
            </w:r>
          </w:p>
        </w:tc>
        <w:tc>
          <w:tcPr>
            <w:tcW w:w="1266" w:type="pct"/>
            <w:shd w:val="clear" w:color="auto" w:fill="auto"/>
            <w:tcMar>
              <w:top w:w="15" w:type="dxa"/>
              <w:left w:w="15" w:type="dxa"/>
              <w:bottom w:w="0" w:type="dxa"/>
              <w:right w:w="15" w:type="dxa"/>
            </w:tcMar>
            <w:vAlign w:val="center"/>
            <w:hideMark/>
          </w:tcPr>
          <w:p w14:paraId="16F757AB"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140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38E3A64F" w14:textId="6BC93764"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22.5</w:t>
            </w:r>
            <w:r w:rsidRPr="009F6BC4">
              <w:rPr>
                <w:rFonts w:ascii="Arial" w:eastAsia="华文细黑" w:hAnsi="Arial" w:cs="Arial"/>
                <w:color w:val="000000" w:themeColor="text1"/>
                <w:kern w:val="24"/>
                <w:sz w:val="18"/>
                <w:szCs w:val="18"/>
              </w:rPr>
              <w:t>%</w:t>
            </w:r>
          </w:p>
        </w:tc>
      </w:tr>
      <w:tr w:rsidR="009F6BC4" w:rsidRPr="00CB2A90" w14:paraId="0A06C343"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337C2632"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6</w:t>
            </w:r>
          </w:p>
        </w:tc>
        <w:tc>
          <w:tcPr>
            <w:tcW w:w="1517" w:type="pct"/>
            <w:shd w:val="clear" w:color="auto" w:fill="auto"/>
            <w:tcMar>
              <w:top w:w="15" w:type="dxa"/>
              <w:left w:w="15" w:type="dxa"/>
              <w:bottom w:w="0" w:type="dxa"/>
              <w:right w:w="15" w:type="dxa"/>
            </w:tcMar>
            <w:vAlign w:val="center"/>
            <w:hideMark/>
          </w:tcPr>
          <w:p w14:paraId="3CD20B8E" w14:textId="66B4069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四室两厅三卫</w:t>
            </w:r>
          </w:p>
        </w:tc>
        <w:tc>
          <w:tcPr>
            <w:tcW w:w="1266" w:type="pct"/>
            <w:shd w:val="clear" w:color="auto" w:fill="auto"/>
            <w:tcMar>
              <w:top w:w="15" w:type="dxa"/>
              <w:left w:w="15" w:type="dxa"/>
              <w:bottom w:w="0" w:type="dxa"/>
              <w:right w:w="15" w:type="dxa"/>
            </w:tcMar>
            <w:vAlign w:val="center"/>
            <w:hideMark/>
          </w:tcPr>
          <w:p w14:paraId="611213AF" w14:textId="7D04285F"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180</w:t>
            </w:r>
            <w:r w:rsidRPr="009F6BC4">
              <w:rPr>
                <w:rFonts w:ascii="Arial" w:eastAsia="华文细黑" w:hAnsi="Arial" w:cs="Arial"/>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06912A0C" w14:textId="0DB98C25"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2.5</w:t>
            </w:r>
            <w:r w:rsidRPr="009F6BC4">
              <w:rPr>
                <w:rFonts w:ascii="Arial" w:eastAsia="华文细黑" w:hAnsi="Arial" w:cs="Arial"/>
                <w:color w:val="000000" w:themeColor="text1"/>
                <w:kern w:val="24"/>
                <w:sz w:val="18"/>
                <w:szCs w:val="18"/>
              </w:rPr>
              <w:t>%</w:t>
            </w:r>
          </w:p>
        </w:tc>
      </w:tr>
      <w:tr w:rsidR="009F6BC4" w:rsidRPr="00CB2A90" w14:paraId="02B21915" w14:textId="77777777" w:rsidTr="00523104">
        <w:trPr>
          <w:trHeight w:val="340"/>
          <w:jc w:val="center"/>
        </w:trPr>
        <w:tc>
          <w:tcPr>
            <w:tcW w:w="870" w:type="pct"/>
            <w:shd w:val="clear" w:color="auto" w:fill="auto"/>
            <w:tcMar>
              <w:top w:w="15" w:type="dxa"/>
              <w:left w:w="15" w:type="dxa"/>
              <w:bottom w:w="0" w:type="dxa"/>
              <w:right w:w="15" w:type="dxa"/>
            </w:tcMar>
            <w:vAlign w:val="center"/>
            <w:hideMark/>
          </w:tcPr>
          <w:p w14:paraId="407D9DF5"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合计</w:t>
            </w:r>
          </w:p>
        </w:tc>
        <w:tc>
          <w:tcPr>
            <w:tcW w:w="1517" w:type="pct"/>
            <w:shd w:val="clear" w:color="auto" w:fill="auto"/>
            <w:tcMar>
              <w:top w:w="15" w:type="dxa"/>
              <w:left w:w="15" w:type="dxa"/>
              <w:bottom w:w="0" w:type="dxa"/>
              <w:right w:w="15" w:type="dxa"/>
            </w:tcMar>
            <w:vAlign w:val="center"/>
            <w:hideMark/>
          </w:tcPr>
          <w:p w14:paraId="2E2197D2" w14:textId="1016B880"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 xml:space="preserve">　</w:t>
            </w:r>
            <w:r w:rsidRPr="009F6BC4">
              <w:rPr>
                <w:rFonts w:ascii="Arial" w:eastAsia="华文细黑" w:hAnsi="Arial" w:cs="Arial" w:hint="eastAsia"/>
                <w:color w:val="000000" w:themeColor="text1"/>
                <w:kern w:val="24"/>
                <w:sz w:val="18"/>
                <w:szCs w:val="18"/>
              </w:rPr>
              <w:t>——</w:t>
            </w:r>
          </w:p>
        </w:tc>
        <w:tc>
          <w:tcPr>
            <w:tcW w:w="1266" w:type="pct"/>
            <w:shd w:val="clear" w:color="auto" w:fill="auto"/>
            <w:tcMar>
              <w:top w:w="15" w:type="dxa"/>
              <w:left w:w="15" w:type="dxa"/>
              <w:bottom w:w="0" w:type="dxa"/>
              <w:right w:w="15" w:type="dxa"/>
            </w:tcMar>
            <w:vAlign w:val="center"/>
            <w:hideMark/>
          </w:tcPr>
          <w:p w14:paraId="59CA28A2" w14:textId="647633FA"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hint="eastAsia"/>
                <w:color w:val="000000" w:themeColor="text1"/>
                <w:kern w:val="24"/>
                <w:sz w:val="18"/>
                <w:szCs w:val="18"/>
              </w:rPr>
              <w:t>——</w:t>
            </w:r>
          </w:p>
        </w:tc>
        <w:tc>
          <w:tcPr>
            <w:tcW w:w="1347" w:type="pct"/>
            <w:shd w:val="clear" w:color="auto" w:fill="auto"/>
            <w:tcMar>
              <w:top w:w="15" w:type="dxa"/>
              <w:left w:w="15" w:type="dxa"/>
              <w:bottom w:w="0" w:type="dxa"/>
              <w:right w:w="15" w:type="dxa"/>
            </w:tcMar>
            <w:vAlign w:val="center"/>
            <w:hideMark/>
          </w:tcPr>
          <w:p w14:paraId="11018759" w14:textId="77777777" w:rsidR="009F6BC4" w:rsidRPr="009F6BC4" w:rsidRDefault="009F6BC4">
            <w:pPr>
              <w:pStyle w:val="ab"/>
              <w:spacing w:before="0" w:beforeAutospacing="0" w:after="0" w:afterAutospacing="0"/>
              <w:jc w:val="center"/>
              <w:textAlignment w:val="center"/>
              <w:rPr>
                <w:rFonts w:ascii="Arial" w:eastAsia="华文细黑" w:hAnsi="Arial" w:cs="Arial"/>
                <w:color w:val="000000" w:themeColor="text1"/>
                <w:sz w:val="18"/>
                <w:szCs w:val="18"/>
              </w:rPr>
            </w:pPr>
            <w:r w:rsidRPr="009F6BC4">
              <w:rPr>
                <w:rFonts w:ascii="Arial" w:eastAsia="华文细黑" w:hAnsi="Arial" w:cs="Arial"/>
                <w:color w:val="000000" w:themeColor="text1"/>
                <w:kern w:val="24"/>
                <w:sz w:val="18"/>
                <w:szCs w:val="18"/>
              </w:rPr>
              <w:t>100%</w:t>
            </w:r>
          </w:p>
        </w:tc>
      </w:tr>
    </w:tbl>
    <w:p w14:paraId="3B263D6F" w14:textId="01D0E557" w:rsidR="008D2F0D" w:rsidRPr="00CB2A90" w:rsidRDefault="008D2F0D" w:rsidP="008D2F0D">
      <w:pPr>
        <w:rPr>
          <w:color w:val="000000" w:themeColor="text1"/>
          <w:highlight w:val="yellow"/>
        </w:rPr>
      </w:pPr>
    </w:p>
    <w:p w14:paraId="70295F46" w14:textId="1F01B6CA" w:rsidR="004C7534" w:rsidRPr="009F6BC4" w:rsidRDefault="00321DFC" w:rsidP="008D2F0D">
      <w:pPr>
        <w:adjustRightInd w:val="0"/>
        <w:snapToGrid w:val="0"/>
        <w:spacing w:line="480" w:lineRule="auto"/>
        <w:ind w:firstLineChars="200" w:firstLine="420"/>
        <w:jc w:val="both"/>
        <w:rPr>
          <w:rFonts w:ascii="Arial" w:hAnsi="Arial" w:cs="Arial"/>
          <w:color w:val="000000" w:themeColor="text1"/>
          <w:sz w:val="21"/>
          <w:szCs w:val="21"/>
        </w:rPr>
      </w:pPr>
      <w:r w:rsidRPr="009F6BC4">
        <w:rPr>
          <w:rFonts w:ascii="Arial" w:hAnsi="Arial" w:cs="Arial"/>
          <w:color w:val="000000" w:themeColor="text1"/>
          <w:sz w:val="21"/>
          <w:szCs w:val="21"/>
        </w:rPr>
        <w:t>截至</w:t>
      </w:r>
      <w:r w:rsidRPr="009F6BC4">
        <w:rPr>
          <w:rFonts w:ascii="Arial" w:hAnsi="Arial" w:cs="Arial" w:hint="eastAsia"/>
          <w:color w:val="000000" w:themeColor="text1"/>
          <w:sz w:val="21"/>
          <w:szCs w:val="21"/>
        </w:rPr>
        <w:t>本</w:t>
      </w:r>
      <w:r w:rsidRPr="009F6BC4">
        <w:rPr>
          <w:rFonts w:ascii="Arial" w:hAnsi="Arial" w:cs="Arial"/>
          <w:color w:val="000000" w:themeColor="text1"/>
          <w:sz w:val="21"/>
          <w:szCs w:val="21"/>
        </w:rPr>
        <w:t>报告出具日，建设单位尚未提供详细建造标准。</w:t>
      </w:r>
    </w:p>
    <w:p w14:paraId="121C71BC" w14:textId="77777777" w:rsidR="00E03EB1" w:rsidRPr="00825D49" w:rsidRDefault="00E03EB1" w:rsidP="00E03EB1">
      <w:pPr>
        <w:pStyle w:val="2"/>
        <w:spacing w:before="0" w:after="0" w:line="480" w:lineRule="auto"/>
        <w:jc w:val="both"/>
        <w:rPr>
          <w:rFonts w:eastAsia="宋体" w:cs="Arial"/>
          <w:color w:val="000000" w:themeColor="text1"/>
          <w:sz w:val="21"/>
          <w:szCs w:val="21"/>
        </w:rPr>
      </w:pPr>
      <w:bookmarkStart w:id="76" w:name="_Toc109012099"/>
      <w:bookmarkStart w:id="77" w:name="_Toc109118448"/>
      <w:bookmarkStart w:id="78" w:name="_Toc118531914"/>
      <w:bookmarkStart w:id="79" w:name="_Toc68681756"/>
      <w:r w:rsidRPr="00825D49">
        <w:rPr>
          <w:rFonts w:eastAsia="宋体" w:cs="Arial" w:hint="eastAsia"/>
          <w:color w:val="000000" w:themeColor="text1"/>
          <w:sz w:val="21"/>
          <w:szCs w:val="21"/>
        </w:rPr>
        <w:t>二</w:t>
      </w:r>
      <w:r w:rsidRPr="00825D49">
        <w:rPr>
          <w:rFonts w:eastAsia="宋体" w:cs="Arial"/>
          <w:color w:val="000000" w:themeColor="text1"/>
          <w:sz w:val="21"/>
          <w:szCs w:val="21"/>
        </w:rPr>
        <w:t>、项目工程建设进程评价</w:t>
      </w:r>
      <w:bookmarkEnd w:id="76"/>
      <w:bookmarkEnd w:id="77"/>
      <w:bookmarkEnd w:id="78"/>
      <w:bookmarkEnd w:id="79"/>
    </w:p>
    <w:p w14:paraId="6843F217" w14:textId="77777777" w:rsidR="00E03EB1" w:rsidRPr="00825D49"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825D49">
        <w:rPr>
          <w:rFonts w:ascii="Arial" w:hAnsi="Arial" w:cs="Arial"/>
          <w:color w:val="000000" w:themeColor="text1"/>
          <w:sz w:val="21"/>
          <w:szCs w:val="21"/>
        </w:rPr>
        <w:t>1</w:t>
      </w:r>
      <w:r w:rsidRPr="00825D49">
        <w:rPr>
          <w:rFonts w:ascii="Arial" w:hAnsi="Arial" w:cs="Arial"/>
          <w:color w:val="000000" w:themeColor="text1"/>
          <w:sz w:val="21"/>
          <w:szCs w:val="21"/>
        </w:rPr>
        <w:t>、建设项目已经取得政府相关部门的批准文件如下：</w:t>
      </w:r>
    </w:p>
    <w:p w14:paraId="54F1B94E" w14:textId="0FC44E0E" w:rsidR="00B5180E" w:rsidRDefault="009F6BC4" w:rsidP="009F6BC4">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w:t>
      </w:r>
      <w:r w:rsidR="00B5180E" w:rsidRPr="00B5180E">
        <w:rPr>
          <w:rFonts w:ascii="Arial" w:hAnsi="Arial" w:cs="Arial" w:hint="eastAsia"/>
          <w:color w:val="000000" w:themeColor="text1"/>
          <w:sz w:val="21"/>
          <w:szCs w:val="21"/>
        </w:rPr>
        <w:t>住宅及托幼地块</w:t>
      </w:r>
    </w:p>
    <w:p w14:paraId="6EDEF1C6" w14:textId="78F33BBC" w:rsidR="009F6BC4" w:rsidRPr="009F6BC4" w:rsidRDefault="00B5180E" w:rsidP="009F6BC4">
      <w:pPr>
        <w:adjustRightInd w:val="0"/>
        <w:snapToGrid w:val="0"/>
        <w:spacing w:line="480" w:lineRule="auto"/>
        <w:ind w:firstLineChars="200" w:firstLine="420"/>
        <w:jc w:val="both"/>
        <w:rPr>
          <w:rFonts w:ascii="Arial" w:hAnsi="Arial" w:cs="Arial"/>
          <w:color w:val="000000" w:themeColor="text1"/>
          <w:sz w:val="21"/>
          <w:szCs w:val="21"/>
        </w:rPr>
      </w:pPr>
      <w:r>
        <w:rPr>
          <w:rFonts w:hint="eastAsia"/>
          <w:color w:val="000000" w:themeColor="text1"/>
          <w:sz w:val="21"/>
          <w:szCs w:val="21"/>
        </w:rPr>
        <w:t>①</w:t>
      </w:r>
      <w:r w:rsidR="009F6BC4" w:rsidRPr="009F6BC4">
        <w:rPr>
          <w:rFonts w:ascii="Arial" w:hAnsi="Arial" w:cs="Arial"/>
          <w:color w:val="000000" w:themeColor="text1"/>
          <w:sz w:val="21"/>
          <w:szCs w:val="21"/>
        </w:rPr>
        <w:t>2020</w:t>
      </w:r>
      <w:r w:rsidR="009F6BC4" w:rsidRPr="009F6BC4">
        <w:rPr>
          <w:rFonts w:ascii="Arial" w:hAnsi="Arial" w:cs="Arial"/>
          <w:color w:val="000000" w:themeColor="text1"/>
          <w:sz w:val="21"/>
          <w:szCs w:val="21"/>
        </w:rPr>
        <w:t>年</w:t>
      </w:r>
      <w:r w:rsidR="009F6BC4" w:rsidRPr="009F6BC4">
        <w:rPr>
          <w:rFonts w:ascii="Arial" w:hAnsi="Arial" w:cs="Arial"/>
          <w:color w:val="000000" w:themeColor="text1"/>
          <w:sz w:val="21"/>
          <w:szCs w:val="21"/>
        </w:rPr>
        <w:t>12</w:t>
      </w:r>
      <w:r w:rsidR="009F6BC4" w:rsidRPr="009F6BC4">
        <w:rPr>
          <w:rFonts w:ascii="Arial" w:hAnsi="Arial" w:cs="Arial"/>
          <w:color w:val="000000" w:themeColor="text1"/>
          <w:sz w:val="21"/>
          <w:szCs w:val="21"/>
        </w:rPr>
        <w:t>月</w:t>
      </w:r>
      <w:r w:rsidR="009F6BC4" w:rsidRPr="009F6BC4">
        <w:rPr>
          <w:rFonts w:ascii="Arial" w:hAnsi="Arial" w:cs="Arial"/>
          <w:color w:val="000000" w:themeColor="text1"/>
          <w:sz w:val="21"/>
          <w:szCs w:val="21"/>
        </w:rPr>
        <w:t>28</w:t>
      </w:r>
      <w:r w:rsidR="009F6BC4" w:rsidRPr="009F6BC4">
        <w:rPr>
          <w:rFonts w:ascii="Arial" w:hAnsi="Arial" w:cs="Arial"/>
          <w:color w:val="000000" w:themeColor="text1"/>
          <w:sz w:val="21"/>
          <w:szCs w:val="21"/>
        </w:rPr>
        <w:t>日，建设单位与太原市自然资源交易事务中心签订项目《成交确认书》</w:t>
      </w:r>
      <w:r w:rsidR="009F6BC4" w:rsidRPr="009F6BC4">
        <w:rPr>
          <w:rFonts w:ascii="Arial" w:hAnsi="Arial" w:cs="Arial"/>
          <w:color w:val="000000" w:themeColor="text1"/>
          <w:sz w:val="21"/>
          <w:szCs w:val="21"/>
        </w:rPr>
        <w:t>[HGZ-2051</w:t>
      </w:r>
      <w:r w:rsidR="009F6BC4" w:rsidRPr="009F6BC4">
        <w:rPr>
          <w:rFonts w:ascii="Arial" w:hAnsi="Arial" w:cs="Arial"/>
          <w:color w:val="000000" w:themeColor="text1"/>
          <w:sz w:val="21"/>
          <w:szCs w:val="21"/>
        </w:rPr>
        <w:t>号</w:t>
      </w:r>
      <w:r w:rsidR="009F6BC4" w:rsidRPr="009F6BC4">
        <w:rPr>
          <w:rFonts w:ascii="Arial" w:hAnsi="Arial" w:cs="Arial"/>
          <w:color w:val="000000" w:themeColor="text1"/>
          <w:sz w:val="21"/>
          <w:szCs w:val="21"/>
        </w:rPr>
        <w:t>]</w:t>
      </w:r>
      <w:r w:rsidR="00825D49">
        <w:rPr>
          <w:rFonts w:ascii="Arial" w:hAnsi="Arial" w:cs="Arial" w:hint="eastAsia"/>
          <w:color w:val="000000" w:themeColor="text1"/>
          <w:sz w:val="21"/>
          <w:szCs w:val="21"/>
        </w:rPr>
        <w:t>；</w:t>
      </w:r>
    </w:p>
    <w:p w14:paraId="79EE2C64" w14:textId="2319FB34" w:rsidR="009F6BC4" w:rsidRPr="009F6BC4" w:rsidRDefault="00B5180E" w:rsidP="009F6BC4">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②</w:t>
      </w:r>
      <w:r w:rsidR="00E46B39">
        <w:rPr>
          <w:rFonts w:ascii="Arial" w:hAnsi="Arial" w:cs="Arial" w:hint="eastAsia"/>
          <w:color w:val="000000" w:themeColor="text1"/>
          <w:sz w:val="21"/>
          <w:szCs w:val="21"/>
        </w:rPr>
        <w:t>2021</w:t>
      </w:r>
      <w:r w:rsidR="00E46B39">
        <w:rPr>
          <w:rFonts w:ascii="Arial" w:hAnsi="Arial" w:cs="Arial" w:hint="eastAsia"/>
          <w:color w:val="000000" w:themeColor="text1"/>
          <w:sz w:val="21"/>
          <w:szCs w:val="21"/>
        </w:rPr>
        <w:t>年</w:t>
      </w:r>
      <w:r w:rsidR="00E46B39">
        <w:rPr>
          <w:rFonts w:ascii="Arial" w:hAnsi="Arial" w:cs="Arial" w:hint="eastAsia"/>
          <w:color w:val="000000" w:themeColor="text1"/>
          <w:sz w:val="21"/>
          <w:szCs w:val="21"/>
        </w:rPr>
        <w:t>1</w:t>
      </w:r>
      <w:r w:rsidR="00E46B39">
        <w:rPr>
          <w:rFonts w:ascii="Arial" w:hAnsi="Arial" w:cs="Arial" w:hint="eastAsia"/>
          <w:color w:val="000000" w:themeColor="text1"/>
          <w:sz w:val="21"/>
          <w:szCs w:val="21"/>
        </w:rPr>
        <w:t>月</w:t>
      </w:r>
      <w:r w:rsidR="00E46B39">
        <w:rPr>
          <w:rFonts w:ascii="Arial" w:hAnsi="Arial" w:cs="Arial" w:hint="eastAsia"/>
          <w:color w:val="000000" w:themeColor="text1"/>
          <w:sz w:val="21"/>
          <w:szCs w:val="21"/>
        </w:rPr>
        <w:t>11</w:t>
      </w:r>
      <w:r w:rsidR="00E46B39">
        <w:rPr>
          <w:rFonts w:ascii="Arial" w:hAnsi="Arial" w:cs="Arial" w:hint="eastAsia"/>
          <w:color w:val="000000" w:themeColor="text1"/>
          <w:sz w:val="21"/>
          <w:szCs w:val="21"/>
        </w:rPr>
        <w:t>日</w:t>
      </w:r>
      <w:r w:rsidR="00825D49">
        <w:rPr>
          <w:rFonts w:ascii="Arial" w:hAnsi="Arial" w:cs="Arial" w:hint="eastAsia"/>
          <w:color w:val="000000" w:themeColor="text1"/>
          <w:sz w:val="21"/>
          <w:szCs w:val="21"/>
        </w:rPr>
        <w:t>，</w:t>
      </w:r>
      <w:r w:rsidR="009B06F9" w:rsidRPr="009F6BC4">
        <w:rPr>
          <w:rFonts w:ascii="Arial" w:hAnsi="Arial" w:cs="Arial"/>
          <w:color w:val="000000" w:themeColor="text1"/>
          <w:sz w:val="21"/>
          <w:szCs w:val="21"/>
        </w:rPr>
        <w:t>建设单位</w:t>
      </w:r>
      <w:r w:rsidR="00825D49" w:rsidRPr="009F6BC4">
        <w:rPr>
          <w:rFonts w:ascii="Arial" w:hAnsi="Arial" w:cs="Arial"/>
          <w:color w:val="000000" w:themeColor="text1"/>
          <w:sz w:val="21"/>
          <w:szCs w:val="21"/>
        </w:rPr>
        <w:t>与太原市</w:t>
      </w:r>
      <w:r w:rsidR="00825D49">
        <w:rPr>
          <w:rFonts w:ascii="Arial" w:hAnsi="Arial" w:cs="Arial" w:hint="eastAsia"/>
          <w:color w:val="000000" w:themeColor="text1"/>
          <w:sz w:val="21"/>
          <w:szCs w:val="21"/>
        </w:rPr>
        <w:t>规划和</w:t>
      </w:r>
      <w:r w:rsidR="00825D49">
        <w:rPr>
          <w:rFonts w:ascii="Arial" w:hAnsi="Arial" w:cs="Arial"/>
          <w:color w:val="000000" w:themeColor="text1"/>
          <w:sz w:val="21"/>
          <w:szCs w:val="21"/>
        </w:rPr>
        <w:t>自然资</w:t>
      </w:r>
      <w:r w:rsidR="00825D49">
        <w:rPr>
          <w:rFonts w:ascii="Arial" w:hAnsi="Arial" w:cs="Arial" w:hint="eastAsia"/>
          <w:color w:val="000000" w:themeColor="text1"/>
          <w:sz w:val="21"/>
          <w:szCs w:val="21"/>
        </w:rPr>
        <w:t>局</w:t>
      </w:r>
      <w:r w:rsidR="00825D49" w:rsidRPr="009F6BC4">
        <w:rPr>
          <w:rFonts w:ascii="Arial" w:hAnsi="Arial" w:cs="Arial"/>
          <w:color w:val="000000" w:themeColor="text1"/>
          <w:sz w:val="21"/>
          <w:szCs w:val="21"/>
        </w:rPr>
        <w:t>签订项目</w:t>
      </w:r>
      <w:r w:rsidR="009F6BC4" w:rsidRPr="009F6BC4">
        <w:rPr>
          <w:rFonts w:ascii="Arial" w:hAnsi="Arial" w:cs="Arial"/>
          <w:color w:val="000000" w:themeColor="text1"/>
          <w:sz w:val="21"/>
          <w:szCs w:val="21"/>
        </w:rPr>
        <w:t>《国有建设用地使用权出让合同》</w:t>
      </w:r>
      <w:r w:rsidR="009F6BC4" w:rsidRPr="009F6BC4">
        <w:rPr>
          <w:rFonts w:ascii="Arial" w:hAnsi="Arial" w:cs="Arial"/>
          <w:color w:val="000000" w:themeColor="text1"/>
          <w:sz w:val="21"/>
          <w:szCs w:val="21"/>
        </w:rPr>
        <w:t>[</w:t>
      </w:r>
      <w:r w:rsidR="009F6BC4" w:rsidRPr="009F6BC4">
        <w:rPr>
          <w:rFonts w:ascii="Arial" w:hAnsi="Arial" w:cs="Arial"/>
          <w:color w:val="000000" w:themeColor="text1"/>
          <w:sz w:val="21"/>
          <w:szCs w:val="21"/>
        </w:rPr>
        <w:t>电子监管号：</w:t>
      </w:r>
      <w:r w:rsidR="009F6BC4" w:rsidRPr="009F6BC4">
        <w:rPr>
          <w:rFonts w:ascii="Arial" w:hAnsi="Arial" w:cs="Arial"/>
          <w:color w:val="000000" w:themeColor="text1"/>
          <w:sz w:val="21"/>
          <w:szCs w:val="21"/>
        </w:rPr>
        <w:t>1401002021B00094]</w:t>
      </w:r>
      <w:r w:rsidR="009F6BC4" w:rsidRPr="009F6BC4">
        <w:rPr>
          <w:rFonts w:ascii="Arial" w:hAnsi="Arial" w:cs="Arial"/>
          <w:color w:val="000000" w:themeColor="text1"/>
          <w:sz w:val="21"/>
          <w:szCs w:val="21"/>
        </w:rPr>
        <w:t>及附件</w:t>
      </w:r>
      <w:r w:rsidR="00825D49">
        <w:rPr>
          <w:rFonts w:ascii="Arial" w:hAnsi="Arial" w:cs="Arial" w:hint="eastAsia"/>
          <w:color w:val="000000" w:themeColor="text1"/>
          <w:sz w:val="21"/>
          <w:szCs w:val="21"/>
        </w:rPr>
        <w:t>；</w:t>
      </w:r>
    </w:p>
    <w:p w14:paraId="4129F516" w14:textId="4D970213" w:rsidR="009F6BC4" w:rsidRPr="009F6BC4" w:rsidRDefault="00B5180E" w:rsidP="00825D49">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③</w:t>
      </w:r>
      <w:r w:rsidR="00825D49">
        <w:rPr>
          <w:rFonts w:ascii="Arial" w:hAnsi="Arial" w:cs="Arial" w:hint="eastAsia"/>
          <w:color w:val="000000" w:themeColor="text1"/>
          <w:sz w:val="21"/>
          <w:szCs w:val="21"/>
        </w:rPr>
        <w:t>2021</w:t>
      </w:r>
      <w:r w:rsidR="00825D49">
        <w:rPr>
          <w:rFonts w:ascii="Arial" w:hAnsi="Arial" w:cs="Arial" w:hint="eastAsia"/>
          <w:color w:val="000000" w:themeColor="text1"/>
          <w:sz w:val="21"/>
          <w:szCs w:val="21"/>
        </w:rPr>
        <w:t>年</w:t>
      </w:r>
      <w:r w:rsidR="00825D49">
        <w:rPr>
          <w:rFonts w:ascii="Arial" w:hAnsi="Arial" w:cs="Arial" w:hint="eastAsia"/>
          <w:color w:val="000000" w:themeColor="text1"/>
          <w:sz w:val="21"/>
          <w:szCs w:val="21"/>
        </w:rPr>
        <w:t>2</w:t>
      </w:r>
      <w:r w:rsidR="00825D49">
        <w:rPr>
          <w:rFonts w:ascii="Arial" w:hAnsi="Arial" w:cs="Arial" w:hint="eastAsia"/>
          <w:color w:val="000000" w:themeColor="text1"/>
          <w:sz w:val="21"/>
          <w:szCs w:val="21"/>
        </w:rPr>
        <w:t>月</w:t>
      </w:r>
      <w:r w:rsidR="00825D49">
        <w:rPr>
          <w:rFonts w:ascii="Arial" w:hAnsi="Arial" w:cs="Arial" w:hint="eastAsia"/>
          <w:color w:val="000000" w:themeColor="text1"/>
          <w:sz w:val="21"/>
          <w:szCs w:val="21"/>
        </w:rPr>
        <w:t>5</w:t>
      </w:r>
      <w:r w:rsidR="00825D49">
        <w:rPr>
          <w:rFonts w:ascii="Arial" w:hAnsi="Arial" w:cs="Arial" w:hint="eastAsia"/>
          <w:color w:val="000000" w:themeColor="text1"/>
          <w:sz w:val="21"/>
          <w:szCs w:val="21"/>
        </w:rPr>
        <w:t>日，</w:t>
      </w:r>
      <w:r w:rsidR="00825D49" w:rsidRPr="009F6BC4">
        <w:rPr>
          <w:rFonts w:ascii="Arial" w:hAnsi="Arial" w:cs="Arial"/>
          <w:color w:val="000000" w:themeColor="text1"/>
          <w:sz w:val="21"/>
          <w:szCs w:val="21"/>
        </w:rPr>
        <w:t>建设单位</w:t>
      </w:r>
      <w:r w:rsidR="00D115B7">
        <w:rPr>
          <w:rFonts w:ascii="Arial" w:hAnsi="Arial" w:cs="Arial" w:hint="eastAsia"/>
          <w:color w:val="000000" w:themeColor="text1"/>
          <w:sz w:val="21"/>
          <w:szCs w:val="21"/>
        </w:rPr>
        <w:t>取得</w:t>
      </w:r>
      <w:r w:rsidR="00825D49" w:rsidRPr="009F6BC4">
        <w:rPr>
          <w:rFonts w:ascii="Arial" w:hAnsi="Arial" w:cs="Arial"/>
          <w:color w:val="000000" w:themeColor="text1"/>
          <w:sz w:val="21"/>
          <w:szCs w:val="21"/>
        </w:rPr>
        <w:t>太原市</w:t>
      </w:r>
      <w:r w:rsidR="00825D49">
        <w:rPr>
          <w:rFonts w:ascii="Arial" w:hAnsi="Arial" w:cs="Arial" w:hint="eastAsia"/>
          <w:color w:val="000000" w:themeColor="text1"/>
          <w:sz w:val="21"/>
          <w:szCs w:val="21"/>
        </w:rPr>
        <w:t>行政审批服务管理局</w:t>
      </w:r>
      <w:r w:rsidR="00D115B7">
        <w:rPr>
          <w:rFonts w:ascii="Arial" w:hAnsi="Arial" w:cs="Arial" w:hint="eastAsia"/>
          <w:color w:val="000000" w:themeColor="text1"/>
          <w:sz w:val="21"/>
          <w:szCs w:val="21"/>
        </w:rPr>
        <w:t>核发的</w:t>
      </w:r>
      <w:r w:rsidR="009F6BC4" w:rsidRPr="009F6BC4">
        <w:rPr>
          <w:rFonts w:ascii="Arial" w:hAnsi="Arial" w:cs="Arial"/>
          <w:color w:val="000000" w:themeColor="text1"/>
          <w:sz w:val="21"/>
          <w:szCs w:val="21"/>
        </w:rPr>
        <w:t>《建设用地规划许可证》</w:t>
      </w:r>
      <w:r w:rsidR="009F6BC4" w:rsidRPr="009F6BC4">
        <w:rPr>
          <w:rFonts w:ascii="Arial" w:hAnsi="Arial" w:cs="Arial"/>
          <w:color w:val="000000" w:themeColor="text1"/>
          <w:sz w:val="21"/>
          <w:szCs w:val="21"/>
        </w:rPr>
        <w:t>[</w:t>
      </w:r>
      <w:r w:rsidR="009F6BC4" w:rsidRPr="009F6BC4">
        <w:rPr>
          <w:rFonts w:ascii="Arial" w:hAnsi="Arial" w:cs="Arial"/>
          <w:color w:val="000000" w:themeColor="text1"/>
          <w:sz w:val="21"/>
          <w:szCs w:val="21"/>
        </w:rPr>
        <w:t>地字</w:t>
      </w:r>
      <w:r w:rsidR="00D115B7">
        <w:rPr>
          <w:rFonts w:ascii="Arial" w:hAnsi="Arial" w:cs="Arial" w:hint="eastAsia"/>
          <w:color w:val="000000" w:themeColor="text1"/>
          <w:sz w:val="21"/>
          <w:szCs w:val="21"/>
        </w:rPr>
        <w:t>第</w:t>
      </w:r>
      <w:r w:rsidR="009F6BC4" w:rsidRPr="009F6BC4">
        <w:rPr>
          <w:rFonts w:ascii="Arial" w:hAnsi="Arial" w:cs="Arial"/>
          <w:color w:val="000000" w:themeColor="text1"/>
          <w:sz w:val="21"/>
          <w:szCs w:val="21"/>
        </w:rPr>
        <w:t>140100202120019</w:t>
      </w:r>
      <w:r w:rsidR="009F6BC4" w:rsidRPr="009F6BC4">
        <w:rPr>
          <w:rFonts w:ascii="Arial" w:hAnsi="Arial" w:cs="Arial"/>
          <w:color w:val="000000" w:themeColor="text1"/>
          <w:sz w:val="21"/>
          <w:szCs w:val="21"/>
        </w:rPr>
        <w:t>号</w:t>
      </w:r>
      <w:r w:rsidR="009F6BC4" w:rsidRPr="009F6BC4">
        <w:rPr>
          <w:rFonts w:ascii="Arial" w:hAnsi="Arial" w:cs="Arial"/>
          <w:color w:val="000000" w:themeColor="text1"/>
          <w:sz w:val="21"/>
          <w:szCs w:val="21"/>
        </w:rPr>
        <w:t>]</w:t>
      </w:r>
      <w:r w:rsidR="00825D49">
        <w:rPr>
          <w:rFonts w:ascii="Arial" w:hAnsi="Arial" w:cs="Arial" w:hint="eastAsia"/>
          <w:color w:val="000000" w:themeColor="text1"/>
          <w:sz w:val="21"/>
          <w:szCs w:val="21"/>
        </w:rPr>
        <w:t>；</w:t>
      </w:r>
    </w:p>
    <w:p w14:paraId="478FEE98" w14:textId="53ED9C07" w:rsidR="009F6BC4" w:rsidRDefault="00B5180E" w:rsidP="00825D49">
      <w:pPr>
        <w:adjustRightInd w:val="0"/>
        <w:snapToGrid w:val="0"/>
        <w:spacing w:line="480" w:lineRule="auto"/>
        <w:ind w:firstLineChars="200" w:firstLine="420"/>
        <w:jc w:val="both"/>
        <w:rPr>
          <w:rFonts w:ascii="Arial" w:hAnsi="Arial" w:cs="Arial"/>
          <w:color w:val="000000" w:themeColor="text1"/>
          <w:sz w:val="21"/>
          <w:szCs w:val="21"/>
          <w:highlight w:val="yellow"/>
        </w:rPr>
      </w:pPr>
      <w:r>
        <w:rPr>
          <w:rFonts w:ascii="Arial" w:hAnsi="Arial" w:cs="Arial" w:hint="eastAsia"/>
          <w:color w:val="000000" w:themeColor="text1"/>
          <w:sz w:val="21"/>
          <w:szCs w:val="21"/>
        </w:rPr>
        <w:t>④</w:t>
      </w:r>
      <w:r w:rsidR="00825D49">
        <w:rPr>
          <w:rFonts w:ascii="Arial" w:hAnsi="Arial" w:cs="Arial" w:hint="eastAsia"/>
          <w:color w:val="000000" w:themeColor="text1"/>
          <w:sz w:val="21"/>
          <w:szCs w:val="21"/>
        </w:rPr>
        <w:t>2021</w:t>
      </w:r>
      <w:r w:rsidR="00825D49">
        <w:rPr>
          <w:rFonts w:ascii="Arial" w:hAnsi="Arial" w:cs="Arial" w:hint="eastAsia"/>
          <w:color w:val="000000" w:themeColor="text1"/>
          <w:sz w:val="21"/>
          <w:szCs w:val="21"/>
        </w:rPr>
        <w:t>年</w:t>
      </w:r>
      <w:r w:rsidR="00825D49">
        <w:rPr>
          <w:rFonts w:ascii="Arial" w:hAnsi="Arial" w:cs="Arial" w:hint="eastAsia"/>
          <w:color w:val="000000" w:themeColor="text1"/>
          <w:sz w:val="21"/>
          <w:szCs w:val="21"/>
        </w:rPr>
        <w:t>3</w:t>
      </w:r>
      <w:r w:rsidR="00825D49">
        <w:rPr>
          <w:rFonts w:ascii="Arial" w:hAnsi="Arial" w:cs="Arial" w:hint="eastAsia"/>
          <w:color w:val="000000" w:themeColor="text1"/>
          <w:sz w:val="21"/>
          <w:szCs w:val="21"/>
        </w:rPr>
        <w:t>月</w:t>
      </w:r>
      <w:r w:rsidR="00825D49">
        <w:rPr>
          <w:rFonts w:ascii="Arial" w:hAnsi="Arial" w:cs="Arial" w:hint="eastAsia"/>
          <w:color w:val="000000" w:themeColor="text1"/>
          <w:sz w:val="21"/>
          <w:szCs w:val="21"/>
        </w:rPr>
        <w:t>10</w:t>
      </w:r>
      <w:r w:rsidR="00825D49">
        <w:rPr>
          <w:rFonts w:ascii="Arial" w:hAnsi="Arial" w:cs="Arial" w:hint="eastAsia"/>
          <w:color w:val="000000" w:themeColor="text1"/>
          <w:sz w:val="21"/>
          <w:szCs w:val="21"/>
        </w:rPr>
        <w:t>日，</w:t>
      </w:r>
      <w:r w:rsidR="00825D49" w:rsidRPr="009F6BC4">
        <w:rPr>
          <w:rFonts w:ascii="Arial" w:hAnsi="Arial" w:cs="Arial"/>
          <w:color w:val="000000" w:themeColor="text1"/>
          <w:sz w:val="21"/>
          <w:szCs w:val="21"/>
        </w:rPr>
        <w:t>建设单位</w:t>
      </w:r>
      <w:r w:rsidR="00D115B7">
        <w:rPr>
          <w:rFonts w:ascii="Arial" w:hAnsi="Arial" w:cs="Arial" w:hint="eastAsia"/>
          <w:color w:val="000000" w:themeColor="text1"/>
          <w:sz w:val="21"/>
          <w:szCs w:val="21"/>
        </w:rPr>
        <w:t>取得</w:t>
      </w:r>
      <w:r w:rsidR="00825D49" w:rsidRPr="009F6BC4">
        <w:rPr>
          <w:rFonts w:ascii="Arial" w:hAnsi="Arial" w:cs="Arial"/>
          <w:color w:val="000000" w:themeColor="text1"/>
          <w:sz w:val="21"/>
          <w:szCs w:val="21"/>
        </w:rPr>
        <w:t>太原市</w:t>
      </w:r>
      <w:r w:rsidR="00825D49">
        <w:rPr>
          <w:rFonts w:ascii="Arial" w:hAnsi="Arial" w:cs="Arial" w:hint="eastAsia"/>
          <w:color w:val="000000" w:themeColor="text1"/>
          <w:sz w:val="21"/>
          <w:szCs w:val="21"/>
        </w:rPr>
        <w:t>行政审批服务管理局</w:t>
      </w:r>
      <w:r w:rsidR="00D115B7">
        <w:rPr>
          <w:rFonts w:ascii="Arial" w:hAnsi="Arial" w:cs="Arial" w:hint="eastAsia"/>
          <w:color w:val="000000" w:themeColor="text1"/>
          <w:sz w:val="21"/>
          <w:szCs w:val="21"/>
        </w:rPr>
        <w:t>核发的</w:t>
      </w:r>
      <w:r w:rsidR="00D115B7" w:rsidRPr="009F6BC4">
        <w:rPr>
          <w:rFonts w:ascii="Arial" w:hAnsi="Arial" w:cs="Arial"/>
          <w:color w:val="000000" w:themeColor="text1"/>
          <w:sz w:val="21"/>
          <w:szCs w:val="21"/>
        </w:rPr>
        <w:t>部分</w:t>
      </w:r>
      <w:r w:rsidR="009F6BC4" w:rsidRPr="009F6BC4">
        <w:rPr>
          <w:rFonts w:ascii="Arial" w:hAnsi="Arial" w:cs="Arial"/>
          <w:color w:val="000000" w:themeColor="text1"/>
          <w:sz w:val="21"/>
          <w:szCs w:val="21"/>
        </w:rPr>
        <w:t>《建设工程规划许可证》</w:t>
      </w:r>
      <w:r w:rsidR="00D115B7" w:rsidRPr="009F6BC4" w:rsidDel="00D115B7">
        <w:rPr>
          <w:rFonts w:ascii="Arial" w:hAnsi="Arial" w:cs="Arial"/>
          <w:color w:val="000000" w:themeColor="text1"/>
          <w:sz w:val="21"/>
          <w:szCs w:val="21"/>
        </w:rPr>
        <w:t xml:space="preserve"> </w:t>
      </w:r>
      <w:r w:rsidR="009F6BC4" w:rsidRPr="009F6BC4">
        <w:rPr>
          <w:rFonts w:ascii="Arial" w:hAnsi="Arial" w:cs="Arial"/>
          <w:color w:val="000000" w:themeColor="text1"/>
          <w:sz w:val="21"/>
          <w:szCs w:val="21"/>
        </w:rPr>
        <w:t>[</w:t>
      </w:r>
      <w:r w:rsidR="009F6BC4" w:rsidRPr="009F6BC4">
        <w:rPr>
          <w:rFonts w:ascii="Arial" w:hAnsi="Arial" w:cs="Arial"/>
          <w:color w:val="000000" w:themeColor="text1"/>
          <w:sz w:val="21"/>
          <w:szCs w:val="21"/>
        </w:rPr>
        <w:t>建字</w:t>
      </w:r>
      <w:r w:rsidR="00D115B7">
        <w:rPr>
          <w:rFonts w:ascii="Arial" w:hAnsi="Arial" w:cs="Arial" w:hint="eastAsia"/>
          <w:color w:val="000000" w:themeColor="text1"/>
          <w:sz w:val="21"/>
          <w:szCs w:val="21"/>
        </w:rPr>
        <w:t>第</w:t>
      </w:r>
      <w:r w:rsidRPr="00B5180E">
        <w:rPr>
          <w:rFonts w:ascii="Arial" w:hAnsi="Arial" w:cs="Arial"/>
          <w:color w:val="000000" w:themeColor="text1"/>
          <w:sz w:val="21"/>
          <w:szCs w:val="21"/>
        </w:rPr>
        <w:t>140100202130096</w:t>
      </w:r>
      <w:r w:rsidRPr="00B5180E">
        <w:rPr>
          <w:rFonts w:ascii="Arial" w:hAnsi="Arial" w:cs="Arial"/>
          <w:color w:val="000000" w:themeColor="text1"/>
          <w:sz w:val="21"/>
          <w:szCs w:val="21"/>
        </w:rPr>
        <w:t>、</w:t>
      </w:r>
      <w:r w:rsidRPr="00B5180E">
        <w:rPr>
          <w:rFonts w:ascii="Arial" w:hAnsi="Arial" w:cs="Arial"/>
          <w:color w:val="000000" w:themeColor="text1"/>
          <w:sz w:val="21"/>
          <w:szCs w:val="21"/>
        </w:rPr>
        <w:t>1401002021300100-140100202130105</w:t>
      </w:r>
      <w:r w:rsidR="009F6BC4" w:rsidRPr="009F6BC4">
        <w:rPr>
          <w:rFonts w:ascii="Arial" w:hAnsi="Arial" w:cs="Arial"/>
          <w:color w:val="000000" w:themeColor="text1"/>
          <w:sz w:val="21"/>
          <w:szCs w:val="21"/>
        </w:rPr>
        <w:t>号</w:t>
      </w:r>
      <w:r w:rsidR="009F6BC4" w:rsidRPr="009F6BC4">
        <w:rPr>
          <w:rFonts w:ascii="Arial" w:hAnsi="Arial" w:cs="Arial"/>
          <w:color w:val="000000" w:themeColor="text1"/>
          <w:sz w:val="21"/>
          <w:szCs w:val="21"/>
        </w:rPr>
        <w:t>]</w:t>
      </w:r>
      <w:r w:rsidR="00825D49">
        <w:rPr>
          <w:rFonts w:ascii="Arial" w:hAnsi="Arial" w:cs="Arial" w:hint="eastAsia"/>
          <w:color w:val="000000" w:themeColor="text1"/>
          <w:sz w:val="21"/>
          <w:szCs w:val="21"/>
        </w:rPr>
        <w:t>；</w:t>
      </w:r>
    </w:p>
    <w:p w14:paraId="68975205" w14:textId="214B4C34" w:rsidR="00FA5621" w:rsidRDefault="00FA5621" w:rsidP="00FA5621">
      <w:pPr>
        <w:widowControl w:val="0"/>
        <w:adjustRightInd w:val="0"/>
        <w:snapToGrid w:val="0"/>
        <w:spacing w:line="480" w:lineRule="auto"/>
        <w:ind w:firstLineChars="200" w:firstLine="420"/>
        <w:jc w:val="both"/>
        <w:rPr>
          <w:rFonts w:ascii="Arial" w:hAnsi="Arial" w:cs="Arial"/>
          <w:color w:val="000000" w:themeColor="text1"/>
          <w:sz w:val="21"/>
          <w:szCs w:val="21"/>
        </w:rPr>
      </w:pPr>
      <w:r w:rsidRPr="00825D49">
        <w:rPr>
          <w:rFonts w:ascii="Arial" w:hAnsi="Arial" w:cs="Arial" w:hint="eastAsia"/>
          <w:color w:val="000000" w:themeColor="text1"/>
          <w:sz w:val="21"/>
          <w:szCs w:val="21"/>
        </w:rPr>
        <w:t>截至本报告出具日，建设</w:t>
      </w:r>
      <w:r w:rsidRPr="00825D49">
        <w:rPr>
          <w:rFonts w:ascii="Arial" w:hAnsi="Arial" w:cs="Arial"/>
          <w:color w:val="000000" w:themeColor="text1"/>
          <w:sz w:val="21"/>
          <w:szCs w:val="21"/>
        </w:rPr>
        <w:t>单位</w:t>
      </w:r>
      <w:r w:rsidRPr="00825D49">
        <w:rPr>
          <w:rFonts w:ascii="Arial" w:hAnsi="Arial" w:cs="Arial" w:hint="eastAsia"/>
          <w:color w:val="000000" w:themeColor="text1"/>
          <w:sz w:val="21"/>
          <w:szCs w:val="21"/>
        </w:rPr>
        <w:t>尚未取得《</w:t>
      </w:r>
      <w:r w:rsidR="00825D49" w:rsidRPr="00825D49">
        <w:rPr>
          <w:rFonts w:ascii="Arial" w:hAnsi="Arial" w:cs="Arial" w:hint="eastAsia"/>
          <w:color w:val="000000" w:themeColor="text1"/>
          <w:sz w:val="21"/>
          <w:szCs w:val="21"/>
        </w:rPr>
        <w:t>建筑工程施工许可证</w:t>
      </w:r>
      <w:r w:rsidRPr="00825D49">
        <w:rPr>
          <w:rFonts w:ascii="Arial" w:hAnsi="Arial" w:cs="Arial" w:hint="eastAsia"/>
          <w:color w:val="000000" w:themeColor="text1"/>
          <w:sz w:val="21"/>
          <w:szCs w:val="21"/>
        </w:rPr>
        <w:t>》。</w:t>
      </w:r>
    </w:p>
    <w:p w14:paraId="098F4541" w14:textId="37F65CDF" w:rsidR="00B5180E" w:rsidRDefault="00B5180E" w:rsidP="00B5180E">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2</w:t>
      </w:r>
      <w:r>
        <w:rPr>
          <w:rFonts w:ascii="Arial" w:hAnsi="Arial" w:cs="Arial" w:hint="eastAsia"/>
          <w:color w:val="000000" w:themeColor="text1"/>
          <w:sz w:val="21"/>
          <w:szCs w:val="21"/>
        </w:rPr>
        <w:t>）学校</w:t>
      </w:r>
      <w:r w:rsidRPr="00B5180E">
        <w:rPr>
          <w:rFonts w:ascii="Arial" w:hAnsi="Arial" w:cs="Arial" w:hint="eastAsia"/>
          <w:color w:val="000000" w:themeColor="text1"/>
          <w:sz w:val="21"/>
          <w:szCs w:val="21"/>
        </w:rPr>
        <w:t>地块</w:t>
      </w:r>
    </w:p>
    <w:p w14:paraId="70C2CEBC" w14:textId="395F3553" w:rsidR="00B5180E" w:rsidRPr="009F6BC4" w:rsidRDefault="00B5180E" w:rsidP="00B5180E">
      <w:pPr>
        <w:adjustRightInd w:val="0"/>
        <w:snapToGrid w:val="0"/>
        <w:spacing w:line="480" w:lineRule="auto"/>
        <w:ind w:firstLineChars="200" w:firstLine="420"/>
        <w:jc w:val="both"/>
        <w:rPr>
          <w:rFonts w:ascii="Arial" w:hAnsi="Arial" w:cs="Arial"/>
          <w:color w:val="000000" w:themeColor="text1"/>
          <w:sz w:val="21"/>
          <w:szCs w:val="21"/>
        </w:rPr>
      </w:pPr>
      <w:r>
        <w:rPr>
          <w:rFonts w:hint="eastAsia"/>
          <w:color w:val="000000" w:themeColor="text1"/>
          <w:sz w:val="21"/>
          <w:szCs w:val="21"/>
        </w:rPr>
        <w:t>①</w:t>
      </w:r>
      <w:r w:rsidRPr="009F6BC4">
        <w:rPr>
          <w:rFonts w:ascii="Arial" w:hAnsi="Arial" w:cs="Arial"/>
          <w:color w:val="000000" w:themeColor="text1"/>
          <w:sz w:val="21"/>
          <w:szCs w:val="21"/>
        </w:rPr>
        <w:t>2020</w:t>
      </w:r>
      <w:r w:rsidRPr="009F6BC4">
        <w:rPr>
          <w:rFonts w:ascii="Arial" w:hAnsi="Arial" w:cs="Arial"/>
          <w:color w:val="000000" w:themeColor="text1"/>
          <w:sz w:val="21"/>
          <w:szCs w:val="21"/>
        </w:rPr>
        <w:t>年</w:t>
      </w:r>
      <w:r w:rsidRPr="009F6BC4">
        <w:rPr>
          <w:rFonts w:ascii="Arial" w:hAnsi="Arial" w:cs="Arial"/>
          <w:color w:val="000000" w:themeColor="text1"/>
          <w:sz w:val="21"/>
          <w:szCs w:val="21"/>
        </w:rPr>
        <w:t>12</w:t>
      </w:r>
      <w:r w:rsidRPr="009F6BC4">
        <w:rPr>
          <w:rFonts w:ascii="Arial" w:hAnsi="Arial" w:cs="Arial"/>
          <w:color w:val="000000" w:themeColor="text1"/>
          <w:sz w:val="21"/>
          <w:szCs w:val="21"/>
        </w:rPr>
        <w:t>月</w:t>
      </w:r>
      <w:r w:rsidRPr="009F6BC4">
        <w:rPr>
          <w:rFonts w:ascii="Arial" w:hAnsi="Arial" w:cs="Arial"/>
          <w:color w:val="000000" w:themeColor="text1"/>
          <w:sz w:val="21"/>
          <w:szCs w:val="21"/>
        </w:rPr>
        <w:t>28</w:t>
      </w:r>
      <w:r w:rsidRPr="009F6BC4">
        <w:rPr>
          <w:rFonts w:ascii="Arial" w:hAnsi="Arial" w:cs="Arial"/>
          <w:color w:val="000000" w:themeColor="text1"/>
          <w:sz w:val="21"/>
          <w:szCs w:val="21"/>
        </w:rPr>
        <w:t>日，建设单位与太原市自然资源交易事务中心签订项目《成交确认书》</w:t>
      </w:r>
      <w:r w:rsidRPr="009F6BC4">
        <w:rPr>
          <w:rFonts w:ascii="Arial" w:hAnsi="Arial" w:cs="Arial"/>
          <w:color w:val="000000" w:themeColor="text1"/>
          <w:sz w:val="21"/>
          <w:szCs w:val="21"/>
        </w:rPr>
        <w:t>[HGZ-205</w:t>
      </w:r>
      <w:r>
        <w:rPr>
          <w:rFonts w:ascii="Arial" w:hAnsi="Arial" w:cs="Arial" w:hint="eastAsia"/>
          <w:color w:val="000000" w:themeColor="text1"/>
          <w:sz w:val="21"/>
          <w:szCs w:val="21"/>
        </w:rPr>
        <w:t>2</w:t>
      </w:r>
      <w:r w:rsidRPr="009F6BC4">
        <w:rPr>
          <w:rFonts w:ascii="Arial" w:hAnsi="Arial" w:cs="Arial"/>
          <w:color w:val="000000" w:themeColor="text1"/>
          <w:sz w:val="21"/>
          <w:szCs w:val="21"/>
        </w:rPr>
        <w:t>号</w:t>
      </w:r>
      <w:r w:rsidRPr="009F6BC4">
        <w:rPr>
          <w:rFonts w:ascii="Arial" w:hAnsi="Arial" w:cs="Arial"/>
          <w:color w:val="000000" w:themeColor="text1"/>
          <w:sz w:val="21"/>
          <w:szCs w:val="21"/>
        </w:rPr>
        <w:t>]</w:t>
      </w:r>
      <w:r>
        <w:rPr>
          <w:rFonts w:ascii="Arial" w:hAnsi="Arial" w:cs="Arial" w:hint="eastAsia"/>
          <w:color w:val="000000" w:themeColor="text1"/>
          <w:sz w:val="21"/>
          <w:szCs w:val="21"/>
        </w:rPr>
        <w:t>；</w:t>
      </w:r>
    </w:p>
    <w:p w14:paraId="7C81F8C1" w14:textId="1FFFCFFF" w:rsidR="00B5180E" w:rsidRPr="009F6BC4" w:rsidRDefault="00B5180E" w:rsidP="00B5180E">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②</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1</w:t>
      </w:r>
      <w:r>
        <w:rPr>
          <w:rFonts w:ascii="Arial" w:hAnsi="Arial" w:cs="Arial" w:hint="eastAsia"/>
          <w:color w:val="000000" w:themeColor="text1"/>
          <w:sz w:val="21"/>
          <w:szCs w:val="21"/>
        </w:rPr>
        <w:t>月</w:t>
      </w:r>
      <w:r>
        <w:rPr>
          <w:rFonts w:ascii="Arial" w:hAnsi="Arial" w:cs="Arial" w:hint="eastAsia"/>
          <w:color w:val="000000" w:themeColor="text1"/>
          <w:sz w:val="21"/>
          <w:szCs w:val="21"/>
        </w:rPr>
        <w:t>11</w:t>
      </w:r>
      <w:r>
        <w:rPr>
          <w:rFonts w:ascii="Arial" w:hAnsi="Arial" w:cs="Arial" w:hint="eastAsia"/>
          <w:color w:val="000000" w:themeColor="text1"/>
          <w:sz w:val="21"/>
          <w:szCs w:val="21"/>
        </w:rPr>
        <w:t>日，</w:t>
      </w:r>
      <w:r w:rsidRPr="009F6BC4">
        <w:rPr>
          <w:rFonts w:ascii="Arial" w:hAnsi="Arial" w:cs="Arial"/>
          <w:color w:val="000000" w:themeColor="text1"/>
          <w:sz w:val="21"/>
          <w:szCs w:val="21"/>
        </w:rPr>
        <w:t>建设单位与太原市</w:t>
      </w:r>
      <w:r>
        <w:rPr>
          <w:rFonts w:ascii="Arial" w:hAnsi="Arial" w:cs="Arial" w:hint="eastAsia"/>
          <w:color w:val="000000" w:themeColor="text1"/>
          <w:sz w:val="21"/>
          <w:szCs w:val="21"/>
        </w:rPr>
        <w:t>规划和</w:t>
      </w:r>
      <w:r>
        <w:rPr>
          <w:rFonts w:ascii="Arial" w:hAnsi="Arial" w:cs="Arial"/>
          <w:color w:val="000000" w:themeColor="text1"/>
          <w:sz w:val="21"/>
          <w:szCs w:val="21"/>
        </w:rPr>
        <w:t>自然资</w:t>
      </w:r>
      <w:r>
        <w:rPr>
          <w:rFonts w:ascii="Arial" w:hAnsi="Arial" w:cs="Arial" w:hint="eastAsia"/>
          <w:color w:val="000000" w:themeColor="text1"/>
          <w:sz w:val="21"/>
          <w:szCs w:val="21"/>
        </w:rPr>
        <w:t>局</w:t>
      </w:r>
      <w:r w:rsidRPr="009F6BC4">
        <w:rPr>
          <w:rFonts w:ascii="Arial" w:hAnsi="Arial" w:cs="Arial"/>
          <w:color w:val="000000" w:themeColor="text1"/>
          <w:sz w:val="21"/>
          <w:szCs w:val="21"/>
        </w:rPr>
        <w:t>签订项目《国有建设用地使用权出让合同》</w:t>
      </w:r>
      <w:r w:rsidRPr="009F6BC4">
        <w:rPr>
          <w:rFonts w:ascii="Arial" w:hAnsi="Arial" w:cs="Arial"/>
          <w:color w:val="000000" w:themeColor="text1"/>
          <w:sz w:val="21"/>
          <w:szCs w:val="21"/>
        </w:rPr>
        <w:t>[</w:t>
      </w:r>
      <w:r w:rsidRPr="009F6BC4">
        <w:rPr>
          <w:rFonts w:ascii="Arial" w:hAnsi="Arial" w:cs="Arial"/>
          <w:color w:val="000000" w:themeColor="text1"/>
          <w:sz w:val="21"/>
          <w:szCs w:val="21"/>
        </w:rPr>
        <w:t>电子监管号：</w:t>
      </w:r>
      <w:r w:rsidRPr="00B5180E">
        <w:rPr>
          <w:rFonts w:ascii="Arial" w:hAnsi="Arial" w:cs="Arial"/>
          <w:color w:val="000000" w:themeColor="text1"/>
          <w:sz w:val="21"/>
          <w:szCs w:val="21"/>
        </w:rPr>
        <w:t>1401002021B00086</w:t>
      </w:r>
      <w:r w:rsidRPr="009F6BC4">
        <w:rPr>
          <w:rFonts w:ascii="Arial" w:hAnsi="Arial" w:cs="Arial"/>
          <w:color w:val="000000" w:themeColor="text1"/>
          <w:sz w:val="21"/>
          <w:szCs w:val="21"/>
        </w:rPr>
        <w:t>]</w:t>
      </w:r>
      <w:r w:rsidRPr="009F6BC4">
        <w:rPr>
          <w:rFonts w:ascii="Arial" w:hAnsi="Arial" w:cs="Arial"/>
          <w:color w:val="000000" w:themeColor="text1"/>
          <w:sz w:val="21"/>
          <w:szCs w:val="21"/>
        </w:rPr>
        <w:t>及附件</w:t>
      </w:r>
      <w:r>
        <w:rPr>
          <w:rFonts w:ascii="Arial" w:hAnsi="Arial" w:cs="Arial" w:hint="eastAsia"/>
          <w:color w:val="000000" w:themeColor="text1"/>
          <w:sz w:val="21"/>
          <w:szCs w:val="21"/>
        </w:rPr>
        <w:t>；</w:t>
      </w:r>
    </w:p>
    <w:p w14:paraId="71821D88" w14:textId="5B7E7194" w:rsidR="00B5180E" w:rsidRPr="00B5180E" w:rsidRDefault="00B5180E" w:rsidP="00B5180E">
      <w:pPr>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③</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3</w:t>
      </w:r>
      <w:r>
        <w:rPr>
          <w:rFonts w:ascii="Arial" w:hAnsi="Arial" w:cs="Arial" w:hint="eastAsia"/>
          <w:color w:val="000000" w:themeColor="text1"/>
          <w:sz w:val="21"/>
          <w:szCs w:val="21"/>
        </w:rPr>
        <w:t>月</w:t>
      </w:r>
      <w:r>
        <w:rPr>
          <w:rFonts w:ascii="Arial" w:hAnsi="Arial" w:cs="Arial" w:hint="eastAsia"/>
          <w:color w:val="000000" w:themeColor="text1"/>
          <w:sz w:val="21"/>
          <w:szCs w:val="21"/>
        </w:rPr>
        <w:t>10</w:t>
      </w:r>
      <w:r>
        <w:rPr>
          <w:rFonts w:ascii="Arial" w:hAnsi="Arial" w:cs="Arial" w:hint="eastAsia"/>
          <w:color w:val="000000" w:themeColor="text1"/>
          <w:sz w:val="21"/>
          <w:szCs w:val="21"/>
        </w:rPr>
        <w:t>日，</w:t>
      </w:r>
      <w:r w:rsidRPr="009F6BC4">
        <w:rPr>
          <w:rFonts w:ascii="Arial" w:hAnsi="Arial" w:cs="Arial"/>
          <w:color w:val="000000" w:themeColor="text1"/>
          <w:sz w:val="21"/>
          <w:szCs w:val="21"/>
        </w:rPr>
        <w:t>建设单位</w:t>
      </w:r>
      <w:r>
        <w:rPr>
          <w:rFonts w:ascii="Arial" w:hAnsi="Arial" w:cs="Arial" w:hint="eastAsia"/>
          <w:color w:val="000000" w:themeColor="text1"/>
          <w:sz w:val="21"/>
          <w:szCs w:val="21"/>
        </w:rPr>
        <w:t>取得</w:t>
      </w:r>
      <w:r w:rsidRPr="009F6BC4">
        <w:rPr>
          <w:rFonts w:ascii="Arial" w:hAnsi="Arial" w:cs="Arial"/>
          <w:color w:val="000000" w:themeColor="text1"/>
          <w:sz w:val="21"/>
          <w:szCs w:val="21"/>
        </w:rPr>
        <w:t>太原市</w:t>
      </w:r>
      <w:r>
        <w:rPr>
          <w:rFonts w:ascii="Arial" w:hAnsi="Arial" w:cs="Arial" w:hint="eastAsia"/>
          <w:color w:val="000000" w:themeColor="text1"/>
          <w:sz w:val="21"/>
          <w:szCs w:val="21"/>
        </w:rPr>
        <w:t>行政审批服务管理局核发的</w:t>
      </w:r>
      <w:r w:rsidRPr="009F6BC4">
        <w:rPr>
          <w:rFonts w:ascii="Arial" w:hAnsi="Arial" w:cs="Arial"/>
          <w:color w:val="000000" w:themeColor="text1"/>
          <w:sz w:val="21"/>
          <w:szCs w:val="21"/>
        </w:rPr>
        <w:t>部分《建设工程规划许可证》</w:t>
      </w:r>
      <w:r w:rsidRPr="009F6BC4" w:rsidDel="00D115B7">
        <w:rPr>
          <w:rFonts w:ascii="Arial" w:hAnsi="Arial" w:cs="Arial"/>
          <w:color w:val="000000" w:themeColor="text1"/>
          <w:sz w:val="21"/>
          <w:szCs w:val="21"/>
        </w:rPr>
        <w:t xml:space="preserve"> </w:t>
      </w:r>
      <w:r w:rsidRPr="009F6BC4">
        <w:rPr>
          <w:rFonts w:ascii="Arial" w:hAnsi="Arial" w:cs="Arial"/>
          <w:color w:val="000000" w:themeColor="text1"/>
          <w:sz w:val="21"/>
          <w:szCs w:val="21"/>
        </w:rPr>
        <w:t>[</w:t>
      </w:r>
      <w:r w:rsidRPr="009F6BC4">
        <w:rPr>
          <w:rFonts w:ascii="Arial" w:hAnsi="Arial" w:cs="Arial"/>
          <w:color w:val="000000" w:themeColor="text1"/>
          <w:sz w:val="21"/>
          <w:szCs w:val="21"/>
        </w:rPr>
        <w:t>建字</w:t>
      </w:r>
      <w:r>
        <w:rPr>
          <w:rFonts w:ascii="Arial" w:hAnsi="Arial" w:cs="Arial" w:hint="eastAsia"/>
          <w:color w:val="000000" w:themeColor="text1"/>
          <w:sz w:val="21"/>
          <w:szCs w:val="21"/>
        </w:rPr>
        <w:t>第</w:t>
      </w:r>
      <w:r w:rsidRPr="00B5180E">
        <w:rPr>
          <w:rFonts w:ascii="Arial" w:hAnsi="Arial" w:cs="Arial"/>
          <w:color w:val="000000" w:themeColor="text1"/>
          <w:sz w:val="21"/>
          <w:szCs w:val="21"/>
        </w:rPr>
        <w:t>140100202130098</w:t>
      </w:r>
      <w:r w:rsidRPr="00B5180E">
        <w:rPr>
          <w:rFonts w:ascii="Arial" w:hAnsi="Arial" w:cs="Arial"/>
          <w:color w:val="000000" w:themeColor="text1"/>
          <w:sz w:val="21"/>
          <w:szCs w:val="21"/>
        </w:rPr>
        <w:t>、</w:t>
      </w:r>
      <w:r w:rsidRPr="00B5180E">
        <w:rPr>
          <w:rFonts w:ascii="Arial" w:hAnsi="Arial" w:cs="Arial"/>
          <w:color w:val="000000" w:themeColor="text1"/>
          <w:sz w:val="21"/>
          <w:szCs w:val="21"/>
        </w:rPr>
        <w:t>140100202130099</w:t>
      </w:r>
      <w:r w:rsidRPr="009F6BC4">
        <w:rPr>
          <w:rFonts w:ascii="Arial" w:hAnsi="Arial" w:cs="Arial"/>
          <w:color w:val="000000" w:themeColor="text1"/>
          <w:sz w:val="21"/>
          <w:szCs w:val="21"/>
        </w:rPr>
        <w:t>号</w:t>
      </w:r>
      <w:r w:rsidRPr="009F6BC4">
        <w:rPr>
          <w:rFonts w:ascii="Arial" w:hAnsi="Arial" w:cs="Arial"/>
          <w:color w:val="000000" w:themeColor="text1"/>
          <w:sz w:val="21"/>
          <w:szCs w:val="21"/>
        </w:rPr>
        <w:t>]</w:t>
      </w:r>
      <w:r>
        <w:rPr>
          <w:rFonts w:ascii="Arial" w:hAnsi="Arial" w:cs="Arial" w:hint="eastAsia"/>
          <w:color w:val="000000" w:themeColor="text1"/>
          <w:sz w:val="21"/>
          <w:szCs w:val="21"/>
        </w:rPr>
        <w:t>；</w:t>
      </w:r>
    </w:p>
    <w:p w14:paraId="10327844" w14:textId="104E7E9F" w:rsidR="00FA5621" w:rsidRPr="00825D49" w:rsidRDefault="00FA5621" w:rsidP="00FA5621">
      <w:pPr>
        <w:widowControl w:val="0"/>
        <w:adjustRightInd w:val="0"/>
        <w:snapToGrid w:val="0"/>
        <w:spacing w:line="480" w:lineRule="auto"/>
        <w:ind w:firstLineChars="200" w:firstLine="420"/>
        <w:jc w:val="both"/>
        <w:rPr>
          <w:rFonts w:ascii="Arial" w:hAnsi="Arial" w:cs="Arial"/>
          <w:color w:val="000000" w:themeColor="text1"/>
          <w:sz w:val="21"/>
          <w:szCs w:val="21"/>
        </w:rPr>
      </w:pPr>
      <w:r w:rsidRPr="00825D49">
        <w:rPr>
          <w:rFonts w:ascii="Arial" w:hAnsi="Arial" w:cs="Arial"/>
          <w:color w:val="000000" w:themeColor="text1"/>
          <w:sz w:val="21"/>
          <w:szCs w:val="21"/>
        </w:rPr>
        <w:t>本报告</w:t>
      </w:r>
      <w:r w:rsidRPr="00825D49">
        <w:rPr>
          <w:rFonts w:ascii="Arial" w:hAnsi="Arial" w:cs="Arial" w:hint="eastAsia"/>
          <w:color w:val="000000" w:themeColor="text1"/>
          <w:sz w:val="21"/>
          <w:szCs w:val="21"/>
        </w:rPr>
        <w:t>建设项目的规划情况以建设单位提供的</w:t>
      </w:r>
      <w:r w:rsidR="00D115B7" w:rsidRPr="00825D49">
        <w:rPr>
          <w:rFonts w:ascii="Arial" w:hAnsi="Arial" w:cs="Arial" w:hint="eastAsia"/>
          <w:color w:val="000000" w:themeColor="text1"/>
          <w:sz w:val="21"/>
          <w:szCs w:val="21"/>
        </w:rPr>
        <w:t>部分</w:t>
      </w:r>
      <w:r w:rsidR="00825D49" w:rsidRPr="00825D49">
        <w:rPr>
          <w:rFonts w:ascii="Arial" w:hAnsi="Arial" w:cs="Arial" w:hint="eastAsia"/>
          <w:color w:val="000000" w:themeColor="text1"/>
          <w:sz w:val="21"/>
          <w:szCs w:val="21"/>
        </w:rPr>
        <w:t>《建设工程规划许可证》</w:t>
      </w:r>
      <w:r w:rsidR="00D115B7" w:rsidRPr="00825D49" w:rsidDel="00D115B7">
        <w:rPr>
          <w:rFonts w:ascii="Arial" w:hAnsi="Arial" w:cs="Arial" w:hint="eastAsia"/>
          <w:color w:val="000000" w:themeColor="text1"/>
          <w:sz w:val="21"/>
          <w:szCs w:val="21"/>
        </w:rPr>
        <w:t xml:space="preserve"> </w:t>
      </w:r>
      <w:r w:rsidR="00825D49" w:rsidRPr="00825D49">
        <w:rPr>
          <w:rFonts w:ascii="Arial" w:hAnsi="Arial" w:cs="Arial"/>
          <w:color w:val="000000" w:themeColor="text1"/>
          <w:sz w:val="21"/>
          <w:szCs w:val="21"/>
        </w:rPr>
        <w:t>[</w:t>
      </w:r>
      <w:r w:rsidR="00825D49" w:rsidRPr="00825D49">
        <w:rPr>
          <w:rFonts w:ascii="Arial" w:hAnsi="Arial" w:cs="Arial"/>
          <w:color w:val="000000" w:themeColor="text1"/>
          <w:sz w:val="21"/>
          <w:szCs w:val="21"/>
        </w:rPr>
        <w:t>建字</w:t>
      </w:r>
      <w:r w:rsidR="00825D49" w:rsidRPr="00825D49">
        <w:rPr>
          <w:rFonts w:ascii="Arial" w:hAnsi="Arial" w:cs="Arial"/>
          <w:color w:val="000000" w:themeColor="text1"/>
          <w:sz w:val="21"/>
          <w:szCs w:val="21"/>
        </w:rPr>
        <w:t>140100202130096-140100202130105</w:t>
      </w:r>
      <w:r w:rsidR="00825D49" w:rsidRPr="00825D49">
        <w:rPr>
          <w:rFonts w:ascii="Arial" w:hAnsi="Arial" w:cs="Arial"/>
          <w:color w:val="000000" w:themeColor="text1"/>
          <w:sz w:val="21"/>
          <w:szCs w:val="21"/>
        </w:rPr>
        <w:t>号</w:t>
      </w:r>
      <w:r w:rsidR="00825D49" w:rsidRPr="00825D49">
        <w:rPr>
          <w:rFonts w:ascii="Arial" w:hAnsi="Arial" w:cs="Arial"/>
          <w:color w:val="000000" w:themeColor="text1"/>
          <w:sz w:val="21"/>
          <w:szCs w:val="21"/>
        </w:rPr>
        <w:t>]</w:t>
      </w:r>
      <w:r w:rsidR="00825D49" w:rsidRPr="00825D49">
        <w:rPr>
          <w:rFonts w:ascii="Arial" w:hAnsi="Arial" w:cs="Arial"/>
          <w:color w:val="000000" w:themeColor="text1"/>
          <w:sz w:val="21"/>
          <w:szCs w:val="21"/>
        </w:rPr>
        <w:t>、《</w:t>
      </w:r>
      <w:r w:rsidR="00825D49" w:rsidRPr="00825D49">
        <w:rPr>
          <w:rFonts w:ascii="Arial" w:hAnsi="Arial" w:cs="Arial"/>
          <w:color w:val="000000" w:themeColor="text1"/>
          <w:sz w:val="21"/>
          <w:szCs w:val="21"/>
        </w:rPr>
        <w:t>H</w:t>
      </w:r>
      <w:r w:rsidR="00825D49" w:rsidRPr="00825D49">
        <w:rPr>
          <w:rFonts w:ascii="Arial" w:hAnsi="Arial" w:cs="Arial"/>
          <w:color w:val="000000" w:themeColor="text1"/>
          <w:sz w:val="21"/>
          <w:szCs w:val="21"/>
        </w:rPr>
        <w:t>地块经济技术指标》</w:t>
      </w:r>
      <w:r w:rsidRPr="00825D49">
        <w:rPr>
          <w:rFonts w:ascii="Arial" w:hAnsi="Arial" w:cs="Arial" w:hint="eastAsia"/>
          <w:color w:val="000000" w:themeColor="text1"/>
          <w:sz w:val="21"/>
          <w:szCs w:val="21"/>
        </w:rPr>
        <w:t>为依据。</w:t>
      </w:r>
    </w:p>
    <w:p w14:paraId="7668019E" w14:textId="1CD81222" w:rsidR="00E03EB1" w:rsidRPr="00680E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680EEB">
        <w:rPr>
          <w:rFonts w:ascii="Arial" w:hAnsi="Arial" w:cs="Arial"/>
          <w:color w:val="000000" w:themeColor="text1"/>
          <w:sz w:val="21"/>
          <w:szCs w:val="21"/>
        </w:rPr>
        <w:t>2</w:t>
      </w:r>
      <w:r w:rsidRPr="00680EEB">
        <w:rPr>
          <w:rFonts w:ascii="Arial" w:hAnsi="Arial" w:cs="Arial"/>
          <w:color w:val="000000" w:themeColor="text1"/>
          <w:sz w:val="21"/>
          <w:szCs w:val="21"/>
        </w:rPr>
        <w:t>、项目进度说明</w:t>
      </w:r>
    </w:p>
    <w:p w14:paraId="54F85E5D" w14:textId="4DD5EFF1" w:rsidR="00825D49" w:rsidRPr="00523104" w:rsidRDefault="00E03EB1"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680EEB">
        <w:rPr>
          <w:rFonts w:ascii="Arial" w:hAnsi="Arial" w:cs="Arial" w:hint="eastAsia"/>
          <w:color w:val="000000" w:themeColor="text1"/>
          <w:sz w:val="21"/>
          <w:szCs w:val="21"/>
        </w:rPr>
        <w:t>（</w:t>
      </w:r>
      <w:r w:rsidRPr="00680EEB">
        <w:rPr>
          <w:rFonts w:ascii="Arial" w:hAnsi="Arial" w:cs="Arial" w:hint="eastAsia"/>
          <w:color w:val="000000" w:themeColor="text1"/>
          <w:sz w:val="21"/>
          <w:szCs w:val="21"/>
        </w:rPr>
        <w:t>1</w:t>
      </w:r>
      <w:r w:rsidRPr="00680EEB">
        <w:rPr>
          <w:rFonts w:ascii="Arial" w:hAnsi="Arial" w:cs="Arial" w:hint="eastAsia"/>
          <w:color w:val="000000" w:themeColor="text1"/>
          <w:sz w:val="21"/>
          <w:szCs w:val="21"/>
        </w:rPr>
        <w:t>）</w:t>
      </w:r>
      <w:r w:rsidR="00825D49" w:rsidRPr="00523104">
        <w:rPr>
          <w:rFonts w:ascii="Arial" w:hAnsi="Arial" w:cs="Arial" w:hint="eastAsia"/>
          <w:color w:val="000000" w:themeColor="text1"/>
          <w:sz w:val="21"/>
          <w:szCs w:val="21"/>
        </w:rPr>
        <w:t>取证</w:t>
      </w:r>
      <w:r w:rsidR="00CE487B" w:rsidRPr="00523104">
        <w:rPr>
          <w:rFonts w:ascii="Arial" w:hAnsi="Arial" w:cs="Arial" w:hint="eastAsia"/>
          <w:color w:val="000000" w:themeColor="text1"/>
          <w:sz w:val="21"/>
          <w:szCs w:val="21"/>
        </w:rPr>
        <w:t>进度</w:t>
      </w:r>
    </w:p>
    <w:tbl>
      <w:tblPr>
        <w:tblW w:w="8430" w:type="dxa"/>
        <w:jc w:val="center"/>
        <w:tblLook w:val="04A0" w:firstRow="1" w:lastRow="0" w:firstColumn="1" w:lastColumn="0" w:noHBand="0" w:noVBand="1"/>
      </w:tblPr>
      <w:tblGrid>
        <w:gridCol w:w="3510"/>
        <w:gridCol w:w="4920"/>
      </w:tblGrid>
      <w:tr w:rsidR="00825D49" w:rsidRPr="006E3F3A" w14:paraId="44DAFEE3" w14:textId="77777777" w:rsidTr="007A4034">
        <w:trPr>
          <w:trHeight w:val="34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ED4D"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取证步骤</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14:paraId="23C482CF"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时间点</w:t>
            </w:r>
          </w:p>
        </w:tc>
      </w:tr>
      <w:tr w:rsidR="00825D49" w:rsidRPr="006E3F3A" w14:paraId="76393207"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0713371"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签订合同</w:t>
            </w:r>
          </w:p>
        </w:tc>
        <w:tc>
          <w:tcPr>
            <w:tcW w:w="4920" w:type="dxa"/>
            <w:tcBorders>
              <w:top w:val="nil"/>
              <w:left w:val="nil"/>
              <w:bottom w:val="single" w:sz="4" w:space="0" w:color="auto"/>
              <w:right w:val="single" w:sz="4" w:space="0" w:color="auto"/>
            </w:tcBorders>
            <w:shd w:val="clear" w:color="auto" w:fill="auto"/>
            <w:noWrap/>
            <w:vAlign w:val="center"/>
            <w:hideMark/>
          </w:tcPr>
          <w:p w14:paraId="31CF3BE3" w14:textId="77777777" w:rsidR="00825D49" w:rsidRPr="006E3F3A" w:rsidRDefault="00825D49"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021/1/11</w:t>
            </w:r>
          </w:p>
        </w:tc>
      </w:tr>
      <w:tr w:rsidR="00825D49" w:rsidRPr="006E3F3A" w14:paraId="1878A452"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0B412A16"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用地证</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5DF844EA" w14:textId="77777777" w:rsidR="00825D49" w:rsidRPr="006E3F3A" w:rsidRDefault="00825D49"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2021</w:t>
            </w:r>
            <w:r>
              <w:rPr>
                <w:rFonts w:ascii="华文细黑" w:eastAsia="华文细黑" w:hAnsi="华文细黑"/>
                <w:color w:val="000000" w:themeColor="text1"/>
                <w:sz w:val="18"/>
                <w:szCs w:val="18"/>
              </w:rPr>
              <w:t>/2/5</w:t>
            </w:r>
          </w:p>
        </w:tc>
      </w:tr>
      <w:tr w:rsidR="00825D49" w:rsidRPr="006E3F3A" w14:paraId="163FBCA5"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67449310"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不动产权证书</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4CCAAC45" w14:textId="77777777" w:rsidR="00825D49" w:rsidRPr="006E3F3A" w:rsidRDefault="00825D49"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021/2/26</w:t>
            </w:r>
          </w:p>
        </w:tc>
      </w:tr>
      <w:tr w:rsidR="00825D49" w:rsidRPr="006E3F3A" w14:paraId="1C52A6B7"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634B6CC"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规证</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4F557412" w14:textId="096963F1" w:rsidR="00825D49" w:rsidRPr="006E3F3A" w:rsidRDefault="00B5180E"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首批</w:t>
            </w:r>
            <w:r w:rsidR="00825D49">
              <w:rPr>
                <w:rFonts w:ascii="华文细黑" w:eastAsia="华文细黑" w:hAnsi="华文细黑" w:hint="eastAsia"/>
                <w:color w:val="000000" w:themeColor="text1"/>
                <w:sz w:val="18"/>
                <w:szCs w:val="18"/>
              </w:rPr>
              <w:t>2021</w:t>
            </w:r>
            <w:r w:rsidR="00825D49">
              <w:rPr>
                <w:rFonts w:ascii="华文细黑" w:eastAsia="华文细黑" w:hAnsi="华文细黑"/>
                <w:color w:val="000000" w:themeColor="text1"/>
                <w:sz w:val="18"/>
                <w:szCs w:val="18"/>
              </w:rPr>
              <w:t>/3/10</w:t>
            </w:r>
          </w:p>
        </w:tc>
      </w:tr>
      <w:tr w:rsidR="00825D49" w:rsidRPr="006E3F3A" w14:paraId="40150B57"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9D27B98"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施工证</w:t>
            </w:r>
          </w:p>
        </w:tc>
        <w:tc>
          <w:tcPr>
            <w:tcW w:w="4920" w:type="dxa"/>
            <w:tcBorders>
              <w:top w:val="nil"/>
              <w:left w:val="nil"/>
              <w:bottom w:val="single" w:sz="4" w:space="0" w:color="auto"/>
              <w:right w:val="single" w:sz="4" w:space="0" w:color="auto"/>
            </w:tcBorders>
            <w:shd w:val="clear" w:color="auto" w:fill="auto"/>
            <w:noWrap/>
            <w:vAlign w:val="center"/>
          </w:tcPr>
          <w:p w14:paraId="0ADC4A24" w14:textId="77777777" w:rsidR="00825D49" w:rsidRPr="006E3F3A" w:rsidRDefault="00825D49"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2</w:t>
            </w:r>
            <w:r>
              <w:rPr>
                <w:rFonts w:ascii="华文细黑" w:eastAsia="华文细黑" w:hAnsi="华文细黑"/>
                <w:color w:val="000000" w:themeColor="text1"/>
                <w:sz w:val="18"/>
                <w:szCs w:val="18"/>
              </w:rPr>
              <w:t>021/4/1</w:t>
            </w:r>
          </w:p>
        </w:tc>
      </w:tr>
      <w:tr w:rsidR="00825D49" w:rsidRPr="006E3F3A" w14:paraId="08253DCD"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0260CE4B"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预售许可证</w:t>
            </w:r>
          </w:p>
        </w:tc>
        <w:tc>
          <w:tcPr>
            <w:tcW w:w="4920" w:type="dxa"/>
            <w:tcBorders>
              <w:top w:val="nil"/>
              <w:left w:val="nil"/>
              <w:bottom w:val="single" w:sz="4" w:space="0" w:color="auto"/>
              <w:right w:val="single" w:sz="4" w:space="0" w:color="auto"/>
            </w:tcBorders>
            <w:shd w:val="clear" w:color="auto" w:fill="auto"/>
            <w:noWrap/>
            <w:vAlign w:val="center"/>
          </w:tcPr>
          <w:p w14:paraId="56D6C3E0" w14:textId="5029E348" w:rsidR="00825D49" w:rsidRPr="006E3F3A" w:rsidRDefault="00B5180E" w:rsidP="00B5180E">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首批</w:t>
            </w:r>
            <w:r w:rsidR="00825D49">
              <w:rPr>
                <w:rFonts w:ascii="华文细黑" w:eastAsia="华文细黑" w:hAnsi="华文细黑" w:hint="eastAsia"/>
                <w:color w:val="000000" w:themeColor="text1"/>
                <w:sz w:val="18"/>
                <w:szCs w:val="18"/>
              </w:rPr>
              <w:t>2</w:t>
            </w:r>
            <w:r w:rsidR="00825D49">
              <w:rPr>
                <w:rFonts w:ascii="华文细黑" w:eastAsia="华文细黑" w:hAnsi="华文细黑"/>
                <w:color w:val="000000" w:themeColor="text1"/>
                <w:sz w:val="18"/>
                <w:szCs w:val="18"/>
              </w:rPr>
              <w:t>021/</w:t>
            </w:r>
            <w:r>
              <w:rPr>
                <w:rFonts w:ascii="华文细黑" w:eastAsia="华文细黑" w:hAnsi="华文细黑" w:hint="eastAsia"/>
                <w:color w:val="000000" w:themeColor="text1"/>
                <w:sz w:val="18"/>
                <w:szCs w:val="18"/>
              </w:rPr>
              <w:t>11</w:t>
            </w:r>
            <w:r w:rsidR="00825D49">
              <w:rPr>
                <w:rFonts w:ascii="华文细黑" w:eastAsia="华文细黑" w:hAnsi="华文细黑"/>
                <w:color w:val="000000" w:themeColor="text1"/>
                <w:sz w:val="18"/>
                <w:szCs w:val="18"/>
              </w:rPr>
              <w:t>/</w:t>
            </w:r>
            <w:r>
              <w:rPr>
                <w:rFonts w:ascii="华文细黑" w:eastAsia="华文细黑" w:hAnsi="华文细黑" w:hint="eastAsia"/>
                <w:color w:val="000000" w:themeColor="text1"/>
                <w:sz w:val="18"/>
                <w:szCs w:val="18"/>
              </w:rPr>
              <w:t>30</w:t>
            </w:r>
          </w:p>
        </w:tc>
      </w:tr>
      <w:tr w:rsidR="00825D49" w:rsidRPr="006E3F3A" w14:paraId="3DD1FF25"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17C0884A" w14:textId="77777777" w:rsidR="00825D49" w:rsidRPr="006E3F3A" w:rsidRDefault="00825D49" w:rsidP="00486AAA">
            <w:pPr>
              <w:jc w:val="both"/>
              <w:rPr>
                <w:rFonts w:ascii="华文细黑" w:eastAsia="华文细黑" w:hAnsi="华文细黑"/>
                <w:color w:val="000000" w:themeColor="text1"/>
                <w:sz w:val="18"/>
                <w:szCs w:val="18"/>
              </w:rPr>
            </w:pPr>
            <w:r w:rsidRPr="006E3F3A">
              <w:rPr>
                <w:rFonts w:ascii="华文细黑" w:eastAsia="华文细黑" w:hAnsi="华文细黑" w:hint="eastAsia"/>
                <w:color w:val="000000" w:themeColor="text1"/>
                <w:sz w:val="18"/>
                <w:szCs w:val="18"/>
              </w:rPr>
              <w:t>首次开盘时间</w:t>
            </w:r>
          </w:p>
        </w:tc>
        <w:tc>
          <w:tcPr>
            <w:tcW w:w="4920" w:type="dxa"/>
            <w:tcBorders>
              <w:top w:val="nil"/>
              <w:left w:val="nil"/>
              <w:bottom w:val="single" w:sz="4" w:space="0" w:color="auto"/>
              <w:right w:val="single" w:sz="4" w:space="0" w:color="auto"/>
            </w:tcBorders>
            <w:shd w:val="clear" w:color="auto" w:fill="auto"/>
            <w:noWrap/>
            <w:vAlign w:val="center"/>
          </w:tcPr>
          <w:p w14:paraId="503935CE" w14:textId="5D4C7D58" w:rsidR="00825D49" w:rsidRPr="006E3F3A" w:rsidRDefault="00B5180E" w:rsidP="00486AAA">
            <w:pPr>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首批2</w:t>
            </w:r>
            <w:r>
              <w:rPr>
                <w:rFonts w:ascii="华文细黑" w:eastAsia="华文细黑" w:hAnsi="华文细黑"/>
                <w:color w:val="000000" w:themeColor="text1"/>
                <w:sz w:val="18"/>
                <w:szCs w:val="18"/>
              </w:rPr>
              <w:t>021/</w:t>
            </w:r>
            <w:r>
              <w:rPr>
                <w:rFonts w:ascii="华文细黑" w:eastAsia="华文细黑" w:hAnsi="华文细黑" w:hint="eastAsia"/>
                <w:color w:val="000000" w:themeColor="text1"/>
                <w:sz w:val="18"/>
                <w:szCs w:val="18"/>
              </w:rPr>
              <w:t>11</w:t>
            </w:r>
            <w:r>
              <w:rPr>
                <w:rFonts w:ascii="华文细黑" w:eastAsia="华文细黑" w:hAnsi="华文细黑"/>
                <w:color w:val="000000" w:themeColor="text1"/>
                <w:sz w:val="18"/>
                <w:szCs w:val="18"/>
              </w:rPr>
              <w:t>/</w:t>
            </w:r>
            <w:r>
              <w:rPr>
                <w:rFonts w:ascii="华文细黑" w:eastAsia="华文细黑" w:hAnsi="华文细黑" w:hint="eastAsia"/>
                <w:color w:val="000000" w:themeColor="text1"/>
                <w:sz w:val="18"/>
                <w:szCs w:val="18"/>
              </w:rPr>
              <w:t>30</w:t>
            </w:r>
          </w:p>
        </w:tc>
      </w:tr>
    </w:tbl>
    <w:p w14:paraId="7F0818A4" w14:textId="77777777" w:rsidR="00CE487B" w:rsidRDefault="00CE487B" w:rsidP="00CE487B">
      <w:pPr>
        <w:rPr>
          <w:color w:val="000000" w:themeColor="text1"/>
        </w:rPr>
      </w:pPr>
    </w:p>
    <w:p w14:paraId="283C7440" w14:textId="77777777" w:rsidR="00B5180E" w:rsidRDefault="00B5180E"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p>
    <w:p w14:paraId="3244832F" w14:textId="77777777" w:rsidR="00B5180E" w:rsidRDefault="00B5180E"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2E90318" w14:textId="5CFA0C34" w:rsidR="00CE487B" w:rsidRPr="00523104" w:rsidRDefault="00CE487B"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523104">
        <w:rPr>
          <w:rFonts w:ascii="Arial" w:hAnsi="Arial" w:cs="Arial" w:hint="eastAsia"/>
          <w:color w:val="000000" w:themeColor="text1"/>
          <w:sz w:val="21"/>
          <w:szCs w:val="21"/>
        </w:rPr>
        <w:lastRenderedPageBreak/>
        <w:t>（</w:t>
      </w:r>
      <w:r w:rsidRPr="00523104">
        <w:rPr>
          <w:rFonts w:ascii="Arial" w:hAnsi="Arial" w:cs="Arial" w:hint="eastAsia"/>
          <w:color w:val="000000" w:themeColor="text1"/>
          <w:sz w:val="21"/>
          <w:szCs w:val="21"/>
        </w:rPr>
        <w:t>2</w:t>
      </w:r>
      <w:r w:rsidRPr="00523104">
        <w:rPr>
          <w:rFonts w:ascii="Arial" w:hAnsi="Arial" w:cs="Arial" w:hint="eastAsia"/>
          <w:color w:val="000000" w:themeColor="text1"/>
          <w:sz w:val="21"/>
          <w:szCs w:val="21"/>
        </w:rPr>
        <w:t>）工程进度</w:t>
      </w:r>
    </w:p>
    <w:tbl>
      <w:tblPr>
        <w:tblW w:w="8430" w:type="dxa"/>
        <w:jc w:val="center"/>
        <w:tblLook w:val="04A0" w:firstRow="1" w:lastRow="0" w:firstColumn="1" w:lastColumn="0" w:noHBand="0" w:noVBand="1"/>
      </w:tblPr>
      <w:tblGrid>
        <w:gridCol w:w="3510"/>
        <w:gridCol w:w="4920"/>
      </w:tblGrid>
      <w:tr w:rsidR="00825D49" w:rsidRPr="00B5180E" w14:paraId="3C3329E0" w14:textId="77777777" w:rsidTr="007A4034">
        <w:trPr>
          <w:trHeight w:val="34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80BA" w14:textId="1724EF96"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工程进度</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14:paraId="6CB022C7"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时间点</w:t>
            </w:r>
          </w:p>
        </w:tc>
      </w:tr>
      <w:tr w:rsidR="00825D49" w:rsidRPr="00B5180E" w14:paraId="5FFDC5FD"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11DA48B9"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开工时间</w:t>
            </w:r>
          </w:p>
        </w:tc>
        <w:tc>
          <w:tcPr>
            <w:tcW w:w="4920" w:type="dxa"/>
            <w:tcBorders>
              <w:top w:val="nil"/>
              <w:left w:val="nil"/>
              <w:bottom w:val="single" w:sz="4" w:space="0" w:color="auto"/>
              <w:right w:val="single" w:sz="4" w:space="0" w:color="auto"/>
            </w:tcBorders>
            <w:shd w:val="clear" w:color="auto" w:fill="auto"/>
            <w:noWrap/>
            <w:vAlign w:val="center"/>
            <w:hideMark/>
          </w:tcPr>
          <w:p w14:paraId="7E24AC95" w14:textId="5A718564" w:rsidR="00825D49" w:rsidRPr="00B5180E" w:rsidRDefault="00B5180E"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hint="eastAsia"/>
                <w:color w:val="000000" w:themeColor="text1"/>
                <w:sz w:val="18"/>
                <w:szCs w:val="18"/>
              </w:rPr>
              <w:t>2</w:t>
            </w:r>
            <w:r w:rsidR="00825D49" w:rsidRPr="00B5180E">
              <w:rPr>
                <w:rFonts w:ascii="华文细黑" w:eastAsia="华文细黑" w:hAnsi="华文细黑"/>
                <w:color w:val="000000" w:themeColor="text1"/>
                <w:sz w:val="18"/>
                <w:szCs w:val="18"/>
              </w:rPr>
              <w:t>021/5/20</w:t>
            </w:r>
          </w:p>
        </w:tc>
      </w:tr>
      <w:tr w:rsidR="00825D49" w:rsidRPr="00B5180E" w14:paraId="5A16E32B"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5A17079"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工程达到预售条件</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3D64AB92" w14:textId="501720CC" w:rsidR="00825D49" w:rsidRPr="00B5180E" w:rsidRDefault="00B5180E" w:rsidP="00486AAA">
            <w:pPr>
              <w:spacing w:before="100" w:beforeAutospacing="1" w:after="100" w:afterAutospacing="1"/>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color w:val="000000" w:themeColor="text1"/>
                <w:sz w:val="18"/>
                <w:szCs w:val="18"/>
              </w:rPr>
              <w:t>2021/11/30</w:t>
            </w:r>
          </w:p>
        </w:tc>
      </w:tr>
      <w:tr w:rsidR="00825D49" w:rsidRPr="00B5180E" w14:paraId="2C411E24"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3B15CE60"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出正负零</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4E9B05FA" w14:textId="3154F635" w:rsidR="00825D49" w:rsidRPr="00B5180E" w:rsidRDefault="00B5180E"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hint="eastAsia"/>
                <w:color w:val="000000" w:themeColor="text1"/>
                <w:sz w:val="18"/>
                <w:szCs w:val="18"/>
              </w:rPr>
              <w:t>2</w:t>
            </w:r>
            <w:r w:rsidR="00825D49" w:rsidRPr="00B5180E">
              <w:rPr>
                <w:rFonts w:ascii="华文细黑" w:eastAsia="华文细黑" w:hAnsi="华文细黑"/>
                <w:color w:val="000000" w:themeColor="text1"/>
                <w:sz w:val="18"/>
                <w:szCs w:val="18"/>
              </w:rPr>
              <w:t>021/11/30</w:t>
            </w:r>
          </w:p>
        </w:tc>
      </w:tr>
      <w:tr w:rsidR="00825D49" w:rsidRPr="00B5180E" w14:paraId="2507325F"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592E0825"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主体结构封顶</w:t>
            </w:r>
          </w:p>
        </w:tc>
        <w:tc>
          <w:tcPr>
            <w:tcW w:w="4920" w:type="dxa"/>
            <w:tcBorders>
              <w:top w:val="single" w:sz="4" w:space="0" w:color="auto"/>
              <w:left w:val="nil"/>
              <w:bottom w:val="single" w:sz="4" w:space="0" w:color="auto"/>
              <w:right w:val="single" w:sz="4" w:space="0" w:color="auto"/>
            </w:tcBorders>
            <w:shd w:val="clear" w:color="auto" w:fill="auto"/>
            <w:noWrap/>
            <w:vAlign w:val="center"/>
          </w:tcPr>
          <w:p w14:paraId="55FB4EB4" w14:textId="11C161A8" w:rsidR="00825D49" w:rsidRPr="00B5180E" w:rsidRDefault="00B5180E"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hint="eastAsia"/>
                <w:color w:val="000000" w:themeColor="text1"/>
                <w:sz w:val="18"/>
                <w:szCs w:val="18"/>
              </w:rPr>
              <w:t>2</w:t>
            </w:r>
            <w:r w:rsidR="00825D49" w:rsidRPr="00B5180E">
              <w:rPr>
                <w:rFonts w:ascii="华文细黑" w:eastAsia="华文细黑" w:hAnsi="华文细黑"/>
                <w:color w:val="000000" w:themeColor="text1"/>
                <w:sz w:val="18"/>
                <w:szCs w:val="18"/>
              </w:rPr>
              <w:t>022/12/30</w:t>
            </w:r>
          </w:p>
        </w:tc>
      </w:tr>
      <w:tr w:rsidR="00825D49" w:rsidRPr="00B5180E" w14:paraId="79865A7D"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20243E54"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竣工验收</w:t>
            </w:r>
          </w:p>
        </w:tc>
        <w:tc>
          <w:tcPr>
            <w:tcW w:w="4920" w:type="dxa"/>
            <w:tcBorders>
              <w:top w:val="nil"/>
              <w:left w:val="nil"/>
              <w:bottom w:val="single" w:sz="4" w:space="0" w:color="auto"/>
              <w:right w:val="single" w:sz="4" w:space="0" w:color="auto"/>
            </w:tcBorders>
            <w:shd w:val="clear" w:color="auto" w:fill="auto"/>
            <w:noWrap/>
            <w:vAlign w:val="center"/>
          </w:tcPr>
          <w:p w14:paraId="2977F1DC" w14:textId="42CC1843" w:rsidR="00825D49" w:rsidRPr="00B5180E" w:rsidRDefault="00B5180E" w:rsidP="00486AAA">
            <w:pPr>
              <w:spacing w:before="100" w:beforeAutospacing="1" w:after="100" w:afterAutospacing="1"/>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color w:val="000000" w:themeColor="text1"/>
                <w:sz w:val="18"/>
                <w:szCs w:val="18"/>
              </w:rPr>
              <w:t>2024/6/30</w:t>
            </w:r>
          </w:p>
        </w:tc>
      </w:tr>
      <w:tr w:rsidR="00825D49" w:rsidRPr="006E3F3A" w14:paraId="329371B9" w14:textId="77777777" w:rsidTr="007A4034">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14:paraId="324A57E2" w14:textId="77777777" w:rsidR="00825D49" w:rsidRPr="00B5180E" w:rsidRDefault="00825D49" w:rsidP="00486AAA">
            <w:pPr>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交付时间</w:t>
            </w:r>
          </w:p>
        </w:tc>
        <w:tc>
          <w:tcPr>
            <w:tcW w:w="4920" w:type="dxa"/>
            <w:tcBorders>
              <w:top w:val="nil"/>
              <w:left w:val="nil"/>
              <w:bottom w:val="single" w:sz="4" w:space="0" w:color="auto"/>
              <w:right w:val="single" w:sz="4" w:space="0" w:color="auto"/>
            </w:tcBorders>
            <w:shd w:val="clear" w:color="auto" w:fill="auto"/>
            <w:noWrap/>
            <w:vAlign w:val="center"/>
          </w:tcPr>
          <w:p w14:paraId="691A5749" w14:textId="001A2D57" w:rsidR="00825D49" w:rsidRPr="00B5180E" w:rsidRDefault="00B5180E" w:rsidP="00486AAA">
            <w:pPr>
              <w:spacing w:before="100" w:beforeAutospacing="1" w:after="100" w:afterAutospacing="1"/>
              <w:jc w:val="both"/>
              <w:rPr>
                <w:rFonts w:ascii="华文细黑" w:eastAsia="华文细黑" w:hAnsi="华文细黑"/>
                <w:color w:val="000000" w:themeColor="text1"/>
                <w:sz w:val="18"/>
                <w:szCs w:val="18"/>
              </w:rPr>
            </w:pPr>
            <w:r w:rsidRPr="00B5180E">
              <w:rPr>
                <w:rFonts w:ascii="华文细黑" w:eastAsia="华文细黑" w:hAnsi="华文细黑" w:hint="eastAsia"/>
                <w:color w:val="000000" w:themeColor="text1"/>
                <w:sz w:val="18"/>
                <w:szCs w:val="18"/>
              </w:rPr>
              <w:t>首批</w:t>
            </w:r>
            <w:r w:rsidR="00825D49" w:rsidRPr="00B5180E">
              <w:rPr>
                <w:rFonts w:ascii="华文细黑" w:eastAsia="华文细黑" w:hAnsi="华文细黑"/>
                <w:color w:val="000000" w:themeColor="text1"/>
                <w:sz w:val="18"/>
                <w:szCs w:val="18"/>
              </w:rPr>
              <w:t>2024/12/30</w:t>
            </w:r>
          </w:p>
        </w:tc>
      </w:tr>
    </w:tbl>
    <w:p w14:paraId="027D0871" w14:textId="77777777" w:rsidR="00E03EB1" w:rsidRPr="00523104" w:rsidRDefault="00E03EB1" w:rsidP="00486AAA">
      <w:pPr>
        <w:adjustRightInd w:val="0"/>
        <w:snapToGrid w:val="0"/>
        <w:spacing w:before="100" w:beforeAutospacing="1" w:line="480" w:lineRule="auto"/>
        <w:ind w:firstLineChars="50" w:firstLine="105"/>
        <w:jc w:val="both"/>
        <w:rPr>
          <w:rFonts w:ascii="Arial" w:hAnsi="Arial" w:cs="Arial"/>
          <w:color w:val="000000" w:themeColor="text1"/>
          <w:sz w:val="21"/>
          <w:szCs w:val="21"/>
        </w:rPr>
      </w:pPr>
      <w:r w:rsidRPr="00523104">
        <w:rPr>
          <w:rFonts w:ascii="Arial" w:hAnsi="Arial" w:cs="Arial" w:hint="eastAsia"/>
          <w:color w:val="000000" w:themeColor="text1"/>
          <w:sz w:val="21"/>
          <w:szCs w:val="21"/>
        </w:rPr>
        <w:t>（</w:t>
      </w:r>
      <w:r w:rsidRPr="00523104">
        <w:rPr>
          <w:rFonts w:ascii="Arial" w:hAnsi="Arial" w:cs="Arial" w:hint="eastAsia"/>
          <w:color w:val="000000" w:themeColor="text1"/>
          <w:sz w:val="21"/>
          <w:szCs w:val="21"/>
        </w:rPr>
        <w:t>2</w:t>
      </w:r>
      <w:r w:rsidRPr="00523104">
        <w:rPr>
          <w:rFonts w:ascii="Arial" w:hAnsi="Arial" w:cs="Arial" w:hint="eastAsia"/>
          <w:color w:val="000000" w:themeColor="text1"/>
          <w:sz w:val="21"/>
          <w:szCs w:val="21"/>
        </w:rPr>
        <w:t>）销售进度</w:t>
      </w:r>
    </w:p>
    <w:p w14:paraId="7C520FDD" w14:textId="3D8374BB" w:rsidR="00523104" w:rsidRPr="00523104" w:rsidRDefault="00523104" w:rsidP="00523104">
      <w:pPr>
        <w:adjustRightInd w:val="0"/>
        <w:snapToGrid w:val="0"/>
        <w:spacing w:line="480" w:lineRule="auto"/>
        <w:ind w:firstLineChars="200" w:firstLine="420"/>
        <w:jc w:val="both"/>
        <w:rPr>
          <w:rFonts w:ascii="Arial" w:hAnsi="Arial" w:cs="Arial"/>
          <w:sz w:val="21"/>
          <w:szCs w:val="21"/>
        </w:rPr>
      </w:pPr>
      <w:r w:rsidRPr="00523104">
        <w:rPr>
          <w:rFonts w:ascii="Arial" w:hAnsi="Arial" w:cs="Arial"/>
          <w:sz w:val="21"/>
          <w:szCs w:val="21"/>
        </w:rPr>
        <w:t>建设项目</w:t>
      </w:r>
      <w:r w:rsidRPr="00523104">
        <w:rPr>
          <w:rFonts w:ascii="Arial" w:hAnsi="Arial" w:cs="Arial" w:hint="eastAsia"/>
          <w:sz w:val="21"/>
          <w:szCs w:val="21"/>
        </w:rPr>
        <w:t>预计销售期</w:t>
      </w:r>
      <w:r w:rsidRPr="00523104">
        <w:rPr>
          <w:rFonts w:ascii="Arial" w:hAnsi="Arial" w:cs="Arial"/>
          <w:sz w:val="21"/>
          <w:szCs w:val="21"/>
        </w:rPr>
        <w:t>约</w:t>
      </w:r>
      <w:r w:rsidR="0028019C" w:rsidRPr="00523104">
        <w:rPr>
          <w:rFonts w:ascii="Arial" w:hAnsi="Arial" w:cs="Arial" w:hint="eastAsia"/>
          <w:sz w:val="21"/>
          <w:szCs w:val="21"/>
        </w:rPr>
        <w:t>1</w:t>
      </w:r>
      <w:r w:rsidR="0028019C">
        <w:rPr>
          <w:rFonts w:ascii="Arial" w:hAnsi="Arial" w:cs="Arial" w:hint="eastAsia"/>
          <w:sz w:val="21"/>
          <w:szCs w:val="21"/>
        </w:rPr>
        <w:t>9</w:t>
      </w:r>
      <w:r w:rsidRPr="00523104">
        <w:rPr>
          <w:rFonts w:ascii="Arial" w:hAnsi="Arial" w:cs="Arial" w:hint="eastAsia"/>
          <w:sz w:val="21"/>
          <w:szCs w:val="21"/>
        </w:rPr>
        <w:t>个季度</w:t>
      </w:r>
      <w:r w:rsidRPr="00523104">
        <w:rPr>
          <w:rFonts w:ascii="Arial" w:hAnsi="Arial" w:cs="Arial"/>
          <w:sz w:val="21"/>
          <w:szCs w:val="21"/>
        </w:rPr>
        <w:t>。</w:t>
      </w:r>
    </w:p>
    <w:p w14:paraId="73378DAA" w14:textId="33CAE165" w:rsidR="00523104" w:rsidRPr="00523104" w:rsidRDefault="00523104" w:rsidP="00523104">
      <w:pPr>
        <w:widowControl w:val="0"/>
        <w:adjustRightInd w:val="0"/>
        <w:snapToGrid w:val="0"/>
        <w:spacing w:line="480" w:lineRule="auto"/>
        <w:ind w:firstLineChars="200" w:firstLine="420"/>
        <w:jc w:val="both"/>
        <w:rPr>
          <w:rFonts w:ascii="Arial" w:hAnsi="Arial" w:cs="Arial"/>
          <w:sz w:val="21"/>
          <w:szCs w:val="21"/>
        </w:rPr>
      </w:pPr>
      <w:r w:rsidRPr="00523104">
        <w:rPr>
          <w:rFonts w:ascii="Arial" w:hAnsi="Arial" w:cs="Arial" w:hint="eastAsia"/>
          <w:sz w:val="21"/>
          <w:szCs w:val="21"/>
        </w:rPr>
        <w:t>住宅部分预计</w:t>
      </w:r>
      <w:r w:rsidRPr="00523104">
        <w:rPr>
          <w:rFonts w:ascii="Arial" w:hAnsi="Arial" w:cs="Arial" w:hint="eastAsia"/>
          <w:sz w:val="21"/>
          <w:szCs w:val="21"/>
        </w:rPr>
        <w:t>2021</w:t>
      </w:r>
      <w:r w:rsidRPr="00523104">
        <w:rPr>
          <w:rFonts w:ascii="Arial" w:hAnsi="Arial" w:cs="Arial" w:hint="eastAsia"/>
          <w:sz w:val="21"/>
          <w:szCs w:val="21"/>
        </w:rPr>
        <w:t>年</w:t>
      </w:r>
      <w:r w:rsidR="00B5180E">
        <w:rPr>
          <w:rFonts w:ascii="Arial" w:hAnsi="Arial" w:cs="Arial" w:hint="eastAsia"/>
          <w:sz w:val="21"/>
          <w:szCs w:val="21"/>
        </w:rPr>
        <w:t>4</w:t>
      </w:r>
      <w:r w:rsidRPr="00523104">
        <w:rPr>
          <w:rFonts w:ascii="Arial" w:hAnsi="Arial" w:cs="Arial" w:hint="eastAsia"/>
          <w:sz w:val="21"/>
          <w:szCs w:val="21"/>
        </w:rPr>
        <w:t>季度开始分批次销售，至</w:t>
      </w:r>
      <w:r w:rsidRPr="00523104">
        <w:rPr>
          <w:rFonts w:ascii="Arial" w:hAnsi="Arial" w:cs="Arial" w:hint="eastAsia"/>
          <w:sz w:val="21"/>
          <w:szCs w:val="21"/>
        </w:rPr>
        <w:t>202</w:t>
      </w:r>
      <w:r w:rsidR="00912693">
        <w:rPr>
          <w:rFonts w:ascii="Arial" w:hAnsi="Arial" w:cs="Arial" w:hint="eastAsia"/>
          <w:sz w:val="21"/>
          <w:szCs w:val="21"/>
        </w:rPr>
        <w:t>6</w:t>
      </w:r>
      <w:r w:rsidRPr="00523104">
        <w:rPr>
          <w:rFonts w:ascii="Arial" w:hAnsi="Arial" w:cs="Arial" w:hint="eastAsia"/>
          <w:sz w:val="21"/>
          <w:szCs w:val="21"/>
        </w:rPr>
        <w:t>年</w:t>
      </w:r>
      <w:r w:rsidR="00912693">
        <w:rPr>
          <w:rFonts w:ascii="Arial" w:hAnsi="Arial" w:cs="Arial" w:hint="eastAsia"/>
          <w:sz w:val="21"/>
          <w:szCs w:val="21"/>
        </w:rPr>
        <w:t>2</w:t>
      </w:r>
      <w:r w:rsidRPr="00523104">
        <w:rPr>
          <w:rFonts w:ascii="Arial" w:hAnsi="Arial" w:cs="Arial" w:hint="eastAsia"/>
          <w:sz w:val="21"/>
          <w:szCs w:val="21"/>
        </w:rPr>
        <w:t>季度销售完毕；</w:t>
      </w:r>
    </w:p>
    <w:p w14:paraId="3542A0AE" w14:textId="030B14EF" w:rsidR="00523104" w:rsidRPr="00523104" w:rsidRDefault="00523104" w:rsidP="00523104">
      <w:pPr>
        <w:widowControl w:val="0"/>
        <w:adjustRightInd w:val="0"/>
        <w:snapToGrid w:val="0"/>
        <w:spacing w:line="480" w:lineRule="auto"/>
        <w:ind w:firstLineChars="200" w:firstLine="420"/>
        <w:jc w:val="both"/>
        <w:rPr>
          <w:rFonts w:ascii="Arial" w:hAnsi="Arial" w:cs="Arial"/>
          <w:sz w:val="21"/>
          <w:szCs w:val="21"/>
        </w:rPr>
      </w:pPr>
      <w:r w:rsidRPr="00523104">
        <w:rPr>
          <w:rFonts w:ascii="Arial" w:hAnsi="Arial" w:cs="Arial" w:hint="eastAsia"/>
          <w:sz w:val="21"/>
          <w:szCs w:val="21"/>
        </w:rPr>
        <w:t>配套商业预计从</w:t>
      </w:r>
      <w:r w:rsidRPr="00523104">
        <w:rPr>
          <w:rFonts w:ascii="Arial" w:hAnsi="Arial" w:cs="Arial" w:hint="eastAsia"/>
          <w:sz w:val="21"/>
          <w:szCs w:val="21"/>
        </w:rPr>
        <w:t>2023</w:t>
      </w:r>
      <w:r w:rsidRPr="00523104">
        <w:rPr>
          <w:rFonts w:ascii="Arial" w:hAnsi="Arial" w:cs="Arial" w:hint="eastAsia"/>
          <w:sz w:val="21"/>
          <w:szCs w:val="21"/>
        </w:rPr>
        <w:t>年</w:t>
      </w:r>
      <w:r w:rsidR="00912693">
        <w:rPr>
          <w:rFonts w:ascii="Arial" w:hAnsi="Arial" w:cs="Arial" w:hint="eastAsia"/>
          <w:sz w:val="21"/>
          <w:szCs w:val="21"/>
        </w:rPr>
        <w:t>3</w:t>
      </w:r>
      <w:r w:rsidRPr="00523104">
        <w:rPr>
          <w:rFonts w:ascii="Arial" w:hAnsi="Arial" w:cs="Arial" w:hint="eastAsia"/>
          <w:sz w:val="21"/>
          <w:szCs w:val="21"/>
        </w:rPr>
        <w:t>季度开始销售，至</w:t>
      </w:r>
      <w:r w:rsidRPr="00523104">
        <w:rPr>
          <w:rFonts w:ascii="Arial" w:hAnsi="Arial" w:cs="Arial" w:hint="eastAsia"/>
          <w:sz w:val="21"/>
          <w:szCs w:val="21"/>
        </w:rPr>
        <w:t>2026</w:t>
      </w:r>
      <w:r w:rsidRPr="00523104">
        <w:rPr>
          <w:rFonts w:ascii="Arial" w:hAnsi="Arial" w:cs="Arial" w:hint="eastAsia"/>
          <w:sz w:val="21"/>
          <w:szCs w:val="21"/>
        </w:rPr>
        <w:t>年</w:t>
      </w:r>
      <w:r w:rsidR="00912693">
        <w:rPr>
          <w:rFonts w:ascii="Arial" w:hAnsi="Arial" w:cs="Arial" w:hint="eastAsia"/>
          <w:sz w:val="21"/>
          <w:szCs w:val="21"/>
        </w:rPr>
        <w:t>3</w:t>
      </w:r>
      <w:r w:rsidRPr="00523104">
        <w:rPr>
          <w:rFonts w:ascii="Arial" w:hAnsi="Arial" w:cs="Arial" w:hint="eastAsia"/>
          <w:sz w:val="21"/>
          <w:szCs w:val="21"/>
        </w:rPr>
        <w:t>季度销售完毕。</w:t>
      </w:r>
    </w:p>
    <w:p w14:paraId="581AF8AB" w14:textId="2CCCC364" w:rsidR="00523104" w:rsidRDefault="00523104" w:rsidP="00523104">
      <w:pPr>
        <w:widowControl w:val="0"/>
        <w:adjustRightInd w:val="0"/>
        <w:snapToGrid w:val="0"/>
        <w:spacing w:line="480" w:lineRule="auto"/>
        <w:ind w:firstLineChars="200" w:firstLine="420"/>
        <w:jc w:val="both"/>
        <w:rPr>
          <w:rFonts w:ascii="Arial" w:hAnsi="Arial" w:cs="Arial"/>
          <w:sz w:val="21"/>
          <w:szCs w:val="21"/>
        </w:rPr>
      </w:pPr>
      <w:r w:rsidRPr="00523104">
        <w:rPr>
          <w:rFonts w:ascii="Arial" w:hAnsi="Arial" w:cs="Arial" w:hint="eastAsia"/>
          <w:sz w:val="21"/>
          <w:szCs w:val="21"/>
        </w:rPr>
        <w:t>地下车库预计从</w:t>
      </w:r>
      <w:r w:rsidRPr="00523104">
        <w:rPr>
          <w:rFonts w:ascii="Arial" w:hAnsi="Arial" w:cs="Arial" w:hint="eastAsia"/>
          <w:sz w:val="21"/>
          <w:szCs w:val="21"/>
        </w:rPr>
        <w:t>202</w:t>
      </w:r>
      <w:r w:rsidR="00912693">
        <w:rPr>
          <w:rFonts w:ascii="Arial" w:hAnsi="Arial" w:cs="Arial" w:hint="eastAsia"/>
          <w:sz w:val="21"/>
          <w:szCs w:val="21"/>
        </w:rPr>
        <w:t>4</w:t>
      </w:r>
      <w:r w:rsidRPr="00523104">
        <w:rPr>
          <w:rFonts w:ascii="Arial" w:hAnsi="Arial" w:cs="Arial" w:hint="eastAsia"/>
          <w:sz w:val="21"/>
          <w:szCs w:val="21"/>
        </w:rPr>
        <w:t>年</w:t>
      </w:r>
      <w:r w:rsidR="00912693">
        <w:rPr>
          <w:rFonts w:ascii="Arial" w:hAnsi="Arial" w:cs="Arial" w:hint="eastAsia"/>
          <w:sz w:val="21"/>
          <w:szCs w:val="21"/>
        </w:rPr>
        <w:t>2</w:t>
      </w:r>
      <w:r w:rsidRPr="00523104">
        <w:rPr>
          <w:rFonts w:ascii="Arial" w:hAnsi="Arial" w:cs="Arial" w:hint="eastAsia"/>
          <w:sz w:val="21"/>
          <w:szCs w:val="21"/>
        </w:rPr>
        <w:t>季度开始销售，至</w:t>
      </w:r>
      <w:r w:rsidRPr="00523104">
        <w:rPr>
          <w:rFonts w:ascii="Arial" w:hAnsi="Arial" w:cs="Arial" w:hint="eastAsia"/>
          <w:sz w:val="21"/>
          <w:szCs w:val="21"/>
        </w:rPr>
        <w:t>2026</w:t>
      </w:r>
      <w:r w:rsidRPr="00523104">
        <w:rPr>
          <w:rFonts w:ascii="Arial" w:hAnsi="Arial" w:cs="Arial" w:hint="eastAsia"/>
          <w:sz w:val="21"/>
          <w:szCs w:val="21"/>
        </w:rPr>
        <w:t>年</w:t>
      </w:r>
      <w:r w:rsidR="00912693">
        <w:rPr>
          <w:rFonts w:ascii="Arial" w:hAnsi="Arial" w:cs="Arial" w:hint="eastAsia"/>
          <w:sz w:val="21"/>
          <w:szCs w:val="21"/>
        </w:rPr>
        <w:t>3</w:t>
      </w:r>
      <w:r w:rsidRPr="00523104">
        <w:rPr>
          <w:rFonts w:ascii="Arial" w:hAnsi="Arial" w:cs="Arial" w:hint="eastAsia"/>
          <w:sz w:val="21"/>
          <w:szCs w:val="21"/>
        </w:rPr>
        <w:t>季度销售完毕。</w:t>
      </w:r>
    </w:p>
    <w:p w14:paraId="1DC2A093" w14:textId="77777777" w:rsidR="00523104" w:rsidRPr="009D3D77" w:rsidRDefault="00523104" w:rsidP="00523104">
      <w:pPr>
        <w:widowControl w:val="0"/>
        <w:adjustRightInd w:val="0"/>
        <w:snapToGrid w:val="0"/>
        <w:spacing w:line="480" w:lineRule="auto"/>
        <w:ind w:firstLineChars="200" w:firstLine="420"/>
        <w:jc w:val="both"/>
        <w:rPr>
          <w:rFonts w:ascii="Arial" w:hAnsi="Arial" w:cs="Arial"/>
          <w:sz w:val="21"/>
          <w:szCs w:val="21"/>
        </w:rPr>
      </w:pPr>
    </w:p>
    <w:p w14:paraId="43CA317D" w14:textId="3CB2DE59" w:rsidR="00E03EB1" w:rsidRPr="00486AAA" w:rsidRDefault="00B6005A" w:rsidP="00E03EB1">
      <w:pPr>
        <w:pStyle w:val="2"/>
        <w:spacing w:before="0" w:after="0" w:line="480" w:lineRule="auto"/>
        <w:jc w:val="both"/>
        <w:rPr>
          <w:rFonts w:eastAsia="宋体"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68681757"/>
      <w:r w:rsidRPr="00486AAA">
        <w:rPr>
          <w:rFonts w:eastAsia="宋体" w:cs="Arial" w:hint="eastAsia"/>
          <w:color w:val="000000" w:themeColor="text1"/>
          <w:sz w:val="21"/>
          <w:szCs w:val="21"/>
        </w:rPr>
        <w:t>三</w:t>
      </w:r>
      <w:r w:rsidRPr="00486AAA">
        <w:rPr>
          <w:rFonts w:eastAsia="宋体" w:cs="Arial"/>
          <w:color w:val="000000" w:themeColor="text1"/>
          <w:sz w:val="21"/>
          <w:szCs w:val="21"/>
        </w:rPr>
        <w:t>、项目建设条件评价</w:t>
      </w:r>
      <w:bookmarkEnd w:id="80"/>
      <w:bookmarkEnd w:id="81"/>
      <w:bookmarkEnd w:id="82"/>
      <w:bookmarkEnd w:id="83"/>
      <w:bookmarkEnd w:id="84"/>
      <w:bookmarkEnd w:id="85"/>
      <w:bookmarkEnd w:id="86"/>
    </w:p>
    <w:p w14:paraId="3ED9610D" w14:textId="17EF7BBC" w:rsidR="00E03EB1" w:rsidRDefault="00E03EB1" w:rsidP="00E03EB1">
      <w:pPr>
        <w:adjustRightInd w:val="0"/>
        <w:snapToGrid w:val="0"/>
        <w:spacing w:line="480" w:lineRule="auto"/>
        <w:ind w:firstLineChars="200" w:firstLine="420"/>
        <w:jc w:val="both"/>
        <w:rPr>
          <w:color w:val="000000" w:themeColor="text1"/>
          <w:sz w:val="21"/>
          <w:szCs w:val="21"/>
        </w:rPr>
      </w:pPr>
      <w:bookmarkStart w:id="87" w:name="_Toc109012101"/>
      <w:bookmarkStart w:id="88" w:name="_Toc109118450"/>
      <w:bookmarkStart w:id="89" w:name="_Toc118531916"/>
      <w:r w:rsidRPr="00486AAA">
        <w:rPr>
          <w:rFonts w:hint="eastAsia"/>
          <w:color w:val="000000" w:themeColor="text1"/>
          <w:sz w:val="21"/>
          <w:szCs w:val="21"/>
        </w:rPr>
        <w:t>项目目前市政基础设施条件达</w:t>
      </w:r>
      <w:r w:rsidR="007B0864" w:rsidRPr="00486AAA">
        <w:rPr>
          <w:rFonts w:hint="eastAsia"/>
          <w:color w:val="000000" w:themeColor="text1"/>
          <w:sz w:val="21"/>
          <w:szCs w:val="21"/>
        </w:rPr>
        <w:t>“</w:t>
      </w:r>
      <w:r w:rsidR="007B0864">
        <w:rPr>
          <w:rFonts w:hint="eastAsia"/>
          <w:color w:val="000000" w:themeColor="text1"/>
          <w:sz w:val="21"/>
          <w:szCs w:val="21"/>
        </w:rPr>
        <w:t>七通</w:t>
      </w:r>
      <w:r w:rsidR="007B0864" w:rsidRPr="00486AAA">
        <w:rPr>
          <w:rFonts w:hint="eastAsia"/>
          <w:color w:val="000000" w:themeColor="text1"/>
          <w:sz w:val="21"/>
          <w:szCs w:val="21"/>
        </w:rPr>
        <w:t>”</w:t>
      </w:r>
      <w:r w:rsidR="00D90C0F" w:rsidRPr="00486AAA">
        <w:rPr>
          <w:rFonts w:hint="eastAsia"/>
          <w:color w:val="000000" w:themeColor="text1"/>
          <w:sz w:val="21"/>
          <w:szCs w:val="21"/>
        </w:rPr>
        <w:t>（即通路、通电、通上水），场地</w:t>
      </w:r>
      <w:r w:rsidR="008D2F0D" w:rsidRPr="00486AAA">
        <w:rPr>
          <w:rFonts w:hint="eastAsia"/>
          <w:color w:val="000000" w:themeColor="text1"/>
          <w:sz w:val="21"/>
          <w:szCs w:val="21"/>
        </w:rPr>
        <w:t>有</w:t>
      </w:r>
      <w:r w:rsidR="00486AAA" w:rsidRPr="00486AAA">
        <w:rPr>
          <w:rFonts w:hint="eastAsia"/>
          <w:color w:val="000000" w:themeColor="text1"/>
          <w:sz w:val="21"/>
          <w:szCs w:val="21"/>
        </w:rPr>
        <w:t>正在进行土方工程</w:t>
      </w:r>
      <w:r w:rsidRPr="00486AAA">
        <w:rPr>
          <w:rFonts w:hint="eastAsia"/>
          <w:color w:val="000000" w:themeColor="text1"/>
          <w:sz w:val="21"/>
          <w:szCs w:val="21"/>
        </w:rPr>
        <w:t>。截至本报告出具日，</w:t>
      </w:r>
      <w:r w:rsidRPr="00486AAA">
        <w:rPr>
          <w:rFonts w:ascii="Arial" w:hAnsi="Arial" w:hint="eastAsia"/>
          <w:color w:val="000000" w:themeColor="text1"/>
          <w:sz w:val="21"/>
          <w:szCs w:val="21"/>
        </w:rPr>
        <w:t>项目</w:t>
      </w:r>
      <w:r w:rsidR="00D90C0F" w:rsidRPr="00486AAA">
        <w:rPr>
          <w:rFonts w:ascii="Arial" w:hAnsi="Arial" w:hint="eastAsia"/>
          <w:color w:val="000000" w:themeColor="text1"/>
          <w:sz w:val="21"/>
          <w:szCs w:val="21"/>
        </w:rPr>
        <w:t>尚未</w:t>
      </w:r>
      <w:r w:rsidRPr="00486AAA">
        <w:rPr>
          <w:rFonts w:hint="eastAsia"/>
          <w:color w:val="000000" w:themeColor="text1"/>
          <w:sz w:val="21"/>
          <w:szCs w:val="21"/>
        </w:rPr>
        <w:t>开工</w:t>
      </w:r>
      <w:r w:rsidR="00296D8D" w:rsidRPr="00486AAA">
        <w:rPr>
          <w:rFonts w:hint="eastAsia"/>
          <w:color w:val="000000" w:themeColor="text1"/>
          <w:sz w:val="21"/>
          <w:szCs w:val="21"/>
        </w:rPr>
        <w:t>建设</w:t>
      </w:r>
      <w:r w:rsidRPr="00486AAA">
        <w:rPr>
          <w:rFonts w:hint="eastAsia"/>
          <w:color w:val="000000" w:themeColor="text1"/>
          <w:sz w:val="21"/>
          <w:szCs w:val="21"/>
        </w:rPr>
        <w:t>。</w:t>
      </w:r>
    </w:p>
    <w:p w14:paraId="4E96E2D2" w14:textId="77777777" w:rsidR="00523104" w:rsidRPr="00486AAA" w:rsidRDefault="00523104" w:rsidP="00E03EB1">
      <w:pPr>
        <w:adjustRightInd w:val="0"/>
        <w:snapToGrid w:val="0"/>
        <w:spacing w:line="480" w:lineRule="auto"/>
        <w:ind w:firstLineChars="200" w:firstLine="420"/>
        <w:jc w:val="both"/>
        <w:rPr>
          <w:color w:val="000000" w:themeColor="text1"/>
          <w:sz w:val="21"/>
          <w:szCs w:val="21"/>
        </w:rPr>
      </w:pPr>
    </w:p>
    <w:p w14:paraId="346D04FE" w14:textId="77777777" w:rsidR="00E03EB1" w:rsidRPr="00486AAA" w:rsidRDefault="00E03EB1" w:rsidP="00E03EB1">
      <w:pPr>
        <w:pStyle w:val="2"/>
        <w:spacing w:before="0" w:after="0" w:line="480" w:lineRule="auto"/>
        <w:jc w:val="both"/>
        <w:rPr>
          <w:rFonts w:eastAsia="宋体" w:cs="Arial"/>
          <w:color w:val="000000" w:themeColor="text1"/>
          <w:sz w:val="21"/>
          <w:szCs w:val="21"/>
        </w:rPr>
      </w:pPr>
      <w:bookmarkStart w:id="90" w:name="_Toc68681758"/>
      <w:r w:rsidRPr="00486AAA">
        <w:rPr>
          <w:rFonts w:eastAsia="宋体" w:cs="Arial" w:hint="eastAsia"/>
          <w:color w:val="000000" w:themeColor="text1"/>
          <w:sz w:val="21"/>
          <w:szCs w:val="21"/>
        </w:rPr>
        <w:t>四</w:t>
      </w:r>
      <w:r w:rsidRPr="00486AAA">
        <w:rPr>
          <w:rFonts w:eastAsia="宋体" w:cs="Arial"/>
          <w:color w:val="000000" w:themeColor="text1"/>
          <w:sz w:val="21"/>
          <w:szCs w:val="21"/>
        </w:rPr>
        <w:t>、施工、监理单位资质评价</w:t>
      </w:r>
      <w:bookmarkEnd w:id="87"/>
      <w:bookmarkEnd w:id="88"/>
      <w:bookmarkEnd w:id="89"/>
      <w:bookmarkEnd w:id="90"/>
    </w:p>
    <w:p w14:paraId="556552DF" w14:textId="77777777" w:rsidR="00E03EB1" w:rsidRDefault="00E03EB1" w:rsidP="00E03EB1">
      <w:pPr>
        <w:adjustRightInd w:val="0"/>
        <w:snapToGrid w:val="0"/>
        <w:spacing w:line="480" w:lineRule="auto"/>
        <w:ind w:firstLineChars="200" w:firstLine="420"/>
        <w:jc w:val="both"/>
        <w:rPr>
          <w:rFonts w:ascii="Arial" w:hAnsi="Arial"/>
          <w:color w:val="000000" w:themeColor="text1"/>
          <w:sz w:val="21"/>
          <w:szCs w:val="28"/>
        </w:rPr>
      </w:pPr>
      <w:r w:rsidRPr="00486AAA">
        <w:rPr>
          <w:rFonts w:ascii="Arial" w:hAnsi="Arial" w:hint="eastAsia"/>
          <w:color w:val="000000" w:themeColor="text1"/>
          <w:sz w:val="21"/>
          <w:szCs w:val="28"/>
        </w:rPr>
        <w:t>截至本报告出具日，建设单位未能提供有关建设、施工、监理单位资质相关信息。</w:t>
      </w:r>
    </w:p>
    <w:p w14:paraId="1EC6B481" w14:textId="77777777" w:rsidR="00523104" w:rsidRPr="00486AAA" w:rsidRDefault="00523104" w:rsidP="00E03EB1">
      <w:pPr>
        <w:adjustRightInd w:val="0"/>
        <w:snapToGrid w:val="0"/>
        <w:spacing w:line="480" w:lineRule="auto"/>
        <w:ind w:firstLineChars="200" w:firstLine="420"/>
        <w:jc w:val="both"/>
        <w:rPr>
          <w:rFonts w:ascii="Arial" w:hAnsi="Arial"/>
          <w:color w:val="000000" w:themeColor="text1"/>
          <w:sz w:val="21"/>
          <w:szCs w:val="28"/>
        </w:rPr>
      </w:pPr>
    </w:p>
    <w:p w14:paraId="2B29239C" w14:textId="77777777" w:rsidR="00E03EB1" w:rsidRPr="00486AAA" w:rsidRDefault="00E03EB1" w:rsidP="00E03EB1">
      <w:pPr>
        <w:pStyle w:val="2"/>
        <w:spacing w:before="0" w:after="0" w:line="480" w:lineRule="auto"/>
        <w:jc w:val="both"/>
        <w:rPr>
          <w:rFonts w:eastAsia="宋体" w:cs="Arial"/>
          <w:color w:val="000000" w:themeColor="text1"/>
          <w:sz w:val="21"/>
          <w:szCs w:val="21"/>
        </w:rPr>
      </w:pPr>
      <w:bookmarkStart w:id="91" w:name="_Toc522074577"/>
      <w:bookmarkStart w:id="92" w:name="_Toc68681759"/>
      <w:r w:rsidRPr="00486AAA">
        <w:rPr>
          <w:rFonts w:eastAsia="宋体" w:cs="Arial" w:hint="eastAsia"/>
          <w:color w:val="000000" w:themeColor="text1"/>
          <w:sz w:val="21"/>
          <w:szCs w:val="21"/>
        </w:rPr>
        <w:t>五</w:t>
      </w:r>
      <w:r w:rsidRPr="00486AAA">
        <w:rPr>
          <w:rFonts w:eastAsia="宋体" w:cs="Arial"/>
          <w:color w:val="000000" w:themeColor="text1"/>
          <w:sz w:val="21"/>
          <w:szCs w:val="21"/>
        </w:rPr>
        <w:t>、环境保护评价</w:t>
      </w:r>
      <w:bookmarkEnd w:id="91"/>
      <w:bookmarkEnd w:id="92"/>
    </w:p>
    <w:p w14:paraId="4899992D" w14:textId="4EE056D6" w:rsidR="002768AA" w:rsidRPr="00230326" w:rsidRDefault="002768AA" w:rsidP="002768AA">
      <w:pPr>
        <w:adjustRightInd w:val="0"/>
        <w:snapToGrid w:val="0"/>
        <w:spacing w:line="480" w:lineRule="auto"/>
        <w:ind w:firstLineChars="171" w:firstLine="359"/>
        <w:jc w:val="both"/>
        <w:rPr>
          <w:rFonts w:ascii="Arial" w:hAnsi="Arial" w:cs="Arial"/>
          <w:color w:val="000000" w:themeColor="text1"/>
          <w:sz w:val="21"/>
          <w:szCs w:val="21"/>
        </w:rPr>
      </w:pPr>
      <w:r w:rsidRPr="00486AAA">
        <w:rPr>
          <w:rFonts w:ascii="Arial" w:hAnsi="Arial" w:cs="Arial"/>
          <w:color w:val="000000" w:themeColor="text1"/>
          <w:sz w:val="21"/>
          <w:szCs w:val="21"/>
        </w:rPr>
        <w:t>项目工程建设内容为</w:t>
      </w:r>
      <w:r w:rsidR="00296D8D" w:rsidRPr="00486AAA">
        <w:rPr>
          <w:rFonts w:ascii="Arial" w:hAnsi="Arial" w:cs="Arial" w:hint="eastAsia"/>
          <w:color w:val="000000" w:themeColor="text1"/>
          <w:sz w:val="21"/>
          <w:szCs w:val="21"/>
        </w:rPr>
        <w:t>居住</w:t>
      </w:r>
      <w:r w:rsidRPr="00486AAA">
        <w:rPr>
          <w:rFonts w:ascii="Arial" w:hAnsi="Arial" w:cs="Arial"/>
          <w:color w:val="000000" w:themeColor="text1"/>
          <w:sz w:val="21"/>
          <w:szCs w:val="21"/>
        </w:rPr>
        <w:t>项目，主要环境问题是地下车库、生活污水、噪声及施工期扬尘和噪声等。</w:t>
      </w:r>
      <w:r w:rsidRPr="00486AAA">
        <w:rPr>
          <w:rFonts w:ascii="Arial" w:hAnsi="Arial" w:cs="Arial" w:hint="eastAsia"/>
          <w:color w:val="000000" w:themeColor="text1"/>
          <w:sz w:val="21"/>
          <w:szCs w:val="21"/>
        </w:rPr>
        <w:t>截至本报告出具日，建设单位正在申请环境保护相关批准文件。</w:t>
      </w:r>
    </w:p>
    <w:p w14:paraId="31DEBBC1" w14:textId="77777777" w:rsidR="00E03EB1" w:rsidRPr="00230326" w:rsidRDefault="00E03EB1" w:rsidP="00E03EB1">
      <w:pPr>
        <w:adjustRightInd w:val="0"/>
        <w:snapToGrid w:val="0"/>
        <w:spacing w:line="480" w:lineRule="auto"/>
        <w:rPr>
          <w:rFonts w:ascii="Arial" w:hAnsi="Arial" w:cs="Arial"/>
          <w:b/>
          <w:bCs/>
          <w:color w:val="000000" w:themeColor="text1"/>
          <w:sz w:val="2"/>
          <w:szCs w:val="2"/>
        </w:rPr>
      </w:pPr>
      <w:r w:rsidRPr="00230326">
        <w:rPr>
          <w:rFonts w:ascii="Arial" w:hAnsi="Arial" w:cs="Arial"/>
          <w:color w:val="000000" w:themeColor="text1"/>
          <w:szCs w:val="21"/>
        </w:rPr>
        <w:br w:type="page"/>
      </w:r>
    </w:p>
    <w:p w14:paraId="48D59E06" w14:textId="77777777" w:rsidR="00E03EB1" w:rsidRPr="00230326" w:rsidRDefault="00E03EB1" w:rsidP="00E03EB1">
      <w:pPr>
        <w:pStyle w:val="1"/>
        <w:spacing w:before="240"/>
        <w:rPr>
          <w:rFonts w:ascii="Arial" w:eastAsia="方正黑体简体" w:hAnsi="Arial" w:cs="Arial"/>
          <w:b w:val="0"/>
          <w:bCs/>
          <w:color w:val="000000" w:themeColor="text1"/>
          <w:sz w:val="32"/>
          <w:szCs w:val="32"/>
        </w:rPr>
      </w:pPr>
      <w:bookmarkStart w:id="93" w:name="_Toc68681760"/>
      <w:r w:rsidRPr="00A67C08">
        <w:rPr>
          <w:rFonts w:ascii="Arial" w:eastAsia="方正黑体简体" w:hAnsi="Arial" w:cs="Arial"/>
          <w:b w:val="0"/>
          <w:bCs/>
          <w:color w:val="000000" w:themeColor="text1"/>
          <w:sz w:val="32"/>
          <w:szCs w:val="32"/>
        </w:rPr>
        <w:lastRenderedPageBreak/>
        <w:t>第三章</w:t>
      </w:r>
      <w:r w:rsidRPr="00A67C08">
        <w:rPr>
          <w:rFonts w:ascii="Arial" w:eastAsia="方正黑体简体" w:hAnsi="Arial" w:cs="Arial"/>
          <w:b w:val="0"/>
          <w:bCs/>
          <w:color w:val="000000" w:themeColor="text1"/>
          <w:sz w:val="32"/>
          <w:szCs w:val="32"/>
        </w:rPr>
        <w:t xml:space="preserve">  </w:t>
      </w:r>
      <w:r w:rsidRPr="00A67C08">
        <w:rPr>
          <w:rFonts w:ascii="Arial" w:eastAsia="方正黑体简体" w:hAnsi="Arial" w:cs="Arial"/>
          <w:b w:val="0"/>
          <w:bCs/>
          <w:color w:val="000000" w:themeColor="text1"/>
          <w:sz w:val="32"/>
          <w:szCs w:val="32"/>
        </w:rPr>
        <w:t>市场评估</w:t>
      </w:r>
      <w:bookmarkEnd w:id="93"/>
    </w:p>
    <w:p w14:paraId="461C2DE3" w14:textId="77777777" w:rsidR="00E03EB1" w:rsidRPr="00230326" w:rsidRDefault="00E03EB1" w:rsidP="00E03EB1">
      <w:pPr>
        <w:pStyle w:val="2"/>
        <w:spacing w:before="0" w:after="0" w:line="480" w:lineRule="auto"/>
        <w:jc w:val="both"/>
        <w:rPr>
          <w:rFonts w:eastAsia="宋体" w:cs="Arial"/>
          <w:color w:val="000000" w:themeColor="text1"/>
          <w:sz w:val="21"/>
          <w:szCs w:val="21"/>
        </w:rPr>
      </w:pPr>
      <w:bookmarkStart w:id="94" w:name="_Toc187666144"/>
      <w:bookmarkStart w:id="95" w:name="_Toc68681761"/>
      <w:r w:rsidRPr="00230326">
        <w:rPr>
          <w:rFonts w:eastAsia="宋体" w:cs="Arial"/>
          <w:color w:val="000000" w:themeColor="text1"/>
          <w:sz w:val="21"/>
          <w:szCs w:val="21"/>
        </w:rPr>
        <w:t>一、市场环境评价</w:t>
      </w:r>
      <w:bookmarkEnd w:id="94"/>
      <w:bookmarkEnd w:id="95"/>
    </w:p>
    <w:p w14:paraId="1B9C69B0" w14:textId="77777777" w:rsidR="00C7455C" w:rsidRPr="00230326"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96" w:name="_Toc244917051"/>
      <w:bookmarkStart w:id="97" w:name="_Toc43885856"/>
      <w:bookmarkStart w:id="98" w:name="_Toc68681762"/>
      <w:bookmarkEnd w:id="34"/>
      <w:bookmarkEnd w:id="35"/>
      <w:r w:rsidRPr="00230326">
        <w:rPr>
          <w:rFonts w:eastAsia="宋体" w:cs="Arial"/>
          <w:color w:val="000000" w:themeColor="text1"/>
          <w:sz w:val="21"/>
          <w:szCs w:val="21"/>
        </w:rPr>
        <w:t>（</w:t>
      </w:r>
      <w:r w:rsidRPr="00230326">
        <w:rPr>
          <w:rFonts w:eastAsia="宋体" w:cs="Arial" w:hint="eastAsia"/>
          <w:color w:val="000000" w:themeColor="text1"/>
          <w:sz w:val="21"/>
          <w:szCs w:val="21"/>
        </w:rPr>
        <w:t>一</w:t>
      </w:r>
      <w:r w:rsidRPr="00230326">
        <w:rPr>
          <w:rFonts w:eastAsia="宋体" w:cs="Arial"/>
          <w:color w:val="000000" w:themeColor="text1"/>
          <w:sz w:val="21"/>
          <w:szCs w:val="21"/>
        </w:rPr>
        <w:t>）</w:t>
      </w:r>
      <w:bookmarkEnd w:id="96"/>
      <w:r w:rsidRPr="00230326">
        <w:rPr>
          <w:rFonts w:eastAsia="宋体" w:cs="Arial" w:hint="eastAsia"/>
          <w:color w:val="000000" w:themeColor="text1"/>
          <w:sz w:val="21"/>
          <w:szCs w:val="21"/>
        </w:rPr>
        <w:t>城市概况</w:t>
      </w:r>
      <w:bookmarkEnd w:id="97"/>
      <w:bookmarkEnd w:id="98"/>
    </w:p>
    <w:p w14:paraId="31E10ED7" w14:textId="66FA4633" w:rsidR="008A53C2" w:rsidRPr="00E76315" w:rsidRDefault="00A67C08" w:rsidP="00C3303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C3303B">
        <w:rPr>
          <w:rFonts w:ascii="Arial" w:hAnsi="Arial" w:cs="Arial"/>
          <w:noProof/>
          <w:color w:val="000000" w:themeColor="text1"/>
          <w:sz w:val="21"/>
          <w:szCs w:val="21"/>
        </w:rPr>
        <w:drawing>
          <wp:anchor distT="0" distB="0" distL="114300" distR="114300" simplePos="0" relativeHeight="251684352" behindDoc="0" locked="0" layoutInCell="1" allowOverlap="1" wp14:anchorId="4743164F" wp14:editId="19C051FB">
            <wp:simplePos x="0" y="0"/>
            <wp:positionH relativeFrom="column">
              <wp:posOffset>2328545</wp:posOffset>
            </wp:positionH>
            <wp:positionV relativeFrom="paragraph">
              <wp:posOffset>1059180</wp:posOffset>
            </wp:positionV>
            <wp:extent cx="3578225" cy="2385060"/>
            <wp:effectExtent l="0" t="0" r="317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3Q6WK_`M8A124YO%I{J{TWX.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57822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03B" w:rsidRPr="00C3303B">
        <w:rPr>
          <w:rFonts w:ascii="Arial" w:hAnsi="Arial" w:cs="Arial" w:hint="eastAsia"/>
          <w:noProof/>
          <w:color w:val="000000" w:themeColor="text1"/>
          <w:sz w:val="21"/>
          <w:szCs w:val="21"/>
        </w:rPr>
        <w:t>太原，别称为并州，古称晋阳，同时也称“龙城”。太原市是山西省的省会。濒临汾河，三面环山，是一座具有</w:t>
      </w:r>
      <w:r w:rsidR="00C3303B" w:rsidRPr="00C3303B">
        <w:rPr>
          <w:rFonts w:ascii="Arial" w:hAnsi="Arial" w:cs="Arial"/>
          <w:noProof/>
          <w:color w:val="000000" w:themeColor="text1"/>
          <w:sz w:val="21"/>
          <w:szCs w:val="21"/>
        </w:rPr>
        <w:t>2500</w:t>
      </w:r>
      <w:r w:rsidR="00C3303B" w:rsidRPr="00C3303B">
        <w:rPr>
          <w:rFonts w:ascii="Arial" w:hAnsi="Arial" w:cs="Arial"/>
          <w:noProof/>
          <w:color w:val="000000" w:themeColor="text1"/>
          <w:sz w:val="21"/>
          <w:szCs w:val="21"/>
        </w:rPr>
        <w:t>多年建城历史的古都，</w:t>
      </w:r>
      <w:r w:rsidR="00C3303B" w:rsidRPr="00C3303B">
        <w:rPr>
          <w:rFonts w:ascii="Arial" w:hAnsi="Arial" w:cs="Arial"/>
          <w:noProof/>
          <w:color w:val="000000" w:themeColor="text1"/>
          <w:sz w:val="21"/>
          <w:szCs w:val="21"/>
        </w:rPr>
        <w:t>“</w:t>
      </w:r>
      <w:r w:rsidR="00C3303B" w:rsidRPr="00C3303B">
        <w:rPr>
          <w:rFonts w:ascii="Arial" w:hAnsi="Arial" w:cs="Arial"/>
          <w:noProof/>
          <w:color w:val="000000" w:themeColor="text1"/>
          <w:sz w:val="21"/>
          <w:szCs w:val="21"/>
        </w:rPr>
        <w:t>控带山河，踞天下之肩背</w:t>
      </w:r>
      <w:r w:rsidR="00C3303B" w:rsidRPr="00C3303B">
        <w:rPr>
          <w:rFonts w:ascii="Arial" w:hAnsi="Arial" w:cs="Arial"/>
          <w:noProof/>
          <w:color w:val="000000" w:themeColor="text1"/>
          <w:sz w:val="21"/>
          <w:szCs w:val="21"/>
        </w:rPr>
        <w:t>”</w:t>
      </w:r>
      <w:r w:rsidR="00C3303B" w:rsidRPr="00C3303B">
        <w:rPr>
          <w:rFonts w:ascii="Arial" w:hAnsi="Arial" w:cs="Arial"/>
          <w:noProof/>
          <w:color w:val="000000" w:themeColor="text1"/>
          <w:sz w:val="21"/>
          <w:szCs w:val="21"/>
        </w:rPr>
        <w:t>，</w:t>
      </w:r>
      <w:r w:rsidR="00C3303B" w:rsidRPr="00C3303B">
        <w:rPr>
          <w:rFonts w:ascii="Arial" w:hAnsi="Arial" w:cs="Arial"/>
          <w:noProof/>
          <w:color w:val="000000" w:themeColor="text1"/>
          <w:sz w:val="21"/>
          <w:szCs w:val="21"/>
        </w:rPr>
        <w:t>“</w:t>
      </w:r>
      <w:r w:rsidR="00C3303B" w:rsidRPr="00C3303B">
        <w:rPr>
          <w:rFonts w:ascii="Arial" w:hAnsi="Arial" w:cs="Arial"/>
          <w:noProof/>
          <w:color w:val="000000" w:themeColor="text1"/>
          <w:sz w:val="21"/>
          <w:szCs w:val="21"/>
        </w:rPr>
        <w:t>襟四塞之要冲，控五原之都邑</w:t>
      </w:r>
      <w:r w:rsidR="00C3303B" w:rsidRPr="00C3303B">
        <w:rPr>
          <w:rFonts w:ascii="Arial" w:hAnsi="Arial" w:cs="Arial"/>
          <w:noProof/>
          <w:color w:val="000000" w:themeColor="text1"/>
          <w:sz w:val="21"/>
          <w:szCs w:val="21"/>
        </w:rPr>
        <w:t>”</w:t>
      </w:r>
      <w:r w:rsidR="00C3303B" w:rsidRPr="00C3303B">
        <w:rPr>
          <w:rFonts w:ascii="Arial" w:hAnsi="Arial" w:cs="Arial"/>
          <w:noProof/>
          <w:color w:val="000000" w:themeColor="text1"/>
          <w:sz w:val="21"/>
          <w:szCs w:val="21"/>
        </w:rPr>
        <w:t>的历史古城，是山西省的省会，政治，经济，文化中心。太原是中国北方著名的军事，文化重镇，也是</w:t>
      </w:r>
      <w:r w:rsidR="00C3303B" w:rsidRPr="00E76315">
        <w:rPr>
          <w:rFonts w:ascii="Arial" w:hAnsi="Arial" w:cs="Arial"/>
          <w:noProof/>
          <w:color w:val="000000" w:themeColor="text1"/>
          <w:sz w:val="21"/>
          <w:szCs w:val="21"/>
        </w:rPr>
        <w:t>世界闻名的晋商都会，也是中国最重要的能源，重工业基地之一</w:t>
      </w:r>
      <w:r w:rsidR="008A53C2" w:rsidRPr="00E76315">
        <w:rPr>
          <w:rFonts w:ascii="Arial" w:hAnsi="Arial" w:cs="Arial"/>
          <w:noProof/>
          <w:color w:val="000000" w:themeColor="text1"/>
          <w:sz w:val="21"/>
          <w:szCs w:val="21"/>
        </w:rPr>
        <w:t>。</w:t>
      </w:r>
    </w:p>
    <w:p w14:paraId="1D3F55BF" w14:textId="12872DF2" w:rsidR="00E76315" w:rsidRPr="00E76315" w:rsidRDefault="00E76315" w:rsidP="00E763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位置</w:t>
      </w: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太原市位于山西省中部、晋中盆地北部地区，地理坐标为北纬</w:t>
      </w:r>
      <w:r w:rsidRPr="00E76315">
        <w:rPr>
          <w:rFonts w:ascii="Arial" w:hAnsi="Arial" w:cs="Arial"/>
          <w:noProof/>
          <w:color w:val="000000" w:themeColor="text1"/>
          <w:sz w:val="21"/>
          <w:szCs w:val="21"/>
        </w:rPr>
        <w:t>37°27′</w:t>
      </w:r>
      <w:r w:rsidRPr="00E76315">
        <w:rPr>
          <w:rFonts w:ascii="Arial" w:hAnsi="Arial" w:cs="Arial"/>
          <w:noProof/>
          <w:color w:val="000000" w:themeColor="text1"/>
          <w:sz w:val="21"/>
          <w:szCs w:val="21"/>
        </w:rPr>
        <w:t>～</w:t>
      </w:r>
      <w:r w:rsidRPr="00E76315">
        <w:rPr>
          <w:rFonts w:ascii="Arial" w:hAnsi="Arial" w:cs="Arial"/>
          <w:noProof/>
          <w:color w:val="000000" w:themeColor="text1"/>
          <w:sz w:val="21"/>
          <w:szCs w:val="21"/>
        </w:rPr>
        <w:t>38°25′</w:t>
      </w:r>
      <w:r w:rsidRPr="00E76315">
        <w:rPr>
          <w:rFonts w:ascii="Arial" w:hAnsi="Arial" w:cs="Arial"/>
          <w:noProof/>
          <w:color w:val="000000" w:themeColor="text1"/>
          <w:sz w:val="21"/>
          <w:szCs w:val="21"/>
        </w:rPr>
        <w:t>，东经</w:t>
      </w:r>
      <w:r w:rsidRPr="00E76315">
        <w:rPr>
          <w:rFonts w:ascii="Arial" w:hAnsi="Arial" w:cs="Arial"/>
          <w:noProof/>
          <w:color w:val="000000" w:themeColor="text1"/>
          <w:sz w:val="21"/>
          <w:szCs w:val="21"/>
        </w:rPr>
        <w:t>111°30′</w:t>
      </w:r>
      <w:r w:rsidRPr="00E76315">
        <w:rPr>
          <w:rFonts w:ascii="Arial" w:hAnsi="Arial" w:cs="Arial"/>
          <w:noProof/>
          <w:color w:val="000000" w:themeColor="text1"/>
          <w:sz w:val="21"/>
          <w:szCs w:val="21"/>
        </w:rPr>
        <w:t>～</w:t>
      </w:r>
      <w:r w:rsidRPr="00E76315">
        <w:rPr>
          <w:rFonts w:ascii="Arial" w:hAnsi="Arial" w:cs="Arial"/>
          <w:noProof/>
          <w:color w:val="000000" w:themeColor="text1"/>
          <w:sz w:val="21"/>
          <w:szCs w:val="21"/>
        </w:rPr>
        <w:t>113°09′</w:t>
      </w:r>
      <w:r w:rsidRPr="00E76315">
        <w:rPr>
          <w:rFonts w:ascii="Arial" w:hAnsi="Arial" w:cs="Arial"/>
          <w:noProof/>
          <w:color w:val="000000" w:themeColor="text1"/>
          <w:sz w:val="21"/>
          <w:szCs w:val="21"/>
        </w:rPr>
        <w:t>。北、东、西三面群山巍峙，北靠系舟山、云中山，东据太行，西依吕梁，南接晋中平原，汾水自北向南纵贯全境。古昔有</w:t>
      </w:r>
      <w:r w:rsidRPr="00E76315">
        <w:rPr>
          <w:rFonts w:ascii="Arial" w:hAnsi="Arial" w:cs="Arial"/>
          <w:noProof/>
          <w:color w:val="000000" w:themeColor="text1"/>
          <w:sz w:val="21"/>
          <w:szCs w:val="21"/>
        </w:rPr>
        <w:t>“</w:t>
      </w:r>
      <w:r w:rsidRPr="00E76315">
        <w:rPr>
          <w:rFonts w:ascii="Arial" w:hAnsi="Arial" w:cs="Arial"/>
          <w:noProof/>
          <w:color w:val="000000" w:themeColor="text1"/>
          <w:sz w:val="21"/>
          <w:szCs w:val="21"/>
        </w:rPr>
        <w:t>襟四塞之要冲，控五原之都邑</w:t>
      </w:r>
      <w:r w:rsidRPr="00E76315">
        <w:rPr>
          <w:rFonts w:ascii="Arial" w:hAnsi="Arial" w:cs="Arial"/>
          <w:noProof/>
          <w:color w:val="000000" w:themeColor="text1"/>
          <w:sz w:val="21"/>
          <w:szCs w:val="21"/>
        </w:rPr>
        <w:t>”</w:t>
      </w:r>
      <w:r w:rsidRPr="00E76315">
        <w:rPr>
          <w:rFonts w:ascii="Arial" w:hAnsi="Arial" w:cs="Arial"/>
          <w:noProof/>
          <w:color w:val="000000" w:themeColor="text1"/>
          <w:sz w:val="21"/>
          <w:szCs w:val="21"/>
        </w:rPr>
        <w:t>之称誉。太原市东、东北与榆次区、寿阳县、盂县为邻，南与交城县、文水县、祁县、太谷区接壤，西、西北与岚县、方山县毗连，北与静乐县、忻府区、定襄县交界。</w:t>
      </w:r>
    </w:p>
    <w:p w14:paraId="2406B4D9" w14:textId="44FF565B" w:rsidR="008A53C2" w:rsidRPr="00E76315" w:rsidRDefault="00E76315" w:rsidP="00E763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面积</w:t>
      </w:r>
      <w:r w:rsidRPr="00E76315">
        <w:rPr>
          <w:rFonts w:ascii="Arial" w:hAnsi="Arial" w:cs="Arial"/>
          <w:noProof/>
          <w:color w:val="000000" w:themeColor="text1"/>
          <w:sz w:val="21"/>
          <w:szCs w:val="21"/>
        </w:rPr>
        <w:t>】</w:t>
      </w:r>
      <w:r w:rsidRPr="00E76315">
        <w:rPr>
          <w:rFonts w:ascii="Arial" w:hAnsi="Arial" w:cs="Arial" w:hint="eastAsia"/>
          <w:noProof/>
          <w:color w:val="000000" w:themeColor="text1"/>
          <w:sz w:val="21"/>
          <w:szCs w:val="21"/>
        </w:rPr>
        <w:t>太原市轮廓呈簸箕形。最北端为阳曲县天翅垴，最南端为清徐县韩武堡，东端为阳曲县贾庄，西端为娄烦县大村沟。东西宽</w:t>
      </w:r>
      <w:r w:rsidRPr="00E76315">
        <w:rPr>
          <w:rFonts w:ascii="Arial" w:hAnsi="Arial" w:cs="Arial"/>
          <w:noProof/>
          <w:color w:val="000000" w:themeColor="text1"/>
          <w:sz w:val="21"/>
          <w:szCs w:val="21"/>
        </w:rPr>
        <w:t>114.25</w:t>
      </w:r>
      <w:r w:rsidRPr="00E76315">
        <w:rPr>
          <w:rFonts w:ascii="Arial" w:hAnsi="Arial" w:cs="Arial"/>
          <w:noProof/>
          <w:color w:val="000000" w:themeColor="text1"/>
          <w:sz w:val="21"/>
          <w:szCs w:val="21"/>
        </w:rPr>
        <w:t>千米，南北长</w:t>
      </w:r>
      <w:r w:rsidRPr="00E76315">
        <w:rPr>
          <w:rFonts w:ascii="Arial" w:hAnsi="Arial" w:cs="Arial"/>
          <w:noProof/>
          <w:color w:val="000000" w:themeColor="text1"/>
          <w:sz w:val="21"/>
          <w:szCs w:val="21"/>
        </w:rPr>
        <w:t>107</w:t>
      </w:r>
      <w:r w:rsidRPr="00E76315">
        <w:rPr>
          <w:rFonts w:ascii="Arial" w:hAnsi="Arial" w:cs="Arial"/>
          <w:noProof/>
          <w:color w:val="000000" w:themeColor="text1"/>
          <w:sz w:val="21"/>
          <w:szCs w:val="21"/>
        </w:rPr>
        <w:t>千米，周长约</w:t>
      </w:r>
      <w:r w:rsidRPr="00E76315">
        <w:rPr>
          <w:rFonts w:ascii="Arial" w:hAnsi="Arial" w:cs="Arial"/>
          <w:noProof/>
          <w:color w:val="000000" w:themeColor="text1"/>
          <w:sz w:val="21"/>
          <w:szCs w:val="21"/>
        </w:rPr>
        <w:t>560</w:t>
      </w:r>
      <w:r w:rsidRPr="00E76315">
        <w:rPr>
          <w:rFonts w:ascii="Arial" w:hAnsi="Arial" w:cs="Arial"/>
          <w:noProof/>
          <w:color w:val="000000" w:themeColor="text1"/>
          <w:sz w:val="21"/>
          <w:szCs w:val="21"/>
        </w:rPr>
        <w:t>千米。总面积</w:t>
      </w:r>
      <w:r w:rsidRPr="00E76315">
        <w:rPr>
          <w:rFonts w:ascii="Arial" w:hAnsi="Arial" w:cs="Arial"/>
          <w:noProof/>
          <w:color w:val="000000" w:themeColor="text1"/>
          <w:sz w:val="21"/>
          <w:szCs w:val="21"/>
        </w:rPr>
        <w:t>6988</w:t>
      </w:r>
      <w:r w:rsidRPr="00E76315">
        <w:rPr>
          <w:rFonts w:ascii="Arial" w:hAnsi="Arial" w:cs="Arial"/>
          <w:noProof/>
          <w:color w:val="000000" w:themeColor="text1"/>
          <w:sz w:val="21"/>
          <w:szCs w:val="21"/>
        </w:rPr>
        <w:t>平方千米，约占山西省总面积的</w:t>
      </w:r>
      <w:r w:rsidRPr="00E76315">
        <w:rPr>
          <w:rFonts w:ascii="Arial" w:hAnsi="Arial" w:cs="Arial"/>
          <w:noProof/>
          <w:color w:val="000000" w:themeColor="text1"/>
          <w:sz w:val="21"/>
          <w:szCs w:val="21"/>
        </w:rPr>
        <w:t>4.50%</w:t>
      </w:r>
      <w:r w:rsidRPr="00E76315">
        <w:rPr>
          <w:rFonts w:ascii="Arial" w:hAnsi="Arial" w:cs="Arial"/>
          <w:noProof/>
          <w:color w:val="000000" w:themeColor="text1"/>
          <w:sz w:val="21"/>
          <w:szCs w:val="21"/>
        </w:rPr>
        <w:t>。</w:t>
      </w:r>
    </w:p>
    <w:p w14:paraId="6C68745F" w14:textId="22E45567" w:rsidR="008A53C2" w:rsidRPr="00A67C08" w:rsidRDefault="008A53C2" w:rsidP="008A53C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A67C08">
        <w:rPr>
          <w:rFonts w:ascii="Arial" w:hAnsi="Arial" w:cs="Arial"/>
          <w:noProof/>
          <w:color w:val="000000" w:themeColor="text1"/>
          <w:sz w:val="21"/>
          <w:szCs w:val="21"/>
        </w:rPr>
        <w:t>【</w:t>
      </w:r>
      <w:r w:rsidRPr="00A67C08">
        <w:rPr>
          <w:rFonts w:ascii="Arial" w:hAnsi="Arial" w:cs="Arial" w:hint="eastAsia"/>
          <w:noProof/>
          <w:color w:val="000000" w:themeColor="text1"/>
          <w:sz w:val="21"/>
          <w:szCs w:val="21"/>
        </w:rPr>
        <w:t>历史</w:t>
      </w:r>
      <w:r w:rsidRPr="00A67C08">
        <w:rPr>
          <w:rFonts w:ascii="Arial" w:hAnsi="Arial" w:cs="Arial"/>
          <w:noProof/>
          <w:color w:val="000000" w:themeColor="text1"/>
          <w:sz w:val="21"/>
          <w:szCs w:val="21"/>
        </w:rPr>
        <w:t>】</w:t>
      </w:r>
      <w:r w:rsidR="00A67C08" w:rsidRPr="00A67C08">
        <w:rPr>
          <w:rFonts w:ascii="Arial" w:hAnsi="Arial" w:cs="Arial" w:hint="eastAsia"/>
          <w:noProof/>
          <w:color w:val="000000" w:themeColor="text1"/>
          <w:sz w:val="21"/>
          <w:szCs w:val="21"/>
        </w:rPr>
        <w:t>太原市是国家历史文化名城，是九朝古都、龙兴之地</w:t>
      </w:r>
      <w:r w:rsidR="00A67C08">
        <w:rPr>
          <w:rFonts w:ascii="Arial" w:hAnsi="Arial" w:cs="Arial" w:hint="eastAsia"/>
          <w:noProof/>
          <w:color w:val="000000" w:themeColor="text1"/>
          <w:sz w:val="21"/>
          <w:szCs w:val="21"/>
        </w:rPr>
        <w:t>，</w:t>
      </w:r>
      <w:r w:rsidR="00A67C08" w:rsidRPr="00A67C08">
        <w:rPr>
          <w:rFonts w:ascii="Arial" w:hAnsi="Arial" w:cs="Arial" w:hint="eastAsia"/>
          <w:noProof/>
          <w:color w:val="000000" w:themeColor="text1"/>
          <w:sz w:val="21"/>
          <w:szCs w:val="21"/>
        </w:rPr>
        <w:t>“控带</w:t>
      </w:r>
      <w:r w:rsidR="00A67C08">
        <w:rPr>
          <w:rFonts w:ascii="Arial" w:hAnsi="Arial" w:cs="Arial" w:hint="eastAsia"/>
          <w:noProof/>
          <w:color w:val="000000" w:themeColor="text1"/>
          <w:sz w:val="21"/>
          <w:szCs w:val="21"/>
        </w:rPr>
        <w:t>山河，踞天下之肩背”，“襟四塞之要冲，控五原之都邑”的历史古城</w:t>
      </w:r>
      <w:r w:rsidR="00A67C08" w:rsidRPr="00A67C08">
        <w:rPr>
          <w:rFonts w:ascii="Arial" w:hAnsi="Arial" w:cs="Arial" w:hint="eastAsia"/>
          <w:noProof/>
          <w:color w:val="000000" w:themeColor="text1"/>
          <w:sz w:val="21"/>
          <w:szCs w:val="21"/>
        </w:rPr>
        <w:t>。具有</w:t>
      </w:r>
      <w:r w:rsidR="00A67C08" w:rsidRPr="00A67C08">
        <w:rPr>
          <w:rFonts w:ascii="Arial" w:hAnsi="Arial" w:cs="Arial"/>
          <w:noProof/>
          <w:color w:val="000000" w:themeColor="text1"/>
          <w:sz w:val="21"/>
          <w:szCs w:val="21"/>
        </w:rPr>
        <w:t>5000</w:t>
      </w:r>
      <w:r w:rsidR="00A67C08" w:rsidRPr="00A67C08">
        <w:rPr>
          <w:rFonts w:ascii="Arial" w:hAnsi="Arial" w:cs="Arial"/>
          <w:noProof/>
          <w:color w:val="000000" w:themeColor="text1"/>
          <w:sz w:val="21"/>
          <w:szCs w:val="21"/>
        </w:rPr>
        <w:t>年文明史、</w:t>
      </w:r>
      <w:r w:rsidR="00A67C08" w:rsidRPr="00A67C08">
        <w:rPr>
          <w:rFonts w:ascii="Arial" w:hAnsi="Arial" w:cs="Arial"/>
          <w:noProof/>
          <w:color w:val="000000" w:themeColor="text1"/>
          <w:sz w:val="21"/>
          <w:szCs w:val="21"/>
        </w:rPr>
        <w:t>2500</w:t>
      </w:r>
      <w:r w:rsidR="00A67C08" w:rsidRPr="00A67C08">
        <w:rPr>
          <w:rFonts w:ascii="Arial" w:hAnsi="Arial" w:cs="Arial"/>
          <w:noProof/>
          <w:color w:val="000000" w:themeColor="text1"/>
          <w:sz w:val="21"/>
          <w:szCs w:val="21"/>
        </w:rPr>
        <w:t>多年建城史的太原在古代曾经</w:t>
      </w:r>
      <w:r w:rsidR="00A67C08" w:rsidRPr="00A67C08">
        <w:rPr>
          <w:rFonts w:ascii="Arial" w:hAnsi="Arial" w:cs="Arial"/>
          <w:noProof/>
          <w:color w:val="000000" w:themeColor="text1"/>
          <w:sz w:val="21"/>
          <w:szCs w:val="21"/>
        </w:rPr>
        <w:t>9</w:t>
      </w:r>
      <w:r w:rsidR="00A67C08" w:rsidRPr="00A67C08">
        <w:rPr>
          <w:rFonts w:ascii="Arial" w:hAnsi="Arial" w:cs="Arial"/>
          <w:noProof/>
          <w:color w:val="000000" w:themeColor="text1"/>
          <w:sz w:val="21"/>
          <w:szCs w:val="21"/>
        </w:rPr>
        <w:t>次为都，在中国古都史上占有重要地位，同时创造并保留了丰厚多彩的晋阳文化。太原处于华夏民族与草原民族交往和冲突的中心地带</w:t>
      </w:r>
      <w:r w:rsidRPr="00A67C08">
        <w:rPr>
          <w:rFonts w:ascii="Arial" w:hAnsi="Arial" w:cs="Arial" w:hint="eastAsia"/>
          <w:noProof/>
          <w:color w:val="000000" w:themeColor="text1"/>
          <w:sz w:val="21"/>
          <w:szCs w:val="21"/>
        </w:rPr>
        <w:t>。</w:t>
      </w:r>
    </w:p>
    <w:p w14:paraId="736099FD" w14:textId="5A393BB2" w:rsidR="002B1F88" w:rsidRPr="00624795" w:rsidRDefault="009E6896" w:rsidP="00624795">
      <w:pPr>
        <w:widowControl w:val="0"/>
        <w:adjustRightInd w:val="0"/>
        <w:snapToGrid w:val="0"/>
        <w:spacing w:line="480" w:lineRule="auto"/>
        <w:ind w:right="105" w:firstLineChars="200" w:firstLine="420"/>
        <w:jc w:val="both"/>
        <w:rPr>
          <w:rFonts w:ascii="Arial" w:hAnsi="Arial" w:cs="Arial"/>
          <w:noProof/>
          <w:color w:val="000000" w:themeColor="text1"/>
          <w:sz w:val="21"/>
          <w:szCs w:val="21"/>
        </w:rPr>
      </w:pPr>
      <w:r w:rsidRPr="00624795">
        <w:rPr>
          <w:rFonts w:ascii="Arial" w:hAnsi="Arial" w:cs="Arial"/>
          <w:noProof/>
          <w:color w:val="000000" w:themeColor="text1"/>
          <w:sz w:val="21"/>
          <w:szCs w:val="21"/>
        </w:rPr>
        <w:t>【行政区划】</w:t>
      </w:r>
      <w:r w:rsidR="00624795" w:rsidRPr="00624795">
        <w:rPr>
          <w:rFonts w:ascii="Arial" w:hAnsi="Arial" w:cs="Arial" w:hint="eastAsia"/>
          <w:noProof/>
          <w:color w:val="000000" w:themeColor="text1"/>
          <w:sz w:val="21"/>
          <w:szCs w:val="21"/>
        </w:rPr>
        <w:t>截至</w:t>
      </w:r>
      <w:r w:rsidR="00624795" w:rsidRPr="00624795">
        <w:rPr>
          <w:rFonts w:ascii="Arial" w:hAnsi="Arial" w:cs="Arial"/>
          <w:noProof/>
          <w:color w:val="000000" w:themeColor="text1"/>
          <w:sz w:val="21"/>
          <w:szCs w:val="21"/>
        </w:rPr>
        <w:t>2020</w:t>
      </w:r>
      <w:r w:rsidR="00624795" w:rsidRPr="00624795">
        <w:rPr>
          <w:rFonts w:ascii="Arial" w:hAnsi="Arial" w:cs="Arial"/>
          <w:noProof/>
          <w:color w:val="000000" w:themeColor="text1"/>
          <w:sz w:val="21"/>
          <w:szCs w:val="21"/>
        </w:rPr>
        <w:t>年</w:t>
      </w:r>
      <w:r w:rsidR="00624795" w:rsidRPr="00624795">
        <w:rPr>
          <w:rFonts w:ascii="Arial" w:hAnsi="Arial" w:cs="Arial"/>
          <w:noProof/>
          <w:color w:val="000000" w:themeColor="text1"/>
          <w:sz w:val="21"/>
          <w:szCs w:val="21"/>
        </w:rPr>
        <w:t>6</w:t>
      </w:r>
      <w:r w:rsidR="00624795" w:rsidRPr="00624795">
        <w:rPr>
          <w:rFonts w:ascii="Arial" w:hAnsi="Arial" w:cs="Arial"/>
          <w:noProof/>
          <w:color w:val="000000" w:themeColor="text1"/>
          <w:sz w:val="21"/>
          <w:szCs w:val="21"/>
        </w:rPr>
        <w:t>月，太原市辖</w:t>
      </w:r>
      <w:r w:rsidR="00624795" w:rsidRPr="00624795">
        <w:rPr>
          <w:rFonts w:ascii="Arial" w:hAnsi="Arial" w:cs="Arial"/>
          <w:noProof/>
          <w:color w:val="000000" w:themeColor="text1"/>
          <w:sz w:val="21"/>
          <w:szCs w:val="21"/>
        </w:rPr>
        <w:t>6</w:t>
      </w:r>
      <w:r w:rsidR="00624795" w:rsidRPr="00624795">
        <w:rPr>
          <w:rFonts w:ascii="Arial" w:hAnsi="Arial" w:cs="Arial"/>
          <w:noProof/>
          <w:color w:val="000000" w:themeColor="text1"/>
          <w:sz w:val="21"/>
          <w:szCs w:val="21"/>
        </w:rPr>
        <w:t>个区、</w:t>
      </w:r>
      <w:r w:rsidR="00624795" w:rsidRPr="00624795">
        <w:rPr>
          <w:rFonts w:ascii="Arial" w:hAnsi="Arial" w:cs="Arial"/>
          <w:noProof/>
          <w:color w:val="000000" w:themeColor="text1"/>
          <w:sz w:val="21"/>
          <w:szCs w:val="21"/>
        </w:rPr>
        <w:t>3</w:t>
      </w:r>
      <w:r w:rsidR="00624795" w:rsidRPr="00624795">
        <w:rPr>
          <w:rFonts w:ascii="Arial" w:hAnsi="Arial" w:cs="Arial"/>
          <w:noProof/>
          <w:color w:val="000000" w:themeColor="text1"/>
          <w:sz w:val="21"/>
          <w:szCs w:val="21"/>
        </w:rPr>
        <w:t>个县，代管</w:t>
      </w:r>
      <w:r w:rsidR="00624795" w:rsidRPr="00624795">
        <w:rPr>
          <w:rFonts w:ascii="Arial" w:hAnsi="Arial" w:cs="Arial"/>
          <w:noProof/>
          <w:color w:val="000000" w:themeColor="text1"/>
          <w:sz w:val="21"/>
          <w:szCs w:val="21"/>
        </w:rPr>
        <w:t>1</w:t>
      </w:r>
      <w:r w:rsidR="00624795" w:rsidRPr="00624795">
        <w:rPr>
          <w:rFonts w:ascii="Arial" w:hAnsi="Arial" w:cs="Arial"/>
          <w:noProof/>
          <w:color w:val="000000" w:themeColor="text1"/>
          <w:sz w:val="21"/>
          <w:szCs w:val="21"/>
        </w:rPr>
        <w:t>个县级市，另辖</w:t>
      </w:r>
      <w:r w:rsidR="00624795" w:rsidRPr="00624795">
        <w:rPr>
          <w:rFonts w:ascii="Arial" w:hAnsi="Arial" w:cs="Arial"/>
          <w:noProof/>
          <w:color w:val="000000" w:themeColor="text1"/>
          <w:sz w:val="21"/>
          <w:szCs w:val="21"/>
        </w:rPr>
        <w:t>1</w:t>
      </w:r>
      <w:r w:rsidR="00624795" w:rsidRPr="00624795">
        <w:rPr>
          <w:rFonts w:ascii="Arial" w:hAnsi="Arial" w:cs="Arial"/>
          <w:noProof/>
          <w:color w:val="000000" w:themeColor="text1"/>
          <w:sz w:val="21"/>
          <w:szCs w:val="21"/>
        </w:rPr>
        <w:t>个县级单</w:t>
      </w:r>
      <w:r w:rsidR="00624795" w:rsidRPr="00624795">
        <w:rPr>
          <w:rFonts w:ascii="Arial" w:hAnsi="Arial" w:cs="Arial"/>
          <w:noProof/>
          <w:color w:val="000000" w:themeColor="text1"/>
          <w:sz w:val="21"/>
          <w:szCs w:val="21"/>
        </w:rPr>
        <w:lastRenderedPageBreak/>
        <w:t>位：山西转型综合改革示范区，</w:t>
      </w:r>
      <w:r w:rsidR="00624795" w:rsidRPr="00624795">
        <w:rPr>
          <w:rFonts w:ascii="Arial" w:hAnsi="Arial" w:cs="Arial"/>
          <w:noProof/>
          <w:color w:val="000000" w:themeColor="text1"/>
          <w:sz w:val="21"/>
          <w:szCs w:val="21"/>
        </w:rPr>
        <w:t xml:space="preserve"> [2]  </w:t>
      </w:r>
      <w:r w:rsidR="00624795" w:rsidRPr="00624795">
        <w:rPr>
          <w:rFonts w:ascii="Arial" w:hAnsi="Arial" w:cs="Arial"/>
          <w:noProof/>
          <w:color w:val="000000" w:themeColor="text1"/>
          <w:sz w:val="21"/>
          <w:szCs w:val="21"/>
        </w:rPr>
        <w:t>市政府驻太原市杏花岭区新建路</w:t>
      </w:r>
      <w:r w:rsidR="00624795" w:rsidRPr="00624795">
        <w:rPr>
          <w:rFonts w:ascii="Arial" w:hAnsi="Arial" w:cs="Arial"/>
          <w:noProof/>
          <w:color w:val="000000" w:themeColor="text1"/>
          <w:sz w:val="21"/>
          <w:szCs w:val="21"/>
        </w:rPr>
        <w:t>69</w:t>
      </w:r>
      <w:r w:rsidR="00624795" w:rsidRPr="00624795">
        <w:rPr>
          <w:rFonts w:ascii="Arial" w:hAnsi="Arial" w:cs="Arial"/>
          <w:noProof/>
          <w:color w:val="000000" w:themeColor="text1"/>
          <w:sz w:val="21"/>
          <w:szCs w:val="21"/>
        </w:rPr>
        <w:t>号</w:t>
      </w:r>
      <w:r w:rsidR="002B1F88" w:rsidRPr="00624795">
        <w:rPr>
          <w:rFonts w:ascii="Arial" w:hAnsi="Arial" w:cs="Arial"/>
          <w:noProof/>
          <w:color w:val="000000" w:themeColor="text1"/>
          <w:sz w:val="21"/>
          <w:szCs w:val="21"/>
        </w:rPr>
        <w:t>。</w:t>
      </w:r>
    </w:p>
    <w:p w14:paraId="5A45AEB0" w14:textId="51BF2874" w:rsidR="00084E43" w:rsidRPr="00E76315" w:rsidRDefault="00C01AA7" w:rsidP="00F443E4">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【人口】</w:t>
      </w:r>
      <w:r w:rsidR="00E76315" w:rsidRPr="00E76315">
        <w:rPr>
          <w:rFonts w:ascii="Arial" w:hAnsi="Arial" w:cs="Arial" w:hint="eastAsia"/>
          <w:noProof/>
          <w:color w:val="000000" w:themeColor="text1"/>
          <w:sz w:val="21"/>
          <w:szCs w:val="21"/>
        </w:rPr>
        <w:t>据</w:t>
      </w:r>
      <w:r w:rsidR="00E76315" w:rsidRPr="00E76315">
        <w:rPr>
          <w:rFonts w:ascii="Arial" w:hAnsi="Arial" w:cs="Arial"/>
          <w:noProof/>
          <w:color w:val="000000" w:themeColor="text1"/>
          <w:sz w:val="21"/>
          <w:szCs w:val="21"/>
        </w:rPr>
        <w:t>2019</w:t>
      </w:r>
      <w:r w:rsidR="00E76315" w:rsidRPr="00E76315">
        <w:rPr>
          <w:rFonts w:ascii="Arial" w:hAnsi="Arial" w:cs="Arial"/>
          <w:noProof/>
          <w:color w:val="000000" w:themeColor="text1"/>
          <w:sz w:val="21"/>
          <w:szCs w:val="21"/>
        </w:rPr>
        <w:t>年人口抽样调查，年末全市常住人口</w:t>
      </w:r>
      <w:r w:rsidR="00E76315" w:rsidRPr="00E76315">
        <w:rPr>
          <w:rFonts w:ascii="Arial" w:hAnsi="Arial" w:cs="Arial"/>
          <w:noProof/>
          <w:color w:val="000000" w:themeColor="text1"/>
          <w:sz w:val="21"/>
          <w:szCs w:val="21"/>
        </w:rPr>
        <w:t>446.19</w:t>
      </w:r>
      <w:r w:rsidR="00E76315" w:rsidRPr="00E76315">
        <w:rPr>
          <w:rFonts w:ascii="Arial" w:hAnsi="Arial" w:cs="Arial"/>
          <w:noProof/>
          <w:color w:val="000000" w:themeColor="text1"/>
          <w:sz w:val="21"/>
          <w:szCs w:val="21"/>
        </w:rPr>
        <w:t>万人，比上年末增加</w:t>
      </w:r>
      <w:r w:rsidR="00E76315" w:rsidRPr="00E76315">
        <w:rPr>
          <w:rFonts w:ascii="Arial" w:hAnsi="Arial" w:cs="Arial"/>
          <w:noProof/>
          <w:color w:val="000000" w:themeColor="text1"/>
          <w:sz w:val="21"/>
          <w:szCs w:val="21"/>
        </w:rPr>
        <w:t>4.04</w:t>
      </w:r>
      <w:r w:rsidR="00E76315" w:rsidRPr="00E76315">
        <w:rPr>
          <w:rFonts w:ascii="Arial" w:hAnsi="Arial" w:cs="Arial"/>
          <w:noProof/>
          <w:color w:val="000000" w:themeColor="text1"/>
          <w:sz w:val="21"/>
          <w:szCs w:val="21"/>
        </w:rPr>
        <w:t>万人。其中：城镇人口</w:t>
      </w:r>
      <w:r w:rsidR="00E76315" w:rsidRPr="00E76315">
        <w:rPr>
          <w:rFonts w:ascii="Arial" w:hAnsi="Arial" w:cs="Arial"/>
          <w:noProof/>
          <w:color w:val="000000" w:themeColor="text1"/>
          <w:sz w:val="21"/>
          <w:szCs w:val="21"/>
        </w:rPr>
        <w:t>380.36</w:t>
      </w:r>
      <w:r w:rsidR="00E76315" w:rsidRPr="00E76315">
        <w:rPr>
          <w:rFonts w:ascii="Arial" w:hAnsi="Arial" w:cs="Arial"/>
          <w:noProof/>
          <w:color w:val="000000" w:themeColor="text1"/>
          <w:sz w:val="21"/>
          <w:szCs w:val="21"/>
        </w:rPr>
        <w:t>万人，增加</w:t>
      </w:r>
      <w:r w:rsidR="00E76315" w:rsidRPr="00E76315">
        <w:rPr>
          <w:rFonts w:ascii="Arial" w:hAnsi="Arial" w:cs="Arial"/>
          <w:noProof/>
          <w:color w:val="000000" w:themeColor="text1"/>
          <w:sz w:val="21"/>
          <w:szCs w:val="21"/>
        </w:rPr>
        <w:t>5.09</w:t>
      </w:r>
      <w:r w:rsidR="00E76315" w:rsidRPr="00E76315">
        <w:rPr>
          <w:rFonts w:ascii="Arial" w:hAnsi="Arial" w:cs="Arial"/>
          <w:noProof/>
          <w:color w:val="000000" w:themeColor="text1"/>
          <w:sz w:val="21"/>
          <w:szCs w:val="21"/>
        </w:rPr>
        <w:t>万人；乡村人口</w:t>
      </w:r>
      <w:r w:rsidR="00E76315" w:rsidRPr="00E76315">
        <w:rPr>
          <w:rFonts w:ascii="Arial" w:hAnsi="Arial" w:cs="Arial"/>
          <w:noProof/>
          <w:color w:val="000000" w:themeColor="text1"/>
          <w:sz w:val="21"/>
          <w:szCs w:val="21"/>
        </w:rPr>
        <w:t>65.83</w:t>
      </w:r>
      <w:r w:rsidR="00E76315" w:rsidRPr="00E76315">
        <w:rPr>
          <w:rFonts w:ascii="Arial" w:hAnsi="Arial" w:cs="Arial"/>
          <w:noProof/>
          <w:color w:val="000000" w:themeColor="text1"/>
          <w:sz w:val="21"/>
          <w:szCs w:val="21"/>
        </w:rPr>
        <w:t>万人，减少</w:t>
      </w:r>
      <w:r w:rsidR="00E76315" w:rsidRPr="00E76315">
        <w:rPr>
          <w:rFonts w:ascii="Arial" w:hAnsi="Arial" w:cs="Arial"/>
          <w:noProof/>
          <w:color w:val="000000" w:themeColor="text1"/>
          <w:sz w:val="21"/>
          <w:szCs w:val="21"/>
        </w:rPr>
        <w:t>1.05</w:t>
      </w:r>
      <w:r w:rsidR="00E76315" w:rsidRPr="00E76315">
        <w:rPr>
          <w:rFonts w:ascii="Arial" w:hAnsi="Arial" w:cs="Arial"/>
          <w:noProof/>
          <w:color w:val="000000" w:themeColor="text1"/>
          <w:sz w:val="21"/>
          <w:szCs w:val="21"/>
        </w:rPr>
        <w:t>万人。城镇化率</w:t>
      </w:r>
      <w:r w:rsidR="00E76315" w:rsidRPr="00E76315">
        <w:rPr>
          <w:rFonts w:ascii="Arial" w:hAnsi="Arial" w:cs="Arial"/>
          <w:noProof/>
          <w:color w:val="000000" w:themeColor="text1"/>
          <w:sz w:val="21"/>
          <w:szCs w:val="21"/>
        </w:rPr>
        <w:t>85.25%</w:t>
      </w:r>
      <w:r w:rsidR="00E76315" w:rsidRPr="00E76315">
        <w:rPr>
          <w:rFonts w:ascii="Arial" w:hAnsi="Arial" w:cs="Arial"/>
          <w:noProof/>
          <w:color w:val="000000" w:themeColor="text1"/>
          <w:sz w:val="21"/>
          <w:szCs w:val="21"/>
        </w:rPr>
        <w:t>，比上年提高</w:t>
      </w:r>
      <w:r w:rsidR="00E76315" w:rsidRPr="00E76315">
        <w:rPr>
          <w:rFonts w:ascii="Arial" w:hAnsi="Arial" w:cs="Arial"/>
          <w:noProof/>
          <w:color w:val="000000" w:themeColor="text1"/>
          <w:sz w:val="21"/>
          <w:szCs w:val="21"/>
        </w:rPr>
        <w:t>0.37</w:t>
      </w:r>
      <w:r w:rsidR="00E76315" w:rsidRPr="00E76315">
        <w:rPr>
          <w:rFonts w:ascii="Arial" w:hAnsi="Arial" w:cs="Arial"/>
          <w:noProof/>
          <w:color w:val="000000" w:themeColor="text1"/>
          <w:sz w:val="21"/>
          <w:szCs w:val="21"/>
        </w:rPr>
        <w:t>个百分点。男性人口</w:t>
      </w:r>
      <w:r w:rsidR="00E76315" w:rsidRPr="00E76315">
        <w:rPr>
          <w:rFonts w:ascii="Arial" w:hAnsi="Arial" w:cs="Arial"/>
          <w:noProof/>
          <w:color w:val="000000" w:themeColor="text1"/>
          <w:sz w:val="21"/>
          <w:szCs w:val="21"/>
        </w:rPr>
        <w:t>223.16</w:t>
      </w:r>
      <w:r w:rsidR="00E76315" w:rsidRPr="00E76315">
        <w:rPr>
          <w:rFonts w:ascii="Arial" w:hAnsi="Arial" w:cs="Arial"/>
          <w:noProof/>
          <w:color w:val="000000" w:themeColor="text1"/>
          <w:sz w:val="21"/>
          <w:szCs w:val="21"/>
        </w:rPr>
        <w:t>万人，女性人口</w:t>
      </w:r>
      <w:r w:rsidR="00E76315" w:rsidRPr="00E76315">
        <w:rPr>
          <w:rFonts w:ascii="Arial" w:hAnsi="Arial" w:cs="Arial"/>
          <w:noProof/>
          <w:color w:val="000000" w:themeColor="text1"/>
          <w:sz w:val="21"/>
          <w:szCs w:val="21"/>
        </w:rPr>
        <w:t>223.03</w:t>
      </w:r>
      <w:r w:rsidR="00E76315" w:rsidRPr="00E76315">
        <w:rPr>
          <w:rFonts w:ascii="Arial" w:hAnsi="Arial" w:cs="Arial"/>
          <w:noProof/>
          <w:color w:val="000000" w:themeColor="text1"/>
          <w:sz w:val="21"/>
          <w:szCs w:val="21"/>
        </w:rPr>
        <w:t>万人，性别比为</w:t>
      </w:r>
      <w:r w:rsidR="00E76315" w:rsidRPr="00E76315">
        <w:rPr>
          <w:rFonts w:ascii="Arial" w:hAnsi="Arial" w:cs="Arial"/>
          <w:noProof/>
          <w:color w:val="000000" w:themeColor="text1"/>
          <w:sz w:val="21"/>
          <w:szCs w:val="21"/>
        </w:rPr>
        <w:t>100.06</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100</w:t>
      </w:r>
      <w:r w:rsidR="00E76315" w:rsidRPr="00E76315">
        <w:rPr>
          <w:rFonts w:ascii="Arial" w:hAnsi="Arial" w:cs="Arial"/>
          <w:noProof/>
          <w:color w:val="000000" w:themeColor="text1"/>
          <w:sz w:val="21"/>
          <w:szCs w:val="21"/>
        </w:rPr>
        <w:t>。全年出生人口</w:t>
      </w:r>
      <w:r w:rsidR="00E76315" w:rsidRPr="00E76315">
        <w:rPr>
          <w:rFonts w:ascii="Arial" w:hAnsi="Arial" w:cs="Arial"/>
          <w:noProof/>
          <w:color w:val="000000" w:themeColor="text1"/>
          <w:sz w:val="21"/>
          <w:szCs w:val="21"/>
        </w:rPr>
        <w:t>5.07</w:t>
      </w:r>
      <w:r w:rsidR="00E76315" w:rsidRPr="00E76315">
        <w:rPr>
          <w:rFonts w:ascii="Arial" w:hAnsi="Arial" w:cs="Arial"/>
          <w:noProof/>
          <w:color w:val="000000" w:themeColor="text1"/>
          <w:sz w:val="21"/>
          <w:szCs w:val="21"/>
        </w:rPr>
        <w:t>万人，人口出生率</w:t>
      </w:r>
      <w:r w:rsidR="00E76315" w:rsidRPr="00E76315">
        <w:rPr>
          <w:rFonts w:ascii="Arial" w:hAnsi="Arial" w:cs="Arial"/>
          <w:noProof/>
          <w:color w:val="000000" w:themeColor="text1"/>
          <w:sz w:val="21"/>
          <w:szCs w:val="21"/>
        </w:rPr>
        <w:t>11.42‰</w:t>
      </w:r>
      <w:r w:rsidR="00FA01D1" w:rsidRPr="00E76315">
        <w:rPr>
          <w:rFonts w:ascii="Arial" w:hAnsi="Arial" w:cs="Arial" w:hint="eastAsia"/>
          <w:noProof/>
          <w:color w:val="000000" w:themeColor="text1"/>
          <w:sz w:val="21"/>
          <w:szCs w:val="21"/>
        </w:rPr>
        <w:t>。</w:t>
      </w:r>
    </w:p>
    <w:p w14:paraId="484B2D45" w14:textId="77777777" w:rsidR="00E76315" w:rsidRPr="00E76315" w:rsidRDefault="00FA01D1" w:rsidP="00E763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00E76315" w:rsidRPr="00E76315">
        <w:rPr>
          <w:rFonts w:ascii="Arial" w:hAnsi="Arial" w:cs="Arial" w:hint="eastAsia"/>
          <w:noProof/>
          <w:color w:val="000000" w:themeColor="text1"/>
          <w:sz w:val="21"/>
          <w:szCs w:val="21"/>
        </w:rPr>
        <w:t>地质地貌</w:t>
      </w:r>
      <w:r w:rsidRPr="00E76315">
        <w:rPr>
          <w:rFonts w:ascii="Arial" w:hAnsi="Arial" w:cs="Arial"/>
          <w:noProof/>
          <w:color w:val="000000" w:themeColor="text1"/>
          <w:sz w:val="21"/>
          <w:szCs w:val="21"/>
        </w:rPr>
        <w:t>】</w:t>
      </w:r>
      <w:r w:rsidR="00E76315" w:rsidRPr="00E76315">
        <w:rPr>
          <w:rFonts w:ascii="Arial" w:hAnsi="Arial" w:cs="Arial" w:hint="eastAsia"/>
          <w:noProof/>
          <w:color w:val="000000" w:themeColor="text1"/>
          <w:sz w:val="21"/>
          <w:szCs w:val="21"/>
        </w:rPr>
        <w:t>地质。太原地处山西断隆中部，位于吕梁断拱、大宁台陷、五台台拱、沁水台陷的交汇处，新生代晋中断陷盆地的北端，包括西山凹陷的大部。区内构造较为简单，构造线大体呈北东—南西向，盖层向东或东南缓倾斜。其中西山凹陷赋存有西山煤田，是山西省六大煤田之一。境内出露地层有中太古界前五台系，上太古界五台系，中元古界长城系，古生界寒武系、奥陶系、石炭系、二叠系，中生界三叠系，新生界第三系及第四系。岩浆岩有太古代、元古代及中生代三期。</w:t>
      </w:r>
    </w:p>
    <w:p w14:paraId="10E0EEB3" w14:textId="77777777" w:rsidR="00E76315" w:rsidRDefault="00E76315" w:rsidP="00E763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hint="eastAsia"/>
          <w:noProof/>
          <w:color w:val="000000" w:themeColor="text1"/>
          <w:sz w:val="21"/>
          <w:szCs w:val="21"/>
        </w:rPr>
        <w:t>地貌。太原市东、西、北三面群山合抱，中南部为汾河河谷平原，整个地势北高南低。地貌类型可分为山地、丘陵、平原、盆地、谷地五种。山地</w:t>
      </w:r>
      <w:r w:rsidRPr="00E76315">
        <w:rPr>
          <w:rFonts w:ascii="Arial" w:hAnsi="Arial" w:cs="Arial"/>
          <w:noProof/>
          <w:color w:val="000000" w:themeColor="text1"/>
          <w:sz w:val="21"/>
          <w:szCs w:val="21"/>
        </w:rPr>
        <w:t>4528</w:t>
      </w:r>
      <w:r w:rsidRPr="00E76315">
        <w:rPr>
          <w:rFonts w:ascii="Arial" w:hAnsi="Arial" w:cs="Arial"/>
          <w:noProof/>
          <w:color w:val="000000" w:themeColor="text1"/>
          <w:sz w:val="21"/>
          <w:szCs w:val="21"/>
        </w:rPr>
        <w:t>平方千米，占总面积的</w:t>
      </w:r>
      <w:r w:rsidRPr="00E76315">
        <w:rPr>
          <w:rFonts w:ascii="Arial" w:hAnsi="Arial" w:cs="Arial"/>
          <w:noProof/>
          <w:color w:val="000000" w:themeColor="text1"/>
          <w:sz w:val="21"/>
          <w:szCs w:val="21"/>
        </w:rPr>
        <w:t>64.79%</w:t>
      </w:r>
      <w:r w:rsidRPr="00E76315">
        <w:rPr>
          <w:rFonts w:ascii="Arial" w:hAnsi="Arial" w:cs="Arial"/>
          <w:noProof/>
          <w:color w:val="000000" w:themeColor="text1"/>
          <w:sz w:val="21"/>
          <w:szCs w:val="21"/>
        </w:rPr>
        <w:t>；丘陵</w:t>
      </w:r>
      <w:r w:rsidRPr="00E76315">
        <w:rPr>
          <w:rFonts w:ascii="Arial" w:hAnsi="Arial" w:cs="Arial"/>
          <w:noProof/>
          <w:color w:val="000000" w:themeColor="text1"/>
          <w:sz w:val="21"/>
          <w:szCs w:val="21"/>
        </w:rPr>
        <w:t>904</w:t>
      </w:r>
      <w:r w:rsidRPr="00E76315">
        <w:rPr>
          <w:rFonts w:ascii="Arial" w:hAnsi="Arial" w:cs="Arial"/>
          <w:noProof/>
          <w:color w:val="000000" w:themeColor="text1"/>
          <w:sz w:val="21"/>
          <w:szCs w:val="21"/>
        </w:rPr>
        <w:t>平方千米，占</w:t>
      </w:r>
      <w:r w:rsidRPr="00E76315">
        <w:rPr>
          <w:rFonts w:ascii="Arial" w:hAnsi="Arial" w:cs="Arial"/>
          <w:noProof/>
          <w:color w:val="000000" w:themeColor="text1"/>
          <w:sz w:val="21"/>
          <w:szCs w:val="21"/>
        </w:rPr>
        <w:t>12.94%</w:t>
      </w:r>
      <w:r w:rsidRPr="00E76315">
        <w:rPr>
          <w:rFonts w:ascii="Arial" w:hAnsi="Arial" w:cs="Arial"/>
          <w:noProof/>
          <w:color w:val="000000" w:themeColor="text1"/>
          <w:sz w:val="21"/>
          <w:szCs w:val="21"/>
        </w:rPr>
        <w:t>；平原</w:t>
      </w:r>
      <w:r w:rsidRPr="00E76315">
        <w:rPr>
          <w:rFonts w:ascii="Arial" w:hAnsi="Arial" w:cs="Arial"/>
          <w:noProof/>
          <w:color w:val="000000" w:themeColor="text1"/>
          <w:sz w:val="21"/>
          <w:szCs w:val="21"/>
        </w:rPr>
        <w:t>1093</w:t>
      </w:r>
      <w:r w:rsidRPr="00E76315">
        <w:rPr>
          <w:rFonts w:ascii="Arial" w:hAnsi="Arial" w:cs="Arial"/>
          <w:noProof/>
          <w:color w:val="000000" w:themeColor="text1"/>
          <w:sz w:val="21"/>
          <w:szCs w:val="21"/>
        </w:rPr>
        <w:t>平方千米，占</w:t>
      </w:r>
      <w:r w:rsidRPr="00E76315">
        <w:rPr>
          <w:rFonts w:ascii="Arial" w:hAnsi="Arial" w:cs="Arial"/>
          <w:noProof/>
          <w:color w:val="000000" w:themeColor="text1"/>
          <w:sz w:val="21"/>
          <w:szCs w:val="21"/>
        </w:rPr>
        <w:t>15.64%</w:t>
      </w:r>
      <w:r w:rsidRPr="00E76315">
        <w:rPr>
          <w:rFonts w:ascii="Arial" w:hAnsi="Arial" w:cs="Arial"/>
          <w:noProof/>
          <w:color w:val="000000" w:themeColor="text1"/>
          <w:sz w:val="21"/>
          <w:szCs w:val="21"/>
        </w:rPr>
        <w:t>；盆地</w:t>
      </w:r>
      <w:r w:rsidRPr="00E76315">
        <w:rPr>
          <w:rFonts w:ascii="Arial" w:hAnsi="Arial" w:cs="Arial"/>
          <w:noProof/>
          <w:color w:val="000000" w:themeColor="text1"/>
          <w:sz w:val="21"/>
          <w:szCs w:val="21"/>
        </w:rPr>
        <w:t>279</w:t>
      </w:r>
      <w:r w:rsidRPr="00E76315">
        <w:rPr>
          <w:rFonts w:ascii="Arial" w:hAnsi="Arial" w:cs="Arial"/>
          <w:noProof/>
          <w:color w:val="000000" w:themeColor="text1"/>
          <w:sz w:val="21"/>
          <w:szCs w:val="21"/>
        </w:rPr>
        <w:t>平方千米，占</w:t>
      </w:r>
      <w:r w:rsidRPr="00E76315">
        <w:rPr>
          <w:rFonts w:ascii="Arial" w:hAnsi="Arial" w:cs="Arial"/>
          <w:noProof/>
          <w:color w:val="000000" w:themeColor="text1"/>
          <w:sz w:val="21"/>
          <w:szCs w:val="21"/>
        </w:rPr>
        <w:t>3.99%</w:t>
      </w:r>
      <w:r w:rsidRPr="00E76315">
        <w:rPr>
          <w:rFonts w:ascii="Arial" w:hAnsi="Arial" w:cs="Arial"/>
          <w:noProof/>
          <w:color w:val="000000" w:themeColor="text1"/>
          <w:sz w:val="21"/>
          <w:szCs w:val="21"/>
        </w:rPr>
        <w:t>；谷地</w:t>
      </w:r>
      <w:r w:rsidRPr="00E76315">
        <w:rPr>
          <w:rFonts w:ascii="Arial" w:hAnsi="Arial" w:cs="Arial"/>
          <w:noProof/>
          <w:color w:val="000000" w:themeColor="text1"/>
          <w:sz w:val="21"/>
          <w:szCs w:val="21"/>
        </w:rPr>
        <w:t>184</w:t>
      </w:r>
      <w:r w:rsidRPr="00E76315">
        <w:rPr>
          <w:rFonts w:ascii="Arial" w:hAnsi="Arial" w:cs="Arial"/>
          <w:noProof/>
          <w:color w:val="000000" w:themeColor="text1"/>
          <w:sz w:val="21"/>
          <w:szCs w:val="21"/>
        </w:rPr>
        <w:t>平方千米，占</w:t>
      </w:r>
      <w:r w:rsidRPr="00E76315">
        <w:rPr>
          <w:rFonts w:ascii="Arial" w:hAnsi="Arial" w:cs="Arial"/>
          <w:noProof/>
          <w:color w:val="000000" w:themeColor="text1"/>
          <w:sz w:val="21"/>
          <w:szCs w:val="21"/>
        </w:rPr>
        <w:t>2.63%</w:t>
      </w:r>
      <w:r w:rsidRPr="00E76315">
        <w:rPr>
          <w:rFonts w:ascii="Arial" w:hAnsi="Arial" w:cs="Arial"/>
          <w:noProof/>
          <w:color w:val="000000" w:themeColor="text1"/>
          <w:sz w:val="21"/>
          <w:szCs w:val="21"/>
        </w:rPr>
        <w:t>。境内地势起伏较大，高低悬殊，位于境西北娄烦县的赫赫岩山主峰，海拔</w:t>
      </w:r>
      <w:r w:rsidRPr="00E76315">
        <w:rPr>
          <w:rFonts w:ascii="Arial" w:hAnsi="Arial" w:cs="Arial"/>
          <w:noProof/>
          <w:color w:val="000000" w:themeColor="text1"/>
          <w:sz w:val="21"/>
          <w:szCs w:val="21"/>
        </w:rPr>
        <w:t>2708</w:t>
      </w:r>
      <w:r w:rsidRPr="00E76315">
        <w:rPr>
          <w:rFonts w:ascii="Arial" w:hAnsi="Arial" w:cs="Arial"/>
          <w:noProof/>
          <w:color w:val="000000" w:themeColor="text1"/>
          <w:sz w:val="21"/>
          <w:szCs w:val="21"/>
        </w:rPr>
        <w:t>米，为全市最高峰；位于清徐县西青堆的汾河漫滩，海拔</w:t>
      </w:r>
      <w:r w:rsidRPr="00E76315">
        <w:rPr>
          <w:rFonts w:ascii="Arial" w:hAnsi="Arial" w:cs="Arial"/>
          <w:noProof/>
          <w:color w:val="000000" w:themeColor="text1"/>
          <w:sz w:val="21"/>
          <w:szCs w:val="21"/>
        </w:rPr>
        <w:t>760</w:t>
      </w:r>
      <w:r w:rsidRPr="00E76315">
        <w:rPr>
          <w:rFonts w:ascii="Arial" w:hAnsi="Arial" w:cs="Arial"/>
          <w:noProof/>
          <w:color w:val="000000" w:themeColor="text1"/>
          <w:sz w:val="21"/>
          <w:szCs w:val="21"/>
        </w:rPr>
        <w:t>米，为全市最低处，高差</w:t>
      </w:r>
      <w:r w:rsidRPr="00E76315">
        <w:rPr>
          <w:rFonts w:ascii="Arial" w:hAnsi="Arial" w:cs="Arial"/>
          <w:noProof/>
          <w:color w:val="000000" w:themeColor="text1"/>
          <w:sz w:val="21"/>
          <w:szCs w:val="21"/>
        </w:rPr>
        <w:t>1948</w:t>
      </w:r>
      <w:r w:rsidRPr="00E76315">
        <w:rPr>
          <w:rFonts w:ascii="Arial" w:hAnsi="Arial" w:cs="Arial"/>
          <w:noProof/>
          <w:color w:val="000000" w:themeColor="text1"/>
          <w:sz w:val="21"/>
          <w:szCs w:val="21"/>
        </w:rPr>
        <w:t>米。</w:t>
      </w:r>
    </w:p>
    <w:p w14:paraId="4C00D5CE" w14:textId="2784EB88" w:rsidR="00FA01D1" w:rsidRPr="00E76315" w:rsidRDefault="00C01AA7" w:rsidP="00E763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E76315">
        <w:rPr>
          <w:rFonts w:ascii="Arial" w:hAnsi="Arial" w:cs="Arial"/>
          <w:noProof/>
          <w:color w:val="000000" w:themeColor="text1"/>
          <w:sz w:val="21"/>
          <w:szCs w:val="21"/>
        </w:rPr>
        <w:t>【</w:t>
      </w:r>
      <w:r w:rsidR="00E76315" w:rsidRPr="00E76315">
        <w:rPr>
          <w:rFonts w:ascii="Arial" w:hAnsi="Arial" w:cs="Arial" w:hint="eastAsia"/>
          <w:noProof/>
          <w:color w:val="000000" w:themeColor="text1"/>
          <w:sz w:val="21"/>
          <w:szCs w:val="21"/>
        </w:rPr>
        <w:t>气候</w:t>
      </w:r>
      <w:r w:rsidRPr="00E76315">
        <w:rPr>
          <w:rFonts w:ascii="Arial" w:hAnsi="Arial" w:cs="Arial"/>
          <w:noProof/>
          <w:color w:val="000000" w:themeColor="text1"/>
          <w:sz w:val="21"/>
          <w:szCs w:val="21"/>
        </w:rPr>
        <w:t>】</w:t>
      </w:r>
      <w:bookmarkStart w:id="99" w:name="_Toc43885857"/>
      <w:r w:rsidR="00E76315" w:rsidRPr="00E76315">
        <w:rPr>
          <w:rFonts w:ascii="Arial" w:hAnsi="Arial" w:cs="Arial" w:hint="eastAsia"/>
          <w:noProof/>
          <w:color w:val="000000" w:themeColor="text1"/>
          <w:sz w:val="21"/>
          <w:szCs w:val="21"/>
        </w:rPr>
        <w:t>太原市地处大陆内部，属于暖温带大陆性季风气候，冬寒夏热、春秋短促、昼夜温差大、降水少且集中。冬季受西伯利亚冷气团控制，夏季受东南海洋湿热气团影响。随着季节的推移，两大气团在太原交互进退、此消彼长，发生着规律性的周期更替，形成冬季干冷漫长，夏季湿热多雨，春季升温急剧，秋季降温迅速，春秋两季短暂多风，干湿季节分明的气候特点。年平均太阳总辐射量为每平方米</w:t>
      </w:r>
      <w:r w:rsidR="00E76315" w:rsidRPr="00E76315">
        <w:rPr>
          <w:rFonts w:ascii="Arial" w:hAnsi="Arial" w:cs="Arial"/>
          <w:noProof/>
          <w:color w:val="000000" w:themeColor="text1"/>
          <w:sz w:val="21"/>
          <w:szCs w:val="21"/>
        </w:rPr>
        <w:t>4927.90</w:t>
      </w:r>
      <w:r w:rsidR="00E76315" w:rsidRPr="00E76315">
        <w:rPr>
          <w:rFonts w:ascii="Arial" w:hAnsi="Arial" w:cs="Arial"/>
          <w:noProof/>
          <w:color w:val="000000" w:themeColor="text1"/>
          <w:sz w:val="21"/>
          <w:szCs w:val="21"/>
        </w:rPr>
        <w:t>兆焦耳，全年日照总时数为</w:t>
      </w:r>
      <w:r w:rsidR="00E76315" w:rsidRPr="00E76315">
        <w:rPr>
          <w:rFonts w:ascii="Arial" w:hAnsi="Arial" w:cs="Arial"/>
          <w:noProof/>
          <w:color w:val="000000" w:themeColor="text1"/>
          <w:sz w:val="21"/>
          <w:szCs w:val="21"/>
        </w:rPr>
        <w:t>2285</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2587</w:t>
      </w:r>
      <w:r w:rsidR="00E76315" w:rsidRPr="00E76315">
        <w:rPr>
          <w:rFonts w:ascii="Arial" w:hAnsi="Arial" w:cs="Arial"/>
          <w:noProof/>
          <w:color w:val="000000" w:themeColor="text1"/>
          <w:sz w:val="21"/>
          <w:szCs w:val="21"/>
        </w:rPr>
        <w:t>小时，年平均降水量</w:t>
      </w:r>
      <w:r w:rsidR="00E76315" w:rsidRPr="00E76315">
        <w:rPr>
          <w:rFonts w:ascii="Arial" w:hAnsi="Arial" w:cs="Arial"/>
          <w:noProof/>
          <w:color w:val="000000" w:themeColor="text1"/>
          <w:sz w:val="21"/>
          <w:szCs w:val="21"/>
        </w:rPr>
        <w:t>390</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423</w:t>
      </w:r>
      <w:r w:rsidR="00E76315" w:rsidRPr="00E76315">
        <w:rPr>
          <w:rFonts w:ascii="Arial" w:hAnsi="Arial" w:cs="Arial"/>
          <w:noProof/>
          <w:color w:val="000000" w:themeColor="text1"/>
          <w:sz w:val="21"/>
          <w:szCs w:val="21"/>
        </w:rPr>
        <w:t>毫米，气温</w:t>
      </w:r>
      <w:r w:rsidR="00E76315" w:rsidRPr="00E76315">
        <w:rPr>
          <w:rFonts w:ascii="Arial" w:hAnsi="Arial" w:cs="Arial"/>
          <w:noProof/>
          <w:color w:val="000000" w:themeColor="text1"/>
          <w:sz w:val="21"/>
          <w:szCs w:val="21"/>
        </w:rPr>
        <w:t>8.10</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11</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，积温</w:t>
      </w:r>
      <w:r w:rsidR="00E76315" w:rsidRPr="00E76315">
        <w:rPr>
          <w:rFonts w:ascii="Arial" w:hAnsi="Arial" w:cs="Arial"/>
          <w:noProof/>
          <w:color w:val="000000" w:themeColor="text1"/>
          <w:sz w:val="21"/>
          <w:szCs w:val="21"/>
        </w:rPr>
        <w:t>2375</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3121</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，地面温度</w:t>
      </w:r>
      <w:r w:rsidR="00E76315" w:rsidRPr="00E76315">
        <w:rPr>
          <w:rFonts w:ascii="Arial" w:hAnsi="Arial" w:cs="Arial"/>
          <w:noProof/>
          <w:color w:val="000000" w:themeColor="text1"/>
          <w:sz w:val="21"/>
          <w:szCs w:val="21"/>
        </w:rPr>
        <w:t>10.50</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13.40</w:t>
      </w:r>
      <w:r w:rsidR="00E76315" w:rsidRPr="00E76315">
        <w:rPr>
          <w:rFonts w:hint="eastAsia"/>
          <w:noProof/>
          <w:color w:val="000000" w:themeColor="text1"/>
          <w:sz w:val="21"/>
          <w:szCs w:val="21"/>
        </w:rPr>
        <w:t>℃</w:t>
      </w:r>
      <w:r w:rsidR="00E76315" w:rsidRPr="00E76315">
        <w:rPr>
          <w:rFonts w:ascii="Arial" w:hAnsi="Arial" w:cs="Arial"/>
          <w:noProof/>
          <w:color w:val="000000" w:themeColor="text1"/>
          <w:sz w:val="21"/>
          <w:szCs w:val="21"/>
        </w:rPr>
        <w:t>，风速为每秒</w:t>
      </w:r>
      <w:r w:rsidR="00E76315" w:rsidRPr="00E76315">
        <w:rPr>
          <w:rFonts w:ascii="Arial" w:hAnsi="Arial" w:cs="Arial"/>
          <w:noProof/>
          <w:color w:val="000000" w:themeColor="text1"/>
          <w:sz w:val="21"/>
          <w:szCs w:val="21"/>
        </w:rPr>
        <w:t>1.40</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2.20</w:t>
      </w:r>
      <w:r w:rsidR="00E76315" w:rsidRPr="00E76315">
        <w:rPr>
          <w:rFonts w:ascii="Arial" w:hAnsi="Arial" w:cs="Arial"/>
          <w:noProof/>
          <w:color w:val="000000" w:themeColor="text1"/>
          <w:sz w:val="21"/>
          <w:szCs w:val="21"/>
        </w:rPr>
        <w:t>米，地面气压</w:t>
      </w:r>
      <w:r w:rsidR="00E76315" w:rsidRPr="00E76315">
        <w:rPr>
          <w:rFonts w:ascii="Arial" w:hAnsi="Arial" w:cs="Arial"/>
          <w:noProof/>
          <w:color w:val="000000" w:themeColor="text1"/>
          <w:sz w:val="21"/>
          <w:szCs w:val="21"/>
        </w:rPr>
        <w:t>887.10</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927.80</w:t>
      </w:r>
      <w:r w:rsidR="00E76315" w:rsidRPr="00E76315">
        <w:rPr>
          <w:rFonts w:ascii="Arial" w:hAnsi="Arial" w:cs="Arial"/>
          <w:noProof/>
          <w:color w:val="000000" w:themeColor="text1"/>
          <w:sz w:val="21"/>
          <w:szCs w:val="21"/>
        </w:rPr>
        <w:t>百帕，相对湿度为</w:t>
      </w:r>
      <w:r w:rsidR="00E76315" w:rsidRPr="00E76315">
        <w:rPr>
          <w:rFonts w:ascii="Arial" w:hAnsi="Arial" w:cs="Arial"/>
          <w:noProof/>
          <w:color w:val="000000" w:themeColor="text1"/>
          <w:sz w:val="21"/>
          <w:szCs w:val="21"/>
        </w:rPr>
        <w:t>54%</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58.20%</w:t>
      </w:r>
      <w:r w:rsidR="00E76315" w:rsidRPr="00E76315">
        <w:rPr>
          <w:rFonts w:ascii="Arial" w:hAnsi="Arial" w:cs="Arial"/>
          <w:noProof/>
          <w:color w:val="000000" w:themeColor="text1"/>
          <w:sz w:val="21"/>
          <w:szCs w:val="21"/>
        </w:rPr>
        <w:t>，蒸发量为</w:t>
      </w:r>
      <w:r w:rsidR="00E76315" w:rsidRPr="00E76315">
        <w:rPr>
          <w:rFonts w:ascii="Arial" w:hAnsi="Arial" w:cs="Arial"/>
          <w:noProof/>
          <w:color w:val="000000" w:themeColor="text1"/>
          <w:sz w:val="21"/>
          <w:szCs w:val="21"/>
        </w:rPr>
        <w:t>1459</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1991</w:t>
      </w:r>
      <w:r w:rsidR="00E76315" w:rsidRPr="00E76315">
        <w:rPr>
          <w:rFonts w:ascii="Arial" w:hAnsi="Arial" w:cs="Arial"/>
          <w:noProof/>
          <w:color w:val="000000" w:themeColor="text1"/>
          <w:sz w:val="21"/>
          <w:szCs w:val="21"/>
        </w:rPr>
        <w:t>毫米。无霜期</w:t>
      </w:r>
      <w:r w:rsidR="00E76315" w:rsidRPr="00E76315">
        <w:rPr>
          <w:rFonts w:ascii="Arial" w:hAnsi="Arial" w:cs="Arial"/>
          <w:noProof/>
          <w:color w:val="000000" w:themeColor="text1"/>
          <w:sz w:val="21"/>
          <w:szCs w:val="21"/>
        </w:rPr>
        <w:t>153</w:t>
      </w:r>
      <w:r w:rsidR="00E76315" w:rsidRPr="00E76315">
        <w:rPr>
          <w:rFonts w:ascii="Arial" w:hAnsi="Arial" w:cs="Arial"/>
          <w:noProof/>
          <w:color w:val="000000" w:themeColor="text1"/>
          <w:sz w:val="21"/>
          <w:szCs w:val="21"/>
        </w:rPr>
        <w:t>～</w:t>
      </w:r>
      <w:r w:rsidR="00E76315" w:rsidRPr="00E76315">
        <w:rPr>
          <w:rFonts w:ascii="Arial" w:hAnsi="Arial" w:cs="Arial"/>
          <w:noProof/>
          <w:color w:val="000000" w:themeColor="text1"/>
          <w:sz w:val="21"/>
          <w:szCs w:val="21"/>
        </w:rPr>
        <w:t>178</w:t>
      </w:r>
      <w:r w:rsidR="00E76315" w:rsidRPr="00E76315">
        <w:rPr>
          <w:rFonts w:ascii="Arial" w:hAnsi="Arial" w:cs="Arial"/>
          <w:noProof/>
          <w:color w:val="000000" w:themeColor="text1"/>
          <w:sz w:val="21"/>
          <w:szCs w:val="21"/>
        </w:rPr>
        <w:t>天</w:t>
      </w:r>
      <w:r w:rsidR="00F443E4" w:rsidRPr="00E76315">
        <w:rPr>
          <w:rFonts w:ascii="Arial" w:hAnsi="Arial" w:cs="Arial"/>
          <w:noProof/>
          <w:color w:val="000000" w:themeColor="text1"/>
          <w:sz w:val="21"/>
          <w:szCs w:val="21"/>
        </w:rPr>
        <w:t>。</w:t>
      </w:r>
    </w:p>
    <w:p w14:paraId="0D15B039" w14:textId="213475BE" w:rsidR="00C01AA7" w:rsidRPr="004F0622" w:rsidRDefault="00C01AA7" w:rsidP="00FA01D1">
      <w:pPr>
        <w:widowControl w:val="0"/>
        <w:adjustRightInd w:val="0"/>
        <w:snapToGrid w:val="0"/>
        <w:spacing w:line="480" w:lineRule="auto"/>
        <w:ind w:firstLineChars="200" w:firstLine="420"/>
        <w:jc w:val="both"/>
        <w:rPr>
          <w:rFonts w:cs="Arial"/>
          <w:color w:val="000000" w:themeColor="text1"/>
          <w:sz w:val="21"/>
          <w:szCs w:val="21"/>
        </w:rPr>
      </w:pPr>
      <w:r w:rsidRPr="004F0622">
        <w:rPr>
          <w:rFonts w:cs="Arial"/>
          <w:color w:val="000000" w:themeColor="text1"/>
          <w:sz w:val="21"/>
          <w:szCs w:val="21"/>
        </w:rPr>
        <w:t>（</w:t>
      </w:r>
      <w:r w:rsidRPr="004F0622">
        <w:rPr>
          <w:rFonts w:cs="Arial" w:hint="eastAsia"/>
          <w:color w:val="000000" w:themeColor="text1"/>
          <w:sz w:val="21"/>
          <w:szCs w:val="21"/>
        </w:rPr>
        <w:t>二</w:t>
      </w:r>
      <w:r w:rsidRPr="004F0622">
        <w:rPr>
          <w:rFonts w:cs="Arial"/>
          <w:color w:val="000000" w:themeColor="text1"/>
          <w:sz w:val="21"/>
          <w:szCs w:val="21"/>
        </w:rPr>
        <w:t>）</w:t>
      </w:r>
      <w:r w:rsidRPr="004F0622">
        <w:rPr>
          <w:rFonts w:cs="Arial" w:hint="eastAsia"/>
          <w:color w:val="000000" w:themeColor="text1"/>
          <w:sz w:val="21"/>
          <w:szCs w:val="21"/>
        </w:rPr>
        <w:t>经济运行</w:t>
      </w:r>
      <w:r w:rsidRPr="004F0622">
        <w:rPr>
          <w:rFonts w:cs="Arial"/>
          <w:color w:val="000000" w:themeColor="text1"/>
          <w:sz w:val="21"/>
          <w:szCs w:val="21"/>
        </w:rPr>
        <w:t>概况</w:t>
      </w:r>
      <w:r w:rsidRPr="004F0622">
        <w:rPr>
          <w:rFonts w:cs="Arial" w:hint="eastAsia"/>
          <w:color w:val="000000" w:themeColor="text1"/>
          <w:sz w:val="21"/>
          <w:szCs w:val="21"/>
        </w:rPr>
        <w:t>（</w:t>
      </w:r>
      <w:r w:rsidRPr="004F0622">
        <w:rPr>
          <w:rFonts w:ascii="Arial" w:hAnsi="Arial" w:cs="Arial" w:hint="eastAsia"/>
          <w:noProof/>
          <w:color w:val="000000" w:themeColor="text1"/>
          <w:sz w:val="21"/>
          <w:szCs w:val="21"/>
        </w:rPr>
        <w:t>2020</w:t>
      </w:r>
      <w:r w:rsidRPr="004F0622">
        <w:rPr>
          <w:rFonts w:cs="Arial" w:hint="eastAsia"/>
          <w:color w:val="000000" w:themeColor="text1"/>
          <w:sz w:val="21"/>
          <w:szCs w:val="21"/>
        </w:rPr>
        <w:t>年）</w:t>
      </w:r>
      <w:bookmarkEnd w:id="99"/>
    </w:p>
    <w:p w14:paraId="2E93F833" w14:textId="77777777"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年，太原市地区生产总值（</w:t>
      </w:r>
      <w:r w:rsidRPr="004F0622">
        <w:rPr>
          <w:rFonts w:ascii="Arial" w:hAnsi="Arial" w:cs="Arial"/>
          <w:noProof/>
          <w:color w:val="000000" w:themeColor="text1"/>
          <w:sz w:val="21"/>
          <w:szCs w:val="21"/>
        </w:rPr>
        <w:t>GDP</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t>4153.25</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2.6%</w:t>
      </w:r>
      <w:r w:rsidRPr="004F0622">
        <w:rPr>
          <w:rFonts w:ascii="Arial" w:hAnsi="Arial" w:cs="Arial"/>
          <w:noProof/>
          <w:color w:val="000000" w:themeColor="text1"/>
          <w:sz w:val="21"/>
          <w:szCs w:val="21"/>
        </w:rPr>
        <w:t>，比前三季度（增长</w:t>
      </w:r>
      <w:r w:rsidRPr="004F0622">
        <w:rPr>
          <w:rFonts w:ascii="Arial" w:hAnsi="Arial" w:cs="Arial"/>
          <w:noProof/>
          <w:color w:val="000000" w:themeColor="text1"/>
          <w:sz w:val="21"/>
          <w:szCs w:val="21"/>
        </w:rPr>
        <w:t>0.1%</w:t>
      </w:r>
      <w:r w:rsidRPr="004F0622">
        <w:rPr>
          <w:rFonts w:ascii="Arial" w:hAnsi="Arial" w:cs="Arial"/>
          <w:noProof/>
          <w:color w:val="000000" w:themeColor="text1"/>
          <w:sz w:val="21"/>
          <w:szCs w:val="21"/>
        </w:rPr>
        <w:t>）加</w:t>
      </w:r>
      <w:r w:rsidRPr="004F0622">
        <w:rPr>
          <w:rFonts w:ascii="Arial" w:hAnsi="Arial" w:cs="Arial"/>
          <w:noProof/>
          <w:color w:val="000000" w:themeColor="text1"/>
          <w:sz w:val="21"/>
          <w:szCs w:val="21"/>
        </w:rPr>
        <w:lastRenderedPageBreak/>
        <w:t>快</w:t>
      </w:r>
      <w:r w:rsidRPr="004F0622">
        <w:rPr>
          <w:rFonts w:ascii="Arial" w:hAnsi="Arial" w:cs="Arial"/>
          <w:noProof/>
          <w:color w:val="000000" w:themeColor="text1"/>
          <w:sz w:val="21"/>
          <w:szCs w:val="21"/>
        </w:rPr>
        <w:t>2.5</w:t>
      </w:r>
      <w:r w:rsidRPr="004F0622">
        <w:rPr>
          <w:rFonts w:ascii="Arial" w:hAnsi="Arial" w:cs="Arial"/>
          <w:noProof/>
          <w:color w:val="000000" w:themeColor="text1"/>
          <w:sz w:val="21"/>
          <w:szCs w:val="21"/>
        </w:rPr>
        <w:t>个百分点。</w:t>
      </w:r>
    </w:p>
    <w:p w14:paraId="51A3A70E" w14:textId="77777777"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三次产业同步增长。第一产业实现增加值</w:t>
      </w:r>
      <w:r w:rsidRPr="004F0622">
        <w:rPr>
          <w:rFonts w:ascii="Arial" w:hAnsi="Arial" w:cs="Arial"/>
          <w:noProof/>
          <w:color w:val="000000" w:themeColor="text1"/>
          <w:sz w:val="21"/>
          <w:szCs w:val="21"/>
        </w:rPr>
        <w:t>32.24</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3.7%</w:t>
      </w:r>
      <w:r w:rsidRPr="004F0622">
        <w:rPr>
          <w:rFonts w:ascii="Arial" w:hAnsi="Arial" w:cs="Arial"/>
          <w:noProof/>
          <w:color w:val="000000" w:themeColor="text1"/>
          <w:sz w:val="21"/>
          <w:szCs w:val="21"/>
        </w:rPr>
        <w:t>，拉动</w:t>
      </w:r>
      <w:r w:rsidRPr="004F0622">
        <w:rPr>
          <w:rFonts w:ascii="Arial" w:hAnsi="Arial" w:cs="Arial"/>
          <w:noProof/>
          <w:color w:val="000000" w:themeColor="text1"/>
          <w:sz w:val="21"/>
          <w:szCs w:val="21"/>
        </w:rPr>
        <w:t>GDP</w:t>
      </w:r>
      <w:r w:rsidRPr="004F0622">
        <w:rPr>
          <w:rFonts w:ascii="Arial" w:hAnsi="Arial" w:cs="Arial"/>
          <w:noProof/>
          <w:color w:val="000000" w:themeColor="text1"/>
          <w:sz w:val="21"/>
          <w:szCs w:val="21"/>
        </w:rPr>
        <w:t>增长</w:t>
      </w:r>
      <w:r w:rsidRPr="004F0622">
        <w:rPr>
          <w:rFonts w:ascii="Arial" w:hAnsi="Arial" w:cs="Arial"/>
          <w:noProof/>
          <w:color w:val="000000" w:themeColor="text1"/>
          <w:sz w:val="21"/>
          <w:szCs w:val="21"/>
        </w:rPr>
        <w:t>0.03</w:t>
      </w:r>
      <w:r w:rsidRPr="004F0622">
        <w:rPr>
          <w:rFonts w:ascii="Arial" w:hAnsi="Arial" w:cs="Arial"/>
          <w:noProof/>
          <w:color w:val="000000" w:themeColor="text1"/>
          <w:sz w:val="21"/>
          <w:szCs w:val="21"/>
        </w:rPr>
        <w:t>个百分点；第二产业实现增加值</w:t>
      </w:r>
      <w:r w:rsidRPr="004F0622">
        <w:rPr>
          <w:rFonts w:ascii="Arial" w:hAnsi="Arial" w:cs="Arial"/>
          <w:noProof/>
          <w:color w:val="000000" w:themeColor="text1"/>
          <w:sz w:val="21"/>
          <w:szCs w:val="21"/>
        </w:rPr>
        <w:t>1504.19</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3.0%</w:t>
      </w:r>
      <w:r w:rsidRPr="004F0622">
        <w:rPr>
          <w:rFonts w:ascii="Arial" w:hAnsi="Arial" w:cs="Arial"/>
          <w:noProof/>
          <w:color w:val="000000" w:themeColor="text1"/>
          <w:sz w:val="21"/>
          <w:szCs w:val="21"/>
        </w:rPr>
        <w:t>，拉动</w:t>
      </w:r>
      <w:r w:rsidRPr="004F0622">
        <w:rPr>
          <w:rFonts w:ascii="Arial" w:hAnsi="Arial" w:cs="Arial"/>
          <w:noProof/>
          <w:color w:val="000000" w:themeColor="text1"/>
          <w:sz w:val="21"/>
          <w:szCs w:val="21"/>
        </w:rPr>
        <w:t>GDP</w:t>
      </w:r>
      <w:r w:rsidRPr="004F0622">
        <w:rPr>
          <w:rFonts w:ascii="Arial" w:hAnsi="Arial" w:cs="Arial"/>
          <w:noProof/>
          <w:color w:val="000000" w:themeColor="text1"/>
          <w:sz w:val="21"/>
          <w:szCs w:val="21"/>
        </w:rPr>
        <w:t>增长</w:t>
      </w:r>
      <w:r w:rsidRPr="004F0622">
        <w:rPr>
          <w:rFonts w:ascii="Arial" w:hAnsi="Arial" w:cs="Arial"/>
          <w:noProof/>
          <w:color w:val="000000" w:themeColor="text1"/>
          <w:sz w:val="21"/>
          <w:szCs w:val="21"/>
        </w:rPr>
        <w:t>1.15</w:t>
      </w:r>
      <w:r w:rsidRPr="004F0622">
        <w:rPr>
          <w:rFonts w:ascii="Arial" w:hAnsi="Arial" w:cs="Arial"/>
          <w:noProof/>
          <w:color w:val="000000" w:themeColor="text1"/>
          <w:sz w:val="21"/>
          <w:szCs w:val="21"/>
        </w:rPr>
        <w:t>个百分点；第三产业（服务业）实现增加值</w:t>
      </w:r>
      <w:r w:rsidRPr="004F0622">
        <w:rPr>
          <w:rFonts w:ascii="Arial" w:hAnsi="Arial" w:cs="Arial"/>
          <w:noProof/>
          <w:color w:val="000000" w:themeColor="text1"/>
          <w:sz w:val="21"/>
          <w:szCs w:val="21"/>
        </w:rPr>
        <w:t>2616.82</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2.3%</w:t>
      </w:r>
      <w:r w:rsidRPr="004F0622">
        <w:rPr>
          <w:rFonts w:ascii="Arial" w:hAnsi="Arial" w:cs="Arial"/>
          <w:noProof/>
          <w:color w:val="000000" w:themeColor="text1"/>
          <w:sz w:val="21"/>
          <w:szCs w:val="21"/>
        </w:rPr>
        <w:t>，拉动</w:t>
      </w:r>
      <w:r w:rsidRPr="004F0622">
        <w:rPr>
          <w:rFonts w:ascii="Arial" w:hAnsi="Arial" w:cs="Arial"/>
          <w:noProof/>
          <w:color w:val="000000" w:themeColor="text1"/>
          <w:sz w:val="21"/>
          <w:szCs w:val="21"/>
        </w:rPr>
        <w:t>GDP</w:t>
      </w:r>
      <w:r w:rsidRPr="004F0622">
        <w:rPr>
          <w:rFonts w:ascii="Arial" w:hAnsi="Arial" w:cs="Arial"/>
          <w:noProof/>
          <w:color w:val="000000" w:themeColor="text1"/>
          <w:sz w:val="21"/>
          <w:szCs w:val="21"/>
        </w:rPr>
        <w:t>增长</w:t>
      </w:r>
      <w:r w:rsidRPr="004F0622">
        <w:rPr>
          <w:rFonts w:ascii="Arial" w:hAnsi="Arial" w:cs="Arial"/>
          <w:noProof/>
          <w:color w:val="000000" w:themeColor="text1"/>
          <w:sz w:val="21"/>
          <w:szCs w:val="21"/>
        </w:rPr>
        <w:t>1.42</w:t>
      </w:r>
      <w:r w:rsidRPr="004F0622">
        <w:rPr>
          <w:rFonts w:ascii="Arial" w:hAnsi="Arial" w:cs="Arial"/>
          <w:noProof/>
          <w:color w:val="000000" w:themeColor="text1"/>
          <w:sz w:val="21"/>
          <w:szCs w:val="21"/>
        </w:rPr>
        <w:t>个百分点。</w:t>
      </w:r>
    </w:p>
    <w:p w14:paraId="6592177F" w14:textId="77777777" w:rsid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占全市服务业增加值</w:t>
      </w:r>
      <w:r w:rsidRPr="004F0622">
        <w:rPr>
          <w:rFonts w:ascii="Arial" w:hAnsi="Arial" w:cs="Arial"/>
          <w:noProof/>
          <w:color w:val="000000" w:themeColor="text1"/>
          <w:sz w:val="21"/>
          <w:szCs w:val="21"/>
        </w:rPr>
        <w:t>33.4%</w:t>
      </w:r>
      <w:r w:rsidRPr="004F0622">
        <w:rPr>
          <w:rFonts w:ascii="Arial" w:hAnsi="Arial" w:cs="Arial"/>
          <w:noProof/>
          <w:color w:val="000000" w:themeColor="text1"/>
          <w:sz w:val="21"/>
          <w:szCs w:val="21"/>
        </w:rPr>
        <w:t>的非营利性服务业增加值</w:t>
      </w:r>
      <w:r w:rsidRPr="004F0622">
        <w:rPr>
          <w:rFonts w:ascii="Arial" w:hAnsi="Arial" w:cs="Arial"/>
          <w:noProof/>
          <w:color w:val="000000" w:themeColor="text1"/>
          <w:sz w:val="21"/>
          <w:szCs w:val="21"/>
        </w:rPr>
        <w:t>874.63</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4.8%</w:t>
      </w:r>
      <w:r w:rsidRPr="004F0622">
        <w:rPr>
          <w:rFonts w:ascii="Arial" w:hAnsi="Arial" w:cs="Arial"/>
          <w:noProof/>
          <w:color w:val="000000" w:themeColor="text1"/>
          <w:sz w:val="21"/>
          <w:szCs w:val="21"/>
        </w:rPr>
        <w:t>；占比</w:t>
      </w:r>
      <w:r w:rsidRPr="004F0622">
        <w:rPr>
          <w:rFonts w:ascii="Arial" w:hAnsi="Arial" w:cs="Arial"/>
          <w:noProof/>
          <w:color w:val="000000" w:themeColor="text1"/>
          <w:sz w:val="21"/>
          <w:szCs w:val="21"/>
        </w:rPr>
        <w:t>17.7%</w:t>
      </w:r>
      <w:r w:rsidRPr="004F0622">
        <w:rPr>
          <w:rFonts w:ascii="Arial" w:hAnsi="Arial" w:cs="Arial"/>
          <w:noProof/>
          <w:color w:val="000000" w:themeColor="text1"/>
          <w:sz w:val="21"/>
          <w:szCs w:val="21"/>
        </w:rPr>
        <w:t>的金融业增加值</w:t>
      </w:r>
      <w:r w:rsidRPr="004F0622">
        <w:rPr>
          <w:rFonts w:ascii="Arial" w:hAnsi="Arial" w:cs="Arial"/>
          <w:noProof/>
          <w:color w:val="000000" w:themeColor="text1"/>
          <w:sz w:val="21"/>
          <w:szCs w:val="21"/>
        </w:rPr>
        <w:t>461.98</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2.6%</w:t>
      </w:r>
      <w:r w:rsidRPr="004F0622">
        <w:rPr>
          <w:rFonts w:ascii="Arial" w:hAnsi="Arial" w:cs="Arial"/>
          <w:noProof/>
          <w:color w:val="000000" w:themeColor="text1"/>
          <w:sz w:val="21"/>
          <w:szCs w:val="21"/>
        </w:rPr>
        <w:t>；占比</w:t>
      </w:r>
      <w:r w:rsidRPr="004F0622">
        <w:rPr>
          <w:rFonts w:ascii="Arial" w:hAnsi="Arial" w:cs="Arial"/>
          <w:noProof/>
          <w:color w:val="000000" w:themeColor="text1"/>
          <w:sz w:val="21"/>
          <w:szCs w:val="21"/>
        </w:rPr>
        <w:t>17.2%</w:t>
      </w:r>
      <w:r w:rsidRPr="004F0622">
        <w:rPr>
          <w:rFonts w:ascii="Arial" w:hAnsi="Arial" w:cs="Arial"/>
          <w:noProof/>
          <w:color w:val="000000" w:themeColor="text1"/>
          <w:sz w:val="21"/>
          <w:szCs w:val="21"/>
        </w:rPr>
        <w:t>的批发零售和住宿餐饮业增加值</w:t>
      </w:r>
      <w:r w:rsidRPr="004F0622">
        <w:rPr>
          <w:rFonts w:ascii="Arial" w:hAnsi="Arial" w:cs="Arial"/>
          <w:noProof/>
          <w:color w:val="000000" w:themeColor="text1"/>
          <w:sz w:val="21"/>
          <w:szCs w:val="21"/>
        </w:rPr>
        <w:t>450.03</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2.1%</w:t>
      </w:r>
      <w:r w:rsidRPr="004F0622">
        <w:rPr>
          <w:rFonts w:ascii="Arial" w:hAnsi="Arial" w:cs="Arial"/>
          <w:noProof/>
          <w:color w:val="000000" w:themeColor="text1"/>
          <w:sz w:val="21"/>
          <w:szCs w:val="21"/>
        </w:rPr>
        <w:t>；占比</w:t>
      </w:r>
      <w:r w:rsidRPr="004F0622">
        <w:rPr>
          <w:rFonts w:ascii="Arial" w:hAnsi="Arial" w:cs="Arial"/>
          <w:noProof/>
          <w:color w:val="000000" w:themeColor="text1"/>
          <w:sz w:val="21"/>
          <w:szCs w:val="21"/>
        </w:rPr>
        <w:t>13.3%</w:t>
      </w:r>
      <w:r w:rsidRPr="004F0622">
        <w:rPr>
          <w:rFonts w:ascii="Arial" w:hAnsi="Arial" w:cs="Arial"/>
          <w:noProof/>
          <w:color w:val="000000" w:themeColor="text1"/>
          <w:sz w:val="21"/>
          <w:szCs w:val="21"/>
        </w:rPr>
        <w:t>的营利性服务业增加值</w:t>
      </w:r>
      <w:r w:rsidRPr="004F0622">
        <w:rPr>
          <w:rFonts w:ascii="Arial" w:hAnsi="Arial" w:cs="Arial"/>
          <w:noProof/>
          <w:color w:val="000000" w:themeColor="text1"/>
          <w:sz w:val="21"/>
          <w:szCs w:val="21"/>
        </w:rPr>
        <w:t>346.75</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2.1%</w:t>
      </w:r>
      <w:r w:rsidRPr="004F0622">
        <w:rPr>
          <w:rFonts w:ascii="Arial" w:hAnsi="Arial" w:cs="Arial"/>
          <w:noProof/>
          <w:color w:val="000000" w:themeColor="text1"/>
          <w:sz w:val="21"/>
          <w:szCs w:val="21"/>
        </w:rPr>
        <w:t>；占比</w:t>
      </w:r>
      <w:r w:rsidRPr="004F0622">
        <w:rPr>
          <w:rFonts w:ascii="Arial" w:hAnsi="Arial" w:cs="Arial"/>
          <w:noProof/>
          <w:color w:val="000000" w:themeColor="text1"/>
          <w:sz w:val="21"/>
          <w:szCs w:val="21"/>
        </w:rPr>
        <w:t>11.0%</w:t>
      </w:r>
      <w:r w:rsidRPr="004F0622">
        <w:rPr>
          <w:rFonts w:ascii="Arial" w:hAnsi="Arial" w:cs="Arial"/>
          <w:noProof/>
          <w:color w:val="000000" w:themeColor="text1"/>
          <w:sz w:val="21"/>
          <w:szCs w:val="21"/>
        </w:rPr>
        <w:t>的房地产业增加值</w:t>
      </w:r>
      <w:r w:rsidRPr="004F0622">
        <w:rPr>
          <w:rFonts w:ascii="Arial" w:hAnsi="Arial" w:cs="Arial"/>
          <w:noProof/>
          <w:color w:val="000000" w:themeColor="text1"/>
          <w:sz w:val="21"/>
          <w:szCs w:val="21"/>
        </w:rPr>
        <w:t>288.31</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4.2%</w:t>
      </w:r>
      <w:r w:rsidRPr="004F0622">
        <w:rPr>
          <w:rFonts w:ascii="Arial" w:hAnsi="Arial" w:cs="Arial"/>
          <w:noProof/>
          <w:color w:val="000000" w:themeColor="text1"/>
          <w:sz w:val="21"/>
          <w:szCs w:val="21"/>
        </w:rPr>
        <w:t>；占比</w:t>
      </w:r>
      <w:r w:rsidRPr="004F0622">
        <w:rPr>
          <w:rFonts w:ascii="Arial" w:hAnsi="Arial" w:cs="Arial"/>
          <w:noProof/>
          <w:color w:val="000000" w:themeColor="text1"/>
          <w:sz w:val="21"/>
          <w:szCs w:val="21"/>
        </w:rPr>
        <w:t>7.4%</w:t>
      </w:r>
      <w:r w:rsidRPr="004F0622">
        <w:rPr>
          <w:rFonts w:ascii="Arial" w:hAnsi="Arial" w:cs="Arial"/>
          <w:noProof/>
          <w:color w:val="000000" w:themeColor="text1"/>
          <w:sz w:val="21"/>
          <w:szCs w:val="21"/>
        </w:rPr>
        <w:t>的交通运输、仓储和邮政业增加值</w:t>
      </w:r>
      <w:r w:rsidRPr="004F0622">
        <w:rPr>
          <w:rFonts w:ascii="Arial" w:hAnsi="Arial" w:cs="Arial"/>
          <w:noProof/>
          <w:color w:val="000000" w:themeColor="text1"/>
          <w:sz w:val="21"/>
          <w:szCs w:val="21"/>
        </w:rPr>
        <w:t>193.16</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1.1%</w:t>
      </w:r>
      <w:r w:rsidRPr="004F0622">
        <w:rPr>
          <w:rFonts w:ascii="Arial" w:hAnsi="Arial" w:cs="Arial"/>
          <w:noProof/>
          <w:color w:val="000000" w:themeColor="text1"/>
          <w:sz w:val="21"/>
          <w:szCs w:val="21"/>
        </w:rPr>
        <w:t>。</w:t>
      </w:r>
    </w:p>
    <w:p w14:paraId="3910D031" w14:textId="77777777" w:rsidR="004F0622" w:rsidRPr="004F0622" w:rsidRDefault="000C7EE2"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1.</w:t>
      </w:r>
      <w:r w:rsidR="004F0622" w:rsidRPr="004F0622">
        <w:rPr>
          <w:rFonts w:hint="eastAsia"/>
        </w:rPr>
        <w:t xml:space="preserve"> </w:t>
      </w:r>
      <w:r w:rsidR="004F0622" w:rsidRPr="004F0622">
        <w:rPr>
          <w:rFonts w:ascii="Arial" w:hAnsi="Arial" w:cs="Arial" w:hint="eastAsia"/>
          <w:noProof/>
          <w:color w:val="000000" w:themeColor="text1"/>
          <w:sz w:val="21"/>
          <w:szCs w:val="21"/>
        </w:rPr>
        <w:t>农业生产稳步增长</w:t>
      </w:r>
    </w:p>
    <w:p w14:paraId="256302BD" w14:textId="5395EA42" w:rsidR="00F14E6C"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年，全市实现农林牧渔业总产值</w:t>
      </w:r>
      <w:r w:rsidRPr="004F0622">
        <w:rPr>
          <w:rFonts w:ascii="Arial" w:hAnsi="Arial" w:cs="Arial"/>
          <w:noProof/>
          <w:color w:val="000000" w:themeColor="text1"/>
          <w:sz w:val="21"/>
          <w:szCs w:val="21"/>
        </w:rPr>
        <w:t>63.50</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3.6%</w:t>
      </w:r>
      <w:r w:rsidRPr="004F0622">
        <w:rPr>
          <w:rFonts w:ascii="Arial" w:hAnsi="Arial" w:cs="Arial"/>
          <w:noProof/>
          <w:color w:val="000000" w:themeColor="text1"/>
          <w:sz w:val="21"/>
          <w:szCs w:val="21"/>
        </w:rPr>
        <w:t>。其中：农业产值</w:t>
      </w:r>
      <w:r w:rsidRPr="004F0622">
        <w:rPr>
          <w:rFonts w:ascii="Arial" w:hAnsi="Arial" w:cs="Arial"/>
          <w:noProof/>
          <w:color w:val="000000" w:themeColor="text1"/>
          <w:sz w:val="21"/>
          <w:szCs w:val="21"/>
        </w:rPr>
        <w:t>34.66</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7.0%</w:t>
      </w:r>
      <w:r w:rsidRPr="004F0622">
        <w:rPr>
          <w:rFonts w:ascii="Arial" w:hAnsi="Arial" w:cs="Arial"/>
          <w:noProof/>
          <w:color w:val="000000" w:themeColor="text1"/>
          <w:sz w:val="21"/>
          <w:szCs w:val="21"/>
        </w:rPr>
        <w:t>；牧业产值</w:t>
      </w:r>
      <w:r w:rsidRPr="004F0622">
        <w:rPr>
          <w:rFonts w:ascii="Arial" w:hAnsi="Arial" w:cs="Arial"/>
          <w:noProof/>
          <w:color w:val="000000" w:themeColor="text1"/>
          <w:sz w:val="21"/>
          <w:szCs w:val="21"/>
        </w:rPr>
        <w:t>15.66</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0.9%</w:t>
      </w:r>
      <w:r w:rsidRPr="004F0622">
        <w:rPr>
          <w:rFonts w:ascii="Arial" w:hAnsi="Arial" w:cs="Arial"/>
          <w:noProof/>
          <w:color w:val="000000" w:themeColor="text1"/>
          <w:sz w:val="21"/>
          <w:szCs w:val="21"/>
        </w:rPr>
        <w:t>；林业产值</w:t>
      </w:r>
      <w:r w:rsidRPr="004F0622">
        <w:rPr>
          <w:rFonts w:ascii="Arial" w:hAnsi="Arial" w:cs="Arial"/>
          <w:noProof/>
          <w:color w:val="000000" w:themeColor="text1"/>
          <w:sz w:val="21"/>
          <w:szCs w:val="21"/>
        </w:rPr>
        <w:t>8.73</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4.3%</w:t>
      </w:r>
      <w:r w:rsidRPr="004F0622">
        <w:rPr>
          <w:rFonts w:ascii="Arial" w:hAnsi="Arial" w:cs="Arial"/>
          <w:noProof/>
          <w:color w:val="000000" w:themeColor="text1"/>
          <w:sz w:val="21"/>
          <w:szCs w:val="21"/>
        </w:rPr>
        <w:t>；渔业产值</w:t>
      </w:r>
      <w:r w:rsidRPr="004F0622">
        <w:rPr>
          <w:rFonts w:ascii="Arial" w:hAnsi="Arial" w:cs="Arial"/>
          <w:noProof/>
          <w:color w:val="000000" w:themeColor="text1"/>
          <w:sz w:val="21"/>
          <w:szCs w:val="21"/>
        </w:rPr>
        <w:t>0.32</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5.7%</w:t>
      </w:r>
      <w:r w:rsidRPr="004F0622">
        <w:rPr>
          <w:rFonts w:ascii="Arial" w:hAnsi="Arial" w:cs="Arial"/>
          <w:noProof/>
          <w:color w:val="000000" w:themeColor="text1"/>
          <w:sz w:val="21"/>
          <w:szCs w:val="21"/>
        </w:rPr>
        <w:t>；农林牧渔专业及辅助性活动产值</w:t>
      </w:r>
      <w:r w:rsidRPr="004F0622">
        <w:rPr>
          <w:rFonts w:ascii="Arial" w:hAnsi="Arial" w:cs="Arial"/>
          <w:noProof/>
          <w:color w:val="000000" w:themeColor="text1"/>
          <w:sz w:val="21"/>
          <w:szCs w:val="21"/>
        </w:rPr>
        <w:t>4.13</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2.2%</w:t>
      </w:r>
      <w:r w:rsidRPr="004F0622">
        <w:rPr>
          <w:rFonts w:ascii="Arial" w:hAnsi="Arial" w:cs="Arial"/>
          <w:noProof/>
          <w:color w:val="000000" w:themeColor="text1"/>
          <w:sz w:val="21"/>
          <w:szCs w:val="21"/>
        </w:rPr>
        <w:t>。</w:t>
      </w:r>
    </w:p>
    <w:p w14:paraId="7E1F9C62" w14:textId="47C931EC" w:rsidR="00B83633" w:rsidRPr="004F0622" w:rsidRDefault="000C7EE2"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2.</w:t>
      </w:r>
      <w:r w:rsidR="004F0622" w:rsidRPr="004F0622">
        <w:rPr>
          <w:rFonts w:ascii="Arial" w:hAnsi="Arial" w:cs="Arial" w:hint="eastAsia"/>
          <w:noProof/>
          <w:color w:val="000000" w:themeColor="text1"/>
          <w:sz w:val="21"/>
          <w:szCs w:val="21"/>
        </w:rPr>
        <w:t>工业经济保持加速增长</w:t>
      </w:r>
    </w:p>
    <w:p w14:paraId="037AF4B7" w14:textId="27A39865" w:rsidR="00F14E6C" w:rsidRPr="00317CD1"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年，全市规模以上工业增加值增长</w:t>
      </w:r>
      <w:r w:rsidRPr="004F0622">
        <w:rPr>
          <w:rFonts w:ascii="Arial" w:hAnsi="Arial" w:cs="Arial"/>
          <w:noProof/>
          <w:color w:val="000000" w:themeColor="text1"/>
          <w:sz w:val="21"/>
          <w:szCs w:val="21"/>
        </w:rPr>
        <w:t>3.2%</w:t>
      </w:r>
      <w:r w:rsidRPr="004F0622">
        <w:rPr>
          <w:rFonts w:ascii="Arial" w:hAnsi="Arial" w:cs="Arial"/>
          <w:noProof/>
          <w:color w:val="000000" w:themeColor="text1"/>
          <w:sz w:val="21"/>
          <w:szCs w:val="21"/>
        </w:rPr>
        <w:t>，比前</w:t>
      </w:r>
      <w:r w:rsidRPr="004F0622">
        <w:rPr>
          <w:rFonts w:ascii="Arial" w:hAnsi="Arial" w:cs="Arial"/>
          <w:noProof/>
          <w:color w:val="000000" w:themeColor="text1"/>
          <w:sz w:val="21"/>
          <w:szCs w:val="21"/>
        </w:rPr>
        <w:t>11</w:t>
      </w:r>
      <w:r w:rsidRPr="004F0622">
        <w:rPr>
          <w:rFonts w:ascii="Arial" w:hAnsi="Arial" w:cs="Arial"/>
          <w:noProof/>
          <w:color w:val="000000" w:themeColor="text1"/>
          <w:sz w:val="21"/>
          <w:szCs w:val="21"/>
        </w:rPr>
        <w:t>个月（</w:t>
      </w:r>
      <w:r w:rsidRPr="004F0622">
        <w:rPr>
          <w:rFonts w:ascii="Arial" w:hAnsi="Arial" w:cs="Arial"/>
          <w:noProof/>
          <w:color w:val="000000" w:themeColor="text1"/>
          <w:sz w:val="21"/>
          <w:szCs w:val="21"/>
        </w:rPr>
        <w:t>2.5%</w:t>
      </w:r>
      <w:r w:rsidRPr="004F0622">
        <w:rPr>
          <w:rFonts w:ascii="Arial" w:hAnsi="Arial" w:cs="Arial"/>
          <w:noProof/>
          <w:color w:val="000000" w:themeColor="text1"/>
          <w:sz w:val="21"/>
          <w:szCs w:val="21"/>
        </w:rPr>
        <w:t>）加快</w:t>
      </w:r>
      <w:r w:rsidRPr="004F0622">
        <w:rPr>
          <w:rFonts w:ascii="Arial" w:hAnsi="Arial" w:cs="Arial"/>
          <w:noProof/>
          <w:color w:val="000000" w:themeColor="text1"/>
          <w:sz w:val="21"/>
          <w:szCs w:val="21"/>
        </w:rPr>
        <w:t>0.7</w:t>
      </w:r>
      <w:r w:rsidRPr="004F0622">
        <w:rPr>
          <w:rFonts w:ascii="Arial" w:hAnsi="Arial" w:cs="Arial"/>
          <w:noProof/>
          <w:color w:val="000000" w:themeColor="text1"/>
          <w:sz w:val="21"/>
          <w:szCs w:val="21"/>
        </w:rPr>
        <w:t>个百分点。</w:t>
      </w:r>
      <w:r w:rsidRPr="004F0622">
        <w:rPr>
          <w:rFonts w:ascii="Arial" w:hAnsi="Arial" w:cs="Arial" w:hint="eastAsia"/>
          <w:noProof/>
          <w:color w:val="000000" w:themeColor="text1"/>
          <w:sz w:val="21"/>
          <w:szCs w:val="21"/>
        </w:rPr>
        <w:t>从经济类型看，国有控股企业增加值增长</w:t>
      </w:r>
      <w:r w:rsidRPr="004F0622">
        <w:rPr>
          <w:rFonts w:ascii="Arial" w:hAnsi="Arial" w:cs="Arial"/>
          <w:noProof/>
          <w:color w:val="000000" w:themeColor="text1"/>
          <w:sz w:val="21"/>
          <w:szCs w:val="21"/>
        </w:rPr>
        <w:t>2.3%</w:t>
      </w:r>
      <w:r w:rsidRPr="004F0622">
        <w:rPr>
          <w:rFonts w:ascii="Arial" w:hAnsi="Arial" w:cs="Arial"/>
          <w:noProof/>
          <w:color w:val="000000" w:themeColor="text1"/>
          <w:sz w:val="21"/>
          <w:szCs w:val="21"/>
        </w:rPr>
        <w:t>；非公有制企业增加值增长</w:t>
      </w:r>
      <w:r w:rsidRPr="004F0622">
        <w:rPr>
          <w:rFonts w:ascii="Arial" w:hAnsi="Arial" w:cs="Arial"/>
          <w:noProof/>
          <w:color w:val="000000" w:themeColor="text1"/>
          <w:sz w:val="21"/>
          <w:szCs w:val="21"/>
        </w:rPr>
        <w:t>5.1%</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从三大门类看，采矿业增加值增长</w:t>
      </w:r>
      <w:r w:rsidRPr="004F0622">
        <w:rPr>
          <w:rFonts w:ascii="Arial" w:hAnsi="Arial" w:cs="Arial"/>
          <w:noProof/>
          <w:color w:val="000000" w:themeColor="text1"/>
          <w:sz w:val="21"/>
          <w:szCs w:val="21"/>
        </w:rPr>
        <w:t>3.7%</w:t>
      </w:r>
      <w:r w:rsidRPr="004F0622">
        <w:rPr>
          <w:rFonts w:ascii="Arial" w:hAnsi="Arial" w:cs="Arial"/>
          <w:noProof/>
          <w:color w:val="000000" w:themeColor="text1"/>
          <w:sz w:val="21"/>
          <w:szCs w:val="21"/>
        </w:rPr>
        <w:t>，占规模以上工业增加值的比重为</w:t>
      </w:r>
      <w:r w:rsidRPr="004F0622">
        <w:rPr>
          <w:rFonts w:ascii="Arial" w:hAnsi="Arial" w:cs="Arial"/>
          <w:noProof/>
          <w:color w:val="000000" w:themeColor="text1"/>
          <w:sz w:val="21"/>
          <w:szCs w:val="21"/>
        </w:rPr>
        <w:t>18.7%</w:t>
      </w:r>
      <w:r w:rsidRPr="004F0622">
        <w:rPr>
          <w:rFonts w:ascii="Arial" w:hAnsi="Arial" w:cs="Arial"/>
          <w:noProof/>
          <w:color w:val="000000" w:themeColor="text1"/>
          <w:sz w:val="21"/>
          <w:szCs w:val="21"/>
        </w:rPr>
        <w:t>；制造业增加值增长</w:t>
      </w:r>
      <w:r w:rsidRPr="004F0622">
        <w:rPr>
          <w:rFonts w:ascii="Arial" w:hAnsi="Arial" w:cs="Arial"/>
          <w:noProof/>
          <w:color w:val="000000" w:themeColor="text1"/>
          <w:sz w:val="21"/>
          <w:szCs w:val="21"/>
        </w:rPr>
        <w:t>3.0%</w:t>
      </w:r>
      <w:r w:rsidRPr="004F0622">
        <w:rPr>
          <w:rFonts w:ascii="Arial" w:hAnsi="Arial" w:cs="Arial"/>
          <w:noProof/>
          <w:color w:val="000000" w:themeColor="text1"/>
          <w:sz w:val="21"/>
          <w:szCs w:val="21"/>
        </w:rPr>
        <w:t>，占比为</w:t>
      </w:r>
      <w:r w:rsidRPr="004F0622">
        <w:rPr>
          <w:rFonts w:ascii="Arial" w:hAnsi="Arial" w:cs="Arial"/>
          <w:noProof/>
          <w:color w:val="000000" w:themeColor="text1"/>
          <w:sz w:val="21"/>
          <w:szCs w:val="21"/>
        </w:rPr>
        <w:t>71.3%</w:t>
      </w:r>
      <w:r w:rsidRPr="004F0622">
        <w:rPr>
          <w:rFonts w:ascii="Arial" w:hAnsi="Arial" w:cs="Arial"/>
          <w:noProof/>
          <w:color w:val="000000" w:themeColor="text1"/>
          <w:sz w:val="21"/>
          <w:szCs w:val="21"/>
        </w:rPr>
        <w:t>；电力、热力、燃气及水生产和供应业增加值增长</w:t>
      </w:r>
      <w:r w:rsidRPr="004F0622">
        <w:rPr>
          <w:rFonts w:ascii="Arial" w:hAnsi="Arial" w:cs="Arial"/>
          <w:noProof/>
          <w:color w:val="000000" w:themeColor="text1"/>
          <w:sz w:val="21"/>
          <w:szCs w:val="21"/>
        </w:rPr>
        <w:t>3.9%</w:t>
      </w:r>
      <w:r w:rsidRPr="004F0622">
        <w:rPr>
          <w:rFonts w:ascii="Arial" w:hAnsi="Arial" w:cs="Arial"/>
          <w:noProof/>
          <w:color w:val="000000" w:themeColor="text1"/>
          <w:sz w:val="21"/>
          <w:szCs w:val="21"/>
        </w:rPr>
        <w:t>，占比为</w:t>
      </w:r>
      <w:r w:rsidRPr="004F0622">
        <w:rPr>
          <w:rFonts w:ascii="Arial" w:hAnsi="Arial" w:cs="Arial"/>
          <w:noProof/>
          <w:color w:val="000000" w:themeColor="text1"/>
          <w:sz w:val="21"/>
          <w:szCs w:val="21"/>
        </w:rPr>
        <w:t>10.1%</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主要运行特点</w:t>
      </w:r>
      <w:r>
        <w:rPr>
          <w:rFonts w:ascii="Arial" w:hAnsi="Arial" w:cs="Arial" w:hint="eastAsia"/>
          <w:noProof/>
          <w:color w:val="000000" w:themeColor="text1"/>
          <w:sz w:val="21"/>
          <w:szCs w:val="21"/>
        </w:rPr>
        <w:t>：</w:t>
      </w:r>
      <w:r w:rsidRPr="004F0622">
        <w:rPr>
          <w:rFonts w:ascii="Arial" w:hAnsi="Arial" w:cs="Arial" w:hint="eastAsia"/>
          <w:noProof/>
          <w:color w:val="000000" w:themeColor="text1"/>
          <w:sz w:val="21"/>
          <w:szCs w:val="21"/>
        </w:rPr>
        <w:t>当月增速连续</w:t>
      </w:r>
      <w:r w:rsidRPr="004F0622">
        <w:rPr>
          <w:rFonts w:ascii="Arial" w:hAnsi="Arial" w:cs="Arial"/>
          <w:noProof/>
          <w:color w:val="000000" w:themeColor="text1"/>
          <w:sz w:val="21"/>
          <w:szCs w:val="21"/>
        </w:rPr>
        <w:t>5</w:t>
      </w:r>
      <w:r w:rsidRPr="004F0622">
        <w:rPr>
          <w:rFonts w:ascii="Arial" w:hAnsi="Arial" w:cs="Arial"/>
          <w:noProof/>
          <w:color w:val="000000" w:themeColor="text1"/>
          <w:sz w:val="21"/>
          <w:szCs w:val="21"/>
        </w:rPr>
        <w:t>个月运行在</w:t>
      </w:r>
      <w:r w:rsidRPr="004F0622">
        <w:rPr>
          <w:rFonts w:ascii="Arial" w:hAnsi="Arial" w:cs="Arial"/>
          <w:noProof/>
          <w:color w:val="000000" w:themeColor="text1"/>
          <w:sz w:val="21"/>
          <w:szCs w:val="21"/>
        </w:rPr>
        <w:t>7%</w:t>
      </w:r>
      <w:r w:rsidRPr="004F0622">
        <w:rPr>
          <w:rFonts w:ascii="Arial" w:hAnsi="Arial" w:cs="Arial"/>
          <w:noProof/>
          <w:color w:val="000000" w:themeColor="text1"/>
          <w:sz w:val="21"/>
          <w:szCs w:val="21"/>
        </w:rPr>
        <w:t>以上区间</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工业增长面不断扩大</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非传统产业增速加快</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装备制造业贡献突出</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煤炭行业增速明显回升</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t>新动能</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t>活力迸发，助推工业转型升级</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工业新增企业拉动作用显现</w:t>
      </w:r>
      <w:r>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万元工业增</w:t>
      </w:r>
      <w:r w:rsidRPr="00317CD1">
        <w:rPr>
          <w:rFonts w:ascii="Arial" w:hAnsi="Arial" w:cs="Arial"/>
          <w:noProof/>
          <w:color w:val="000000" w:themeColor="text1"/>
          <w:sz w:val="21"/>
          <w:szCs w:val="21"/>
        </w:rPr>
        <w:t>加值能耗进一步下降</w:t>
      </w:r>
      <w:r w:rsidR="00B83633" w:rsidRPr="00317CD1">
        <w:rPr>
          <w:rFonts w:ascii="Arial" w:hAnsi="Arial" w:cs="Arial"/>
          <w:noProof/>
          <w:color w:val="000000" w:themeColor="text1"/>
          <w:sz w:val="21"/>
          <w:szCs w:val="21"/>
        </w:rPr>
        <w:t>。</w:t>
      </w:r>
    </w:p>
    <w:p w14:paraId="782DACA2" w14:textId="0FDCB741" w:rsidR="00B83633" w:rsidRPr="00317CD1" w:rsidRDefault="000C7EE2"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317CD1">
        <w:rPr>
          <w:rFonts w:ascii="Arial" w:hAnsi="Arial" w:cs="Arial" w:hint="eastAsia"/>
          <w:noProof/>
          <w:color w:val="000000" w:themeColor="text1"/>
          <w:sz w:val="21"/>
          <w:szCs w:val="21"/>
        </w:rPr>
        <w:t>3.</w:t>
      </w:r>
      <w:r w:rsidR="004F0622" w:rsidRPr="00317CD1">
        <w:rPr>
          <w:rFonts w:ascii="Arial" w:hAnsi="Arial" w:cs="Arial" w:hint="eastAsia"/>
          <w:noProof/>
          <w:color w:val="000000" w:themeColor="text1"/>
          <w:sz w:val="21"/>
          <w:szCs w:val="21"/>
        </w:rPr>
        <w:t>建筑业产值较快增长</w:t>
      </w:r>
    </w:p>
    <w:p w14:paraId="088CC260" w14:textId="77777777" w:rsid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年，全市建筑业总产值</w:t>
      </w:r>
      <w:r w:rsidRPr="004F0622">
        <w:rPr>
          <w:rFonts w:ascii="Arial" w:hAnsi="Arial" w:cs="Arial"/>
          <w:noProof/>
          <w:color w:val="000000" w:themeColor="text1"/>
          <w:sz w:val="21"/>
          <w:szCs w:val="21"/>
        </w:rPr>
        <w:t>3411.93</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7.8%</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从施工地域看，省内产值</w:t>
      </w:r>
      <w:r w:rsidRPr="004F0622">
        <w:rPr>
          <w:rFonts w:ascii="Arial" w:hAnsi="Arial" w:cs="Arial"/>
          <w:noProof/>
          <w:color w:val="000000" w:themeColor="text1"/>
          <w:sz w:val="21"/>
          <w:szCs w:val="21"/>
        </w:rPr>
        <w:t>1939.74</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10.3%</w:t>
      </w:r>
      <w:r w:rsidRPr="004F0622">
        <w:rPr>
          <w:rFonts w:ascii="Arial" w:hAnsi="Arial" w:cs="Arial"/>
          <w:noProof/>
          <w:color w:val="000000" w:themeColor="text1"/>
          <w:sz w:val="21"/>
          <w:szCs w:val="21"/>
        </w:rPr>
        <w:t>；省外产值</w:t>
      </w:r>
      <w:r w:rsidRPr="004F0622">
        <w:rPr>
          <w:rFonts w:ascii="Arial" w:hAnsi="Arial" w:cs="Arial"/>
          <w:noProof/>
          <w:color w:val="000000" w:themeColor="text1"/>
          <w:sz w:val="21"/>
          <w:szCs w:val="21"/>
        </w:rPr>
        <w:t>1472.19</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4.7%</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从隶属关系看，中央企业产值</w:t>
      </w:r>
      <w:r w:rsidRPr="004F0622">
        <w:rPr>
          <w:rFonts w:ascii="Arial" w:hAnsi="Arial" w:cs="Arial"/>
          <w:noProof/>
          <w:color w:val="000000" w:themeColor="text1"/>
          <w:sz w:val="21"/>
          <w:szCs w:val="21"/>
        </w:rPr>
        <w:t>1243.15</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3.3%</w:t>
      </w:r>
      <w:r w:rsidRPr="004F0622">
        <w:rPr>
          <w:rFonts w:ascii="Arial" w:hAnsi="Arial" w:cs="Arial"/>
          <w:noProof/>
          <w:color w:val="000000" w:themeColor="text1"/>
          <w:sz w:val="21"/>
          <w:szCs w:val="21"/>
        </w:rPr>
        <w:t>；地方企业产值</w:t>
      </w:r>
      <w:r w:rsidRPr="004F0622">
        <w:rPr>
          <w:rFonts w:ascii="Arial" w:hAnsi="Arial" w:cs="Arial"/>
          <w:noProof/>
          <w:color w:val="000000" w:themeColor="text1"/>
          <w:sz w:val="21"/>
          <w:szCs w:val="21"/>
        </w:rPr>
        <w:t>970.39</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11.4%</w:t>
      </w:r>
      <w:r w:rsidRPr="004F0622">
        <w:rPr>
          <w:rFonts w:ascii="Arial" w:hAnsi="Arial" w:cs="Arial"/>
          <w:noProof/>
          <w:color w:val="000000" w:themeColor="text1"/>
          <w:sz w:val="21"/>
          <w:szCs w:val="21"/>
        </w:rPr>
        <w:t>；其他企业产值</w:t>
      </w:r>
      <w:r w:rsidRPr="004F0622">
        <w:rPr>
          <w:rFonts w:ascii="Arial" w:hAnsi="Arial" w:cs="Arial"/>
          <w:noProof/>
          <w:color w:val="000000" w:themeColor="text1"/>
          <w:sz w:val="21"/>
          <w:szCs w:val="21"/>
        </w:rPr>
        <w:t>1198.39</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9.9%</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从行业看，房屋建筑业产值</w:t>
      </w:r>
      <w:r w:rsidRPr="004F0622">
        <w:rPr>
          <w:rFonts w:ascii="Arial" w:hAnsi="Arial" w:cs="Arial"/>
          <w:noProof/>
          <w:color w:val="000000" w:themeColor="text1"/>
          <w:sz w:val="21"/>
          <w:szCs w:val="21"/>
        </w:rPr>
        <w:t>1595.96</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9.6%</w:t>
      </w:r>
      <w:r w:rsidRPr="004F0622">
        <w:rPr>
          <w:rFonts w:ascii="Arial" w:hAnsi="Arial" w:cs="Arial"/>
          <w:noProof/>
          <w:color w:val="000000" w:themeColor="text1"/>
          <w:sz w:val="21"/>
          <w:szCs w:val="21"/>
        </w:rPr>
        <w:t>；土木工程建筑业产值</w:t>
      </w:r>
      <w:r w:rsidRPr="004F0622">
        <w:rPr>
          <w:rFonts w:ascii="Arial" w:hAnsi="Arial" w:cs="Arial"/>
          <w:noProof/>
          <w:color w:val="000000" w:themeColor="text1"/>
          <w:sz w:val="21"/>
          <w:szCs w:val="21"/>
        </w:rPr>
        <w:t>1458.86</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3.9%</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lastRenderedPageBreak/>
        <w:t>建筑安装业产值</w:t>
      </w:r>
      <w:r w:rsidRPr="004F0622">
        <w:rPr>
          <w:rFonts w:ascii="Arial" w:hAnsi="Arial" w:cs="Arial"/>
          <w:noProof/>
          <w:color w:val="000000" w:themeColor="text1"/>
          <w:sz w:val="21"/>
          <w:szCs w:val="21"/>
        </w:rPr>
        <w:t>230.21</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18.6%</w:t>
      </w:r>
      <w:r w:rsidRPr="004F0622">
        <w:rPr>
          <w:rFonts w:ascii="Arial" w:hAnsi="Arial" w:cs="Arial"/>
          <w:noProof/>
          <w:color w:val="000000" w:themeColor="text1"/>
          <w:sz w:val="21"/>
          <w:szCs w:val="21"/>
        </w:rPr>
        <w:t>；建筑装饰和其他建筑业产值</w:t>
      </w:r>
      <w:r w:rsidRPr="004F0622">
        <w:rPr>
          <w:rFonts w:ascii="Arial" w:hAnsi="Arial" w:cs="Arial"/>
          <w:noProof/>
          <w:color w:val="000000" w:themeColor="text1"/>
          <w:sz w:val="21"/>
          <w:szCs w:val="21"/>
        </w:rPr>
        <w:t>126.90</w:t>
      </w:r>
      <w:r w:rsidRPr="004F0622">
        <w:rPr>
          <w:rFonts w:ascii="Arial" w:hAnsi="Arial" w:cs="Arial"/>
          <w:noProof/>
          <w:color w:val="000000" w:themeColor="text1"/>
          <w:sz w:val="21"/>
          <w:szCs w:val="21"/>
        </w:rPr>
        <w:t>亿元，增长</w:t>
      </w:r>
      <w:r w:rsidRPr="004F0622">
        <w:rPr>
          <w:rFonts w:ascii="Arial" w:hAnsi="Arial" w:cs="Arial"/>
          <w:noProof/>
          <w:color w:val="000000" w:themeColor="text1"/>
          <w:sz w:val="21"/>
          <w:szCs w:val="21"/>
        </w:rPr>
        <w:t>15.1%</w:t>
      </w:r>
      <w:r w:rsidRPr="004F0622">
        <w:rPr>
          <w:rFonts w:ascii="Arial" w:hAnsi="Arial" w:cs="Arial"/>
          <w:noProof/>
          <w:color w:val="000000" w:themeColor="text1"/>
          <w:sz w:val="21"/>
          <w:szCs w:val="21"/>
        </w:rPr>
        <w:t>。</w:t>
      </w:r>
    </w:p>
    <w:p w14:paraId="21FD77D2" w14:textId="4E30276B" w:rsidR="00B83633" w:rsidRPr="004F0622" w:rsidRDefault="000C7EE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4.</w:t>
      </w:r>
      <w:r w:rsidR="004F0622" w:rsidRPr="004F0622">
        <w:rPr>
          <w:rFonts w:hint="eastAsia"/>
        </w:rPr>
        <w:t xml:space="preserve"> </w:t>
      </w:r>
      <w:r w:rsidR="004F0622" w:rsidRPr="004F0622">
        <w:rPr>
          <w:rFonts w:ascii="Arial" w:hAnsi="Arial" w:cs="Arial" w:hint="eastAsia"/>
          <w:noProof/>
          <w:color w:val="000000" w:themeColor="text1"/>
          <w:sz w:val="21"/>
          <w:szCs w:val="21"/>
        </w:rPr>
        <w:t>固定资产投资保持两位数增长</w:t>
      </w:r>
    </w:p>
    <w:p w14:paraId="18D9FEAF" w14:textId="6E19FD21"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年，全市固定资产投资增长</w:t>
      </w:r>
      <w:r w:rsidRPr="004F0622">
        <w:rPr>
          <w:rFonts w:ascii="Arial" w:hAnsi="Arial" w:cs="Arial"/>
          <w:noProof/>
          <w:color w:val="000000" w:themeColor="text1"/>
          <w:sz w:val="21"/>
          <w:szCs w:val="21"/>
        </w:rPr>
        <w:t>11.3%</w:t>
      </w:r>
      <w:r w:rsidRPr="004F0622">
        <w:rPr>
          <w:rFonts w:ascii="Arial" w:hAnsi="Arial" w:cs="Arial"/>
          <w:noProof/>
          <w:color w:val="000000" w:themeColor="text1"/>
          <w:sz w:val="21"/>
          <w:szCs w:val="21"/>
        </w:rPr>
        <w:t>，比上年（</w:t>
      </w:r>
      <w:r w:rsidRPr="004F0622">
        <w:rPr>
          <w:rFonts w:ascii="Arial" w:hAnsi="Arial" w:cs="Arial"/>
          <w:noProof/>
          <w:color w:val="000000" w:themeColor="text1"/>
          <w:sz w:val="21"/>
          <w:szCs w:val="21"/>
        </w:rPr>
        <w:t>10.2%</w:t>
      </w:r>
      <w:r w:rsidRPr="004F0622">
        <w:rPr>
          <w:rFonts w:ascii="Arial" w:hAnsi="Arial" w:cs="Arial"/>
          <w:noProof/>
          <w:color w:val="000000" w:themeColor="text1"/>
          <w:sz w:val="21"/>
          <w:szCs w:val="21"/>
        </w:rPr>
        <w:t>）加快</w:t>
      </w:r>
      <w:r w:rsidRPr="004F0622">
        <w:rPr>
          <w:rFonts w:ascii="Arial" w:hAnsi="Arial" w:cs="Arial"/>
          <w:noProof/>
          <w:color w:val="000000" w:themeColor="text1"/>
          <w:sz w:val="21"/>
          <w:szCs w:val="21"/>
        </w:rPr>
        <w:t>1.1</w:t>
      </w:r>
      <w:r w:rsidRPr="004F0622">
        <w:rPr>
          <w:rFonts w:ascii="Arial" w:hAnsi="Arial" w:cs="Arial"/>
          <w:noProof/>
          <w:color w:val="000000" w:themeColor="text1"/>
          <w:sz w:val="21"/>
          <w:szCs w:val="21"/>
        </w:rPr>
        <w:t>个百分点。自一季度由负转正后稳步上行，从前三季度开始连续</w:t>
      </w:r>
      <w:r w:rsidRPr="004F0622">
        <w:rPr>
          <w:rFonts w:ascii="Arial" w:hAnsi="Arial" w:cs="Arial"/>
          <w:noProof/>
          <w:color w:val="000000" w:themeColor="text1"/>
          <w:sz w:val="21"/>
          <w:szCs w:val="21"/>
        </w:rPr>
        <w:t>4</w:t>
      </w:r>
      <w:r w:rsidRPr="004F0622">
        <w:rPr>
          <w:rFonts w:ascii="Arial" w:hAnsi="Arial" w:cs="Arial"/>
          <w:noProof/>
          <w:color w:val="000000" w:themeColor="text1"/>
          <w:sz w:val="21"/>
          <w:szCs w:val="21"/>
        </w:rPr>
        <w:t>个月保持两位数增长的态势。</w:t>
      </w:r>
      <w:r w:rsidRPr="004F0622">
        <w:rPr>
          <w:rFonts w:ascii="Arial" w:hAnsi="Arial" w:cs="Arial" w:hint="eastAsia"/>
          <w:noProof/>
          <w:color w:val="000000" w:themeColor="text1"/>
          <w:sz w:val="21"/>
          <w:szCs w:val="21"/>
        </w:rPr>
        <w:t>从三次产业看，第一产业投资增长</w:t>
      </w:r>
      <w:r w:rsidRPr="004F0622">
        <w:rPr>
          <w:rFonts w:ascii="Arial" w:hAnsi="Arial" w:cs="Arial"/>
          <w:noProof/>
          <w:color w:val="000000" w:themeColor="text1"/>
          <w:sz w:val="21"/>
          <w:szCs w:val="21"/>
        </w:rPr>
        <w:t>14.7%</w:t>
      </w:r>
      <w:r w:rsidRPr="004F0622">
        <w:rPr>
          <w:rFonts w:ascii="Arial" w:hAnsi="Arial" w:cs="Arial"/>
          <w:noProof/>
          <w:color w:val="000000" w:themeColor="text1"/>
          <w:sz w:val="21"/>
          <w:szCs w:val="21"/>
        </w:rPr>
        <w:t>；第二产业投资增长</w:t>
      </w:r>
      <w:r w:rsidRPr="004F0622">
        <w:rPr>
          <w:rFonts w:ascii="Arial" w:hAnsi="Arial" w:cs="Arial"/>
          <w:noProof/>
          <w:color w:val="000000" w:themeColor="text1"/>
          <w:sz w:val="21"/>
          <w:szCs w:val="21"/>
        </w:rPr>
        <w:t>40.1%</w:t>
      </w:r>
      <w:r w:rsidRPr="004F0622">
        <w:rPr>
          <w:rFonts w:ascii="Arial" w:hAnsi="Arial" w:cs="Arial"/>
          <w:noProof/>
          <w:color w:val="000000" w:themeColor="text1"/>
          <w:sz w:val="21"/>
          <w:szCs w:val="21"/>
        </w:rPr>
        <w:t>；第三产业投资增长</w:t>
      </w:r>
      <w:r w:rsidRPr="004F0622">
        <w:rPr>
          <w:rFonts w:ascii="Arial" w:hAnsi="Arial" w:cs="Arial"/>
          <w:noProof/>
          <w:color w:val="000000" w:themeColor="text1"/>
          <w:sz w:val="21"/>
          <w:szCs w:val="21"/>
        </w:rPr>
        <w:t>4.8%</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从隶属关系看，央属项目投资下降</w:t>
      </w:r>
      <w:r w:rsidRPr="004F0622">
        <w:rPr>
          <w:rFonts w:ascii="Arial" w:hAnsi="Arial" w:cs="Arial"/>
          <w:noProof/>
          <w:color w:val="000000" w:themeColor="text1"/>
          <w:sz w:val="21"/>
          <w:szCs w:val="21"/>
        </w:rPr>
        <w:t>20.2%</w:t>
      </w:r>
      <w:r w:rsidRPr="004F0622">
        <w:rPr>
          <w:rFonts w:ascii="Arial" w:hAnsi="Arial" w:cs="Arial"/>
          <w:noProof/>
          <w:color w:val="000000" w:themeColor="text1"/>
          <w:sz w:val="21"/>
          <w:szCs w:val="21"/>
        </w:rPr>
        <w:t>；地方项目投资增长</w:t>
      </w:r>
      <w:r w:rsidRPr="004F0622">
        <w:rPr>
          <w:rFonts w:ascii="Arial" w:hAnsi="Arial" w:cs="Arial"/>
          <w:noProof/>
          <w:color w:val="000000" w:themeColor="text1"/>
          <w:sz w:val="21"/>
          <w:szCs w:val="21"/>
        </w:rPr>
        <w:t>20.1%</w:t>
      </w:r>
      <w:r w:rsidRPr="004F0622">
        <w:rPr>
          <w:rFonts w:ascii="Arial" w:hAnsi="Arial" w:cs="Arial"/>
          <w:noProof/>
          <w:color w:val="000000" w:themeColor="text1"/>
          <w:sz w:val="21"/>
          <w:szCs w:val="21"/>
        </w:rPr>
        <w:t>；其他项目投资增长</w:t>
      </w:r>
      <w:r w:rsidRPr="004F0622">
        <w:rPr>
          <w:rFonts w:ascii="Arial" w:hAnsi="Arial" w:cs="Arial"/>
          <w:noProof/>
          <w:color w:val="000000" w:themeColor="text1"/>
          <w:sz w:val="21"/>
          <w:szCs w:val="21"/>
        </w:rPr>
        <w:t>10.0%</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从经济类型看，国有投资增长</w:t>
      </w:r>
      <w:r w:rsidRPr="004F0622">
        <w:rPr>
          <w:rFonts w:ascii="Arial" w:hAnsi="Arial" w:cs="Arial"/>
          <w:noProof/>
          <w:color w:val="000000" w:themeColor="text1"/>
          <w:sz w:val="21"/>
          <w:szCs w:val="21"/>
        </w:rPr>
        <w:t>5.5%</w:t>
      </w:r>
      <w:r w:rsidRPr="004F0622">
        <w:rPr>
          <w:rFonts w:ascii="Arial" w:hAnsi="Arial" w:cs="Arial"/>
          <w:noProof/>
          <w:color w:val="000000" w:themeColor="text1"/>
          <w:sz w:val="21"/>
          <w:szCs w:val="21"/>
        </w:rPr>
        <w:t>；非国有投资增长</w:t>
      </w:r>
      <w:r w:rsidRPr="004F0622">
        <w:rPr>
          <w:rFonts w:ascii="Arial" w:hAnsi="Arial" w:cs="Arial"/>
          <w:noProof/>
          <w:color w:val="000000" w:themeColor="text1"/>
          <w:sz w:val="21"/>
          <w:szCs w:val="21"/>
        </w:rPr>
        <w:t>17.2%</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主要运行特点：</w:t>
      </w:r>
      <w:r w:rsidRPr="004F0622">
        <w:rPr>
          <w:rFonts w:ascii="Arial" w:hAnsi="Arial" w:cs="Arial"/>
          <w:noProof/>
          <w:color w:val="000000" w:themeColor="text1"/>
          <w:sz w:val="21"/>
          <w:szCs w:val="21"/>
        </w:rPr>
        <w:t>当月投资连续较快增长</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工业投资增长强劲</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民间投资表现活跃，占比超五成</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交通运输仓储业投资持续高速增长</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大项目、新项目推进力度显著</w:t>
      </w:r>
      <w:r w:rsidRPr="004F0622">
        <w:rPr>
          <w:rFonts w:ascii="Arial" w:hAnsi="Arial" w:cs="Arial" w:hint="eastAsia"/>
          <w:noProof/>
          <w:color w:val="000000" w:themeColor="text1"/>
          <w:sz w:val="21"/>
          <w:szCs w:val="21"/>
        </w:rPr>
        <w:t>。</w:t>
      </w:r>
    </w:p>
    <w:p w14:paraId="08157092" w14:textId="0549AC1F" w:rsidR="00B83633" w:rsidRPr="004F0622" w:rsidRDefault="00B83633"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5</w:t>
      </w:r>
      <w:r w:rsidR="000C7EE2" w:rsidRPr="004F0622">
        <w:rPr>
          <w:rFonts w:ascii="Arial" w:hAnsi="Arial" w:cs="Arial" w:hint="eastAsia"/>
          <w:noProof/>
          <w:color w:val="000000" w:themeColor="text1"/>
          <w:sz w:val="21"/>
          <w:szCs w:val="21"/>
        </w:rPr>
        <w:t>.</w:t>
      </w:r>
      <w:r w:rsidR="004F0622" w:rsidRPr="004F0622">
        <w:rPr>
          <w:rFonts w:hint="eastAsia"/>
        </w:rPr>
        <w:t xml:space="preserve"> </w:t>
      </w:r>
      <w:r w:rsidR="004F0622" w:rsidRPr="004F0622">
        <w:rPr>
          <w:rFonts w:ascii="Arial" w:hAnsi="Arial" w:cs="Arial" w:hint="eastAsia"/>
          <w:noProof/>
          <w:color w:val="000000" w:themeColor="text1"/>
          <w:sz w:val="21"/>
          <w:szCs w:val="21"/>
        </w:rPr>
        <w:t>社会消费品零售总额回升势头加速巩固</w:t>
      </w:r>
    </w:p>
    <w:p w14:paraId="27AC4F81" w14:textId="137679EC"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年，全市社会消费品零售总额</w:t>
      </w:r>
      <w:r w:rsidRPr="004F0622">
        <w:rPr>
          <w:rFonts w:ascii="Arial" w:hAnsi="Arial" w:cs="Arial"/>
          <w:noProof/>
          <w:color w:val="000000" w:themeColor="text1"/>
          <w:sz w:val="21"/>
          <w:szCs w:val="21"/>
        </w:rPr>
        <w:t>1655.11</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6.4%</w:t>
      </w:r>
      <w:r w:rsidRPr="004F0622">
        <w:rPr>
          <w:rFonts w:ascii="Arial" w:hAnsi="Arial" w:cs="Arial"/>
          <w:noProof/>
          <w:color w:val="000000" w:themeColor="text1"/>
          <w:sz w:val="21"/>
          <w:szCs w:val="21"/>
        </w:rPr>
        <w:t>，降幅比前三季度（下降</w:t>
      </w:r>
      <w:r w:rsidRPr="004F0622">
        <w:rPr>
          <w:rFonts w:ascii="Arial" w:hAnsi="Arial" w:cs="Arial"/>
          <w:noProof/>
          <w:color w:val="000000" w:themeColor="text1"/>
          <w:sz w:val="21"/>
          <w:szCs w:val="21"/>
        </w:rPr>
        <w:t>13.8%</w:t>
      </w:r>
      <w:r w:rsidRPr="004F0622">
        <w:rPr>
          <w:rFonts w:ascii="Arial" w:hAnsi="Arial" w:cs="Arial"/>
          <w:noProof/>
          <w:color w:val="000000" w:themeColor="text1"/>
          <w:sz w:val="21"/>
          <w:szCs w:val="21"/>
        </w:rPr>
        <w:t>）收窄</w:t>
      </w:r>
      <w:r w:rsidRPr="004F0622">
        <w:rPr>
          <w:rFonts w:ascii="Arial" w:hAnsi="Arial" w:cs="Arial"/>
          <w:noProof/>
          <w:color w:val="000000" w:themeColor="text1"/>
          <w:sz w:val="21"/>
          <w:szCs w:val="21"/>
        </w:rPr>
        <w:t>7.4</w:t>
      </w:r>
      <w:r w:rsidRPr="004F0622">
        <w:rPr>
          <w:rFonts w:ascii="Arial" w:hAnsi="Arial" w:cs="Arial"/>
          <w:noProof/>
          <w:color w:val="000000" w:themeColor="text1"/>
          <w:sz w:val="21"/>
          <w:szCs w:val="21"/>
        </w:rPr>
        <w:t>个百分点。其中，四季度当季增长</w:t>
      </w:r>
      <w:r w:rsidRPr="004F0622">
        <w:rPr>
          <w:rFonts w:ascii="Arial" w:hAnsi="Arial" w:cs="Arial"/>
          <w:noProof/>
          <w:color w:val="000000" w:themeColor="text1"/>
          <w:sz w:val="21"/>
          <w:szCs w:val="21"/>
        </w:rPr>
        <w:t>14.4%</w:t>
      </w:r>
      <w:r w:rsidRPr="004F0622">
        <w:rPr>
          <w:rFonts w:ascii="Arial" w:hAnsi="Arial" w:cs="Arial"/>
          <w:noProof/>
          <w:color w:val="000000" w:themeColor="text1"/>
          <w:sz w:val="21"/>
          <w:szCs w:val="21"/>
        </w:rPr>
        <w:t>，比三季度（</w:t>
      </w:r>
      <w:r w:rsidRPr="004F0622">
        <w:rPr>
          <w:rFonts w:ascii="Arial" w:hAnsi="Arial" w:cs="Arial"/>
          <w:noProof/>
          <w:color w:val="000000" w:themeColor="text1"/>
          <w:sz w:val="21"/>
          <w:szCs w:val="21"/>
        </w:rPr>
        <w:t>1.0%</w:t>
      </w:r>
      <w:r w:rsidRPr="004F0622">
        <w:rPr>
          <w:rFonts w:ascii="Arial" w:hAnsi="Arial" w:cs="Arial"/>
          <w:noProof/>
          <w:color w:val="000000" w:themeColor="text1"/>
          <w:sz w:val="21"/>
          <w:szCs w:val="21"/>
        </w:rPr>
        <w:t>）加快</w:t>
      </w:r>
      <w:r w:rsidRPr="004F0622">
        <w:rPr>
          <w:rFonts w:ascii="Arial" w:hAnsi="Arial" w:cs="Arial"/>
          <w:noProof/>
          <w:color w:val="000000" w:themeColor="text1"/>
          <w:sz w:val="21"/>
          <w:szCs w:val="21"/>
        </w:rPr>
        <w:t>13.4</w:t>
      </w:r>
      <w:r w:rsidRPr="004F0622">
        <w:rPr>
          <w:rFonts w:ascii="Arial" w:hAnsi="Arial" w:cs="Arial"/>
          <w:noProof/>
          <w:color w:val="000000" w:themeColor="text1"/>
          <w:sz w:val="21"/>
          <w:szCs w:val="21"/>
        </w:rPr>
        <w:t>个百分点。</w:t>
      </w:r>
      <w:r w:rsidRPr="004F0622">
        <w:rPr>
          <w:rFonts w:ascii="Arial" w:hAnsi="Arial" w:cs="Arial" w:hint="eastAsia"/>
          <w:noProof/>
          <w:color w:val="000000" w:themeColor="text1"/>
          <w:sz w:val="21"/>
          <w:szCs w:val="21"/>
        </w:rPr>
        <w:t>从地域看，城镇社会消费品零售总额</w:t>
      </w:r>
      <w:r w:rsidRPr="004F0622">
        <w:rPr>
          <w:rFonts w:ascii="Arial" w:hAnsi="Arial" w:cs="Arial"/>
          <w:noProof/>
          <w:color w:val="000000" w:themeColor="text1"/>
          <w:sz w:val="21"/>
          <w:szCs w:val="21"/>
        </w:rPr>
        <w:t>1574.51</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6.4%</w:t>
      </w:r>
      <w:r w:rsidRPr="004F0622">
        <w:rPr>
          <w:rFonts w:ascii="Arial" w:hAnsi="Arial" w:cs="Arial"/>
          <w:noProof/>
          <w:color w:val="000000" w:themeColor="text1"/>
          <w:sz w:val="21"/>
          <w:szCs w:val="21"/>
        </w:rPr>
        <w:t>。乡村社会消费品零售总额</w:t>
      </w:r>
      <w:r w:rsidRPr="004F0622">
        <w:rPr>
          <w:rFonts w:ascii="Arial" w:hAnsi="Arial" w:cs="Arial"/>
          <w:noProof/>
          <w:color w:val="000000" w:themeColor="text1"/>
          <w:sz w:val="21"/>
          <w:szCs w:val="21"/>
        </w:rPr>
        <w:t>80.60</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7.1%</w:t>
      </w:r>
      <w:r w:rsidRPr="004F0622">
        <w:rPr>
          <w:rFonts w:ascii="Arial" w:hAnsi="Arial" w:cs="Arial"/>
          <w:noProof/>
          <w:color w:val="000000" w:themeColor="text1"/>
          <w:sz w:val="21"/>
          <w:szCs w:val="21"/>
        </w:rPr>
        <w:t>。</w:t>
      </w:r>
    </w:p>
    <w:p w14:paraId="03F0CDCD" w14:textId="69E98A3C" w:rsidR="004F0622" w:rsidRPr="004F0622" w:rsidRDefault="004F0622" w:rsidP="004F0622">
      <w:pPr>
        <w:widowControl w:val="0"/>
        <w:adjustRightInd w:val="0"/>
        <w:snapToGrid w:val="0"/>
        <w:spacing w:line="480" w:lineRule="auto"/>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从规模看，限额以上消费品零售额</w:t>
      </w:r>
      <w:r w:rsidRPr="004F0622">
        <w:rPr>
          <w:rFonts w:ascii="Arial" w:hAnsi="Arial" w:cs="Arial"/>
          <w:noProof/>
          <w:color w:val="000000" w:themeColor="text1"/>
          <w:sz w:val="21"/>
          <w:szCs w:val="21"/>
        </w:rPr>
        <w:t>849.81</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5.9%</w:t>
      </w:r>
      <w:r w:rsidRPr="004F0622">
        <w:rPr>
          <w:rFonts w:ascii="Arial" w:hAnsi="Arial" w:cs="Arial"/>
          <w:noProof/>
          <w:color w:val="000000" w:themeColor="text1"/>
          <w:sz w:val="21"/>
          <w:szCs w:val="21"/>
        </w:rPr>
        <w:t>。限额以下消费品零售额</w:t>
      </w:r>
      <w:r w:rsidRPr="004F0622">
        <w:rPr>
          <w:rFonts w:ascii="Arial" w:hAnsi="Arial" w:cs="Arial"/>
          <w:noProof/>
          <w:color w:val="000000" w:themeColor="text1"/>
          <w:sz w:val="21"/>
          <w:szCs w:val="21"/>
        </w:rPr>
        <w:t>805.30</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7.7%</w:t>
      </w:r>
      <w:r w:rsidRPr="004F0622">
        <w:rPr>
          <w:rFonts w:ascii="Arial" w:hAnsi="Arial" w:cs="Arial"/>
          <w:noProof/>
          <w:color w:val="000000" w:themeColor="text1"/>
          <w:sz w:val="21"/>
          <w:szCs w:val="21"/>
        </w:rPr>
        <w:t>。</w:t>
      </w:r>
      <w:r w:rsidRPr="004F0622">
        <w:rPr>
          <w:rFonts w:ascii="Arial" w:hAnsi="Arial" w:cs="Arial" w:hint="eastAsia"/>
          <w:noProof/>
          <w:color w:val="000000" w:themeColor="text1"/>
          <w:sz w:val="21"/>
          <w:szCs w:val="21"/>
        </w:rPr>
        <w:t>主要运行特点：</w:t>
      </w:r>
      <w:r w:rsidRPr="004F0622">
        <w:rPr>
          <w:rFonts w:ascii="Arial" w:hAnsi="Arial" w:cs="Arial"/>
          <w:noProof/>
          <w:color w:val="000000" w:themeColor="text1"/>
          <w:sz w:val="21"/>
          <w:szCs w:val="21"/>
        </w:rPr>
        <w:t>限额以上消费品零售额加速回升</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互联网零售实现高速增长</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中西药品类零售较快增长</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汽车消费持续回暖向好</w:t>
      </w:r>
      <w:r w:rsidRPr="004F0622">
        <w:rPr>
          <w:rFonts w:ascii="Arial" w:hAnsi="Arial" w:cs="Arial" w:hint="eastAsia"/>
          <w:noProof/>
          <w:color w:val="000000" w:themeColor="text1"/>
          <w:sz w:val="21"/>
          <w:szCs w:val="21"/>
        </w:rPr>
        <w:t>；</w:t>
      </w:r>
      <w:r w:rsidRPr="004F0622">
        <w:rPr>
          <w:rFonts w:ascii="Arial" w:hAnsi="Arial" w:cs="Arial"/>
          <w:noProof/>
          <w:color w:val="000000" w:themeColor="text1"/>
          <w:sz w:val="21"/>
          <w:szCs w:val="21"/>
        </w:rPr>
        <w:t>家电类商品零售平稳增长</w:t>
      </w:r>
      <w:r w:rsidRPr="004F0622">
        <w:rPr>
          <w:rFonts w:ascii="Arial" w:hAnsi="Arial" w:cs="Arial" w:hint="eastAsia"/>
          <w:noProof/>
          <w:color w:val="000000" w:themeColor="text1"/>
          <w:sz w:val="21"/>
          <w:szCs w:val="21"/>
        </w:rPr>
        <w:t>。</w:t>
      </w:r>
    </w:p>
    <w:p w14:paraId="372F6793" w14:textId="2C06460B" w:rsidR="00B83633" w:rsidRPr="004F0622" w:rsidRDefault="00B83633"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6</w:t>
      </w:r>
      <w:r w:rsidR="000C7EE2" w:rsidRPr="004F0622">
        <w:rPr>
          <w:rFonts w:ascii="Arial" w:hAnsi="Arial" w:cs="Arial" w:hint="eastAsia"/>
          <w:noProof/>
          <w:color w:val="000000" w:themeColor="text1"/>
          <w:sz w:val="21"/>
          <w:szCs w:val="21"/>
        </w:rPr>
        <w:t>.</w:t>
      </w:r>
      <w:r w:rsidR="004F0622" w:rsidRPr="004F0622">
        <w:rPr>
          <w:rFonts w:ascii="Arial" w:hAnsi="Arial" w:cs="Arial" w:hint="eastAsia"/>
          <w:noProof/>
          <w:color w:val="000000" w:themeColor="text1"/>
          <w:sz w:val="21"/>
          <w:szCs w:val="21"/>
        </w:rPr>
        <w:t>旅游经济持续低迷</w:t>
      </w:r>
    </w:p>
    <w:p w14:paraId="66DA03AB" w14:textId="77777777"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年，全市共接待入境游客</w:t>
      </w:r>
      <w:r w:rsidRPr="004F0622">
        <w:rPr>
          <w:rFonts w:ascii="Arial" w:hAnsi="Arial" w:cs="Arial"/>
          <w:noProof/>
          <w:color w:val="000000" w:themeColor="text1"/>
          <w:sz w:val="21"/>
          <w:szCs w:val="21"/>
        </w:rPr>
        <w:t>0.54</w:t>
      </w:r>
      <w:r w:rsidRPr="004F0622">
        <w:rPr>
          <w:rFonts w:ascii="Arial" w:hAnsi="Arial" w:cs="Arial"/>
          <w:noProof/>
          <w:color w:val="000000" w:themeColor="text1"/>
          <w:sz w:val="21"/>
          <w:szCs w:val="21"/>
        </w:rPr>
        <w:t>万人次，下降</w:t>
      </w:r>
      <w:r w:rsidRPr="004F0622">
        <w:rPr>
          <w:rFonts w:ascii="Arial" w:hAnsi="Arial" w:cs="Arial"/>
          <w:noProof/>
          <w:color w:val="000000" w:themeColor="text1"/>
          <w:sz w:val="21"/>
          <w:szCs w:val="21"/>
        </w:rPr>
        <w:t>97.0%</w:t>
      </w:r>
      <w:r w:rsidRPr="004F0622">
        <w:rPr>
          <w:rFonts w:ascii="Arial" w:hAnsi="Arial" w:cs="Arial"/>
          <w:noProof/>
          <w:color w:val="000000" w:themeColor="text1"/>
          <w:sz w:val="21"/>
          <w:szCs w:val="21"/>
        </w:rPr>
        <w:t>；国内游客</w:t>
      </w:r>
      <w:r w:rsidRPr="004F0622">
        <w:rPr>
          <w:rFonts w:ascii="Arial" w:hAnsi="Arial" w:cs="Arial"/>
          <w:noProof/>
          <w:color w:val="000000" w:themeColor="text1"/>
          <w:sz w:val="21"/>
          <w:szCs w:val="21"/>
        </w:rPr>
        <w:t>3593.50</w:t>
      </w:r>
      <w:r w:rsidRPr="004F0622">
        <w:rPr>
          <w:rFonts w:ascii="Arial" w:hAnsi="Arial" w:cs="Arial"/>
          <w:noProof/>
          <w:color w:val="000000" w:themeColor="text1"/>
          <w:sz w:val="21"/>
          <w:szCs w:val="21"/>
        </w:rPr>
        <w:t>万人次，下降</w:t>
      </w:r>
      <w:r w:rsidRPr="004F0622">
        <w:rPr>
          <w:rFonts w:ascii="Arial" w:hAnsi="Arial" w:cs="Arial"/>
          <w:noProof/>
          <w:color w:val="000000" w:themeColor="text1"/>
          <w:sz w:val="21"/>
          <w:szCs w:val="21"/>
        </w:rPr>
        <w:t>62.4%</w:t>
      </w:r>
      <w:r w:rsidRPr="004F0622">
        <w:rPr>
          <w:rFonts w:ascii="Arial" w:hAnsi="Arial" w:cs="Arial"/>
          <w:noProof/>
          <w:color w:val="000000" w:themeColor="text1"/>
          <w:sz w:val="21"/>
          <w:szCs w:val="21"/>
        </w:rPr>
        <w:t>。实现旅游总收入</w:t>
      </w:r>
      <w:r w:rsidRPr="004F0622">
        <w:rPr>
          <w:rFonts w:ascii="Arial" w:hAnsi="Arial" w:cs="Arial"/>
          <w:noProof/>
          <w:color w:val="000000" w:themeColor="text1"/>
          <w:sz w:val="21"/>
          <w:szCs w:val="21"/>
        </w:rPr>
        <w:t>354.69</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69.7%</w:t>
      </w:r>
      <w:r w:rsidRPr="004F0622">
        <w:rPr>
          <w:rFonts w:ascii="Arial" w:hAnsi="Arial" w:cs="Arial"/>
          <w:noProof/>
          <w:color w:val="000000" w:themeColor="text1"/>
          <w:sz w:val="21"/>
          <w:szCs w:val="21"/>
        </w:rPr>
        <w:t>，其中：国内旅游收入</w:t>
      </w:r>
      <w:r w:rsidRPr="004F0622">
        <w:rPr>
          <w:rFonts w:ascii="Arial" w:hAnsi="Arial" w:cs="Arial"/>
          <w:noProof/>
          <w:color w:val="000000" w:themeColor="text1"/>
          <w:sz w:val="21"/>
          <w:szCs w:val="21"/>
        </w:rPr>
        <w:t>354.61</w:t>
      </w:r>
      <w:r w:rsidRPr="004F0622">
        <w:rPr>
          <w:rFonts w:ascii="Arial" w:hAnsi="Arial" w:cs="Arial"/>
          <w:noProof/>
          <w:color w:val="000000" w:themeColor="text1"/>
          <w:sz w:val="21"/>
          <w:szCs w:val="21"/>
        </w:rPr>
        <w:t>亿元，下降</w:t>
      </w:r>
      <w:r w:rsidRPr="004F0622">
        <w:rPr>
          <w:rFonts w:ascii="Arial" w:hAnsi="Arial" w:cs="Arial"/>
          <w:noProof/>
          <w:color w:val="000000" w:themeColor="text1"/>
          <w:sz w:val="21"/>
          <w:szCs w:val="21"/>
        </w:rPr>
        <w:t>69.5%</w:t>
      </w:r>
      <w:r w:rsidRPr="004F0622">
        <w:rPr>
          <w:rFonts w:ascii="Arial" w:hAnsi="Arial" w:cs="Arial"/>
          <w:noProof/>
          <w:color w:val="000000" w:themeColor="text1"/>
          <w:sz w:val="21"/>
          <w:szCs w:val="21"/>
        </w:rPr>
        <w:t>；旅游外汇收入</w:t>
      </w:r>
      <w:r w:rsidRPr="004F0622">
        <w:rPr>
          <w:rFonts w:ascii="Arial" w:hAnsi="Arial" w:cs="Arial"/>
          <w:noProof/>
          <w:color w:val="000000" w:themeColor="text1"/>
          <w:sz w:val="21"/>
          <w:szCs w:val="21"/>
        </w:rPr>
        <w:t>106.84</w:t>
      </w:r>
      <w:r w:rsidRPr="004F0622">
        <w:rPr>
          <w:rFonts w:ascii="Arial" w:hAnsi="Arial" w:cs="Arial"/>
          <w:noProof/>
          <w:color w:val="000000" w:themeColor="text1"/>
          <w:sz w:val="21"/>
          <w:szCs w:val="21"/>
        </w:rPr>
        <w:t>万美元，下降</w:t>
      </w:r>
      <w:r w:rsidRPr="004F0622">
        <w:rPr>
          <w:rFonts w:ascii="Arial" w:hAnsi="Arial" w:cs="Arial"/>
          <w:noProof/>
          <w:color w:val="000000" w:themeColor="text1"/>
          <w:sz w:val="21"/>
          <w:szCs w:val="21"/>
        </w:rPr>
        <w:t>99.1%</w:t>
      </w:r>
      <w:r w:rsidRPr="004F0622">
        <w:rPr>
          <w:rFonts w:ascii="Arial" w:hAnsi="Arial" w:cs="Arial"/>
          <w:noProof/>
          <w:color w:val="000000" w:themeColor="text1"/>
          <w:sz w:val="21"/>
          <w:szCs w:val="21"/>
        </w:rPr>
        <w:t>。</w:t>
      </w:r>
    </w:p>
    <w:p w14:paraId="3958AC85" w14:textId="43624538" w:rsidR="00B83633" w:rsidRPr="004F0622" w:rsidRDefault="00B83633" w:rsidP="004F0622">
      <w:pPr>
        <w:widowControl w:val="0"/>
        <w:adjustRightInd w:val="0"/>
        <w:snapToGrid w:val="0"/>
        <w:spacing w:line="480" w:lineRule="auto"/>
        <w:ind w:firstLineChars="200" w:firstLine="420"/>
        <w:jc w:val="both"/>
        <w:rPr>
          <w:color w:val="000000" w:themeColor="text1"/>
          <w:sz w:val="21"/>
          <w:szCs w:val="21"/>
        </w:rPr>
      </w:pPr>
      <w:r w:rsidRPr="004F0622">
        <w:rPr>
          <w:rFonts w:ascii="Arial" w:hAnsi="Arial" w:cs="Arial" w:hint="eastAsia"/>
          <w:noProof/>
          <w:color w:val="000000" w:themeColor="text1"/>
          <w:sz w:val="21"/>
          <w:szCs w:val="21"/>
        </w:rPr>
        <w:t>7.</w:t>
      </w:r>
      <w:r w:rsidR="004F0622" w:rsidRPr="004F0622">
        <w:rPr>
          <w:rFonts w:hint="eastAsia"/>
          <w:color w:val="000000" w:themeColor="text1"/>
          <w:sz w:val="21"/>
          <w:szCs w:val="21"/>
        </w:rPr>
        <w:t>一般公共预算收入降幅收窄</w:t>
      </w:r>
    </w:p>
    <w:p w14:paraId="58F236AB" w14:textId="77777777" w:rsidR="004F0622" w:rsidRPr="004F0622" w:rsidRDefault="004F0622" w:rsidP="004F0622">
      <w:pPr>
        <w:widowControl w:val="0"/>
        <w:adjustRightInd w:val="0"/>
        <w:snapToGrid w:val="0"/>
        <w:spacing w:line="480" w:lineRule="auto"/>
        <w:ind w:firstLineChars="200" w:firstLine="420"/>
        <w:jc w:val="both"/>
        <w:rPr>
          <w:color w:val="000000" w:themeColor="text1"/>
          <w:sz w:val="21"/>
          <w:szCs w:val="21"/>
        </w:rPr>
      </w:pPr>
      <w:r w:rsidRPr="004F0622">
        <w:rPr>
          <w:color w:val="000000" w:themeColor="text1"/>
          <w:sz w:val="21"/>
          <w:szCs w:val="21"/>
        </w:rPr>
        <w:t>2020年，全市一般公共预算收入378.44亿元，下降2.1%，降幅比前11个月（下降5.4%）收窄3.3个百分点。12月当月，全市一般公共预算收入40.87亿元，增长37.3%，比11月（18.9%）提高18.4个百分点。其中，税收收入285.25亿元，下降5.5%。非税收入93.18亿元，增长9.8%。</w:t>
      </w:r>
    </w:p>
    <w:p w14:paraId="619244B2" w14:textId="2214B40E" w:rsidR="004F0622" w:rsidRPr="004F0622" w:rsidRDefault="004F0622" w:rsidP="004F0622">
      <w:pPr>
        <w:widowControl w:val="0"/>
        <w:adjustRightInd w:val="0"/>
        <w:snapToGrid w:val="0"/>
        <w:spacing w:line="480" w:lineRule="auto"/>
        <w:ind w:firstLineChars="200" w:firstLine="420"/>
        <w:jc w:val="both"/>
        <w:rPr>
          <w:color w:val="000000" w:themeColor="text1"/>
          <w:sz w:val="21"/>
          <w:szCs w:val="21"/>
        </w:rPr>
      </w:pPr>
      <w:r w:rsidRPr="004F0622">
        <w:rPr>
          <w:rFonts w:hint="eastAsia"/>
          <w:color w:val="000000" w:themeColor="text1"/>
          <w:sz w:val="21"/>
          <w:szCs w:val="21"/>
        </w:rPr>
        <w:t>一般公共预算支出</w:t>
      </w:r>
      <w:r w:rsidRPr="004F0622">
        <w:rPr>
          <w:color w:val="000000" w:themeColor="text1"/>
          <w:sz w:val="21"/>
          <w:szCs w:val="21"/>
        </w:rPr>
        <w:t>647.35亿元，增长6.0%，比前11个月（2.8%）提高3.2个百分点。</w:t>
      </w:r>
    </w:p>
    <w:p w14:paraId="51578A6E" w14:textId="3740D45B" w:rsidR="00B83633" w:rsidRPr="004F0622" w:rsidRDefault="00B83633" w:rsidP="00B8363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t>8.</w:t>
      </w:r>
      <w:r w:rsidR="004F0622" w:rsidRPr="004F0622">
        <w:rPr>
          <w:rFonts w:ascii="Arial" w:hAnsi="Arial" w:cs="Arial" w:hint="eastAsia"/>
          <w:noProof/>
          <w:color w:val="000000" w:themeColor="text1"/>
          <w:sz w:val="21"/>
          <w:szCs w:val="21"/>
        </w:rPr>
        <w:t>物价涨幅收窄</w:t>
      </w:r>
    </w:p>
    <w:p w14:paraId="20499DE1" w14:textId="4D1F8099" w:rsid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noProof/>
          <w:color w:val="000000" w:themeColor="text1"/>
          <w:sz w:val="21"/>
          <w:szCs w:val="21"/>
        </w:rPr>
        <w:lastRenderedPageBreak/>
        <w:t>2020</w:t>
      </w:r>
      <w:r w:rsidRPr="004F0622">
        <w:rPr>
          <w:rFonts w:ascii="Arial" w:hAnsi="Arial" w:cs="Arial"/>
          <w:noProof/>
          <w:color w:val="000000" w:themeColor="text1"/>
          <w:sz w:val="21"/>
          <w:szCs w:val="21"/>
        </w:rPr>
        <w:t>年，居民消费价格总指数（</w:t>
      </w:r>
      <w:r w:rsidRPr="004F0622">
        <w:rPr>
          <w:rFonts w:ascii="Arial" w:hAnsi="Arial" w:cs="Arial"/>
          <w:noProof/>
          <w:color w:val="000000" w:themeColor="text1"/>
          <w:sz w:val="21"/>
          <w:szCs w:val="21"/>
        </w:rPr>
        <w:t>CPI</w:t>
      </w:r>
      <w:r w:rsidRPr="004F0622">
        <w:rPr>
          <w:rFonts w:ascii="Arial" w:hAnsi="Arial" w:cs="Arial"/>
          <w:noProof/>
          <w:color w:val="000000" w:themeColor="text1"/>
          <w:sz w:val="21"/>
          <w:szCs w:val="21"/>
        </w:rPr>
        <w:t>）上涨</w:t>
      </w:r>
      <w:r w:rsidRPr="004F0622">
        <w:rPr>
          <w:rFonts w:ascii="Arial" w:hAnsi="Arial" w:cs="Arial"/>
          <w:noProof/>
          <w:color w:val="000000" w:themeColor="text1"/>
          <w:sz w:val="21"/>
          <w:szCs w:val="21"/>
        </w:rPr>
        <w:t>2.6%</w:t>
      </w:r>
      <w:r w:rsidRPr="004F0622">
        <w:rPr>
          <w:rFonts w:ascii="Arial" w:hAnsi="Arial" w:cs="Arial"/>
          <w:noProof/>
          <w:color w:val="000000" w:themeColor="text1"/>
          <w:sz w:val="21"/>
          <w:szCs w:val="21"/>
        </w:rPr>
        <w:t>，涨幅比前</w:t>
      </w:r>
      <w:r w:rsidRPr="004F0622">
        <w:rPr>
          <w:rFonts w:ascii="Arial" w:hAnsi="Arial" w:cs="Arial"/>
          <w:noProof/>
          <w:color w:val="000000" w:themeColor="text1"/>
          <w:sz w:val="21"/>
          <w:szCs w:val="21"/>
        </w:rPr>
        <w:t>11</w:t>
      </w:r>
      <w:r w:rsidRPr="004F0622">
        <w:rPr>
          <w:rFonts w:ascii="Arial" w:hAnsi="Arial" w:cs="Arial"/>
          <w:noProof/>
          <w:color w:val="000000" w:themeColor="text1"/>
          <w:sz w:val="21"/>
          <w:szCs w:val="21"/>
        </w:rPr>
        <w:t>个月（上涨</w:t>
      </w:r>
      <w:r w:rsidRPr="004F0622">
        <w:rPr>
          <w:rFonts w:ascii="Arial" w:hAnsi="Arial" w:cs="Arial"/>
          <w:noProof/>
          <w:color w:val="000000" w:themeColor="text1"/>
          <w:sz w:val="21"/>
          <w:szCs w:val="21"/>
        </w:rPr>
        <w:t>2.8%</w:t>
      </w:r>
      <w:r w:rsidRPr="004F0622">
        <w:rPr>
          <w:rFonts w:ascii="Arial" w:hAnsi="Arial" w:cs="Arial"/>
          <w:noProof/>
          <w:color w:val="000000" w:themeColor="text1"/>
          <w:sz w:val="21"/>
          <w:szCs w:val="21"/>
        </w:rPr>
        <w:t>）收窄</w:t>
      </w:r>
      <w:r w:rsidRPr="004F0622">
        <w:rPr>
          <w:rFonts w:ascii="Arial" w:hAnsi="Arial" w:cs="Arial"/>
          <w:noProof/>
          <w:color w:val="000000" w:themeColor="text1"/>
          <w:sz w:val="21"/>
          <w:szCs w:val="21"/>
        </w:rPr>
        <w:t>0.2</w:t>
      </w:r>
      <w:r w:rsidRPr="004F0622">
        <w:rPr>
          <w:rFonts w:ascii="Arial" w:hAnsi="Arial" w:cs="Arial"/>
          <w:noProof/>
          <w:color w:val="000000" w:themeColor="text1"/>
          <w:sz w:val="21"/>
          <w:szCs w:val="21"/>
        </w:rPr>
        <w:t>个百分点。</w:t>
      </w:r>
      <w:r w:rsidRPr="004F0622">
        <w:rPr>
          <w:rFonts w:ascii="Arial" w:hAnsi="Arial" w:cs="Arial" w:hint="eastAsia"/>
          <w:noProof/>
          <w:color w:val="000000" w:themeColor="text1"/>
          <w:sz w:val="21"/>
          <w:szCs w:val="21"/>
        </w:rPr>
        <w:t>八大类消费价格“六升二降”。上涨的有：食品烟酒类上涨</w:t>
      </w:r>
      <w:r w:rsidRPr="004F0622">
        <w:rPr>
          <w:rFonts w:ascii="Arial" w:hAnsi="Arial" w:cs="Arial"/>
          <w:noProof/>
          <w:color w:val="000000" w:themeColor="text1"/>
          <w:sz w:val="21"/>
          <w:szCs w:val="21"/>
        </w:rPr>
        <w:t>7.6%</w:t>
      </w:r>
      <w:r w:rsidRPr="004F0622">
        <w:rPr>
          <w:rFonts w:ascii="Arial" w:hAnsi="Arial" w:cs="Arial"/>
          <w:noProof/>
          <w:color w:val="000000" w:themeColor="text1"/>
          <w:sz w:val="21"/>
          <w:szCs w:val="21"/>
        </w:rPr>
        <w:t>，医疗保健类上涨</w:t>
      </w:r>
      <w:r w:rsidRPr="004F0622">
        <w:rPr>
          <w:rFonts w:ascii="Arial" w:hAnsi="Arial" w:cs="Arial"/>
          <w:noProof/>
          <w:color w:val="000000" w:themeColor="text1"/>
          <w:sz w:val="21"/>
          <w:szCs w:val="21"/>
        </w:rPr>
        <w:t>7.4%</w:t>
      </w:r>
      <w:r w:rsidRPr="004F0622">
        <w:rPr>
          <w:rFonts w:ascii="Arial" w:hAnsi="Arial" w:cs="Arial"/>
          <w:noProof/>
          <w:color w:val="000000" w:themeColor="text1"/>
          <w:sz w:val="21"/>
          <w:szCs w:val="21"/>
        </w:rPr>
        <w:t>，教育文化和娱乐类上涨</w:t>
      </w:r>
      <w:r w:rsidRPr="004F0622">
        <w:rPr>
          <w:rFonts w:ascii="Arial" w:hAnsi="Arial" w:cs="Arial"/>
          <w:noProof/>
          <w:color w:val="000000" w:themeColor="text1"/>
          <w:sz w:val="21"/>
          <w:szCs w:val="21"/>
        </w:rPr>
        <w:t>2.1%</w:t>
      </w:r>
      <w:r w:rsidRPr="004F0622">
        <w:rPr>
          <w:rFonts w:ascii="Arial" w:hAnsi="Arial" w:cs="Arial"/>
          <w:noProof/>
          <w:color w:val="000000" w:themeColor="text1"/>
          <w:sz w:val="21"/>
          <w:szCs w:val="21"/>
        </w:rPr>
        <w:t>，衣着类上涨</w:t>
      </w:r>
      <w:r w:rsidRPr="004F0622">
        <w:rPr>
          <w:rFonts w:ascii="Arial" w:hAnsi="Arial" w:cs="Arial"/>
          <w:noProof/>
          <w:color w:val="000000" w:themeColor="text1"/>
          <w:sz w:val="21"/>
          <w:szCs w:val="21"/>
        </w:rPr>
        <w:t>1.1%</w:t>
      </w:r>
      <w:r w:rsidRPr="004F0622">
        <w:rPr>
          <w:rFonts w:ascii="Arial" w:hAnsi="Arial" w:cs="Arial"/>
          <w:noProof/>
          <w:color w:val="000000" w:themeColor="text1"/>
          <w:sz w:val="21"/>
          <w:szCs w:val="21"/>
        </w:rPr>
        <w:t>，其他用品和服务类上涨</w:t>
      </w:r>
      <w:r w:rsidRPr="004F0622">
        <w:rPr>
          <w:rFonts w:ascii="Arial" w:hAnsi="Arial" w:cs="Arial"/>
          <w:noProof/>
          <w:color w:val="000000" w:themeColor="text1"/>
          <w:sz w:val="21"/>
          <w:szCs w:val="21"/>
        </w:rPr>
        <w:t>0.5%</w:t>
      </w:r>
      <w:r w:rsidRPr="004F0622">
        <w:rPr>
          <w:rFonts w:ascii="Arial" w:hAnsi="Arial" w:cs="Arial"/>
          <w:noProof/>
          <w:color w:val="000000" w:themeColor="text1"/>
          <w:sz w:val="21"/>
          <w:szCs w:val="21"/>
        </w:rPr>
        <w:t>，生活用品及服务类上涨</w:t>
      </w:r>
      <w:r w:rsidRPr="004F0622">
        <w:rPr>
          <w:rFonts w:ascii="Arial" w:hAnsi="Arial" w:cs="Arial"/>
          <w:noProof/>
          <w:color w:val="000000" w:themeColor="text1"/>
          <w:sz w:val="21"/>
          <w:szCs w:val="21"/>
        </w:rPr>
        <w:t>0.5%</w:t>
      </w:r>
      <w:r w:rsidRPr="004F0622">
        <w:rPr>
          <w:rFonts w:ascii="Arial" w:hAnsi="Arial" w:cs="Arial"/>
          <w:noProof/>
          <w:color w:val="000000" w:themeColor="text1"/>
          <w:sz w:val="21"/>
          <w:szCs w:val="21"/>
        </w:rPr>
        <w:t>；下降的有：居住类下降</w:t>
      </w:r>
      <w:r w:rsidRPr="004F0622">
        <w:rPr>
          <w:rFonts w:ascii="Arial" w:hAnsi="Arial" w:cs="Arial"/>
          <w:noProof/>
          <w:color w:val="000000" w:themeColor="text1"/>
          <w:sz w:val="21"/>
          <w:szCs w:val="21"/>
        </w:rPr>
        <w:t>0.4%</w:t>
      </w:r>
      <w:r w:rsidRPr="004F0622">
        <w:rPr>
          <w:rFonts w:ascii="Arial" w:hAnsi="Arial" w:cs="Arial"/>
          <w:noProof/>
          <w:color w:val="000000" w:themeColor="text1"/>
          <w:sz w:val="21"/>
          <w:szCs w:val="21"/>
        </w:rPr>
        <w:t>，交通和通信类下降</w:t>
      </w:r>
      <w:r w:rsidRPr="004F0622">
        <w:rPr>
          <w:rFonts w:ascii="Arial" w:hAnsi="Arial" w:cs="Arial"/>
          <w:noProof/>
          <w:color w:val="000000" w:themeColor="text1"/>
          <w:sz w:val="21"/>
          <w:szCs w:val="21"/>
        </w:rPr>
        <w:t>4.2%</w:t>
      </w:r>
      <w:r w:rsidRPr="004F0622">
        <w:rPr>
          <w:rFonts w:ascii="Arial" w:hAnsi="Arial" w:cs="Arial"/>
          <w:noProof/>
          <w:color w:val="000000" w:themeColor="text1"/>
          <w:sz w:val="21"/>
          <w:szCs w:val="21"/>
        </w:rPr>
        <w:t>。</w:t>
      </w:r>
    </w:p>
    <w:p w14:paraId="4C9549BE" w14:textId="04125A0F" w:rsidR="004F0622" w:rsidRPr="004F0622" w:rsidRDefault="004F0622"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4F0622">
        <w:rPr>
          <w:rFonts w:ascii="Arial" w:hAnsi="Arial" w:cs="Arial" w:hint="eastAsia"/>
          <w:noProof/>
          <w:color w:val="000000" w:themeColor="text1"/>
          <w:sz w:val="21"/>
          <w:szCs w:val="21"/>
        </w:rPr>
        <w:t>总体来看，</w:t>
      </w:r>
      <w:r w:rsidRPr="004F0622">
        <w:rPr>
          <w:rFonts w:ascii="Arial" w:hAnsi="Arial" w:cs="Arial"/>
          <w:noProof/>
          <w:color w:val="000000" w:themeColor="text1"/>
          <w:sz w:val="21"/>
          <w:szCs w:val="21"/>
        </w:rPr>
        <w:t>2020</w:t>
      </w:r>
      <w:r w:rsidRPr="004F0622">
        <w:rPr>
          <w:rFonts w:ascii="Arial" w:hAnsi="Arial" w:cs="Arial"/>
          <w:noProof/>
          <w:color w:val="000000" w:themeColor="text1"/>
          <w:sz w:val="21"/>
          <w:szCs w:val="21"/>
        </w:rPr>
        <w:t>年在面对严峻复杂的国际国内形势和突如其来的新冠肺炎疫情严重冲击下，全市经济运行企稳回升，实现了疫情防控和经济社会发展的</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t>双战双胜</w:t>
      </w:r>
      <w:r w:rsidRPr="004F0622">
        <w:rPr>
          <w:rFonts w:ascii="Arial" w:hAnsi="Arial" w:cs="Arial"/>
          <w:noProof/>
          <w:color w:val="000000" w:themeColor="text1"/>
          <w:sz w:val="21"/>
          <w:szCs w:val="21"/>
        </w:rPr>
        <w:t>”</w:t>
      </w:r>
      <w:r w:rsidRPr="004F0622">
        <w:rPr>
          <w:rFonts w:ascii="Arial" w:hAnsi="Arial" w:cs="Arial"/>
          <w:noProof/>
          <w:color w:val="000000" w:themeColor="text1"/>
          <w:sz w:val="21"/>
          <w:szCs w:val="21"/>
        </w:rPr>
        <w:t>。</w:t>
      </w:r>
    </w:p>
    <w:p w14:paraId="573465D8" w14:textId="433A8659" w:rsidR="00C01AA7" w:rsidRPr="002917D9" w:rsidRDefault="00C01AA7" w:rsidP="004F0622">
      <w:pPr>
        <w:widowControl w:val="0"/>
        <w:adjustRightInd w:val="0"/>
        <w:snapToGrid w:val="0"/>
        <w:spacing w:line="480" w:lineRule="auto"/>
        <w:ind w:firstLineChars="200" w:firstLine="420"/>
        <w:jc w:val="both"/>
        <w:rPr>
          <w:rFonts w:cs="Arial"/>
          <w:color w:val="000000" w:themeColor="text1"/>
          <w:sz w:val="21"/>
          <w:szCs w:val="21"/>
        </w:rPr>
      </w:pPr>
      <w:r w:rsidRPr="002917D9">
        <w:rPr>
          <w:rFonts w:cs="Arial"/>
          <w:color w:val="000000" w:themeColor="text1"/>
          <w:sz w:val="21"/>
          <w:szCs w:val="21"/>
        </w:rPr>
        <w:t>（</w:t>
      </w:r>
      <w:r w:rsidRPr="002917D9">
        <w:rPr>
          <w:rFonts w:cs="Arial" w:hint="eastAsia"/>
          <w:color w:val="000000" w:themeColor="text1"/>
          <w:sz w:val="21"/>
          <w:szCs w:val="21"/>
        </w:rPr>
        <w:t>三</w:t>
      </w:r>
      <w:r w:rsidRPr="002917D9">
        <w:rPr>
          <w:rFonts w:cs="Arial"/>
          <w:color w:val="000000" w:themeColor="text1"/>
          <w:sz w:val="21"/>
          <w:szCs w:val="21"/>
        </w:rPr>
        <w:t>）</w:t>
      </w:r>
      <w:r w:rsidRPr="002917D9">
        <w:rPr>
          <w:rFonts w:cs="Arial" w:hint="eastAsia"/>
          <w:color w:val="000000" w:themeColor="text1"/>
          <w:sz w:val="21"/>
          <w:szCs w:val="21"/>
        </w:rPr>
        <w:t>城市规划与发展目标</w:t>
      </w:r>
    </w:p>
    <w:p w14:paraId="1034064F" w14:textId="50596B5A" w:rsidR="00C01AA7" w:rsidRPr="002917D9" w:rsidRDefault="00C01AA7" w:rsidP="00C01AA7">
      <w:pPr>
        <w:widowControl w:val="0"/>
        <w:snapToGrid w:val="0"/>
        <w:spacing w:line="480" w:lineRule="auto"/>
        <w:ind w:firstLineChars="200" w:firstLine="420"/>
        <w:jc w:val="both"/>
        <w:rPr>
          <w:rFonts w:ascii="Arial" w:hAnsi="Arial" w:cs="Arial"/>
          <w:color w:val="000000" w:themeColor="text1"/>
          <w:sz w:val="21"/>
          <w:szCs w:val="21"/>
        </w:rPr>
      </w:pPr>
      <w:r w:rsidRPr="002917D9">
        <w:rPr>
          <w:rFonts w:ascii="Arial" w:hAnsi="Arial" w:cs="Arial" w:hint="eastAsia"/>
          <w:color w:val="000000" w:themeColor="text1"/>
          <w:sz w:val="21"/>
          <w:szCs w:val="21"/>
        </w:rPr>
        <w:t>1</w:t>
      </w:r>
      <w:r w:rsidRPr="002917D9">
        <w:rPr>
          <w:rFonts w:ascii="Arial" w:hAnsi="Arial" w:cs="Arial"/>
          <w:color w:val="000000" w:themeColor="text1"/>
          <w:sz w:val="21"/>
          <w:szCs w:val="21"/>
        </w:rPr>
        <w:t>.</w:t>
      </w:r>
      <w:r w:rsidRPr="002917D9">
        <w:rPr>
          <w:rFonts w:ascii="Arial" w:hAnsi="Arial" w:cs="Arial" w:hint="eastAsia"/>
          <w:color w:val="000000" w:themeColor="text1"/>
          <w:sz w:val="21"/>
          <w:szCs w:val="21"/>
        </w:rPr>
        <w:t>总则</w:t>
      </w:r>
    </w:p>
    <w:p w14:paraId="36E2BB53" w14:textId="77777777" w:rsidR="00C01AA7" w:rsidRPr="002917D9" w:rsidRDefault="00C01AA7" w:rsidP="00C01AA7">
      <w:pPr>
        <w:widowControl w:val="0"/>
        <w:snapToGrid w:val="0"/>
        <w:spacing w:line="480" w:lineRule="auto"/>
        <w:ind w:firstLineChars="200" w:firstLine="420"/>
        <w:jc w:val="both"/>
        <w:rPr>
          <w:rFonts w:ascii="Arial" w:hAnsi="Arial" w:cs="Arial"/>
          <w:color w:val="000000" w:themeColor="text1"/>
          <w:sz w:val="21"/>
          <w:szCs w:val="21"/>
        </w:rPr>
      </w:pPr>
      <w:r w:rsidRPr="002917D9">
        <w:rPr>
          <w:rFonts w:ascii="Arial" w:hAnsi="Arial" w:cs="Arial" w:hint="eastAsia"/>
          <w:color w:val="000000" w:themeColor="text1"/>
          <w:sz w:val="21"/>
          <w:szCs w:val="21"/>
        </w:rPr>
        <w:t>（</w:t>
      </w:r>
      <w:r w:rsidRPr="002917D9">
        <w:rPr>
          <w:rFonts w:ascii="Arial" w:hAnsi="Arial" w:cs="Arial" w:hint="eastAsia"/>
          <w:color w:val="000000" w:themeColor="text1"/>
          <w:sz w:val="21"/>
          <w:szCs w:val="21"/>
        </w:rPr>
        <w:t>1</w:t>
      </w:r>
      <w:r w:rsidRPr="002917D9">
        <w:rPr>
          <w:rFonts w:ascii="Arial" w:hAnsi="Arial" w:cs="Arial" w:hint="eastAsia"/>
          <w:color w:val="000000" w:themeColor="text1"/>
          <w:sz w:val="21"/>
          <w:szCs w:val="21"/>
        </w:rPr>
        <w:t>）规划期限</w:t>
      </w:r>
    </w:p>
    <w:p w14:paraId="33392297" w14:textId="00164D68" w:rsidR="00C01AA7" w:rsidRPr="002917D9" w:rsidRDefault="008D2F0D" w:rsidP="008D2F0D">
      <w:pPr>
        <w:widowControl w:val="0"/>
        <w:snapToGrid w:val="0"/>
        <w:spacing w:line="480" w:lineRule="auto"/>
        <w:ind w:firstLineChars="200" w:firstLine="420"/>
        <w:jc w:val="both"/>
        <w:rPr>
          <w:rFonts w:ascii="Arial" w:hAnsi="Arial" w:cs="Arial"/>
          <w:color w:val="000000" w:themeColor="text1"/>
          <w:sz w:val="21"/>
          <w:szCs w:val="21"/>
        </w:rPr>
      </w:pPr>
      <w:r w:rsidRPr="002917D9">
        <w:rPr>
          <w:rFonts w:ascii="Arial" w:hAnsi="Arial" w:cs="Arial" w:hint="eastAsia"/>
          <w:color w:val="000000" w:themeColor="text1"/>
          <w:sz w:val="21"/>
          <w:szCs w:val="21"/>
        </w:rPr>
        <w:t>近期：</w:t>
      </w:r>
      <w:r w:rsidR="002917D9" w:rsidRPr="002917D9">
        <w:rPr>
          <w:rFonts w:ascii="Arial" w:hAnsi="Arial" w:cs="Arial"/>
          <w:color w:val="000000" w:themeColor="text1"/>
          <w:sz w:val="21"/>
          <w:szCs w:val="21"/>
        </w:rPr>
        <w:t>2016</w:t>
      </w:r>
      <w:r w:rsidR="002917D9" w:rsidRPr="002917D9">
        <w:rPr>
          <w:rFonts w:ascii="Arial" w:hAnsi="Arial" w:cs="Arial"/>
          <w:color w:val="000000" w:themeColor="text1"/>
          <w:sz w:val="21"/>
          <w:szCs w:val="21"/>
        </w:rPr>
        <w:t>年至</w:t>
      </w:r>
      <w:r w:rsidR="002917D9" w:rsidRPr="002917D9">
        <w:rPr>
          <w:rFonts w:ascii="Arial" w:hAnsi="Arial" w:cs="Arial"/>
          <w:color w:val="000000" w:themeColor="text1"/>
          <w:sz w:val="21"/>
          <w:szCs w:val="21"/>
        </w:rPr>
        <w:t>2030</w:t>
      </w:r>
      <w:r w:rsidR="002917D9" w:rsidRPr="002917D9">
        <w:rPr>
          <w:rFonts w:ascii="Arial" w:hAnsi="Arial" w:cs="Arial"/>
          <w:color w:val="000000" w:themeColor="text1"/>
          <w:sz w:val="21"/>
          <w:szCs w:val="21"/>
        </w:rPr>
        <w:t>年</w:t>
      </w:r>
      <w:r w:rsidRPr="002917D9">
        <w:rPr>
          <w:rFonts w:ascii="Arial" w:hAnsi="Arial" w:cs="Arial"/>
          <w:color w:val="000000" w:themeColor="text1"/>
          <w:sz w:val="21"/>
          <w:szCs w:val="21"/>
        </w:rPr>
        <w:t>；远景展望到</w:t>
      </w:r>
      <w:r w:rsidRPr="002917D9">
        <w:rPr>
          <w:rFonts w:ascii="Arial" w:hAnsi="Arial" w:cs="Arial"/>
          <w:color w:val="000000" w:themeColor="text1"/>
          <w:sz w:val="21"/>
          <w:szCs w:val="21"/>
        </w:rPr>
        <w:t>2050</w:t>
      </w:r>
      <w:r w:rsidRPr="002917D9">
        <w:rPr>
          <w:rFonts w:ascii="Arial" w:hAnsi="Arial" w:cs="Arial"/>
          <w:color w:val="000000" w:themeColor="text1"/>
          <w:sz w:val="21"/>
          <w:szCs w:val="21"/>
        </w:rPr>
        <w:t>年</w:t>
      </w:r>
      <w:r w:rsidR="008D5354">
        <w:rPr>
          <w:rFonts w:ascii="Arial" w:hAnsi="Arial" w:cs="Arial" w:hint="eastAsia"/>
          <w:color w:val="000000" w:themeColor="text1"/>
          <w:sz w:val="21"/>
          <w:szCs w:val="21"/>
        </w:rPr>
        <w:t>。</w:t>
      </w:r>
    </w:p>
    <w:p w14:paraId="31F0C09D" w14:textId="77777777" w:rsidR="00C01AA7" w:rsidRPr="002917D9" w:rsidRDefault="00C01AA7" w:rsidP="00C01AA7">
      <w:pPr>
        <w:widowControl w:val="0"/>
        <w:snapToGrid w:val="0"/>
        <w:spacing w:line="480" w:lineRule="auto"/>
        <w:ind w:firstLineChars="200" w:firstLine="420"/>
        <w:jc w:val="both"/>
        <w:rPr>
          <w:rFonts w:ascii="Arial" w:hAnsi="Arial" w:cs="Arial"/>
          <w:color w:val="000000" w:themeColor="text1"/>
          <w:sz w:val="21"/>
          <w:szCs w:val="21"/>
        </w:rPr>
      </w:pPr>
      <w:r w:rsidRPr="002917D9">
        <w:rPr>
          <w:rFonts w:ascii="Arial" w:hAnsi="Arial" w:cs="Arial" w:hint="eastAsia"/>
          <w:color w:val="000000" w:themeColor="text1"/>
          <w:sz w:val="21"/>
          <w:szCs w:val="21"/>
        </w:rPr>
        <w:t>（</w:t>
      </w:r>
      <w:r w:rsidRPr="002917D9">
        <w:rPr>
          <w:rFonts w:ascii="Arial" w:hAnsi="Arial" w:cs="Arial" w:hint="eastAsia"/>
          <w:color w:val="000000" w:themeColor="text1"/>
          <w:sz w:val="21"/>
          <w:szCs w:val="21"/>
        </w:rPr>
        <w:t>2</w:t>
      </w:r>
      <w:r w:rsidRPr="002917D9">
        <w:rPr>
          <w:rFonts w:ascii="Arial" w:hAnsi="Arial" w:cs="Arial" w:hint="eastAsia"/>
          <w:color w:val="000000" w:themeColor="text1"/>
          <w:sz w:val="21"/>
          <w:szCs w:val="21"/>
        </w:rPr>
        <w:t>）规划范围</w:t>
      </w:r>
    </w:p>
    <w:p w14:paraId="51E77C25" w14:textId="1FE40D1D" w:rsidR="008D2F0D" w:rsidRPr="002917D9" w:rsidRDefault="002917D9" w:rsidP="002917D9">
      <w:pPr>
        <w:widowControl w:val="0"/>
        <w:snapToGrid w:val="0"/>
        <w:spacing w:line="480" w:lineRule="auto"/>
        <w:ind w:firstLineChars="200" w:firstLine="420"/>
        <w:jc w:val="both"/>
        <w:rPr>
          <w:rFonts w:ascii="Arial" w:hAnsi="Arial" w:cs="Arial"/>
          <w:color w:val="000000" w:themeColor="text1"/>
          <w:sz w:val="21"/>
          <w:szCs w:val="21"/>
        </w:rPr>
      </w:pPr>
      <w:r w:rsidRPr="002917D9">
        <w:rPr>
          <w:rFonts w:ascii="Arial" w:hAnsi="Arial" w:cs="Arial" w:hint="eastAsia"/>
          <w:color w:val="000000" w:themeColor="text1"/>
          <w:sz w:val="21"/>
          <w:szCs w:val="21"/>
        </w:rPr>
        <w:t>太原市六城区、晋中市榆次区、清徐县和阳曲县行政管辖范围，面积</w:t>
      </w:r>
      <w:r w:rsidRPr="002917D9">
        <w:rPr>
          <w:rFonts w:ascii="Arial" w:hAnsi="Arial" w:cs="Arial"/>
          <w:color w:val="000000" w:themeColor="text1"/>
          <w:sz w:val="21"/>
          <w:szCs w:val="21"/>
        </w:rPr>
        <w:t>5457</w:t>
      </w:r>
      <w:r w:rsidRPr="002917D9">
        <w:rPr>
          <w:rFonts w:ascii="Arial" w:hAnsi="Arial" w:cs="Arial"/>
          <w:color w:val="000000" w:themeColor="text1"/>
          <w:sz w:val="21"/>
          <w:szCs w:val="21"/>
        </w:rPr>
        <w:t>平方公里。</w:t>
      </w:r>
    </w:p>
    <w:p w14:paraId="5BB7F4C2" w14:textId="30F9F7C7" w:rsidR="00C01AA7" w:rsidRPr="00A23503" w:rsidRDefault="00C01AA7" w:rsidP="008D2F0D">
      <w:pPr>
        <w:widowControl w:val="0"/>
        <w:snapToGrid w:val="0"/>
        <w:spacing w:line="480" w:lineRule="auto"/>
        <w:ind w:firstLineChars="200" w:firstLine="420"/>
        <w:jc w:val="both"/>
        <w:rPr>
          <w:rFonts w:ascii="Arial" w:hAnsi="Arial" w:cs="Arial"/>
          <w:color w:val="000000" w:themeColor="text1"/>
          <w:sz w:val="21"/>
          <w:szCs w:val="21"/>
        </w:rPr>
      </w:pPr>
      <w:r w:rsidRPr="00A23503">
        <w:rPr>
          <w:rFonts w:ascii="Arial" w:hAnsi="Arial" w:cs="Arial" w:hint="eastAsia"/>
          <w:color w:val="000000" w:themeColor="text1"/>
          <w:sz w:val="21"/>
          <w:szCs w:val="21"/>
        </w:rPr>
        <w:t>2.</w:t>
      </w:r>
      <w:r w:rsidR="004606C8" w:rsidRPr="00A23503">
        <w:rPr>
          <w:rFonts w:ascii="Arial" w:hAnsi="Arial" w:cs="Arial" w:hint="eastAsia"/>
          <w:color w:val="000000" w:themeColor="text1"/>
          <w:sz w:val="21"/>
          <w:szCs w:val="21"/>
        </w:rPr>
        <w:t>城市</w:t>
      </w:r>
      <w:r w:rsidR="002917D9" w:rsidRPr="00A23503">
        <w:rPr>
          <w:rFonts w:ascii="Arial" w:hAnsi="Arial" w:cs="Arial" w:hint="eastAsia"/>
          <w:color w:val="000000" w:themeColor="text1"/>
          <w:sz w:val="21"/>
          <w:szCs w:val="21"/>
        </w:rPr>
        <w:t>定位、规划</w:t>
      </w:r>
      <w:r w:rsidR="004606C8" w:rsidRPr="00A23503">
        <w:rPr>
          <w:rFonts w:ascii="Arial" w:hAnsi="Arial" w:cs="Arial" w:hint="eastAsia"/>
          <w:color w:val="000000" w:themeColor="text1"/>
          <w:sz w:val="21"/>
          <w:szCs w:val="21"/>
        </w:rPr>
        <w:t>目标</w:t>
      </w:r>
    </w:p>
    <w:p w14:paraId="41EA18C3" w14:textId="25D4807B" w:rsidR="004606C8" w:rsidRPr="00A23503" w:rsidRDefault="004606C8" w:rsidP="004606C8">
      <w:pPr>
        <w:widowControl w:val="0"/>
        <w:snapToGrid w:val="0"/>
        <w:spacing w:line="480" w:lineRule="auto"/>
        <w:ind w:firstLineChars="200" w:firstLine="420"/>
        <w:jc w:val="both"/>
        <w:rPr>
          <w:rFonts w:ascii="Arial" w:hAnsi="Arial" w:cs="Arial"/>
          <w:color w:val="000000" w:themeColor="text1"/>
          <w:sz w:val="21"/>
          <w:szCs w:val="21"/>
        </w:rPr>
      </w:pPr>
      <w:r w:rsidRPr="00A23503">
        <w:rPr>
          <w:rFonts w:ascii="Arial" w:hAnsi="Arial" w:cs="Arial" w:hint="eastAsia"/>
          <w:color w:val="000000" w:themeColor="text1"/>
          <w:sz w:val="21"/>
          <w:szCs w:val="21"/>
        </w:rPr>
        <w:t>（</w:t>
      </w:r>
      <w:r w:rsidRPr="00A23503">
        <w:rPr>
          <w:rFonts w:ascii="Arial" w:hAnsi="Arial" w:cs="Arial" w:hint="eastAsia"/>
          <w:color w:val="000000" w:themeColor="text1"/>
          <w:sz w:val="21"/>
          <w:szCs w:val="21"/>
        </w:rPr>
        <w:t>1</w:t>
      </w:r>
      <w:r w:rsidR="00A23503" w:rsidRPr="00A23503">
        <w:rPr>
          <w:rFonts w:ascii="Arial" w:hAnsi="Arial" w:cs="Arial" w:hint="eastAsia"/>
          <w:color w:val="000000" w:themeColor="text1"/>
          <w:sz w:val="21"/>
          <w:szCs w:val="21"/>
        </w:rPr>
        <w:t>）城市定位</w:t>
      </w:r>
    </w:p>
    <w:p w14:paraId="31788B39" w14:textId="03E32351" w:rsidR="004606C8" w:rsidRPr="00A23503" w:rsidRDefault="002917D9" w:rsidP="002917D9">
      <w:pPr>
        <w:widowControl w:val="0"/>
        <w:snapToGrid w:val="0"/>
        <w:spacing w:line="480" w:lineRule="auto"/>
        <w:ind w:firstLineChars="200" w:firstLine="420"/>
        <w:jc w:val="both"/>
        <w:rPr>
          <w:rFonts w:ascii="Arial" w:hAnsi="Arial" w:cs="Arial"/>
          <w:color w:val="000000" w:themeColor="text1"/>
          <w:sz w:val="21"/>
          <w:szCs w:val="21"/>
        </w:rPr>
      </w:pPr>
      <w:r w:rsidRPr="00A23503">
        <w:rPr>
          <w:rFonts w:ascii="Arial" w:hAnsi="Arial" w:cs="Arial" w:hint="eastAsia"/>
          <w:color w:val="000000" w:themeColor="text1"/>
          <w:sz w:val="21"/>
          <w:szCs w:val="21"/>
        </w:rPr>
        <w:t>太原都市区将发展成为国家能源服务及创新中心，全国重要先进制造业基地和文化旅游基地，国家资源型经济转型综改试验示范区，太原都市圈（城市群）新型城镇化的核心主体和引领中心</w:t>
      </w:r>
      <w:r w:rsidR="004606C8" w:rsidRPr="00A23503">
        <w:rPr>
          <w:rFonts w:ascii="Arial" w:hAnsi="Arial" w:cs="Arial" w:hint="eastAsia"/>
          <w:color w:val="000000" w:themeColor="text1"/>
          <w:sz w:val="21"/>
          <w:szCs w:val="21"/>
        </w:rPr>
        <w:t>。</w:t>
      </w:r>
    </w:p>
    <w:p w14:paraId="2B031806" w14:textId="78E32B08" w:rsidR="004606C8" w:rsidRPr="00A23503" w:rsidRDefault="004606C8" w:rsidP="004606C8">
      <w:pPr>
        <w:widowControl w:val="0"/>
        <w:snapToGrid w:val="0"/>
        <w:spacing w:line="480" w:lineRule="auto"/>
        <w:ind w:firstLineChars="200" w:firstLine="420"/>
        <w:jc w:val="both"/>
        <w:rPr>
          <w:rFonts w:ascii="Arial" w:hAnsi="Arial" w:cs="Arial"/>
          <w:color w:val="000000" w:themeColor="text1"/>
          <w:sz w:val="21"/>
          <w:szCs w:val="21"/>
        </w:rPr>
      </w:pPr>
      <w:r w:rsidRPr="00A23503">
        <w:rPr>
          <w:rFonts w:ascii="Arial" w:hAnsi="Arial" w:cs="Arial" w:hint="eastAsia"/>
          <w:color w:val="000000" w:themeColor="text1"/>
          <w:sz w:val="21"/>
          <w:szCs w:val="21"/>
        </w:rPr>
        <w:t>（</w:t>
      </w:r>
      <w:r w:rsidRPr="00A23503">
        <w:rPr>
          <w:rFonts w:ascii="Arial" w:hAnsi="Arial" w:cs="Arial" w:hint="eastAsia"/>
          <w:color w:val="000000" w:themeColor="text1"/>
          <w:sz w:val="21"/>
          <w:szCs w:val="21"/>
        </w:rPr>
        <w:t>2</w:t>
      </w:r>
      <w:r w:rsidRPr="00A23503">
        <w:rPr>
          <w:rFonts w:ascii="Arial" w:hAnsi="Arial" w:cs="Arial" w:hint="eastAsia"/>
          <w:color w:val="000000" w:themeColor="text1"/>
          <w:sz w:val="21"/>
          <w:szCs w:val="21"/>
        </w:rPr>
        <w:t>）</w:t>
      </w:r>
      <w:r w:rsidR="00A23503" w:rsidRPr="00A23503">
        <w:rPr>
          <w:rFonts w:ascii="Arial" w:hAnsi="Arial" w:cs="Arial" w:hint="eastAsia"/>
          <w:color w:val="000000" w:themeColor="text1"/>
          <w:sz w:val="21"/>
          <w:szCs w:val="21"/>
        </w:rPr>
        <w:t>规划</w:t>
      </w:r>
      <w:r w:rsidRPr="00A23503">
        <w:rPr>
          <w:rFonts w:ascii="Arial" w:hAnsi="Arial" w:cs="Arial" w:hint="eastAsia"/>
          <w:color w:val="000000" w:themeColor="text1"/>
          <w:sz w:val="21"/>
          <w:szCs w:val="21"/>
        </w:rPr>
        <w:t>目标</w:t>
      </w:r>
    </w:p>
    <w:p w14:paraId="09696E25" w14:textId="77777777" w:rsidR="008D5354" w:rsidRDefault="00A23503" w:rsidP="00912693">
      <w:pPr>
        <w:widowControl w:val="0"/>
        <w:snapToGrid w:val="0"/>
        <w:spacing w:line="480" w:lineRule="auto"/>
        <w:ind w:leftChars="177" w:left="425" w:firstLineChars="200" w:firstLine="420"/>
        <w:jc w:val="both"/>
        <w:rPr>
          <w:rFonts w:ascii="Arial" w:hAnsi="Arial" w:cs="Arial"/>
          <w:color w:val="000000" w:themeColor="text1"/>
          <w:sz w:val="21"/>
          <w:szCs w:val="21"/>
        </w:rPr>
      </w:pPr>
      <w:r w:rsidRPr="00A23503">
        <w:rPr>
          <w:rFonts w:ascii="Arial" w:hAnsi="Arial" w:cs="Arial" w:hint="eastAsia"/>
          <w:color w:val="000000" w:themeColor="text1"/>
          <w:sz w:val="21"/>
          <w:szCs w:val="21"/>
        </w:rPr>
        <w:t>到</w:t>
      </w:r>
      <w:r w:rsidRPr="00A23503">
        <w:rPr>
          <w:rFonts w:ascii="Arial" w:hAnsi="Arial" w:cs="Arial"/>
          <w:color w:val="000000" w:themeColor="text1"/>
          <w:sz w:val="21"/>
          <w:szCs w:val="21"/>
        </w:rPr>
        <w:t>2030</w:t>
      </w:r>
      <w:r w:rsidRPr="00A23503">
        <w:rPr>
          <w:rFonts w:ascii="Arial" w:hAnsi="Arial" w:cs="Arial"/>
          <w:color w:val="000000" w:themeColor="text1"/>
          <w:sz w:val="21"/>
          <w:szCs w:val="21"/>
        </w:rPr>
        <w:t>年，太原都市区将实现资源型经济成功转型，建成有国际影响力的新能源自主创新基地和新兴产业基地，实现城乡一体化，单中心的空间结构得到根本扭转，城乡生态系统走上良性发展轨道，环境质量得到根本好转，综合竞争力、文化影响力和辐射带动力显著提升，人民生活水平显著提高。</w:t>
      </w:r>
      <w:r w:rsidRPr="005E0FDE">
        <w:rPr>
          <w:rFonts w:ascii="Arial" w:hAnsi="Arial" w:cs="Arial"/>
          <w:color w:val="000000" w:themeColor="text1"/>
          <w:sz w:val="21"/>
          <w:szCs w:val="21"/>
        </w:rPr>
        <w:t>2030</w:t>
      </w:r>
      <w:r w:rsidRPr="005E0FDE">
        <w:rPr>
          <w:rFonts w:ascii="Arial" w:hAnsi="Arial" w:cs="Arial"/>
          <w:color w:val="000000" w:themeColor="text1"/>
          <w:sz w:val="21"/>
          <w:szCs w:val="21"/>
        </w:rPr>
        <w:t>年常住人口达到</w:t>
      </w:r>
      <w:r w:rsidRPr="005E0FDE">
        <w:rPr>
          <w:rFonts w:ascii="Arial" w:hAnsi="Arial" w:cs="Arial"/>
          <w:color w:val="000000" w:themeColor="text1"/>
          <w:sz w:val="21"/>
          <w:szCs w:val="21"/>
        </w:rPr>
        <w:t>760</w:t>
      </w:r>
      <w:r w:rsidRPr="005E0FDE">
        <w:rPr>
          <w:rFonts w:ascii="Arial" w:hAnsi="Arial" w:cs="Arial"/>
          <w:color w:val="000000" w:themeColor="text1"/>
          <w:sz w:val="21"/>
          <w:szCs w:val="21"/>
        </w:rPr>
        <w:t>万，建设用地控制面积</w:t>
      </w:r>
      <w:r w:rsidRPr="005E0FDE">
        <w:rPr>
          <w:rFonts w:ascii="Arial" w:hAnsi="Arial" w:cs="Arial"/>
          <w:color w:val="000000" w:themeColor="text1"/>
          <w:sz w:val="21"/>
          <w:szCs w:val="21"/>
        </w:rPr>
        <w:t>980</w:t>
      </w:r>
      <w:r w:rsidRPr="005E0FDE">
        <w:rPr>
          <w:rFonts w:ascii="Arial" w:hAnsi="Arial" w:cs="Arial"/>
          <w:color w:val="000000" w:themeColor="text1"/>
          <w:sz w:val="21"/>
          <w:szCs w:val="21"/>
        </w:rPr>
        <w:t>平方公里（含产业区产业用地</w:t>
      </w:r>
      <w:r w:rsidRPr="005E0FDE">
        <w:rPr>
          <w:rFonts w:ascii="Arial" w:hAnsi="Arial" w:cs="Arial"/>
          <w:color w:val="000000" w:themeColor="text1"/>
          <w:sz w:val="21"/>
          <w:szCs w:val="21"/>
        </w:rPr>
        <w:t>294</w:t>
      </w:r>
      <w:r w:rsidRPr="005E0FDE">
        <w:rPr>
          <w:rFonts w:ascii="Arial" w:hAnsi="Arial" w:cs="Arial"/>
          <w:color w:val="000000" w:themeColor="text1"/>
          <w:sz w:val="21"/>
          <w:szCs w:val="21"/>
        </w:rPr>
        <w:t>平方公里）</w:t>
      </w:r>
      <w:r w:rsidRPr="005E0FDE">
        <w:rPr>
          <w:rFonts w:ascii="Arial" w:hAnsi="Arial" w:cs="Arial" w:hint="eastAsia"/>
          <w:color w:val="000000" w:themeColor="text1"/>
          <w:sz w:val="21"/>
          <w:szCs w:val="21"/>
        </w:rPr>
        <w:t>。</w:t>
      </w:r>
      <w:r w:rsidR="008D5354">
        <w:rPr>
          <w:rFonts w:ascii="Arial" w:hAnsi="Arial" w:cs="Arial" w:hint="eastAsia"/>
          <w:color w:val="000000" w:themeColor="text1"/>
          <w:sz w:val="21"/>
          <w:szCs w:val="21"/>
        </w:rPr>
        <w:t xml:space="preserve">   </w:t>
      </w:r>
    </w:p>
    <w:p w14:paraId="6062603A" w14:textId="2CB33452" w:rsidR="004606C8" w:rsidRPr="005E0FDE" w:rsidRDefault="004606C8" w:rsidP="00912693">
      <w:pPr>
        <w:widowControl w:val="0"/>
        <w:snapToGrid w:val="0"/>
        <w:spacing w:line="480" w:lineRule="auto"/>
        <w:ind w:leftChars="177" w:left="425" w:firstLine="1"/>
        <w:jc w:val="both"/>
        <w:rPr>
          <w:rFonts w:ascii="Arial" w:hAnsi="Arial" w:cs="Arial"/>
          <w:color w:val="000000" w:themeColor="text1"/>
          <w:sz w:val="21"/>
          <w:szCs w:val="21"/>
        </w:rPr>
      </w:pPr>
      <w:r w:rsidRPr="005E0FDE">
        <w:rPr>
          <w:rFonts w:ascii="Arial" w:hAnsi="Arial" w:cs="Arial" w:hint="eastAsia"/>
          <w:color w:val="000000" w:themeColor="text1"/>
          <w:sz w:val="21"/>
          <w:szCs w:val="21"/>
        </w:rPr>
        <w:t>3.</w:t>
      </w:r>
      <w:r w:rsidRPr="005E0FDE">
        <w:rPr>
          <w:rFonts w:ascii="Arial" w:hAnsi="Arial" w:cs="Arial" w:hint="eastAsia"/>
          <w:color w:val="000000" w:themeColor="text1"/>
          <w:sz w:val="21"/>
          <w:szCs w:val="21"/>
        </w:rPr>
        <w:t>城镇体系规划</w:t>
      </w:r>
      <w:r w:rsidR="008D5354">
        <w:rPr>
          <w:rFonts w:ascii="Arial" w:hAnsi="Arial" w:cs="Arial" w:hint="eastAsia"/>
          <w:color w:val="000000" w:themeColor="text1"/>
          <w:sz w:val="21"/>
          <w:szCs w:val="21"/>
        </w:rPr>
        <w:t>。</w:t>
      </w:r>
    </w:p>
    <w:p w14:paraId="3EF98C37" w14:textId="774792EF"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hint="eastAsia"/>
          <w:color w:val="000000" w:themeColor="text1"/>
          <w:sz w:val="21"/>
          <w:szCs w:val="21"/>
        </w:rPr>
        <w:t>（</w:t>
      </w:r>
      <w:r w:rsidRPr="005E0FDE">
        <w:rPr>
          <w:rFonts w:ascii="Arial" w:hAnsi="Arial" w:cs="Arial" w:hint="eastAsia"/>
          <w:color w:val="000000" w:themeColor="text1"/>
          <w:sz w:val="21"/>
          <w:szCs w:val="21"/>
        </w:rPr>
        <w:t>1</w:t>
      </w:r>
      <w:r w:rsidRPr="005E0FDE">
        <w:rPr>
          <w:rFonts w:ascii="Arial" w:hAnsi="Arial" w:cs="Arial" w:hint="eastAsia"/>
          <w:color w:val="000000" w:themeColor="text1"/>
          <w:sz w:val="21"/>
          <w:szCs w:val="21"/>
        </w:rPr>
        <w:t>）规划两个中心城区</w:t>
      </w:r>
    </w:p>
    <w:p w14:paraId="07CB1954" w14:textId="28EB8A4D" w:rsid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hint="eastAsia"/>
          <w:color w:val="000000" w:themeColor="text1"/>
          <w:sz w:val="21"/>
          <w:szCs w:val="21"/>
        </w:rPr>
        <w:t>根据规划，基于都市区历史演化阶段性特征、生态格局等因素，确定太原都市区城市空间结构为</w:t>
      </w:r>
      <w:r w:rsidRPr="005E0FDE">
        <w:rPr>
          <w:rFonts w:ascii="Arial" w:hAnsi="Arial" w:cs="Arial" w:hint="eastAsia"/>
          <w:color w:val="000000" w:themeColor="text1"/>
          <w:sz w:val="21"/>
          <w:szCs w:val="21"/>
        </w:rPr>
        <w:lastRenderedPageBreak/>
        <w:t>“双城多组团”。提升太原主城区和晋中市区城市综合中心；培育汾东现代服务业中心，清徐、阳曲</w:t>
      </w:r>
      <w:r>
        <w:rPr>
          <w:noProof/>
        </w:rPr>
        <w:drawing>
          <wp:anchor distT="0" distB="0" distL="114300" distR="114300" simplePos="0" relativeHeight="251686400" behindDoc="0" locked="0" layoutInCell="1" allowOverlap="1" wp14:anchorId="214BCE11" wp14:editId="6F2576E6">
            <wp:simplePos x="0" y="0"/>
            <wp:positionH relativeFrom="column">
              <wp:posOffset>2341245</wp:posOffset>
            </wp:positionH>
            <wp:positionV relativeFrom="paragraph">
              <wp:posOffset>349885</wp:posOffset>
            </wp:positionV>
            <wp:extent cx="3550285" cy="4486910"/>
            <wp:effectExtent l="0" t="0" r="0" b="8890"/>
            <wp:wrapSquare wrapText="bothSides"/>
            <wp:docPr id="5177" name="图片 5177" descr="C:\Users\Administrator\AppData\Roaming\Tencent\Users\273361491\QQ\WinTemp\RichOle\QUXKHQ~)%$ZW5SY3BP]$3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3361491\QQ\WinTemp\RichOle\QUXKHQ~)%$ZW5SY3BP]$3B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0285" cy="448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FDE">
        <w:rPr>
          <w:rFonts w:ascii="Arial" w:hAnsi="Arial" w:cs="Arial" w:hint="eastAsia"/>
          <w:color w:val="000000" w:themeColor="text1"/>
          <w:sz w:val="21"/>
          <w:szCs w:val="21"/>
        </w:rPr>
        <w:t>生活生产服务中心，以及徐沟、修文现代产业服务中心；加快构建产业组团中心和提升城区片区中心。</w:t>
      </w:r>
    </w:p>
    <w:p w14:paraId="00AAF3E4" w14:textId="6AC3942B"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 xml:space="preserve"> “</w:t>
      </w:r>
      <w:r w:rsidRPr="005E0FDE">
        <w:rPr>
          <w:rFonts w:ascii="Arial" w:hAnsi="Arial" w:cs="Arial"/>
          <w:color w:val="000000" w:themeColor="text1"/>
          <w:sz w:val="21"/>
          <w:szCs w:val="21"/>
        </w:rPr>
        <w:t>双城</w:t>
      </w:r>
      <w:r w:rsidRPr="005E0FDE">
        <w:rPr>
          <w:rFonts w:ascii="Arial" w:hAnsi="Arial" w:cs="Arial"/>
          <w:color w:val="000000" w:themeColor="text1"/>
          <w:sz w:val="21"/>
          <w:szCs w:val="21"/>
        </w:rPr>
        <w:t>”</w:t>
      </w:r>
      <w:r w:rsidRPr="005E0FDE">
        <w:rPr>
          <w:rFonts w:ascii="Arial" w:hAnsi="Arial" w:cs="Arial"/>
          <w:color w:val="000000" w:themeColor="text1"/>
          <w:sz w:val="21"/>
          <w:szCs w:val="21"/>
        </w:rPr>
        <w:t>指两个中心城区。其中，太原主城区定位为区域性的金融、商业、文化、科教中心，全省产业转型和城市品质提升示范区。太原</w:t>
      </w:r>
      <w:r w:rsidRPr="005E0FDE">
        <w:rPr>
          <w:rFonts w:ascii="Arial" w:hAnsi="Arial" w:cs="Arial"/>
          <w:color w:val="000000" w:themeColor="text1"/>
          <w:sz w:val="21"/>
          <w:szCs w:val="21"/>
        </w:rPr>
        <w:t>-</w:t>
      </w:r>
      <w:r w:rsidRPr="005E0FDE">
        <w:rPr>
          <w:rFonts w:ascii="Arial" w:hAnsi="Arial" w:cs="Arial"/>
          <w:color w:val="000000" w:themeColor="text1"/>
          <w:sz w:val="21"/>
          <w:szCs w:val="21"/>
        </w:rPr>
        <w:t>晋中共建区（晋源－小店－榆次）定位为区域性现代服务中心、新兴产业集聚区、国际性低碳技术及煤基产业自主创新示范区和宜居城市建设主体区。</w:t>
      </w:r>
    </w:p>
    <w:p w14:paraId="395B2DC6" w14:textId="2B24E5FA"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按照</w:t>
      </w:r>
      <w:r w:rsidRPr="005E0FDE">
        <w:rPr>
          <w:rFonts w:ascii="Arial" w:hAnsi="Arial" w:cs="Arial"/>
          <w:color w:val="000000" w:themeColor="text1"/>
          <w:sz w:val="21"/>
          <w:szCs w:val="21"/>
        </w:rPr>
        <w:t>“</w:t>
      </w:r>
      <w:r w:rsidRPr="005E0FDE">
        <w:rPr>
          <w:rFonts w:ascii="Arial" w:hAnsi="Arial" w:cs="Arial"/>
          <w:color w:val="000000" w:themeColor="text1"/>
          <w:sz w:val="21"/>
          <w:szCs w:val="21"/>
        </w:rPr>
        <w:t>双城多组团</w:t>
      </w:r>
      <w:r w:rsidRPr="005E0FDE">
        <w:rPr>
          <w:rFonts w:ascii="Arial" w:hAnsi="Arial" w:cs="Arial"/>
          <w:color w:val="000000" w:themeColor="text1"/>
          <w:sz w:val="21"/>
          <w:szCs w:val="21"/>
        </w:rPr>
        <w:t>”</w:t>
      </w:r>
      <w:r w:rsidRPr="005E0FDE">
        <w:rPr>
          <w:rFonts w:ascii="Arial" w:hAnsi="Arial" w:cs="Arial"/>
          <w:color w:val="000000" w:themeColor="text1"/>
          <w:sz w:val="21"/>
          <w:szCs w:val="21"/>
        </w:rPr>
        <w:t>空间结构，构建由航空、都市区高速公路网（两环、七射、七连）、城市快速路网、高速铁路和城市轨道交通网组成的一体化现代交通体系。</w:t>
      </w:r>
    </w:p>
    <w:p w14:paraId="63DA6102" w14:textId="77777777"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 xml:space="preserve"> “</w:t>
      </w:r>
      <w:r w:rsidRPr="005E0FDE">
        <w:rPr>
          <w:rFonts w:ascii="Arial" w:hAnsi="Arial" w:cs="Arial"/>
          <w:color w:val="000000" w:themeColor="text1"/>
          <w:sz w:val="21"/>
          <w:szCs w:val="21"/>
        </w:rPr>
        <w:t>多组团</w:t>
      </w:r>
      <w:r w:rsidRPr="005E0FDE">
        <w:rPr>
          <w:rFonts w:ascii="Arial" w:hAnsi="Arial" w:cs="Arial"/>
          <w:color w:val="000000" w:themeColor="text1"/>
          <w:sz w:val="21"/>
          <w:szCs w:val="21"/>
        </w:rPr>
        <w:t>”</w:t>
      </w:r>
      <w:r w:rsidRPr="005E0FDE">
        <w:rPr>
          <w:rFonts w:ascii="Arial" w:hAnsi="Arial" w:cs="Arial"/>
          <w:color w:val="000000" w:themeColor="text1"/>
          <w:sz w:val="21"/>
          <w:szCs w:val="21"/>
        </w:rPr>
        <w:t>指</w:t>
      </w:r>
      <w:r w:rsidRPr="005E0FDE">
        <w:rPr>
          <w:rFonts w:ascii="Arial" w:hAnsi="Arial" w:cs="Arial"/>
          <w:color w:val="000000" w:themeColor="text1"/>
          <w:sz w:val="21"/>
          <w:szCs w:val="21"/>
        </w:rPr>
        <w:t>6</w:t>
      </w:r>
      <w:r w:rsidRPr="005E0FDE">
        <w:rPr>
          <w:rFonts w:ascii="Arial" w:hAnsi="Arial" w:cs="Arial"/>
          <w:color w:val="000000" w:themeColor="text1"/>
          <w:sz w:val="21"/>
          <w:szCs w:val="21"/>
        </w:rPr>
        <w:t>个产城融合的城镇组团，依托山西转型综改示范区，重点建设现代产业园区和新兴产业园区，集聚创新资源、现代产业，引领创新驱动、产业转型，着力打造山西创新转型新引擎。包括阳曲、泥屯、清徐、徐沟、西谷、修文等组团。</w:t>
      </w:r>
    </w:p>
    <w:p w14:paraId="726330FF" w14:textId="260E398A" w:rsidR="004606C8" w:rsidRPr="005E0FDE" w:rsidRDefault="004606C8"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hint="eastAsia"/>
          <w:color w:val="000000" w:themeColor="text1"/>
          <w:sz w:val="21"/>
          <w:szCs w:val="21"/>
        </w:rPr>
        <w:t>（</w:t>
      </w:r>
      <w:r w:rsidRPr="005E0FDE">
        <w:rPr>
          <w:rFonts w:ascii="Arial" w:hAnsi="Arial" w:cs="Arial" w:hint="eastAsia"/>
          <w:color w:val="000000" w:themeColor="text1"/>
          <w:sz w:val="21"/>
          <w:szCs w:val="21"/>
        </w:rPr>
        <w:t>2</w:t>
      </w:r>
      <w:r w:rsidRPr="005E0FDE">
        <w:rPr>
          <w:rFonts w:ascii="Arial" w:hAnsi="Arial" w:cs="Arial" w:hint="eastAsia"/>
          <w:color w:val="000000" w:themeColor="text1"/>
          <w:sz w:val="21"/>
          <w:szCs w:val="21"/>
        </w:rPr>
        <w:t>）</w:t>
      </w:r>
      <w:r w:rsidR="005E0FDE" w:rsidRPr="005E0FDE">
        <w:rPr>
          <w:rFonts w:ascii="Arial" w:hAnsi="Arial" w:cs="Arial" w:hint="eastAsia"/>
          <w:color w:val="000000" w:themeColor="text1"/>
          <w:sz w:val="21"/>
          <w:szCs w:val="21"/>
        </w:rPr>
        <w:t>“四横四纵”生态体系</w:t>
      </w:r>
    </w:p>
    <w:p w14:paraId="408CC55C" w14:textId="77777777"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bookmarkStart w:id="100" w:name="_Toc43885858"/>
      <w:r w:rsidRPr="005E0FDE">
        <w:rPr>
          <w:rFonts w:ascii="Arial" w:hAnsi="Arial" w:cs="Arial" w:hint="eastAsia"/>
          <w:color w:val="000000" w:themeColor="text1"/>
          <w:sz w:val="21"/>
          <w:szCs w:val="21"/>
        </w:rPr>
        <w:t>在生态支撑体系上，太原都市区将划定禁建区、限建区、适建区和已建区“四区”，实行分区控制、分级管理，形成“两环一网、四纵四横”的生态安全格局。</w:t>
      </w:r>
    </w:p>
    <w:p w14:paraId="7E04EA7C" w14:textId="0ADEF8B1"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其中，</w:t>
      </w:r>
      <w:r w:rsidRPr="005E0FDE">
        <w:rPr>
          <w:rFonts w:ascii="Arial" w:hAnsi="Arial" w:cs="Arial"/>
          <w:color w:val="000000" w:themeColor="text1"/>
          <w:sz w:val="21"/>
          <w:szCs w:val="21"/>
        </w:rPr>
        <w:t>“</w:t>
      </w:r>
      <w:r w:rsidRPr="005E0FDE">
        <w:rPr>
          <w:rFonts w:ascii="Arial" w:hAnsi="Arial" w:cs="Arial"/>
          <w:color w:val="000000" w:themeColor="text1"/>
          <w:sz w:val="21"/>
          <w:szCs w:val="21"/>
        </w:rPr>
        <w:t>两环</w:t>
      </w:r>
      <w:r w:rsidRPr="005E0FDE">
        <w:rPr>
          <w:rFonts w:ascii="Arial" w:hAnsi="Arial" w:cs="Arial"/>
          <w:color w:val="000000" w:themeColor="text1"/>
          <w:sz w:val="21"/>
          <w:szCs w:val="21"/>
        </w:rPr>
        <w:t>”</w:t>
      </w:r>
      <w:r w:rsidRPr="005E0FDE">
        <w:rPr>
          <w:rFonts w:ascii="Arial" w:hAnsi="Arial" w:cs="Arial"/>
          <w:color w:val="000000" w:themeColor="text1"/>
          <w:sz w:val="21"/>
          <w:szCs w:val="21"/>
        </w:rPr>
        <w:t>是指，在中心城区和重点发展区周边，规划东西山生态修复圈、环城生态圈。</w:t>
      </w:r>
      <w:r w:rsidRPr="005E0FDE">
        <w:rPr>
          <w:rFonts w:ascii="Arial" w:hAnsi="Arial" w:cs="Arial"/>
          <w:color w:val="000000" w:themeColor="text1"/>
          <w:sz w:val="21"/>
          <w:szCs w:val="21"/>
        </w:rPr>
        <w:t>“</w:t>
      </w:r>
      <w:r w:rsidRPr="005E0FDE">
        <w:rPr>
          <w:rFonts w:ascii="Arial" w:hAnsi="Arial" w:cs="Arial"/>
          <w:color w:val="000000" w:themeColor="text1"/>
          <w:sz w:val="21"/>
          <w:szCs w:val="21"/>
        </w:rPr>
        <w:t>一网</w:t>
      </w:r>
      <w:r w:rsidRPr="005E0FDE">
        <w:rPr>
          <w:rFonts w:ascii="Arial" w:hAnsi="Arial" w:cs="Arial"/>
          <w:color w:val="000000" w:themeColor="text1"/>
          <w:sz w:val="21"/>
          <w:szCs w:val="21"/>
        </w:rPr>
        <w:t>”</w:t>
      </w:r>
      <w:r w:rsidRPr="005E0FDE">
        <w:rPr>
          <w:rFonts w:ascii="Arial" w:hAnsi="Arial" w:cs="Arial"/>
          <w:color w:val="000000" w:themeColor="text1"/>
          <w:sz w:val="21"/>
          <w:szCs w:val="21"/>
        </w:rPr>
        <w:t>是指，沿城郊设置旅游公路，沿都市区内的河湖水系、大型绿楔建设步行绿道，将生态斑块连接成网。</w:t>
      </w:r>
    </w:p>
    <w:p w14:paraId="29071345" w14:textId="7B2408B7" w:rsid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 xml:space="preserve"> “</w:t>
      </w:r>
      <w:r w:rsidRPr="005E0FDE">
        <w:rPr>
          <w:rFonts w:ascii="Arial" w:hAnsi="Arial" w:cs="Arial"/>
          <w:color w:val="000000" w:themeColor="text1"/>
          <w:sz w:val="21"/>
          <w:szCs w:val="21"/>
        </w:rPr>
        <w:t>四纵四横</w:t>
      </w:r>
      <w:r w:rsidRPr="005E0FDE">
        <w:rPr>
          <w:rFonts w:ascii="Arial" w:hAnsi="Arial" w:cs="Arial"/>
          <w:color w:val="000000" w:themeColor="text1"/>
          <w:sz w:val="21"/>
          <w:szCs w:val="21"/>
        </w:rPr>
        <w:t>”</w:t>
      </w:r>
      <w:r w:rsidRPr="005E0FDE">
        <w:rPr>
          <w:rFonts w:ascii="Arial" w:hAnsi="Arial" w:cs="Arial"/>
          <w:color w:val="000000" w:themeColor="text1"/>
          <w:sz w:val="21"/>
          <w:szCs w:val="21"/>
        </w:rPr>
        <w:t>是指，贯穿都市区设置大型生态廊道，既是控制城镇组团无序蔓延、阻止摊大饼、避</w:t>
      </w:r>
      <w:r w:rsidRPr="005E0FDE">
        <w:rPr>
          <w:rFonts w:ascii="Arial" w:hAnsi="Arial" w:cs="Arial"/>
          <w:color w:val="000000" w:themeColor="text1"/>
          <w:sz w:val="21"/>
          <w:szCs w:val="21"/>
        </w:rPr>
        <w:lastRenderedPageBreak/>
        <w:t>免城市病的生态隔离带，又是抵御雾霾、缓解城市热岛效应的通风廊道，也是区域基础设施廊道和野生动物迁徙通道。</w:t>
      </w:r>
    </w:p>
    <w:p w14:paraId="15952B20" w14:textId="5011B5B5"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hint="eastAsia"/>
          <w:color w:val="000000" w:themeColor="text1"/>
          <w:sz w:val="21"/>
          <w:szCs w:val="21"/>
        </w:rPr>
        <w:t>四纵</w:t>
      </w:r>
      <w:r>
        <w:rPr>
          <w:rFonts w:ascii="Arial" w:hAnsi="Arial" w:cs="Arial" w:hint="eastAsia"/>
          <w:color w:val="000000" w:themeColor="text1"/>
          <w:sz w:val="21"/>
          <w:szCs w:val="21"/>
        </w:rPr>
        <w:t>：</w:t>
      </w:r>
      <w:r w:rsidRPr="005E0FDE">
        <w:rPr>
          <w:rFonts w:ascii="Arial" w:hAnsi="Arial" w:cs="Arial"/>
          <w:color w:val="000000" w:themeColor="text1"/>
          <w:sz w:val="21"/>
          <w:szCs w:val="21"/>
        </w:rPr>
        <w:t>汾河大型生态廊道；沿太中银铁路和干渠生态廊道；沿太原与榆次之间铁路；高压走廊生态廊道以及修文西部沿铁路生态廊道。</w:t>
      </w:r>
    </w:p>
    <w:p w14:paraId="306F3B9F" w14:textId="3ADCF25B" w:rsid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四横</w:t>
      </w:r>
      <w:r>
        <w:rPr>
          <w:rFonts w:ascii="Arial" w:hAnsi="Arial" w:cs="Arial" w:hint="eastAsia"/>
          <w:color w:val="000000" w:themeColor="text1"/>
          <w:sz w:val="21"/>
          <w:szCs w:val="21"/>
        </w:rPr>
        <w:t>：</w:t>
      </w:r>
      <w:r w:rsidRPr="005E0FDE">
        <w:rPr>
          <w:rFonts w:ascii="Arial" w:hAnsi="Arial" w:cs="Arial"/>
          <w:color w:val="000000" w:themeColor="text1"/>
          <w:sz w:val="21"/>
          <w:szCs w:val="21"/>
        </w:rPr>
        <w:t>卧虎山</w:t>
      </w:r>
      <w:r w:rsidRPr="005E0FDE">
        <w:rPr>
          <w:rFonts w:ascii="Arial" w:hAnsi="Arial" w:cs="Arial"/>
          <w:color w:val="000000" w:themeColor="text1"/>
          <w:sz w:val="21"/>
          <w:szCs w:val="21"/>
        </w:rPr>
        <w:t>——</w:t>
      </w:r>
      <w:r w:rsidRPr="005E0FDE">
        <w:rPr>
          <w:rFonts w:ascii="Arial" w:hAnsi="Arial" w:cs="Arial"/>
          <w:color w:val="000000" w:themeColor="text1"/>
          <w:sz w:val="21"/>
          <w:szCs w:val="21"/>
        </w:rPr>
        <w:t>涧河</w:t>
      </w:r>
      <w:r w:rsidRPr="005E0FDE">
        <w:rPr>
          <w:rFonts w:ascii="Arial" w:hAnsi="Arial" w:cs="Arial"/>
          <w:color w:val="000000" w:themeColor="text1"/>
          <w:sz w:val="21"/>
          <w:szCs w:val="21"/>
        </w:rPr>
        <w:t>——</w:t>
      </w:r>
      <w:r w:rsidRPr="005E0FDE">
        <w:rPr>
          <w:rFonts w:ascii="Arial" w:hAnsi="Arial" w:cs="Arial"/>
          <w:color w:val="000000" w:themeColor="text1"/>
          <w:sz w:val="21"/>
          <w:szCs w:val="21"/>
        </w:rPr>
        <w:t>森林公园</w:t>
      </w:r>
      <w:r w:rsidRPr="005E0FDE">
        <w:rPr>
          <w:rFonts w:ascii="Arial" w:hAnsi="Arial" w:cs="Arial"/>
          <w:color w:val="000000" w:themeColor="text1"/>
          <w:sz w:val="21"/>
          <w:szCs w:val="21"/>
        </w:rPr>
        <w:t>——</w:t>
      </w:r>
      <w:r w:rsidRPr="005E0FDE">
        <w:rPr>
          <w:rFonts w:ascii="Arial" w:hAnsi="Arial" w:cs="Arial"/>
          <w:color w:val="000000" w:themeColor="text1"/>
          <w:sz w:val="21"/>
          <w:szCs w:val="21"/>
        </w:rPr>
        <w:t>汾河</w:t>
      </w:r>
      <w:r w:rsidRPr="005E0FDE">
        <w:rPr>
          <w:rFonts w:ascii="Arial" w:hAnsi="Arial" w:cs="Arial"/>
          <w:color w:val="000000" w:themeColor="text1"/>
          <w:sz w:val="21"/>
          <w:szCs w:val="21"/>
        </w:rPr>
        <w:t>——</w:t>
      </w:r>
      <w:r w:rsidRPr="005E0FDE">
        <w:rPr>
          <w:rFonts w:ascii="Arial" w:hAnsi="Arial" w:cs="Arial"/>
          <w:color w:val="000000" w:themeColor="text1"/>
          <w:sz w:val="21"/>
          <w:szCs w:val="21"/>
        </w:rPr>
        <w:t>北排洪渠生态廊道；乌金山</w:t>
      </w:r>
      <w:r w:rsidRPr="005E0FDE">
        <w:rPr>
          <w:rFonts w:ascii="Arial" w:hAnsi="Arial" w:cs="Arial"/>
          <w:color w:val="000000" w:themeColor="text1"/>
          <w:sz w:val="21"/>
          <w:szCs w:val="21"/>
        </w:rPr>
        <w:t>——</w:t>
      </w:r>
      <w:r w:rsidRPr="005E0FDE">
        <w:rPr>
          <w:rFonts w:ascii="Arial" w:hAnsi="Arial" w:cs="Arial"/>
          <w:color w:val="000000" w:themeColor="text1"/>
          <w:sz w:val="21"/>
          <w:szCs w:val="21"/>
        </w:rPr>
        <w:t>太原中心城区南隔离带</w:t>
      </w:r>
      <w:r w:rsidRPr="005E0FDE">
        <w:rPr>
          <w:rFonts w:ascii="Arial" w:hAnsi="Arial" w:cs="Arial"/>
          <w:color w:val="000000" w:themeColor="text1"/>
          <w:sz w:val="21"/>
          <w:szCs w:val="21"/>
        </w:rPr>
        <w:t>——</w:t>
      </w:r>
      <w:r w:rsidRPr="005E0FDE">
        <w:rPr>
          <w:rFonts w:ascii="Arial" w:hAnsi="Arial" w:cs="Arial"/>
          <w:color w:val="000000" w:themeColor="text1"/>
          <w:sz w:val="21"/>
          <w:szCs w:val="21"/>
        </w:rPr>
        <w:t>晋阳湖湿地</w:t>
      </w:r>
      <w:r w:rsidRPr="005E0FDE">
        <w:rPr>
          <w:rFonts w:ascii="Arial" w:hAnsi="Arial" w:cs="Arial"/>
          <w:color w:val="000000" w:themeColor="text1"/>
          <w:sz w:val="21"/>
          <w:szCs w:val="21"/>
        </w:rPr>
        <w:t>——</w:t>
      </w:r>
      <w:r w:rsidRPr="005E0FDE">
        <w:rPr>
          <w:rFonts w:ascii="Arial" w:hAnsi="Arial" w:cs="Arial"/>
          <w:color w:val="000000" w:themeColor="text1"/>
          <w:sz w:val="21"/>
          <w:szCs w:val="21"/>
        </w:rPr>
        <w:t>西山生态廊道；榆次东八缚岭</w:t>
      </w:r>
      <w:r w:rsidRPr="005E0FDE">
        <w:rPr>
          <w:rFonts w:ascii="Arial" w:hAnsi="Arial" w:cs="Arial"/>
          <w:color w:val="000000" w:themeColor="text1"/>
          <w:sz w:val="21"/>
          <w:szCs w:val="21"/>
        </w:rPr>
        <w:t>——</w:t>
      </w:r>
      <w:r w:rsidRPr="005E0FDE">
        <w:rPr>
          <w:rFonts w:ascii="Arial" w:hAnsi="Arial" w:cs="Arial"/>
          <w:color w:val="000000" w:themeColor="text1"/>
          <w:sz w:val="21"/>
          <w:szCs w:val="21"/>
        </w:rPr>
        <w:t>铁路及高压走廊绿带</w:t>
      </w:r>
      <w:r w:rsidRPr="005E0FDE">
        <w:rPr>
          <w:rFonts w:ascii="Arial" w:hAnsi="Arial" w:cs="Arial"/>
          <w:color w:val="000000" w:themeColor="text1"/>
          <w:sz w:val="21"/>
          <w:szCs w:val="21"/>
        </w:rPr>
        <w:t>——</w:t>
      </w:r>
      <w:r w:rsidRPr="005E0FDE">
        <w:rPr>
          <w:rFonts w:ascii="Arial" w:hAnsi="Arial" w:cs="Arial"/>
          <w:color w:val="000000" w:themeColor="text1"/>
          <w:sz w:val="21"/>
          <w:szCs w:val="21"/>
        </w:rPr>
        <w:t>太原经济区及小店南侧绿带</w:t>
      </w:r>
      <w:r w:rsidRPr="005E0FDE">
        <w:rPr>
          <w:rFonts w:ascii="Arial" w:hAnsi="Arial" w:cs="Arial"/>
          <w:color w:val="000000" w:themeColor="text1"/>
          <w:sz w:val="21"/>
          <w:szCs w:val="21"/>
        </w:rPr>
        <w:t>——</w:t>
      </w:r>
      <w:r w:rsidRPr="005E0FDE">
        <w:rPr>
          <w:rFonts w:ascii="Arial" w:hAnsi="Arial" w:cs="Arial"/>
          <w:color w:val="000000" w:themeColor="text1"/>
          <w:sz w:val="21"/>
          <w:szCs w:val="21"/>
        </w:rPr>
        <w:t>汾河绿带</w:t>
      </w:r>
      <w:r w:rsidRPr="005E0FDE">
        <w:rPr>
          <w:rFonts w:ascii="Arial" w:hAnsi="Arial" w:cs="Arial"/>
          <w:color w:val="000000" w:themeColor="text1"/>
          <w:sz w:val="21"/>
          <w:szCs w:val="21"/>
        </w:rPr>
        <w:t>——</w:t>
      </w:r>
      <w:r w:rsidRPr="005E0FDE">
        <w:rPr>
          <w:rFonts w:ascii="Arial" w:hAnsi="Arial" w:cs="Arial"/>
          <w:color w:val="000000" w:themeColor="text1"/>
          <w:sz w:val="21"/>
          <w:szCs w:val="21"/>
        </w:rPr>
        <w:t>晋阳古城保护区</w:t>
      </w:r>
      <w:r w:rsidRPr="005E0FDE">
        <w:rPr>
          <w:rFonts w:ascii="Arial" w:hAnsi="Arial" w:cs="Arial"/>
          <w:color w:val="000000" w:themeColor="text1"/>
          <w:sz w:val="21"/>
          <w:szCs w:val="21"/>
        </w:rPr>
        <w:t>——</w:t>
      </w:r>
      <w:r w:rsidRPr="005E0FDE">
        <w:rPr>
          <w:rFonts w:ascii="Arial" w:hAnsi="Arial" w:cs="Arial"/>
          <w:color w:val="000000" w:themeColor="text1"/>
          <w:sz w:val="21"/>
          <w:szCs w:val="21"/>
        </w:rPr>
        <w:t>蒙山生态廊道；潇河及其沿线绿带。</w:t>
      </w:r>
    </w:p>
    <w:p w14:paraId="1ACA0D0A" w14:textId="68A26208"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hint="eastAsia"/>
          <w:color w:val="000000" w:themeColor="text1"/>
          <w:sz w:val="21"/>
          <w:szCs w:val="21"/>
        </w:rPr>
        <w:t>（</w:t>
      </w:r>
      <w:r>
        <w:rPr>
          <w:rFonts w:ascii="Arial" w:hAnsi="Arial" w:cs="Arial" w:hint="eastAsia"/>
          <w:color w:val="000000" w:themeColor="text1"/>
          <w:sz w:val="21"/>
          <w:szCs w:val="21"/>
        </w:rPr>
        <w:t>3</w:t>
      </w:r>
      <w:r w:rsidRPr="005E0FDE">
        <w:rPr>
          <w:rFonts w:ascii="Arial" w:hAnsi="Arial" w:cs="Arial" w:hint="eastAsia"/>
          <w:color w:val="000000" w:themeColor="text1"/>
          <w:sz w:val="21"/>
          <w:szCs w:val="21"/>
        </w:rPr>
        <w:t>）太原晋中同城化</w:t>
      </w:r>
    </w:p>
    <w:p w14:paraId="18D1390F" w14:textId="248B39A4" w:rsidR="005E0FDE" w:rsidRPr="005E0FDE" w:rsidRDefault="002D303E" w:rsidP="002D303E">
      <w:pPr>
        <w:widowControl w:val="0"/>
        <w:snapToGrid w:val="0"/>
        <w:spacing w:line="480" w:lineRule="auto"/>
        <w:ind w:firstLineChars="200" w:firstLine="480"/>
        <w:jc w:val="both"/>
        <w:rPr>
          <w:rFonts w:ascii="Arial" w:hAnsi="Arial" w:cs="Arial"/>
          <w:color w:val="000000" w:themeColor="text1"/>
          <w:sz w:val="21"/>
          <w:szCs w:val="21"/>
        </w:rPr>
      </w:pPr>
      <w:r>
        <w:rPr>
          <w:noProof/>
        </w:rPr>
        <w:drawing>
          <wp:anchor distT="0" distB="0" distL="114300" distR="114300" simplePos="0" relativeHeight="251685376" behindDoc="0" locked="0" layoutInCell="1" allowOverlap="1" wp14:anchorId="57C7796B" wp14:editId="23FD1A1C">
            <wp:simplePos x="0" y="0"/>
            <wp:positionH relativeFrom="column">
              <wp:posOffset>2491105</wp:posOffset>
            </wp:positionH>
            <wp:positionV relativeFrom="paragraph">
              <wp:posOffset>434340</wp:posOffset>
            </wp:positionV>
            <wp:extent cx="3540125" cy="4489450"/>
            <wp:effectExtent l="0" t="0" r="3175" b="6350"/>
            <wp:wrapSquare wrapText="bothSides"/>
            <wp:docPr id="5176" name="图片 5176" descr="C:\Users\Administrator\AppData\Roaming\Tencent\Users\273361491\QQ\WinTemp\RichOle\}KJ[E}(]Y`_RQVI2B_JJ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KJ[E}(]Y`_RQVI2B_JJQ8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125" cy="448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FDE" w:rsidRPr="005E0FDE">
        <w:rPr>
          <w:rFonts w:ascii="Arial" w:hAnsi="Arial" w:cs="Arial" w:hint="eastAsia"/>
          <w:color w:val="000000" w:themeColor="text1"/>
          <w:sz w:val="21"/>
          <w:szCs w:val="21"/>
        </w:rPr>
        <w:t>太原晋中同城化方面，将实现金融、电信、社保、人才流动、医疗认证、农产品检测认证、公共交通、基础教育等领域的同城化发展。</w:t>
      </w:r>
    </w:p>
    <w:p w14:paraId="494A6313" w14:textId="7DF35274" w:rsid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其中，以</w:t>
      </w:r>
      <w:r w:rsidRPr="005E0FDE">
        <w:rPr>
          <w:rFonts w:ascii="Arial" w:hAnsi="Arial" w:cs="Arial"/>
          <w:color w:val="000000" w:themeColor="text1"/>
          <w:sz w:val="21"/>
          <w:szCs w:val="21"/>
        </w:rPr>
        <w:t>“</w:t>
      </w:r>
      <w:r w:rsidRPr="005E0FDE">
        <w:rPr>
          <w:rFonts w:ascii="Arial" w:hAnsi="Arial" w:cs="Arial"/>
          <w:color w:val="000000" w:themeColor="text1"/>
          <w:sz w:val="21"/>
          <w:szCs w:val="21"/>
        </w:rPr>
        <w:t>规划同筹、交通同网、设施同布、生态同建、环境同治</w:t>
      </w:r>
      <w:r w:rsidRPr="005E0FDE">
        <w:rPr>
          <w:rFonts w:ascii="Arial" w:hAnsi="Arial" w:cs="Arial"/>
          <w:color w:val="000000" w:themeColor="text1"/>
          <w:sz w:val="21"/>
          <w:szCs w:val="21"/>
        </w:rPr>
        <w:t>”</w:t>
      </w:r>
      <w:r w:rsidRPr="005E0FDE">
        <w:rPr>
          <w:rFonts w:ascii="Arial" w:hAnsi="Arial" w:cs="Arial"/>
          <w:color w:val="000000" w:themeColor="text1"/>
          <w:sz w:val="21"/>
          <w:szCs w:val="21"/>
        </w:rPr>
        <w:t>为导向，以山西转型综改示范区建设为平台，将太原、晋中两市行政边界的结合部确定为</w:t>
      </w:r>
      <w:r w:rsidRPr="005E0FDE">
        <w:rPr>
          <w:rFonts w:ascii="Arial" w:hAnsi="Arial" w:cs="Arial"/>
          <w:color w:val="000000" w:themeColor="text1"/>
          <w:sz w:val="21"/>
          <w:szCs w:val="21"/>
        </w:rPr>
        <w:t>“</w:t>
      </w:r>
      <w:r w:rsidRPr="005E0FDE">
        <w:rPr>
          <w:rFonts w:ascii="Arial" w:hAnsi="Arial" w:cs="Arial"/>
          <w:color w:val="000000" w:themeColor="text1"/>
          <w:sz w:val="21"/>
          <w:szCs w:val="21"/>
        </w:rPr>
        <w:t>同城化重点协调区域</w:t>
      </w:r>
      <w:r w:rsidRPr="005E0FDE">
        <w:rPr>
          <w:rFonts w:ascii="Arial" w:hAnsi="Arial" w:cs="Arial"/>
          <w:color w:val="000000" w:themeColor="text1"/>
          <w:sz w:val="21"/>
          <w:szCs w:val="21"/>
        </w:rPr>
        <w:t>”</w:t>
      </w:r>
      <w:r w:rsidRPr="005E0FDE">
        <w:rPr>
          <w:rFonts w:ascii="Arial" w:hAnsi="Arial" w:cs="Arial"/>
          <w:color w:val="000000" w:themeColor="text1"/>
          <w:sz w:val="21"/>
          <w:szCs w:val="21"/>
        </w:rPr>
        <w:t>，通过拓展新的城市空间，推进公共设施、基础设施和生态修复的一体化。</w:t>
      </w:r>
    </w:p>
    <w:p w14:paraId="3AA54A7B" w14:textId="7AAF381A"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在太原</w:t>
      </w:r>
      <w:r w:rsidRPr="005E0FDE">
        <w:rPr>
          <w:rFonts w:ascii="Arial" w:hAnsi="Arial" w:cs="Arial"/>
          <w:color w:val="000000" w:themeColor="text1"/>
          <w:sz w:val="21"/>
          <w:szCs w:val="21"/>
        </w:rPr>
        <w:t>—</w:t>
      </w:r>
      <w:r w:rsidRPr="005E0FDE">
        <w:rPr>
          <w:rFonts w:ascii="Arial" w:hAnsi="Arial" w:cs="Arial"/>
          <w:color w:val="000000" w:themeColor="text1"/>
          <w:sz w:val="21"/>
          <w:szCs w:val="21"/>
        </w:rPr>
        <w:t>晋中共建城区，依托山西科技创新城，重点进行现状园区的协调与共建；在潇河一带，依托山西转型综改示范区现时代产业园区，重点进行现代产业园区的协调共建。</w:t>
      </w:r>
    </w:p>
    <w:p w14:paraId="592B5597" w14:textId="2F084956" w:rsidR="005E0FDE" w:rsidRPr="005E0FDE" w:rsidRDefault="005E0FDE" w:rsidP="005E0FDE">
      <w:pPr>
        <w:widowControl w:val="0"/>
        <w:snapToGrid w:val="0"/>
        <w:spacing w:line="480" w:lineRule="auto"/>
        <w:ind w:firstLineChars="200" w:firstLine="420"/>
        <w:jc w:val="both"/>
        <w:rPr>
          <w:rFonts w:ascii="Arial" w:hAnsi="Arial" w:cs="Arial"/>
          <w:color w:val="000000" w:themeColor="text1"/>
          <w:sz w:val="21"/>
          <w:szCs w:val="21"/>
        </w:rPr>
      </w:pPr>
      <w:r w:rsidRPr="005E0FDE">
        <w:rPr>
          <w:rFonts w:ascii="Arial" w:hAnsi="Arial" w:cs="Arial"/>
          <w:color w:val="000000" w:themeColor="text1"/>
          <w:sz w:val="21"/>
          <w:szCs w:val="21"/>
        </w:rPr>
        <w:t>此外，在国家综改试验区配套政策层面、省部级层面、省各职能部门层面、市级和市各职能部门层面以及金融、电信、市政等专业部门层面，出台一系列配套政策与法规，建立起多层次的协作机制和机构以及同城化规划的编制、审批、管</w:t>
      </w:r>
      <w:r w:rsidRPr="005E0FDE">
        <w:rPr>
          <w:rFonts w:ascii="Arial" w:hAnsi="Arial" w:cs="Arial"/>
          <w:color w:val="000000" w:themeColor="text1"/>
          <w:sz w:val="21"/>
          <w:szCs w:val="21"/>
        </w:rPr>
        <w:lastRenderedPageBreak/>
        <w:t>理和监督制度。</w:t>
      </w:r>
    </w:p>
    <w:p w14:paraId="7885B73B" w14:textId="0F7B19B5" w:rsidR="00C7455C" w:rsidRPr="00381057" w:rsidRDefault="00C7455C" w:rsidP="005E0FDE">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1" w:name="_Toc68681763"/>
      <w:r w:rsidRPr="00381057">
        <w:rPr>
          <w:rFonts w:eastAsia="宋体" w:cs="Arial"/>
          <w:color w:val="000000" w:themeColor="text1"/>
          <w:sz w:val="21"/>
          <w:szCs w:val="21"/>
        </w:rPr>
        <w:t>（</w:t>
      </w:r>
      <w:r w:rsidRPr="00381057">
        <w:rPr>
          <w:rFonts w:eastAsia="宋体" w:cs="Arial" w:hint="eastAsia"/>
          <w:color w:val="000000" w:themeColor="text1"/>
          <w:sz w:val="21"/>
          <w:szCs w:val="21"/>
        </w:rPr>
        <w:t>四）土地市场概况</w:t>
      </w:r>
      <w:bookmarkEnd w:id="100"/>
      <w:bookmarkEnd w:id="101"/>
    </w:p>
    <w:p w14:paraId="66BED245" w14:textId="77777777" w:rsidR="00C01AA7" w:rsidRPr="00381057"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81057">
        <w:rPr>
          <w:rFonts w:ascii="Arial" w:hAnsi="Arial" w:cs="Arial" w:hint="eastAsia"/>
          <w:color w:val="000000" w:themeColor="text1"/>
          <w:sz w:val="21"/>
          <w:szCs w:val="21"/>
        </w:rPr>
        <w:t>1</w:t>
      </w:r>
      <w:r w:rsidRPr="00381057">
        <w:rPr>
          <w:rFonts w:ascii="Arial" w:hAnsi="Arial" w:cs="Arial" w:hint="eastAsia"/>
          <w:color w:val="000000" w:themeColor="text1"/>
          <w:sz w:val="21"/>
          <w:szCs w:val="21"/>
        </w:rPr>
        <w:t>、供应情况</w:t>
      </w:r>
    </w:p>
    <w:p w14:paraId="41958060" w14:textId="681F09F3" w:rsidR="00C01AA7" w:rsidRPr="00381057"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81057">
        <w:rPr>
          <w:rFonts w:ascii="Arial" w:hAnsi="Arial" w:cs="Arial" w:hint="eastAsia"/>
          <w:color w:val="000000" w:themeColor="text1"/>
          <w:sz w:val="21"/>
          <w:szCs w:val="21"/>
        </w:rPr>
        <w:t>201</w:t>
      </w:r>
      <w:r w:rsidR="00E57849" w:rsidRPr="00381057">
        <w:rPr>
          <w:rFonts w:ascii="Arial" w:hAnsi="Arial" w:cs="Arial" w:hint="eastAsia"/>
          <w:color w:val="000000" w:themeColor="text1"/>
          <w:sz w:val="21"/>
          <w:szCs w:val="21"/>
        </w:rPr>
        <w:t>6</w:t>
      </w:r>
      <w:r w:rsidRPr="00381057">
        <w:rPr>
          <w:rFonts w:ascii="Arial" w:hAnsi="Arial" w:cs="Arial" w:hint="eastAsia"/>
          <w:color w:val="000000" w:themeColor="text1"/>
          <w:sz w:val="21"/>
          <w:szCs w:val="21"/>
        </w:rPr>
        <w:t>-2020</w:t>
      </w:r>
      <w:r w:rsidRPr="00381057">
        <w:rPr>
          <w:rFonts w:ascii="Arial" w:hAnsi="Arial" w:cs="Arial" w:hint="eastAsia"/>
          <w:color w:val="000000" w:themeColor="text1"/>
          <w:sz w:val="21"/>
          <w:szCs w:val="21"/>
        </w:rPr>
        <w:t>年</w:t>
      </w:r>
      <w:r w:rsidR="00F827FC" w:rsidRPr="00381057">
        <w:rPr>
          <w:rFonts w:ascii="Arial" w:hAnsi="Arial" w:cs="Arial" w:hint="eastAsia"/>
          <w:color w:val="000000" w:themeColor="text1"/>
          <w:sz w:val="21"/>
          <w:szCs w:val="21"/>
        </w:rPr>
        <w:t>太原</w:t>
      </w:r>
      <w:r w:rsidRPr="00381057">
        <w:rPr>
          <w:rFonts w:ascii="Arial" w:hAnsi="Arial" w:cs="Arial" w:hint="eastAsia"/>
          <w:color w:val="000000" w:themeColor="text1"/>
          <w:sz w:val="21"/>
          <w:szCs w:val="21"/>
        </w:rPr>
        <w:t>市住宅用地土地供应量</w:t>
      </w:r>
      <w:r w:rsidR="000608A4" w:rsidRPr="00381057">
        <w:rPr>
          <w:rFonts w:ascii="Arial" w:hAnsi="Arial" w:cs="Arial" w:hint="eastAsia"/>
          <w:color w:val="000000" w:themeColor="text1"/>
          <w:sz w:val="21"/>
          <w:szCs w:val="21"/>
        </w:rPr>
        <w:t>整体呈</w:t>
      </w:r>
      <w:r w:rsidR="00381057" w:rsidRPr="00381057">
        <w:rPr>
          <w:rFonts w:ascii="Arial" w:hAnsi="Arial" w:cs="Arial" w:hint="eastAsia"/>
          <w:color w:val="000000" w:themeColor="text1"/>
          <w:sz w:val="21"/>
          <w:szCs w:val="21"/>
        </w:rPr>
        <w:t>波动</w:t>
      </w:r>
      <w:r w:rsidR="000608A4" w:rsidRPr="00381057">
        <w:rPr>
          <w:rFonts w:ascii="Arial" w:hAnsi="Arial" w:cs="Arial" w:hint="eastAsia"/>
          <w:color w:val="000000" w:themeColor="text1"/>
          <w:sz w:val="21"/>
          <w:szCs w:val="21"/>
        </w:rPr>
        <w:t>上涨趋势</w:t>
      </w:r>
      <w:r w:rsidRPr="00381057">
        <w:rPr>
          <w:rFonts w:ascii="Arial" w:hAnsi="Arial" w:cs="Arial" w:hint="eastAsia"/>
          <w:color w:val="000000" w:themeColor="text1"/>
          <w:sz w:val="21"/>
          <w:szCs w:val="21"/>
        </w:rPr>
        <w:t>，从近</w:t>
      </w:r>
      <w:r w:rsidR="004D215C" w:rsidRPr="00381057">
        <w:rPr>
          <w:rFonts w:ascii="Arial" w:hAnsi="Arial" w:cs="Arial" w:hint="eastAsia"/>
          <w:color w:val="000000" w:themeColor="text1"/>
          <w:sz w:val="21"/>
          <w:szCs w:val="21"/>
        </w:rPr>
        <w:t>5</w:t>
      </w:r>
      <w:r w:rsidRPr="00381057">
        <w:rPr>
          <w:rFonts w:ascii="Arial" w:hAnsi="Arial" w:cs="Arial" w:hint="eastAsia"/>
          <w:color w:val="000000" w:themeColor="text1"/>
          <w:sz w:val="21"/>
          <w:szCs w:val="21"/>
        </w:rPr>
        <w:t>年供应年度走势来看，</w:t>
      </w:r>
      <w:r w:rsidR="0023750E" w:rsidRPr="00381057">
        <w:rPr>
          <w:rFonts w:ascii="Arial" w:hAnsi="Arial" w:cs="Arial" w:hint="eastAsia"/>
          <w:color w:val="000000" w:themeColor="text1"/>
          <w:sz w:val="21"/>
          <w:szCs w:val="21"/>
        </w:rPr>
        <w:t>201</w:t>
      </w:r>
      <w:r w:rsidR="00381057" w:rsidRPr="00381057">
        <w:rPr>
          <w:rFonts w:ascii="Arial" w:hAnsi="Arial" w:cs="Arial" w:hint="eastAsia"/>
          <w:color w:val="000000" w:themeColor="text1"/>
          <w:sz w:val="21"/>
          <w:szCs w:val="21"/>
        </w:rPr>
        <w:t>6</w:t>
      </w:r>
      <w:r w:rsidRPr="00381057">
        <w:rPr>
          <w:rFonts w:ascii="Arial" w:hAnsi="Arial" w:cs="Arial" w:hint="eastAsia"/>
          <w:color w:val="000000" w:themeColor="text1"/>
          <w:sz w:val="21"/>
          <w:szCs w:val="21"/>
        </w:rPr>
        <w:t>年是近</w:t>
      </w:r>
      <w:r w:rsidR="004D215C" w:rsidRPr="00381057">
        <w:rPr>
          <w:rFonts w:ascii="Arial" w:hAnsi="Arial" w:cs="Arial" w:hint="eastAsia"/>
          <w:color w:val="000000" w:themeColor="text1"/>
          <w:sz w:val="21"/>
          <w:szCs w:val="21"/>
        </w:rPr>
        <w:t>5</w:t>
      </w:r>
      <w:r w:rsidRPr="00381057">
        <w:rPr>
          <w:rFonts w:ascii="Arial" w:hAnsi="Arial" w:cs="Arial" w:hint="eastAsia"/>
          <w:color w:val="000000" w:themeColor="text1"/>
          <w:sz w:val="21"/>
          <w:szCs w:val="21"/>
        </w:rPr>
        <w:t>年住宅用地供应量最少的一年，全年新增供应住宅用地</w:t>
      </w:r>
      <w:r w:rsidR="00381057" w:rsidRPr="00381057">
        <w:rPr>
          <w:rFonts w:ascii="Arial" w:hAnsi="Arial" w:cs="Arial" w:hint="eastAsia"/>
          <w:color w:val="000000" w:themeColor="text1"/>
          <w:sz w:val="21"/>
          <w:szCs w:val="21"/>
        </w:rPr>
        <w:t>88</w:t>
      </w:r>
      <w:r w:rsidRPr="00381057">
        <w:rPr>
          <w:rFonts w:ascii="Arial" w:hAnsi="Arial" w:cs="Arial" w:hint="eastAsia"/>
          <w:color w:val="000000" w:themeColor="text1"/>
          <w:sz w:val="21"/>
          <w:szCs w:val="21"/>
        </w:rPr>
        <w:t>宗，土地面积</w:t>
      </w:r>
      <w:r w:rsidR="00381057" w:rsidRPr="00381057">
        <w:rPr>
          <w:rFonts w:ascii="Arial" w:hAnsi="Arial" w:cs="Arial"/>
          <w:color w:val="000000" w:themeColor="text1"/>
          <w:sz w:val="21"/>
          <w:szCs w:val="21"/>
        </w:rPr>
        <w:t>314.54</w:t>
      </w:r>
      <w:r w:rsidRPr="00381057">
        <w:rPr>
          <w:rFonts w:ascii="Arial" w:hAnsi="Arial" w:cs="Arial" w:hint="eastAsia"/>
          <w:color w:val="000000" w:themeColor="text1"/>
          <w:sz w:val="21"/>
          <w:szCs w:val="21"/>
        </w:rPr>
        <w:t>万平方米，新增规划建筑面积仅</w:t>
      </w:r>
      <w:r w:rsidR="00381057" w:rsidRPr="00381057">
        <w:rPr>
          <w:rFonts w:ascii="Arial" w:hAnsi="Arial" w:cs="Arial"/>
          <w:color w:val="000000" w:themeColor="text1"/>
          <w:sz w:val="21"/>
          <w:szCs w:val="21"/>
        </w:rPr>
        <w:t>1107.26</w:t>
      </w:r>
      <w:r w:rsidRPr="00381057">
        <w:rPr>
          <w:rFonts w:ascii="Arial" w:hAnsi="Arial" w:cs="Arial" w:hint="eastAsia"/>
          <w:color w:val="000000" w:themeColor="text1"/>
          <w:sz w:val="21"/>
          <w:szCs w:val="21"/>
        </w:rPr>
        <w:t>万平方米</w:t>
      </w:r>
      <w:r w:rsidR="00381057" w:rsidRPr="00381057">
        <w:rPr>
          <w:rFonts w:ascii="Arial" w:hAnsi="Arial" w:cs="Arial" w:hint="eastAsia"/>
          <w:color w:val="000000" w:themeColor="text1"/>
          <w:sz w:val="21"/>
          <w:szCs w:val="21"/>
        </w:rPr>
        <w:t>；</w:t>
      </w:r>
      <w:r w:rsidR="00381057" w:rsidRPr="00381057">
        <w:rPr>
          <w:rFonts w:ascii="Arial" w:hAnsi="Arial" w:cs="Arial" w:hint="eastAsia"/>
          <w:color w:val="000000" w:themeColor="text1"/>
          <w:sz w:val="21"/>
          <w:szCs w:val="21"/>
        </w:rPr>
        <w:t>2019</w:t>
      </w:r>
      <w:r w:rsidR="00381057" w:rsidRPr="00381057">
        <w:rPr>
          <w:rFonts w:ascii="Arial" w:hAnsi="Arial" w:cs="Arial" w:hint="eastAsia"/>
          <w:color w:val="000000" w:themeColor="text1"/>
          <w:sz w:val="21"/>
          <w:szCs w:val="21"/>
        </w:rPr>
        <w:t>年供应宗数小幅度上涨为</w:t>
      </w:r>
      <w:r w:rsidR="00381057" w:rsidRPr="00381057">
        <w:rPr>
          <w:rFonts w:ascii="Arial" w:hAnsi="Arial" w:cs="Arial" w:hint="eastAsia"/>
          <w:color w:val="000000" w:themeColor="text1"/>
          <w:sz w:val="21"/>
          <w:szCs w:val="21"/>
        </w:rPr>
        <w:t>95</w:t>
      </w:r>
      <w:r w:rsidR="00381057" w:rsidRPr="00381057">
        <w:rPr>
          <w:rFonts w:ascii="Arial" w:hAnsi="Arial" w:cs="Arial" w:hint="eastAsia"/>
          <w:color w:val="000000" w:themeColor="text1"/>
          <w:sz w:val="21"/>
          <w:szCs w:val="21"/>
        </w:rPr>
        <w:t>宗，</w:t>
      </w:r>
      <w:r w:rsidR="0023750E" w:rsidRPr="00381057">
        <w:rPr>
          <w:rFonts w:ascii="Arial" w:hAnsi="Arial" w:cs="Arial" w:hint="eastAsia"/>
          <w:color w:val="000000" w:themeColor="text1"/>
          <w:sz w:val="21"/>
          <w:szCs w:val="21"/>
        </w:rPr>
        <w:t>新增供应土地面积和建筑面积均</w:t>
      </w:r>
      <w:r w:rsidR="00381057" w:rsidRPr="00381057">
        <w:rPr>
          <w:rFonts w:ascii="Arial" w:hAnsi="Arial" w:cs="Arial" w:hint="eastAsia"/>
          <w:color w:val="000000" w:themeColor="text1"/>
          <w:sz w:val="21"/>
          <w:szCs w:val="21"/>
        </w:rPr>
        <w:t>分别是</w:t>
      </w:r>
      <w:r w:rsidR="00381057" w:rsidRPr="00381057">
        <w:rPr>
          <w:rFonts w:ascii="Arial" w:hAnsi="Arial" w:cs="Arial" w:hint="eastAsia"/>
          <w:color w:val="000000" w:themeColor="text1"/>
          <w:sz w:val="21"/>
          <w:szCs w:val="21"/>
        </w:rPr>
        <w:t>349.2</w:t>
      </w:r>
      <w:r w:rsidR="00381057" w:rsidRPr="00381057">
        <w:rPr>
          <w:rFonts w:ascii="Arial" w:hAnsi="Arial" w:cs="Arial" w:hint="eastAsia"/>
          <w:color w:val="000000" w:themeColor="text1"/>
          <w:sz w:val="21"/>
          <w:szCs w:val="21"/>
        </w:rPr>
        <w:t>平方米和</w:t>
      </w:r>
      <w:r w:rsidR="00381057" w:rsidRPr="00381057">
        <w:rPr>
          <w:rFonts w:ascii="Arial" w:hAnsi="Arial" w:cs="Arial" w:hint="eastAsia"/>
          <w:color w:val="000000" w:themeColor="text1"/>
          <w:sz w:val="21"/>
          <w:szCs w:val="21"/>
        </w:rPr>
        <w:t>1232.88</w:t>
      </w:r>
      <w:r w:rsidR="00381057" w:rsidRPr="00381057">
        <w:rPr>
          <w:rFonts w:ascii="Arial" w:hAnsi="Arial" w:cs="Arial" w:hint="eastAsia"/>
          <w:color w:val="000000" w:themeColor="text1"/>
          <w:sz w:val="21"/>
          <w:szCs w:val="21"/>
        </w:rPr>
        <w:t>平方米</w:t>
      </w:r>
      <w:r w:rsidRPr="00381057">
        <w:rPr>
          <w:rFonts w:ascii="Arial" w:hAnsi="Arial" w:cs="Arial" w:hint="eastAsia"/>
          <w:color w:val="000000" w:themeColor="text1"/>
          <w:sz w:val="21"/>
          <w:szCs w:val="21"/>
        </w:rPr>
        <w:t>；</w:t>
      </w:r>
      <w:r w:rsidR="0023750E" w:rsidRPr="00381057">
        <w:rPr>
          <w:rFonts w:ascii="Arial" w:hAnsi="Arial" w:cs="Arial" w:hint="eastAsia"/>
          <w:color w:val="000000" w:themeColor="text1"/>
          <w:sz w:val="21"/>
          <w:szCs w:val="21"/>
        </w:rPr>
        <w:t>2018</w:t>
      </w:r>
      <w:r w:rsidR="0023750E" w:rsidRPr="00381057">
        <w:rPr>
          <w:rFonts w:ascii="Arial" w:hAnsi="Arial" w:cs="Arial" w:hint="eastAsia"/>
          <w:color w:val="000000" w:themeColor="text1"/>
          <w:sz w:val="21"/>
          <w:szCs w:val="21"/>
        </w:rPr>
        <w:t>年土地市场供应量</w:t>
      </w:r>
      <w:r w:rsidR="00381057" w:rsidRPr="00381057">
        <w:rPr>
          <w:rFonts w:ascii="Arial" w:hAnsi="Arial" w:cs="Arial" w:hint="eastAsia"/>
          <w:color w:val="000000" w:themeColor="text1"/>
          <w:sz w:val="21"/>
          <w:szCs w:val="21"/>
        </w:rPr>
        <w:t>大幅度上涨</w:t>
      </w:r>
      <w:r w:rsidR="0023750E" w:rsidRPr="00381057">
        <w:rPr>
          <w:rFonts w:ascii="Arial" w:hAnsi="Arial" w:cs="Arial" w:hint="eastAsia"/>
          <w:color w:val="000000" w:themeColor="text1"/>
          <w:sz w:val="21"/>
          <w:szCs w:val="21"/>
        </w:rPr>
        <w:t>，供应量宗地数</w:t>
      </w:r>
      <w:r w:rsidR="00381057">
        <w:rPr>
          <w:rFonts w:ascii="Arial" w:hAnsi="Arial" w:cs="Arial" w:hint="eastAsia"/>
          <w:color w:val="000000" w:themeColor="text1"/>
          <w:sz w:val="21"/>
          <w:szCs w:val="21"/>
        </w:rPr>
        <w:t>达到</w:t>
      </w:r>
      <w:r w:rsidR="00381057" w:rsidRPr="00381057">
        <w:rPr>
          <w:rFonts w:ascii="Arial" w:hAnsi="Arial" w:cs="Arial" w:hint="eastAsia"/>
          <w:color w:val="000000" w:themeColor="text1"/>
          <w:sz w:val="21"/>
          <w:szCs w:val="21"/>
        </w:rPr>
        <w:t>156</w:t>
      </w:r>
      <w:r w:rsidR="00381057" w:rsidRPr="00381057">
        <w:rPr>
          <w:rFonts w:ascii="Arial" w:hAnsi="Arial" w:cs="Arial" w:hint="eastAsia"/>
          <w:color w:val="000000" w:themeColor="text1"/>
          <w:sz w:val="21"/>
          <w:szCs w:val="21"/>
        </w:rPr>
        <w:t>宗，供应</w:t>
      </w:r>
      <w:r w:rsidR="0023750E" w:rsidRPr="00381057">
        <w:rPr>
          <w:rFonts w:ascii="Arial" w:hAnsi="Arial" w:cs="Arial" w:hint="eastAsia"/>
          <w:color w:val="000000" w:themeColor="text1"/>
          <w:sz w:val="21"/>
          <w:szCs w:val="21"/>
        </w:rPr>
        <w:t>土地面积</w:t>
      </w:r>
      <w:r w:rsidR="00381057" w:rsidRPr="00381057">
        <w:rPr>
          <w:rFonts w:ascii="Arial" w:hAnsi="Arial" w:cs="Arial" w:hint="eastAsia"/>
          <w:color w:val="000000" w:themeColor="text1"/>
          <w:sz w:val="21"/>
          <w:szCs w:val="21"/>
        </w:rPr>
        <w:t>747.34</w:t>
      </w:r>
      <w:r w:rsidR="0023750E" w:rsidRPr="00381057">
        <w:rPr>
          <w:rFonts w:ascii="Arial" w:hAnsi="Arial" w:cs="Arial" w:hint="eastAsia"/>
          <w:color w:val="000000" w:themeColor="text1"/>
          <w:sz w:val="21"/>
          <w:szCs w:val="21"/>
        </w:rPr>
        <w:t>万平方米、</w:t>
      </w:r>
      <w:r w:rsidR="00381057" w:rsidRPr="00381057">
        <w:rPr>
          <w:rFonts w:ascii="Arial" w:hAnsi="Arial" w:cs="Arial" w:hint="eastAsia"/>
          <w:color w:val="000000" w:themeColor="text1"/>
          <w:sz w:val="21"/>
          <w:szCs w:val="21"/>
        </w:rPr>
        <w:t>供应</w:t>
      </w:r>
      <w:r w:rsidR="0023750E" w:rsidRPr="00381057">
        <w:rPr>
          <w:rFonts w:ascii="Arial" w:hAnsi="Arial" w:cs="Arial" w:hint="eastAsia"/>
          <w:color w:val="000000" w:themeColor="text1"/>
          <w:sz w:val="21"/>
          <w:szCs w:val="21"/>
        </w:rPr>
        <w:t>建筑面积</w:t>
      </w:r>
      <w:r w:rsidR="00381057" w:rsidRPr="00381057">
        <w:rPr>
          <w:rFonts w:ascii="Arial" w:hAnsi="Arial" w:cs="Arial" w:hint="eastAsia"/>
          <w:color w:val="000000" w:themeColor="text1"/>
          <w:sz w:val="21"/>
          <w:szCs w:val="21"/>
        </w:rPr>
        <w:t>2181.94</w:t>
      </w:r>
      <w:r w:rsidR="0023750E" w:rsidRPr="00381057">
        <w:rPr>
          <w:rFonts w:ascii="Arial" w:hAnsi="Arial" w:cs="Arial" w:hint="eastAsia"/>
          <w:color w:val="000000" w:themeColor="text1"/>
          <w:sz w:val="21"/>
          <w:szCs w:val="21"/>
        </w:rPr>
        <w:t>万平方米</w:t>
      </w:r>
      <w:r w:rsidR="00381057" w:rsidRPr="00381057">
        <w:rPr>
          <w:rFonts w:ascii="Arial" w:hAnsi="Arial" w:cs="Arial" w:hint="eastAsia"/>
          <w:color w:val="000000" w:themeColor="text1"/>
          <w:sz w:val="21"/>
          <w:szCs w:val="21"/>
        </w:rPr>
        <w:t>；</w:t>
      </w:r>
      <w:r w:rsidR="00381057" w:rsidRPr="00381057">
        <w:rPr>
          <w:rFonts w:ascii="Arial" w:hAnsi="Arial" w:cs="Arial" w:hint="eastAsia"/>
          <w:color w:val="000000" w:themeColor="text1"/>
          <w:sz w:val="21"/>
          <w:szCs w:val="21"/>
        </w:rPr>
        <w:t>2019</w:t>
      </w:r>
      <w:r w:rsidR="00381057" w:rsidRPr="00381057">
        <w:rPr>
          <w:rFonts w:ascii="Arial" w:hAnsi="Arial" w:cs="Arial" w:hint="eastAsia"/>
          <w:color w:val="000000" w:themeColor="text1"/>
          <w:sz w:val="21"/>
          <w:szCs w:val="21"/>
        </w:rPr>
        <w:t>年</w:t>
      </w:r>
      <w:r w:rsidR="00381057">
        <w:rPr>
          <w:rFonts w:ascii="Arial" w:hAnsi="Arial" w:cs="Arial" w:hint="eastAsia"/>
          <w:color w:val="000000" w:themeColor="text1"/>
          <w:sz w:val="21"/>
          <w:szCs w:val="21"/>
        </w:rPr>
        <w:t>供应情况变化不大</w:t>
      </w:r>
      <w:r w:rsidR="00381057" w:rsidRPr="00381057">
        <w:rPr>
          <w:rFonts w:ascii="Arial" w:hAnsi="Arial" w:cs="Arial" w:hint="eastAsia"/>
          <w:color w:val="000000" w:themeColor="text1"/>
          <w:sz w:val="21"/>
          <w:szCs w:val="21"/>
        </w:rPr>
        <w:t>略低于</w:t>
      </w:r>
      <w:r w:rsidR="00381057" w:rsidRPr="00381057">
        <w:rPr>
          <w:rFonts w:ascii="Arial" w:hAnsi="Arial" w:cs="Arial" w:hint="eastAsia"/>
          <w:color w:val="000000" w:themeColor="text1"/>
          <w:sz w:val="21"/>
          <w:szCs w:val="21"/>
        </w:rPr>
        <w:t>2018</w:t>
      </w:r>
      <w:r w:rsidR="00381057" w:rsidRPr="00381057">
        <w:rPr>
          <w:rFonts w:ascii="Arial" w:hAnsi="Arial" w:cs="Arial" w:hint="eastAsia"/>
          <w:color w:val="000000" w:themeColor="text1"/>
          <w:sz w:val="21"/>
          <w:szCs w:val="21"/>
        </w:rPr>
        <w:t>年</w:t>
      </w:r>
      <w:r w:rsidR="00381057">
        <w:rPr>
          <w:rFonts w:ascii="Arial" w:hAnsi="Arial" w:cs="Arial" w:hint="eastAsia"/>
          <w:color w:val="000000" w:themeColor="text1"/>
          <w:sz w:val="21"/>
          <w:szCs w:val="21"/>
        </w:rPr>
        <w:t>。</w:t>
      </w:r>
    </w:p>
    <w:p w14:paraId="1F6ABE84" w14:textId="247ECA7C" w:rsidR="00C01AA7" w:rsidRPr="00043C14" w:rsidRDefault="00C01AA7" w:rsidP="00E57849">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043C14">
        <w:rPr>
          <w:rFonts w:ascii="Arial" w:hAnsi="Arial" w:cs="Arial" w:hint="eastAsia"/>
          <w:color w:val="000000" w:themeColor="text1"/>
          <w:sz w:val="21"/>
          <w:szCs w:val="21"/>
        </w:rPr>
        <w:t>2</w:t>
      </w:r>
      <w:r w:rsidRPr="00043C14">
        <w:rPr>
          <w:rFonts w:ascii="Arial" w:hAnsi="Arial" w:cs="Arial"/>
          <w:color w:val="000000" w:themeColor="text1"/>
          <w:sz w:val="21"/>
          <w:szCs w:val="21"/>
        </w:rPr>
        <w:t>020</w:t>
      </w:r>
      <w:r w:rsidRPr="00043C14">
        <w:rPr>
          <w:rFonts w:ascii="Arial" w:hAnsi="Arial" w:cs="Arial" w:hint="eastAsia"/>
          <w:color w:val="000000" w:themeColor="text1"/>
          <w:sz w:val="21"/>
          <w:szCs w:val="21"/>
        </w:rPr>
        <w:t>年，</w:t>
      </w:r>
      <w:r w:rsidR="00381057" w:rsidRPr="00043C14">
        <w:rPr>
          <w:rFonts w:ascii="Arial" w:hAnsi="Arial" w:cs="Arial" w:hint="eastAsia"/>
          <w:color w:val="000000" w:themeColor="text1"/>
          <w:sz w:val="21"/>
          <w:szCs w:val="21"/>
        </w:rPr>
        <w:t>太原</w:t>
      </w:r>
      <w:r w:rsidRPr="00043C14">
        <w:rPr>
          <w:rFonts w:ascii="Arial" w:hAnsi="Arial" w:cs="Arial" w:hint="eastAsia"/>
          <w:color w:val="000000" w:themeColor="text1"/>
          <w:sz w:val="21"/>
          <w:szCs w:val="21"/>
        </w:rPr>
        <w:t>市住宅用地新增供应</w:t>
      </w:r>
      <w:r w:rsidR="00381057" w:rsidRPr="00043C14">
        <w:rPr>
          <w:rFonts w:ascii="Arial" w:hAnsi="Arial" w:cs="Arial" w:hint="eastAsia"/>
          <w:color w:val="000000" w:themeColor="text1"/>
          <w:sz w:val="21"/>
          <w:szCs w:val="21"/>
        </w:rPr>
        <w:t>171</w:t>
      </w:r>
      <w:r w:rsidRPr="00043C14">
        <w:rPr>
          <w:rFonts w:ascii="Arial" w:hAnsi="Arial" w:cs="Arial" w:hint="eastAsia"/>
          <w:color w:val="000000" w:themeColor="text1"/>
          <w:sz w:val="21"/>
          <w:szCs w:val="21"/>
        </w:rPr>
        <w:t>宗，供应土地面积</w:t>
      </w:r>
      <w:r w:rsidR="00B72B96" w:rsidRPr="00043C14">
        <w:rPr>
          <w:rFonts w:ascii="Arial" w:hAnsi="Arial" w:cs="Arial"/>
          <w:color w:val="000000" w:themeColor="text1"/>
          <w:sz w:val="21"/>
          <w:szCs w:val="21"/>
        </w:rPr>
        <w:t>767.66</w:t>
      </w:r>
      <w:r w:rsidRPr="00043C14">
        <w:rPr>
          <w:rFonts w:ascii="Arial" w:hAnsi="Arial" w:cs="Arial" w:hint="eastAsia"/>
          <w:color w:val="000000" w:themeColor="text1"/>
          <w:sz w:val="21"/>
          <w:szCs w:val="21"/>
        </w:rPr>
        <w:t>万平方米，新增规划建筑面积</w:t>
      </w:r>
      <w:r w:rsidR="00B72B96" w:rsidRPr="00043C14">
        <w:rPr>
          <w:rFonts w:ascii="Arial" w:hAnsi="Arial" w:cs="Arial"/>
          <w:color w:val="000000" w:themeColor="text1"/>
          <w:sz w:val="21"/>
          <w:szCs w:val="21"/>
        </w:rPr>
        <w:t>2505.58</w:t>
      </w:r>
      <w:r w:rsidRPr="00043C14">
        <w:rPr>
          <w:rFonts w:ascii="Arial" w:hAnsi="Arial" w:cs="Arial" w:hint="eastAsia"/>
          <w:color w:val="000000" w:themeColor="text1"/>
          <w:sz w:val="21"/>
          <w:szCs w:val="21"/>
        </w:rPr>
        <w:t>万平方米，</w:t>
      </w:r>
      <w:r w:rsidR="00043C14" w:rsidRPr="00043C14">
        <w:rPr>
          <w:rFonts w:ascii="Arial" w:hAnsi="Arial" w:cs="Arial" w:hint="eastAsia"/>
          <w:color w:val="000000" w:themeColor="text1"/>
          <w:sz w:val="21"/>
          <w:szCs w:val="21"/>
        </w:rPr>
        <w:t>达到近五年中最高峰</w:t>
      </w:r>
      <w:r w:rsidRPr="00043C14">
        <w:rPr>
          <w:rFonts w:ascii="Arial" w:hAnsi="Arial" w:cs="Arial" w:hint="eastAsia"/>
          <w:color w:val="000000" w:themeColor="text1"/>
          <w:sz w:val="21"/>
          <w:szCs w:val="21"/>
        </w:rPr>
        <w:t>。</w:t>
      </w:r>
    </w:p>
    <w:p w14:paraId="3C6A6DD1" w14:textId="7D0AB3B3" w:rsidR="00DA1AA1" w:rsidRPr="00C3303B" w:rsidRDefault="00F827FC" w:rsidP="00F827FC">
      <w:pPr>
        <w:widowControl w:val="0"/>
        <w:tabs>
          <w:tab w:val="left" w:pos="3686"/>
        </w:tabs>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drawing>
          <wp:inline distT="0" distB="0" distL="0" distR="0" wp14:anchorId="1E9CCBD9" wp14:editId="79BBDD44">
            <wp:extent cx="5486400" cy="2296795"/>
            <wp:effectExtent l="0" t="0" r="19050" b="27305"/>
            <wp:docPr id="5178" name="图表 51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18C0F0" w14:textId="77777777" w:rsidR="00C01AA7" w:rsidRPr="00043C14"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043C14">
        <w:rPr>
          <w:rFonts w:ascii="华文细黑" w:eastAsia="华文细黑" w:hAnsi="华文细黑" w:cs="Arial" w:hint="eastAsia"/>
          <w:color w:val="000000" w:themeColor="text1"/>
          <w:sz w:val="15"/>
          <w:szCs w:val="15"/>
        </w:rPr>
        <w:t>资料来源：</w:t>
      </w:r>
      <w:r w:rsidRPr="00043C14">
        <w:rPr>
          <w:rFonts w:ascii="华文细黑" w:eastAsia="华文细黑" w:hAnsi="华文细黑" w:cs="Arial"/>
          <w:color w:val="000000" w:themeColor="text1"/>
          <w:sz w:val="15"/>
          <w:szCs w:val="15"/>
        </w:rPr>
        <w:t>CREIS</w:t>
      </w:r>
      <w:r w:rsidRPr="00043C14">
        <w:rPr>
          <w:rFonts w:ascii="华文细黑" w:eastAsia="华文细黑" w:hAnsi="华文细黑" w:cs="Arial" w:hint="eastAsia"/>
          <w:color w:val="000000" w:themeColor="text1"/>
          <w:sz w:val="15"/>
          <w:szCs w:val="15"/>
        </w:rPr>
        <w:t>中指数据</w:t>
      </w:r>
    </w:p>
    <w:p w14:paraId="44AE680A" w14:textId="77777777" w:rsidR="00C01AA7" w:rsidRPr="00E95FC0"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E95FC0">
        <w:rPr>
          <w:rFonts w:ascii="Arial" w:hAnsi="Arial" w:cs="Arial" w:hint="eastAsia"/>
          <w:color w:val="000000" w:themeColor="text1"/>
          <w:sz w:val="21"/>
          <w:szCs w:val="21"/>
        </w:rPr>
        <w:t>2</w:t>
      </w:r>
      <w:r w:rsidRPr="00E95FC0">
        <w:rPr>
          <w:rFonts w:ascii="Arial" w:hAnsi="Arial" w:cs="Arial" w:hint="eastAsia"/>
          <w:color w:val="000000" w:themeColor="text1"/>
          <w:sz w:val="21"/>
          <w:szCs w:val="21"/>
        </w:rPr>
        <w:t>、成交情况</w:t>
      </w:r>
    </w:p>
    <w:p w14:paraId="71DA31F4" w14:textId="6C7A22EB" w:rsidR="00C01AA7" w:rsidRPr="003F15AA"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F15AA">
        <w:rPr>
          <w:rFonts w:ascii="Arial" w:hAnsi="Arial" w:cs="Arial" w:hint="eastAsia"/>
          <w:color w:val="000000" w:themeColor="text1"/>
          <w:sz w:val="21"/>
          <w:szCs w:val="21"/>
        </w:rPr>
        <w:t>从近</w:t>
      </w:r>
      <w:r w:rsidR="00107B66" w:rsidRPr="003F15AA">
        <w:rPr>
          <w:rFonts w:ascii="Arial" w:hAnsi="Arial" w:cs="Arial" w:hint="eastAsia"/>
          <w:color w:val="000000" w:themeColor="text1"/>
          <w:sz w:val="21"/>
          <w:szCs w:val="21"/>
        </w:rPr>
        <w:t>5</w:t>
      </w:r>
      <w:r w:rsidRPr="003F15AA">
        <w:rPr>
          <w:rFonts w:ascii="Arial" w:hAnsi="Arial" w:cs="Arial" w:hint="eastAsia"/>
          <w:color w:val="000000" w:themeColor="text1"/>
          <w:sz w:val="21"/>
          <w:szCs w:val="21"/>
        </w:rPr>
        <w:t>年</w:t>
      </w:r>
      <w:r w:rsidR="00E95FC0" w:rsidRPr="003F15AA">
        <w:rPr>
          <w:rFonts w:ascii="Arial" w:hAnsi="Arial" w:cs="Arial" w:hint="eastAsia"/>
          <w:color w:val="000000" w:themeColor="text1"/>
          <w:sz w:val="21"/>
          <w:szCs w:val="21"/>
        </w:rPr>
        <w:t>太原市住宅用地土地成交情况来看，整体走势呈</w:t>
      </w:r>
      <w:r w:rsidRPr="003F15AA">
        <w:rPr>
          <w:rFonts w:ascii="Arial" w:hAnsi="Arial" w:cs="Arial" w:hint="eastAsia"/>
          <w:color w:val="000000" w:themeColor="text1"/>
          <w:sz w:val="21"/>
          <w:szCs w:val="21"/>
        </w:rPr>
        <w:t>上涨</w:t>
      </w:r>
      <w:r w:rsidR="00E95FC0" w:rsidRPr="003F15AA">
        <w:rPr>
          <w:rFonts w:ascii="Arial" w:hAnsi="Arial" w:cs="Arial" w:hint="eastAsia"/>
          <w:color w:val="000000" w:themeColor="text1"/>
          <w:sz w:val="21"/>
          <w:szCs w:val="21"/>
        </w:rPr>
        <w:t>趋势</w:t>
      </w:r>
      <w:r w:rsidRPr="003F15AA">
        <w:rPr>
          <w:rFonts w:ascii="Arial" w:hAnsi="Arial" w:cs="Arial" w:hint="eastAsia"/>
          <w:color w:val="000000" w:themeColor="text1"/>
          <w:sz w:val="21"/>
          <w:szCs w:val="21"/>
        </w:rPr>
        <w:t>。</w:t>
      </w:r>
      <w:r w:rsidRPr="003F15AA">
        <w:rPr>
          <w:rFonts w:ascii="Arial" w:hAnsi="Arial" w:cs="Arial" w:hint="eastAsia"/>
          <w:color w:val="000000" w:themeColor="text1"/>
          <w:sz w:val="21"/>
          <w:szCs w:val="21"/>
        </w:rPr>
        <w:t>2</w:t>
      </w:r>
      <w:r w:rsidRPr="003F15AA">
        <w:rPr>
          <w:rFonts w:ascii="Arial" w:hAnsi="Arial" w:cs="Arial"/>
          <w:color w:val="000000" w:themeColor="text1"/>
          <w:sz w:val="21"/>
          <w:szCs w:val="21"/>
        </w:rPr>
        <w:t>01</w:t>
      </w:r>
      <w:r w:rsidR="00FA66C5" w:rsidRPr="003F15AA">
        <w:rPr>
          <w:rFonts w:ascii="Arial" w:hAnsi="Arial" w:cs="Arial" w:hint="eastAsia"/>
          <w:color w:val="000000" w:themeColor="text1"/>
          <w:sz w:val="21"/>
          <w:szCs w:val="21"/>
        </w:rPr>
        <w:t>6</w:t>
      </w:r>
      <w:r w:rsidRPr="003F15AA">
        <w:rPr>
          <w:rFonts w:ascii="Arial" w:hAnsi="Arial" w:cs="Arial" w:hint="eastAsia"/>
          <w:color w:val="000000" w:themeColor="text1"/>
          <w:sz w:val="21"/>
          <w:szCs w:val="21"/>
        </w:rPr>
        <w:t>年，住宅</w:t>
      </w:r>
      <w:r w:rsidRPr="003F15AA">
        <w:rPr>
          <w:rFonts w:ascii="Arial" w:hAnsi="Arial" w:cs="Arial"/>
          <w:color w:val="000000" w:themeColor="text1"/>
          <w:sz w:val="21"/>
          <w:szCs w:val="21"/>
        </w:rPr>
        <w:t>用地成交</w:t>
      </w:r>
      <w:r w:rsidR="00E95FC0" w:rsidRPr="003F15AA">
        <w:rPr>
          <w:rFonts w:ascii="Arial" w:hAnsi="Arial" w:cs="Arial" w:hint="eastAsia"/>
          <w:color w:val="000000" w:themeColor="text1"/>
          <w:sz w:val="21"/>
          <w:szCs w:val="21"/>
        </w:rPr>
        <w:t>74</w:t>
      </w:r>
      <w:r w:rsidR="00FA66C5" w:rsidRPr="003F15AA">
        <w:rPr>
          <w:rFonts w:ascii="Arial" w:hAnsi="Arial" w:cs="Arial" w:hint="eastAsia"/>
          <w:color w:val="000000" w:themeColor="text1"/>
          <w:sz w:val="21"/>
          <w:szCs w:val="21"/>
        </w:rPr>
        <w:t>宗，</w:t>
      </w:r>
      <w:r w:rsidRPr="003F15AA">
        <w:rPr>
          <w:rFonts w:ascii="Arial" w:hAnsi="Arial" w:cs="Arial"/>
          <w:color w:val="000000" w:themeColor="text1"/>
          <w:sz w:val="21"/>
          <w:szCs w:val="21"/>
        </w:rPr>
        <w:t>土地面积</w:t>
      </w:r>
      <w:r w:rsidRPr="003F15AA">
        <w:rPr>
          <w:rFonts w:ascii="Arial" w:hAnsi="Arial" w:cs="Arial" w:hint="eastAsia"/>
          <w:color w:val="000000" w:themeColor="text1"/>
          <w:sz w:val="21"/>
          <w:szCs w:val="21"/>
        </w:rPr>
        <w:t>为</w:t>
      </w:r>
      <w:r w:rsidR="00E95FC0" w:rsidRPr="003F15AA">
        <w:rPr>
          <w:rFonts w:ascii="Arial" w:hAnsi="Arial" w:cs="Arial"/>
          <w:color w:val="000000" w:themeColor="text1"/>
          <w:sz w:val="21"/>
          <w:szCs w:val="21"/>
        </w:rPr>
        <w:t>282.62</w:t>
      </w:r>
      <w:r w:rsidRPr="003F15AA">
        <w:rPr>
          <w:rFonts w:ascii="Arial" w:hAnsi="Arial" w:cs="Arial" w:hint="eastAsia"/>
          <w:color w:val="000000" w:themeColor="text1"/>
          <w:sz w:val="21"/>
          <w:szCs w:val="21"/>
        </w:rPr>
        <w:t>万</w:t>
      </w:r>
      <w:r w:rsidRPr="003F15AA">
        <w:rPr>
          <w:rFonts w:ascii="Arial" w:hAnsi="Arial" w:cs="Arial"/>
          <w:color w:val="000000" w:themeColor="text1"/>
          <w:sz w:val="21"/>
          <w:szCs w:val="21"/>
        </w:rPr>
        <w:t>平方米</w:t>
      </w:r>
      <w:r w:rsidRPr="003F15AA">
        <w:rPr>
          <w:rFonts w:ascii="Arial" w:hAnsi="Arial" w:cs="Arial" w:hint="eastAsia"/>
          <w:color w:val="000000" w:themeColor="text1"/>
          <w:sz w:val="21"/>
          <w:szCs w:val="21"/>
        </w:rPr>
        <w:t>，成交</w:t>
      </w:r>
      <w:r w:rsidRPr="003F15AA">
        <w:rPr>
          <w:rFonts w:ascii="Arial" w:hAnsi="Arial" w:cs="Arial"/>
          <w:color w:val="000000" w:themeColor="text1"/>
          <w:sz w:val="21"/>
          <w:szCs w:val="21"/>
        </w:rPr>
        <w:t>规划面积</w:t>
      </w:r>
      <w:r w:rsidR="00E95FC0" w:rsidRPr="003F15AA">
        <w:rPr>
          <w:rFonts w:ascii="Arial" w:hAnsi="Arial" w:cs="Arial"/>
          <w:color w:val="000000" w:themeColor="text1"/>
          <w:sz w:val="21"/>
          <w:szCs w:val="21"/>
        </w:rPr>
        <w:t>993.02</w:t>
      </w:r>
      <w:r w:rsidRPr="003F15AA">
        <w:rPr>
          <w:rFonts w:ascii="Arial" w:hAnsi="Arial" w:cs="Arial" w:hint="eastAsia"/>
          <w:color w:val="000000" w:themeColor="text1"/>
          <w:sz w:val="21"/>
          <w:szCs w:val="21"/>
        </w:rPr>
        <w:t>平方米，</w:t>
      </w:r>
      <w:r w:rsidRPr="003F15AA">
        <w:rPr>
          <w:rFonts w:ascii="Arial" w:hAnsi="Arial" w:cs="Arial"/>
          <w:color w:val="000000" w:themeColor="text1"/>
          <w:sz w:val="21"/>
          <w:szCs w:val="21"/>
        </w:rPr>
        <w:t>成交金额</w:t>
      </w:r>
      <w:r w:rsidRPr="003F15AA">
        <w:rPr>
          <w:rFonts w:ascii="Arial" w:hAnsi="Arial" w:cs="Arial" w:hint="eastAsia"/>
          <w:color w:val="000000" w:themeColor="text1"/>
          <w:sz w:val="21"/>
          <w:szCs w:val="21"/>
        </w:rPr>
        <w:t>为</w:t>
      </w:r>
      <w:r w:rsidR="00E95FC0" w:rsidRPr="003F15AA">
        <w:rPr>
          <w:rFonts w:ascii="Arial" w:hAnsi="Arial" w:cs="Arial"/>
          <w:color w:val="000000" w:themeColor="text1"/>
          <w:sz w:val="21"/>
          <w:szCs w:val="21"/>
        </w:rPr>
        <w:t>214.96</w:t>
      </w:r>
      <w:r w:rsidRPr="003F15AA">
        <w:rPr>
          <w:rFonts w:ascii="Arial" w:hAnsi="Arial" w:cs="Arial" w:hint="eastAsia"/>
          <w:color w:val="000000" w:themeColor="text1"/>
          <w:sz w:val="21"/>
          <w:szCs w:val="21"/>
        </w:rPr>
        <w:t>亿元；</w:t>
      </w:r>
      <w:r w:rsidR="00FA66C5" w:rsidRPr="003F15AA">
        <w:rPr>
          <w:rFonts w:ascii="Arial" w:hAnsi="Arial" w:cs="Arial" w:hint="eastAsia"/>
          <w:color w:val="000000" w:themeColor="text1"/>
          <w:sz w:val="21"/>
          <w:szCs w:val="21"/>
        </w:rPr>
        <w:t xml:space="preserve"> </w:t>
      </w:r>
      <w:r w:rsidRPr="003F15AA">
        <w:rPr>
          <w:rFonts w:ascii="Arial" w:hAnsi="Arial" w:cs="Arial" w:hint="eastAsia"/>
          <w:color w:val="000000" w:themeColor="text1"/>
          <w:sz w:val="21"/>
          <w:szCs w:val="21"/>
        </w:rPr>
        <w:t>2017</w:t>
      </w:r>
      <w:r w:rsidRPr="003F15AA">
        <w:rPr>
          <w:rFonts w:ascii="Arial" w:hAnsi="Arial" w:cs="Arial" w:hint="eastAsia"/>
          <w:color w:val="000000" w:themeColor="text1"/>
          <w:sz w:val="21"/>
          <w:szCs w:val="21"/>
        </w:rPr>
        <w:t>年，</w:t>
      </w:r>
      <w:r w:rsidR="000130C1" w:rsidRPr="003F15AA">
        <w:rPr>
          <w:rFonts w:ascii="Arial" w:hAnsi="Arial" w:cs="Arial" w:hint="eastAsia"/>
          <w:color w:val="000000" w:themeColor="text1"/>
          <w:sz w:val="21"/>
          <w:szCs w:val="21"/>
        </w:rPr>
        <w:t>成交宗数略有</w:t>
      </w:r>
      <w:r w:rsidR="00E95FC0" w:rsidRPr="003F15AA">
        <w:rPr>
          <w:rFonts w:ascii="Arial" w:hAnsi="Arial" w:cs="Arial" w:hint="eastAsia"/>
          <w:color w:val="000000" w:themeColor="text1"/>
          <w:sz w:val="21"/>
          <w:szCs w:val="21"/>
        </w:rPr>
        <w:t>上涨</w:t>
      </w:r>
      <w:r w:rsidR="000130C1" w:rsidRPr="003F15AA">
        <w:rPr>
          <w:rFonts w:ascii="Arial" w:hAnsi="Arial" w:cs="Arial" w:hint="eastAsia"/>
          <w:color w:val="000000" w:themeColor="text1"/>
          <w:sz w:val="21"/>
          <w:szCs w:val="21"/>
        </w:rPr>
        <w:t>为</w:t>
      </w:r>
      <w:r w:rsidR="00E95FC0" w:rsidRPr="003F15AA">
        <w:rPr>
          <w:rFonts w:ascii="Arial" w:hAnsi="Arial" w:cs="Arial" w:hint="eastAsia"/>
          <w:color w:val="000000" w:themeColor="text1"/>
          <w:sz w:val="21"/>
          <w:szCs w:val="21"/>
        </w:rPr>
        <w:t>85</w:t>
      </w:r>
      <w:r w:rsidR="000130C1" w:rsidRPr="003F15AA">
        <w:rPr>
          <w:rFonts w:ascii="Arial" w:hAnsi="Arial" w:cs="Arial"/>
          <w:color w:val="000000" w:themeColor="text1"/>
          <w:sz w:val="21"/>
          <w:szCs w:val="21"/>
        </w:rPr>
        <w:t>宗，</w:t>
      </w:r>
      <w:r w:rsidRPr="003F15AA">
        <w:rPr>
          <w:rFonts w:ascii="Arial" w:hAnsi="Arial" w:cs="Arial" w:hint="eastAsia"/>
          <w:color w:val="000000" w:themeColor="text1"/>
          <w:sz w:val="21"/>
          <w:szCs w:val="21"/>
        </w:rPr>
        <w:t>住宅用地成交</w:t>
      </w:r>
      <w:r w:rsidR="000130C1" w:rsidRPr="003F15AA">
        <w:rPr>
          <w:rFonts w:ascii="Arial" w:hAnsi="Arial" w:cs="Arial" w:hint="eastAsia"/>
          <w:color w:val="000000" w:themeColor="text1"/>
          <w:sz w:val="21"/>
          <w:szCs w:val="21"/>
        </w:rPr>
        <w:t>土地面积、建筑面积</w:t>
      </w:r>
      <w:r w:rsidR="00E65243" w:rsidRPr="003F15AA">
        <w:rPr>
          <w:rFonts w:ascii="Arial" w:hAnsi="Arial" w:cs="Arial" w:hint="eastAsia"/>
          <w:color w:val="000000" w:themeColor="text1"/>
          <w:sz w:val="21"/>
          <w:szCs w:val="21"/>
        </w:rPr>
        <w:t>、成交金额</w:t>
      </w:r>
      <w:r w:rsidRPr="003F15AA">
        <w:rPr>
          <w:rFonts w:ascii="Arial" w:hAnsi="Arial" w:cs="Arial"/>
          <w:color w:val="000000" w:themeColor="text1"/>
          <w:sz w:val="21"/>
          <w:szCs w:val="21"/>
        </w:rPr>
        <w:t>相比</w:t>
      </w:r>
      <w:r w:rsidRPr="003F15AA">
        <w:rPr>
          <w:rFonts w:ascii="Arial" w:hAnsi="Arial" w:cs="Arial"/>
          <w:color w:val="000000" w:themeColor="text1"/>
          <w:sz w:val="21"/>
          <w:szCs w:val="21"/>
        </w:rPr>
        <w:t>2016</w:t>
      </w:r>
      <w:r w:rsidRPr="003F15AA">
        <w:rPr>
          <w:rFonts w:ascii="Arial" w:hAnsi="Arial" w:cs="Arial"/>
          <w:color w:val="000000" w:themeColor="text1"/>
          <w:sz w:val="21"/>
          <w:szCs w:val="21"/>
        </w:rPr>
        <w:t>年</w:t>
      </w:r>
      <w:r w:rsidR="00FA66C5" w:rsidRPr="003F15AA">
        <w:rPr>
          <w:rFonts w:ascii="Arial" w:hAnsi="Arial" w:cs="Arial" w:hint="eastAsia"/>
          <w:color w:val="000000" w:themeColor="text1"/>
          <w:sz w:val="21"/>
          <w:szCs w:val="21"/>
        </w:rPr>
        <w:t>上涨</w:t>
      </w:r>
      <w:r w:rsidRPr="003F15AA">
        <w:rPr>
          <w:rFonts w:ascii="Arial" w:hAnsi="Arial" w:cs="Arial"/>
          <w:color w:val="000000" w:themeColor="text1"/>
          <w:sz w:val="21"/>
          <w:szCs w:val="21"/>
        </w:rPr>
        <w:t>了</w:t>
      </w:r>
      <w:r w:rsidR="00E95FC0" w:rsidRPr="003F15AA">
        <w:rPr>
          <w:rFonts w:ascii="Arial" w:hAnsi="Arial" w:cs="Arial" w:hint="eastAsia"/>
          <w:color w:val="000000" w:themeColor="text1"/>
          <w:sz w:val="21"/>
          <w:szCs w:val="21"/>
        </w:rPr>
        <w:t>15.51</w:t>
      </w:r>
      <w:r w:rsidRPr="003F15AA">
        <w:rPr>
          <w:rFonts w:ascii="Arial" w:hAnsi="Arial" w:cs="Arial"/>
          <w:color w:val="000000" w:themeColor="text1"/>
          <w:sz w:val="21"/>
          <w:szCs w:val="21"/>
        </w:rPr>
        <w:t>%</w:t>
      </w:r>
      <w:r w:rsidR="00E65243" w:rsidRPr="003F15AA">
        <w:rPr>
          <w:rFonts w:ascii="Arial" w:hAnsi="Arial" w:cs="Arial" w:hint="eastAsia"/>
          <w:color w:val="000000" w:themeColor="text1"/>
          <w:sz w:val="21"/>
          <w:szCs w:val="21"/>
        </w:rPr>
        <w:t>、</w:t>
      </w:r>
      <w:r w:rsidR="00E95FC0" w:rsidRPr="003F15AA">
        <w:rPr>
          <w:rFonts w:ascii="Arial" w:hAnsi="Arial" w:cs="Arial" w:hint="eastAsia"/>
          <w:color w:val="000000" w:themeColor="text1"/>
          <w:sz w:val="21"/>
          <w:szCs w:val="21"/>
        </w:rPr>
        <w:t>15.79</w:t>
      </w:r>
      <w:r w:rsidR="000130C1" w:rsidRPr="003F15AA">
        <w:rPr>
          <w:rFonts w:ascii="Arial" w:hAnsi="Arial" w:cs="Arial" w:hint="eastAsia"/>
          <w:color w:val="000000" w:themeColor="text1"/>
          <w:sz w:val="21"/>
          <w:szCs w:val="21"/>
        </w:rPr>
        <w:t>%</w:t>
      </w:r>
      <w:r w:rsidR="00E65243" w:rsidRPr="003F15AA">
        <w:rPr>
          <w:rFonts w:ascii="Arial" w:hAnsi="Arial" w:cs="Arial" w:hint="eastAsia"/>
          <w:color w:val="000000" w:themeColor="text1"/>
          <w:sz w:val="21"/>
          <w:szCs w:val="21"/>
        </w:rPr>
        <w:t>和</w:t>
      </w:r>
      <w:r w:rsidR="00E95FC0" w:rsidRPr="003F15AA">
        <w:rPr>
          <w:rFonts w:ascii="Arial" w:hAnsi="Arial" w:cs="Arial" w:hint="eastAsia"/>
          <w:color w:val="000000" w:themeColor="text1"/>
          <w:sz w:val="21"/>
          <w:szCs w:val="21"/>
        </w:rPr>
        <w:t>11.83</w:t>
      </w:r>
      <w:r w:rsidR="00E65243" w:rsidRPr="003F15AA">
        <w:rPr>
          <w:rFonts w:ascii="Arial" w:hAnsi="Arial" w:cs="Arial" w:hint="eastAsia"/>
          <w:color w:val="000000" w:themeColor="text1"/>
          <w:sz w:val="21"/>
          <w:szCs w:val="21"/>
        </w:rPr>
        <w:t>%</w:t>
      </w:r>
      <w:r w:rsidR="00FA66C5" w:rsidRPr="003F15AA">
        <w:rPr>
          <w:rFonts w:ascii="Arial" w:hAnsi="Arial" w:cs="Arial" w:hint="eastAsia"/>
          <w:color w:val="000000" w:themeColor="text1"/>
          <w:sz w:val="21"/>
          <w:szCs w:val="21"/>
        </w:rPr>
        <w:t>；</w:t>
      </w:r>
      <w:r w:rsidR="00D3556A" w:rsidRPr="003F15AA">
        <w:rPr>
          <w:rFonts w:ascii="Arial" w:hAnsi="Arial" w:cs="Arial" w:hint="eastAsia"/>
          <w:color w:val="000000" w:themeColor="text1"/>
          <w:sz w:val="21"/>
          <w:szCs w:val="21"/>
        </w:rPr>
        <w:t>201</w:t>
      </w:r>
      <w:r w:rsidR="00E95FC0" w:rsidRPr="003F15AA">
        <w:rPr>
          <w:rFonts w:ascii="Arial" w:hAnsi="Arial" w:cs="Arial" w:hint="eastAsia"/>
          <w:color w:val="000000" w:themeColor="text1"/>
          <w:sz w:val="21"/>
          <w:szCs w:val="21"/>
        </w:rPr>
        <w:t>8</w:t>
      </w:r>
      <w:r w:rsidR="00D3556A" w:rsidRPr="003F15AA">
        <w:rPr>
          <w:rFonts w:ascii="Arial" w:hAnsi="Arial" w:cs="Arial" w:hint="eastAsia"/>
          <w:color w:val="000000" w:themeColor="text1"/>
          <w:sz w:val="21"/>
          <w:szCs w:val="21"/>
        </w:rPr>
        <w:t>年</w:t>
      </w:r>
      <w:r w:rsidR="00FA66C5" w:rsidRPr="003F15AA">
        <w:rPr>
          <w:rFonts w:ascii="Arial" w:hAnsi="Arial" w:cs="Arial" w:hint="eastAsia"/>
          <w:color w:val="000000" w:themeColor="text1"/>
          <w:sz w:val="21"/>
          <w:szCs w:val="21"/>
        </w:rPr>
        <w:t>，成交宗数</w:t>
      </w:r>
      <w:r w:rsidR="00D3556A" w:rsidRPr="003F15AA">
        <w:rPr>
          <w:rFonts w:ascii="Arial" w:hAnsi="Arial" w:cs="Arial" w:hint="eastAsia"/>
          <w:color w:val="000000" w:themeColor="text1"/>
          <w:sz w:val="21"/>
          <w:szCs w:val="21"/>
        </w:rPr>
        <w:t>上涨到</w:t>
      </w:r>
      <w:r w:rsidR="00E95FC0" w:rsidRPr="003F15AA">
        <w:rPr>
          <w:rFonts w:ascii="Arial" w:hAnsi="Arial" w:cs="Arial" w:hint="eastAsia"/>
          <w:color w:val="000000" w:themeColor="text1"/>
          <w:sz w:val="21"/>
          <w:szCs w:val="21"/>
        </w:rPr>
        <w:t>115</w:t>
      </w:r>
      <w:r w:rsidR="00D3556A" w:rsidRPr="003F15AA">
        <w:rPr>
          <w:rFonts w:ascii="Arial" w:hAnsi="Arial" w:cs="Arial" w:hint="eastAsia"/>
          <w:color w:val="000000" w:themeColor="text1"/>
          <w:sz w:val="21"/>
          <w:szCs w:val="21"/>
        </w:rPr>
        <w:t>宗</w:t>
      </w:r>
      <w:r w:rsidR="00FA66C5" w:rsidRPr="003F15AA">
        <w:rPr>
          <w:rFonts w:ascii="Arial" w:hAnsi="Arial" w:cs="Arial" w:hint="eastAsia"/>
          <w:color w:val="000000" w:themeColor="text1"/>
          <w:sz w:val="21"/>
          <w:szCs w:val="21"/>
        </w:rPr>
        <w:t>，</w:t>
      </w:r>
      <w:r w:rsidRPr="003F15AA">
        <w:rPr>
          <w:rFonts w:ascii="Arial" w:hAnsi="Arial" w:cs="Arial" w:hint="eastAsia"/>
          <w:color w:val="000000" w:themeColor="text1"/>
          <w:sz w:val="21"/>
          <w:szCs w:val="21"/>
        </w:rPr>
        <w:t>成交</w:t>
      </w:r>
      <w:r w:rsidR="00FA66C5" w:rsidRPr="003F15AA">
        <w:rPr>
          <w:rFonts w:ascii="Arial" w:hAnsi="Arial" w:cs="Arial" w:hint="eastAsia"/>
          <w:color w:val="000000" w:themeColor="text1"/>
          <w:sz w:val="21"/>
          <w:szCs w:val="21"/>
        </w:rPr>
        <w:t>土地</w:t>
      </w:r>
      <w:r w:rsidRPr="003F15AA">
        <w:rPr>
          <w:rFonts w:ascii="Arial" w:hAnsi="Arial" w:cs="Arial" w:hint="eastAsia"/>
          <w:color w:val="000000" w:themeColor="text1"/>
          <w:sz w:val="21"/>
          <w:szCs w:val="21"/>
        </w:rPr>
        <w:t>面积</w:t>
      </w:r>
      <w:r w:rsidR="00E95FC0" w:rsidRPr="003F15AA">
        <w:rPr>
          <w:rFonts w:ascii="Arial" w:hAnsi="Arial" w:cs="Arial"/>
          <w:color w:val="000000" w:themeColor="text1"/>
          <w:sz w:val="21"/>
          <w:szCs w:val="21"/>
        </w:rPr>
        <w:t>405.19</w:t>
      </w:r>
      <w:r w:rsidR="00D3556A" w:rsidRPr="003F15AA">
        <w:rPr>
          <w:rFonts w:ascii="Arial" w:hAnsi="Arial" w:cs="Arial" w:hint="eastAsia"/>
          <w:color w:val="000000" w:themeColor="text1"/>
          <w:sz w:val="21"/>
          <w:szCs w:val="21"/>
        </w:rPr>
        <w:t>万平方米，</w:t>
      </w:r>
      <w:r w:rsidR="00FA66C5" w:rsidRPr="003F15AA">
        <w:rPr>
          <w:rFonts w:ascii="Arial" w:hAnsi="Arial" w:cs="Arial" w:hint="eastAsia"/>
          <w:color w:val="000000" w:themeColor="text1"/>
          <w:sz w:val="21"/>
          <w:szCs w:val="21"/>
        </w:rPr>
        <w:t>建筑面积</w:t>
      </w:r>
      <w:r w:rsidR="00E95FC0" w:rsidRPr="003F15AA">
        <w:rPr>
          <w:rFonts w:ascii="Arial" w:hAnsi="Arial" w:cs="Arial"/>
          <w:color w:val="000000" w:themeColor="text1"/>
          <w:sz w:val="21"/>
          <w:szCs w:val="21"/>
        </w:rPr>
        <w:t>1290.44</w:t>
      </w:r>
      <w:r w:rsidR="00D3556A" w:rsidRPr="003F15AA">
        <w:rPr>
          <w:rFonts w:ascii="Arial" w:hAnsi="Arial" w:cs="Arial" w:hint="eastAsia"/>
          <w:color w:val="000000" w:themeColor="text1"/>
          <w:sz w:val="21"/>
          <w:szCs w:val="21"/>
        </w:rPr>
        <w:t>平方米，</w:t>
      </w:r>
      <w:r w:rsidR="00FA66C5" w:rsidRPr="003F15AA">
        <w:rPr>
          <w:rFonts w:ascii="Arial" w:hAnsi="Arial" w:cs="Arial" w:hint="eastAsia"/>
          <w:color w:val="000000" w:themeColor="text1"/>
          <w:sz w:val="21"/>
          <w:szCs w:val="21"/>
        </w:rPr>
        <w:t>成交金额</w:t>
      </w:r>
      <w:r w:rsidR="00E95FC0" w:rsidRPr="003F15AA">
        <w:rPr>
          <w:rFonts w:ascii="Arial" w:hAnsi="Arial" w:cs="Arial"/>
          <w:color w:val="000000" w:themeColor="text1"/>
          <w:sz w:val="21"/>
          <w:szCs w:val="21"/>
        </w:rPr>
        <w:t>357.34</w:t>
      </w:r>
      <w:r w:rsidR="00D3556A" w:rsidRPr="003F15AA">
        <w:rPr>
          <w:rFonts w:ascii="Arial" w:hAnsi="Arial" w:cs="Arial" w:hint="eastAsia"/>
          <w:color w:val="000000" w:themeColor="text1"/>
          <w:sz w:val="21"/>
          <w:szCs w:val="21"/>
        </w:rPr>
        <w:t>亿元；</w:t>
      </w:r>
      <w:r w:rsidR="00E95FC0" w:rsidRPr="003F15AA">
        <w:rPr>
          <w:rFonts w:ascii="Arial" w:hAnsi="Arial" w:cs="Arial" w:hint="eastAsia"/>
          <w:color w:val="000000" w:themeColor="text1"/>
          <w:sz w:val="21"/>
          <w:szCs w:val="21"/>
        </w:rPr>
        <w:t>2019-</w:t>
      </w:r>
      <w:r w:rsidRPr="003F15AA">
        <w:rPr>
          <w:rFonts w:ascii="Arial" w:hAnsi="Arial" w:cs="Arial" w:hint="eastAsia"/>
          <w:color w:val="000000" w:themeColor="text1"/>
          <w:sz w:val="21"/>
          <w:szCs w:val="21"/>
        </w:rPr>
        <w:t>2</w:t>
      </w:r>
      <w:r w:rsidRPr="003F15AA">
        <w:rPr>
          <w:rFonts w:ascii="Arial" w:hAnsi="Arial" w:cs="Arial"/>
          <w:color w:val="000000" w:themeColor="text1"/>
          <w:sz w:val="21"/>
          <w:szCs w:val="21"/>
        </w:rPr>
        <w:t>020</w:t>
      </w:r>
      <w:r w:rsidRPr="003F15AA">
        <w:rPr>
          <w:rFonts w:ascii="Arial" w:hAnsi="Arial" w:cs="Arial" w:hint="eastAsia"/>
          <w:color w:val="000000" w:themeColor="text1"/>
          <w:sz w:val="21"/>
          <w:szCs w:val="21"/>
        </w:rPr>
        <w:t>年</w:t>
      </w:r>
      <w:r w:rsidR="003F15AA" w:rsidRPr="003F15AA">
        <w:rPr>
          <w:rFonts w:ascii="Arial" w:hAnsi="Arial" w:cs="Arial" w:hint="eastAsia"/>
          <w:color w:val="000000" w:themeColor="text1"/>
          <w:sz w:val="21"/>
          <w:szCs w:val="21"/>
        </w:rPr>
        <w:t>成交</w:t>
      </w:r>
      <w:r w:rsidR="00E95FC0" w:rsidRPr="003F15AA">
        <w:rPr>
          <w:rFonts w:ascii="Arial" w:hAnsi="Arial" w:cs="Arial" w:hint="eastAsia"/>
          <w:color w:val="000000" w:themeColor="text1"/>
          <w:sz w:val="21"/>
          <w:szCs w:val="21"/>
        </w:rPr>
        <w:t>持续上涨</w:t>
      </w:r>
      <w:r w:rsidRPr="003F15AA">
        <w:rPr>
          <w:rFonts w:ascii="Arial" w:hAnsi="Arial" w:cs="Arial" w:hint="eastAsia"/>
          <w:color w:val="000000" w:themeColor="text1"/>
          <w:sz w:val="21"/>
          <w:szCs w:val="21"/>
        </w:rPr>
        <w:t>，</w:t>
      </w:r>
      <w:r w:rsidR="00E95FC0" w:rsidRPr="003F15AA">
        <w:rPr>
          <w:rFonts w:ascii="Arial" w:hAnsi="Arial" w:cs="Arial" w:hint="eastAsia"/>
          <w:color w:val="000000" w:themeColor="text1"/>
          <w:sz w:val="21"/>
          <w:szCs w:val="21"/>
        </w:rPr>
        <w:t>年成交宗地数平均在</w:t>
      </w:r>
      <w:r w:rsidR="00E95FC0" w:rsidRPr="003F15AA">
        <w:rPr>
          <w:rFonts w:ascii="Arial" w:hAnsi="Arial" w:cs="Arial" w:hint="eastAsia"/>
          <w:color w:val="000000" w:themeColor="text1"/>
          <w:sz w:val="21"/>
          <w:szCs w:val="21"/>
        </w:rPr>
        <w:t>130</w:t>
      </w:r>
      <w:r w:rsidR="00E95FC0" w:rsidRPr="003F15AA">
        <w:rPr>
          <w:rFonts w:ascii="Arial" w:hAnsi="Arial" w:cs="Arial" w:hint="eastAsia"/>
          <w:color w:val="000000" w:themeColor="text1"/>
          <w:sz w:val="21"/>
          <w:szCs w:val="21"/>
        </w:rPr>
        <w:t>宗以上</w:t>
      </w:r>
      <w:r w:rsidR="003F15AA" w:rsidRPr="003F15AA">
        <w:rPr>
          <w:rFonts w:ascii="Arial" w:hAnsi="Arial" w:cs="Arial" w:hint="eastAsia"/>
          <w:color w:val="000000" w:themeColor="text1"/>
          <w:sz w:val="21"/>
          <w:szCs w:val="21"/>
        </w:rPr>
        <w:t>，</w:t>
      </w:r>
      <w:r w:rsidR="003F15AA" w:rsidRPr="003F15AA">
        <w:rPr>
          <w:rFonts w:ascii="Arial" w:hAnsi="Arial" w:cs="Arial" w:hint="eastAsia"/>
          <w:color w:val="000000" w:themeColor="text1"/>
          <w:sz w:val="21"/>
          <w:szCs w:val="21"/>
        </w:rPr>
        <w:t>2020</w:t>
      </w:r>
      <w:r w:rsidR="003F15AA" w:rsidRPr="003F15AA">
        <w:rPr>
          <w:rFonts w:ascii="Arial" w:hAnsi="Arial" w:cs="Arial" w:hint="eastAsia"/>
          <w:color w:val="000000" w:themeColor="text1"/>
          <w:sz w:val="21"/>
          <w:szCs w:val="21"/>
        </w:rPr>
        <w:lastRenderedPageBreak/>
        <w:t>年</w:t>
      </w:r>
      <w:r w:rsidR="00E95FC0" w:rsidRPr="003F15AA">
        <w:rPr>
          <w:rFonts w:ascii="Arial" w:hAnsi="Arial" w:cs="Arial" w:hint="eastAsia"/>
          <w:color w:val="000000" w:themeColor="text1"/>
          <w:sz w:val="21"/>
          <w:szCs w:val="21"/>
        </w:rPr>
        <w:t>土地面积</w:t>
      </w:r>
      <w:r w:rsidR="003F15AA" w:rsidRPr="003F15AA">
        <w:rPr>
          <w:rFonts w:ascii="Arial" w:hAnsi="Arial" w:cs="Arial" w:hint="eastAsia"/>
          <w:color w:val="000000" w:themeColor="text1"/>
          <w:sz w:val="21"/>
          <w:szCs w:val="21"/>
        </w:rPr>
        <w:t>为</w:t>
      </w:r>
      <w:r w:rsidR="003F15AA" w:rsidRPr="003F15AA">
        <w:rPr>
          <w:rFonts w:ascii="Arial" w:hAnsi="Arial" w:cs="Arial"/>
          <w:color w:val="000000" w:themeColor="text1"/>
          <w:sz w:val="21"/>
          <w:szCs w:val="21"/>
        </w:rPr>
        <w:t>599.65</w:t>
      </w:r>
      <w:r w:rsidR="00E95FC0" w:rsidRPr="003F15AA">
        <w:rPr>
          <w:rFonts w:ascii="Arial" w:hAnsi="Arial" w:cs="Arial" w:hint="eastAsia"/>
          <w:color w:val="000000" w:themeColor="text1"/>
          <w:sz w:val="21"/>
          <w:szCs w:val="21"/>
        </w:rPr>
        <w:t>万平方米、建筑面积在</w:t>
      </w:r>
      <w:r w:rsidR="003F15AA" w:rsidRPr="003F15AA">
        <w:rPr>
          <w:rFonts w:ascii="Arial" w:hAnsi="Arial" w:cs="Arial"/>
          <w:color w:val="000000" w:themeColor="text1"/>
          <w:sz w:val="21"/>
          <w:szCs w:val="21"/>
        </w:rPr>
        <w:t>1990.96</w:t>
      </w:r>
      <w:r w:rsidR="00E95FC0" w:rsidRPr="003F15AA">
        <w:rPr>
          <w:rFonts w:ascii="Arial" w:hAnsi="Arial" w:cs="Arial" w:hint="eastAsia"/>
          <w:color w:val="000000" w:themeColor="text1"/>
          <w:sz w:val="21"/>
          <w:szCs w:val="21"/>
        </w:rPr>
        <w:t>万平方米</w:t>
      </w:r>
      <w:r w:rsidRPr="003F15AA">
        <w:rPr>
          <w:rFonts w:ascii="Arial" w:hAnsi="Arial" w:cs="Arial" w:hint="eastAsia"/>
          <w:color w:val="000000" w:themeColor="text1"/>
          <w:sz w:val="21"/>
          <w:szCs w:val="21"/>
        </w:rPr>
        <w:t>，</w:t>
      </w:r>
      <w:r w:rsidRPr="003F15AA">
        <w:rPr>
          <w:rFonts w:ascii="Arial" w:hAnsi="Arial" w:cs="Arial"/>
          <w:color w:val="000000" w:themeColor="text1"/>
          <w:sz w:val="21"/>
          <w:szCs w:val="21"/>
        </w:rPr>
        <w:t>成交金额</w:t>
      </w:r>
      <w:r w:rsidRPr="003F15AA">
        <w:rPr>
          <w:rFonts w:ascii="Arial" w:hAnsi="Arial" w:cs="Arial" w:hint="eastAsia"/>
          <w:color w:val="000000" w:themeColor="text1"/>
          <w:sz w:val="21"/>
          <w:szCs w:val="21"/>
        </w:rPr>
        <w:t>为</w:t>
      </w:r>
      <w:r w:rsidR="003F15AA" w:rsidRPr="003F15AA">
        <w:rPr>
          <w:rFonts w:ascii="Arial" w:hAnsi="Arial" w:cs="Arial"/>
          <w:color w:val="000000" w:themeColor="text1"/>
          <w:sz w:val="21"/>
          <w:szCs w:val="21"/>
        </w:rPr>
        <w:t>477.74</w:t>
      </w:r>
      <w:r w:rsidRPr="003F15AA">
        <w:rPr>
          <w:rFonts w:ascii="Arial" w:hAnsi="Arial" w:cs="Arial" w:hint="eastAsia"/>
          <w:color w:val="000000" w:themeColor="text1"/>
          <w:sz w:val="21"/>
          <w:szCs w:val="21"/>
        </w:rPr>
        <w:t>亿元</w:t>
      </w:r>
      <w:r w:rsidR="00E95FC0" w:rsidRPr="003F15AA">
        <w:rPr>
          <w:rFonts w:ascii="Arial" w:hAnsi="Arial" w:cs="Arial" w:hint="eastAsia"/>
          <w:color w:val="000000" w:themeColor="text1"/>
          <w:sz w:val="21"/>
          <w:szCs w:val="21"/>
        </w:rPr>
        <w:t>以上</w:t>
      </w:r>
      <w:r w:rsidRPr="003F15AA">
        <w:rPr>
          <w:rFonts w:ascii="Arial" w:hAnsi="Arial" w:cs="Arial" w:hint="eastAsia"/>
          <w:color w:val="000000" w:themeColor="text1"/>
          <w:sz w:val="21"/>
          <w:szCs w:val="21"/>
        </w:rPr>
        <w:t>，相比</w:t>
      </w:r>
      <w:r w:rsidR="003F15AA" w:rsidRPr="003F15AA">
        <w:rPr>
          <w:rFonts w:ascii="Arial" w:hAnsi="Arial" w:cs="Arial" w:hint="eastAsia"/>
          <w:color w:val="000000" w:themeColor="text1"/>
          <w:sz w:val="21"/>
          <w:szCs w:val="21"/>
        </w:rPr>
        <w:t>2019</w:t>
      </w:r>
      <w:r w:rsidR="003F15AA" w:rsidRPr="003F15AA">
        <w:rPr>
          <w:rFonts w:ascii="Arial" w:hAnsi="Arial" w:cs="Arial" w:hint="eastAsia"/>
          <w:color w:val="000000" w:themeColor="text1"/>
          <w:sz w:val="21"/>
          <w:szCs w:val="21"/>
        </w:rPr>
        <w:t>年度</w:t>
      </w:r>
      <w:r w:rsidRPr="003F15AA">
        <w:rPr>
          <w:rFonts w:ascii="Arial" w:hAnsi="Arial" w:cs="Arial" w:hint="eastAsia"/>
          <w:color w:val="000000" w:themeColor="text1"/>
          <w:sz w:val="21"/>
          <w:szCs w:val="21"/>
        </w:rPr>
        <w:t>各项指标</w:t>
      </w:r>
      <w:r w:rsidR="003F15AA" w:rsidRPr="003F15AA">
        <w:rPr>
          <w:rFonts w:ascii="Arial" w:hAnsi="Arial" w:cs="Arial" w:hint="eastAsia"/>
          <w:color w:val="000000" w:themeColor="text1"/>
          <w:sz w:val="21"/>
          <w:szCs w:val="21"/>
        </w:rPr>
        <w:t>上涨了</w:t>
      </w:r>
      <w:r w:rsidR="003F15AA" w:rsidRPr="003F15AA">
        <w:rPr>
          <w:rFonts w:ascii="Arial" w:hAnsi="Arial" w:cs="Arial" w:hint="eastAsia"/>
          <w:color w:val="000000" w:themeColor="text1"/>
          <w:sz w:val="21"/>
          <w:szCs w:val="21"/>
        </w:rPr>
        <w:t>34.08%</w:t>
      </w:r>
      <w:r w:rsidR="003F15AA" w:rsidRPr="003F15AA">
        <w:rPr>
          <w:rFonts w:ascii="Arial" w:hAnsi="Arial" w:cs="Arial" w:hint="eastAsia"/>
          <w:color w:val="000000" w:themeColor="text1"/>
          <w:sz w:val="21"/>
          <w:szCs w:val="21"/>
        </w:rPr>
        <w:t>、</w:t>
      </w:r>
      <w:r w:rsidR="003F15AA" w:rsidRPr="003F15AA">
        <w:rPr>
          <w:rFonts w:ascii="Arial" w:hAnsi="Arial" w:cs="Arial" w:hint="eastAsia"/>
          <w:color w:val="000000" w:themeColor="text1"/>
          <w:sz w:val="21"/>
          <w:szCs w:val="21"/>
        </w:rPr>
        <w:t>23.33%</w:t>
      </w:r>
      <w:r w:rsidR="003F15AA" w:rsidRPr="003F15AA">
        <w:rPr>
          <w:rFonts w:ascii="Arial" w:hAnsi="Arial" w:cs="Arial" w:hint="eastAsia"/>
          <w:color w:val="000000" w:themeColor="text1"/>
          <w:sz w:val="21"/>
          <w:szCs w:val="21"/>
        </w:rPr>
        <w:t>、</w:t>
      </w:r>
      <w:r w:rsidR="003F15AA" w:rsidRPr="003F15AA">
        <w:rPr>
          <w:rFonts w:ascii="Arial" w:hAnsi="Arial" w:cs="Arial" w:hint="eastAsia"/>
          <w:color w:val="000000" w:themeColor="text1"/>
          <w:sz w:val="21"/>
          <w:szCs w:val="21"/>
        </w:rPr>
        <w:t>31.85%</w:t>
      </w:r>
      <w:r w:rsidRPr="003F15AA">
        <w:rPr>
          <w:rFonts w:ascii="Arial" w:hAnsi="Arial" w:cs="Arial" w:hint="eastAsia"/>
          <w:color w:val="000000" w:themeColor="text1"/>
          <w:sz w:val="21"/>
          <w:szCs w:val="21"/>
        </w:rPr>
        <w:t>。</w:t>
      </w:r>
    </w:p>
    <w:p w14:paraId="5ABB542D" w14:textId="0ECE7461" w:rsidR="00C01AA7" w:rsidRPr="00C3303B" w:rsidRDefault="00043C14"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2153740C" wp14:editId="3724854C">
            <wp:extent cx="5486400" cy="2533015"/>
            <wp:effectExtent l="0" t="0" r="19050" b="19685"/>
            <wp:docPr id="5179" name="图表 517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9929D2" w14:textId="77777777" w:rsidR="00C01AA7" w:rsidRPr="003F15AA"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3F15AA">
        <w:rPr>
          <w:rFonts w:ascii="华文细黑" w:eastAsia="华文细黑" w:hAnsi="华文细黑" w:cs="Arial" w:hint="eastAsia"/>
          <w:color w:val="000000" w:themeColor="text1"/>
          <w:sz w:val="15"/>
          <w:szCs w:val="15"/>
        </w:rPr>
        <w:t>资料来源：</w:t>
      </w:r>
      <w:r w:rsidRPr="003F15AA">
        <w:rPr>
          <w:rFonts w:ascii="Arial" w:eastAsia="华文细黑" w:hAnsi="Arial" w:cs="Arial"/>
          <w:color w:val="000000" w:themeColor="text1"/>
          <w:sz w:val="15"/>
          <w:szCs w:val="15"/>
        </w:rPr>
        <w:t>CREIS</w:t>
      </w:r>
      <w:r w:rsidRPr="003F15AA">
        <w:rPr>
          <w:rFonts w:ascii="华文细黑" w:eastAsia="华文细黑" w:hAnsi="华文细黑" w:cs="Arial" w:hint="eastAsia"/>
          <w:color w:val="000000" w:themeColor="text1"/>
          <w:sz w:val="15"/>
          <w:szCs w:val="15"/>
        </w:rPr>
        <w:t>中指数据</w:t>
      </w:r>
    </w:p>
    <w:p w14:paraId="6A1D613C" w14:textId="718550E7" w:rsidR="0052701D" w:rsidRPr="008E2797" w:rsidRDefault="00C01AA7" w:rsidP="0052701D">
      <w:pPr>
        <w:widowControl w:val="0"/>
        <w:adjustRightInd w:val="0"/>
        <w:snapToGrid w:val="0"/>
        <w:spacing w:line="480" w:lineRule="auto"/>
        <w:ind w:firstLineChars="200" w:firstLine="420"/>
        <w:jc w:val="both"/>
        <w:rPr>
          <w:rFonts w:ascii="Arial" w:hAnsi="Arial" w:cs="Arial"/>
          <w:color w:val="000000" w:themeColor="text1"/>
          <w:sz w:val="21"/>
          <w:szCs w:val="21"/>
        </w:rPr>
      </w:pPr>
      <w:r w:rsidRPr="008E2797">
        <w:rPr>
          <w:rFonts w:ascii="Arial" w:hAnsi="Arial" w:cs="Arial" w:hint="eastAsia"/>
          <w:color w:val="000000" w:themeColor="text1"/>
          <w:sz w:val="21"/>
          <w:szCs w:val="21"/>
        </w:rPr>
        <w:t>从</w:t>
      </w:r>
      <w:r w:rsidRPr="008E2797">
        <w:rPr>
          <w:rFonts w:ascii="Arial" w:hAnsi="Arial" w:cs="Arial"/>
          <w:color w:val="000000" w:themeColor="text1"/>
          <w:sz w:val="21"/>
          <w:szCs w:val="21"/>
        </w:rPr>
        <w:t>区域</w:t>
      </w:r>
      <w:r w:rsidRPr="008E2797">
        <w:rPr>
          <w:rFonts w:ascii="Arial" w:hAnsi="Arial" w:cs="Arial" w:hint="eastAsia"/>
          <w:color w:val="000000" w:themeColor="text1"/>
          <w:sz w:val="21"/>
          <w:szCs w:val="21"/>
        </w:rPr>
        <w:t>分布上</w:t>
      </w:r>
      <w:r w:rsidRPr="008E2797">
        <w:rPr>
          <w:rFonts w:ascii="Arial" w:hAnsi="Arial" w:cs="Arial"/>
          <w:color w:val="000000" w:themeColor="text1"/>
          <w:sz w:val="21"/>
          <w:szCs w:val="21"/>
        </w:rPr>
        <w:t>分析，</w:t>
      </w:r>
      <w:r w:rsidR="007C5198" w:rsidRPr="008E2797">
        <w:rPr>
          <w:rFonts w:ascii="Arial" w:hAnsi="Arial" w:cs="Arial"/>
          <w:color w:val="000000" w:themeColor="text1"/>
          <w:sz w:val="21"/>
          <w:szCs w:val="21"/>
        </w:rPr>
        <w:t xml:space="preserve"> </w:t>
      </w:r>
      <w:r w:rsidRPr="008E2797">
        <w:rPr>
          <w:rFonts w:ascii="Arial" w:hAnsi="Arial" w:cs="Arial"/>
          <w:color w:val="000000" w:themeColor="text1"/>
          <w:sz w:val="21"/>
          <w:szCs w:val="21"/>
        </w:rPr>
        <w:t>2019</w:t>
      </w:r>
      <w:r w:rsidRPr="008E2797">
        <w:rPr>
          <w:rFonts w:ascii="Arial" w:hAnsi="Arial" w:cs="Arial" w:hint="eastAsia"/>
          <w:color w:val="000000" w:themeColor="text1"/>
          <w:sz w:val="21"/>
          <w:szCs w:val="21"/>
        </w:rPr>
        <w:t>-2020</w:t>
      </w:r>
      <w:r w:rsidRPr="008E2797">
        <w:rPr>
          <w:rFonts w:ascii="Arial" w:hAnsi="Arial" w:cs="Arial"/>
          <w:color w:val="000000" w:themeColor="text1"/>
          <w:sz w:val="21"/>
          <w:szCs w:val="21"/>
        </w:rPr>
        <w:t>年，</w:t>
      </w:r>
      <w:r w:rsidR="007C5198" w:rsidRPr="008E2797">
        <w:rPr>
          <w:rFonts w:ascii="Arial" w:hAnsi="Arial" w:cs="Arial" w:hint="eastAsia"/>
          <w:color w:val="000000" w:themeColor="text1"/>
          <w:sz w:val="21"/>
          <w:szCs w:val="21"/>
        </w:rPr>
        <w:t>太原</w:t>
      </w:r>
      <w:r w:rsidRPr="008E2797">
        <w:rPr>
          <w:rFonts w:ascii="Arial" w:hAnsi="Arial" w:cs="Arial"/>
          <w:color w:val="000000" w:themeColor="text1"/>
          <w:sz w:val="21"/>
          <w:szCs w:val="21"/>
        </w:rPr>
        <w:t>市</w:t>
      </w:r>
      <w:r w:rsidRPr="008E2797">
        <w:rPr>
          <w:rFonts w:ascii="Arial" w:hAnsi="Arial" w:cs="Arial" w:hint="eastAsia"/>
          <w:color w:val="000000" w:themeColor="text1"/>
          <w:sz w:val="21"/>
          <w:szCs w:val="21"/>
        </w:rPr>
        <w:t>住宅</w:t>
      </w:r>
      <w:r w:rsidRPr="008E2797">
        <w:rPr>
          <w:rFonts w:ascii="Arial" w:hAnsi="Arial" w:cs="Arial"/>
          <w:color w:val="000000" w:themeColor="text1"/>
          <w:sz w:val="21"/>
          <w:szCs w:val="21"/>
        </w:rPr>
        <w:t>土地成交前三名的区域分别是</w:t>
      </w:r>
      <w:r w:rsidR="007C5198" w:rsidRPr="008E2797">
        <w:rPr>
          <w:rFonts w:ascii="Arial" w:hAnsi="Arial" w:cs="Arial" w:hint="eastAsia"/>
          <w:color w:val="000000" w:themeColor="text1"/>
          <w:sz w:val="21"/>
          <w:szCs w:val="21"/>
        </w:rPr>
        <w:t>小店</w:t>
      </w:r>
      <w:r w:rsidRPr="008E2797">
        <w:rPr>
          <w:rFonts w:ascii="Arial" w:hAnsi="Arial" w:cs="Arial" w:hint="eastAsia"/>
          <w:color w:val="000000" w:themeColor="text1"/>
          <w:sz w:val="21"/>
          <w:szCs w:val="21"/>
        </w:rPr>
        <w:t>区</w:t>
      </w:r>
      <w:r w:rsidRPr="008E2797">
        <w:rPr>
          <w:rFonts w:ascii="Arial" w:hAnsi="Arial" w:cs="Arial"/>
          <w:color w:val="000000" w:themeColor="text1"/>
          <w:sz w:val="21"/>
          <w:szCs w:val="21"/>
        </w:rPr>
        <w:t>（</w:t>
      </w:r>
      <w:r w:rsidR="007C5198" w:rsidRPr="008E2797">
        <w:rPr>
          <w:rFonts w:ascii="Arial" w:hAnsi="Arial" w:cs="Arial" w:hint="eastAsia"/>
          <w:color w:val="000000" w:themeColor="text1"/>
          <w:sz w:val="21"/>
          <w:szCs w:val="21"/>
        </w:rPr>
        <w:t>73</w:t>
      </w:r>
      <w:r w:rsidRPr="008E2797">
        <w:rPr>
          <w:rFonts w:ascii="Arial" w:hAnsi="Arial" w:cs="Arial"/>
          <w:color w:val="000000" w:themeColor="text1"/>
          <w:sz w:val="21"/>
          <w:szCs w:val="21"/>
        </w:rPr>
        <w:t>宗）、</w:t>
      </w:r>
      <w:r w:rsidR="007C5198" w:rsidRPr="008E2797">
        <w:rPr>
          <w:rFonts w:ascii="Arial" w:hAnsi="Arial" w:cs="Arial" w:hint="eastAsia"/>
          <w:color w:val="000000" w:themeColor="text1"/>
          <w:sz w:val="21"/>
          <w:szCs w:val="21"/>
        </w:rPr>
        <w:t>万柏林</w:t>
      </w:r>
      <w:r w:rsidR="00C43114" w:rsidRPr="008E2797">
        <w:rPr>
          <w:rFonts w:ascii="Arial" w:hAnsi="Arial" w:cs="Arial" w:hint="eastAsia"/>
          <w:color w:val="000000" w:themeColor="text1"/>
          <w:sz w:val="21"/>
          <w:szCs w:val="21"/>
        </w:rPr>
        <w:t>区</w:t>
      </w:r>
      <w:r w:rsidRPr="008E2797">
        <w:rPr>
          <w:rFonts w:ascii="Arial" w:hAnsi="Arial" w:cs="Arial"/>
          <w:color w:val="000000" w:themeColor="text1"/>
          <w:sz w:val="21"/>
          <w:szCs w:val="21"/>
        </w:rPr>
        <w:t>（</w:t>
      </w:r>
      <w:r w:rsidR="007C5198" w:rsidRPr="008E2797">
        <w:rPr>
          <w:rFonts w:ascii="Arial" w:hAnsi="Arial" w:cs="Arial" w:hint="eastAsia"/>
          <w:color w:val="000000" w:themeColor="text1"/>
          <w:sz w:val="21"/>
          <w:szCs w:val="21"/>
        </w:rPr>
        <w:t>44</w:t>
      </w:r>
      <w:r w:rsidRPr="008E2797">
        <w:rPr>
          <w:rFonts w:ascii="Arial" w:hAnsi="Arial" w:cs="Arial"/>
          <w:color w:val="000000" w:themeColor="text1"/>
          <w:sz w:val="21"/>
          <w:szCs w:val="21"/>
        </w:rPr>
        <w:t>宗）、</w:t>
      </w:r>
      <w:r w:rsidR="007C5198" w:rsidRPr="008E2797">
        <w:rPr>
          <w:rFonts w:ascii="Arial" w:hAnsi="Arial" w:cs="Arial" w:hint="eastAsia"/>
          <w:color w:val="000000" w:themeColor="text1"/>
          <w:sz w:val="21"/>
          <w:szCs w:val="21"/>
        </w:rPr>
        <w:t>清徐县</w:t>
      </w:r>
      <w:r w:rsidRPr="008E2797">
        <w:rPr>
          <w:rFonts w:ascii="Arial" w:hAnsi="Arial" w:cs="Arial"/>
          <w:color w:val="000000" w:themeColor="text1"/>
          <w:sz w:val="21"/>
          <w:szCs w:val="21"/>
        </w:rPr>
        <w:t>（</w:t>
      </w:r>
      <w:r w:rsidR="007C5198" w:rsidRPr="008E2797">
        <w:rPr>
          <w:rFonts w:ascii="Arial" w:hAnsi="Arial" w:cs="Arial" w:hint="eastAsia"/>
          <w:color w:val="000000" w:themeColor="text1"/>
          <w:sz w:val="21"/>
          <w:szCs w:val="21"/>
        </w:rPr>
        <w:t>33</w:t>
      </w:r>
      <w:r w:rsidRPr="008E2797">
        <w:rPr>
          <w:rFonts w:ascii="Arial" w:hAnsi="Arial" w:cs="Arial"/>
          <w:color w:val="000000" w:themeColor="text1"/>
          <w:sz w:val="21"/>
          <w:szCs w:val="21"/>
        </w:rPr>
        <w:t>宗）；而土地</w:t>
      </w:r>
      <w:r w:rsidRPr="008E2797">
        <w:rPr>
          <w:rFonts w:ascii="Arial" w:hAnsi="Arial" w:cs="Arial" w:hint="eastAsia"/>
          <w:color w:val="000000" w:themeColor="text1"/>
          <w:sz w:val="21"/>
          <w:szCs w:val="21"/>
        </w:rPr>
        <w:t>成交面积</w:t>
      </w:r>
      <w:r w:rsidRPr="008E2797">
        <w:rPr>
          <w:rFonts w:ascii="Arial" w:hAnsi="Arial" w:cs="Arial"/>
          <w:color w:val="000000" w:themeColor="text1"/>
          <w:sz w:val="21"/>
          <w:szCs w:val="21"/>
        </w:rPr>
        <w:t>排名前三的是</w:t>
      </w:r>
      <w:r w:rsidR="008E2797" w:rsidRPr="008E2797">
        <w:rPr>
          <w:rFonts w:ascii="Arial" w:hAnsi="Arial" w:cs="Arial" w:hint="eastAsia"/>
          <w:color w:val="000000" w:themeColor="text1"/>
          <w:sz w:val="21"/>
          <w:szCs w:val="21"/>
        </w:rPr>
        <w:t>小店区</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383.78</w:t>
      </w:r>
      <w:r w:rsidRPr="008E2797">
        <w:rPr>
          <w:rFonts w:ascii="Arial" w:hAnsi="Arial" w:cs="Arial" w:hint="eastAsia"/>
          <w:color w:val="000000" w:themeColor="text1"/>
          <w:sz w:val="21"/>
          <w:szCs w:val="21"/>
        </w:rPr>
        <w:t>万平方米</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万柏林区</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183.6</w:t>
      </w:r>
      <w:r w:rsidRPr="008E2797">
        <w:rPr>
          <w:rFonts w:ascii="Arial" w:hAnsi="Arial" w:cs="Arial" w:hint="eastAsia"/>
          <w:color w:val="000000" w:themeColor="text1"/>
          <w:sz w:val="21"/>
          <w:szCs w:val="21"/>
        </w:rPr>
        <w:t>万平方米</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尖草坪</w:t>
      </w:r>
      <w:r w:rsidR="00C43114" w:rsidRPr="008E2797">
        <w:rPr>
          <w:rFonts w:ascii="Arial" w:hAnsi="Arial" w:cs="Arial" w:hint="eastAsia"/>
          <w:color w:val="000000" w:themeColor="text1"/>
          <w:sz w:val="21"/>
          <w:szCs w:val="21"/>
        </w:rPr>
        <w:t>区</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130.41</w:t>
      </w:r>
      <w:r w:rsidRPr="008E2797">
        <w:rPr>
          <w:rFonts w:ascii="Arial" w:hAnsi="Arial" w:cs="Arial" w:hint="eastAsia"/>
          <w:color w:val="000000" w:themeColor="text1"/>
          <w:sz w:val="21"/>
          <w:szCs w:val="21"/>
        </w:rPr>
        <w:t>万平方米</w:t>
      </w:r>
      <w:r w:rsidRPr="008E2797">
        <w:rPr>
          <w:rFonts w:ascii="Arial" w:hAnsi="Arial" w:cs="Arial"/>
          <w:color w:val="000000" w:themeColor="text1"/>
          <w:sz w:val="21"/>
          <w:szCs w:val="21"/>
        </w:rPr>
        <w:t>）。</w:t>
      </w:r>
      <w:r w:rsidR="008E2797" w:rsidRPr="008E2797">
        <w:rPr>
          <w:rFonts w:ascii="Arial" w:hAnsi="Arial" w:cs="Arial" w:hint="eastAsia"/>
          <w:color w:val="000000" w:themeColor="text1"/>
          <w:sz w:val="21"/>
          <w:szCs w:val="21"/>
        </w:rPr>
        <w:t>近两年</w:t>
      </w:r>
      <w:r w:rsidR="008E2797" w:rsidRPr="008E2797">
        <w:rPr>
          <w:rFonts w:ascii="Arial" w:hAnsi="Arial" w:cs="Arial"/>
          <w:color w:val="000000" w:themeColor="text1"/>
          <w:sz w:val="21"/>
          <w:szCs w:val="21"/>
        </w:rPr>
        <w:t>太原土地热点区域为小店区、万柏林区、</w:t>
      </w:r>
      <w:r w:rsidR="008E2797" w:rsidRPr="008E2797">
        <w:rPr>
          <w:rFonts w:ascii="Arial" w:hAnsi="Arial" w:cs="Arial" w:hint="eastAsia"/>
          <w:color w:val="000000" w:themeColor="text1"/>
          <w:sz w:val="21"/>
          <w:szCs w:val="21"/>
        </w:rPr>
        <w:t>尖草坪区和</w:t>
      </w:r>
      <w:r w:rsidR="008E2797" w:rsidRPr="008E2797">
        <w:rPr>
          <w:rFonts w:ascii="Arial" w:hAnsi="Arial" w:cs="Arial"/>
          <w:color w:val="000000" w:themeColor="text1"/>
          <w:sz w:val="21"/>
          <w:szCs w:val="21"/>
        </w:rPr>
        <w:t>杏花岭区</w:t>
      </w:r>
      <w:r w:rsidR="0052701D" w:rsidRPr="008E2797">
        <w:rPr>
          <w:rFonts w:ascii="Arial" w:hAnsi="Arial" w:cs="Arial" w:hint="eastAsia"/>
          <w:color w:val="000000" w:themeColor="text1"/>
          <w:sz w:val="21"/>
          <w:szCs w:val="21"/>
        </w:rPr>
        <w:t>，</w:t>
      </w:r>
      <w:r w:rsidR="008E2797" w:rsidRPr="008E2797">
        <w:rPr>
          <w:rFonts w:ascii="Arial" w:hAnsi="Arial" w:cs="Arial" w:hint="eastAsia"/>
          <w:color w:val="000000" w:themeColor="text1"/>
          <w:sz w:val="21"/>
          <w:szCs w:val="21"/>
        </w:rPr>
        <w:t>随着未来规划完善，地铁</w:t>
      </w:r>
      <w:r w:rsidR="008E2797" w:rsidRPr="008E2797">
        <w:rPr>
          <w:rFonts w:ascii="Arial" w:hAnsi="Arial" w:cs="Arial"/>
          <w:color w:val="000000" w:themeColor="text1"/>
          <w:sz w:val="21"/>
          <w:szCs w:val="21"/>
        </w:rPr>
        <w:t>2</w:t>
      </w:r>
      <w:r w:rsidR="008E2797" w:rsidRPr="008E2797">
        <w:rPr>
          <w:rFonts w:ascii="Arial" w:hAnsi="Arial" w:cs="Arial"/>
          <w:color w:val="000000" w:themeColor="text1"/>
          <w:sz w:val="21"/>
          <w:szCs w:val="21"/>
        </w:rPr>
        <w:t>号线运行、郑太高铁的开通，将不断带动区域发展</w:t>
      </w:r>
      <w:r w:rsidR="0052701D" w:rsidRPr="008E2797">
        <w:rPr>
          <w:rFonts w:ascii="Arial" w:hAnsi="Arial" w:cs="Arial" w:hint="eastAsia"/>
          <w:color w:val="000000" w:themeColor="text1"/>
          <w:sz w:val="21"/>
          <w:szCs w:val="21"/>
        </w:rPr>
        <w:t>，且升值潜力较大。</w:t>
      </w:r>
    </w:p>
    <w:p w14:paraId="4CBA66A9" w14:textId="1309D924" w:rsidR="00C01AA7" w:rsidRPr="00C3303B" w:rsidRDefault="00896670" w:rsidP="00C01AA7">
      <w:pPr>
        <w:widowControl w:val="0"/>
        <w:adjustRightInd w:val="0"/>
        <w:snapToGrid w:val="0"/>
        <w:jc w:val="center"/>
        <w:rPr>
          <w:rFonts w:ascii="Arial" w:hAnsi="Arial" w:cs="Arial"/>
          <w:color w:val="000000" w:themeColor="text1"/>
          <w:sz w:val="21"/>
          <w:szCs w:val="21"/>
          <w:highlight w:val="yellow"/>
        </w:rPr>
      </w:pPr>
      <w:r>
        <w:rPr>
          <w:noProof/>
        </w:rPr>
        <w:drawing>
          <wp:inline distT="0" distB="0" distL="0" distR="0" wp14:anchorId="7BDBEE4D" wp14:editId="0A836F71">
            <wp:extent cx="5826642" cy="2562446"/>
            <wp:effectExtent l="0" t="0" r="22225" b="9525"/>
            <wp:docPr id="4" name="图表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014D71" w14:textId="77777777" w:rsidR="00C01AA7" w:rsidRPr="00455DD7"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455DD7">
        <w:rPr>
          <w:rFonts w:ascii="华文细黑" w:eastAsia="华文细黑" w:hAnsi="华文细黑" w:cs="Arial" w:hint="eastAsia"/>
          <w:color w:val="000000" w:themeColor="text1"/>
          <w:sz w:val="15"/>
          <w:szCs w:val="15"/>
        </w:rPr>
        <w:t>资料来源：</w:t>
      </w:r>
      <w:r w:rsidRPr="00455DD7">
        <w:rPr>
          <w:rFonts w:ascii="Arial" w:eastAsia="华文细黑" w:hAnsi="Arial" w:cs="Arial"/>
          <w:color w:val="000000" w:themeColor="text1"/>
          <w:sz w:val="15"/>
          <w:szCs w:val="15"/>
        </w:rPr>
        <w:t>CREIS</w:t>
      </w:r>
      <w:r w:rsidRPr="00455DD7">
        <w:rPr>
          <w:rFonts w:ascii="华文细黑" w:eastAsia="华文细黑" w:hAnsi="华文细黑" w:cs="Arial" w:hint="eastAsia"/>
          <w:color w:val="000000" w:themeColor="text1"/>
          <w:sz w:val="15"/>
          <w:szCs w:val="15"/>
        </w:rPr>
        <w:t>中指数据</w:t>
      </w:r>
    </w:p>
    <w:p w14:paraId="2021DE6B" w14:textId="51EFB16D" w:rsidR="00C01AA7" w:rsidRPr="00F57B2D" w:rsidRDefault="00C01AA7" w:rsidP="00204A4A">
      <w:pPr>
        <w:widowControl w:val="0"/>
        <w:adjustRightInd w:val="0"/>
        <w:snapToGrid w:val="0"/>
        <w:spacing w:line="480" w:lineRule="auto"/>
        <w:ind w:firstLineChars="200" w:firstLine="420"/>
        <w:jc w:val="both"/>
        <w:rPr>
          <w:rFonts w:ascii="Arial" w:hAnsi="Arial" w:cs="Arial"/>
          <w:color w:val="000000" w:themeColor="text1"/>
          <w:sz w:val="21"/>
          <w:szCs w:val="21"/>
        </w:rPr>
      </w:pPr>
      <w:r w:rsidRPr="00F57B2D">
        <w:rPr>
          <w:rFonts w:ascii="Arial" w:hAnsi="Arial" w:cs="Arial" w:hint="eastAsia"/>
          <w:color w:val="000000" w:themeColor="text1"/>
          <w:sz w:val="21"/>
          <w:szCs w:val="21"/>
        </w:rPr>
        <w:t>从近</w:t>
      </w:r>
      <w:r w:rsidR="00B61069" w:rsidRPr="00F57B2D">
        <w:rPr>
          <w:rFonts w:ascii="Arial" w:hAnsi="Arial" w:cs="Arial" w:hint="eastAsia"/>
          <w:color w:val="000000" w:themeColor="text1"/>
          <w:sz w:val="21"/>
          <w:szCs w:val="21"/>
        </w:rPr>
        <w:t>5</w:t>
      </w:r>
      <w:r w:rsidR="00B61069" w:rsidRPr="00F57B2D">
        <w:rPr>
          <w:rFonts w:ascii="Arial" w:hAnsi="Arial" w:cs="Arial" w:hint="eastAsia"/>
          <w:color w:val="000000" w:themeColor="text1"/>
          <w:sz w:val="21"/>
          <w:szCs w:val="21"/>
        </w:rPr>
        <w:t>年土地成交价格走势上看，</w:t>
      </w:r>
      <w:r w:rsidR="00455DD7" w:rsidRPr="00F57B2D">
        <w:rPr>
          <w:rFonts w:ascii="Arial" w:hAnsi="Arial" w:cs="Arial" w:hint="eastAsia"/>
          <w:color w:val="000000" w:themeColor="text1"/>
          <w:sz w:val="21"/>
          <w:szCs w:val="21"/>
        </w:rPr>
        <w:t>太原市住宅用地成交单价和溢价率均</w:t>
      </w:r>
      <w:r w:rsidR="00B61069" w:rsidRPr="00F57B2D">
        <w:rPr>
          <w:rFonts w:ascii="Arial" w:hAnsi="Arial" w:cs="Arial" w:hint="eastAsia"/>
          <w:color w:val="000000" w:themeColor="text1"/>
          <w:sz w:val="21"/>
          <w:szCs w:val="21"/>
        </w:rPr>
        <w:t>呈波动</w:t>
      </w:r>
      <w:r w:rsidR="00455DD7" w:rsidRPr="00F57B2D">
        <w:rPr>
          <w:rFonts w:ascii="Arial" w:hAnsi="Arial" w:cs="Arial" w:hint="eastAsia"/>
          <w:color w:val="000000" w:themeColor="text1"/>
          <w:sz w:val="21"/>
          <w:szCs w:val="21"/>
        </w:rPr>
        <w:t>走势</w:t>
      </w:r>
      <w:r w:rsidRPr="00F57B2D">
        <w:rPr>
          <w:rFonts w:ascii="Arial" w:hAnsi="Arial" w:cs="Arial" w:hint="eastAsia"/>
          <w:color w:val="000000" w:themeColor="text1"/>
          <w:sz w:val="21"/>
          <w:szCs w:val="21"/>
        </w:rPr>
        <w:t>。</w:t>
      </w:r>
      <w:r w:rsidR="00204A4A" w:rsidRPr="00F57B2D">
        <w:rPr>
          <w:rFonts w:ascii="Arial" w:hAnsi="Arial" w:cs="Arial" w:hint="eastAsia"/>
          <w:color w:val="000000" w:themeColor="text1"/>
          <w:sz w:val="21"/>
          <w:szCs w:val="21"/>
        </w:rPr>
        <w:t>2018</w:t>
      </w:r>
      <w:r w:rsidR="00204A4A" w:rsidRPr="00F57B2D">
        <w:rPr>
          <w:rFonts w:ascii="Arial" w:hAnsi="Arial" w:cs="Arial" w:hint="eastAsia"/>
          <w:color w:val="000000" w:themeColor="text1"/>
          <w:sz w:val="21"/>
          <w:szCs w:val="21"/>
        </w:rPr>
        <w:t>年成交单价最高为</w:t>
      </w:r>
      <w:r w:rsidR="00204A4A" w:rsidRPr="00F57B2D">
        <w:rPr>
          <w:rFonts w:ascii="Arial" w:hAnsi="Arial" w:cs="Arial" w:hint="eastAsia"/>
          <w:color w:val="000000" w:themeColor="text1"/>
          <w:sz w:val="21"/>
          <w:szCs w:val="21"/>
        </w:rPr>
        <w:t>2767</w:t>
      </w:r>
      <w:r w:rsidR="00204A4A" w:rsidRPr="00F57B2D">
        <w:rPr>
          <w:rFonts w:ascii="Arial" w:hAnsi="Arial" w:cs="Arial" w:hint="eastAsia"/>
          <w:color w:val="000000" w:themeColor="text1"/>
          <w:sz w:val="21"/>
          <w:szCs w:val="21"/>
        </w:rPr>
        <w:t>元</w:t>
      </w:r>
      <w:r w:rsidR="00204A4A" w:rsidRPr="00F57B2D">
        <w:rPr>
          <w:rFonts w:ascii="Arial" w:hAnsi="Arial" w:cs="Arial" w:hint="eastAsia"/>
          <w:color w:val="000000" w:themeColor="text1"/>
          <w:sz w:val="21"/>
          <w:szCs w:val="21"/>
        </w:rPr>
        <w:t>/</w:t>
      </w:r>
      <w:r w:rsidR="00204A4A" w:rsidRPr="00F57B2D">
        <w:rPr>
          <w:rFonts w:ascii="Arial" w:hAnsi="Arial" w:cs="Arial" w:hint="eastAsia"/>
          <w:color w:val="000000" w:themeColor="text1"/>
          <w:sz w:val="21"/>
          <w:szCs w:val="21"/>
        </w:rPr>
        <w:t>平方米、溢价率最低为</w:t>
      </w:r>
      <w:r w:rsidR="00204A4A" w:rsidRPr="00F57B2D">
        <w:rPr>
          <w:rFonts w:ascii="Arial" w:hAnsi="Arial" w:cs="Arial" w:hint="eastAsia"/>
          <w:color w:val="000000" w:themeColor="text1"/>
          <w:sz w:val="21"/>
          <w:szCs w:val="21"/>
        </w:rPr>
        <w:t>11.54%</w:t>
      </w:r>
      <w:r w:rsidR="00204A4A" w:rsidRPr="00F57B2D">
        <w:rPr>
          <w:rFonts w:ascii="Arial" w:hAnsi="Arial" w:cs="Arial" w:hint="eastAsia"/>
          <w:color w:val="000000" w:themeColor="text1"/>
          <w:sz w:val="21"/>
          <w:szCs w:val="21"/>
        </w:rPr>
        <w:t>；</w:t>
      </w:r>
      <w:r w:rsidR="00204A4A" w:rsidRPr="00F57B2D">
        <w:rPr>
          <w:rFonts w:ascii="Arial" w:hAnsi="Arial" w:cs="Arial" w:hint="eastAsia"/>
          <w:color w:val="000000" w:themeColor="text1"/>
          <w:sz w:val="21"/>
          <w:szCs w:val="21"/>
        </w:rPr>
        <w:t>2019</w:t>
      </w:r>
      <w:r w:rsidR="00204A4A" w:rsidRPr="00F57B2D">
        <w:rPr>
          <w:rFonts w:ascii="Arial" w:hAnsi="Arial" w:cs="Arial" w:hint="eastAsia"/>
          <w:color w:val="000000" w:themeColor="text1"/>
          <w:sz w:val="21"/>
          <w:szCs w:val="21"/>
        </w:rPr>
        <w:t>年成交单价</w:t>
      </w:r>
      <w:r w:rsidR="00C85ED6">
        <w:rPr>
          <w:rFonts w:ascii="Arial" w:hAnsi="Arial" w:cs="Arial" w:hint="eastAsia"/>
          <w:color w:val="000000" w:themeColor="text1"/>
          <w:sz w:val="21"/>
          <w:szCs w:val="21"/>
        </w:rPr>
        <w:t>为</w:t>
      </w:r>
      <w:r w:rsidR="00204A4A" w:rsidRPr="00F57B2D">
        <w:rPr>
          <w:rFonts w:ascii="Arial" w:hAnsi="Arial" w:cs="Arial" w:hint="eastAsia"/>
          <w:color w:val="000000" w:themeColor="text1"/>
          <w:sz w:val="21"/>
          <w:szCs w:val="21"/>
        </w:rPr>
        <w:t>2327</w:t>
      </w:r>
      <w:r w:rsidR="00204A4A" w:rsidRPr="00F57B2D">
        <w:rPr>
          <w:rFonts w:ascii="Arial" w:hAnsi="Arial" w:cs="Arial" w:hint="eastAsia"/>
          <w:color w:val="000000" w:themeColor="text1"/>
          <w:sz w:val="21"/>
          <w:szCs w:val="21"/>
        </w:rPr>
        <w:t>元</w:t>
      </w:r>
      <w:r w:rsidR="00204A4A" w:rsidRPr="00F57B2D">
        <w:rPr>
          <w:rFonts w:ascii="Arial" w:hAnsi="Arial" w:cs="Arial" w:hint="eastAsia"/>
          <w:color w:val="000000" w:themeColor="text1"/>
          <w:sz w:val="21"/>
          <w:szCs w:val="21"/>
        </w:rPr>
        <w:t>/</w:t>
      </w:r>
      <w:r w:rsidR="00204A4A" w:rsidRPr="00F57B2D">
        <w:rPr>
          <w:rFonts w:ascii="Arial" w:hAnsi="Arial" w:cs="Arial" w:hint="eastAsia"/>
          <w:color w:val="000000" w:themeColor="text1"/>
          <w:sz w:val="21"/>
          <w:szCs w:val="21"/>
        </w:rPr>
        <w:t>平方米，较</w:t>
      </w:r>
      <w:r w:rsidR="00204A4A" w:rsidRPr="00F57B2D">
        <w:rPr>
          <w:rFonts w:ascii="Arial" w:hAnsi="Arial" w:cs="Arial" w:hint="eastAsia"/>
          <w:color w:val="000000" w:themeColor="text1"/>
          <w:sz w:val="21"/>
          <w:szCs w:val="21"/>
        </w:rPr>
        <w:t>2018</w:t>
      </w:r>
      <w:r w:rsidR="00204A4A" w:rsidRPr="00F57B2D">
        <w:rPr>
          <w:rFonts w:ascii="Arial" w:hAnsi="Arial" w:cs="Arial" w:hint="eastAsia"/>
          <w:color w:val="000000" w:themeColor="text1"/>
          <w:sz w:val="21"/>
          <w:szCs w:val="21"/>
        </w:rPr>
        <w:lastRenderedPageBreak/>
        <w:t>年下降</w:t>
      </w:r>
      <w:r w:rsidR="00204A4A" w:rsidRPr="00F57B2D">
        <w:rPr>
          <w:rFonts w:ascii="Arial" w:hAnsi="Arial" w:cs="Arial" w:hint="eastAsia"/>
          <w:color w:val="000000" w:themeColor="text1"/>
          <w:sz w:val="21"/>
          <w:szCs w:val="21"/>
        </w:rPr>
        <w:t>15.99%</w:t>
      </w:r>
      <w:r w:rsidR="00204A4A"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2020</w:t>
      </w:r>
      <w:r w:rsidRPr="00F57B2D">
        <w:rPr>
          <w:rFonts w:ascii="Arial" w:hAnsi="Arial" w:cs="Arial" w:hint="eastAsia"/>
          <w:color w:val="000000" w:themeColor="text1"/>
          <w:sz w:val="21"/>
          <w:szCs w:val="21"/>
        </w:rPr>
        <w:t>年</w:t>
      </w:r>
      <w:r w:rsidR="00204A4A" w:rsidRPr="00F57B2D">
        <w:rPr>
          <w:rFonts w:ascii="Arial" w:hAnsi="Arial" w:cs="Arial" w:hint="eastAsia"/>
          <w:color w:val="000000" w:themeColor="text1"/>
          <w:sz w:val="21"/>
          <w:szCs w:val="21"/>
        </w:rPr>
        <w:t>太原市</w:t>
      </w:r>
      <w:r w:rsidRPr="00F57B2D">
        <w:rPr>
          <w:rFonts w:ascii="Arial" w:hAnsi="Arial" w:cs="Arial" w:hint="eastAsia"/>
          <w:color w:val="000000" w:themeColor="text1"/>
          <w:sz w:val="21"/>
          <w:szCs w:val="21"/>
        </w:rPr>
        <w:t>住宅用地成交楼面单价</w:t>
      </w:r>
      <w:r w:rsidR="00F57B2D" w:rsidRPr="00F57B2D">
        <w:rPr>
          <w:rFonts w:ascii="Arial" w:hAnsi="Arial" w:cs="Arial" w:hint="eastAsia"/>
          <w:color w:val="000000" w:themeColor="text1"/>
          <w:sz w:val="21"/>
          <w:szCs w:val="21"/>
        </w:rPr>
        <w:t>略高于</w:t>
      </w:r>
      <w:r w:rsidR="00F57B2D" w:rsidRPr="00F57B2D">
        <w:rPr>
          <w:rFonts w:ascii="Arial" w:hAnsi="Arial" w:cs="Arial" w:hint="eastAsia"/>
          <w:color w:val="000000" w:themeColor="text1"/>
          <w:sz w:val="21"/>
          <w:szCs w:val="21"/>
        </w:rPr>
        <w:t>2019</w:t>
      </w:r>
      <w:r w:rsidR="00F57B2D" w:rsidRPr="00F57B2D">
        <w:rPr>
          <w:rFonts w:ascii="Arial" w:hAnsi="Arial" w:cs="Arial" w:hint="eastAsia"/>
          <w:color w:val="000000" w:themeColor="text1"/>
          <w:sz w:val="21"/>
          <w:szCs w:val="21"/>
        </w:rPr>
        <w:t>年</w:t>
      </w:r>
      <w:r w:rsidR="00204A4A"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为</w:t>
      </w:r>
      <w:r w:rsidR="00204A4A" w:rsidRPr="00F57B2D">
        <w:rPr>
          <w:rFonts w:ascii="Arial" w:hAnsi="Arial" w:cs="Arial" w:hint="eastAsia"/>
          <w:color w:val="000000" w:themeColor="text1"/>
          <w:sz w:val="21"/>
          <w:szCs w:val="21"/>
        </w:rPr>
        <w:t>2400</w:t>
      </w:r>
      <w:r w:rsidRPr="00F57B2D">
        <w:rPr>
          <w:rFonts w:ascii="Arial" w:hAnsi="Arial" w:cs="Arial" w:hint="eastAsia"/>
          <w:color w:val="000000" w:themeColor="text1"/>
          <w:sz w:val="21"/>
          <w:szCs w:val="21"/>
        </w:rPr>
        <w:t>元</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平方米；溢价率近</w:t>
      </w:r>
      <w:r w:rsidRPr="00F57B2D">
        <w:rPr>
          <w:rFonts w:ascii="Arial" w:hAnsi="Arial" w:cs="Arial" w:hint="eastAsia"/>
          <w:color w:val="000000" w:themeColor="text1"/>
          <w:sz w:val="21"/>
          <w:szCs w:val="21"/>
        </w:rPr>
        <w:t>2</w:t>
      </w:r>
      <w:r w:rsidRPr="00F57B2D">
        <w:rPr>
          <w:rFonts w:ascii="Arial" w:hAnsi="Arial" w:cs="Arial" w:hint="eastAsia"/>
          <w:color w:val="000000" w:themeColor="text1"/>
          <w:sz w:val="21"/>
          <w:szCs w:val="21"/>
        </w:rPr>
        <w:t>年</w:t>
      </w:r>
      <w:r w:rsidR="00F57B2D" w:rsidRPr="00F57B2D">
        <w:rPr>
          <w:rFonts w:ascii="Arial" w:hAnsi="Arial" w:cs="Arial" w:hint="eastAsia"/>
          <w:color w:val="000000" w:themeColor="text1"/>
          <w:sz w:val="21"/>
          <w:szCs w:val="21"/>
        </w:rPr>
        <w:t>持续上升</w:t>
      </w:r>
      <w:r w:rsidRPr="00F57B2D">
        <w:rPr>
          <w:rFonts w:ascii="Arial" w:hAnsi="Arial" w:cs="Arial" w:hint="eastAsia"/>
          <w:color w:val="000000" w:themeColor="text1"/>
          <w:sz w:val="21"/>
          <w:szCs w:val="21"/>
        </w:rPr>
        <w:t>，其中</w:t>
      </w:r>
      <w:r w:rsidRPr="00F57B2D">
        <w:rPr>
          <w:rFonts w:ascii="Arial" w:hAnsi="Arial" w:cs="Arial" w:hint="eastAsia"/>
          <w:color w:val="000000" w:themeColor="text1"/>
          <w:sz w:val="21"/>
          <w:szCs w:val="21"/>
        </w:rPr>
        <w:t>2019</w:t>
      </w:r>
      <w:r w:rsidRPr="00F57B2D">
        <w:rPr>
          <w:rFonts w:ascii="Arial" w:hAnsi="Arial" w:cs="Arial" w:hint="eastAsia"/>
          <w:color w:val="000000" w:themeColor="text1"/>
          <w:sz w:val="21"/>
          <w:szCs w:val="21"/>
        </w:rPr>
        <w:t>年成交住宅用地平均溢价率为</w:t>
      </w:r>
      <w:r w:rsidR="004B552B" w:rsidRPr="00F57B2D">
        <w:rPr>
          <w:rFonts w:ascii="Arial" w:hAnsi="Arial" w:cs="Arial" w:hint="eastAsia"/>
          <w:color w:val="000000" w:themeColor="text1"/>
          <w:sz w:val="21"/>
          <w:szCs w:val="21"/>
        </w:rPr>
        <w:t>1</w:t>
      </w:r>
      <w:r w:rsidR="00F57B2D" w:rsidRPr="00F57B2D">
        <w:rPr>
          <w:rFonts w:ascii="Arial" w:hAnsi="Arial" w:cs="Arial" w:hint="eastAsia"/>
          <w:color w:val="000000" w:themeColor="text1"/>
          <w:sz w:val="21"/>
          <w:szCs w:val="21"/>
        </w:rPr>
        <w:t>6.26</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w:t>
      </w:r>
      <w:r w:rsidRPr="00F57B2D">
        <w:rPr>
          <w:rFonts w:ascii="Arial" w:hAnsi="Arial" w:cs="Arial" w:hint="eastAsia"/>
          <w:color w:val="000000" w:themeColor="text1"/>
          <w:sz w:val="21"/>
          <w:szCs w:val="21"/>
        </w:rPr>
        <w:t>2020</w:t>
      </w:r>
      <w:r w:rsidRPr="00F57B2D">
        <w:rPr>
          <w:rFonts w:ascii="Arial" w:hAnsi="Arial" w:cs="Arial" w:hint="eastAsia"/>
          <w:color w:val="000000" w:themeColor="text1"/>
          <w:sz w:val="21"/>
          <w:szCs w:val="21"/>
        </w:rPr>
        <w:t>年平均溢价率为</w:t>
      </w:r>
      <w:r w:rsidR="00F57B2D" w:rsidRPr="00F57B2D">
        <w:rPr>
          <w:rFonts w:ascii="Arial" w:hAnsi="Arial" w:cs="Arial" w:hint="eastAsia"/>
          <w:color w:val="000000" w:themeColor="text1"/>
          <w:sz w:val="21"/>
          <w:szCs w:val="21"/>
        </w:rPr>
        <w:t>17.97</w:t>
      </w:r>
      <w:r w:rsidRPr="00F57B2D">
        <w:rPr>
          <w:rFonts w:ascii="Arial" w:hAnsi="Arial" w:cs="Arial"/>
          <w:color w:val="000000" w:themeColor="text1"/>
          <w:sz w:val="21"/>
          <w:szCs w:val="21"/>
        </w:rPr>
        <w:t>%</w:t>
      </w:r>
      <w:r w:rsidRPr="00F57B2D">
        <w:rPr>
          <w:rFonts w:ascii="Arial" w:hAnsi="Arial" w:cs="Arial" w:hint="eastAsia"/>
          <w:color w:val="000000" w:themeColor="text1"/>
          <w:sz w:val="21"/>
          <w:szCs w:val="21"/>
        </w:rPr>
        <w:t>。</w:t>
      </w:r>
    </w:p>
    <w:p w14:paraId="4E5E650B" w14:textId="11C48583" w:rsidR="00C01AA7" w:rsidRPr="00C3303B" w:rsidRDefault="00455DD7"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3B42A923" wp14:editId="05624B49">
            <wp:extent cx="5486400" cy="2400300"/>
            <wp:effectExtent l="0" t="0" r="19050" b="19050"/>
            <wp:docPr id="5181" name="图表 51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573D5A" w14:textId="77777777" w:rsidR="00C01AA7" w:rsidRPr="00C85ED6" w:rsidRDefault="00C01AA7" w:rsidP="00C01AA7">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C85ED6">
        <w:rPr>
          <w:rFonts w:ascii="华文细黑" w:eastAsia="华文细黑" w:hAnsi="华文细黑" w:cs="Arial" w:hint="eastAsia"/>
          <w:color w:val="000000" w:themeColor="text1"/>
          <w:sz w:val="15"/>
          <w:szCs w:val="15"/>
        </w:rPr>
        <w:t>资料来源：</w:t>
      </w:r>
      <w:r w:rsidRPr="00C85ED6">
        <w:rPr>
          <w:rFonts w:ascii="Arial" w:eastAsia="华文细黑" w:hAnsi="Arial" w:cs="Arial"/>
          <w:color w:val="000000" w:themeColor="text1"/>
          <w:sz w:val="15"/>
          <w:szCs w:val="15"/>
        </w:rPr>
        <w:t>CREIS</w:t>
      </w:r>
      <w:r w:rsidRPr="00C85ED6">
        <w:rPr>
          <w:rFonts w:ascii="华文细黑" w:eastAsia="华文细黑" w:hAnsi="华文细黑" w:cs="Arial" w:hint="eastAsia"/>
          <w:color w:val="000000" w:themeColor="text1"/>
          <w:sz w:val="15"/>
          <w:szCs w:val="15"/>
        </w:rPr>
        <w:t>中指数据</w:t>
      </w:r>
    </w:p>
    <w:p w14:paraId="2E83C804" w14:textId="596AA45A" w:rsidR="0052701D" w:rsidRPr="00D55402" w:rsidRDefault="00C01AA7" w:rsidP="00D0637E">
      <w:pPr>
        <w:widowControl w:val="0"/>
        <w:adjustRightInd w:val="0"/>
        <w:snapToGrid w:val="0"/>
        <w:spacing w:line="480" w:lineRule="auto"/>
        <w:ind w:firstLineChars="200" w:firstLine="420"/>
        <w:jc w:val="both"/>
        <w:rPr>
          <w:rFonts w:ascii="Arial" w:hAnsi="Arial" w:cs="Arial"/>
          <w:color w:val="000000" w:themeColor="text1"/>
          <w:sz w:val="21"/>
          <w:szCs w:val="21"/>
        </w:rPr>
      </w:pPr>
      <w:r w:rsidRPr="00D55402">
        <w:rPr>
          <w:rFonts w:ascii="Arial" w:hAnsi="Arial" w:cs="Arial" w:hint="eastAsia"/>
          <w:color w:val="000000" w:themeColor="text1"/>
          <w:sz w:val="21"/>
          <w:szCs w:val="21"/>
        </w:rPr>
        <w:t>从</w:t>
      </w:r>
      <w:r w:rsidR="00C85ED6" w:rsidRPr="00D55402">
        <w:rPr>
          <w:rFonts w:ascii="Arial" w:hAnsi="Arial" w:cs="Arial" w:hint="eastAsia"/>
          <w:color w:val="000000" w:themeColor="text1"/>
          <w:sz w:val="21"/>
          <w:szCs w:val="21"/>
        </w:rPr>
        <w:t>太原市</w:t>
      </w:r>
      <w:r w:rsidRPr="00D55402">
        <w:rPr>
          <w:rFonts w:ascii="Arial" w:hAnsi="Arial" w:cs="Arial" w:hint="eastAsia"/>
          <w:color w:val="000000" w:themeColor="text1"/>
          <w:sz w:val="21"/>
          <w:szCs w:val="21"/>
        </w:rPr>
        <w:t>成交土地规模分析，</w:t>
      </w:r>
      <w:r w:rsidRPr="00D55402">
        <w:rPr>
          <w:rFonts w:ascii="Arial" w:hAnsi="Arial" w:cs="Arial" w:hint="eastAsia"/>
          <w:color w:val="000000" w:themeColor="text1"/>
          <w:sz w:val="21"/>
          <w:szCs w:val="21"/>
        </w:rPr>
        <w:t>2019</w:t>
      </w:r>
      <w:r w:rsidRPr="00D55402">
        <w:rPr>
          <w:rFonts w:ascii="Arial" w:hAnsi="Arial" w:cs="Arial" w:hint="eastAsia"/>
          <w:color w:val="000000" w:themeColor="text1"/>
          <w:sz w:val="21"/>
          <w:szCs w:val="21"/>
        </w:rPr>
        <w:t>年至</w:t>
      </w:r>
      <w:r w:rsidRPr="00D55402">
        <w:rPr>
          <w:rFonts w:ascii="Arial" w:hAnsi="Arial" w:cs="Arial" w:hint="eastAsia"/>
          <w:color w:val="000000" w:themeColor="text1"/>
          <w:sz w:val="21"/>
          <w:szCs w:val="21"/>
        </w:rPr>
        <w:t>2020</w:t>
      </w:r>
      <w:r w:rsidRPr="00D55402">
        <w:rPr>
          <w:rFonts w:ascii="Arial" w:hAnsi="Arial" w:cs="Arial" w:hint="eastAsia"/>
          <w:color w:val="000000" w:themeColor="text1"/>
          <w:sz w:val="21"/>
          <w:szCs w:val="21"/>
        </w:rPr>
        <w:t>年</w:t>
      </w:r>
      <w:r w:rsidR="00C85ED6" w:rsidRPr="00D55402">
        <w:rPr>
          <w:rFonts w:ascii="Arial" w:hAnsi="Arial" w:cs="Arial" w:hint="eastAsia"/>
          <w:color w:val="000000" w:themeColor="text1"/>
          <w:sz w:val="21"/>
          <w:szCs w:val="21"/>
        </w:rPr>
        <w:t>小店</w:t>
      </w:r>
      <w:r w:rsidR="009D2F27" w:rsidRPr="00D55402">
        <w:rPr>
          <w:rFonts w:ascii="Arial" w:hAnsi="Arial" w:cs="Arial" w:hint="eastAsia"/>
          <w:color w:val="000000" w:themeColor="text1"/>
          <w:sz w:val="21"/>
          <w:szCs w:val="21"/>
        </w:rPr>
        <w:t>区</w:t>
      </w:r>
      <w:r w:rsidR="00B5797D">
        <w:rPr>
          <w:rFonts w:ascii="Arial" w:hAnsi="Arial" w:cs="Arial" w:hint="eastAsia"/>
          <w:color w:val="000000" w:themeColor="text1"/>
          <w:sz w:val="21"/>
          <w:szCs w:val="21"/>
        </w:rPr>
        <w:t>新增规划</w:t>
      </w:r>
      <w:r w:rsidR="009D2F27" w:rsidRPr="00D55402">
        <w:rPr>
          <w:rFonts w:ascii="Arial" w:hAnsi="Arial" w:cs="Arial" w:hint="eastAsia"/>
          <w:color w:val="000000" w:themeColor="text1"/>
          <w:sz w:val="21"/>
          <w:szCs w:val="21"/>
        </w:rPr>
        <w:t>建筑</w:t>
      </w:r>
      <w:r w:rsidRPr="00D55402">
        <w:rPr>
          <w:rFonts w:ascii="Arial" w:hAnsi="Arial" w:cs="Arial" w:hint="eastAsia"/>
          <w:color w:val="000000" w:themeColor="text1"/>
          <w:sz w:val="21"/>
          <w:szCs w:val="21"/>
        </w:rPr>
        <w:t>面积</w:t>
      </w:r>
      <w:r w:rsidR="00E60800" w:rsidRPr="00D55402">
        <w:rPr>
          <w:rFonts w:ascii="Arial" w:hAnsi="Arial" w:cs="Arial" w:hint="eastAsia"/>
          <w:color w:val="000000" w:themeColor="text1"/>
          <w:sz w:val="21"/>
          <w:szCs w:val="21"/>
        </w:rPr>
        <w:t>最大</w:t>
      </w:r>
      <w:r w:rsidRPr="00D55402">
        <w:rPr>
          <w:rFonts w:ascii="Arial" w:hAnsi="Arial" w:cs="Arial" w:hint="eastAsia"/>
          <w:color w:val="000000" w:themeColor="text1"/>
          <w:sz w:val="21"/>
          <w:szCs w:val="21"/>
        </w:rPr>
        <w:t>为</w:t>
      </w:r>
      <w:r w:rsidR="00D55402" w:rsidRPr="00D55402">
        <w:rPr>
          <w:rFonts w:ascii="Arial" w:hAnsi="Arial" w:cs="Arial"/>
          <w:color w:val="000000" w:themeColor="text1"/>
          <w:sz w:val="21"/>
          <w:szCs w:val="21"/>
        </w:rPr>
        <w:t>1183.33</w:t>
      </w:r>
      <w:r w:rsidRPr="00D55402">
        <w:rPr>
          <w:rFonts w:ascii="Arial" w:hAnsi="Arial" w:cs="Arial" w:hint="eastAsia"/>
          <w:color w:val="000000" w:themeColor="text1"/>
          <w:sz w:val="21"/>
          <w:szCs w:val="21"/>
        </w:rPr>
        <w:t>万平方米</w:t>
      </w:r>
      <w:r w:rsidR="00E60800" w:rsidRPr="00D55402">
        <w:rPr>
          <w:rFonts w:ascii="Arial" w:hAnsi="Arial" w:cs="Arial" w:hint="eastAsia"/>
          <w:color w:val="000000" w:themeColor="text1"/>
          <w:sz w:val="21"/>
          <w:szCs w:val="21"/>
        </w:rPr>
        <w:t>，其次是</w:t>
      </w:r>
      <w:r w:rsidR="00D55402" w:rsidRPr="00D55402">
        <w:rPr>
          <w:rFonts w:ascii="Arial" w:hAnsi="Arial" w:cs="Arial" w:hint="eastAsia"/>
          <w:color w:val="000000" w:themeColor="text1"/>
          <w:sz w:val="21"/>
          <w:szCs w:val="21"/>
        </w:rPr>
        <w:t>万柏林</w:t>
      </w:r>
      <w:r w:rsidR="00E60800" w:rsidRPr="00D55402">
        <w:rPr>
          <w:rFonts w:ascii="Arial" w:hAnsi="Arial" w:cs="Arial" w:hint="eastAsia"/>
          <w:color w:val="000000" w:themeColor="text1"/>
          <w:sz w:val="21"/>
          <w:szCs w:val="21"/>
        </w:rPr>
        <w:t>区和</w:t>
      </w:r>
      <w:r w:rsidR="00D55402" w:rsidRPr="00D55402">
        <w:rPr>
          <w:rFonts w:ascii="Arial" w:hAnsi="Arial" w:cs="Arial" w:hint="eastAsia"/>
          <w:color w:val="000000" w:themeColor="text1"/>
          <w:sz w:val="21"/>
          <w:szCs w:val="21"/>
        </w:rPr>
        <w:t>尖草坪</w:t>
      </w:r>
      <w:r w:rsidR="00E60800" w:rsidRPr="00D55402">
        <w:rPr>
          <w:rFonts w:ascii="Arial" w:hAnsi="Arial" w:cs="Arial" w:hint="eastAsia"/>
          <w:color w:val="000000" w:themeColor="text1"/>
          <w:sz w:val="21"/>
          <w:szCs w:val="21"/>
        </w:rPr>
        <w:t>区，分别是</w:t>
      </w:r>
      <w:r w:rsidR="00D55402" w:rsidRPr="00D55402">
        <w:rPr>
          <w:rFonts w:ascii="Arial" w:hAnsi="Arial" w:cs="Arial" w:hint="eastAsia"/>
          <w:color w:val="000000" w:themeColor="text1"/>
          <w:sz w:val="21"/>
          <w:szCs w:val="21"/>
        </w:rPr>
        <w:t>712.37</w:t>
      </w:r>
      <w:r w:rsidR="00E60800" w:rsidRPr="00D55402">
        <w:rPr>
          <w:rFonts w:ascii="Arial" w:hAnsi="Arial" w:cs="Arial" w:hint="eastAsia"/>
          <w:color w:val="000000" w:themeColor="text1"/>
          <w:sz w:val="21"/>
          <w:szCs w:val="21"/>
        </w:rPr>
        <w:t>万平方米和</w:t>
      </w:r>
      <w:r w:rsidR="00D55402" w:rsidRPr="00D55402">
        <w:rPr>
          <w:rFonts w:ascii="Arial" w:hAnsi="Arial" w:cs="Arial" w:hint="eastAsia"/>
          <w:color w:val="000000" w:themeColor="text1"/>
          <w:sz w:val="21"/>
          <w:szCs w:val="21"/>
        </w:rPr>
        <w:t>495.04</w:t>
      </w:r>
      <w:r w:rsidR="00E60800" w:rsidRPr="00D55402">
        <w:rPr>
          <w:rFonts w:ascii="Arial" w:hAnsi="Arial" w:cs="Arial" w:hint="eastAsia"/>
          <w:color w:val="000000" w:themeColor="text1"/>
          <w:sz w:val="21"/>
          <w:szCs w:val="21"/>
        </w:rPr>
        <w:t>万平方米</w:t>
      </w:r>
      <w:r w:rsidRPr="00D55402">
        <w:rPr>
          <w:rFonts w:ascii="Arial" w:hAnsi="Arial" w:cs="Arial" w:hint="eastAsia"/>
          <w:color w:val="000000" w:themeColor="text1"/>
          <w:sz w:val="21"/>
          <w:szCs w:val="21"/>
        </w:rPr>
        <w:t>。从数据上可以看出，</w:t>
      </w:r>
      <w:r w:rsidR="00D55402" w:rsidRPr="00D55402">
        <w:rPr>
          <w:rFonts w:ascii="Arial" w:hAnsi="Arial" w:cs="Arial" w:hint="eastAsia"/>
          <w:color w:val="000000" w:themeColor="text1"/>
          <w:sz w:val="21"/>
          <w:szCs w:val="21"/>
        </w:rPr>
        <w:t>万柏林区</w:t>
      </w:r>
      <w:r w:rsidR="0052701D" w:rsidRPr="00D55402">
        <w:rPr>
          <w:rFonts w:ascii="Arial" w:hAnsi="Arial" w:cs="Arial" w:hint="eastAsia"/>
          <w:color w:val="000000" w:themeColor="text1"/>
          <w:sz w:val="21"/>
          <w:szCs w:val="21"/>
        </w:rPr>
        <w:t>楼面价</w:t>
      </w:r>
      <w:r w:rsidR="00D55402" w:rsidRPr="00D55402">
        <w:rPr>
          <w:rFonts w:ascii="Arial" w:hAnsi="Arial" w:cs="Arial" w:hint="eastAsia"/>
          <w:color w:val="000000" w:themeColor="text1"/>
          <w:sz w:val="21"/>
          <w:szCs w:val="21"/>
        </w:rPr>
        <w:t>最高</w:t>
      </w:r>
      <w:r w:rsidR="00E60800" w:rsidRPr="00D55402">
        <w:rPr>
          <w:rFonts w:ascii="Arial" w:hAnsi="Arial" w:cs="Arial" w:hint="eastAsia"/>
          <w:color w:val="000000" w:themeColor="text1"/>
          <w:sz w:val="21"/>
          <w:szCs w:val="21"/>
        </w:rPr>
        <w:t>为</w:t>
      </w:r>
      <w:r w:rsidR="00D55402" w:rsidRPr="00D55402">
        <w:rPr>
          <w:rFonts w:ascii="Arial" w:hAnsi="Arial" w:cs="Arial" w:hint="eastAsia"/>
          <w:color w:val="000000" w:themeColor="text1"/>
          <w:sz w:val="21"/>
          <w:szCs w:val="21"/>
        </w:rPr>
        <w:t>3282</w:t>
      </w:r>
      <w:r w:rsidR="00E60800" w:rsidRPr="00D55402">
        <w:rPr>
          <w:rFonts w:ascii="Arial" w:hAnsi="Arial" w:cs="Arial" w:hint="eastAsia"/>
          <w:color w:val="000000" w:themeColor="text1"/>
          <w:sz w:val="21"/>
          <w:szCs w:val="21"/>
        </w:rPr>
        <w:t>元</w:t>
      </w:r>
      <w:r w:rsidR="00E60800" w:rsidRPr="00D55402">
        <w:rPr>
          <w:rFonts w:ascii="Arial" w:hAnsi="Arial" w:cs="Arial" w:hint="eastAsia"/>
          <w:color w:val="000000" w:themeColor="text1"/>
          <w:sz w:val="21"/>
          <w:szCs w:val="21"/>
        </w:rPr>
        <w:t>/</w:t>
      </w:r>
      <w:r w:rsidR="00D55402" w:rsidRPr="00D55402">
        <w:rPr>
          <w:rFonts w:ascii="Arial" w:hAnsi="Arial" w:cs="Arial" w:hint="eastAsia"/>
          <w:color w:val="000000" w:themeColor="text1"/>
          <w:sz w:val="21"/>
          <w:szCs w:val="21"/>
        </w:rPr>
        <w:t>平方米，</w:t>
      </w:r>
      <w:r w:rsidR="00A8382F" w:rsidRPr="00D55402">
        <w:rPr>
          <w:rFonts w:ascii="Arial" w:hAnsi="Arial" w:cs="Arial" w:hint="eastAsia"/>
          <w:color w:val="000000" w:themeColor="text1"/>
          <w:sz w:val="21"/>
          <w:szCs w:val="21"/>
        </w:rPr>
        <w:t>其次是</w:t>
      </w:r>
      <w:r w:rsidR="00D55402" w:rsidRPr="00D55402">
        <w:rPr>
          <w:rFonts w:ascii="Arial" w:hAnsi="Arial" w:cs="Arial" w:hint="eastAsia"/>
          <w:color w:val="000000" w:themeColor="text1"/>
          <w:sz w:val="21"/>
          <w:szCs w:val="21"/>
        </w:rPr>
        <w:t>晋源</w:t>
      </w:r>
      <w:r w:rsidR="00A8382F" w:rsidRPr="00D55402">
        <w:rPr>
          <w:rFonts w:ascii="Arial" w:hAnsi="Arial" w:cs="Arial" w:hint="eastAsia"/>
          <w:color w:val="000000" w:themeColor="text1"/>
          <w:sz w:val="21"/>
          <w:szCs w:val="21"/>
        </w:rPr>
        <w:t>区和</w:t>
      </w:r>
      <w:r w:rsidR="00D55402" w:rsidRPr="00D55402">
        <w:rPr>
          <w:rFonts w:ascii="Arial" w:hAnsi="Arial" w:cs="Arial" w:hint="eastAsia"/>
          <w:color w:val="000000" w:themeColor="text1"/>
          <w:sz w:val="21"/>
          <w:szCs w:val="21"/>
        </w:rPr>
        <w:t>小店</w:t>
      </w:r>
      <w:r w:rsidR="00DA26F2" w:rsidRPr="00D55402">
        <w:rPr>
          <w:rFonts w:ascii="Arial" w:hAnsi="Arial" w:cs="Arial" w:hint="eastAsia"/>
          <w:color w:val="000000" w:themeColor="text1"/>
          <w:sz w:val="21"/>
          <w:szCs w:val="21"/>
        </w:rPr>
        <w:t>区，分别</w:t>
      </w:r>
      <w:r w:rsidR="00AA11DC" w:rsidRPr="00D55402">
        <w:rPr>
          <w:rFonts w:ascii="Arial" w:hAnsi="Arial" w:cs="Arial" w:hint="eastAsia"/>
          <w:color w:val="000000" w:themeColor="text1"/>
          <w:sz w:val="21"/>
          <w:szCs w:val="21"/>
        </w:rPr>
        <w:t>为</w:t>
      </w:r>
      <w:r w:rsidR="00D55402" w:rsidRPr="00D55402">
        <w:rPr>
          <w:rFonts w:ascii="Arial" w:hAnsi="Arial" w:cs="Arial" w:hint="eastAsia"/>
          <w:color w:val="000000" w:themeColor="text1"/>
          <w:sz w:val="21"/>
          <w:szCs w:val="21"/>
        </w:rPr>
        <w:t>3205</w:t>
      </w:r>
      <w:r w:rsidR="00DA26F2" w:rsidRPr="00D55402">
        <w:rPr>
          <w:rFonts w:ascii="Arial" w:hAnsi="Arial" w:cs="Arial" w:hint="eastAsia"/>
          <w:color w:val="000000" w:themeColor="text1"/>
          <w:sz w:val="21"/>
          <w:szCs w:val="21"/>
        </w:rPr>
        <w:t>元</w:t>
      </w:r>
      <w:r w:rsidR="00DA26F2" w:rsidRPr="00D55402">
        <w:rPr>
          <w:rFonts w:ascii="Arial" w:hAnsi="Arial" w:cs="Arial" w:hint="eastAsia"/>
          <w:color w:val="000000" w:themeColor="text1"/>
          <w:sz w:val="21"/>
          <w:szCs w:val="21"/>
        </w:rPr>
        <w:t>/</w:t>
      </w:r>
      <w:r w:rsidR="00DA26F2" w:rsidRPr="00D55402">
        <w:rPr>
          <w:rFonts w:ascii="Arial" w:hAnsi="Arial" w:cs="Arial" w:hint="eastAsia"/>
          <w:color w:val="000000" w:themeColor="text1"/>
          <w:sz w:val="21"/>
          <w:szCs w:val="21"/>
        </w:rPr>
        <w:t>平方米和</w:t>
      </w:r>
      <w:r w:rsidR="00D55402" w:rsidRPr="00D55402">
        <w:rPr>
          <w:rFonts w:ascii="Arial" w:hAnsi="Arial" w:cs="Arial" w:hint="eastAsia"/>
          <w:color w:val="000000" w:themeColor="text1"/>
          <w:sz w:val="21"/>
          <w:szCs w:val="21"/>
        </w:rPr>
        <w:t>2621</w:t>
      </w:r>
      <w:r w:rsidR="00DA26F2" w:rsidRPr="00D55402">
        <w:rPr>
          <w:rFonts w:ascii="Arial" w:hAnsi="Arial" w:cs="Arial" w:hint="eastAsia"/>
          <w:color w:val="000000" w:themeColor="text1"/>
          <w:sz w:val="21"/>
          <w:szCs w:val="21"/>
        </w:rPr>
        <w:t>元</w:t>
      </w:r>
      <w:r w:rsidR="00DA26F2" w:rsidRPr="00D55402">
        <w:rPr>
          <w:rFonts w:ascii="Arial" w:hAnsi="Arial" w:cs="Arial" w:hint="eastAsia"/>
          <w:color w:val="000000" w:themeColor="text1"/>
          <w:sz w:val="21"/>
          <w:szCs w:val="21"/>
        </w:rPr>
        <w:t>/</w:t>
      </w:r>
      <w:r w:rsidR="00DA26F2" w:rsidRPr="00D55402">
        <w:rPr>
          <w:rFonts w:ascii="Arial" w:hAnsi="Arial" w:cs="Arial" w:hint="eastAsia"/>
          <w:color w:val="000000" w:themeColor="text1"/>
          <w:sz w:val="21"/>
          <w:szCs w:val="21"/>
        </w:rPr>
        <w:t>平方米</w:t>
      </w:r>
      <w:r w:rsidR="00AA11DC" w:rsidRPr="00D55402">
        <w:rPr>
          <w:rFonts w:ascii="Arial" w:hAnsi="Arial" w:cs="Arial" w:hint="eastAsia"/>
          <w:color w:val="000000" w:themeColor="text1"/>
          <w:sz w:val="21"/>
          <w:szCs w:val="21"/>
        </w:rPr>
        <w:t>；溢价率方面，最高的是</w:t>
      </w:r>
      <w:r w:rsidR="00D55402" w:rsidRPr="00D55402">
        <w:rPr>
          <w:rFonts w:ascii="Arial" w:hAnsi="Arial" w:cs="Arial" w:hint="eastAsia"/>
          <w:color w:val="000000" w:themeColor="text1"/>
          <w:sz w:val="21"/>
          <w:szCs w:val="21"/>
        </w:rPr>
        <w:t>万柏林</w:t>
      </w:r>
      <w:r w:rsidR="00AA11DC" w:rsidRPr="00D55402">
        <w:rPr>
          <w:rFonts w:ascii="Arial" w:hAnsi="Arial" w:cs="Arial" w:hint="eastAsia"/>
          <w:color w:val="000000" w:themeColor="text1"/>
          <w:sz w:val="21"/>
          <w:szCs w:val="21"/>
        </w:rPr>
        <w:t>区为</w:t>
      </w:r>
      <w:r w:rsidR="00D55402" w:rsidRPr="00D55402">
        <w:rPr>
          <w:rFonts w:ascii="Arial" w:hAnsi="Arial" w:cs="Arial" w:hint="eastAsia"/>
          <w:color w:val="000000" w:themeColor="text1"/>
          <w:sz w:val="21"/>
          <w:szCs w:val="21"/>
        </w:rPr>
        <w:t>30.67</w:t>
      </w:r>
      <w:r w:rsidR="00AA11DC" w:rsidRPr="00D55402">
        <w:rPr>
          <w:rFonts w:ascii="Arial" w:hAnsi="Arial" w:cs="Arial" w:hint="eastAsia"/>
          <w:color w:val="000000" w:themeColor="text1"/>
          <w:sz w:val="21"/>
          <w:szCs w:val="21"/>
        </w:rPr>
        <w:t>%</w:t>
      </w:r>
      <w:r w:rsidR="00AA11DC" w:rsidRPr="00D55402">
        <w:rPr>
          <w:rFonts w:ascii="Arial" w:hAnsi="Arial" w:cs="Arial" w:hint="eastAsia"/>
          <w:color w:val="000000" w:themeColor="text1"/>
          <w:sz w:val="21"/>
          <w:szCs w:val="21"/>
        </w:rPr>
        <w:t>、其次是</w:t>
      </w:r>
      <w:r w:rsidR="00D55402" w:rsidRPr="00D55402">
        <w:rPr>
          <w:rFonts w:ascii="Arial" w:hAnsi="Arial" w:cs="Arial" w:hint="eastAsia"/>
          <w:color w:val="000000" w:themeColor="text1"/>
          <w:sz w:val="21"/>
          <w:szCs w:val="21"/>
        </w:rPr>
        <w:t>小店</w:t>
      </w:r>
      <w:r w:rsidR="00A8382F" w:rsidRPr="00D55402">
        <w:rPr>
          <w:rFonts w:ascii="Arial" w:hAnsi="Arial" w:cs="Arial" w:hint="eastAsia"/>
          <w:color w:val="000000" w:themeColor="text1"/>
          <w:sz w:val="21"/>
          <w:szCs w:val="21"/>
        </w:rPr>
        <w:t>区和</w:t>
      </w:r>
      <w:r w:rsidR="00D55402" w:rsidRPr="00D55402">
        <w:rPr>
          <w:rFonts w:ascii="Arial" w:hAnsi="Arial" w:cs="Arial" w:hint="eastAsia"/>
          <w:color w:val="000000" w:themeColor="text1"/>
          <w:sz w:val="21"/>
          <w:szCs w:val="21"/>
        </w:rPr>
        <w:t>晋源</w:t>
      </w:r>
      <w:r w:rsidR="00AA11DC" w:rsidRPr="00D55402">
        <w:rPr>
          <w:rFonts w:ascii="Arial" w:hAnsi="Arial" w:cs="Arial" w:hint="eastAsia"/>
          <w:color w:val="000000" w:themeColor="text1"/>
          <w:sz w:val="21"/>
          <w:szCs w:val="21"/>
        </w:rPr>
        <w:t>区，分别为</w:t>
      </w:r>
      <w:r w:rsidR="00D55402" w:rsidRPr="00D55402">
        <w:rPr>
          <w:rFonts w:ascii="Arial" w:hAnsi="Arial" w:cs="Arial" w:hint="eastAsia"/>
          <w:color w:val="000000" w:themeColor="text1"/>
          <w:sz w:val="21"/>
          <w:szCs w:val="21"/>
        </w:rPr>
        <w:t>15.38</w:t>
      </w:r>
      <w:r w:rsidR="00AA11DC" w:rsidRPr="00D55402">
        <w:rPr>
          <w:rFonts w:ascii="Arial" w:hAnsi="Arial" w:cs="Arial" w:hint="eastAsia"/>
          <w:color w:val="000000" w:themeColor="text1"/>
          <w:sz w:val="21"/>
          <w:szCs w:val="21"/>
        </w:rPr>
        <w:t>%</w:t>
      </w:r>
      <w:r w:rsidR="00AA11DC" w:rsidRPr="00D55402">
        <w:rPr>
          <w:rFonts w:ascii="Arial" w:hAnsi="Arial" w:cs="Arial" w:hint="eastAsia"/>
          <w:color w:val="000000" w:themeColor="text1"/>
          <w:sz w:val="21"/>
          <w:szCs w:val="21"/>
        </w:rPr>
        <w:t>和</w:t>
      </w:r>
      <w:r w:rsidR="00D55402" w:rsidRPr="00D55402">
        <w:rPr>
          <w:rFonts w:ascii="Arial" w:hAnsi="Arial" w:cs="Arial" w:hint="eastAsia"/>
          <w:color w:val="000000" w:themeColor="text1"/>
          <w:sz w:val="21"/>
          <w:szCs w:val="21"/>
        </w:rPr>
        <w:t>11.93</w:t>
      </w:r>
      <w:r w:rsidR="00AA11DC" w:rsidRPr="00D55402">
        <w:rPr>
          <w:rFonts w:ascii="Arial" w:hAnsi="Arial" w:cs="Arial" w:hint="eastAsia"/>
          <w:color w:val="000000" w:themeColor="text1"/>
          <w:sz w:val="21"/>
          <w:szCs w:val="21"/>
        </w:rPr>
        <w:t>%</w:t>
      </w:r>
      <w:r w:rsidR="0052701D" w:rsidRPr="00D55402">
        <w:rPr>
          <w:rFonts w:ascii="Arial" w:hAnsi="Arial" w:cs="Arial" w:hint="eastAsia"/>
          <w:color w:val="000000" w:themeColor="text1"/>
          <w:sz w:val="21"/>
          <w:szCs w:val="21"/>
        </w:rPr>
        <w:t>。目前热门</w:t>
      </w:r>
      <w:r w:rsidR="009D3BF8">
        <w:rPr>
          <w:rFonts w:ascii="Arial" w:hAnsi="Arial" w:cs="Arial" w:hint="eastAsia"/>
          <w:color w:val="000000" w:themeColor="text1"/>
          <w:sz w:val="21"/>
          <w:szCs w:val="21"/>
        </w:rPr>
        <w:t>区域</w:t>
      </w:r>
      <w:r w:rsidR="0052701D" w:rsidRPr="00D55402">
        <w:rPr>
          <w:rFonts w:ascii="Arial" w:hAnsi="Arial" w:cs="Arial" w:hint="eastAsia"/>
          <w:color w:val="000000" w:themeColor="text1"/>
          <w:sz w:val="21"/>
          <w:szCs w:val="21"/>
        </w:rPr>
        <w:t>主要集中在</w:t>
      </w:r>
      <w:r w:rsidR="00D55402" w:rsidRPr="00D55402">
        <w:rPr>
          <w:rFonts w:ascii="Arial" w:hAnsi="Arial" w:cs="Arial" w:hint="eastAsia"/>
          <w:color w:val="000000" w:themeColor="text1"/>
          <w:sz w:val="21"/>
          <w:szCs w:val="21"/>
        </w:rPr>
        <w:t>万柏林区</w:t>
      </w:r>
      <w:r w:rsidR="0052701D" w:rsidRPr="00D55402">
        <w:rPr>
          <w:rFonts w:ascii="Arial" w:hAnsi="Arial" w:cs="Arial" w:hint="eastAsia"/>
          <w:color w:val="000000" w:themeColor="text1"/>
          <w:sz w:val="21"/>
          <w:szCs w:val="21"/>
        </w:rPr>
        <w:t>、</w:t>
      </w:r>
      <w:r w:rsidR="00D55402" w:rsidRPr="00D55402">
        <w:rPr>
          <w:rFonts w:ascii="Arial" w:hAnsi="Arial" w:cs="Arial" w:hint="eastAsia"/>
          <w:color w:val="000000" w:themeColor="text1"/>
          <w:sz w:val="21"/>
          <w:szCs w:val="21"/>
        </w:rPr>
        <w:t>小店区、晋源区和尖草坪区</w:t>
      </w:r>
      <w:r w:rsidR="0052701D" w:rsidRPr="00D55402">
        <w:rPr>
          <w:rFonts w:ascii="Arial" w:hAnsi="Arial" w:cs="Arial" w:hint="eastAsia"/>
          <w:color w:val="000000" w:themeColor="text1"/>
          <w:sz w:val="21"/>
          <w:szCs w:val="21"/>
        </w:rPr>
        <w:t>，</w:t>
      </w:r>
    </w:p>
    <w:p w14:paraId="4CF0F6A3" w14:textId="4E5070AD" w:rsidR="00C01AA7" w:rsidRPr="00C3303B" w:rsidRDefault="00896670"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7EFF84FF" wp14:editId="3F91DBB6">
            <wp:extent cx="5858539" cy="2626242"/>
            <wp:effectExtent l="0" t="0" r="27940" b="22225"/>
            <wp:docPr id="26" name="图表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32B1A4" w14:textId="77777777" w:rsidR="00C01AA7" w:rsidRPr="00A71994" w:rsidRDefault="00C01AA7" w:rsidP="00C01AA7">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A71994">
        <w:rPr>
          <w:rFonts w:ascii="华文细黑" w:eastAsia="华文细黑" w:hAnsi="华文细黑" w:cs="Arial" w:hint="eastAsia"/>
          <w:color w:val="000000" w:themeColor="text1"/>
          <w:sz w:val="15"/>
          <w:szCs w:val="15"/>
        </w:rPr>
        <w:t>资料来源：</w:t>
      </w:r>
      <w:r w:rsidRPr="00A71994">
        <w:rPr>
          <w:rFonts w:ascii="Arial" w:eastAsia="华文细黑" w:hAnsi="Arial" w:cs="Arial"/>
          <w:color w:val="000000" w:themeColor="text1"/>
          <w:sz w:val="15"/>
          <w:szCs w:val="15"/>
        </w:rPr>
        <w:t>CREIS</w:t>
      </w:r>
      <w:r w:rsidRPr="00A71994">
        <w:rPr>
          <w:rFonts w:ascii="华文细黑" w:eastAsia="华文细黑" w:hAnsi="华文细黑" w:cs="Arial" w:hint="eastAsia"/>
          <w:color w:val="000000" w:themeColor="text1"/>
          <w:sz w:val="15"/>
          <w:szCs w:val="15"/>
        </w:rPr>
        <w:t>中指数据</w:t>
      </w:r>
    </w:p>
    <w:p w14:paraId="690DAADC" w14:textId="69C662B9" w:rsidR="009D3BF8"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A71994">
        <w:rPr>
          <w:rFonts w:ascii="Arial" w:hAnsi="Arial" w:cs="Arial"/>
          <w:color w:val="000000" w:themeColor="text1"/>
          <w:sz w:val="21"/>
          <w:szCs w:val="21"/>
        </w:rPr>
        <w:t>3</w:t>
      </w:r>
      <w:r w:rsidRPr="00A71994">
        <w:rPr>
          <w:rFonts w:ascii="Arial" w:hAnsi="Arial" w:cs="Arial" w:hint="eastAsia"/>
          <w:color w:val="000000" w:themeColor="text1"/>
          <w:sz w:val="21"/>
          <w:szCs w:val="21"/>
        </w:rPr>
        <w:t>、</w:t>
      </w:r>
      <w:r w:rsidR="009D3BF8" w:rsidRPr="00A71994">
        <w:rPr>
          <w:rFonts w:ascii="Arial" w:hAnsi="Arial" w:cs="Arial" w:hint="eastAsia"/>
          <w:color w:val="000000" w:themeColor="text1"/>
          <w:sz w:val="21"/>
          <w:szCs w:val="21"/>
        </w:rPr>
        <w:t>城改用地</w:t>
      </w:r>
      <w:r w:rsidR="002B6696">
        <w:rPr>
          <w:rFonts w:ascii="Arial" w:hAnsi="Arial" w:cs="Arial" w:hint="eastAsia"/>
          <w:color w:val="000000" w:themeColor="text1"/>
          <w:sz w:val="21"/>
          <w:szCs w:val="21"/>
        </w:rPr>
        <w:t>情况</w:t>
      </w:r>
    </w:p>
    <w:p w14:paraId="4EF47919" w14:textId="60263D7C" w:rsidR="00A71994" w:rsidRPr="00F57B2D" w:rsidRDefault="009D3BF8" w:rsidP="00D0637E">
      <w:pPr>
        <w:widowControl w:val="0"/>
        <w:adjustRightInd w:val="0"/>
        <w:snapToGrid w:val="0"/>
        <w:spacing w:line="480" w:lineRule="auto"/>
        <w:ind w:firstLineChars="250" w:firstLine="525"/>
        <w:jc w:val="both"/>
        <w:rPr>
          <w:rFonts w:ascii="Arial" w:hAnsi="Arial" w:cs="Arial"/>
          <w:color w:val="000000" w:themeColor="text1"/>
          <w:sz w:val="21"/>
          <w:szCs w:val="21"/>
        </w:rPr>
      </w:pPr>
      <w:r w:rsidRPr="009D3BF8">
        <w:rPr>
          <w:rFonts w:ascii="Arial" w:hAnsi="Arial" w:cs="Arial" w:hint="eastAsia"/>
          <w:color w:val="000000" w:themeColor="text1"/>
          <w:sz w:val="21"/>
          <w:szCs w:val="21"/>
        </w:rPr>
        <w:lastRenderedPageBreak/>
        <w:t>近些年太原</w:t>
      </w:r>
      <w:r w:rsidR="00D0637E">
        <w:rPr>
          <w:rFonts w:ascii="Arial" w:hAnsi="Arial" w:cs="Arial" w:hint="eastAsia"/>
          <w:color w:val="000000" w:themeColor="text1"/>
          <w:sz w:val="21"/>
          <w:szCs w:val="21"/>
        </w:rPr>
        <w:t>市</w:t>
      </w:r>
      <w:r w:rsidRPr="009D3BF8">
        <w:rPr>
          <w:rFonts w:ascii="Arial" w:hAnsi="Arial" w:cs="Arial" w:hint="eastAsia"/>
          <w:color w:val="000000" w:themeColor="text1"/>
          <w:sz w:val="21"/>
          <w:szCs w:val="21"/>
        </w:rPr>
        <w:t>土地供应以城改</w:t>
      </w:r>
      <w:r w:rsidR="00D0637E">
        <w:rPr>
          <w:rFonts w:ascii="Arial" w:hAnsi="Arial" w:cs="Arial" w:hint="eastAsia"/>
          <w:color w:val="000000" w:themeColor="text1"/>
          <w:sz w:val="21"/>
          <w:szCs w:val="21"/>
        </w:rPr>
        <w:t>用地为</w:t>
      </w:r>
      <w:r w:rsidRPr="009D3BF8">
        <w:rPr>
          <w:rFonts w:ascii="Arial" w:hAnsi="Arial" w:cs="Arial" w:hint="eastAsia"/>
          <w:color w:val="000000" w:themeColor="text1"/>
          <w:sz w:val="21"/>
          <w:szCs w:val="21"/>
        </w:rPr>
        <w:t>主导，</w:t>
      </w:r>
      <w:r w:rsidR="00D0637E">
        <w:rPr>
          <w:rFonts w:ascii="Arial" w:hAnsi="Arial" w:cs="Arial" w:hint="eastAsia"/>
          <w:color w:val="000000" w:themeColor="text1"/>
          <w:sz w:val="21"/>
          <w:szCs w:val="21"/>
        </w:rPr>
        <w:t>成交</w:t>
      </w:r>
      <w:r w:rsidRPr="009D3BF8">
        <w:rPr>
          <w:rFonts w:ascii="Arial" w:hAnsi="Arial" w:cs="Arial" w:hint="eastAsia"/>
          <w:color w:val="000000" w:themeColor="text1"/>
          <w:sz w:val="21"/>
          <w:szCs w:val="21"/>
        </w:rPr>
        <w:t>体量</w:t>
      </w:r>
      <w:r w:rsidR="00A71994">
        <w:rPr>
          <w:rFonts w:ascii="Arial" w:hAnsi="Arial" w:cs="Arial" w:hint="eastAsia"/>
          <w:color w:val="000000" w:themeColor="text1"/>
          <w:sz w:val="21"/>
          <w:szCs w:val="21"/>
        </w:rPr>
        <w:t>较大</w:t>
      </w:r>
      <w:r w:rsidRPr="009D3BF8">
        <w:rPr>
          <w:rFonts w:ascii="Arial" w:hAnsi="Arial" w:cs="Arial" w:hint="eastAsia"/>
          <w:color w:val="000000" w:themeColor="text1"/>
          <w:sz w:val="21"/>
          <w:szCs w:val="21"/>
        </w:rPr>
        <w:t>，</w:t>
      </w:r>
      <w:r w:rsidR="00D0637E">
        <w:rPr>
          <w:rFonts w:ascii="Arial" w:hAnsi="Arial" w:cs="Arial" w:hint="eastAsia"/>
          <w:color w:val="000000" w:themeColor="text1"/>
          <w:sz w:val="21"/>
          <w:szCs w:val="21"/>
        </w:rPr>
        <w:t>主要集中在尖草坪区和</w:t>
      </w:r>
      <w:r w:rsidR="00D0637E" w:rsidRPr="009D3BF8">
        <w:rPr>
          <w:rFonts w:ascii="Arial" w:hAnsi="Arial" w:cs="Arial" w:hint="eastAsia"/>
          <w:color w:val="000000" w:themeColor="text1"/>
          <w:sz w:val="21"/>
          <w:szCs w:val="21"/>
        </w:rPr>
        <w:t>杏花岭区</w:t>
      </w:r>
      <w:r w:rsidRPr="009D3BF8">
        <w:rPr>
          <w:rFonts w:ascii="Arial" w:hAnsi="Arial" w:cs="Arial" w:hint="eastAsia"/>
          <w:color w:val="000000" w:themeColor="text1"/>
          <w:sz w:val="21"/>
          <w:szCs w:val="21"/>
        </w:rPr>
        <w:t>。</w:t>
      </w:r>
      <w:r w:rsidR="00A71994" w:rsidRPr="00F57B2D">
        <w:rPr>
          <w:rFonts w:ascii="Arial" w:hAnsi="Arial" w:cs="Arial" w:hint="eastAsia"/>
          <w:color w:val="000000" w:themeColor="text1"/>
          <w:sz w:val="21"/>
          <w:szCs w:val="21"/>
        </w:rPr>
        <w:t>从近</w:t>
      </w:r>
      <w:r w:rsidR="00A71994" w:rsidRPr="00F57B2D">
        <w:rPr>
          <w:rFonts w:ascii="Arial" w:hAnsi="Arial" w:cs="Arial" w:hint="eastAsia"/>
          <w:color w:val="000000" w:themeColor="text1"/>
          <w:sz w:val="21"/>
          <w:szCs w:val="21"/>
        </w:rPr>
        <w:t>5</w:t>
      </w:r>
      <w:r w:rsidR="00A71994" w:rsidRPr="00F57B2D">
        <w:rPr>
          <w:rFonts w:ascii="Arial" w:hAnsi="Arial" w:cs="Arial" w:hint="eastAsia"/>
          <w:color w:val="000000" w:themeColor="text1"/>
          <w:sz w:val="21"/>
          <w:szCs w:val="21"/>
        </w:rPr>
        <w:t>年</w:t>
      </w:r>
      <w:r w:rsidR="00A71994">
        <w:rPr>
          <w:rFonts w:ascii="Arial" w:hAnsi="Arial" w:cs="Arial" w:hint="eastAsia"/>
          <w:color w:val="000000" w:themeColor="text1"/>
          <w:sz w:val="21"/>
          <w:szCs w:val="21"/>
        </w:rPr>
        <w:t>城改用地成交</w:t>
      </w:r>
      <w:r w:rsidR="00A71994" w:rsidRPr="00F57B2D">
        <w:rPr>
          <w:rFonts w:ascii="Arial" w:hAnsi="Arial" w:cs="Arial" w:hint="eastAsia"/>
          <w:color w:val="000000" w:themeColor="text1"/>
          <w:sz w:val="21"/>
          <w:szCs w:val="21"/>
        </w:rPr>
        <w:t>走势上看，</w:t>
      </w:r>
      <w:r w:rsidR="00A71994">
        <w:rPr>
          <w:rFonts w:ascii="Arial" w:hAnsi="Arial" w:cs="Arial" w:hint="eastAsia"/>
          <w:color w:val="000000" w:themeColor="text1"/>
          <w:sz w:val="21"/>
          <w:szCs w:val="21"/>
        </w:rPr>
        <w:t>其中</w:t>
      </w:r>
      <w:r w:rsidR="00A71994" w:rsidRPr="00F57B2D">
        <w:rPr>
          <w:rFonts w:ascii="Arial" w:hAnsi="Arial" w:cs="Arial" w:hint="eastAsia"/>
          <w:color w:val="000000" w:themeColor="text1"/>
          <w:sz w:val="21"/>
          <w:szCs w:val="21"/>
        </w:rPr>
        <w:t>2</w:t>
      </w:r>
      <w:r w:rsidR="00A71994">
        <w:rPr>
          <w:rFonts w:ascii="Arial" w:hAnsi="Arial" w:cs="Arial" w:hint="eastAsia"/>
          <w:color w:val="000000" w:themeColor="text1"/>
          <w:sz w:val="21"/>
          <w:szCs w:val="21"/>
        </w:rPr>
        <w:t>019</w:t>
      </w:r>
      <w:r w:rsidR="00A71994" w:rsidRPr="00F57B2D">
        <w:rPr>
          <w:rFonts w:ascii="Arial" w:hAnsi="Arial" w:cs="Arial" w:hint="eastAsia"/>
          <w:color w:val="000000" w:themeColor="text1"/>
          <w:sz w:val="21"/>
          <w:szCs w:val="21"/>
        </w:rPr>
        <w:t>年成交</w:t>
      </w:r>
      <w:r w:rsidR="00B5797D">
        <w:rPr>
          <w:rFonts w:ascii="Arial" w:hAnsi="Arial" w:cs="Arial" w:hint="eastAsia"/>
          <w:color w:val="000000" w:themeColor="text1"/>
          <w:sz w:val="21"/>
          <w:szCs w:val="21"/>
        </w:rPr>
        <w:t>规划</w:t>
      </w:r>
      <w:r w:rsidR="00A71994">
        <w:rPr>
          <w:rFonts w:ascii="Arial" w:hAnsi="Arial" w:cs="Arial" w:hint="eastAsia"/>
          <w:color w:val="000000" w:themeColor="text1"/>
          <w:sz w:val="21"/>
          <w:szCs w:val="21"/>
        </w:rPr>
        <w:t>建筑面积</w:t>
      </w:r>
      <w:r w:rsidR="00A71994" w:rsidRPr="00F57B2D">
        <w:rPr>
          <w:rFonts w:ascii="Arial" w:hAnsi="Arial" w:cs="Arial" w:hint="eastAsia"/>
          <w:color w:val="000000" w:themeColor="text1"/>
          <w:sz w:val="21"/>
          <w:szCs w:val="21"/>
        </w:rPr>
        <w:t>最高为</w:t>
      </w:r>
      <w:r w:rsidR="00A71994">
        <w:rPr>
          <w:rFonts w:ascii="Arial" w:hAnsi="Arial" w:cs="Arial" w:hint="eastAsia"/>
          <w:color w:val="000000" w:themeColor="text1"/>
          <w:sz w:val="21"/>
          <w:szCs w:val="21"/>
        </w:rPr>
        <w:t>1417</w:t>
      </w:r>
      <w:r w:rsidR="00A71994">
        <w:rPr>
          <w:rFonts w:ascii="Arial" w:hAnsi="Arial" w:cs="Arial" w:hint="eastAsia"/>
          <w:color w:val="000000" w:themeColor="text1"/>
          <w:sz w:val="21"/>
          <w:szCs w:val="21"/>
        </w:rPr>
        <w:t>万</w:t>
      </w:r>
      <w:r w:rsidR="00A71994" w:rsidRPr="00F57B2D">
        <w:rPr>
          <w:rFonts w:ascii="Arial" w:hAnsi="Arial" w:cs="Arial" w:hint="eastAsia"/>
          <w:color w:val="000000" w:themeColor="text1"/>
          <w:sz w:val="21"/>
          <w:szCs w:val="21"/>
        </w:rPr>
        <w:t>平方米、</w:t>
      </w:r>
      <w:r w:rsidR="00A71994">
        <w:rPr>
          <w:rFonts w:ascii="Arial" w:hAnsi="Arial" w:cs="Arial" w:hint="eastAsia"/>
          <w:color w:val="000000" w:themeColor="text1"/>
          <w:sz w:val="21"/>
          <w:szCs w:val="21"/>
        </w:rPr>
        <w:t>占全部成交价住宅用地建筑面积的</w:t>
      </w:r>
      <w:r w:rsidR="00A71994">
        <w:rPr>
          <w:rFonts w:ascii="Arial" w:hAnsi="Arial" w:cs="Arial" w:hint="eastAsia"/>
          <w:color w:val="000000" w:themeColor="text1"/>
          <w:sz w:val="21"/>
          <w:szCs w:val="21"/>
        </w:rPr>
        <w:t>81</w:t>
      </w:r>
      <w:r w:rsidR="00A71994" w:rsidRPr="00F57B2D">
        <w:rPr>
          <w:rFonts w:ascii="Arial" w:hAnsi="Arial" w:cs="Arial" w:hint="eastAsia"/>
          <w:color w:val="000000" w:themeColor="text1"/>
          <w:sz w:val="21"/>
          <w:szCs w:val="21"/>
        </w:rPr>
        <w:t>%</w:t>
      </w:r>
      <w:r w:rsidR="00A71994" w:rsidRPr="00F57B2D">
        <w:rPr>
          <w:rFonts w:ascii="Arial" w:hAnsi="Arial" w:cs="Arial" w:hint="eastAsia"/>
          <w:color w:val="000000" w:themeColor="text1"/>
          <w:sz w:val="21"/>
          <w:szCs w:val="21"/>
        </w:rPr>
        <w:t>；</w:t>
      </w:r>
      <w:r w:rsidR="00A71994" w:rsidRPr="00F57B2D">
        <w:rPr>
          <w:rFonts w:ascii="Arial" w:hAnsi="Arial" w:cs="Arial" w:hint="eastAsia"/>
          <w:color w:val="000000" w:themeColor="text1"/>
          <w:sz w:val="21"/>
          <w:szCs w:val="21"/>
        </w:rPr>
        <w:t>20</w:t>
      </w:r>
      <w:r w:rsidR="00A71994">
        <w:rPr>
          <w:rFonts w:ascii="Arial" w:hAnsi="Arial" w:cs="Arial" w:hint="eastAsia"/>
          <w:color w:val="000000" w:themeColor="text1"/>
          <w:sz w:val="21"/>
          <w:szCs w:val="21"/>
        </w:rPr>
        <w:t>20</w:t>
      </w:r>
      <w:r w:rsidR="00A71994" w:rsidRPr="00F57B2D">
        <w:rPr>
          <w:rFonts w:ascii="Arial" w:hAnsi="Arial" w:cs="Arial" w:hint="eastAsia"/>
          <w:color w:val="000000" w:themeColor="text1"/>
          <w:sz w:val="21"/>
          <w:szCs w:val="21"/>
        </w:rPr>
        <w:t>年</w:t>
      </w:r>
      <w:r w:rsidR="00D0637E">
        <w:rPr>
          <w:rFonts w:ascii="Arial" w:hAnsi="Arial" w:cs="Arial" w:hint="eastAsia"/>
          <w:color w:val="000000" w:themeColor="text1"/>
          <w:sz w:val="21"/>
          <w:szCs w:val="21"/>
        </w:rPr>
        <w:t>城改</w:t>
      </w:r>
      <w:r w:rsidR="00D0637E" w:rsidRPr="00F57B2D">
        <w:rPr>
          <w:rFonts w:ascii="Arial" w:hAnsi="Arial" w:cs="Arial" w:hint="eastAsia"/>
          <w:color w:val="000000" w:themeColor="text1"/>
          <w:sz w:val="21"/>
          <w:szCs w:val="21"/>
        </w:rPr>
        <w:t>成交</w:t>
      </w:r>
      <w:r w:rsidR="00B5797D">
        <w:rPr>
          <w:rFonts w:ascii="Arial" w:hAnsi="Arial" w:cs="Arial" w:hint="eastAsia"/>
          <w:color w:val="000000" w:themeColor="text1"/>
          <w:sz w:val="21"/>
          <w:szCs w:val="21"/>
        </w:rPr>
        <w:t>规划</w:t>
      </w:r>
      <w:r w:rsidR="00D0637E">
        <w:rPr>
          <w:rFonts w:ascii="Arial" w:hAnsi="Arial" w:cs="Arial" w:hint="eastAsia"/>
          <w:color w:val="000000" w:themeColor="text1"/>
          <w:sz w:val="21"/>
          <w:szCs w:val="21"/>
        </w:rPr>
        <w:t>建筑面积下降</w:t>
      </w:r>
      <w:r w:rsidR="00D0637E" w:rsidRPr="00F57B2D">
        <w:rPr>
          <w:rFonts w:ascii="Arial" w:hAnsi="Arial" w:cs="Arial" w:hint="eastAsia"/>
          <w:color w:val="000000" w:themeColor="text1"/>
          <w:sz w:val="21"/>
          <w:szCs w:val="21"/>
        </w:rPr>
        <w:t>为</w:t>
      </w:r>
      <w:r w:rsidR="00D0637E">
        <w:rPr>
          <w:rFonts w:ascii="Arial" w:hAnsi="Arial" w:cs="Arial" w:hint="eastAsia"/>
          <w:color w:val="000000" w:themeColor="text1"/>
          <w:sz w:val="21"/>
          <w:szCs w:val="21"/>
        </w:rPr>
        <w:t>876</w:t>
      </w:r>
      <w:r w:rsidR="00D0637E">
        <w:rPr>
          <w:rFonts w:ascii="Arial" w:hAnsi="Arial" w:cs="Arial" w:hint="eastAsia"/>
          <w:color w:val="000000" w:themeColor="text1"/>
          <w:sz w:val="21"/>
          <w:szCs w:val="21"/>
        </w:rPr>
        <w:t>万</w:t>
      </w:r>
      <w:r w:rsidR="00D0637E" w:rsidRPr="00F57B2D">
        <w:rPr>
          <w:rFonts w:ascii="Arial" w:hAnsi="Arial" w:cs="Arial" w:hint="eastAsia"/>
          <w:color w:val="000000" w:themeColor="text1"/>
          <w:sz w:val="21"/>
          <w:szCs w:val="21"/>
        </w:rPr>
        <w:t>平方米、</w:t>
      </w:r>
      <w:r w:rsidR="00D0637E">
        <w:rPr>
          <w:rFonts w:ascii="Arial" w:hAnsi="Arial" w:cs="Arial" w:hint="eastAsia"/>
          <w:color w:val="000000" w:themeColor="text1"/>
          <w:sz w:val="21"/>
          <w:szCs w:val="21"/>
        </w:rPr>
        <w:t>占比下降至</w:t>
      </w:r>
      <w:r w:rsidR="00D0637E">
        <w:rPr>
          <w:rFonts w:ascii="Arial" w:hAnsi="Arial" w:cs="Arial" w:hint="eastAsia"/>
          <w:color w:val="000000" w:themeColor="text1"/>
          <w:sz w:val="21"/>
          <w:szCs w:val="21"/>
        </w:rPr>
        <w:t>44</w:t>
      </w:r>
      <w:r w:rsidR="00D0637E" w:rsidRPr="00F57B2D">
        <w:rPr>
          <w:rFonts w:ascii="Arial" w:hAnsi="Arial" w:cs="Arial" w:hint="eastAsia"/>
          <w:color w:val="000000" w:themeColor="text1"/>
          <w:sz w:val="21"/>
          <w:szCs w:val="21"/>
        </w:rPr>
        <w:t>%</w:t>
      </w:r>
      <w:r w:rsidR="00A71994" w:rsidRPr="00F57B2D">
        <w:rPr>
          <w:rFonts w:ascii="Arial" w:hAnsi="Arial" w:cs="Arial" w:hint="eastAsia"/>
          <w:color w:val="000000" w:themeColor="text1"/>
          <w:sz w:val="21"/>
          <w:szCs w:val="21"/>
        </w:rPr>
        <w:t>。</w:t>
      </w:r>
    </w:p>
    <w:p w14:paraId="35F45D65" w14:textId="781DA8A8" w:rsidR="00A71994" w:rsidRPr="00A71994" w:rsidRDefault="00A71994" w:rsidP="00A71994">
      <w:pPr>
        <w:widowControl w:val="0"/>
        <w:adjustRightInd w:val="0"/>
        <w:snapToGrid w:val="0"/>
        <w:spacing w:line="480" w:lineRule="auto"/>
        <w:jc w:val="center"/>
        <w:rPr>
          <w:rFonts w:ascii="Arial" w:hAnsi="Arial" w:cs="Arial"/>
          <w:color w:val="000000" w:themeColor="text1"/>
          <w:sz w:val="21"/>
          <w:szCs w:val="21"/>
        </w:rPr>
      </w:pPr>
      <w:r>
        <w:rPr>
          <w:noProof/>
        </w:rPr>
        <w:drawing>
          <wp:inline distT="0" distB="0" distL="0" distR="0" wp14:anchorId="24DC3144" wp14:editId="2D7532EC">
            <wp:extent cx="5794744" cy="2530549"/>
            <wp:effectExtent l="0" t="0" r="15875" b="22225"/>
            <wp:docPr id="35" name="图表 3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799960" w14:textId="7B4640EF" w:rsidR="00A71994" w:rsidRPr="00A71994" w:rsidRDefault="00A71994" w:rsidP="00A71994">
      <w:pPr>
        <w:adjustRightInd w:val="0"/>
        <w:snapToGrid w:val="0"/>
        <w:spacing w:line="480" w:lineRule="auto"/>
        <w:ind w:leftChars="-8" w:left="-19" w:firstLineChars="50" w:firstLine="75"/>
        <w:rPr>
          <w:rFonts w:ascii="华文细黑" w:eastAsia="华文细黑" w:hAnsi="华文细黑" w:cs="Arial"/>
          <w:color w:val="000000" w:themeColor="text1"/>
          <w:sz w:val="15"/>
          <w:szCs w:val="15"/>
        </w:rPr>
      </w:pPr>
      <w:r w:rsidRPr="00A71994">
        <w:rPr>
          <w:rFonts w:ascii="华文细黑" w:eastAsia="华文细黑" w:hAnsi="华文细黑" w:cs="Arial" w:hint="eastAsia"/>
          <w:color w:val="000000" w:themeColor="text1"/>
          <w:sz w:val="15"/>
          <w:szCs w:val="15"/>
        </w:rPr>
        <w:t>资料来源：</w:t>
      </w:r>
      <w:r w:rsidRPr="00A71994">
        <w:rPr>
          <w:rFonts w:ascii="Arial" w:eastAsia="华文细黑" w:hAnsi="Arial" w:cs="Arial"/>
          <w:color w:val="000000" w:themeColor="text1"/>
          <w:sz w:val="15"/>
          <w:szCs w:val="15"/>
        </w:rPr>
        <w:t>CREIS</w:t>
      </w:r>
      <w:r w:rsidRPr="00A71994">
        <w:rPr>
          <w:rFonts w:ascii="华文细黑" w:eastAsia="华文细黑" w:hAnsi="华文细黑" w:cs="Arial" w:hint="eastAsia"/>
          <w:color w:val="000000" w:themeColor="text1"/>
          <w:sz w:val="15"/>
          <w:szCs w:val="15"/>
        </w:rPr>
        <w:t>中指数据</w:t>
      </w:r>
      <w:r>
        <w:rPr>
          <w:rFonts w:ascii="华文细黑" w:eastAsia="华文细黑" w:hAnsi="华文细黑" w:cs="Arial" w:hint="eastAsia"/>
          <w:color w:val="000000" w:themeColor="text1"/>
          <w:sz w:val="15"/>
          <w:szCs w:val="15"/>
        </w:rPr>
        <w:t>、思源地产</w:t>
      </w:r>
    </w:p>
    <w:p w14:paraId="5AD5C608" w14:textId="3773A87E" w:rsidR="00C01AA7" w:rsidRPr="003F6D21" w:rsidRDefault="009D3BF8"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F6D21">
        <w:rPr>
          <w:rFonts w:ascii="Arial" w:hAnsi="Arial" w:cs="Arial" w:hint="eastAsia"/>
          <w:color w:val="000000" w:themeColor="text1"/>
          <w:sz w:val="21"/>
          <w:szCs w:val="21"/>
        </w:rPr>
        <w:t>4</w:t>
      </w:r>
      <w:r w:rsidRPr="003F6D21">
        <w:rPr>
          <w:rFonts w:ascii="Arial" w:hAnsi="Arial" w:cs="Arial" w:hint="eastAsia"/>
          <w:color w:val="000000" w:themeColor="text1"/>
          <w:sz w:val="21"/>
          <w:szCs w:val="21"/>
        </w:rPr>
        <w:t>、</w:t>
      </w:r>
      <w:r w:rsidR="00C01AA7" w:rsidRPr="003F6D21">
        <w:rPr>
          <w:rFonts w:ascii="Arial" w:hAnsi="Arial" w:cs="Arial" w:hint="eastAsia"/>
          <w:color w:val="000000" w:themeColor="text1"/>
          <w:sz w:val="21"/>
          <w:szCs w:val="21"/>
        </w:rPr>
        <w:t>流拍</w:t>
      </w:r>
      <w:r w:rsidR="00AA11DC" w:rsidRPr="003F6D21">
        <w:rPr>
          <w:rFonts w:ascii="Arial" w:hAnsi="Arial" w:cs="Arial" w:hint="eastAsia"/>
          <w:color w:val="000000" w:themeColor="text1"/>
          <w:sz w:val="21"/>
          <w:szCs w:val="21"/>
        </w:rPr>
        <w:t>及</w:t>
      </w:r>
      <w:r w:rsidR="00C01AA7" w:rsidRPr="003F6D21">
        <w:rPr>
          <w:rFonts w:ascii="Arial" w:hAnsi="Arial" w:cs="Arial" w:hint="eastAsia"/>
          <w:color w:val="000000" w:themeColor="text1"/>
          <w:sz w:val="21"/>
          <w:szCs w:val="21"/>
        </w:rPr>
        <w:t>情况</w:t>
      </w:r>
    </w:p>
    <w:p w14:paraId="561AF87F" w14:textId="44E5A86E" w:rsidR="00C01AA7" w:rsidRPr="003F6D21"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F6D21">
        <w:rPr>
          <w:rFonts w:ascii="Arial" w:hAnsi="Arial" w:cs="Arial" w:hint="eastAsia"/>
          <w:color w:val="000000" w:themeColor="text1"/>
          <w:sz w:val="21"/>
          <w:szCs w:val="21"/>
        </w:rPr>
        <w:t>近</w:t>
      </w:r>
      <w:r w:rsidR="00AA11DC" w:rsidRPr="003F6D21">
        <w:rPr>
          <w:rFonts w:ascii="Arial" w:hAnsi="Arial" w:cs="Arial" w:hint="eastAsia"/>
          <w:color w:val="000000" w:themeColor="text1"/>
          <w:sz w:val="21"/>
          <w:szCs w:val="21"/>
        </w:rPr>
        <w:t>5</w:t>
      </w:r>
      <w:r w:rsidRPr="003F6D21">
        <w:rPr>
          <w:rFonts w:ascii="Arial" w:hAnsi="Arial" w:cs="Arial" w:hint="eastAsia"/>
          <w:color w:val="000000" w:themeColor="text1"/>
          <w:sz w:val="21"/>
          <w:szCs w:val="21"/>
        </w:rPr>
        <w:t>年来</w:t>
      </w:r>
      <w:r w:rsidRPr="003F6D21">
        <w:rPr>
          <w:rFonts w:ascii="Arial" w:hAnsi="Arial" w:cs="Arial"/>
          <w:color w:val="000000" w:themeColor="text1"/>
          <w:sz w:val="21"/>
          <w:szCs w:val="21"/>
        </w:rPr>
        <w:t>，</w:t>
      </w:r>
      <w:r w:rsidR="003F6D21">
        <w:rPr>
          <w:rFonts w:ascii="Arial" w:hAnsi="Arial" w:cs="Arial" w:hint="eastAsia"/>
          <w:color w:val="000000" w:themeColor="text1"/>
          <w:sz w:val="21"/>
          <w:szCs w:val="21"/>
        </w:rPr>
        <w:t>太原</w:t>
      </w:r>
      <w:r w:rsidRPr="003F6D21">
        <w:rPr>
          <w:rFonts w:ascii="Arial" w:hAnsi="Arial" w:cs="Arial" w:hint="eastAsia"/>
          <w:color w:val="000000" w:themeColor="text1"/>
          <w:sz w:val="21"/>
          <w:szCs w:val="21"/>
        </w:rPr>
        <w:t>市住宅</w:t>
      </w:r>
      <w:r w:rsidRPr="003F6D21">
        <w:rPr>
          <w:rFonts w:ascii="Arial" w:hAnsi="Arial" w:cs="Arial"/>
          <w:color w:val="000000" w:themeColor="text1"/>
          <w:sz w:val="21"/>
          <w:szCs w:val="21"/>
        </w:rPr>
        <w:t>用地</w:t>
      </w:r>
      <w:r w:rsidRPr="003F6D21">
        <w:rPr>
          <w:rFonts w:ascii="Arial" w:hAnsi="Arial" w:cs="Arial" w:hint="eastAsia"/>
          <w:color w:val="000000" w:themeColor="text1"/>
          <w:sz w:val="21"/>
          <w:szCs w:val="21"/>
        </w:rPr>
        <w:t>整体来看流拍数量</w:t>
      </w:r>
      <w:r w:rsidR="00AA11DC" w:rsidRPr="003F6D21">
        <w:rPr>
          <w:rFonts w:ascii="Arial" w:hAnsi="Arial" w:cs="Arial" w:hint="eastAsia"/>
          <w:color w:val="000000" w:themeColor="text1"/>
          <w:sz w:val="21"/>
          <w:szCs w:val="21"/>
        </w:rPr>
        <w:t>呈波动趋势</w:t>
      </w:r>
      <w:r w:rsidRPr="003F6D21">
        <w:rPr>
          <w:rFonts w:ascii="Arial" w:hAnsi="Arial" w:cs="Arial" w:hint="eastAsia"/>
          <w:color w:val="000000" w:themeColor="text1"/>
          <w:sz w:val="21"/>
          <w:szCs w:val="21"/>
        </w:rPr>
        <w:t>，近</w:t>
      </w:r>
      <w:r w:rsidR="00AA11DC" w:rsidRPr="003F6D21">
        <w:rPr>
          <w:rFonts w:ascii="Arial" w:hAnsi="Arial" w:cs="Arial" w:hint="eastAsia"/>
          <w:color w:val="000000" w:themeColor="text1"/>
          <w:sz w:val="21"/>
          <w:szCs w:val="21"/>
        </w:rPr>
        <w:t>5</w:t>
      </w:r>
      <w:r w:rsidRPr="003F6D21">
        <w:rPr>
          <w:rFonts w:ascii="Arial" w:hAnsi="Arial" w:cs="Arial" w:hint="eastAsia"/>
          <w:color w:val="000000" w:themeColor="text1"/>
          <w:sz w:val="21"/>
          <w:szCs w:val="21"/>
        </w:rPr>
        <w:t>年共有</w:t>
      </w:r>
      <w:r w:rsidR="003F6D21">
        <w:rPr>
          <w:rFonts w:ascii="Arial" w:hAnsi="Arial" w:cs="Arial" w:hint="eastAsia"/>
          <w:color w:val="000000" w:themeColor="text1"/>
          <w:sz w:val="21"/>
          <w:szCs w:val="21"/>
        </w:rPr>
        <w:t>71</w:t>
      </w:r>
      <w:r w:rsidRPr="003F6D21">
        <w:rPr>
          <w:rFonts w:ascii="Arial" w:hAnsi="Arial" w:cs="Arial" w:hint="eastAsia"/>
          <w:color w:val="000000" w:themeColor="text1"/>
          <w:sz w:val="21"/>
          <w:szCs w:val="21"/>
        </w:rPr>
        <w:t>宗住宅地块出现流拍。</w:t>
      </w:r>
      <w:r w:rsidRPr="003F6D21">
        <w:rPr>
          <w:rFonts w:ascii="Arial" w:hAnsi="Arial" w:cs="Arial" w:hint="eastAsia"/>
          <w:color w:val="000000" w:themeColor="text1"/>
          <w:sz w:val="21"/>
          <w:szCs w:val="21"/>
        </w:rPr>
        <w:t>2018</w:t>
      </w:r>
      <w:r w:rsidR="003F6D21">
        <w:rPr>
          <w:rFonts w:ascii="Arial" w:hAnsi="Arial" w:cs="Arial" w:hint="eastAsia"/>
          <w:color w:val="000000" w:themeColor="text1"/>
          <w:sz w:val="21"/>
          <w:szCs w:val="21"/>
        </w:rPr>
        <w:t>、</w:t>
      </w:r>
      <w:r w:rsidRPr="003F6D21">
        <w:rPr>
          <w:rFonts w:ascii="Arial" w:hAnsi="Arial" w:cs="Arial" w:hint="eastAsia"/>
          <w:color w:val="000000" w:themeColor="text1"/>
          <w:sz w:val="21"/>
          <w:szCs w:val="21"/>
        </w:rPr>
        <w:t>2020</w:t>
      </w:r>
      <w:r w:rsidRPr="003F6D21">
        <w:rPr>
          <w:rFonts w:ascii="Arial" w:hAnsi="Arial" w:cs="Arial" w:hint="eastAsia"/>
          <w:color w:val="000000" w:themeColor="text1"/>
          <w:sz w:val="21"/>
          <w:szCs w:val="21"/>
        </w:rPr>
        <w:t>年流拍出现频次相对明显，</w:t>
      </w:r>
      <w:r w:rsidR="00A80EAD" w:rsidRPr="003F6D21">
        <w:rPr>
          <w:rFonts w:ascii="Arial" w:hAnsi="Arial" w:cs="Arial" w:hint="eastAsia"/>
          <w:color w:val="000000" w:themeColor="text1"/>
          <w:sz w:val="21"/>
          <w:szCs w:val="21"/>
        </w:rPr>
        <w:t>特别是</w:t>
      </w:r>
      <w:r w:rsidR="003F6D21">
        <w:rPr>
          <w:rFonts w:ascii="Arial" w:hAnsi="Arial" w:cs="Arial" w:hint="eastAsia"/>
          <w:color w:val="000000" w:themeColor="text1"/>
          <w:sz w:val="21"/>
          <w:szCs w:val="21"/>
        </w:rPr>
        <w:t>2020</w:t>
      </w:r>
      <w:r w:rsidR="00A80EAD" w:rsidRPr="003F6D21">
        <w:rPr>
          <w:rFonts w:ascii="Arial" w:hAnsi="Arial" w:cs="Arial" w:hint="eastAsia"/>
          <w:color w:val="000000" w:themeColor="text1"/>
          <w:sz w:val="21"/>
          <w:szCs w:val="21"/>
        </w:rPr>
        <w:t>年达到</w:t>
      </w:r>
      <w:r w:rsidR="003F6D21">
        <w:rPr>
          <w:rFonts w:ascii="Arial" w:hAnsi="Arial" w:cs="Arial" w:hint="eastAsia"/>
          <w:color w:val="000000" w:themeColor="text1"/>
          <w:sz w:val="21"/>
          <w:szCs w:val="21"/>
        </w:rPr>
        <w:t>32</w:t>
      </w:r>
      <w:r w:rsidR="00A80EAD" w:rsidRPr="003F6D21">
        <w:rPr>
          <w:rFonts w:ascii="Arial" w:hAnsi="Arial" w:cs="Arial" w:hint="eastAsia"/>
          <w:color w:val="000000" w:themeColor="text1"/>
          <w:sz w:val="21"/>
          <w:szCs w:val="21"/>
        </w:rPr>
        <w:t>宗，</w:t>
      </w:r>
      <w:r w:rsidR="00A80EAD" w:rsidRPr="003F6D21">
        <w:rPr>
          <w:rFonts w:ascii="Arial" w:hAnsi="Arial" w:cs="Arial" w:hint="eastAsia"/>
          <w:color w:val="000000" w:themeColor="text1"/>
          <w:sz w:val="21"/>
          <w:szCs w:val="21"/>
        </w:rPr>
        <w:t>2018</w:t>
      </w:r>
      <w:r w:rsidR="003F6D21">
        <w:rPr>
          <w:rFonts w:ascii="Arial" w:hAnsi="Arial" w:cs="Arial" w:hint="eastAsia"/>
          <w:color w:val="000000" w:themeColor="text1"/>
          <w:sz w:val="21"/>
          <w:szCs w:val="21"/>
        </w:rPr>
        <w:t>年</w:t>
      </w:r>
      <w:r w:rsidRPr="003F6D21">
        <w:rPr>
          <w:rFonts w:ascii="Arial" w:hAnsi="Arial" w:cs="Arial" w:hint="eastAsia"/>
          <w:color w:val="000000" w:themeColor="text1"/>
          <w:sz w:val="21"/>
          <w:szCs w:val="21"/>
        </w:rPr>
        <w:t>有</w:t>
      </w:r>
      <w:r w:rsidR="003F6D21">
        <w:rPr>
          <w:rFonts w:ascii="Arial" w:hAnsi="Arial" w:cs="Arial" w:hint="eastAsia"/>
          <w:color w:val="000000" w:themeColor="text1"/>
          <w:sz w:val="21"/>
          <w:szCs w:val="21"/>
        </w:rPr>
        <w:t>19</w:t>
      </w:r>
      <w:r w:rsidRPr="003F6D21">
        <w:rPr>
          <w:rFonts w:ascii="Arial" w:hAnsi="Arial" w:cs="Arial" w:hint="eastAsia"/>
          <w:color w:val="000000" w:themeColor="text1"/>
          <w:sz w:val="21"/>
          <w:szCs w:val="21"/>
        </w:rPr>
        <w:t>宗住宅地块流拍。从分布区域上看，近</w:t>
      </w:r>
      <w:r w:rsidRPr="003F6D21">
        <w:rPr>
          <w:rFonts w:ascii="Arial" w:hAnsi="Arial" w:cs="Arial" w:hint="eastAsia"/>
          <w:color w:val="000000" w:themeColor="text1"/>
          <w:sz w:val="21"/>
          <w:szCs w:val="21"/>
        </w:rPr>
        <w:t>2</w:t>
      </w:r>
      <w:r w:rsidRPr="003F6D21">
        <w:rPr>
          <w:rFonts w:ascii="Arial" w:hAnsi="Arial" w:cs="Arial" w:hint="eastAsia"/>
          <w:color w:val="000000" w:themeColor="text1"/>
          <w:sz w:val="21"/>
          <w:szCs w:val="21"/>
        </w:rPr>
        <w:t>年流拍地块主要出现在</w:t>
      </w:r>
      <w:r w:rsidR="003F6D21">
        <w:rPr>
          <w:rFonts w:ascii="Arial" w:hAnsi="Arial" w:cs="Arial" w:hint="eastAsia"/>
          <w:color w:val="000000" w:themeColor="text1"/>
          <w:sz w:val="21"/>
          <w:szCs w:val="21"/>
        </w:rPr>
        <w:t>小店区</w:t>
      </w:r>
      <w:r w:rsidR="00823DAE" w:rsidRPr="003F6D21">
        <w:rPr>
          <w:rFonts w:ascii="Arial" w:hAnsi="Arial" w:cs="Arial" w:hint="eastAsia"/>
          <w:color w:val="000000" w:themeColor="text1"/>
          <w:sz w:val="21"/>
          <w:szCs w:val="21"/>
        </w:rPr>
        <w:t>和</w:t>
      </w:r>
      <w:r w:rsidR="003F6D21">
        <w:rPr>
          <w:rFonts w:ascii="Arial" w:hAnsi="Arial" w:cs="Arial" w:hint="eastAsia"/>
          <w:color w:val="000000" w:themeColor="text1"/>
          <w:sz w:val="21"/>
          <w:szCs w:val="21"/>
        </w:rPr>
        <w:t>万柏林</w:t>
      </w:r>
      <w:r w:rsidR="00823DAE" w:rsidRPr="003F6D21">
        <w:rPr>
          <w:rFonts w:ascii="Arial" w:hAnsi="Arial" w:cs="Arial" w:hint="eastAsia"/>
          <w:color w:val="000000" w:themeColor="text1"/>
          <w:sz w:val="21"/>
          <w:szCs w:val="21"/>
        </w:rPr>
        <w:t>区</w:t>
      </w:r>
      <w:r w:rsidRPr="003F6D21">
        <w:rPr>
          <w:rFonts w:ascii="Arial" w:hAnsi="Arial" w:cs="Arial" w:hint="eastAsia"/>
          <w:color w:val="000000" w:themeColor="text1"/>
          <w:sz w:val="21"/>
          <w:szCs w:val="21"/>
        </w:rPr>
        <w:t>。随着房地产政策趋严，融资成本增加，囤地套现模式无法继续，更多的房企对于非优质地块的拿地积极性明显降低，利润不达标的地坚决不拿，拿地策略愈趋理性。</w:t>
      </w:r>
    </w:p>
    <w:p w14:paraId="17920D41" w14:textId="44C3B064" w:rsidR="00D0637E" w:rsidRDefault="00D0637E" w:rsidP="00D0637E">
      <w:r>
        <w:rPr>
          <w:noProof/>
        </w:rPr>
        <w:drawing>
          <wp:inline distT="0" distB="0" distL="0" distR="0" wp14:anchorId="5A5F5D7B" wp14:editId="03A292A3">
            <wp:extent cx="6041619" cy="2406389"/>
            <wp:effectExtent l="0" t="0" r="0" b="0"/>
            <wp:docPr id="36" name="图片 36" descr="C:\Users\Administrator\AppData\Roaming\Tencent\Users\273361491\QQ\WinTemp\RichOle\``I$)G`EO72R`0PDTS~@4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73361491\QQ\WinTemp\RichOle\``I$)G`EO72R`0PDTS~@4B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7711" cy="2408816"/>
                    </a:xfrm>
                    <a:prstGeom prst="rect">
                      <a:avLst/>
                    </a:prstGeom>
                    <a:noFill/>
                    <a:ln>
                      <a:noFill/>
                    </a:ln>
                  </pic:spPr>
                </pic:pic>
              </a:graphicData>
            </a:graphic>
          </wp:inline>
        </w:drawing>
      </w:r>
    </w:p>
    <w:p w14:paraId="0EE0321D" w14:textId="77777777" w:rsidR="00D0637E" w:rsidRPr="00D0637E" w:rsidRDefault="00D0637E" w:rsidP="00C01AA7">
      <w:pPr>
        <w:adjustRightInd w:val="0"/>
        <w:snapToGrid w:val="0"/>
        <w:spacing w:line="480" w:lineRule="auto"/>
        <w:rPr>
          <w:rFonts w:ascii="华文细黑" w:eastAsia="华文细黑" w:hAnsi="华文细黑" w:cs="Arial"/>
          <w:color w:val="000000" w:themeColor="text1"/>
          <w:sz w:val="10"/>
          <w:szCs w:val="10"/>
        </w:rPr>
      </w:pPr>
    </w:p>
    <w:p w14:paraId="3F63071E" w14:textId="77777777" w:rsidR="00C01AA7" w:rsidRPr="00D0637E" w:rsidRDefault="00C01AA7" w:rsidP="00C01AA7">
      <w:pPr>
        <w:adjustRightInd w:val="0"/>
        <w:snapToGrid w:val="0"/>
        <w:spacing w:line="480" w:lineRule="auto"/>
        <w:rPr>
          <w:rFonts w:ascii="华文细黑" w:eastAsia="华文细黑" w:hAnsi="华文细黑" w:cs="Arial"/>
          <w:color w:val="000000" w:themeColor="text1"/>
          <w:sz w:val="15"/>
          <w:szCs w:val="15"/>
        </w:rPr>
      </w:pPr>
      <w:r w:rsidRPr="00D0637E">
        <w:rPr>
          <w:rFonts w:ascii="华文细黑" w:eastAsia="华文细黑" w:hAnsi="华文细黑" w:cs="Arial" w:hint="eastAsia"/>
          <w:color w:val="000000" w:themeColor="text1"/>
          <w:sz w:val="15"/>
          <w:szCs w:val="15"/>
        </w:rPr>
        <w:lastRenderedPageBreak/>
        <w:t>资料来源：</w:t>
      </w:r>
      <w:r w:rsidRPr="00D0637E">
        <w:rPr>
          <w:rFonts w:ascii="Arial" w:eastAsia="华文细黑" w:hAnsi="Arial" w:cs="Arial"/>
          <w:color w:val="000000" w:themeColor="text1"/>
          <w:sz w:val="15"/>
          <w:szCs w:val="15"/>
        </w:rPr>
        <w:t>CREIS</w:t>
      </w:r>
      <w:r w:rsidRPr="00D0637E">
        <w:rPr>
          <w:rFonts w:ascii="华文细黑" w:eastAsia="华文细黑" w:hAnsi="华文细黑" w:cs="Arial" w:hint="eastAsia"/>
          <w:color w:val="000000" w:themeColor="text1"/>
          <w:sz w:val="15"/>
          <w:szCs w:val="15"/>
        </w:rPr>
        <w:t>中指数据</w:t>
      </w:r>
    </w:p>
    <w:p w14:paraId="72DF098C" w14:textId="77777777" w:rsidR="00C7455C" w:rsidRPr="003B2915"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2" w:name="_Toc43885859"/>
      <w:bookmarkStart w:id="103" w:name="_Toc68681764"/>
      <w:r w:rsidRPr="003B2915">
        <w:rPr>
          <w:rFonts w:eastAsia="宋体" w:cs="Arial"/>
          <w:color w:val="000000" w:themeColor="text1"/>
          <w:sz w:val="21"/>
          <w:szCs w:val="21"/>
        </w:rPr>
        <w:t>（</w:t>
      </w:r>
      <w:r w:rsidRPr="003B2915">
        <w:rPr>
          <w:rFonts w:eastAsia="宋体" w:cs="Arial" w:hint="eastAsia"/>
          <w:color w:val="000000" w:themeColor="text1"/>
          <w:sz w:val="21"/>
          <w:szCs w:val="21"/>
        </w:rPr>
        <w:t>五</w:t>
      </w:r>
      <w:r w:rsidRPr="003B2915">
        <w:rPr>
          <w:rFonts w:eastAsia="宋体" w:cs="Arial"/>
          <w:color w:val="000000" w:themeColor="text1"/>
          <w:sz w:val="21"/>
          <w:szCs w:val="21"/>
        </w:rPr>
        <w:t>）</w:t>
      </w:r>
      <w:r w:rsidRPr="003B2915">
        <w:rPr>
          <w:rFonts w:eastAsia="宋体" w:cs="Arial" w:hint="eastAsia"/>
          <w:color w:val="000000" w:themeColor="text1"/>
          <w:sz w:val="21"/>
          <w:szCs w:val="21"/>
        </w:rPr>
        <w:t>房地产市场概况</w:t>
      </w:r>
      <w:bookmarkEnd w:id="102"/>
      <w:bookmarkEnd w:id="103"/>
    </w:p>
    <w:p w14:paraId="3D85E392" w14:textId="77777777" w:rsidR="00C01AA7" w:rsidRPr="003B2915"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1</w:t>
      </w:r>
      <w:r w:rsidRPr="003B2915">
        <w:rPr>
          <w:rFonts w:ascii="Arial" w:hAnsi="Arial" w:cs="Arial" w:hint="eastAsia"/>
          <w:color w:val="000000" w:themeColor="text1"/>
          <w:sz w:val="21"/>
          <w:szCs w:val="21"/>
        </w:rPr>
        <w:t>、供销走势</w:t>
      </w:r>
    </w:p>
    <w:p w14:paraId="547823F1" w14:textId="6B2FEE5A" w:rsidR="00C01AA7" w:rsidRPr="003B2915"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从供应量上看，</w:t>
      </w:r>
      <w:r w:rsidR="001A55BA" w:rsidRPr="003B2915">
        <w:rPr>
          <w:rFonts w:ascii="Arial" w:hAnsi="Arial" w:cs="Arial" w:hint="eastAsia"/>
          <w:color w:val="000000" w:themeColor="text1"/>
          <w:sz w:val="21"/>
          <w:szCs w:val="21"/>
        </w:rPr>
        <w:t>近</w:t>
      </w:r>
      <w:r w:rsidR="001A55BA" w:rsidRPr="003B2915">
        <w:rPr>
          <w:rFonts w:ascii="Arial" w:hAnsi="Arial" w:cs="Arial" w:hint="eastAsia"/>
          <w:color w:val="000000" w:themeColor="text1"/>
          <w:sz w:val="21"/>
          <w:szCs w:val="21"/>
        </w:rPr>
        <w:t>5</w:t>
      </w:r>
      <w:r w:rsidR="001A55BA" w:rsidRPr="003B2915">
        <w:rPr>
          <w:rFonts w:ascii="Arial" w:hAnsi="Arial" w:cs="Arial" w:hint="eastAsia"/>
          <w:color w:val="000000" w:themeColor="text1"/>
          <w:sz w:val="21"/>
          <w:szCs w:val="21"/>
        </w:rPr>
        <w:t>年</w:t>
      </w:r>
      <w:r w:rsidR="00CA09D5" w:rsidRPr="003B2915">
        <w:rPr>
          <w:rFonts w:ascii="Arial" w:hAnsi="Arial" w:cs="Arial" w:hint="eastAsia"/>
          <w:color w:val="000000" w:themeColor="text1"/>
          <w:sz w:val="21"/>
          <w:szCs w:val="21"/>
        </w:rPr>
        <w:t>太原</w:t>
      </w:r>
      <w:r w:rsidRPr="003B2915">
        <w:rPr>
          <w:rFonts w:ascii="Arial" w:hAnsi="Arial" w:cs="Arial" w:hint="eastAsia"/>
          <w:color w:val="000000" w:themeColor="text1"/>
          <w:sz w:val="21"/>
          <w:szCs w:val="21"/>
        </w:rPr>
        <w:t>市商品住宅用房供应量</w:t>
      </w:r>
      <w:r w:rsidR="001A55BA" w:rsidRPr="003B2915">
        <w:rPr>
          <w:rFonts w:ascii="Arial" w:hAnsi="Arial" w:cs="Arial" w:hint="eastAsia"/>
          <w:color w:val="000000" w:themeColor="text1"/>
          <w:sz w:val="21"/>
          <w:szCs w:val="21"/>
        </w:rPr>
        <w:t>在</w:t>
      </w:r>
      <w:r w:rsidRPr="003B2915">
        <w:rPr>
          <w:rFonts w:ascii="Arial" w:hAnsi="Arial" w:cs="Arial" w:hint="eastAsia"/>
          <w:color w:val="000000" w:themeColor="text1"/>
          <w:sz w:val="21"/>
          <w:szCs w:val="21"/>
        </w:rPr>
        <w:t>201</w:t>
      </w:r>
      <w:r w:rsidR="001A55BA" w:rsidRPr="003B2915">
        <w:rPr>
          <w:rFonts w:ascii="Arial" w:hAnsi="Arial" w:cs="Arial" w:hint="eastAsia"/>
          <w:color w:val="000000" w:themeColor="text1"/>
          <w:sz w:val="21"/>
          <w:szCs w:val="21"/>
        </w:rPr>
        <w:t>8</w:t>
      </w:r>
      <w:r w:rsidRPr="003B2915">
        <w:rPr>
          <w:rFonts w:ascii="Arial" w:hAnsi="Arial" w:cs="Arial" w:hint="eastAsia"/>
          <w:color w:val="000000" w:themeColor="text1"/>
          <w:sz w:val="21"/>
          <w:szCs w:val="21"/>
        </w:rPr>
        <w:t>年</w:t>
      </w:r>
      <w:r w:rsidR="001A55BA" w:rsidRPr="003B2915">
        <w:rPr>
          <w:rFonts w:ascii="Arial" w:hAnsi="Arial" w:cs="Arial" w:hint="eastAsia"/>
          <w:color w:val="000000" w:themeColor="text1"/>
          <w:sz w:val="21"/>
          <w:szCs w:val="21"/>
        </w:rPr>
        <w:t>达到最高峰</w:t>
      </w:r>
      <w:r w:rsidRPr="003B2915">
        <w:rPr>
          <w:rFonts w:ascii="Arial" w:hAnsi="Arial" w:cs="Arial" w:hint="eastAsia"/>
          <w:color w:val="000000" w:themeColor="text1"/>
          <w:sz w:val="21"/>
          <w:szCs w:val="21"/>
        </w:rPr>
        <w:t>，</w:t>
      </w:r>
      <w:r w:rsidR="00E71971" w:rsidRPr="003B2915">
        <w:rPr>
          <w:rFonts w:ascii="Arial" w:hAnsi="Arial" w:cs="Arial" w:hint="eastAsia"/>
          <w:color w:val="000000" w:themeColor="text1"/>
          <w:sz w:val="21"/>
          <w:szCs w:val="21"/>
        </w:rPr>
        <w:t>201</w:t>
      </w:r>
      <w:r w:rsidR="000B681E" w:rsidRPr="003B2915">
        <w:rPr>
          <w:rFonts w:ascii="Arial" w:hAnsi="Arial" w:cs="Arial" w:hint="eastAsia"/>
          <w:color w:val="000000" w:themeColor="text1"/>
          <w:sz w:val="21"/>
          <w:szCs w:val="21"/>
        </w:rPr>
        <w:t>9</w:t>
      </w:r>
      <w:r w:rsidR="00E71971" w:rsidRPr="003B2915">
        <w:rPr>
          <w:rFonts w:ascii="Arial" w:hAnsi="Arial" w:cs="Arial" w:hint="eastAsia"/>
          <w:color w:val="000000" w:themeColor="text1"/>
          <w:sz w:val="21"/>
          <w:szCs w:val="21"/>
        </w:rPr>
        <w:t>年</w:t>
      </w:r>
      <w:r w:rsidR="000B681E" w:rsidRPr="003B2915">
        <w:rPr>
          <w:rFonts w:ascii="Arial" w:hAnsi="Arial" w:cs="Arial" w:hint="eastAsia"/>
          <w:color w:val="000000" w:themeColor="text1"/>
          <w:sz w:val="21"/>
          <w:szCs w:val="21"/>
        </w:rPr>
        <w:t>开始</w:t>
      </w:r>
      <w:r w:rsidR="00E71971" w:rsidRPr="003B2915">
        <w:rPr>
          <w:rFonts w:ascii="Arial" w:hAnsi="Arial" w:cs="Arial" w:hint="eastAsia"/>
          <w:color w:val="000000" w:themeColor="text1"/>
          <w:sz w:val="21"/>
          <w:szCs w:val="21"/>
        </w:rPr>
        <w:t>成交及供应</w:t>
      </w:r>
      <w:r w:rsidR="001A55BA" w:rsidRPr="003B2915">
        <w:rPr>
          <w:rFonts w:ascii="Arial" w:hAnsi="Arial" w:cs="Arial" w:hint="eastAsia"/>
          <w:color w:val="000000" w:themeColor="text1"/>
          <w:sz w:val="21"/>
          <w:szCs w:val="21"/>
        </w:rPr>
        <w:t>处于持续下降趋势</w:t>
      </w:r>
      <w:r w:rsidRPr="003B2915">
        <w:rPr>
          <w:rFonts w:ascii="Arial" w:hAnsi="Arial" w:cs="Arial" w:hint="eastAsia"/>
          <w:color w:val="000000" w:themeColor="text1"/>
          <w:sz w:val="21"/>
          <w:szCs w:val="21"/>
        </w:rPr>
        <w:t>。其中</w:t>
      </w:r>
      <w:r w:rsidRPr="003B2915">
        <w:rPr>
          <w:rFonts w:ascii="Arial" w:hAnsi="Arial" w:cs="Arial" w:hint="eastAsia"/>
          <w:color w:val="000000" w:themeColor="text1"/>
          <w:sz w:val="21"/>
          <w:szCs w:val="21"/>
        </w:rPr>
        <w:t>2016</w:t>
      </w:r>
      <w:r w:rsidR="000B681E" w:rsidRPr="003B2915">
        <w:rPr>
          <w:rFonts w:ascii="Arial" w:hAnsi="Arial" w:cs="Arial" w:hint="eastAsia"/>
          <w:color w:val="000000" w:themeColor="text1"/>
          <w:sz w:val="21"/>
          <w:szCs w:val="21"/>
        </w:rPr>
        <w:t>年</w:t>
      </w:r>
      <w:r w:rsidR="001A55BA" w:rsidRPr="003B2915">
        <w:rPr>
          <w:rFonts w:ascii="Arial" w:hAnsi="Arial" w:cs="Arial" w:hint="eastAsia"/>
          <w:color w:val="000000" w:themeColor="text1"/>
          <w:sz w:val="21"/>
          <w:szCs w:val="21"/>
        </w:rPr>
        <w:t>供应面积</w:t>
      </w:r>
      <w:r w:rsidR="000B681E" w:rsidRPr="003B2915">
        <w:rPr>
          <w:rFonts w:ascii="Arial" w:hAnsi="Arial" w:cs="Arial" w:hint="eastAsia"/>
          <w:color w:val="000000" w:themeColor="text1"/>
          <w:sz w:val="21"/>
          <w:szCs w:val="21"/>
        </w:rPr>
        <w:t>为</w:t>
      </w:r>
      <w:r w:rsidRPr="003B2915">
        <w:rPr>
          <w:rFonts w:ascii="Arial" w:hAnsi="Arial" w:cs="Arial" w:hint="eastAsia"/>
          <w:color w:val="000000" w:themeColor="text1"/>
          <w:sz w:val="21"/>
          <w:szCs w:val="21"/>
        </w:rPr>
        <w:t>（</w:t>
      </w:r>
      <w:r w:rsidR="00CA09D5" w:rsidRPr="003B2915">
        <w:rPr>
          <w:rFonts w:ascii="Arial" w:hAnsi="Arial" w:cs="Arial" w:hint="eastAsia"/>
          <w:color w:val="000000" w:themeColor="text1"/>
          <w:sz w:val="21"/>
          <w:szCs w:val="21"/>
        </w:rPr>
        <w:t>929.2</w:t>
      </w:r>
      <w:r w:rsidRPr="003B2915">
        <w:rPr>
          <w:rFonts w:ascii="Arial" w:hAnsi="Arial" w:cs="Arial" w:hint="eastAsia"/>
          <w:color w:val="000000" w:themeColor="text1"/>
          <w:sz w:val="21"/>
          <w:szCs w:val="21"/>
        </w:rPr>
        <w:t>万平方米），</w:t>
      </w:r>
      <w:r w:rsidRPr="003B2915">
        <w:rPr>
          <w:rFonts w:ascii="Arial" w:hAnsi="Arial" w:cs="Arial" w:hint="eastAsia"/>
          <w:color w:val="000000" w:themeColor="text1"/>
          <w:sz w:val="21"/>
          <w:szCs w:val="21"/>
        </w:rPr>
        <w:t>2017</w:t>
      </w:r>
      <w:r w:rsidRPr="003B2915">
        <w:rPr>
          <w:rFonts w:ascii="Arial" w:hAnsi="Arial" w:cs="Arial" w:hint="eastAsia"/>
          <w:color w:val="000000" w:themeColor="text1"/>
          <w:sz w:val="21"/>
          <w:szCs w:val="21"/>
        </w:rPr>
        <w:t>年</w:t>
      </w:r>
      <w:r w:rsidR="00CA09D5" w:rsidRPr="003B2915">
        <w:rPr>
          <w:rFonts w:ascii="Arial" w:hAnsi="Arial" w:cs="Arial" w:hint="eastAsia"/>
          <w:color w:val="000000" w:themeColor="text1"/>
          <w:sz w:val="21"/>
          <w:szCs w:val="21"/>
        </w:rPr>
        <w:t>出现下降为</w:t>
      </w:r>
      <w:r w:rsidRPr="003B2915">
        <w:rPr>
          <w:rFonts w:ascii="Arial" w:hAnsi="Arial" w:cs="Arial" w:hint="eastAsia"/>
          <w:color w:val="000000" w:themeColor="text1"/>
          <w:sz w:val="21"/>
          <w:szCs w:val="21"/>
        </w:rPr>
        <w:t>（</w:t>
      </w:r>
      <w:r w:rsidR="00CA09D5" w:rsidRPr="003B2915">
        <w:rPr>
          <w:rFonts w:ascii="Arial" w:hAnsi="Arial" w:cs="Arial" w:hint="eastAsia"/>
          <w:color w:val="000000" w:themeColor="text1"/>
          <w:sz w:val="21"/>
          <w:szCs w:val="21"/>
        </w:rPr>
        <w:t>786</w:t>
      </w:r>
      <w:r w:rsidRPr="003B2915">
        <w:rPr>
          <w:rFonts w:ascii="Arial" w:hAnsi="Arial" w:cs="Arial" w:hint="eastAsia"/>
          <w:color w:val="000000" w:themeColor="text1"/>
          <w:sz w:val="21"/>
          <w:szCs w:val="21"/>
        </w:rPr>
        <w:t>万平方米）</w:t>
      </w:r>
      <w:r w:rsidR="00284E61" w:rsidRPr="003B2915">
        <w:rPr>
          <w:rFonts w:ascii="Arial" w:hAnsi="Arial" w:cs="Arial" w:hint="eastAsia"/>
          <w:color w:val="000000" w:themeColor="text1"/>
          <w:sz w:val="21"/>
          <w:szCs w:val="21"/>
        </w:rPr>
        <w:t>，</w:t>
      </w:r>
      <w:r w:rsidR="001A55BA" w:rsidRPr="003B2915">
        <w:rPr>
          <w:rFonts w:ascii="Arial" w:hAnsi="Arial" w:cs="Arial" w:hint="eastAsia"/>
          <w:color w:val="000000" w:themeColor="text1"/>
          <w:sz w:val="21"/>
          <w:szCs w:val="21"/>
        </w:rPr>
        <w:t>2018</w:t>
      </w:r>
      <w:r w:rsidR="001A55BA" w:rsidRPr="003B2915">
        <w:rPr>
          <w:rFonts w:ascii="Arial" w:hAnsi="Arial" w:cs="Arial" w:hint="eastAsia"/>
          <w:color w:val="000000" w:themeColor="text1"/>
          <w:sz w:val="21"/>
          <w:szCs w:val="21"/>
        </w:rPr>
        <w:t>年大幅度上升达到近年最高值（</w:t>
      </w:r>
      <w:r w:rsidR="00CA09D5" w:rsidRPr="003B2915">
        <w:rPr>
          <w:rFonts w:ascii="Arial" w:hAnsi="Arial" w:cs="Arial" w:hint="eastAsia"/>
          <w:color w:val="000000" w:themeColor="text1"/>
          <w:sz w:val="21"/>
          <w:szCs w:val="21"/>
        </w:rPr>
        <w:t>1728.8</w:t>
      </w:r>
      <w:r w:rsidR="001A55BA" w:rsidRPr="003B2915">
        <w:rPr>
          <w:rFonts w:ascii="Arial" w:hAnsi="Arial" w:cs="Arial" w:hint="eastAsia"/>
          <w:color w:val="000000" w:themeColor="text1"/>
          <w:sz w:val="21"/>
          <w:szCs w:val="21"/>
        </w:rPr>
        <w:t>万平方米）</w:t>
      </w:r>
      <w:r w:rsidR="000B681E" w:rsidRPr="003B2915">
        <w:rPr>
          <w:rFonts w:ascii="Arial" w:hAnsi="Arial" w:cs="Arial" w:hint="eastAsia"/>
          <w:color w:val="000000" w:themeColor="text1"/>
          <w:sz w:val="21"/>
          <w:szCs w:val="21"/>
        </w:rPr>
        <w:t>，</w:t>
      </w:r>
      <w:r w:rsidR="000B681E" w:rsidRPr="003B2915">
        <w:rPr>
          <w:rFonts w:ascii="Arial" w:hAnsi="Arial" w:cs="Arial" w:hint="eastAsia"/>
          <w:color w:val="000000" w:themeColor="text1"/>
          <w:sz w:val="21"/>
          <w:szCs w:val="21"/>
        </w:rPr>
        <w:t>2019</w:t>
      </w:r>
      <w:r w:rsidR="000B681E" w:rsidRPr="003B2915">
        <w:rPr>
          <w:rFonts w:ascii="Arial" w:hAnsi="Arial" w:cs="Arial" w:hint="eastAsia"/>
          <w:color w:val="000000" w:themeColor="text1"/>
          <w:sz w:val="21"/>
          <w:szCs w:val="21"/>
        </w:rPr>
        <w:t>年</w:t>
      </w:r>
      <w:r w:rsidR="00CA09D5" w:rsidRPr="003B2915">
        <w:rPr>
          <w:rFonts w:ascii="Arial" w:hAnsi="Arial" w:cs="Arial" w:hint="eastAsia"/>
          <w:color w:val="000000" w:themeColor="text1"/>
          <w:sz w:val="21"/>
          <w:szCs w:val="21"/>
        </w:rPr>
        <w:t>-</w:t>
      </w:r>
      <w:r w:rsidRPr="003B2915">
        <w:rPr>
          <w:rFonts w:ascii="Arial" w:hAnsi="Arial" w:cs="Arial" w:hint="eastAsia"/>
          <w:color w:val="000000" w:themeColor="text1"/>
          <w:sz w:val="21"/>
          <w:szCs w:val="21"/>
        </w:rPr>
        <w:t>2020</w:t>
      </w:r>
      <w:r w:rsidRPr="003B2915">
        <w:rPr>
          <w:rFonts w:ascii="Arial" w:hAnsi="Arial" w:cs="Arial" w:hint="eastAsia"/>
          <w:color w:val="000000" w:themeColor="text1"/>
          <w:sz w:val="21"/>
          <w:szCs w:val="21"/>
        </w:rPr>
        <w:t>年</w:t>
      </w:r>
      <w:r w:rsidR="003B2915" w:rsidRPr="003B2915">
        <w:rPr>
          <w:rFonts w:ascii="Arial" w:hAnsi="Arial" w:cs="Arial" w:hint="eastAsia"/>
          <w:color w:val="000000" w:themeColor="text1"/>
          <w:sz w:val="21"/>
          <w:szCs w:val="21"/>
        </w:rPr>
        <w:t>开始持续下降，</w:t>
      </w:r>
      <w:r w:rsidRPr="003B2915">
        <w:rPr>
          <w:rFonts w:ascii="Arial" w:hAnsi="Arial" w:cs="Arial" w:hint="eastAsia"/>
          <w:color w:val="000000" w:themeColor="text1"/>
          <w:sz w:val="21"/>
          <w:szCs w:val="21"/>
        </w:rPr>
        <w:t>供应量较</w:t>
      </w:r>
      <w:r w:rsidR="003B2915" w:rsidRPr="003B2915">
        <w:rPr>
          <w:rFonts w:ascii="Arial" w:hAnsi="Arial" w:cs="Arial" w:hint="eastAsia"/>
          <w:color w:val="000000" w:themeColor="text1"/>
          <w:sz w:val="21"/>
          <w:szCs w:val="21"/>
        </w:rPr>
        <w:t>2018</w:t>
      </w:r>
      <w:r w:rsidR="003B2915" w:rsidRPr="003B2915">
        <w:rPr>
          <w:rFonts w:ascii="Arial" w:hAnsi="Arial" w:cs="Arial" w:hint="eastAsia"/>
          <w:color w:val="000000" w:themeColor="text1"/>
          <w:sz w:val="21"/>
          <w:szCs w:val="21"/>
        </w:rPr>
        <w:t>年相比</w:t>
      </w:r>
      <w:r w:rsidR="003D7E16" w:rsidRPr="003B2915">
        <w:rPr>
          <w:rFonts w:ascii="Arial" w:hAnsi="Arial" w:cs="Arial" w:hint="eastAsia"/>
          <w:color w:val="000000" w:themeColor="text1"/>
          <w:sz w:val="21"/>
          <w:szCs w:val="21"/>
        </w:rPr>
        <w:t>明显</w:t>
      </w:r>
      <w:r w:rsidR="00E71971" w:rsidRPr="003B2915">
        <w:rPr>
          <w:rFonts w:ascii="Arial" w:hAnsi="Arial" w:cs="Arial" w:hint="eastAsia"/>
          <w:color w:val="000000" w:themeColor="text1"/>
          <w:sz w:val="21"/>
          <w:szCs w:val="21"/>
        </w:rPr>
        <w:t>下滑</w:t>
      </w:r>
      <w:r w:rsidRPr="003B2915">
        <w:rPr>
          <w:rFonts w:ascii="Arial" w:hAnsi="Arial" w:cs="Arial" w:hint="eastAsia"/>
          <w:color w:val="000000" w:themeColor="text1"/>
          <w:sz w:val="21"/>
          <w:szCs w:val="21"/>
        </w:rPr>
        <w:t>，</w:t>
      </w:r>
      <w:r w:rsidR="003B2915" w:rsidRPr="003B2915">
        <w:rPr>
          <w:rFonts w:ascii="Arial" w:hAnsi="Arial" w:cs="Arial" w:hint="eastAsia"/>
          <w:color w:val="000000" w:themeColor="text1"/>
          <w:sz w:val="21"/>
          <w:szCs w:val="21"/>
        </w:rPr>
        <w:t>2020</w:t>
      </w:r>
      <w:r w:rsidRPr="003B2915">
        <w:rPr>
          <w:rFonts w:ascii="Arial" w:hAnsi="Arial" w:cs="Arial" w:hint="eastAsia"/>
          <w:color w:val="000000" w:themeColor="text1"/>
          <w:sz w:val="21"/>
          <w:szCs w:val="21"/>
        </w:rPr>
        <w:t>年住宅用房新增供应面积为</w:t>
      </w:r>
      <w:r w:rsidR="003B2915" w:rsidRPr="003B2915">
        <w:rPr>
          <w:rFonts w:ascii="Arial" w:hAnsi="Arial" w:cs="Arial" w:hint="eastAsia"/>
          <w:color w:val="000000" w:themeColor="text1"/>
          <w:sz w:val="21"/>
          <w:szCs w:val="21"/>
        </w:rPr>
        <w:t>1083.7</w:t>
      </w:r>
      <w:r w:rsidRPr="003B2915">
        <w:rPr>
          <w:rFonts w:ascii="Arial" w:hAnsi="Arial" w:cs="Arial" w:hint="eastAsia"/>
          <w:color w:val="000000" w:themeColor="text1"/>
          <w:sz w:val="21"/>
          <w:szCs w:val="21"/>
        </w:rPr>
        <w:t>万平方米。</w:t>
      </w:r>
    </w:p>
    <w:p w14:paraId="2007AE78" w14:textId="4C805CD3" w:rsidR="00C01AA7" w:rsidRPr="003B2915"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3B2915">
        <w:rPr>
          <w:rFonts w:ascii="Arial" w:hAnsi="Arial" w:cs="Arial" w:hint="eastAsia"/>
          <w:color w:val="000000" w:themeColor="text1"/>
          <w:sz w:val="21"/>
          <w:szCs w:val="21"/>
        </w:rPr>
        <w:t>从销售情况来看，近</w:t>
      </w:r>
      <w:r w:rsidR="00E71971" w:rsidRPr="003B2915">
        <w:rPr>
          <w:rFonts w:ascii="Arial" w:hAnsi="Arial" w:cs="Arial" w:hint="eastAsia"/>
          <w:color w:val="000000" w:themeColor="text1"/>
          <w:sz w:val="21"/>
          <w:szCs w:val="21"/>
        </w:rPr>
        <w:t>5</w:t>
      </w:r>
      <w:r w:rsidRPr="003B2915">
        <w:rPr>
          <w:rFonts w:ascii="Arial" w:hAnsi="Arial" w:cs="Arial" w:hint="eastAsia"/>
          <w:color w:val="000000" w:themeColor="text1"/>
          <w:sz w:val="21"/>
          <w:szCs w:val="21"/>
        </w:rPr>
        <w:t>年</w:t>
      </w:r>
      <w:r w:rsidR="003B2915" w:rsidRPr="003B2915">
        <w:rPr>
          <w:rFonts w:ascii="Arial" w:hAnsi="Arial" w:cs="Arial" w:hint="eastAsia"/>
          <w:color w:val="000000" w:themeColor="text1"/>
          <w:sz w:val="21"/>
          <w:szCs w:val="21"/>
        </w:rPr>
        <w:t>太原</w:t>
      </w:r>
      <w:r w:rsidRPr="003B2915">
        <w:rPr>
          <w:rFonts w:ascii="Arial" w:hAnsi="Arial" w:cs="Arial" w:hint="eastAsia"/>
          <w:color w:val="000000" w:themeColor="text1"/>
          <w:sz w:val="21"/>
          <w:szCs w:val="21"/>
        </w:rPr>
        <w:t>市商品住宅成交量高峰出现在</w:t>
      </w:r>
      <w:r w:rsidRPr="003B2915">
        <w:rPr>
          <w:rFonts w:ascii="Arial" w:hAnsi="Arial" w:cs="Arial" w:hint="eastAsia"/>
          <w:color w:val="000000" w:themeColor="text1"/>
          <w:sz w:val="21"/>
          <w:szCs w:val="21"/>
        </w:rPr>
        <w:t>201</w:t>
      </w:r>
      <w:r w:rsidR="003D7E16" w:rsidRPr="003B2915">
        <w:rPr>
          <w:rFonts w:ascii="Arial" w:hAnsi="Arial" w:cs="Arial" w:hint="eastAsia"/>
          <w:color w:val="000000" w:themeColor="text1"/>
          <w:sz w:val="21"/>
          <w:szCs w:val="21"/>
        </w:rPr>
        <w:t>8</w:t>
      </w:r>
      <w:r w:rsidRPr="003B2915">
        <w:rPr>
          <w:rFonts w:ascii="Arial" w:hAnsi="Arial" w:cs="Arial" w:hint="eastAsia"/>
          <w:color w:val="000000" w:themeColor="text1"/>
          <w:sz w:val="21"/>
          <w:szCs w:val="21"/>
        </w:rPr>
        <w:t>年，随后在全国楼市调控政策的大环境下，</w:t>
      </w:r>
      <w:r w:rsidRPr="003B2915">
        <w:rPr>
          <w:rFonts w:ascii="Arial" w:hAnsi="Arial" w:cs="Arial" w:hint="eastAsia"/>
          <w:color w:val="000000" w:themeColor="text1"/>
          <w:sz w:val="21"/>
          <w:szCs w:val="21"/>
        </w:rPr>
        <w:t>201</w:t>
      </w:r>
      <w:r w:rsidR="003B2915" w:rsidRPr="003B2915">
        <w:rPr>
          <w:rFonts w:ascii="Arial" w:hAnsi="Arial" w:cs="Arial" w:hint="eastAsia"/>
          <w:color w:val="000000" w:themeColor="text1"/>
          <w:sz w:val="21"/>
          <w:szCs w:val="21"/>
        </w:rPr>
        <w:t>9</w:t>
      </w:r>
      <w:r w:rsidR="003B2915">
        <w:rPr>
          <w:rFonts w:ascii="Arial" w:hAnsi="Arial" w:cs="Arial" w:hint="eastAsia"/>
          <w:color w:val="000000" w:themeColor="text1"/>
          <w:sz w:val="21"/>
          <w:szCs w:val="21"/>
        </w:rPr>
        <w:t>年成交量出现较大幅度下降，</w:t>
      </w:r>
      <w:r w:rsidRPr="003B2915">
        <w:rPr>
          <w:rFonts w:ascii="Arial" w:hAnsi="Arial" w:cs="Arial" w:hint="eastAsia"/>
          <w:color w:val="000000" w:themeColor="text1"/>
          <w:sz w:val="21"/>
          <w:szCs w:val="21"/>
        </w:rPr>
        <w:t>2020</w:t>
      </w:r>
      <w:r w:rsidRPr="003B2915">
        <w:rPr>
          <w:rFonts w:ascii="Arial" w:hAnsi="Arial" w:cs="Arial" w:hint="eastAsia"/>
          <w:color w:val="000000" w:themeColor="text1"/>
          <w:sz w:val="21"/>
          <w:szCs w:val="21"/>
        </w:rPr>
        <w:t>年整体成交量</w:t>
      </w:r>
      <w:r w:rsidR="003B2915">
        <w:rPr>
          <w:rFonts w:ascii="Arial" w:hAnsi="Arial" w:cs="Arial" w:hint="eastAsia"/>
          <w:color w:val="000000" w:themeColor="text1"/>
          <w:sz w:val="21"/>
          <w:szCs w:val="21"/>
        </w:rPr>
        <w:t>略有回升，近两年成交</w:t>
      </w:r>
      <w:r w:rsidRPr="003B2915">
        <w:rPr>
          <w:rFonts w:ascii="Arial" w:hAnsi="Arial" w:cs="Arial" w:hint="eastAsia"/>
          <w:color w:val="000000" w:themeColor="text1"/>
          <w:sz w:val="21"/>
          <w:szCs w:val="21"/>
        </w:rPr>
        <w:t>趋于平稳趋势。现阶段楼市仍处于限购、限贷的大环境下，市场投资者需求明显减少，商品住宅成交量主要以刚需及改善需求为主。</w:t>
      </w:r>
    </w:p>
    <w:p w14:paraId="61BCE3DE" w14:textId="6A7056E5" w:rsidR="00C01AA7" w:rsidRPr="00C3303B" w:rsidRDefault="00CA09D5"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72C288DF" wp14:editId="3A6FB9BD">
            <wp:extent cx="5688418" cy="2838893"/>
            <wp:effectExtent l="0" t="0" r="26670" b="19050"/>
            <wp:docPr id="5165" name="图表 51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7EB748" w14:textId="4FCF8BA2" w:rsidR="00C01AA7" w:rsidRPr="003B2915" w:rsidRDefault="00C01AA7" w:rsidP="00C01AA7">
      <w:pPr>
        <w:adjustRightInd w:val="0"/>
        <w:snapToGrid w:val="0"/>
        <w:spacing w:line="480" w:lineRule="auto"/>
        <w:rPr>
          <w:rFonts w:ascii="华文细黑" w:eastAsia="华文细黑" w:hAnsi="华文细黑" w:cs="Arial"/>
          <w:color w:val="000000" w:themeColor="text1"/>
          <w:sz w:val="15"/>
          <w:szCs w:val="15"/>
        </w:rPr>
      </w:pPr>
      <w:r w:rsidRPr="003B2915">
        <w:rPr>
          <w:rFonts w:ascii="华文细黑" w:eastAsia="华文细黑" w:hAnsi="华文细黑" w:cs="Arial" w:hint="eastAsia"/>
          <w:color w:val="000000" w:themeColor="text1"/>
          <w:sz w:val="15"/>
          <w:szCs w:val="15"/>
        </w:rPr>
        <w:t>资料来源：</w:t>
      </w:r>
      <w:r w:rsidR="00FD267B" w:rsidRPr="003B2915">
        <w:rPr>
          <w:rFonts w:ascii="Arial" w:eastAsia="华文细黑" w:hAnsi="Arial" w:cs="Arial" w:hint="eastAsia"/>
          <w:color w:val="000000" w:themeColor="text1"/>
          <w:sz w:val="15"/>
          <w:szCs w:val="15"/>
        </w:rPr>
        <w:t>克尔瑞</w:t>
      </w:r>
      <w:r w:rsidRPr="003B2915">
        <w:rPr>
          <w:rFonts w:ascii="华文细黑" w:eastAsia="华文细黑" w:hAnsi="华文细黑" w:cs="Arial" w:hint="eastAsia"/>
          <w:color w:val="000000" w:themeColor="text1"/>
          <w:sz w:val="15"/>
          <w:szCs w:val="15"/>
        </w:rPr>
        <w:t>数据</w:t>
      </w:r>
      <w:r w:rsidR="003B2915" w:rsidRPr="003B2915">
        <w:rPr>
          <w:rFonts w:ascii="华文细黑" w:eastAsia="华文细黑" w:hAnsi="华文细黑" w:cs="Arial" w:hint="eastAsia"/>
          <w:color w:val="000000" w:themeColor="text1"/>
          <w:sz w:val="15"/>
          <w:szCs w:val="15"/>
        </w:rPr>
        <w:t>、</w:t>
      </w:r>
      <w:r w:rsidR="003B2915" w:rsidRPr="003B2915">
        <w:rPr>
          <w:rFonts w:ascii="华文细黑" w:eastAsia="华文细黑" w:hAnsi="华文细黑" w:cs="Arial"/>
          <w:color w:val="000000" w:themeColor="text1"/>
          <w:sz w:val="15"/>
          <w:szCs w:val="15"/>
        </w:rPr>
        <w:t>CREIS中指数据</w:t>
      </w:r>
    </w:p>
    <w:p w14:paraId="664A13C1" w14:textId="4168E847" w:rsidR="00C01AA7" w:rsidRPr="001B7651"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1B7651">
        <w:rPr>
          <w:rFonts w:ascii="Arial" w:hAnsi="Arial" w:cs="Arial" w:hint="eastAsia"/>
          <w:color w:val="000000" w:themeColor="text1"/>
          <w:sz w:val="21"/>
          <w:szCs w:val="21"/>
        </w:rPr>
        <w:t>2019</w:t>
      </w:r>
      <w:r w:rsidRPr="001B7651">
        <w:rPr>
          <w:rFonts w:ascii="Arial" w:hAnsi="Arial" w:cs="Arial" w:hint="eastAsia"/>
          <w:color w:val="000000" w:themeColor="text1"/>
          <w:sz w:val="21"/>
          <w:szCs w:val="21"/>
        </w:rPr>
        <w:t>年</w:t>
      </w:r>
      <w:r w:rsidR="00E24CD7" w:rsidRPr="001B7651">
        <w:rPr>
          <w:rFonts w:ascii="Arial" w:hAnsi="Arial" w:cs="Arial" w:hint="eastAsia"/>
          <w:color w:val="000000" w:themeColor="text1"/>
          <w:sz w:val="21"/>
          <w:szCs w:val="21"/>
        </w:rPr>
        <w:t>太原</w:t>
      </w:r>
      <w:r w:rsidRPr="001B7651">
        <w:rPr>
          <w:rFonts w:ascii="Arial" w:hAnsi="Arial" w:cs="Arial" w:hint="eastAsia"/>
          <w:color w:val="000000" w:themeColor="text1"/>
          <w:sz w:val="21"/>
          <w:szCs w:val="21"/>
        </w:rPr>
        <w:t>市商品住宅供应面积为</w:t>
      </w:r>
      <w:r w:rsidR="009217D3" w:rsidRPr="001B7651">
        <w:rPr>
          <w:rFonts w:ascii="Arial" w:hAnsi="Arial" w:cs="Arial" w:hint="eastAsia"/>
          <w:color w:val="000000" w:themeColor="text1"/>
          <w:sz w:val="21"/>
          <w:szCs w:val="21"/>
        </w:rPr>
        <w:t>1152.55</w:t>
      </w:r>
      <w:r w:rsidRPr="001B7651">
        <w:rPr>
          <w:rFonts w:ascii="Arial" w:hAnsi="Arial" w:cs="Arial" w:hint="eastAsia"/>
          <w:color w:val="000000" w:themeColor="text1"/>
          <w:sz w:val="21"/>
          <w:szCs w:val="21"/>
        </w:rPr>
        <w:t>万</w:t>
      </w:r>
      <w:r w:rsidRPr="001B7651">
        <w:rPr>
          <w:rFonts w:ascii="Arial" w:hAnsi="Arial" w:cs="Arial"/>
          <w:color w:val="000000" w:themeColor="text1"/>
          <w:sz w:val="21"/>
          <w:szCs w:val="21"/>
        </w:rPr>
        <w:t>平方米</w:t>
      </w:r>
      <w:r w:rsidRPr="001B7651">
        <w:rPr>
          <w:rFonts w:ascii="Arial" w:hAnsi="Arial" w:cs="Arial" w:hint="eastAsia"/>
          <w:color w:val="000000" w:themeColor="text1"/>
          <w:sz w:val="21"/>
          <w:szCs w:val="21"/>
        </w:rPr>
        <w:t>，供应面积环比</w:t>
      </w:r>
      <w:r w:rsidR="00DD5621" w:rsidRPr="001B7651">
        <w:rPr>
          <w:rFonts w:ascii="Arial" w:hAnsi="Arial" w:cs="Arial" w:hint="eastAsia"/>
          <w:color w:val="000000" w:themeColor="text1"/>
          <w:sz w:val="21"/>
          <w:szCs w:val="21"/>
        </w:rPr>
        <w:t>下降</w:t>
      </w:r>
      <w:r w:rsidR="009217D3" w:rsidRPr="001B7651">
        <w:rPr>
          <w:rFonts w:ascii="Arial" w:hAnsi="Arial" w:cs="Arial" w:hint="eastAsia"/>
          <w:color w:val="000000" w:themeColor="text1"/>
          <w:sz w:val="21"/>
          <w:szCs w:val="21"/>
        </w:rPr>
        <w:t>33.33</w:t>
      </w:r>
      <w:r w:rsidRPr="001B7651">
        <w:rPr>
          <w:rFonts w:ascii="Arial" w:hAnsi="Arial" w:cs="Arial" w:hint="eastAsia"/>
          <w:color w:val="000000" w:themeColor="text1"/>
          <w:sz w:val="21"/>
          <w:szCs w:val="21"/>
        </w:rPr>
        <w:t>%</w:t>
      </w:r>
      <w:r w:rsidRPr="001B7651">
        <w:rPr>
          <w:rFonts w:ascii="Arial" w:hAnsi="Arial" w:cs="Arial" w:hint="eastAsia"/>
          <w:color w:val="000000" w:themeColor="text1"/>
          <w:sz w:val="21"/>
          <w:szCs w:val="21"/>
        </w:rPr>
        <w:t>。</w:t>
      </w:r>
      <w:r w:rsidRPr="001B7651">
        <w:rPr>
          <w:rFonts w:ascii="Arial" w:hAnsi="Arial" w:cs="Arial" w:hint="eastAsia"/>
          <w:color w:val="000000" w:themeColor="text1"/>
          <w:sz w:val="21"/>
          <w:szCs w:val="21"/>
        </w:rPr>
        <w:t>2019</w:t>
      </w:r>
      <w:r w:rsidRPr="001B7651">
        <w:rPr>
          <w:rFonts w:ascii="Arial" w:hAnsi="Arial" w:cs="Arial" w:hint="eastAsia"/>
          <w:color w:val="000000" w:themeColor="text1"/>
          <w:sz w:val="21"/>
          <w:szCs w:val="21"/>
        </w:rPr>
        <w:t>年全市</w:t>
      </w:r>
      <w:r w:rsidRPr="001B7651">
        <w:rPr>
          <w:rFonts w:ascii="Arial" w:hAnsi="Arial" w:cs="Arial"/>
          <w:color w:val="000000" w:themeColor="text1"/>
          <w:sz w:val="21"/>
          <w:szCs w:val="21"/>
        </w:rPr>
        <w:t>成交</w:t>
      </w:r>
      <w:r w:rsidRPr="001B7651">
        <w:rPr>
          <w:rFonts w:ascii="Arial" w:hAnsi="Arial" w:cs="Arial" w:hint="eastAsia"/>
          <w:color w:val="000000" w:themeColor="text1"/>
          <w:sz w:val="21"/>
          <w:szCs w:val="21"/>
        </w:rPr>
        <w:t>整体走势呈波动</w:t>
      </w:r>
      <w:r w:rsidR="00716A59" w:rsidRPr="001B7651">
        <w:rPr>
          <w:rFonts w:ascii="Arial" w:hAnsi="Arial" w:cs="Arial" w:hint="eastAsia"/>
          <w:color w:val="000000" w:themeColor="text1"/>
          <w:sz w:val="21"/>
          <w:szCs w:val="21"/>
        </w:rPr>
        <w:t>状</w:t>
      </w:r>
      <w:r w:rsidRPr="001B7651">
        <w:rPr>
          <w:rFonts w:ascii="Arial" w:hAnsi="Arial" w:cs="Arial" w:hint="eastAsia"/>
          <w:color w:val="000000" w:themeColor="text1"/>
          <w:sz w:val="21"/>
          <w:szCs w:val="21"/>
        </w:rPr>
        <w:t>，商品住宅共成交</w:t>
      </w:r>
      <w:r w:rsidR="009217D3" w:rsidRPr="001B7651">
        <w:rPr>
          <w:rFonts w:ascii="Arial" w:hAnsi="Arial" w:cs="Arial" w:hint="eastAsia"/>
          <w:color w:val="000000" w:themeColor="text1"/>
          <w:sz w:val="21"/>
          <w:szCs w:val="21"/>
        </w:rPr>
        <w:t>53799</w:t>
      </w:r>
      <w:r w:rsidRPr="001B7651">
        <w:rPr>
          <w:rFonts w:ascii="Arial" w:hAnsi="Arial" w:cs="Arial" w:hint="eastAsia"/>
          <w:color w:val="000000" w:themeColor="text1"/>
          <w:sz w:val="21"/>
          <w:szCs w:val="21"/>
        </w:rPr>
        <w:t>套，成交面积</w:t>
      </w:r>
      <w:r w:rsidR="009217D3" w:rsidRPr="001B7651">
        <w:rPr>
          <w:rFonts w:ascii="Arial" w:hAnsi="Arial" w:cs="Arial" w:hint="eastAsia"/>
          <w:color w:val="000000" w:themeColor="text1"/>
          <w:sz w:val="21"/>
          <w:szCs w:val="21"/>
        </w:rPr>
        <w:t>663.71</w:t>
      </w:r>
      <w:r w:rsidRPr="001B7651">
        <w:rPr>
          <w:rFonts w:ascii="Arial" w:hAnsi="Arial" w:cs="Arial" w:hint="eastAsia"/>
          <w:color w:val="000000" w:themeColor="text1"/>
          <w:sz w:val="21"/>
          <w:szCs w:val="21"/>
        </w:rPr>
        <w:t>万平方米，与去年同期相比分别</w:t>
      </w:r>
      <w:r w:rsidR="00716A59" w:rsidRPr="001B7651">
        <w:rPr>
          <w:rFonts w:ascii="Arial" w:hAnsi="Arial" w:cs="Arial" w:hint="eastAsia"/>
          <w:color w:val="000000" w:themeColor="text1"/>
          <w:sz w:val="21"/>
          <w:szCs w:val="21"/>
        </w:rPr>
        <w:t>下降</w:t>
      </w:r>
      <w:r w:rsidRPr="001B7651">
        <w:rPr>
          <w:rFonts w:ascii="Arial" w:hAnsi="Arial" w:cs="Arial" w:hint="eastAsia"/>
          <w:color w:val="000000" w:themeColor="text1"/>
          <w:sz w:val="21"/>
          <w:szCs w:val="21"/>
        </w:rPr>
        <w:t>了</w:t>
      </w:r>
      <w:r w:rsidR="009217D3" w:rsidRPr="001B7651">
        <w:rPr>
          <w:rFonts w:ascii="Arial" w:hAnsi="Arial" w:cs="Arial" w:hint="eastAsia"/>
          <w:color w:val="000000" w:themeColor="text1"/>
          <w:sz w:val="21"/>
          <w:szCs w:val="21"/>
        </w:rPr>
        <w:t>29.8</w:t>
      </w:r>
      <w:r w:rsidRPr="001B7651">
        <w:rPr>
          <w:rFonts w:ascii="Arial" w:hAnsi="Arial" w:cs="Arial" w:hint="eastAsia"/>
          <w:color w:val="000000" w:themeColor="text1"/>
          <w:sz w:val="21"/>
          <w:szCs w:val="21"/>
        </w:rPr>
        <w:t>%</w:t>
      </w:r>
      <w:r w:rsidRPr="001B7651">
        <w:rPr>
          <w:rFonts w:ascii="Arial" w:hAnsi="Arial" w:cs="Arial" w:hint="eastAsia"/>
          <w:color w:val="000000" w:themeColor="text1"/>
          <w:sz w:val="21"/>
          <w:szCs w:val="21"/>
        </w:rPr>
        <w:t>和</w:t>
      </w:r>
      <w:r w:rsidR="009217D3" w:rsidRPr="001B7651">
        <w:rPr>
          <w:rFonts w:ascii="Arial" w:hAnsi="Arial" w:cs="Arial" w:hint="eastAsia"/>
          <w:color w:val="000000" w:themeColor="text1"/>
          <w:sz w:val="21"/>
          <w:szCs w:val="21"/>
        </w:rPr>
        <w:t>31.31</w:t>
      </w:r>
      <w:r w:rsidRPr="001B7651">
        <w:rPr>
          <w:rFonts w:ascii="Arial" w:hAnsi="Arial" w:cs="Arial" w:hint="eastAsia"/>
          <w:color w:val="000000" w:themeColor="text1"/>
          <w:sz w:val="21"/>
          <w:szCs w:val="21"/>
        </w:rPr>
        <w:t>%</w:t>
      </w:r>
      <w:r w:rsidRPr="001B7651">
        <w:rPr>
          <w:rFonts w:ascii="Arial" w:hAnsi="Arial" w:cs="Arial" w:hint="eastAsia"/>
          <w:color w:val="000000" w:themeColor="text1"/>
          <w:sz w:val="21"/>
          <w:szCs w:val="21"/>
        </w:rPr>
        <w:t>。</w:t>
      </w:r>
    </w:p>
    <w:p w14:paraId="2F476067" w14:textId="28D7F4D9" w:rsidR="00C64313"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9B7DC4">
        <w:rPr>
          <w:rFonts w:ascii="Arial" w:hAnsi="Arial" w:cs="Arial" w:hint="eastAsia"/>
          <w:color w:val="000000" w:themeColor="text1"/>
          <w:sz w:val="21"/>
          <w:szCs w:val="21"/>
        </w:rPr>
        <w:t>2020</w:t>
      </w:r>
      <w:r w:rsidRPr="009B7DC4">
        <w:rPr>
          <w:rFonts w:ascii="Arial" w:hAnsi="Arial" w:cs="Arial" w:hint="eastAsia"/>
          <w:color w:val="000000" w:themeColor="text1"/>
          <w:sz w:val="21"/>
          <w:szCs w:val="21"/>
        </w:rPr>
        <w:t>年</w:t>
      </w:r>
      <w:r w:rsidR="001B7651" w:rsidRPr="009B7DC4">
        <w:rPr>
          <w:rFonts w:ascii="Arial" w:hAnsi="Arial" w:cs="Arial" w:hint="eastAsia"/>
          <w:color w:val="000000" w:themeColor="text1"/>
          <w:sz w:val="21"/>
          <w:szCs w:val="21"/>
        </w:rPr>
        <w:t>太原</w:t>
      </w:r>
      <w:r w:rsidRPr="009B7DC4">
        <w:rPr>
          <w:rFonts w:ascii="Arial" w:hAnsi="Arial" w:cs="Arial" w:hint="eastAsia"/>
          <w:color w:val="000000" w:themeColor="text1"/>
          <w:sz w:val="21"/>
          <w:szCs w:val="21"/>
        </w:rPr>
        <w:t>市商品住宅供应面积为</w:t>
      </w:r>
      <w:r w:rsidR="001B7651" w:rsidRPr="009B7DC4">
        <w:rPr>
          <w:rFonts w:ascii="Arial" w:hAnsi="Arial" w:cs="Arial" w:hint="eastAsia"/>
          <w:color w:val="000000" w:themeColor="text1"/>
          <w:sz w:val="21"/>
          <w:szCs w:val="21"/>
        </w:rPr>
        <w:t>1083.68</w:t>
      </w:r>
      <w:r w:rsidRPr="009B7DC4">
        <w:rPr>
          <w:rFonts w:ascii="Arial" w:hAnsi="Arial" w:cs="Arial" w:hint="eastAsia"/>
          <w:color w:val="000000" w:themeColor="text1"/>
          <w:sz w:val="21"/>
          <w:szCs w:val="21"/>
        </w:rPr>
        <w:t>万平方米</w:t>
      </w:r>
      <w:r w:rsidR="00D02D08" w:rsidRPr="009B7DC4">
        <w:rPr>
          <w:rFonts w:ascii="Arial" w:hAnsi="Arial" w:cs="Arial" w:hint="eastAsia"/>
          <w:color w:val="000000" w:themeColor="text1"/>
          <w:sz w:val="21"/>
          <w:szCs w:val="21"/>
        </w:rPr>
        <w:t>，与去年同期相比下降了</w:t>
      </w:r>
      <w:r w:rsidR="00D02D08" w:rsidRPr="009B7DC4">
        <w:rPr>
          <w:rFonts w:ascii="Arial" w:hAnsi="Arial" w:cs="Arial" w:hint="eastAsia"/>
          <w:color w:val="000000" w:themeColor="text1"/>
          <w:sz w:val="21"/>
          <w:szCs w:val="21"/>
        </w:rPr>
        <w:t>3.35%</w:t>
      </w:r>
      <w:r w:rsidR="00891B24" w:rsidRPr="009B7DC4">
        <w:rPr>
          <w:rFonts w:ascii="Arial" w:hAnsi="Arial" w:cs="Arial" w:hint="eastAsia"/>
          <w:color w:val="000000" w:themeColor="text1"/>
          <w:sz w:val="21"/>
          <w:szCs w:val="21"/>
        </w:rPr>
        <w:t>；</w:t>
      </w:r>
      <w:r w:rsidRPr="009B7DC4">
        <w:rPr>
          <w:rFonts w:ascii="Arial" w:hAnsi="Arial" w:cs="Arial" w:hint="eastAsia"/>
          <w:color w:val="000000" w:themeColor="text1"/>
          <w:sz w:val="21"/>
          <w:szCs w:val="21"/>
        </w:rPr>
        <w:t>商品住宅共计成交</w:t>
      </w:r>
      <w:r w:rsidR="001B7651" w:rsidRPr="009B7DC4">
        <w:rPr>
          <w:rFonts w:ascii="Arial" w:hAnsi="Arial" w:cs="Arial" w:hint="eastAsia"/>
          <w:color w:val="000000" w:themeColor="text1"/>
          <w:sz w:val="21"/>
          <w:szCs w:val="21"/>
        </w:rPr>
        <w:t>62734</w:t>
      </w:r>
      <w:r w:rsidRPr="009B7DC4">
        <w:rPr>
          <w:rFonts w:ascii="Arial" w:hAnsi="Arial" w:cs="Arial" w:hint="eastAsia"/>
          <w:color w:val="000000" w:themeColor="text1"/>
          <w:sz w:val="21"/>
          <w:szCs w:val="21"/>
        </w:rPr>
        <w:t>套，成交面积</w:t>
      </w:r>
      <w:r w:rsidR="001B7651" w:rsidRPr="009B7DC4">
        <w:rPr>
          <w:rFonts w:ascii="Arial" w:hAnsi="Arial" w:cs="Arial" w:hint="eastAsia"/>
          <w:color w:val="000000" w:themeColor="text1"/>
          <w:sz w:val="21"/>
          <w:szCs w:val="21"/>
        </w:rPr>
        <w:t>755.91</w:t>
      </w:r>
      <w:r w:rsidRPr="009B7DC4">
        <w:rPr>
          <w:rFonts w:ascii="Arial" w:hAnsi="Arial" w:cs="Arial" w:hint="eastAsia"/>
          <w:color w:val="000000" w:themeColor="text1"/>
          <w:sz w:val="21"/>
          <w:szCs w:val="21"/>
        </w:rPr>
        <w:t>万平方米，与去年同期相比分别</w:t>
      </w:r>
      <w:r w:rsidR="001B7651" w:rsidRPr="009B7DC4">
        <w:rPr>
          <w:rFonts w:ascii="Arial" w:hAnsi="Arial" w:cs="Arial" w:hint="eastAsia"/>
          <w:color w:val="000000" w:themeColor="text1"/>
          <w:sz w:val="21"/>
          <w:szCs w:val="21"/>
        </w:rPr>
        <w:t>上升</w:t>
      </w:r>
      <w:r w:rsidRPr="009B7DC4">
        <w:rPr>
          <w:rFonts w:ascii="Arial" w:hAnsi="Arial" w:cs="Arial" w:hint="eastAsia"/>
          <w:color w:val="000000" w:themeColor="text1"/>
          <w:sz w:val="21"/>
          <w:szCs w:val="21"/>
        </w:rPr>
        <w:t>了</w:t>
      </w:r>
      <w:r w:rsidR="001B7651" w:rsidRPr="009B7DC4">
        <w:rPr>
          <w:rFonts w:ascii="Arial" w:hAnsi="Arial" w:cs="Arial" w:hint="eastAsia"/>
          <w:color w:val="000000" w:themeColor="text1"/>
          <w:sz w:val="21"/>
          <w:szCs w:val="21"/>
        </w:rPr>
        <w:t>16.61</w:t>
      </w:r>
      <w:r w:rsidRPr="009B7DC4">
        <w:rPr>
          <w:rFonts w:ascii="Arial" w:hAnsi="Arial" w:cs="Arial" w:hint="eastAsia"/>
          <w:color w:val="000000" w:themeColor="text1"/>
          <w:sz w:val="21"/>
          <w:szCs w:val="21"/>
        </w:rPr>
        <w:t>%</w:t>
      </w:r>
      <w:r w:rsidRPr="009B7DC4">
        <w:rPr>
          <w:rFonts w:ascii="Arial" w:hAnsi="Arial" w:cs="Arial" w:hint="eastAsia"/>
          <w:color w:val="000000" w:themeColor="text1"/>
          <w:sz w:val="21"/>
          <w:szCs w:val="21"/>
        </w:rPr>
        <w:t>和</w:t>
      </w:r>
      <w:r w:rsidR="001B7651" w:rsidRPr="009B7DC4">
        <w:rPr>
          <w:rFonts w:ascii="Arial" w:hAnsi="Arial" w:cs="Arial" w:hint="eastAsia"/>
          <w:color w:val="000000" w:themeColor="text1"/>
          <w:sz w:val="21"/>
          <w:szCs w:val="21"/>
        </w:rPr>
        <w:t>13.89</w:t>
      </w:r>
      <w:r w:rsidRPr="009B7DC4">
        <w:rPr>
          <w:rFonts w:ascii="Arial" w:hAnsi="Arial" w:cs="Arial" w:hint="eastAsia"/>
          <w:color w:val="000000" w:themeColor="text1"/>
          <w:sz w:val="21"/>
          <w:szCs w:val="21"/>
        </w:rPr>
        <w:t>%</w:t>
      </w:r>
      <w:r w:rsidRPr="009B7DC4">
        <w:rPr>
          <w:rFonts w:ascii="Arial" w:hAnsi="Arial" w:cs="Arial" w:hint="eastAsia"/>
          <w:color w:val="000000" w:themeColor="text1"/>
          <w:sz w:val="21"/>
          <w:szCs w:val="21"/>
        </w:rPr>
        <w:t>。</w:t>
      </w:r>
    </w:p>
    <w:p w14:paraId="42E4C1B5" w14:textId="5405EC3C" w:rsidR="00C01AA7" w:rsidRPr="009B7DC4"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9B7DC4">
        <w:rPr>
          <w:rFonts w:ascii="Arial" w:hAnsi="Arial" w:cs="Arial" w:hint="eastAsia"/>
          <w:color w:val="000000" w:themeColor="text1"/>
          <w:sz w:val="21"/>
          <w:szCs w:val="21"/>
        </w:rPr>
        <w:lastRenderedPageBreak/>
        <w:t>从月度走势可以看到，</w:t>
      </w:r>
      <w:r w:rsidR="00F64687">
        <w:rPr>
          <w:rFonts w:ascii="Arial" w:hAnsi="Arial" w:cs="Arial" w:hint="eastAsia"/>
          <w:color w:val="000000" w:themeColor="text1"/>
          <w:sz w:val="21"/>
          <w:szCs w:val="21"/>
        </w:rPr>
        <w:t>2020</w:t>
      </w:r>
      <w:r w:rsidR="00F64687">
        <w:rPr>
          <w:rFonts w:ascii="Arial" w:hAnsi="Arial" w:cs="Arial" w:hint="eastAsia"/>
          <w:color w:val="000000" w:themeColor="text1"/>
          <w:sz w:val="21"/>
          <w:szCs w:val="21"/>
        </w:rPr>
        <w:t>年</w:t>
      </w:r>
      <w:r w:rsidRPr="009B7DC4">
        <w:rPr>
          <w:rFonts w:ascii="Arial" w:hAnsi="Arial" w:cs="Arial" w:hint="eastAsia"/>
          <w:color w:val="000000" w:themeColor="text1"/>
          <w:sz w:val="21"/>
          <w:szCs w:val="21"/>
        </w:rPr>
        <w:t>一季度受假期及疫情影响，新批供应及成交量都处于低位，一季度共推出商品住宅</w:t>
      </w:r>
      <w:r w:rsidR="00D02D08" w:rsidRPr="009B7DC4">
        <w:rPr>
          <w:rFonts w:ascii="Arial" w:hAnsi="Arial" w:cs="Arial" w:hint="eastAsia"/>
          <w:color w:val="000000" w:themeColor="text1"/>
          <w:sz w:val="21"/>
          <w:szCs w:val="21"/>
        </w:rPr>
        <w:t>77.05</w:t>
      </w:r>
      <w:r w:rsidRPr="009B7DC4">
        <w:rPr>
          <w:rFonts w:ascii="Arial" w:hAnsi="Arial" w:cs="Arial" w:hint="eastAsia"/>
          <w:color w:val="000000" w:themeColor="text1"/>
          <w:sz w:val="21"/>
          <w:szCs w:val="21"/>
        </w:rPr>
        <w:t>万平方米，其中</w:t>
      </w:r>
      <w:r w:rsidRPr="009B7DC4">
        <w:rPr>
          <w:rFonts w:ascii="Arial" w:hAnsi="Arial" w:cs="Arial" w:hint="eastAsia"/>
          <w:color w:val="000000" w:themeColor="text1"/>
          <w:sz w:val="21"/>
          <w:szCs w:val="21"/>
        </w:rPr>
        <w:t>2</w:t>
      </w:r>
      <w:r w:rsidRPr="009B7DC4">
        <w:rPr>
          <w:rFonts w:ascii="Arial" w:hAnsi="Arial" w:cs="Arial" w:hint="eastAsia"/>
          <w:color w:val="000000" w:themeColor="text1"/>
          <w:sz w:val="21"/>
          <w:szCs w:val="21"/>
        </w:rPr>
        <w:t>月供应量</w:t>
      </w:r>
      <w:r w:rsidR="00716A59" w:rsidRPr="009B7DC4">
        <w:rPr>
          <w:rFonts w:ascii="Arial" w:hAnsi="Arial" w:cs="Arial" w:hint="eastAsia"/>
          <w:color w:val="000000" w:themeColor="text1"/>
          <w:sz w:val="21"/>
          <w:szCs w:val="21"/>
        </w:rPr>
        <w:t>仅</w:t>
      </w:r>
      <w:r w:rsidR="00D02D08" w:rsidRPr="009B7DC4">
        <w:rPr>
          <w:rFonts w:ascii="Arial" w:hAnsi="Arial" w:cs="Arial" w:hint="eastAsia"/>
          <w:color w:val="000000" w:themeColor="text1"/>
          <w:sz w:val="21"/>
          <w:szCs w:val="21"/>
        </w:rPr>
        <w:t>6.3</w:t>
      </w:r>
      <w:r w:rsidR="00716A59" w:rsidRPr="009B7DC4">
        <w:rPr>
          <w:rFonts w:ascii="Arial" w:hAnsi="Arial" w:cs="Arial" w:hint="eastAsia"/>
          <w:color w:val="000000" w:themeColor="text1"/>
          <w:sz w:val="21"/>
          <w:szCs w:val="21"/>
        </w:rPr>
        <w:t>万平方米</w:t>
      </w:r>
      <w:r w:rsidRPr="009B7DC4">
        <w:rPr>
          <w:rFonts w:ascii="Arial" w:hAnsi="Arial" w:cs="Arial" w:hint="eastAsia"/>
          <w:color w:val="000000" w:themeColor="text1"/>
          <w:sz w:val="21"/>
          <w:szCs w:val="21"/>
        </w:rPr>
        <w:t>，进入二季度供应量有所提升，二季度供应量为</w:t>
      </w:r>
      <w:r w:rsidR="00D02D08" w:rsidRPr="009B7DC4">
        <w:rPr>
          <w:rFonts w:ascii="Arial" w:hAnsi="Arial" w:cs="Arial" w:hint="eastAsia"/>
          <w:color w:val="000000" w:themeColor="text1"/>
          <w:sz w:val="21"/>
          <w:szCs w:val="21"/>
        </w:rPr>
        <w:t>264.05</w:t>
      </w:r>
      <w:r w:rsidRPr="009B7DC4">
        <w:rPr>
          <w:rFonts w:ascii="Arial" w:hAnsi="Arial" w:cs="Arial" w:hint="eastAsia"/>
          <w:color w:val="000000" w:themeColor="text1"/>
          <w:sz w:val="21"/>
          <w:szCs w:val="21"/>
        </w:rPr>
        <w:t>万平方米，</w:t>
      </w:r>
      <w:r w:rsidR="00891B24" w:rsidRPr="009B7DC4">
        <w:rPr>
          <w:rFonts w:ascii="Arial" w:hAnsi="Arial" w:cs="Arial" w:hint="eastAsia"/>
          <w:color w:val="000000" w:themeColor="text1"/>
          <w:sz w:val="21"/>
          <w:szCs w:val="21"/>
        </w:rPr>
        <w:t>环</w:t>
      </w:r>
      <w:r w:rsidRPr="009B7DC4">
        <w:rPr>
          <w:rFonts w:ascii="Arial" w:hAnsi="Arial" w:cs="Arial" w:hint="eastAsia"/>
          <w:color w:val="000000" w:themeColor="text1"/>
          <w:sz w:val="21"/>
          <w:szCs w:val="21"/>
        </w:rPr>
        <w:t>比上升</w:t>
      </w:r>
      <w:r w:rsidR="00D02D08" w:rsidRPr="009B7DC4">
        <w:rPr>
          <w:rFonts w:ascii="Arial" w:hAnsi="Arial" w:cs="Arial" w:hint="eastAsia"/>
          <w:color w:val="000000" w:themeColor="text1"/>
          <w:sz w:val="21"/>
          <w:szCs w:val="21"/>
        </w:rPr>
        <w:t>70.82</w:t>
      </w:r>
      <w:r w:rsidRPr="009B7DC4">
        <w:rPr>
          <w:rFonts w:ascii="Arial" w:hAnsi="Arial" w:cs="Arial" w:hint="eastAsia"/>
          <w:color w:val="000000" w:themeColor="text1"/>
          <w:sz w:val="21"/>
          <w:szCs w:val="21"/>
        </w:rPr>
        <w:t>%</w:t>
      </w:r>
      <w:r w:rsidRPr="009B7DC4">
        <w:rPr>
          <w:rFonts w:ascii="Arial" w:hAnsi="Arial" w:cs="Arial" w:hint="eastAsia"/>
          <w:color w:val="000000" w:themeColor="text1"/>
          <w:sz w:val="21"/>
          <w:szCs w:val="21"/>
        </w:rPr>
        <w:t>；成交方面，同样受疫情影响，</w:t>
      </w:r>
      <w:r w:rsidRPr="009B7DC4">
        <w:rPr>
          <w:rFonts w:ascii="Arial" w:hAnsi="Arial" w:cs="Arial" w:hint="eastAsia"/>
          <w:color w:val="000000" w:themeColor="text1"/>
          <w:sz w:val="21"/>
          <w:szCs w:val="21"/>
        </w:rPr>
        <w:t>2</w:t>
      </w:r>
      <w:r w:rsidRPr="009B7DC4">
        <w:rPr>
          <w:rFonts w:ascii="Arial" w:hAnsi="Arial" w:cs="Arial" w:hint="eastAsia"/>
          <w:color w:val="000000" w:themeColor="text1"/>
          <w:sz w:val="21"/>
          <w:szCs w:val="21"/>
        </w:rPr>
        <w:t>月为近年来同期最低，之后随着疫情逐步得到控制，市场热度明显提升，成交量开始持续回升，至</w:t>
      </w:r>
      <w:r w:rsidR="009B7DC4" w:rsidRPr="009B7DC4">
        <w:rPr>
          <w:rFonts w:ascii="Arial" w:hAnsi="Arial" w:cs="Arial" w:hint="eastAsia"/>
          <w:color w:val="000000" w:themeColor="text1"/>
          <w:sz w:val="21"/>
          <w:szCs w:val="21"/>
        </w:rPr>
        <w:t>12</w:t>
      </w:r>
      <w:r w:rsidR="00891B24" w:rsidRPr="009B7DC4">
        <w:rPr>
          <w:rFonts w:ascii="Arial" w:hAnsi="Arial" w:cs="Arial" w:hint="eastAsia"/>
          <w:color w:val="000000" w:themeColor="text1"/>
          <w:sz w:val="21"/>
          <w:szCs w:val="21"/>
        </w:rPr>
        <w:t>月份月度成交量超过</w:t>
      </w:r>
      <w:r w:rsidR="009B7DC4" w:rsidRPr="009B7DC4">
        <w:rPr>
          <w:rFonts w:ascii="Arial" w:hAnsi="Arial" w:cs="Arial" w:hint="eastAsia"/>
          <w:color w:val="000000" w:themeColor="text1"/>
          <w:sz w:val="21"/>
          <w:szCs w:val="21"/>
        </w:rPr>
        <w:t>7600</w:t>
      </w:r>
      <w:r w:rsidRPr="009B7DC4">
        <w:rPr>
          <w:rFonts w:ascii="Arial" w:hAnsi="Arial" w:cs="Arial" w:hint="eastAsia"/>
          <w:color w:val="000000" w:themeColor="text1"/>
          <w:sz w:val="21"/>
          <w:szCs w:val="21"/>
        </w:rPr>
        <w:t>套，成交面积达到</w:t>
      </w:r>
      <w:r w:rsidR="009B7DC4" w:rsidRPr="009B7DC4">
        <w:rPr>
          <w:rFonts w:ascii="Arial" w:hAnsi="Arial" w:cs="Arial" w:hint="eastAsia"/>
          <w:color w:val="000000" w:themeColor="text1"/>
          <w:sz w:val="21"/>
          <w:szCs w:val="21"/>
        </w:rPr>
        <w:t>91.9</w:t>
      </w:r>
      <w:r w:rsidRPr="009B7DC4">
        <w:rPr>
          <w:rFonts w:ascii="Arial" w:hAnsi="Arial" w:cs="Arial" w:hint="eastAsia"/>
          <w:color w:val="000000" w:themeColor="text1"/>
          <w:sz w:val="21"/>
          <w:szCs w:val="21"/>
        </w:rPr>
        <w:t>万平方米，已达到近年来月度较高水平，楼市整体呈回暖趋势。</w:t>
      </w:r>
    </w:p>
    <w:p w14:paraId="5CE81A7D" w14:textId="1177B8F3" w:rsidR="00C01AA7" w:rsidRPr="00C3303B" w:rsidRDefault="003B2915"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drawing>
          <wp:inline distT="0" distB="0" distL="0" distR="0" wp14:anchorId="38FF069D" wp14:editId="6B354D1E">
            <wp:extent cx="5688418" cy="2434856"/>
            <wp:effectExtent l="0" t="0" r="26670" b="22860"/>
            <wp:docPr id="5167" name="图表 516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C40476" w14:textId="77777777" w:rsidR="009B7DC4" w:rsidRPr="009B7DC4" w:rsidRDefault="00C01AA7" w:rsidP="009B7DC4">
      <w:pPr>
        <w:adjustRightInd w:val="0"/>
        <w:snapToGrid w:val="0"/>
        <w:spacing w:line="480" w:lineRule="auto"/>
        <w:rPr>
          <w:rFonts w:ascii="华文细黑" w:eastAsia="华文细黑" w:hAnsi="华文细黑" w:cs="Arial"/>
          <w:color w:val="000000" w:themeColor="text1"/>
          <w:sz w:val="15"/>
          <w:szCs w:val="15"/>
        </w:rPr>
      </w:pPr>
      <w:r w:rsidRPr="009B7DC4">
        <w:rPr>
          <w:rFonts w:ascii="华文细黑" w:eastAsia="华文细黑" w:hAnsi="华文细黑" w:cs="Arial" w:hint="eastAsia"/>
          <w:color w:val="000000" w:themeColor="text1"/>
          <w:sz w:val="15"/>
          <w:szCs w:val="15"/>
        </w:rPr>
        <w:t>资料来源：</w:t>
      </w:r>
      <w:r w:rsidR="009B7DC4" w:rsidRPr="009B7DC4">
        <w:rPr>
          <w:rFonts w:ascii="Arial" w:eastAsia="华文细黑" w:hAnsi="Arial" w:cs="Arial" w:hint="eastAsia"/>
          <w:color w:val="000000" w:themeColor="text1"/>
          <w:sz w:val="15"/>
          <w:szCs w:val="15"/>
        </w:rPr>
        <w:t>克尔瑞</w:t>
      </w:r>
      <w:r w:rsidR="009B7DC4" w:rsidRPr="009B7DC4">
        <w:rPr>
          <w:rFonts w:ascii="华文细黑" w:eastAsia="华文细黑" w:hAnsi="华文细黑" w:cs="Arial" w:hint="eastAsia"/>
          <w:color w:val="000000" w:themeColor="text1"/>
          <w:sz w:val="15"/>
          <w:szCs w:val="15"/>
        </w:rPr>
        <w:t>数据、</w:t>
      </w:r>
      <w:r w:rsidR="009B7DC4" w:rsidRPr="009B7DC4">
        <w:rPr>
          <w:rFonts w:ascii="华文细黑" w:eastAsia="华文细黑" w:hAnsi="华文细黑" w:cs="Arial"/>
          <w:color w:val="000000" w:themeColor="text1"/>
          <w:sz w:val="15"/>
          <w:szCs w:val="15"/>
        </w:rPr>
        <w:t>CREIS中指数据</w:t>
      </w:r>
    </w:p>
    <w:p w14:paraId="5A720488" w14:textId="71EC180D" w:rsidR="00C01AA7" w:rsidRPr="009B7DC4" w:rsidRDefault="00C01AA7" w:rsidP="009B7DC4">
      <w:pPr>
        <w:adjustRightInd w:val="0"/>
        <w:snapToGrid w:val="0"/>
        <w:spacing w:line="480" w:lineRule="auto"/>
        <w:rPr>
          <w:rFonts w:ascii="Arial" w:hAnsi="Arial" w:cs="Arial"/>
          <w:color w:val="000000" w:themeColor="text1"/>
          <w:sz w:val="21"/>
          <w:szCs w:val="21"/>
        </w:rPr>
      </w:pPr>
      <w:r w:rsidRPr="009B7DC4">
        <w:rPr>
          <w:rFonts w:ascii="Arial" w:hAnsi="Arial" w:cs="Arial"/>
          <w:color w:val="000000" w:themeColor="text1"/>
          <w:sz w:val="21"/>
          <w:szCs w:val="21"/>
        </w:rPr>
        <w:t>2</w:t>
      </w:r>
      <w:r w:rsidRPr="009B7DC4">
        <w:rPr>
          <w:rFonts w:ascii="Arial" w:hAnsi="Arial" w:cs="Arial" w:hint="eastAsia"/>
          <w:color w:val="000000" w:themeColor="text1"/>
          <w:sz w:val="21"/>
          <w:szCs w:val="21"/>
        </w:rPr>
        <w:t>、成交价格情况</w:t>
      </w:r>
    </w:p>
    <w:p w14:paraId="6324B71C" w14:textId="7FD8EFEF" w:rsidR="00C01AA7" w:rsidRPr="00E67BB6"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E67BB6">
        <w:rPr>
          <w:rFonts w:ascii="Arial" w:hAnsi="Arial" w:cs="Arial" w:hint="eastAsia"/>
          <w:color w:val="000000" w:themeColor="text1"/>
          <w:sz w:val="21"/>
          <w:szCs w:val="21"/>
        </w:rPr>
        <w:t>201</w:t>
      </w:r>
      <w:r w:rsidR="00F06851" w:rsidRPr="00E67BB6">
        <w:rPr>
          <w:rFonts w:ascii="Arial" w:hAnsi="Arial" w:cs="Arial" w:hint="eastAsia"/>
          <w:color w:val="000000" w:themeColor="text1"/>
          <w:sz w:val="21"/>
          <w:szCs w:val="21"/>
        </w:rPr>
        <w:t>6</w:t>
      </w:r>
      <w:r w:rsidRPr="00E67BB6">
        <w:rPr>
          <w:rFonts w:ascii="Arial" w:hAnsi="Arial" w:cs="Arial" w:hint="eastAsia"/>
          <w:color w:val="000000" w:themeColor="text1"/>
          <w:sz w:val="21"/>
          <w:szCs w:val="21"/>
        </w:rPr>
        <w:t>-2020</w:t>
      </w:r>
      <w:r w:rsidRPr="00E67BB6">
        <w:rPr>
          <w:rFonts w:ascii="Arial" w:hAnsi="Arial" w:cs="Arial" w:hint="eastAsia"/>
          <w:color w:val="000000" w:themeColor="text1"/>
          <w:sz w:val="21"/>
          <w:szCs w:val="21"/>
        </w:rPr>
        <w:t>年，</w:t>
      </w:r>
      <w:r w:rsidR="009B7DC4" w:rsidRPr="00E67BB6">
        <w:rPr>
          <w:rFonts w:ascii="Arial" w:hAnsi="Arial" w:cs="Arial" w:hint="eastAsia"/>
          <w:color w:val="000000" w:themeColor="text1"/>
          <w:sz w:val="21"/>
          <w:szCs w:val="21"/>
        </w:rPr>
        <w:t>太原</w:t>
      </w:r>
      <w:r w:rsidRPr="00E67BB6">
        <w:rPr>
          <w:rFonts w:ascii="Arial" w:hAnsi="Arial" w:cs="Arial" w:hint="eastAsia"/>
          <w:color w:val="000000" w:themeColor="text1"/>
          <w:sz w:val="21"/>
          <w:szCs w:val="21"/>
        </w:rPr>
        <w:t>市商品住宅成交价格整体呈</w:t>
      </w:r>
      <w:r w:rsidR="009B7DC4" w:rsidRPr="00E67BB6">
        <w:rPr>
          <w:rFonts w:ascii="Arial" w:hAnsi="Arial" w:cs="Arial" w:hint="eastAsia"/>
          <w:color w:val="000000" w:themeColor="text1"/>
          <w:sz w:val="21"/>
          <w:szCs w:val="21"/>
        </w:rPr>
        <w:t>波动</w:t>
      </w:r>
      <w:r w:rsidRPr="00E67BB6">
        <w:rPr>
          <w:rFonts w:ascii="Arial" w:hAnsi="Arial" w:cs="Arial" w:hint="eastAsia"/>
          <w:color w:val="000000" w:themeColor="text1"/>
          <w:sz w:val="21"/>
          <w:szCs w:val="21"/>
        </w:rPr>
        <w:t>走势，</w:t>
      </w:r>
      <w:r w:rsidR="00D83B3C" w:rsidRPr="00E67BB6">
        <w:rPr>
          <w:rFonts w:ascii="Arial" w:hAnsi="Arial" w:cs="Arial" w:hint="eastAsia"/>
          <w:color w:val="000000" w:themeColor="text1"/>
          <w:sz w:val="21"/>
          <w:szCs w:val="21"/>
        </w:rPr>
        <w:t>2016</w:t>
      </w:r>
      <w:r w:rsidR="00D83B3C" w:rsidRPr="00E67BB6">
        <w:rPr>
          <w:rFonts w:ascii="Arial" w:hAnsi="Arial" w:cs="Arial" w:hint="eastAsia"/>
          <w:color w:val="000000" w:themeColor="text1"/>
          <w:sz w:val="21"/>
          <w:szCs w:val="21"/>
        </w:rPr>
        <w:t>至</w:t>
      </w:r>
      <w:r w:rsidR="00D83B3C" w:rsidRPr="00E67BB6">
        <w:rPr>
          <w:rFonts w:ascii="Arial" w:hAnsi="Arial" w:cs="Arial" w:hint="eastAsia"/>
          <w:color w:val="000000" w:themeColor="text1"/>
          <w:sz w:val="21"/>
          <w:szCs w:val="21"/>
        </w:rPr>
        <w:t>2018</w:t>
      </w:r>
      <w:r w:rsidR="00F06851" w:rsidRPr="00E67BB6">
        <w:rPr>
          <w:rFonts w:ascii="Arial" w:hAnsi="Arial" w:cs="Arial" w:hint="eastAsia"/>
          <w:color w:val="000000" w:themeColor="text1"/>
          <w:sz w:val="21"/>
          <w:szCs w:val="21"/>
        </w:rPr>
        <w:t>年</w:t>
      </w:r>
      <w:r w:rsidR="00D83B3C" w:rsidRPr="00E67BB6">
        <w:rPr>
          <w:rFonts w:ascii="Arial" w:hAnsi="Arial" w:cs="Arial" w:hint="eastAsia"/>
          <w:color w:val="000000" w:themeColor="text1"/>
          <w:sz w:val="21"/>
          <w:szCs w:val="21"/>
        </w:rPr>
        <w:t>逐年涨幅较大，</w:t>
      </w:r>
      <w:r w:rsidR="00D83B3C" w:rsidRPr="00E67BB6">
        <w:rPr>
          <w:rFonts w:ascii="Arial" w:hAnsi="Arial" w:cs="Arial" w:hint="eastAsia"/>
          <w:color w:val="000000" w:themeColor="text1"/>
          <w:sz w:val="21"/>
          <w:szCs w:val="21"/>
        </w:rPr>
        <w:t>2018</w:t>
      </w:r>
      <w:r w:rsidR="00D83B3C" w:rsidRPr="00E67BB6">
        <w:rPr>
          <w:rFonts w:ascii="Arial" w:hAnsi="Arial" w:cs="Arial" w:hint="eastAsia"/>
          <w:color w:val="000000" w:themeColor="text1"/>
          <w:sz w:val="21"/>
          <w:szCs w:val="21"/>
        </w:rPr>
        <w:t>至</w:t>
      </w:r>
      <w:r w:rsidR="00F64687" w:rsidRPr="00E67BB6">
        <w:rPr>
          <w:rFonts w:ascii="Arial" w:hAnsi="Arial" w:cs="Arial" w:hint="eastAsia"/>
          <w:color w:val="000000" w:themeColor="text1"/>
          <w:sz w:val="21"/>
          <w:szCs w:val="21"/>
        </w:rPr>
        <w:t>20</w:t>
      </w:r>
      <w:r w:rsidR="00F64687">
        <w:rPr>
          <w:rFonts w:ascii="Arial" w:hAnsi="Arial" w:cs="Arial" w:hint="eastAsia"/>
          <w:color w:val="000000" w:themeColor="text1"/>
          <w:sz w:val="21"/>
          <w:szCs w:val="21"/>
        </w:rPr>
        <w:t>19</w:t>
      </w:r>
      <w:r w:rsidR="00D83B3C" w:rsidRPr="00E67BB6">
        <w:rPr>
          <w:rFonts w:ascii="Arial" w:hAnsi="Arial" w:cs="Arial" w:hint="eastAsia"/>
          <w:color w:val="000000" w:themeColor="text1"/>
          <w:sz w:val="21"/>
          <w:szCs w:val="21"/>
        </w:rPr>
        <w:t>年成交价格走势相对平稳，</w:t>
      </w:r>
      <w:r w:rsidR="009B7DC4" w:rsidRPr="00E67BB6">
        <w:rPr>
          <w:rFonts w:ascii="Arial" w:hAnsi="Arial" w:cs="Arial" w:hint="eastAsia"/>
          <w:color w:val="000000" w:themeColor="text1"/>
          <w:sz w:val="21"/>
          <w:szCs w:val="21"/>
        </w:rPr>
        <w:t>2020</w:t>
      </w:r>
      <w:r w:rsidR="009B7DC4" w:rsidRPr="00E67BB6">
        <w:rPr>
          <w:rFonts w:ascii="Arial" w:hAnsi="Arial" w:cs="Arial" w:hint="eastAsia"/>
          <w:color w:val="000000" w:themeColor="text1"/>
          <w:sz w:val="21"/>
          <w:szCs w:val="21"/>
        </w:rPr>
        <w:t>年出现小幅下滑</w:t>
      </w:r>
      <w:r w:rsidR="00D83B3C" w:rsidRPr="00E67BB6">
        <w:rPr>
          <w:rFonts w:ascii="Arial" w:hAnsi="Arial" w:cs="Arial" w:hint="eastAsia"/>
          <w:color w:val="000000" w:themeColor="text1"/>
          <w:sz w:val="21"/>
          <w:szCs w:val="21"/>
        </w:rPr>
        <w:t>。</w:t>
      </w:r>
      <w:r w:rsidR="00D83B3C" w:rsidRPr="00E67BB6">
        <w:rPr>
          <w:rFonts w:ascii="Arial" w:hAnsi="Arial" w:cs="Arial" w:hint="eastAsia"/>
          <w:color w:val="000000" w:themeColor="text1"/>
          <w:sz w:val="21"/>
          <w:szCs w:val="21"/>
        </w:rPr>
        <w:t>2016</w:t>
      </w:r>
      <w:r w:rsidR="00D83B3C" w:rsidRPr="00E67BB6">
        <w:rPr>
          <w:rFonts w:ascii="Arial" w:hAnsi="Arial" w:cs="Arial" w:hint="eastAsia"/>
          <w:color w:val="000000" w:themeColor="text1"/>
          <w:sz w:val="21"/>
          <w:szCs w:val="21"/>
        </w:rPr>
        <w:t>至</w:t>
      </w:r>
      <w:r w:rsidR="00D83B3C" w:rsidRPr="00E67BB6">
        <w:rPr>
          <w:rFonts w:ascii="Arial" w:hAnsi="Arial" w:cs="Arial" w:hint="eastAsia"/>
          <w:color w:val="000000" w:themeColor="text1"/>
          <w:sz w:val="21"/>
          <w:szCs w:val="21"/>
        </w:rPr>
        <w:t>2020</w:t>
      </w:r>
      <w:r w:rsidR="00D83B3C" w:rsidRPr="00E67BB6">
        <w:rPr>
          <w:rFonts w:ascii="Arial" w:hAnsi="Arial" w:cs="Arial" w:hint="eastAsia"/>
          <w:color w:val="000000" w:themeColor="text1"/>
          <w:sz w:val="21"/>
          <w:szCs w:val="21"/>
        </w:rPr>
        <w:t>年</w:t>
      </w:r>
      <w:r w:rsidRPr="00E67BB6">
        <w:rPr>
          <w:rFonts w:ascii="Arial" w:hAnsi="Arial" w:cs="Arial" w:hint="eastAsia"/>
          <w:color w:val="000000" w:themeColor="text1"/>
          <w:sz w:val="21"/>
          <w:szCs w:val="21"/>
        </w:rPr>
        <w:t>逐年成交均价分别为</w:t>
      </w:r>
      <w:r w:rsidR="009B7DC4" w:rsidRPr="00E67BB6">
        <w:rPr>
          <w:rFonts w:ascii="Arial" w:hAnsi="Arial" w:cs="Arial" w:hint="eastAsia"/>
          <w:color w:val="000000" w:themeColor="text1"/>
          <w:sz w:val="21"/>
          <w:szCs w:val="21"/>
        </w:rPr>
        <w:t>7865</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sidR="009B7DC4" w:rsidRPr="00E67BB6">
        <w:rPr>
          <w:rFonts w:ascii="Arial" w:hAnsi="Arial" w:cs="Arial" w:hint="eastAsia"/>
          <w:color w:val="000000" w:themeColor="text1"/>
          <w:sz w:val="21"/>
          <w:szCs w:val="21"/>
        </w:rPr>
        <w:t>8428</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sidR="009B7DC4" w:rsidRPr="00E67BB6">
        <w:rPr>
          <w:rFonts w:ascii="Arial" w:hAnsi="Arial" w:cs="Arial" w:hint="eastAsia"/>
          <w:color w:val="000000" w:themeColor="text1"/>
          <w:sz w:val="21"/>
          <w:szCs w:val="21"/>
        </w:rPr>
        <w:t>11128</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sidR="00816055" w:rsidRPr="00E67BB6">
        <w:rPr>
          <w:rFonts w:ascii="Arial" w:hAnsi="Arial" w:cs="Arial" w:hint="eastAsia"/>
          <w:color w:val="000000" w:themeColor="text1"/>
          <w:sz w:val="21"/>
          <w:szCs w:val="21"/>
        </w:rPr>
        <w:t>1</w:t>
      </w:r>
      <w:r w:rsidR="009B7DC4" w:rsidRPr="00E67BB6">
        <w:rPr>
          <w:rFonts w:ascii="Arial" w:hAnsi="Arial" w:cs="Arial" w:hint="eastAsia"/>
          <w:color w:val="000000" w:themeColor="text1"/>
          <w:sz w:val="21"/>
          <w:szCs w:val="21"/>
        </w:rPr>
        <w:t>2036</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w:t>
      </w:r>
      <w:r w:rsidR="009B7DC4" w:rsidRPr="00E67BB6">
        <w:rPr>
          <w:rFonts w:ascii="Arial" w:hAnsi="Arial" w:cs="Arial" w:hint="eastAsia"/>
          <w:color w:val="000000" w:themeColor="text1"/>
          <w:sz w:val="21"/>
          <w:szCs w:val="21"/>
        </w:rPr>
        <w:t>11450</w:t>
      </w:r>
      <w:r w:rsidRPr="00E67BB6">
        <w:rPr>
          <w:rFonts w:ascii="Arial" w:hAnsi="Arial" w:cs="Arial" w:hint="eastAsia"/>
          <w:color w:val="000000" w:themeColor="text1"/>
          <w:sz w:val="21"/>
          <w:szCs w:val="21"/>
        </w:rPr>
        <w:t>元</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平方米，环比分别为</w:t>
      </w:r>
      <w:r w:rsidR="009B7DC4" w:rsidRPr="00E67BB6">
        <w:rPr>
          <w:rFonts w:ascii="Arial" w:hAnsi="Arial" w:cs="Arial" w:hint="eastAsia"/>
          <w:color w:val="000000" w:themeColor="text1"/>
          <w:sz w:val="21"/>
          <w:szCs w:val="21"/>
        </w:rPr>
        <w:t>1.84</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sidR="009B7DC4" w:rsidRPr="00E67BB6">
        <w:rPr>
          <w:rFonts w:ascii="Arial" w:hAnsi="Arial" w:cs="Arial" w:hint="eastAsia"/>
          <w:color w:val="000000" w:themeColor="text1"/>
          <w:sz w:val="21"/>
          <w:szCs w:val="21"/>
        </w:rPr>
        <w:t>7.16</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sidR="009B7DC4" w:rsidRPr="00E67BB6">
        <w:rPr>
          <w:rFonts w:ascii="Arial" w:hAnsi="Arial" w:cs="Arial" w:hint="eastAsia"/>
          <w:color w:val="000000" w:themeColor="text1"/>
          <w:sz w:val="21"/>
          <w:szCs w:val="21"/>
        </w:rPr>
        <w:t>32.04</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sidR="009B7DC4" w:rsidRPr="00E67BB6">
        <w:rPr>
          <w:rFonts w:ascii="Arial" w:hAnsi="Arial" w:cs="Arial" w:hint="eastAsia"/>
          <w:color w:val="000000" w:themeColor="text1"/>
          <w:sz w:val="21"/>
          <w:szCs w:val="21"/>
        </w:rPr>
        <w:t>8.16</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sidR="009B7DC4" w:rsidRPr="00E67BB6">
        <w:rPr>
          <w:rFonts w:ascii="Arial" w:hAnsi="Arial" w:cs="Arial" w:hint="eastAsia"/>
          <w:color w:val="000000" w:themeColor="text1"/>
          <w:sz w:val="21"/>
          <w:szCs w:val="21"/>
        </w:rPr>
        <w:t>-4.87</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。年总销售额在</w:t>
      </w:r>
      <w:r w:rsidRPr="00E67BB6">
        <w:rPr>
          <w:rFonts w:ascii="Arial" w:hAnsi="Arial" w:cs="Arial" w:hint="eastAsia"/>
          <w:color w:val="000000" w:themeColor="text1"/>
          <w:sz w:val="21"/>
          <w:szCs w:val="21"/>
        </w:rPr>
        <w:t>20</w:t>
      </w:r>
      <w:r w:rsidR="009B7DC4" w:rsidRPr="00E67BB6">
        <w:rPr>
          <w:rFonts w:ascii="Arial" w:hAnsi="Arial" w:cs="Arial" w:hint="eastAsia"/>
          <w:color w:val="000000" w:themeColor="text1"/>
          <w:sz w:val="21"/>
          <w:szCs w:val="21"/>
        </w:rPr>
        <w:t>18</w:t>
      </w:r>
      <w:r w:rsidRPr="00E67BB6">
        <w:rPr>
          <w:rFonts w:ascii="Arial" w:hAnsi="Arial" w:cs="Arial" w:hint="eastAsia"/>
          <w:color w:val="000000" w:themeColor="text1"/>
          <w:sz w:val="21"/>
          <w:szCs w:val="21"/>
        </w:rPr>
        <w:t>年达到峰值后，受政策调控影响，</w:t>
      </w:r>
      <w:r w:rsidRPr="00E67BB6">
        <w:rPr>
          <w:rFonts w:ascii="Arial" w:hAnsi="Arial" w:cs="Arial" w:hint="eastAsia"/>
          <w:color w:val="000000" w:themeColor="text1"/>
          <w:sz w:val="21"/>
          <w:szCs w:val="21"/>
        </w:rPr>
        <w:t>201</w:t>
      </w:r>
      <w:r w:rsidR="009B7DC4" w:rsidRPr="00E67BB6">
        <w:rPr>
          <w:rFonts w:ascii="Arial" w:hAnsi="Arial" w:cs="Arial" w:hint="eastAsia"/>
          <w:color w:val="000000" w:themeColor="text1"/>
          <w:sz w:val="21"/>
          <w:szCs w:val="21"/>
        </w:rPr>
        <w:t>9</w:t>
      </w:r>
      <w:r w:rsidRPr="00E67BB6">
        <w:rPr>
          <w:rFonts w:ascii="Arial" w:hAnsi="Arial" w:cs="Arial" w:hint="eastAsia"/>
          <w:color w:val="000000" w:themeColor="text1"/>
          <w:sz w:val="21"/>
          <w:szCs w:val="21"/>
        </w:rPr>
        <w:t>年</w:t>
      </w:r>
      <w:r w:rsidR="00792E9A">
        <w:rPr>
          <w:rFonts w:ascii="Arial" w:hAnsi="Arial" w:cs="Arial" w:hint="eastAsia"/>
          <w:color w:val="000000" w:themeColor="text1"/>
          <w:sz w:val="21"/>
          <w:szCs w:val="21"/>
        </w:rPr>
        <w:t>销售额大幅下降</w:t>
      </w:r>
      <w:r w:rsidR="00792E9A" w:rsidRPr="00E67BB6">
        <w:rPr>
          <w:rFonts w:ascii="Arial" w:hAnsi="Arial" w:cs="Arial" w:hint="eastAsia"/>
          <w:color w:val="000000" w:themeColor="text1"/>
          <w:sz w:val="21"/>
          <w:szCs w:val="21"/>
        </w:rPr>
        <w:t>为</w:t>
      </w:r>
      <w:r w:rsidR="00792E9A">
        <w:rPr>
          <w:rFonts w:ascii="Arial" w:hAnsi="Arial" w:cs="Arial" w:hint="eastAsia"/>
          <w:color w:val="000000" w:themeColor="text1"/>
          <w:sz w:val="21"/>
          <w:szCs w:val="21"/>
        </w:rPr>
        <w:t>798.85</w:t>
      </w:r>
      <w:r w:rsidR="00792E9A">
        <w:rPr>
          <w:rFonts w:ascii="Arial" w:hAnsi="Arial" w:cs="Arial" w:hint="eastAsia"/>
          <w:color w:val="000000" w:themeColor="text1"/>
          <w:sz w:val="21"/>
          <w:szCs w:val="21"/>
        </w:rPr>
        <w:t>亿元，较</w:t>
      </w:r>
      <w:r w:rsidR="00792E9A">
        <w:rPr>
          <w:rFonts w:ascii="Arial" w:hAnsi="Arial" w:cs="Arial" w:hint="eastAsia"/>
          <w:color w:val="000000" w:themeColor="text1"/>
          <w:sz w:val="21"/>
          <w:szCs w:val="21"/>
        </w:rPr>
        <w:t>2018</w:t>
      </w:r>
      <w:r w:rsidR="00792E9A">
        <w:rPr>
          <w:rFonts w:ascii="Arial" w:hAnsi="Arial" w:cs="Arial" w:hint="eastAsia"/>
          <w:color w:val="000000" w:themeColor="text1"/>
          <w:sz w:val="21"/>
          <w:szCs w:val="21"/>
        </w:rPr>
        <w:t>年</w:t>
      </w:r>
      <w:r w:rsidRPr="00E67BB6">
        <w:rPr>
          <w:rFonts w:ascii="Arial" w:hAnsi="Arial" w:cs="Arial" w:hint="eastAsia"/>
          <w:color w:val="000000" w:themeColor="text1"/>
          <w:sz w:val="21"/>
          <w:szCs w:val="21"/>
        </w:rPr>
        <w:t>下滑</w:t>
      </w:r>
      <w:r w:rsidR="009B7DC4" w:rsidRPr="00E67BB6">
        <w:rPr>
          <w:rFonts w:ascii="Arial" w:hAnsi="Arial" w:cs="Arial" w:hint="eastAsia"/>
          <w:color w:val="000000" w:themeColor="text1"/>
          <w:sz w:val="21"/>
          <w:szCs w:val="21"/>
        </w:rPr>
        <w:t>25.7</w:t>
      </w:r>
      <w:r w:rsidRPr="00E67BB6">
        <w:rPr>
          <w:rFonts w:ascii="Arial" w:hAnsi="Arial" w:cs="Arial" w:hint="eastAsia"/>
          <w:color w:val="000000" w:themeColor="text1"/>
          <w:sz w:val="21"/>
          <w:szCs w:val="21"/>
        </w:rPr>
        <w:t>%</w:t>
      </w:r>
      <w:r w:rsidRPr="00E67BB6">
        <w:rPr>
          <w:rFonts w:ascii="Arial" w:hAnsi="Arial" w:cs="Arial" w:hint="eastAsia"/>
          <w:color w:val="000000" w:themeColor="text1"/>
          <w:sz w:val="21"/>
          <w:szCs w:val="21"/>
        </w:rPr>
        <w:t>，</w:t>
      </w:r>
      <w:r w:rsidR="009B7DC4" w:rsidRPr="00E67BB6">
        <w:rPr>
          <w:rFonts w:ascii="Arial" w:hAnsi="Arial" w:cs="Arial" w:hint="eastAsia"/>
          <w:color w:val="000000" w:themeColor="text1"/>
          <w:sz w:val="21"/>
          <w:szCs w:val="21"/>
        </w:rPr>
        <w:t xml:space="preserve"> </w:t>
      </w:r>
      <w:r w:rsidRPr="00E67BB6">
        <w:rPr>
          <w:rFonts w:ascii="Arial" w:hAnsi="Arial" w:cs="Arial" w:hint="eastAsia"/>
          <w:color w:val="000000" w:themeColor="text1"/>
          <w:sz w:val="21"/>
          <w:szCs w:val="21"/>
        </w:rPr>
        <w:t>2020</w:t>
      </w:r>
      <w:r w:rsidRPr="00E67BB6">
        <w:rPr>
          <w:rFonts w:ascii="Arial" w:hAnsi="Arial" w:cs="Arial" w:hint="eastAsia"/>
          <w:color w:val="000000" w:themeColor="text1"/>
          <w:sz w:val="21"/>
          <w:szCs w:val="21"/>
        </w:rPr>
        <w:t>年销售额</w:t>
      </w:r>
      <w:r w:rsidR="00E67BB6" w:rsidRPr="00E67BB6">
        <w:rPr>
          <w:rFonts w:ascii="Arial" w:hAnsi="Arial" w:cs="Arial" w:hint="eastAsia"/>
          <w:color w:val="000000" w:themeColor="text1"/>
          <w:sz w:val="21"/>
          <w:szCs w:val="21"/>
        </w:rPr>
        <w:t>略有回升为</w:t>
      </w:r>
      <w:r w:rsidR="00E67BB6" w:rsidRPr="00E67BB6">
        <w:rPr>
          <w:rFonts w:ascii="Arial" w:hAnsi="Arial" w:cs="Arial" w:hint="eastAsia"/>
          <w:color w:val="000000" w:themeColor="text1"/>
          <w:sz w:val="21"/>
          <w:szCs w:val="21"/>
        </w:rPr>
        <w:t>865.48</w:t>
      </w:r>
      <w:r w:rsidRPr="00E67BB6">
        <w:rPr>
          <w:rFonts w:ascii="Arial" w:hAnsi="Arial" w:cs="Arial" w:hint="eastAsia"/>
          <w:color w:val="000000" w:themeColor="text1"/>
          <w:sz w:val="21"/>
          <w:szCs w:val="21"/>
        </w:rPr>
        <w:t>亿元。</w:t>
      </w:r>
    </w:p>
    <w:p w14:paraId="21B26D9F" w14:textId="1A2A75CB" w:rsidR="00FD267B" w:rsidRPr="00C3303B" w:rsidRDefault="009B7DC4" w:rsidP="009B7DC4">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lastRenderedPageBreak/>
        <w:drawing>
          <wp:inline distT="0" distB="0" distL="0" distR="0" wp14:anchorId="69F5A192" wp14:editId="76DC6058">
            <wp:extent cx="5486400" cy="2308860"/>
            <wp:effectExtent l="0" t="0" r="19050" b="15240"/>
            <wp:docPr id="5168" name="图表 516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46A424" w14:textId="12DA09CE" w:rsidR="00FD267B" w:rsidRPr="00792E9A" w:rsidRDefault="00C01AA7" w:rsidP="00FD267B">
      <w:pPr>
        <w:adjustRightInd w:val="0"/>
        <w:snapToGrid w:val="0"/>
        <w:spacing w:line="480" w:lineRule="auto"/>
        <w:rPr>
          <w:rFonts w:ascii="华文细黑" w:eastAsia="华文细黑" w:hAnsi="华文细黑" w:cs="Arial"/>
          <w:color w:val="000000" w:themeColor="text1"/>
          <w:sz w:val="15"/>
          <w:szCs w:val="15"/>
        </w:rPr>
      </w:pPr>
      <w:r w:rsidRPr="00792E9A">
        <w:rPr>
          <w:rFonts w:ascii="华文细黑" w:eastAsia="华文细黑" w:hAnsi="华文细黑" w:cs="Arial" w:hint="eastAsia"/>
          <w:color w:val="000000" w:themeColor="text1"/>
          <w:sz w:val="15"/>
          <w:szCs w:val="15"/>
        </w:rPr>
        <w:t>资料来源：</w:t>
      </w:r>
      <w:r w:rsidR="00792E9A" w:rsidRPr="00792E9A">
        <w:rPr>
          <w:rFonts w:ascii="Arial" w:eastAsia="华文细黑" w:hAnsi="Arial" w:cs="Arial"/>
          <w:color w:val="000000" w:themeColor="text1"/>
          <w:sz w:val="15"/>
          <w:szCs w:val="15"/>
        </w:rPr>
        <w:t>CREIS</w:t>
      </w:r>
      <w:r w:rsidR="00792E9A" w:rsidRPr="00792E9A">
        <w:rPr>
          <w:rFonts w:ascii="Arial" w:eastAsia="华文细黑" w:hAnsi="Arial" w:cs="Arial"/>
          <w:color w:val="000000" w:themeColor="text1"/>
          <w:sz w:val="15"/>
          <w:szCs w:val="15"/>
        </w:rPr>
        <w:t>中指数据</w:t>
      </w:r>
    </w:p>
    <w:p w14:paraId="2E07C51F" w14:textId="1E585CFF" w:rsidR="00C01AA7" w:rsidRPr="0080139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801392">
        <w:rPr>
          <w:rFonts w:ascii="Arial" w:hAnsi="Arial" w:cs="Arial" w:hint="eastAsia"/>
          <w:color w:val="000000" w:themeColor="text1"/>
          <w:sz w:val="21"/>
          <w:szCs w:val="21"/>
        </w:rPr>
        <w:t>2</w:t>
      </w:r>
      <w:r w:rsidRPr="00801392">
        <w:rPr>
          <w:rFonts w:ascii="Arial" w:hAnsi="Arial" w:cs="Arial"/>
          <w:color w:val="000000" w:themeColor="text1"/>
          <w:sz w:val="21"/>
          <w:szCs w:val="21"/>
        </w:rPr>
        <w:t>019</w:t>
      </w:r>
      <w:r w:rsidRPr="00801392">
        <w:rPr>
          <w:rFonts w:ascii="Arial" w:hAnsi="Arial" w:cs="Arial" w:hint="eastAsia"/>
          <w:color w:val="000000" w:themeColor="text1"/>
          <w:sz w:val="21"/>
          <w:szCs w:val="21"/>
        </w:rPr>
        <w:t>年成交价格走势中可以看到，绝大部分时间成交价格保持在</w:t>
      </w:r>
      <w:r w:rsidRPr="00801392">
        <w:rPr>
          <w:rFonts w:ascii="Arial" w:hAnsi="Arial" w:cs="Arial" w:hint="eastAsia"/>
          <w:color w:val="000000" w:themeColor="text1"/>
          <w:sz w:val="21"/>
          <w:szCs w:val="21"/>
        </w:rPr>
        <w:t>1</w:t>
      </w:r>
      <w:r w:rsidR="008F7E34" w:rsidRPr="00801392">
        <w:rPr>
          <w:rFonts w:ascii="Arial" w:hAnsi="Arial" w:cs="Arial" w:hint="eastAsia"/>
          <w:color w:val="000000" w:themeColor="text1"/>
          <w:sz w:val="21"/>
          <w:szCs w:val="21"/>
        </w:rPr>
        <w:t>1</w:t>
      </w:r>
      <w:r w:rsidR="00801392" w:rsidRPr="00801392">
        <w:rPr>
          <w:rFonts w:ascii="Arial" w:hAnsi="Arial" w:cs="Arial" w:hint="eastAsia"/>
          <w:color w:val="000000" w:themeColor="text1"/>
          <w:sz w:val="21"/>
          <w:szCs w:val="21"/>
        </w:rPr>
        <w:t>5</w:t>
      </w:r>
      <w:r w:rsidR="008F7E34" w:rsidRPr="00801392">
        <w:rPr>
          <w:rFonts w:ascii="Arial" w:hAnsi="Arial" w:cs="Arial" w:hint="eastAsia"/>
          <w:color w:val="000000" w:themeColor="text1"/>
          <w:sz w:val="21"/>
          <w:szCs w:val="21"/>
        </w:rPr>
        <w:t>00-1250</w:t>
      </w:r>
      <w:r w:rsidRPr="00801392">
        <w:rPr>
          <w:rFonts w:ascii="Arial" w:hAnsi="Arial" w:cs="Arial" w:hint="eastAsia"/>
          <w:color w:val="000000" w:themeColor="text1"/>
          <w:sz w:val="21"/>
          <w:szCs w:val="21"/>
        </w:rPr>
        <w:t>0</w:t>
      </w:r>
      <w:r w:rsidRPr="00801392">
        <w:rPr>
          <w:rFonts w:ascii="Arial" w:hAnsi="Arial" w:cs="Arial" w:hint="eastAsia"/>
          <w:color w:val="000000" w:themeColor="text1"/>
          <w:sz w:val="21"/>
          <w:szCs w:val="21"/>
        </w:rPr>
        <w:t>元</w:t>
      </w:r>
      <w:r w:rsidRPr="00801392">
        <w:rPr>
          <w:rFonts w:ascii="Arial" w:hAnsi="Arial" w:cs="Arial" w:hint="eastAsia"/>
          <w:color w:val="000000" w:themeColor="text1"/>
          <w:sz w:val="21"/>
          <w:szCs w:val="21"/>
        </w:rPr>
        <w:t>/</w:t>
      </w:r>
      <w:r w:rsidRPr="00801392">
        <w:rPr>
          <w:rFonts w:ascii="Arial" w:hAnsi="Arial" w:cs="Arial" w:hint="eastAsia"/>
          <w:color w:val="000000" w:themeColor="text1"/>
          <w:sz w:val="21"/>
          <w:szCs w:val="21"/>
        </w:rPr>
        <w:t>平方米价格区间，</w:t>
      </w:r>
      <w:r w:rsidRPr="00801392">
        <w:rPr>
          <w:rFonts w:ascii="Arial" w:hAnsi="Arial" w:cs="Arial" w:hint="eastAsia"/>
          <w:color w:val="000000" w:themeColor="text1"/>
          <w:sz w:val="21"/>
          <w:szCs w:val="21"/>
        </w:rPr>
        <w:t>2</w:t>
      </w:r>
      <w:r w:rsidRPr="00801392">
        <w:rPr>
          <w:rFonts w:ascii="Arial" w:hAnsi="Arial" w:cs="Arial"/>
          <w:color w:val="000000" w:themeColor="text1"/>
          <w:sz w:val="21"/>
          <w:szCs w:val="21"/>
        </w:rPr>
        <w:t>020</w:t>
      </w:r>
      <w:r w:rsidRPr="00801392">
        <w:rPr>
          <w:rFonts w:ascii="Arial" w:hAnsi="Arial" w:cs="Arial" w:hint="eastAsia"/>
          <w:color w:val="000000" w:themeColor="text1"/>
          <w:sz w:val="21"/>
          <w:szCs w:val="21"/>
        </w:rPr>
        <w:t>年一季度受疫情影响，市场成交接近冰冻，价格</w:t>
      </w:r>
      <w:r w:rsidR="002A6B10" w:rsidRPr="00801392">
        <w:rPr>
          <w:rFonts w:ascii="Arial" w:hAnsi="Arial" w:cs="Arial" w:hint="eastAsia"/>
          <w:color w:val="000000" w:themeColor="text1"/>
          <w:sz w:val="21"/>
          <w:szCs w:val="21"/>
        </w:rPr>
        <w:t>出现小幅度</w:t>
      </w:r>
      <w:r w:rsidR="00801392" w:rsidRPr="00801392">
        <w:rPr>
          <w:rFonts w:ascii="Arial" w:hAnsi="Arial" w:cs="Arial" w:hint="eastAsia"/>
          <w:color w:val="000000" w:themeColor="text1"/>
          <w:sz w:val="21"/>
          <w:szCs w:val="21"/>
        </w:rPr>
        <w:t>下滑</w:t>
      </w:r>
      <w:r w:rsidRPr="00801392">
        <w:rPr>
          <w:rFonts w:ascii="Arial" w:hAnsi="Arial" w:cs="Arial" w:hint="eastAsia"/>
          <w:color w:val="000000" w:themeColor="text1"/>
          <w:sz w:val="21"/>
          <w:szCs w:val="21"/>
        </w:rPr>
        <w:t>，</w:t>
      </w:r>
      <w:r w:rsidRPr="00801392">
        <w:rPr>
          <w:rFonts w:ascii="Arial" w:hAnsi="Arial" w:cs="Arial"/>
          <w:color w:val="000000" w:themeColor="text1"/>
          <w:sz w:val="21"/>
          <w:szCs w:val="21"/>
        </w:rPr>
        <w:t>2020</w:t>
      </w:r>
      <w:r w:rsidRPr="00801392">
        <w:rPr>
          <w:rFonts w:ascii="Arial" w:hAnsi="Arial" w:cs="Arial" w:hint="eastAsia"/>
          <w:color w:val="000000" w:themeColor="text1"/>
          <w:sz w:val="21"/>
          <w:szCs w:val="21"/>
        </w:rPr>
        <w:t>年成交均价为</w:t>
      </w:r>
      <w:r w:rsidR="00801392" w:rsidRPr="00801392">
        <w:rPr>
          <w:rFonts w:ascii="Arial" w:hAnsi="Arial" w:cs="Arial" w:hint="eastAsia"/>
          <w:color w:val="000000" w:themeColor="text1"/>
          <w:sz w:val="21"/>
          <w:szCs w:val="21"/>
        </w:rPr>
        <w:t>11450</w:t>
      </w:r>
      <w:r w:rsidRPr="00801392">
        <w:rPr>
          <w:rFonts w:ascii="Arial" w:hAnsi="Arial" w:cs="Arial" w:hint="eastAsia"/>
          <w:color w:val="000000" w:themeColor="text1"/>
          <w:sz w:val="21"/>
          <w:szCs w:val="21"/>
        </w:rPr>
        <w:t>元</w:t>
      </w:r>
      <w:r w:rsidRPr="00801392">
        <w:rPr>
          <w:rFonts w:ascii="Arial" w:hAnsi="Arial" w:cs="Arial" w:hint="eastAsia"/>
          <w:color w:val="000000" w:themeColor="text1"/>
          <w:sz w:val="21"/>
          <w:szCs w:val="21"/>
        </w:rPr>
        <w:t>/</w:t>
      </w:r>
      <w:r w:rsidRPr="00801392">
        <w:rPr>
          <w:rFonts w:ascii="Arial" w:hAnsi="Arial" w:cs="Arial" w:hint="eastAsia"/>
          <w:color w:val="000000" w:themeColor="text1"/>
          <w:sz w:val="21"/>
          <w:szCs w:val="21"/>
        </w:rPr>
        <w:t>平方米，</w:t>
      </w:r>
      <w:r w:rsidR="00801392" w:rsidRPr="00801392">
        <w:rPr>
          <w:rFonts w:ascii="Arial" w:hAnsi="Arial" w:cs="Arial" w:hint="eastAsia"/>
          <w:color w:val="000000" w:themeColor="text1"/>
          <w:sz w:val="21"/>
          <w:szCs w:val="21"/>
        </w:rPr>
        <w:t>全年各月成交价格均低于</w:t>
      </w:r>
      <w:r w:rsidRPr="00801392">
        <w:rPr>
          <w:rFonts w:ascii="Arial" w:hAnsi="Arial" w:cs="Arial" w:hint="eastAsia"/>
          <w:color w:val="000000" w:themeColor="text1"/>
          <w:sz w:val="21"/>
          <w:szCs w:val="21"/>
        </w:rPr>
        <w:t>2</w:t>
      </w:r>
      <w:r w:rsidRPr="00801392">
        <w:rPr>
          <w:rFonts w:ascii="Arial" w:hAnsi="Arial" w:cs="Arial"/>
          <w:color w:val="000000" w:themeColor="text1"/>
          <w:sz w:val="21"/>
          <w:szCs w:val="21"/>
        </w:rPr>
        <w:t>019</w:t>
      </w:r>
      <w:r w:rsidRPr="00801392">
        <w:rPr>
          <w:rFonts w:ascii="Arial" w:hAnsi="Arial" w:cs="Arial" w:hint="eastAsia"/>
          <w:color w:val="000000" w:themeColor="text1"/>
          <w:sz w:val="21"/>
          <w:szCs w:val="21"/>
        </w:rPr>
        <w:t>年</w:t>
      </w:r>
      <w:r w:rsidR="00801392" w:rsidRPr="00801392">
        <w:rPr>
          <w:rFonts w:ascii="Arial" w:hAnsi="Arial" w:cs="Arial" w:hint="eastAsia"/>
          <w:color w:val="000000" w:themeColor="text1"/>
          <w:sz w:val="21"/>
          <w:szCs w:val="21"/>
        </w:rPr>
        <w:t>各月成交价</w:t>
      </w:r>
      <w:r w:rsidRPr="00801392">
        <w:rPr>
          <w:rFonts w:ascii="Arial" w:hAnsi="Arial" w:cs="Arial" w:hint="eastAsia"/>
          <w:color w:val="000000" w:themeColor="text1"/>
          <w:sz w:val="21"/>
          <w:szCs w:val="21"/>
        </w:rPr>
        <w:t>。</w:t>
      </w:r>
    </w:p>
    <w:p w14:paraId="7B220FF3" w14:textId="4066F89C" w:rsidR="00C01AA7" w:rsidRPr="00C3303B" w:rsidRDefault="00801392" w:rsidP="00C01AA7">
      <w:pPr>
        <w:spacing w:line="480" w:lineRule="auto"/>
        <w:jc w:val="center"/>
        <w:rPr>
          <w:rFonts w:ascii="Arial" w:hAnsi="Arial" w:cs="Arial"/>
          <w:color w:val="000000" w:themeColor="text1"/>
          <w:szCs w:val="21"/>
          <w:highlight w:val="yellow"/>
        </w:rPr>
      </w:pPr>
      <w:r>
        <w:rPr>
          <w:noProof/>
        </w:rPr>
        <w:drawing>
          <wp:inline distT="0" distB="0" distL="0" distR="0" wp14:anchorId="495C5BF4" wp14:editId="7F69181C">
            <wp:extent cx="5688419" cy="2583712"/>
            <wp:effectExtent l="0" t="0" r="26670" b="26670"/>
            <wp:docPr id="5169" name="图表 516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9203BC" w14:textId="77777777" w:rsidR="00AE59BA" w:rsidRPr="00792E9A" w:rsidRDefault="00C01AA7" w:rsidP="00AE59BA">
      <w:pPr>
        <w:adjustRightInd w:val="0"/>
        <w:snapToGrid w:val="0"/>
        <w:spacing w:line="480" w:lineRule="auto"/>
        <w:rPr>
          <w:rFonts w:ascii="华文细黑" w:eastAsia="华文细黑" w:hAnsi="华文细黑" w:cs="Arial"/>
          <w:color w:val="000000" w:themeColor="text1"/>
          <w:sz w:val="15"/>
          <w:szCs w:val="15"/>
        </w:rPr>
      </w:pPr>
      <w:r w:rsidRPr="00801392">
        <w:rPr>
          <w:rFonts w:ascii="华文细黑" w:eastAsia="华文细黑" w:hAnsi="华文细黑" w:cs="Arial" w:hint="eastAsia"/>
          <w:color w:val="000000" w:themeColor="text1"/>
          <w:sz w:val="15"/>
          <w:szCs w:val="15"/>
        </w:rPr>
        <w:t>资料来源：</w:t>
      </w:r>
      <w:r w:rsidR="00AE59BA" w:rsidRPr="00792E9A">
        <w:rPr>
          <w:rFonts w:ascii="Arial" w:eastAsia="华文细黑" w:hAnsi="Arial" w:cs="Arial"/>
          <w:color w:val="000000" w:themeColor="text1"/>
          <w:sz w:val="15"/>
          <w:szCs w:val="15"/>
        </w:rPr>
        <w:t>CREIS</w:t>
      </w:r>
      <w:r w:rsidR="00AE59BA" w:rsidRPr="00792E9A">
        <w:rPr>
          <w:rFonts w:ascii="Arial" w:eastAsia="华文细黑" w:hAnsi="Arial" w:cs="Arial"/>
          <w:color w:val="000000" w:themeColor="text1"/>
          <w:sz w:val="15"/>
          <w:szCs w:val="15"/>
        </w:rPr>
        <w:t>中指数据</w:t>
      </w:r>
    </w:p>
    <w:p w14:paraId="524F8F81" w14:textId="77777777" w:rsidR="00C01AA7" w:rsidRPr="0080139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801392">
        <w:rPr>
          <w:rFonts w:ascii="Arial" w:hAnsi="Arial" w:cs="Arial"/>
          <w:color w:val="000000" w:themeColor="text1"/>
          <w:sz w:val="21"/>
          <w:szCs w:val="21"/>
        </w:rPr>
        <w:t>3</w:t>
      </w:r>
      <w:r w:rsidRPr="00801392">
        <w:rPr>
          <w:rFonts w:ascii="Arial" w:hAnsi="Arial" w:cs="Arial" w:hint="eastAsia"/>
          <w:color w:val="000000" w:themeColor="text1"/>
          <w:sz w:val="21"/>
          <w:szCs w:val="21"/>
        </w:rPr>
        <w:t>、区域分布</w:t>
      </w:r>
    </w:p>
    <w:p w14:paraId="51413BB4" w14:textId="39DABD6E" w:rsidR="00C01AA7" w:rsidRPr="00AE47E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AE47E2">
        <w:rPr>
          <w:rFonts w:ascii="Arial" w:hAnsi="Arial" w:cs="Arial" w:hint="eastAsia"/>
          <w:color w:val="000000" w:themeColor="text1"/>
          <w:sz w:val="21"/>
          <w:szCs w:val="21"/>
        </w:rPr>
        <w:t>从区域分布上分析，</w:t>
      </w:r>
      <w:r w:rsidR="000C2202" w:rsidRPr="00AE47E2">
        <w:rPr>
          <w:rFonts w:ascii="Arial" w:hAnsi="Arial" w:cs="Arial" w:hint="eastAsia"/>
          <w:color w:val="000000" w:themeColor="text1"/>
          <w:sz w:val="21"/>
          <w:szCs w:val="21"/>
        </w:rPr>
        <w:t>太原</w:t>
      </w:r>
      <w:r w:rsidRPr="00AE47E2">
        <w:rPr>
          <w:rFonts w:ascii="Arial" w:hAnsi="Arial" w:cs="Arial" w:hint="eastAsia"/>
          <w:color w:val="000000" w:themeColor="text1"/>
          <w:sz w:val="21"/>
          <w:szCs w:val="21"/>
        </w:rPr>
        <w:t>市商品住宅成交区域集中在</w:t>
      </w:r>
      <w:r w:rsidR="000C2202" w:rsidRPr="00AE47E2">
        <w:rPr>
          <w:rFonts w:ascii="Arial" w:hAnsi="Arial" w:cs="Arial" w:hint="eastAsia"/>
          <w:color w:val="000000" w:themeColor="text1"/>
          <w:sz w:val="21"/>
          <w:szCs w:val="21"/>
        </w:rPr>
        <w:t>小店</w:t>
      </w:r>
      <w:r w:rsidR="00722920" w:rsidRPr="00AE47E2">
        <w:rPr>
          <w:rFonts w:ascii="Arial" w:hAnsi="Arial" w:cs="Arial" w:hint="eastAsia"/>
          <w:color w:val="000000" w:themeColor="text1"/>
          <w:sz w:val="21"/>
          <w:szCs w:val="21"/>
        </w:rPr>
        <w:t>区、</w:t>
      </w:r>
      <w:r w:rsidR="000C2202" w:rsidRPr="00AE47E2">
        <w:rPr>
          <w:rFonts w:ascii="Arial" w:hAnsi="Arial" w:cs="Arial" w:hint="eastAsia"/>
          <w:color w:val="000000" w:themeColor="text1"/>
          <w:sz w:val="21"/>
          <w:szCs w:val="21"/>
        </w:rPr>
        <w:t>万柏林</w:t>
      </w:r>
      <w:r w:rsidR="00722920" w:rsidRPr="00AE47E2">
        <w:rPr>
          <w:rFonts w:ascii="Arial" w:hAnsi="Arial" w:cs="Arial" w:hint="eastAsia"/>
          <w:color w:val="000000" w:themeColor="text1"/>
          <w:sz w:val="21"/>
          <w:szCs w:val="21"/>
        </w:rPr>
        <w:t>区和</w:t>
      </w:r>
      <w:r w:rsidR="000C2202" w:rsidRPr="00AE47E2">
        <w:rPr>
          <w:rFonts w:ascii="Arial" w:hAnsi="Arial" w:cs="Arial" w:hint="eastAsia"/>
          <w:color w:val="000000" w:themeColor="text1"/>
          <w:sz w:val="21"/>
          <w:szCs w:val="21"/>
        </w:rPr>
        <w:t>晋源</w:t>
      </w:r>
      <w:r w:rsidR="00722920" w:rsidRPr="00AE47E2">
        <w:rPr>
          <w:rFonts w:ascii="Arial" w:hAnsi="Arial" w:cs="Arial" w:hint="eastAsia"/>
          <w:color w:val="000000" w:themeColor="text1"/>
          <w:sz w:val="21"/>
          <w:szCs w:val="21"/>
        </w:rPr>
        <w:t>区</w:t>
      </w:r>
      <w:r w:rsidRPr="00AE47E2">
        <w:rPr>
          <w:rFonts w:ascii="Arial" w:hAnsi="Arial" w:cs="Arial" w:hint="eastAsia"/>
          <w:color w:val="000000" w:themeColor="text1"/>
          <w:sz w:val="21"/>
          <w:szCs w:val="21"/>
        </w:rPr>
        <w:t>。从</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价格来看，</w:t>
      </w:r>
      <w:r w:rsidR="002539A6" w:rsidRPr="00AE47E2">
        <w:rPr>
          <w:rFonts w:ascii="Arial" w:hAnsi="Arial" w:cs="Arial" w:hint="eastAsia"/>
          <w:color w:val="000000" w:themeColor="text1"/>
          <w:sz w:val="21"/>
          <w:szCs w:val="21"/>
        </w:rPr>
        <w:t>目前</w:t>
      </w:r>
      <w:r w:rsidR="000C2202" w:rsidRPr="00AE47E2">
        <w:rPr>
          <w:rFonts w:ascii="Arial" w:hAnsi="Arial" w:cs="Arial" w:hint="eastAsia"/>
          <w:color w:val="000000" w:themeColor="text1"/>
          <w:sz w:val="21"/>
          <w:szCs w:val="21"/>
        </w:rPr>
        <w:t>城</w:t>
      </w:r>
      <w:r w:rsidR="002539A6" w:rsidRPr="00AE47E2">
        <w:rPr>
          <w:rFonts w:ascii="Arial" w:hAnsi="Arial" w:cs="Arial" w:hint="eastAsia"/>
          <w:color w:val="000000" w:themeColor="text1"/>
          <w:sz w:val="21"/>
          <w:szCs w:val="21"/>
        </w:rPr>
        <w:t>区</w:t>
      </w:r>
      <w:r w:rsidR="000C2202" w:rsidRPr="00AE47E2">
        <w:rPr>
          <w:rFonts w:ascii="Arial" w:hAnsi="Arial" w:cs="Arial" w:hint="eastAsia"/>
          <w:color w:val="000000" w:themeColor="text1"/>
          <w:sz w:val="21"/>
          <w:szCs w:val="21"/>
        </w:rPr>
        <w:t>除晋源区以外，其他区域</w:t>
      </w:r>
      <w:r w:rsidR="002539A6" w:rsidRPr="00AE47E2">
        <w:rPr>
          <w:rFonts w:ascii="Arial" w:hAnsi="Arial" w:cs="Arial" w:hint="eastAsia"/>
          <w:color w:val="000000" w:themeColor="text1"/>
          <w:sz w:val="21"/>
          <w:szCs w:val="21"/>
        </w:rPr>
        <w:t>全部均呈</w:t>
      </w:r>
      <w:r w:rsidR="000C2202" w:rsidRPr="00AE47E2">
        <w:rPr>
          <w:rFonts w:ascii="Arial" w:hAnsi="Arial" w:cs="Arial" w:hint="eastAsia"/>
          <w:color w:val="000000" w:themeColor="text1"/>
          <w:sz w:val="21"/>
          <w:szCs w:val="21"/>
        </w:rPr>
        <w:t>下降</w:t>
      </w:r>
      <w:r w:rsidRPr="00AE47E2">
        <w:rPr>
          <w:rFonts w:ascii="Arial" w:hAnsi="Arial" w:cs="Arial" w:hint="eastAsia"/>
          <w:color w:val="000000" w:themeColor="text1"/>
          <w:sz w:val="21"/>
          <w:szCs w:val="21"/>
        </w:rPr>
        <w:t>趋势，</w:t>
      </w:r>
      <w:r w:rsidRPr="00AE47E2">
        <w:rPr>
          <w:rFonts w:ascii="Arial" w:hAnsi="Arial" w:cs="Arial" w:hint="eastAsia"/>
          <w:color w:val="000000" w:themeColor="text1"/>
          <w:sz w:val="21"/>
          <w:szCs w:val="21"/>
        </w:rPr>
        <w:t>2019</w:t>
      </w:r>
      <w:r w:rsidRPr="00AE47E2">
        <w:rPr>
          <w:rFonts w:ascii="Arial" w:hAnsi="Arial" w:cs="Arial" w:hint="eastAsia"/>
          <w:color w:val="000000" w:themeColor="text1"/>
          <w:sz w:val="21"/>
          <w:szCs w:val="21"/>
        </w:rPr>
        <w:t>年</w:t>
      </w:r>
      <w:r w:rsidR="000C2202" w:rsidRPr="00AE47E2">
        <w:rPr>
          <w:rFonts w:ascii="Arial" w:hAnsi="Arial" w:cs="Arial" w:hint="eastAsia"/>
          <w:color w:val="000000" w:themeColor="text1"/>
          <w:sz w:val="21"/>
          <w:szCs w:val="21"/>
        </w:rPr>
        <w:t>小店</w:t>
      </w:r>
      <w:r w:rsidRPr="00AE47E2">
        <w:rPr>
          <w:rFonts w:ascii="Arial" w:hAnsi="Arial" w:cs="Arial" w:hint="eastAsia"/>
          <w:color w:val="000000" w:themeColor="text1"/>
          <w:sz w:val="21"/>
          <w:szCs w:val="21"/>
        </w:rPr>
        <w:t>区</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均价</w:t>
      </w:r>
      <w:r w:rsidR="000C2202" w:rsidRPr="00AE47E2">
        <w:rPr>
          <w:rFonts w:ascii="Arial" w:hAnsi="Arial" w:cs="Arial" w:hint="eastAsia"/>
          <w:color w:val="000000" w:themeColor="text1"/>
          <w:sz w:val="21"/>
          <w:szCs w:val="21"/>
        </w:rPr>
        <w:t>13370</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sidR="000C2202" w:rsidRPr="00AE47E2">
        <w:rPr>
          <w:rFonts w:ascii="Arial" w:hAnsi="Arial" w:cs="Arial" w:hint="eastAsia"/>
          <w:color w:val="000000" w:themeColor="text1"/>
          <w:sz w:val="21"/>
          <w:szCs w:val="21"/>
        </w:rPr>
        <w:t>迎泽</w:t>
      </w:r>
      <w:r w:rsidRPr="00AE47E2">
        <w:rPr>
          <w:rFonts w:ascii="Arial" w:hAnsi="Arial" w:cs="Arial" w:hint="eastAsia"/>
          <w:color w:val="000000" w:themeColor="text1"/>
          <w:sz w:val="21"/>
          <w:szCs w:val="21"/>
        </w:rPr>
        <w:t>区</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均价</w:t>
      </w:r>
      <w:r w:rsidR="000C2202" w:rsidRPr="00AE47E2">
        <w:rPr>
          <w:rFonts w:ascii="Arial" w:hAnsi="Arial" w:cs="Arial" w:hint="eastAsia"/>
          <w:color w:val="000000" w:themeColor="text1"/>
          <w:sz w:val="21"/>
          <w:szCs w:val="21"/>
        </w:rPr>
        <w:t>11484</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sidR="000C2202" w:rsidRPr="00AE47E2">
        <w:rPr>
          <w:rFonts w:ascii="Arial" w:hAnsi="Arial" w:cs="Arial" w:hint="eastAsia"/>
          <w:color w:val="000000" w:themeColor="text1"/>
          <w:sz w:val="21"/>
          <w:szCs w:val="21"/>
        </w:rPr>
        <w:t>杏花岭</w:t>
      </w:r>
      <w:r w:rsidR="00722920" w:rsidRPr="00AE47E2">
        <w:rPr>
          <w:rFonts w:ascii="Arial" w:hAnsi="Arial" w:cs="Arial" w:hint="eastAsia"/>
          <w:color w:val="000000" w:themeColor="text1"/>
          <w:sz w:val="21"/>
          <w:szCs w:val="21"/>
        </w:rPr>
        <w:t>区成交</w:t>
      </w:r>
      <w:r w:rsidRPr="00AE47E2">
        <w:rPr>
          <w:rFonts w:ascii="Arial" w:hAnsi="Arial" w:cs="Arial" w:hint="eastAsia"/>
          <w:color w:val="000000" w:themeColor="text1"/>
          <w:sz w:val="21"/>
          <w:szCs w:val="21"/>
        </w:rPr>
        <w:t>均价</w:t>
      </w:r>
      <w:r w:rsidR="000C2202" w:rsidRPr="00AE47E2">
        <w:rPr>
          <w:rFonts w:ascii="Arial" w:hAnsi="Arial" w:cs="Arial" w:hint="eastAsia"/>
          <w:color w:val="000000" w:themeColor="text1"/>
          <w:sz w:val="21"/>
          <w:szCs w:val="21"/>
        </w:rPr>
        <w:t>10439</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w:t>
      </w:r>
      <w:r w:rsidR="00722920" w:rsidRPr="00AE47E2">
        <w:rPr>
          <w:rFonts w:ascii="Arial" w:hAnsi="Arial" w:cs="Arial" w:hint="eastAsia"/>
          <w:color w:val="000000" w:themeColor="text1"/>
          <w:sz w:val="21"/>
          <w:szCs w:val="21"/>
        </w:rPr>
        <w:t>、</w:t>
      </w:r>
      <w:r w:rsidR="000C2202" w:rsidRPr="00AE47E2">
        <w:rPr>
          <w:rFonts w:ascii="Arial" w:hAnsi="Arial" w:cs="Arial" w:hint="eastAsia"/>
          <w:color w:val="000000" w:themeColor="text1"/>
          <w:sz w:val="21"/>
          <w:szCs w:val="21"/>
        </w:rPr>
        <w:t>尖草坪</w:t>
      </w:r>
      <w:r w:rsidR="00722920" w:rsidRPr="00AE47E2">
        <w:rPr>
          <w:rFonts w:ascii="Arial" w:hAnsi="Arial" w:cs="Arial" w:hint="eastAsia"/>
          <w:color w:val="000000" w:themeColor="text1"/>
          <w:sz w:val="21"/>
          <w:szCs w:val="21"/>
        </w:rPr>
        <w:t>区成交均价</w:t>
      </w:r>
      <w:r w:rsidR="000C2202" w:rsidRPr="00AE47E2">
        <w:rPr>
          <w:rFonts w:ascii="Arial" w:hAnsi="Arial" w:cs="Arial" w:hint="eastAsia"/>
          <w:color w:val="000000" w:themeColor="text1"/>
          <w:sz w:val="21"/>
          <w:szCs w:val="21"/>
        </w:rPr>
        <w:t>10477</w:t>
      </w:r>
      <w:r w:rsidR="00722920" w:rsidRPr="00AE47E2">
        <w:rPr>
          <w:rFonts w:ascii="Arial" w:hAnsi="Arial" w:cs="Arial" w:hint="eastAsia"/>
          <w:color w:val="000000" w:themeColor="text1"/>
          <w:sz w:val="21"/>
          <w:szCs w:val="21"/>
        </w:rPr>
        <w:t>元</w:t>
      </w:r>
      <w:r w:rsidR="00722920" w:rsidRPr="00AE47E2">
        <w:rPr>
          <w:rFonts w:ascii="Arial" w:hAnsi="Arial" w:cs="Arial" w:hint="eastAsia"/>
          <w:color w:val="000000" w:themeColor="text1"/>
          <w:sz w:val="21"/>
          <w:szCs w:val="21"/>
        </w:rPr>
        <w:t>/</w:t>
      </w:r>
      <w:r w:rsidR="00722920" w:rsidRPr="00AE47E2">
        <w:rPr>
          <w:rFonts w:ascii="Arial" w:hAnsi="Arial" w:cs="Arial" w:hint="eastAsia"/>
          <w:color w:val="000000" w:themeColor="text1"/>
          <w:sz w:val="21"/>
          <w:szCs w:val="21"/>
        </w:rPr>
        <w:t>平方米</w:t>
      </w:r>
      <w:r w:rsidR="000C2202" w:rsidRPr="00AE47E2">
        <w:rPr>
          <w:rFonts w:ascii="Arial" w:hAnsi="Arial" w:cs="Arial" w:hint="eastAsia"/>
          <w:color w:val="000000" w:themeColor="text1"/>
          <w:sz w:val="21"/>
          <w:szCs w:val="21"/>
        </w:rPr>
        <w:t>、万柏林区成交均价</w:t>
      </w:r>
      <w:r w:rsidR="000C2202" w:rsidRPr="00AE47E2">
        <w:rPr>
          <w:rFonts w:ascii="Arial" w:hAnsi="Arial" w:cs="Arial" w:hint="eastAsia"/>
          <w:color w:val="000000" w:themeColor="text1"/>
          <w:sz w:val="21"/>
          <w:szCs w:val="21"/>
        </w:rPr>
        <w:t>11507</w:t>
      </w:r>
      <w:r w:rsidR="000C2202" w:rsidRPr="00AE47E2">
        <w:rPr>
          <w:rFonts w:ascii="Arial" w:hAnsi="Arial" w:cs="Arial" w:hint="eastAsia"/>
          <w:color w:val="000000" w:themeColor="text1"/>
          <w:sz w:val="21"/>
          <w:szCs w:val="21"/>
        </w:rPr>
        <w:t>元</w:t>
      </w:r>
      <w:r w:rsidR="000C2202" w:rsidRPr="00AE47E2">
        <w:rPr>
          <w:rFonts w:ascii="Arial" w:hAnsi="Arial" w:cs="Arial" w:hint="eastAsia"/>
          <w:color w:val="000000" w:themeColor="text1"/>
          <w:sz w:val="21"/>
          <w:szCs w:val="21"/>
        </w:rPr>
        <w:t>/</w:t>
      </w:r>
      <w:r w:rsidR="000C2202" w:rsidRPr="00AE47E2">
        <w:rPr>
          <w:rFonts w:ascii="Arial" w:hAnsi="Arial" w:cs="Arial" w:hint="eastAsia"/>
          <w:color w:val="000000" w:themeColor="text1"/>
          <w:sz w:val="21"/>
          <w:szCs w:val="21"/>
        </w:rPr>
        <w:t>平方米、晋源区成交均价</w:t>
      </w:r>
      <w:r w:rsidR="000C2202" w:rsidRPr="00AE47E2">
        <w:rPr>
          <w:rFonts w:ascii="Arial" w:hAnsi="Arial" w:cs="Arial" w:hint="eastAsia"/>
          <w:color w:val="000000" w:themeColor="text1"/>
          <w:sz w:val="21"/>
          <w:szCs w:val="21"/>
        </w:rPr>
        <w:t>12433</w:t>
      </w:r>
      <w:r w:rsidR="000C2202" w:rsidRPr="00AE47E2">
        <w:rPr>
          <w:rFonts w:ascii="Arial" w:hAnsi="Arial" w:cs="Arial" w:hint="eastAsia"/>
          <w:color w:val="000000" w:themeColor="text1"/>
          <w:sz w:val="21"/>
          <w:szCs w:val="21"/>
        </w:rPr>
        <w:t>元</w:t>
      </w:r>
      <w:r w:rsidR="000C2202" w:rsidRPr="00AE47E2">
        <w:rPr>
          <w:rFonts w:ascii="Arial" w:hAnsi="Arial" w:cs="Arial" w:hint="eastAsia"/>
          <w:color w:val="000000" w:themeColor="text1"/>
          <w:sz w:val="21"/>
          <w:szCs w:val="21"/>
        </w:rPr>
        <w:t>/</w:t>
      </w:r>
      <w:r w:rsidR="000C2202" w:rsidRPr="00AE47E2">
        <w:rPr>
          <w:rFonts w:ascii="Arial" w:hAnsi="Arial" w:cs="Arial" w:hint="eastAsia"/>
          <w:color w:val="000000" w:themeColor="text1"/>
          <w:sz w:val="21"/>
          <w:szCs w:val="21"/>
        </w:rPr>
        <w:t>平方米</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2020</w:t>
      </w:r>
      <w:r w:rsidRPr="00AE47E2">
        <w:rPr>
          <w:rFonts w:ascii="Arial" w:hAnsi="Arial" w:cs="Arial" w:hint="eastAsia"/>
          <w:color w:val="000000" w:themeColor="text1"/>
          <w:sz w:val="21"/>
          <w:szCs w:val="21"/>
        </w:rPr>
        <w:t>年</w:t>
      </w:r>
      <w:r w:rsidR="000C2202" w:rsidRPr="00AE47E2">
        <w:rPr>
          <w:rFonts w:ascii="Arial" w:hAnsi="Arial" w:cs="Arial" w:hint="eastAsia"/>
          <w:color w:val="000000" w:themeColor="text1"/>
          <w:sz w:val="21"/>
          <w:szCs w:val="21"/>
        </w:rPr>
        <w:t>小店区</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均价</w:t>
      </w:r>
      <w:r w:rsidR="000C2202" w:rsidRPr="00AE47E2">
        <w:rPr>
          <w:rFonts w:ascii="Arial" w:hAnsi="Arial" w:cs="Arial" w:hint="eastAsia"/>
          <w:color w:val="000000" w:themeColor="text1"/>
          <w:sz w:val="21"/>
          <w:szCs w:val="21"/>
        </w:rPr>
        <w:t>12886</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sidR="000C2202" w:rsidRPr="00AE47E2">
        <w:rPr>
          <w:rFonts w:ascii="Arial" w:hAnsi="Arial" w:cs="Arial" w:hint="eastAsia"/>
          <w:color w:val="000000" w:themeColor="text1"/>
          <w:sz w:val="21"/>
          <w:szCs w:val="21"/>
        </w:rPr>
        <w:t>下降</w:t>
      </w:r>
      <w:r w:rsidR="000C2202" w:rsidRPr="00AE47E2">
        <w:rPr>
          <w:rFonts w:ascii="Arial" w:hAnsi="Arial" w:cs="Arial" w:hint="eastAsia"/>
          <w:color w:val="000000" w:themeColor="text1"/>
          <w:sz w:val="21"/>
          <w:szCs w:val="21"/>
        </w:rPr>
        <w:t>3.62</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sidR="000C2202" w:rsidRPr="00AE47E2">
        <w:rPr>
          <w:rFonts w:ascii="Arial" w:hAnsi="Arial" w:cs="Arial" w:hint="eastAsia"/>
          <w:color w:val="000000" w:themeColor="text1"/>
          <w:sz w:val="21"/>
          <w:szCs w:val="21"/>
        </w:rPr>
        <w:t>迎泽</w:t>
      </w:r>
      <w:r w:rsidRPr="00AE47E2">
        <w:rPr>
          <w:rFonts w:ascii="Arial" w:hAnsi="Arial" w:cs="Arial" w:hint="eastAsia"/>
          <w:color w:val="000000" w:themeColor="text1"/>
          <w:sz w:val="21"/>
          <w:szCs w:val="21"/>
        </w:rPr>
        <w:t>区</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均价</w:t>
      </w:r>
      <w:r w:rsidR="000C2202" w:rsidRPr="00AE47E2">
        <w:rPr>
          <w:rFonts w:ascii="Arial" w:hAnsi="Arial" w:cs="Arial" w:hint="eastAsia"/>
          <w:color w:val="000000" w:themeColor="text1"/>
          <w:sz w:val="21"/>
          <w:szCs w:val="21"/>
        </w:rPr>
        <w:t>10188</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sidR="000C2202" w:rsidRPr="00AE47E2">
        <w:rPr>
          <w:rFonts w:ascii="Arial" w:hAnsi="Arial" w:cs="Arial" w:hint="eastAsia"/>
          <w:color w:val="000000" w:themeColor="text1"/>
          <w:sz w:val="21"/>
          <w:szCs w:val="21"/>
        </w:rPr>
        <w:t>下降</w:t>
      </w:r>
      <w:r w:rsidR="00AE47E2" w:rsidRPr="00AE47E2">
        <w:rPr>
          <w:rFonts w:ascii="Arial" w:hAnsi="Arial" w:cs="Arial" w:hint="eastAsia"/>
          <w:color w:val="000000" w:themeColor="text1"/>
          <w:sz w:val="21"/>
          <w:szCs w:val="21"/>
        </w:rPr>
        <w:t>11.29</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lastRenderedPageBreak/>
        <w:t>杏花岭</w:t>
      </w:r>
      <w:r w:rsidR="00722920" w:rsidRPr="00AE47E2">
        <w:rPr>
          <w:rFonts w:ascii="Arial" w:hAnsi="Arial" w:cs="Arial" w:hint="eastAsia"/>
          <w:color w:val="000000" w:themeColor="text1"/>
          <w:sz w:val="21"/>
          <w:szCs w:val="21"/>
        </w:rPr>
        <w:t>区成交均价</w:t>
      </w:r>
      <w:r w:rsidR="00AE47E2" w:rsidRPr="00AE47E2">
        <w:rPr>
          <w:rFonts w:ascii="Arial" w:hAnsi="Arial" w:cs="Arial" w:hint="eastAsia"/>
          <w:color w:val="000000" w:themeColor="text1"/>
          <w:sz w:val="21"/>
          <w:szCs w:val="21"/>
        </w:rPr>
        <w:t>9798</w:t>
      </w:r>
      <w:r w:rsidRPr="00AE47E2">
        <w:rPr>
          <w:rFonts w:ascii="Arial" w:hAnsi="Arial" w:cs="Arial" w:hint="eastAsia"/>
          <w:color w:val="000000" w:themeColor="text1"/>
          <w:sz w:val="21"/>
          <w:szCs w:val="21"/>
        </w:rPr>
        <w:t>元</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平方米（环比</w:t>
      </w:r>
      <w:r w:rsidR="00AE47E2" w:rsidRPr="00AE47E2">
        <w:rPr>
          <w:rFonts w:ascii="Arial" w:hAnsi="Arial" w:cs="Arial" w:hint="eastAsia"/>
          <w:color w:val="000000" w:themeColor="text1"/>
          <w:sz w:val="21"/>
          <w:szCs w:val="21"/>
        </w:rPr>
        <w:t>下降</w:t>
      </w:r>
      <w:r w:rsidR="00AE47E2" w:rsidRPr="00AE47E2">
        <w:rPr>
          <w:rFonts w:ascii="Arial" w:hAnsi="Arial" w:cs="Arial" w:hint="eastAsia"/>
          <w:color w:val="000000" w:themeColor="text1"/>
          <w:sz w:val="21"/>
          <w:szCs w:val="21"/>
        </w:rPr>
        <w:t>6.14</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sidR="00722920"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尖草坪</w:t>
      </w:r>
      <w:r w:rsidR="00722920" w:rsidRPr="00AE47E2">
        <w:rPr>
          <w:rFonts w:ascii="Arial" w:hAnsi="Arial" w:cs="Arial" w:hint="eastAsia"/>
          <w:color w:val="000000" w:themeColor="text1"/>
          <w:sz w:val="21"/>
          <w:szCs w:val="21"/>
        </w:rPr>
        <w:t>区成交均价</w:t>
      </w:r>
      <w:r w:rsidR="00AE47E2" w:rsidRPr="00AE47E2">
        <w:rPr>
          <w:rFonts w:ascii="Arial" w:hAnsi="Arial" w:cs="Arial" w:hint="eastAsia"/>
          <w:color w:val="000000" w:themeColor="text1"/>
          <w:sz w:val="21"/>
          <w:szCs w:val="21"/>
        </w:rPr>
        <w:t>9256</w:t>
      </w:r>
      <w:r w:rsidR="00722920" w:rsidRPr="00AE47E2">
        <w:rPr>
          <w:rFonts w:ascii="Arial" w:hAnsi="Arial" w:cs="Arial" w:hint="eastAsia"/>
          <w:color w:val="000000" w:themeColor="text1"/>
          <w:sz w:val="21"/>
          <w:szCs w:val="21"/>
        </w:rPr>
        <w:t>元</w:t>
      </w:r>
      <w:r w:rsidR="00722920" w:rsidRPr="00AE47E2">
        <w:rPr>
          <w:rFonts w:ascii="Arial" w:hAnsi="Arial" w:cs="Arial" w:hint="eastAsia"/>
          <w:color w:val="000000" w:themeColor="text1"/>
          <w:sz w:val="21"/>
          <w:szCs w:val="21"/>
        </w:rPr>
        <w:t>/</w:t>
      </w:r>
      <w:r w:rsidR="00722920" w:rsidRPr="00AE47E2">
        <w:rPr>
          <w:rFonts w:ascii="Arial" w:hAnsi="Arial" w:cs="Arial" w:hint="eastAsia"/>
          <w:color w:val="000000" w:themeColor="text1"/>
          <w:sz w:val="21"/>
          <w:szCs w:val="21"/>
        </w:rPr>
        <w:t>平方米（环比</w:t>
      </w:r>
      <w:r w:rsidR="00AE47E2" w:rsidRPr="00AE47E2">
        <w:rPr>
          <w:rFonts w:ascii="Arial" w:hAnsi="Arial" w:cs="Arial" w:hint="eastAsia"/>
          <w:color w:val="000000" w:themeColor="text1"/>
          <w:sz w:val="21"/>
          <w:szCs w:val="21"/>
        </w:rPr>
        <w:t>下降</w:t>
      </w:r>
      <w:r w:rsidR="00AE47E2" w:rsidRPr="00AE47E2">
        <w:rPr>
          <w:rFonts w:ascii="Arial" w:hAnsi="Arial" w:cs="Arial" w:hint="eastAsia"/>
          <w:color w:val="000000" w:themeColor="text1"/>
          <w:sz w:val="21"/>
          <w:szCs w:val="21"/>
        </w:rPr>
        <w:t>11.65</w:t>
      </w:r>
      <w:r w:rsidR="002539A6" w:rsidRPr="00AE47E2">
        <w:rPr>
          <w:rFonts w:ascii="Arial" w:hAnsi="Arial" w:cs="Arial" w:hint="eastAsia"/>
          <w:color w:val="000000" w:themeColor="text1"/>
          <w:sz w:val="21"/>
          <w:szCs w:val="21"/>
        </w:rPr>
        <w:t>%</w:t>
      </w:r>
      <w:r w:rsidR="00722920"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、万柏林区成交均价</w:t>
      </w:r>
      <w:r w:rsidR="00AE47E2" w:rsidRPr="00AE47E2">
        <w:rPr>
          <w:rFonts w:ascii="Arial" w:hAnsi="Arial" w:cs="Arial" w:hint="eastAsia"/>
          <w:color w:val="000000" w:themeColor="text1"/>
          <w:sz w:val="21"/>
          <w:szCs w:val="21"/>
        </w:rPr>
        <w:t>11507</w:t>
      </w:r>
      <w:r w:rsidR="00AE47E2" w:rsidRPr="00AE47E2">
        <w:rPr>
          <w:rFonts w:ascii="Arial" w:hAnsi="Arial" w:cs="Arial" w:hint="eastAsia"/>
          <w:color w:val="000000" w:themeColor="text1"/>
          <w:sz w:val="21"/>
          <w:szCs w:val="21"/>
        </w:rPr>
        <w:t>元</w:t>
      </w:r>
      <w:r w:rsidR="00AE47E2"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平方米（环比下降</w:t>
      </w:r>
      <w:r w:rsidR="00AE47E2" w:rsidRPr="00AE47E2">
        <w:rPr>
          <w:rFonts w:ascii="Arial" w:hAnsi="Arial" w:cs="Arial" w:hint="eastAsia"/>
          <w:color w:val="000000" w:themeColor="text1"/>
          <w:sz w:val="21"/>
          <w:szCs w:val="21"/>
        </w:rPr>
        <w:t>0.1%</w:t>
      </w:r>
      <w:r w:rsidR="00AE47E2" w:rsidRPr="00AE47E2">
        <w:rPr>
          <w:rFonts w:ascii="Arial" w:hAnsi="Arial" w:cs="Arial" w:hint="eastAsia"/>
          <w:color w:val="000000" w:themeColor="text1"/>
          <w:sz w:val="21"/>
          <w:szCs w:val="21"/>
        </w:rPr>
        <w:t>）、晋源区成交均价</w:t>
      </w:r>
      <w:r w:rsidR="00AE47E2" w:rsidRPr="00AE47E2">
        <w:rPr>
          <w:rFonts w:ascii="Arial" w:hAnsi="Arial" w:cs="Arial" w:hint="eastAsia"/>
          <w:color w:val="000000" w:themeColor="text1"/>
          <w:sz w:val="21"/>
          <w:szCs w:val="21"/>
        </w:rPr>
        <w:t>13040</w:t>
      </w:r>
      <w:r w:rsidR="00AE47E2" w:rsidRPr="00AE47E2">
        <w:rPr>
          <w:rFonts w:ascii="Arial" w:hAnsi="Arial" w:cs="Arial" w:hint="eastAsia"/>
          <w:color w:val="000000" w:themeColor="text1"/>
          <w:sz w:val="21"/>
          <w:szCs w:val="21"/>
        </w:rPr>
        <w:t>元</w:t>
      </w:r>
      <w:r w:rsidR="00AE47E2"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平方米（环比上升</w:t>
      </w:r>
      <w:r w:rsidR="00AE47E2" w:rsidRPr="00AE47E2">
        <w:rPr>
          <w:rFonts w:ascii="Arial" w:hAnsi="Arial" w:cs="Arial" w:hint="eastAsia"/>
          <w:color w:val="000000" w:themeColor="text1"/>
          <w:sz w:val="21"/>
          <w:szCs w:val="21"/>
        </w:rPr>
        <w:t>4.88%</w:t>
      </w:r>
      <w:r w:rsidR="00AE47E2"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。从</w:t>
      </w:r>
      <w:r w:rsidR="00722920" w:rsidRPr="00AE47E2">
        <w:rPr>
          <w:rFonts w:ascii="Arial" w:hAnsi="Arial" w:cs="Arial" w:hint="eastAsia"/>
          <w:color w:val="000000" w:themeColor="text1"/>
          <w:sz w:val="21"/>
          <w:szCs w:val="21"/>
        </w:rPr>
        <w:t>成交</w:t>
      </w:r>
      <w:r w:rsidRPr="00AE47E2">
        <w:rPr>
          <w:rFonts w:ascii="Arial" w:hAnsi="Arial" w:cs="Arial" w:hint="eastAsia"/>
          <w:color w:val="000000" w:themeColor="text1"/>
          <w:sz w:val="21"/>
          <w:szCs w:val="21"/>
        </w:rPr>
        <w:t>面积看，</w:t>
      </w:r>
      <w:r w:rsidR="002539A6" w:rsidRPr="00AE47E2">
        <w:rPr>
          <w:rFonts w:ascii="Arial" w:hAnsi="Arial" w:cs="Arial" w:hint="eastAsia"/>
          <w:color w:val="000000" w:themeColor="text1"/>
          <w:sz w:val="21"/>
          <w:szCs w:val="21"/>
        </w:rPr>
        <w:t>除</w:t>
      </w:r>
      <w:r w:rsidR="00AE47E2" w:rsidRPr="00AE47E2">
        <w:rPr>
          <w:rFonts w:ascii="Arial" w:hAnsi="Arial" w:cs="Arial" w:hint="eastAsia"/>
          <w:color w:val="000000" w:themeColor="text1"/>
          <w:sz w:val="21"/>
          <w:szCs w:val="21"/>
        </w:rPr>
        <w:t>杏花岭</w:t>
      </w:r>
      <w:r w:rsidR="002539A6" w:rsidRPr="00AE47E2">
        <w:rPr>
          <w:rFonts w:ascii="Arial" w:hAnsi="Arial" w:cs="Arial" w:hint="eastAsia"/>
          <w:color w:val="000000" w:themeColor="text1"/>
          <w:sz w:val="21"/>
          <w:szCs w:val="21"/>
        </w:rPr>
        <w:t>区</w:t>
      </w:r>
      <w:r w:rsidR="00AE47E2" w:rsidRPr="00AE47E2">
        <w:rPr>
          <w:rFonts w:ascii="Arial" w:hAnsi="Arial" w:cs="Arial" w:hint="eastAsia"/>
          <w:color w:val="000000" w:themeColor="text1"/>
          <w:sz w:val="21"/>
          <w:szCs w:val="21"/>
        </w:rPr>
        <w:t>以外</w:t>
      </w:r>
      <w:r w:rsidR="002539A6" w:rsidRPr="00AE47E2">
        <w:rPr>
          <w:rFonts w:ascii="Arial" w:hAnsi="Arial" w:cs="Arial" w:hint="eastAsia"/>
          <w:color w:val="000000" w:themeColor="text1"/>
          <w:sz w:val="21"/>
          <w:szCs w:val="21"/>
        </w:rPr>
        <w:t>其他</w:t>
      </w:r>
      <w:r w:rsidR="00AE47E2" w:rsidRPr="00AE47E2">
        <w:rPr>
          <w:rFonts w:ascii="Arial" w:hAnsi="Arial" w:cs="Arial" w:hint="eastAsia"/>
          <w:color w:val="000000" w:themeColor="text1"/>
          <w:sz w:val="21"/>
          <w:szCs w:val="21"/>
        </w:rPr>
        <w:t>城</w:t>
      </w:r>
      <w:r w:rsidR="002539A6" w:rsidRPr="00AE47E2">
        <w:rPr>
          <w:rFonts w:ascii="Arial" w:hAnsi="Arial" w:cs="Arial" w:hint="eastAsia"/>
          <w:color w:val="000000" w:themeColor="text1"/>
          <w:sz w:val="21"/>
          <w:szCs w:val="21"/>
        </w:rPr>
        <w:t>区均呈现</w:t>
      </w:r>
      <w:r w:rsidR="00AE47E2" w:rsidRPr="00AE47E2">
        <w:rPr>
          <w:rFonts w:ascii="Arial" w:hAnsi="Arial" w:cs="Arial" w:hint="eastAsia"/>
          <w:color w:val="000000" w:themeColor="text1"/>
          <w:sz w:val="21"/>
          <w:szCs w:val="21"/>
        </w:rPr>
        <w:t>上升</w:t>
      </w:r>
      <w:r w:rsidR="00722920" w:rsidRPr="00AE47E2">
        <w:rPr>
          <w:rFonts w:ascii="Arial" w:hAnsi="Arial" w:cs="Arial" w:hint="eastAsia"/>
          <w:color w:val="000000" w:themeColor="text1"/>
          <w:sz w:val="21"/>
          <w:szCs w:val="21"/>
        </w:rPr>
        <w:t>趋势，</w:t>
      </w:r>
      <w:r w:rsidR="002539A6" w:rsidRPr="00AE47E2">
        <w:rPr>
          <w:rFonts w:ascii="Arial" w:hAnsi="Arial" w:cs="Arial" w:hint="eastAsia"/>
          <w:color w:val="000000" w:themeColor="text1"/>
          <w:sz w:val="21"/>
          <w:szCs w:val="21"/>
        </w:rPr>
        <w:t>其中</w:t>
      </w:r>
      <w:r w:rsidR="00AE47E2" w:rsidRPr="00AE47E2">
        <w:rPr>
          <w:rFonts w:ascii="Arial" w:hAnsi="Arial" w:cs="Arial" w:hint="eastAsia"/>
          <w:color w:val="000000" w:themeColor="text1"/>
          <w:sz w:val="21"/>
          <w:szCs w:val="21"/>
        </w:rPr>
        <w:t>小店</w:t>
      </w:r>
      <w:r w:rsidR="002539A6" w:rsidRPr="00AE47E2">
        <w:rPr>
          <w:rFonts w:ascii="Arial" w:hAnsi="Arial" w:cs="Arial" w:hint="eastAsia"/>
          <w:color w:val="000000" w:themeColor="text1"/>
          <w:sz w:val="21"/>
          <w:szCs w:val="21"/>
        </w:rPr>
        <w:t>区、</w:t>
      </w:r>
      <w:r w:rsidR="00AE47E2" w:rsidRPr="00AE47E2">
        <w:rPr>
          <w:rFonts w:ascii="Arial" w:hAnsi="Arial" w:cs="Arial" w:hint="eastAsia"/>
          <w:color w:val="000000" w:themeColor="text1"/>
          <w:sz w:val="21"/>
          <w:szCs w:val="21"/>
        </w:rPr>
        <w:t>晋源</w:t>
      </w:r>
      <w:r w:rsidR="002539A6" w:rsidRPr="00AE47E2">
        <w:rPr>
          <w:rFonts w:ascii="Arial" w:hAnsi="Arial" w:cs="Arial" w:hint="eastAsia"/>
          <w:color w:val="000000" w:themeColor="text1"/>
          <w:sz w:val="21"/>
          <w:szCs w:val="21"/>
        </w:rPr>
        <w:t>区、</w:t>
      </w:r>
      <w:r w:rsidR="00AE47E2" w:rsidRPr="00AE47E2">
        <w:rPr>
          <w:rFonts w:ascii="Arial" w:hAnsi="Arial" w:cs="Arial" w:hint="eastAsia"/>
          <w:color w:val="000000" w:themeColor="text1"/>
          <w:sz w:val="21"/>
          <w:szCs w:val="21"/>
        </w:rPr>
        <w:t>尖草坪</w:t>
      </w:r>
      <w:r w:rsidR="002539A6" w:rsidRPr="00AE47E2">
        <w:rPr>
          <w:rFonts w:ascii="Arial" w:hAnsi="Arial" w:cs="Arial" w:hint="eastAsia"/>
          <w:color w:val="000000" w:themeColor="text1"/>
          <w:sz w:val="21"/>
          <w:szCs w:val="21"/>
        </w:rPr>
        <w:t>区</w:t>
      </w:r>
      <w:r w:rsidRPr="00AE47E2">
        <w:rPr>
          <w:rFonts w:ascii="Arial" w:hAnsi="Arial" w:cs="Arial" w:hint="eastAsia"/>
          <w:color w:val="000000" w:themeColor="text1"/>
          <w:sz w:val="21"/>
          <w:szCs w:val="21"/>
        </w:rPr>
        <w:t>呈</w:t>
      </w:r>
      <w:r w:rsidR="002539A6" w:rsidRPr="00AE47E2">
        <w:rPr>
          <w:rFonts w:ascii="Arial" w:hAnsi="Arial" w:cs="Arial" w:hint="eastAsia"/>
          <w:color w:val="000000" w:themeColor="text1"/>
          <w:sz w:val="21"/>
          <w:szCs w:val="21"/>
        </w:rPr>
        <w:t>明显</w:t>
      </w:r>
      <w:r w:rsidR="00AE47E2" w:rsidRPr="00AE47E2">
        <w:rPr>
          <w:rFonts w:ascii="Arial" w:hAnsi="Arial" w:cs="Arial" w:hint="eastAsia"/>
          <w:color w:val="000000" w:themeColor="text1"/>
          <w:sz w:val="21"/>
          <w:szCs w:val="21"/>
        </w:rPr>
        <w:t>上升</w:t>
      </w:r>
      <w:r w:rsidRPr="00AE47E2">
        <w:rPr>
          <w:rFonts w:ascii="Arial" w:hAnsi="Arial" w:cs="Arial" w:hint="eastAsia"/>
          <w:color w:val="000000" w:themeColor="text1"/>
          <w:sz w:val="21"/>
          <w:szCs w:val="21"/>
        </w:rPr>
        <w:t>趋势，环比</w:t>
      </w:r>
      <w:r w:rsidR="00AE47E2" w:rsidRPr="00AE47E2">
        <w:rPr>
          <w:rFonts w:ascii="Arial" w:hAnsi="Arial" w:cs="Arial" w:hint="eastAsia"/>
          <w:color w:val="000000" w:themeColor="text1"/>
          <w:sz w:val="21"/>
          <w:szCs w:val="21"/>
        </w:rPr>
        <w:t>上升</w:t>
      </w:r>
      <w:r w:rsidRPr="00AE47E2">
        <w:rPr>
          <w:rFonts w:ascii="Arial" w:hAnsi="Arial" w:cs="Arial" w:hint="eastAsia"/>
          <w:color w:val="000000" w:themeColor="text1"/>
          <w:sz w:val="21"/>
          <w:szCs w:val="21"/>
        </w:rPr>
        <w:t>分别为</w:t>
      </w:r>
      <w:r w:rsidR="00AE47E2" w:rsidRPr="00AE47E2">
        <w:rPr>
          <w:rFonts w:ascii="Arial" w:hAnsi="Arial" w:cs="Arial" w:hint="eastAsia"/>
          <w:color w:val="000000" w:themeColor="text1"/>
          <w:sz w:val="21"/>
          <w:szCs w:val="21"/>
        </w:rPr>
        <w:t>45.65</w:t>
      </w:r>
      <w:r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41.96</w:t>
      </w:r>
      <w:r w:rsidRPr="00AE47E2">
        <w:rPr>
          <w:rFonts w:ascii="Arial" w:hAnsi="Arial" w:cs="Arial" w:hint="eastAsia"/>
          <w:color w:val="000000" w:themeColor="text1"/>
          <w:sz w:val="21"/>
          <w:szCs w:val="21"/>
        </w:rPr>
        <w:t>%</w:t>
      </w:r>
      <w:r w:rsidR="002539A6" w:rsidRPr="00AE47E2">
        <w:rPr>
          <w:rFonts w:ascii="Arial" w:hAnsi="Arial" w:cs="Arial" w:hint="eastAsia"/>
          <w:color w:val="000000" w:themeColor="text1"/>
          <w:sz w:val="21"/>
          <w:szCs w:val="21"/>
        </w:rPr>
        <w:t>、</w:t>
      </w:r>
      <w:r w:rsidR="00AE47E2" w:rsidRPr="00AE47E2">
        <w:rPr>
          <w:rFonts w:ascii="Arial" w:hAnsi="Arial" w:cs="Arial" w:hint="eastAsia"/>
          <w:color w:val="000000" w:themeColor="text1"/>
          <w:sz w:val="21"/>
          <w:szCs w:val="21"/>
        </w:rPr>
        <w:t>27.96</w:t>
      </w:r>
      <w:r w:rsidR="002539A6" w:rsidRPr="00AE47E2">
        <w:rPr>
          <w:rFonts w:ascii="Arial" w:hAnsi="Arial" w:cs="Arial" w:hint="eastAsia"/>
          <w:color w:val="000000" w:themeColor="text1"/>
          <w:sz w:val="21"/>
          <w:szCs w:val="21"/>
        </w:rPr>
        <w:t>%</w:t>
      </w:r>
      <w:r w:rsidRPr="00AE47E2">
        <w:rPr>
          <w:rFonts w:ascii="Arial" w:hAnsi="Arial" w:cs="Arial" w:hint="eastAsia"/>
          <w:color w:val="000000" w:themeColor="text1"/>
          <w:sz w:val="21"/>
          <w:szCs w:val="21"/>
        </w:rPr>
        <w:t>。</w:t>
      </w:r>
    </w:p>
    <w:p w14:paraId="7777D54E" w14:textId="60BA6ECD" w:rsidR="00722920" w:rsidRPr="00C3303B" w:rsidRDefault="000C2202" w:rsidP="000C2202">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drawing>
          <wp:inline distT="0" distB="0" distL="0" distR="0" wp14:anchorId="6B399007" wp14:editId="7DCEEC05">
            <wp:extent cx="5592726" cy="2700670"/>
            <wp:effectExtent l="0" t="0" r="27305" b="23495"/>
            <wp:docPr id="37" name="图表 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5B6CF4" w14:textId="77777777" w:rsidR="00AE59BA" w:rsidRPr="00792E9A" w:rsidRDefault="00C01AA7" w:rsidP="00AE59BA">
      <w:pPr>
        <w:adjustRightInd w:val="0"/>
        <w:snapToGrid w:val="0"/>
        <w:spacing w:line="480" w:lineRule="auto"/>
        <w:rPr>
          <w:rFonts w:ascii="华文细黑" w:eastAsia="华文细黑" w:hAnsi="华文细黑" w:cs="Arial"/>
          <w:color w:val="000000" w:themeColor="text1"/>
          <w:sz w:val="15"/>
          <w:szCs w:val="15"/>
        </w:rPr>
      </w:pPr>
      <w:r w:rsidRPr="00AE59BA">
        <w:rPr>
          <w:rFonts w:ascii="华文细黑" w:eastAsia="华文细黑" w:hAnsi="华文细黑" w:cs="Arial" w:hint="eastAsia"/>
          <w:color w:val="000000" w:themeColor="text1"/>
          <w:sz w:val="15"/>
          <w:szCs w:val="15"/>
        </w:rPr>
        <w:t>资料来源：</w:t>
      </w:r>
      <w:r w:rsidR="00AE59BA" w:rsidRPr="00AE59BA">
        <w:rPr>
          <w:rFonts w:ascii="Arial" w:eastAsia="华文细黑" w:hAnsi="Arial" w:cs="Arial"/>
          <w:color w:val="000000" w:themeColor="text1"/>
          <w:sz w:val="15"/>
          <w:szCs w:val="15"/>
        </w:rPr>
        <w:t>CREIS</w:t>
      </w:r>
      <w:r w:rsidR="00AE59BA" w:rsidRPr="00AE59BA">
        <w:rPr>
          <w:rFonts w:ascii="Arial" w:eastAsia="华文细黑" w:hAnsi="Arial" w:cs="Arial"/>
          <w:color w:val="000000" w:themeColor="text1"/>
          <w:sz w:val="15"/>
          <w:szCs w:val="15"/>
        </w:rPr>
        <w:t>中指数据</w:t>
      </w:r>
    </w:p>
    <w:p w14:paraId="7E943A79" w14:textId="77777777" w:rsidR="00C01AA7" w:rsidRPr="001F2189"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1F2189">
        <w:rPr>
          <w:rFonts w:ascii="Arial" w:hAnsi="Arial" w:cs="Arial" w:hint="eastAsia"/>
          <w:color w:val="000000" w:themeColor="text1"/>
          <w:sz w:val="21"/>
          <w:szCs w:val="21"/>
        </w:rPr>
        <w:t>4</w:t>
      </w:r>
      <w:r w:rsidRPr="001F2189">
        <w:rPr>
          <w:rFonts w:ascii="Arial" w:hAnsi="Arial" w:cs="Arial" w:hint="eastAsia"/>
          <w:color w:val="000000" w:themeColor="text1"/>
          <w:sz w:val="21"/>
          <w:szCs w:val="21"/>
        </w:rPr>
        <w:t>、库存及去化情况</w:t>
      </w:r>
    </w:p>
    <w:p w14:paraId="17942BB2" w14:textId="17C13942" w:rsidR="00C01AA7" w:rsidRPr="001F2189"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1F2189">
        <w:rPr>
          <w:rFonts w:ascii="Arial" w:hAnsi="Arial" w:cs="Arial" w:hint="eastAsia"/>
          <w:color w:val="000000" w:themeColor="text1"/>
          <w:sz w:val="21"/>
          <w:szCs w:val="21"/>
        </w:rPr>
        <w:t>截至到</w:t>
      </w:r>
      <w:r w:rsidRPr="001F2189">
        <w:rPr>
          <w:rFonts w:ascii="Arial" w:hAnsi="Arial" w:cs="Arial" w:hint="eastAsia"/>
          <w:color w:val="000000" w:themeColor="text1"/>
          <w:sz w:val="21"/>
          <w:szCs w:val="21"/>
        </w:rPr>
        <w:t>2020</w:t>
      </w:r>
      <w:r w:rsidRPr="001F2189">
        <w:rPr>
          <w:rFonts w:ascii="Arial" w:hAnsi="Arial" w:cs="Arial" w:hint="eastAsia"/>
          <w:color w:val="000000" w:themeColor="text1"/>
          <w:sz w:val="21"/>
          <w:szCs w:val="21"/>
        </w:rPr>
        <w:t>年</w:t>
      </w:r>
      <w:r w:rsidRPr="001F2189">
        <w:rPr>
          <w:rFonts w:ascii="Arial" w:hAnsi="Arial" w:cs="Arial" w:hint="eastAsia"/>
          <w:color w:val="000000" w:themeColor="text1"/>
          <w:sz w:val="21"/>
          <w:szCs w:val="21"/>
        </w:rPr>
        <w:t>1</w:t>
      </w:r>
      <w:r w:rsidR="006333D0" w:rsidRPr="001F2189">
        <w:rPr>
          <w:rFonts w:ascii="Arial" w:hAnsi="Arial" w:cs="Arial" w:hint="eastAsia"/>
          <w:color w:val="000000" w:themeColor="text1"/>
          <w:sz w:val="21"/>
          <w:szCs w:val="21"/>
        </w:rPr>
        <w:t>2</w:t>
      </w:r>
      <w:r w:rsidRPr="001F2189">
        <w:rPr>
          <w:rFonts w:ascii="Arial" w:hAnsi="Arial" w:cs="Arial" w:hint="eastAsia"/>
          <w:color w:val="000000" w:themeColor="text1"/>
          <w:sz w:val="21"/>
          <w:szCs w:val="21"/>
        </w:rPr>
        <w:t>月</w:t>
      </w:r>
      <w:r w:rsidRPr="001F2189">
        <w:rPr>
          <w:rFonts w:ascii="Arial" w:hAnsi="Arial" w:cs="Arial"/>
          <w:color w:val="000000" w:themeColor="text1"/>
          <w:sz w:val="21"/>
          <w:szCs w:val="21"/>
        </w:rPr>
        <w:t>，</w:t>
      </w:r>
      <w:r w:rsidR="00DA60F5">
        <w:rPr>
          <w:rFonts w:ascii="Arial" w:hAnsi="Arial" w:cs="Arial" w:hint="eastAsia"/>
          <w:color w:val="000000" w:themeColor="text1"/>
          <w:sz w:val="21"/>
          <w:szCs w:val="21"/>
        </w:rPr>
        <w:t>太原</w:t>
      </w:r>
      <w:r w:rsidR="00DA60F5" w:rsidRPr="001F2189">
        <w:rPr>
          <w:rFonts w:ascii="Arial" w:hAnsi="Arial" w:cs="Arial" w:hint="eastAsia"/>
          <w:color w:val="000000" w:themeColor="text1"/>
          <w:sz w:val="21"/>
          <w:szCs w:val="21"/>
        </w:rPr>
        <w:t>市</w:t>
      </w:r>
      <w:r w:rsidRPr="001F2189">
        <w:rPr>
          <w:rFonts w:ascii="Arial" w:hAnsi="Arial" w:cs="Arial"/>
          <w:color w:val="000000" w:themeColor="text1"/>
          <w:sz w:val="21"/>
          <w:szCs w:val="21"/>
        </w:rPr>
        <w:t>商品住宅存量</w:t>
      </w:r>
      <w:r w:rsidR="00277D87" w:rsidRPr="001F2189">
        <w:rPr>
          <w:rFonts w:ascii="Arial" w:hAnsi="Arial" w:cs="Arial" w:hint="eastAsia"/>
          <w:color w:val="000000" w:themeColor="text1"/>
          <w:sz w:val="21"/>
          <w:szCs w:val="21"/>
        </w:rPr>
        <w:t>935</w:t>
      </w:r>
      <w:r w:rsidRPr="001F2189">
        <w:rPr>
          <w:rFonts w:ascii="Arial" w:hAnsi="Arial" w:cs="Arial" w:hint="eastAsia"/>
          <w:color w:val="000000" w:themeColor="text1"/>
          <w:sz w:val="21"/>
          <w:szCs w:val="21"/>
        </w:rPr>
        <w:t>万</w:t>
      </w:r>
      <w:r w:rsidRPr="001F2189">
        <w:rPr>
          <w:rFonts w:ascii="Arial" w:hAnsi="Arial" w:cs="Arial"/>
          <w:color w:val="000000" w:themeColor="text1"/>
          <w:sz w:val="21"/>
          <w:szCs w:val="21"/>
        </w:rPr>
        <w:t>平方米，</w:t>
      </w:r>
      <w:r w:rsidRPr="001F2189">
        <w:rPr>
          <w:rFonts w:ascii="Arial" w:hAnsi="Arial" w:cs="Arial" w:hint="eastAsia"/>
          <w:color w:val="000000" w:themeColor="text1"/>
          <w:sz w:val="21"/>
          <w:szCs w:val="21"/>
        </w:rPr>
        <w:t>较上一年度</w:t>
      </w:r>
      <w:r w:rsidR="00277D87" w:rsidRPr="001F2189">
        <w:rPr>
          <w:rFonts w:ascii="Arial" w:hAnsi="Arial" w:cs="Arial" w:hint="eastAsia"/>
          <w:color w:val="000000" w:themeColor="text1"/>
          <w:sz w:val="21"/>
          <w:szCs w:val="21"/>
        </w:rPr>
        <w:t>增加</w:t>
      </w:r>
      <w:r w:rsidR="00277D87" w:rsidRPr="001F2189">
        <w:rPr>
          <w:rFonts w:ascii="Arial" w:hAnsi="Arial" w:cs="Arial" w:hint="eastAsia"/>
          <w:color w:val="000000" w:themeColor="text1"/>
          <w:sz w:val="21"/>
          <w:szCs w:val="21"/>
        </w:rPr>
        <w:t>60.1</w:t>
      </w:r>
      <w:r w:rsidRPr="001F2189">
        <w:rPr>
          <w:rFonts w:ascii="Arial" w:hAnsi="Arial" w:cs="Arial" w:hint="eastAsia"/>
          <w:color w:val="000000" w:themeColor="text1"/>
          <w:sz w:val="21"/>
          <w:szCs w:val="21"/>
        </w:rPr>
        <w:t>%</w:t>
      </w:r>
      <w:r w:rsidRPr="001F2189">
        <w:rPr>
          <w:rFonts w:ascii="Arial" w:hAnsi="Arial" w:cs="Arial" w:hint="eastAsia"/>
          <w:color w:val="000000" w:themeColor="text1"/>
          <w:sz w:val="21"/>
          <w:szCs w:val="21"/>
        </w:rPr>
        <w:t>，库存规模</w:t>
      </w:r>
      <w:r w:rsidR="00277D87" w:rsidRPr="001F2189">
        <w:rPr>
          <w:rFonts w:ascii="Arial" w:hAnsi="Arial" w:cs="Arial" w:hint="eastAsia"/>
          <w:color w:val="000000" w:themeColor="text1"/>
          <w:sz w:val="21"/>
          <w:szCs w:val="21"/>
        </w:rPr>
        <w:t>持续走高</w:t>
      </w:r>
      <w:r w:rsidRPr="001F2189">
        <w:rPr>
          <w:rFonts w:ascii="Arial" w:hAnsi="Arial" w:cs="Arial" w:hint="eastAsia"/>
          <w:color w:val="000000" w:themeColor="text1"/>
          <w:sz w:val="21"/>
          <w:szCs w:val="21"/>
        </w:rPr>
        <w:t>。去化方面，整体去化</w:t>
      </w:r>
      <w:r w:rsidR="008B7E6F" w:rsidRPr="001F2189">
        <w:rPr>
          <w:rFonts w:ascii="Arial" w:hAnsi="Arial" w:cs="Arial" w:hint="eastAsia"/>
          <w:color w:val="000000" w:themeColor="text1"/>
          <w:sz w:val="21"/>
          <w:szCs w:val="21"/>
        </w:rPr>
        <w:t>周期走势</w:t>
      </w:r>
      <w:r w:rsidR="00277D87" w:rsidRPr="001F2189">
        <w:rPr>
          <w:rFonts w:ascii="Arial" w:hAnsi="Arial" w:cs="Arial" w:hint="eastAsia"/>
          <w:color w:val="000000" w:themeColor="text1"/>
          <w:sz w:val="21"/>
          <w:szCs w:val="21"/>
        </w:rPr>
        <w:t>增加</w:t>
      </w:r>
      <w:r w:rsidRPr="001F2189">
        <w:rPr>
          <w:rFonts w:ascii="Arial" w:hAnsi="Arial" w:cs="Arial" w:hint="eastAsia"/>
          <w:color w:val="000000" w:themeColor="text1"/>
          <w:sz w:val="21"/>
          <w:szCs w:val="21"/>
        </w:rPr>
        <w:t>，</w:t>
      </w:r>
      <w:r w:rsidR="00277D87" w:rsidRPr="001F2189">
        <w:rPr>
          <w:rFonts w:ascii="Arial" w:hAnsi="Arial" w:cs="Arial" w:hint="eastAsia"/>
          <w:color w:val="000000" w:themeColor="text1"/>
          <w:sz w:val="21"/>
          <w:szCs w:val="21"/>
        </w:rPr>
        <w:t>2019</w:t>
      </w:r>
      <w:r w:rsidR="00277D87" w:rsidRPr="001F2189">
        <w:rPr>
          <w:rFonts w:ascii="Arial" w:hAnsi="Arial" w:cs="Arial" w:hint="eastAsia"/>
          <w:color w:val="000000" w:themeColor="text1"/>
          <w:sz w:val="21"/>
          <w:szCs w:val="21"/>
        </w:rPr>
        <w:t>年</w:t>
      </w:r>
      <w:r w:rsidRPr="001F2189">
        <w:rPr>
          <w:rFonts w:ascii="Arial" w:hAnsi="Arial" w:cs="Arial" w:hint="eastAsia"/>
          <w:color w:val="000000" w:themeColor="text1"/>
          <w:sz w:val="21"/>
          <w:szCs w:val="21"/>
        </w:rPr>
        <w:t>去化速度持续维持</w:t>
      </w:r>
      <w:r w:rsidR="00277D87" w:rsidRPr="001F2189">
        <w:rPr>
          <w:rFonts w:ascii="Arial" w:hAnsi="Arial" w:cs="Arial" w:hint="eastAsia"/>
          <w:color w:val="000000" w:themeColor="text1"/>
          <w:sz w:val="21"/>
          <w:szCs w:val="21"/>
        </w:rPr>
        <w:t>7</w:t>
      </w:r>
      <w:r w:rsidR="008B7E6F" w:rsidRPr="001F2189">
        <w:rPr>
          <w:rFonts w:ascii="Arial" w:hAnsi="Arial" w:cs="Arial" w:hint="eastAsia"/>
          <w:color w:val="000000" w:themeColor="text1"/>
          <w:sz w:val="21"/>
          <w:szCs w:val="21"/>
        </w:rPr>
        <w:t>0</w:t>
      </w:r>
      <w:r w:rsidR="008B7E6F" w:rsidRPr="001F2189">
        <w:rPr>
          <w:rFonts w:ascii="Arial" w:hAnsi="Arial" w:cs="Arial" w:hint="eastAsia"/>
          <w:color w:val="000000" w:themeColor="text1"/>
          <w:sz w:val="21"/>
          <w:szCs w:val="21"/>
        </w:rPr>
        <w:t>万平方米</w:t>
      </w:r>
      <w:r w:rsidR="00277D87" w:rsidRPr="001F2189">
        <w:rPr>
          <w:rFonts w:ascii="Arial" w:hAnsi="Arial" w:cs="Arial" w:hint="eastAsia"/>
          <w:color w:val="000000" w:themeColor="text1"/>
          <w:sz w:val="21"/>
          <w:szCs w:val="21"/>
        </w:rPr>
        <w:t>左右</w:t>
      </w:r>
      <w:r w:rsidRPr="001F2189">
        <w:rPr>
          <w:rFonts w:ascii="Arial" w:hAnsi="Arial" w:cs="Arial" w:hint="eastAsia"/>
          <w:color w:val="000000" w:themeColor="text1"/>
          <w:sz w:val="21"/>
          <w:szCs w:val="21"/>
        </w:rPr>
        <w:t>，近</w:t>
      </w:r>
      <w:r w:rsidRPr="001F2189">
        <w:rPr>
          <w:rFonts w:ascii="Arial" w:hAnsi="Arial" w:cs="Arial" w:hint="eastAsia"/>
          <w:color w:val="000000" w:themeColor="text1"/>
          <w:sz w:val="21"/>
          <w:szCs w:val="21"/>
        </w:rPr>
        <w:t>1</w:t>
      </w:r>
      <w:r w:rsidRPr="001F2189">
        <w:rPr>
          <w:rFonts w:ascii="Arial" w:hAnsi="Arial" w:cs="Arial" w:hint="eastAsia"/>
          <w:color w:val="000000" w:themeColor="text1"/>
          <w:sz w:val="21"/>
          <w:szCs w:val="21"/>
        </w:rPr>
        <w:t>年月均去化量基本维持在</w:t>
      </w:r>
      <w:r w:rsidR="00277D87" w:rsidRPr="001F2189">
        <w:rPr>
          <w:rFonts w:ascii="Arial" w:hAnsi="Arial" w:cs="Arial" w:hint="eastAsia"/>
          <w:color w:val="000000" w:themeColor="text1"/>
          <w:sz w:val="21"/>
          <w:szCs w:val="21"/>
        </w:rPr>
        <w:t>60</w:t>
      </w:r>
      <w:r w:rsidRPr="001F2189">
        <w:rPr>
          <w:rFonts w:ascii="Arial" w:hAnsi="Arial" w:cs="Arial" w:hint="eastAsia"/>
          <w:color w:val="000000" w:themeColor="text1"/>
          <w:sz w:val="21"/>
          <w:szCs w:val="21"/>
        </w:rPr>
        <w:t>万平方米</w:t>
      </w:r>
      <w:r w:rsidR="00277D87" w:rsidRPr="001F2189">
        <w:rPr>
          <w:rFonts w:ascii="Arial" w:hAnsi="Arial" w:cs="Arial" w:hint="eastAsia"/>
          <w:color w:val="000000" w:themeColor="text1"/>
          <w:sz w:val="21"/>
          <w:szCs w:val="21"/>
        </w:rPr>
        <w:t>左右</w:t>
      </w:r>
      <w:r w:rsidRPr="001F2189">
        <w:rPr>
          <w:rFonts w:ascii="Arial" w:hAnsi="Arial" w:cs="Arial" w:hint="eastAsia"/>
          <w:color w:val="000000" w:themeColor="text1"/>
          <w:sz w:val="21"/>
          <w:szCs w:val="21"/>
        </w:rPr>
        <w:t>。出清周期来看，近</w:t>
      </w:r>
      <w:r w:rsidRPr="001F2189">
        <w:rPr>
          <w:rFonts w:ascii="Arial" w:hAnsi="Arial" w:cs="Arial" w:hint="eastAsia"/>
          <w:color w:val="000000" w:themeColor="text1"/>
          <w:sz w:val="21"/>
          <w:szCs w:val="21"/>
        </w:rPr>
        <w:t>1</w:t>
      </w:r>
      <w:r w:rsidR="006333D0" w:rsidRPr="001F2189">
        <w:rPr>
          <w:rFonts w:ascii="Arial" w:hAnsi="Arial" w:cs="Arial" w:hint="eastAsia"/>
          <w:color w:val="000000" w:themeColor="text1"/>
          <w:sz w:val="21"/>
          <w:szCs w:val="21"/>
        </w:rPr>
        <w:t>年走势中看到，</w:t>
      </w:r>
      <w:r w:rsidRPr="001F2189">
        <w:rPr>
          <w:rFonts w:ascii="Arial" w:hAnsi="Arial" w:cs="Arial" w:hint="eastAsia"/>
          <w:color w:val="000000" w:themeColor="text1"/>
          <w:sz w:val="21"/>
          <w:szCs w:val="21"/>
        </w:rPr>
        <w:t>库存面积整体呈</w:t>
      </w:r>
      <w:r w:rsidR="001F2189" w:rsidRPr="001F2189">
        <w:rPr>
          <w:rFonts w:ascii="Arial" w:hAnsi="Arial" w:cs="Arial" w:hint="eastAsia"/>
          <w:color w:val="000000" w:themeColor="text1"/>
          <w:sz w:val="21"/>
          <w:szCs w:val="21"/>
        </w:rPr>
        <w:t>上升</w:t>
      </w:r>
      <w:r w:rsidRPr="001F2189">
        <w:rPr>
          <w:rFonts w:ascii="Arial" w:hAnsi="Arial" w:cs="Arial" w:hint="eastAsia"/>
          <w:color w:val="000000" w:themeColor="text1"/>
          <w:sz w:val="21"/>
          <w:szCs w:val="21"/>
        </w:rPr>
        <w:t>趋势，出清周期持续</w:t>
      </w:r>
      <w:r w:rsidR="008B7E6F" w:rsidRPr="001F2189">
        <w:rPr>
          <w:rFonts w:ascii="Arial" w:hAnsi="Arial" w:cs="Arial" w:hint="eastAsia"/>
          <w:color w:val="000000" w:themeColor="text1"/>
          <w:sz w:val="21"/>
          <w:szCs w:val="21"/>
        </w:rPr>
        <w:t>逐步</w:t>
      </w:r>
      <w:r w:rsidR="001F2189" w:rsidRPr="001F2189">
        <w:rPr>
          <w:rFonts w:ascii="Arial" w:hAnsi="Arial" w:cs="Arial" w:hint="eastAsia"/>
          <w:color w:val="000000" w:themeColor="text1"/>
          <w:sz w:val="21"/>
          <w:szCs w:val="21"/>
        </w:rPr>
        <w:t>增加</w:t>
      </w:r>
      <w:r w:rsidRPr="001F2189">
        <w:rPr>
          <w:rFonts w:ascii="Arial" w:hAnsi="Arial" w:cs="Arial" w:hint="eastAsia"/>
          <w:color w:val="000000" w:themeColor="text1"/>
          <w:sz w:val="21"/>
          <w:szCs w:val="21"/>
        </w:rPr>
        <w:t>。截</w:t>
      </w:r>
      <w:r w:rsidR="008B7E6F" w:rsidRPr="001F2189">
        <w:rPr>
          <w:rFonts w:ascii="Arial" w:hAnsi="Arial" w:cs="Arial" w:hint="eastAsia"/>
          <w:color w:val="000000" w:themeColor="text1"/>
          <w:sz w:val="21"/>
          <w:szCs w:val="21"/>
        </w:rPr>
        <w:t>至</w:t>
      </w:r>
      <w:r w:rsidRPr="001F2189">
        <w:rPr>
          <w:rFonts w:ascii="Arial" w:hAnsi="Arial" w:cs="Arial" w:hint="eastAsia"/>
          <w:color w:val="000000" w:themeColor="text1"/>
          <w:sz w:val="21"/>
          <w:szCs w:val="21"/>
        </w:rPr>
        <w:t>2019</w:t>
      </w:r>
      <w:r w:rsidRPr="001F2189">
        <w:rPr>
          <w:rFonts w:ascii="Arial" w:hAnsi="Arial" w:cs="Arial" w:hint="eastAsia"/>
          <w:color w:val="000000" w:themeColor="text1"/>
          <w:sz w:val="21"/>
          <w:szCs w:val="21"/>
        </w:rPr>
        <w:t>年</w:t>
      </w:r>
      <w:r w:rsidR="006333D0" w:rsidRPr="001F2189">
        <w:rPr>
          <w:rFonts w:ascii="Arial" w:hAnsi="Arial" w:cs="Arial" w:hint="eastAsia"/>
          <w:color w:val="000000" w:themeColor="text1"/>
          <w:sz w:val="21"/>
          <w:szCs w:val="21"/>
        </w:rPr>
        <w:t>12</w:t>
      </w:r>
      <w:r w:rsidRPr="001F2189">
        <w:rPr>
          <w:rFonts w:ascii="Arial" w:hAnsi="Arial" w:cs="Arial" w:hint="eastAsia"/>
          <w:color w:val="000000" w:themeColor="text1"/>
          <w:sz w:val="21"/>
          <w:szCs w:val="21"/>
        </w:rPr>
        <w:t>月商品住宅库房面积为</w:t>
      </w:r>
      <w:r w:rsidR="001F2189" w:rsidRPr="001F2189">
        <w:rPr>
          <w:rFonts w:ascii="Arial" w:hAnsi="Arial" w:cs="Arial" w:hint="eastAsia"/>
          <w:color w:val="000000" w:themeColor="text1"/>
          <w:sz w:val="21"/>
          <w:szCs w:val="21"/>
        </w:rPr>
        <w:t>584</w:t>
      </w:r>
      <w:r w:rsidRPr="001F2189">
        <w:rPr>
          <w:rFonts w:ascii="Arial" w:hAnsi="Arial" w:cs="Arial" w:hint="eastAsia"/>
          <w:color w:val="000000" w:themeColor="text1"/>
          <w:sz w:val="21"/>
          <w:szCs w:val="21"/>
        </w:rPr>
        <w:t>平方米，出清周期为</w:t>
      </w:r>
      <w:r w:rsidR="008B7E6F" w:rsidRPr="001F2189">
        <w:rPr>
          <w:rFonts w:ascii="Arial" w:hAnsi="Arial" w:cs="Arial" w:hint="eastAsia"/>
          <w:color w:val="000000" w:themeColor="text1"/>
          <w:sz w:val="21"/>
          <w:szCs w:val="21"/>
        </w:rPr>
        <w:t>10.</w:t>
      </w:r>
      <w:r w:rsidR="001F2189" w:rsidRPr="001F2189">
        <w:rPr>
          <w:rFonts w:ascii="Arial" w:hAnsi="Arial" w:cs="Arial" w:hint="eastAsia"/>
          <w:color w:val="000000" w:themeColor="text1"/>
          <w:sz w:val="21"/>
          <w:szCs w:val="21"/>
        </w:rPr>
        <w:t>2</w:t>
      </w:r>
      <w:r w:rsidR="001F2189" w:rsidRPr="001F2189">
        <w:rPr>
          <w:rFonts w:ascii="Arial" w:hAnsi="Arial" w:cs="Arial" w:hint="eastAsia"/>
          <w:color w:val="000000" w:themeColor="text1"/>
          <w:sz w:val="21"/>
          <w:szCs w:val="21"/>
        </w:rPr>
        <w:t>个月。市场整体表现供过于求，</w:t>
      </w:r>
      <w:r w:rsidR="001F2189" w:rsidRPr="001F2189">
        <w:rPr>
          <w:rFonts w:ascii="Arial" w:hAnsi="Arial" w:cs="Arial" w:hint="eastAsia"/>
          <w:color w:val="000000" w:themeColor="text1"/>
          <w:sz w:val="21"/>
          <w:szCs w:val="21"/>
        </w:rPr>
        <w:t>2020</w:t>
      </w:r>
      <w:r w:rsidR="001F2189" w:rsidRPr="001F2189">
        <w:rPr>
          <w:rFonts w:ascii="Arial" w:hAnsi="Arial" w:cs="Arial" w:hint="eastAsia"/>
          <w:color w:val="000000" w:themeColor="text1"/>
          <w:sz w:val="21"/>
          <w:szCs w:val="21"/>
        </w:rPr>
        <w:t>年逐月成交有所回落</w:t>
      </w:r>
      <w:r w:rsidRPr="001F2189">
        <w:rPr>
          <w:rFonts w:ascii="Arial" w:hAnsi="Arial" w:cs="Arial" w:hint="eastAsia"/>
          <w:color w:val="000000" w:themeColor="text1"/>
          <w:sz w:val="21"/>
          <w:szCs w:val="21"/>
        </w:rPr>
        <w:t>，截至</w:t>
      </w:r>
      <w:r w:rsidRPr="001F2189">
        <w:rPr>
          <w:rFonts w:ascii="Arial" w:hAnsi="Arial" w:cs="Arial" w:hint="eastAsia"/>
          <w:color w:val="000000" w:themeColor="text1"/>
          <w:sz w:val="21"/>
          <w:szCs w:val="21"/>
        </w:rPr>
        <w:t>2020</w:t>
      </w:r>
      <w:r w:rsidRPr="001F2189">
        <w:rPr>
          <w:rFonts w:ascii="Arial" w:hAnsi="Arial" w:cs="Arial" w:hint="eastAsia"/>
          <w:color w:val="000000" w:themeColor="text1"/>
          <w:sz w:val="21"/>
          <w:szCs w:val="21"/>
        </w:rPr>
        <w:t>年</w:t>
      </w:r>
      <w:r w:rsidR="006333D0" w:rsidRPr="001F2189">
        <w:rPr>
          <w:rFonts w:ascii="Arial" w:hAnsi="Arial" w:cs="Arial" w:hint="eastAsia"/>
          <w:color w:val="000000" w:themeColor="text1"/>
          <w:sz w:val="21"/>
          <w:szCs w:val="21"/>
        </w:rPr>
        <w:t>12</w:t>
      </w:r>
      <w:r w:rsidRPr="001F2189">
        <w:rPr>
          <w:rFonts w:ascii="Arial" w:hAnsi="Arial" w:cs="Arial" w:hint="eastAsia"/>
          <w:color w:val="000000" w:themeColor="text1"/>
          <w:sz w:val="21"/>
          <w:szCs w:val="21"/>
        </w:rPr>
        <w:t>月出清周期为</w:t>
      </w:r>
      <w:r w:rsidR="001F2189" w:rsidRPr="001F2189">
        <w:rPr>
          <w:rFonts w:ascii="Arial" w:hAnsi="Arial" w:cs="Arial" w:hint="eastAsia"/>
          <w:color w:val="000000" w:themeColor="text1"/>
          <w:sz w:val="21"/>
          <w:szCs w:val="21"/>
        </w:rPr>
        <w:t>14.58</w:t>
      </w:r>
      <w:r w:rsidRPr="001F2189">
        <w:rPr>
          <w:rFonts w:ascii="Arial" w:hAnsi="Arial" w:cs="Arial" w:hint="eastAsia"/>
          <w:color w:val="000000" w:themeColor="text1"/>
          <w:sz w:val="21"/>
          <w:szCs w:val="21"/>
        </w:rPr>
        <w:t>个月。</w:t>
      </w:r>
    </w:p>
    <w:p w14:paraId="2A5D092F" w14:textId="193DDD6B" w:rsidR="00C01AA7" w:rsidRPr="00C3303B" w:rsidRDefault="00277D87" w:rsidP="00C01AA7">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75640DF6" wp14:editId="501A1FE8">
            <wp:extent cx="5688418" cy="2892056"/>
            <wp:effectExtent l="0" t="0" r="26670" b="22860"/>
            <wp:docPr id="38" name="图表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E36086B" w14:textId="354FD642" w:rsidR="00C01AA7" w:rsidRDefault="00C01AA7" w:rsidP="00C01AA7">
      <w:pPr>
        <w:adjustRightInd w:val="0"/>
        <w:snapToGrid w:val="0"/>
        <w:spacing w:line="480" w:lineRule="auto"/>
        <w:rPr>
          <w:rFonts w:ascii="Arial" w:eastAsia="华文细黑" w:hAnsi="Arial" w:cs="Arial"/>
          <w:color w:val="000000" w:themeColor="text1"/>
          <w:sz w:val="15"/>
          <w:szCs w:val="15"/>
        </w:rPr>
      </w:pPr>
      <w:r w:rsidRPr="00277D87">
        <w:rPr>
          <w:rFonts w:ascii="华文细黑" w:eastAsia="华文细黑" w:hAnsi="华文细黑" w:cs="Arial" w:hint="eastAsia"/>
          <w:color w:val="000000" w:themeColor="text1"/>
          <w:sz w:val="15"/>
          <w:szCs w:val="15"/>
        </w:rPr>
        <w:t>资料来源：</w:t>
      </w:r>
      <w:r w:rsidR="00277D87" w:rsidRPr="00277D87">
        <w:rPr>
          <w:rFonts w:ascii="华文细黑" w:eastAsia="华文细黑" w:hAnsi="华文细黑" w:cs="Arial" w:hint="eastAsia"/>
          <w:color w:val="000000" w:themeColor="text1"/>
          <w:sz w:val="15"/>
          <w:szCs w:val="15"/>
        </w:rPr>
        <w:t>思源地产、</w:t>
      </w:r>
      <w:r w:rsidR="00277D87" w:rsidRPr="00277D87">
        <w:rPr>
          <w:rFonts w:ascii="Arial" w:eastAsia="华文细黑" w:hAnsi="Arial" w:cs="Arial"/>
          <w:color w:val="000000" w:themeColor="text1"/>
          <w:sz w:val="15"/>
          <w:szCs w:val="15"/>
        </w:rPr>
        <w:t>CREIS</w:t>
      </w:r>
      <w:r w:rsidR="00277D87" w:rsidRPr="00277D87">
        <w:rPr>
          <w:rFonts w:ascii="Arial" w:eastAsia="华文细黑" w:hAnsi="Arial" w:cs="Arial"/>
          <w:color w:val="000000" w:themeColor="text1"/>
          <w:sz w:val="15"/>
          <w:szCs w:val="15"/>
        </w:rPr>
        <w:t>中指数据</w:t>
      </w:r>
    </w:p>
    <w:p w14:paraId="1546E8C4" w14:textId="77777777" w:rsidR="001F2189" w:rsidRDefault="001F2189" w:rsidP="00C01AA7">
      <w:pPr>
        <w:adjustRightInd w:val="0"/>
        <w:snapToGrid w:val="0"/>
        <w:spacing w:line="480" w:lineRule="auto"/>
        <w:rPr>
          <w:rFonts w:ascii="Arial" w:eastAsia="华文细黑" w:hAnsi="Arial" w:cs="Arial"/>
          <w:color w:val="000000" w:themeColor="text1"/>
          <w:sz w:val="15"/>
          <w:szCs w:val="15"/>
        </w:rPr>
      </w:pPr>
    </w:p>
    <w:p w14:paraId="39433EBC" w14:textId="77777777" w:rsidR="001F2189" w:rsidRPr="0000539A" w:rsidRDefault="001F2189" w:rsidP="001F2189">
      <w:pPr>
        <w:widowControl w:val="0"/>
        <w:adjustRightInd w:val="0"/>
        <w:snapToGrid w:val="0"/>
        <w:spacing w:line="480" w:lineRule="auto"/>
        <w:ind w:firstLineChars="200" w:firstLine="420"/>
        <w:jc w:val="both"/>
        <w:rPr>
          <w:rFonts w:ascii="Arial" w:hAnsi="Arial" w:cs="Arial"/>
          <w:sz w:val="21"/>
          <w:szCs w:val="21"/>
        </w:rPr>
      </w:pPr>
      <w:r w:rsidRPr="0000539A">
        <w:rPr>
          <w:rFonts w:ascii="Arial" w:hAnsi="Arial" w:cs="Arial" w:hint="eastAsia"/>
          <w:sz w:val="21"/>
          <w:szCs w:val="21"/>
        </w:rPr>
        <w:t>5</w:t>
      </w:r>
      <w:r w:rsidRPr="0000539A">
        <w:rPr>
          <w:rFonts w:ascii="Arial" w:hAnsi="Arial" w:cs="Arial" w:hint="eastAsia"/>
          <w:sz w:val="21"/>
          <w:szCs w:val="21"/>
        </w:rPr>
        <w:t>、</w:t>
      </w:r>
      <w:r w:rsidRPr="0000539A">
        <w:rPr>
          <w:rFonts w:ascii="Arial" w:hAnsi="Arial" w:cs="Arial"/>
          <w:sz w:val="21"/>
          <w:szCs w:val="21"/>
        </w:rPr>
        <w:t>成交结构</w:t>
      </w:r>
    </w:p>
    <w:p w14:paraId="63CA78CD" w14:textId="6ABE5644" w:rsidR="001F2189" w:rsidRPr="009D3D77" w:rsidRDefault="001F2189" w:rsidP="001F2189">
      <w:pPr>
        <w:widowControl w:val="0"/>
        <w:adjustRightInd w:val="0"/>
        <w:snapToGrid w:val="0"/>
        <w:spacing w:line="480" w:lineRule="auto"/>
        <w:ind w:firstLineChars="200" w:firstLine="420"/>
        <w:jc w:val="both"/>
        <w:rPr>
          <w:rFonts w:ascii="Arial" w:hAnsi="Arial" w:cs="Arial"/>
          <w:sz w:val="21"/>
          <w:szCs w:val="21"/>
        </w:rPr>
      </w:pPr>
      <w:r w:rsidRPr="0000539A">
        <w:rPr>
          <w:rFonts w:ascii="Arial" w:hAnsi="Arial" w:cs="Arial" w:hint="eastAsia"/>
          <w:sz w:val="21"/>
          <w:szCs w:val="21"/>
        </w:rPr>
        <w:t>从</w:t>
      </w:r>
      <w:r w:rsidRPr="0000539A">
        <w:rPr>
          <w:rFonts w:ascii="Arial" w:hAnsi="Arial" w:cs="Arial" w:hint="eastAsia"/>
          <w:sz w:val="21"/>
          <w:szCs w:val="21"/>
        </w:rPr>
        <w:t>2</w:t>
      </w:r>
      <w:r w:rsidRPr="0000539A">
        <w:rPr>
          <w:rFonts w:ascii="Arial" w:hAnsi="Arial" w:cs="Arial"/>
          <w:sz w:val="21"/>
          <w:szCs w:val="21"/>
        </w:rPr>
        <w:t>01</w:t>
      </w:r>
      <w:r w:rsidR="000D4A53" w:rsidRPr="0000539A">
        <w:rPr>
          <w:rFonts w:ascii="Arial" w:hAnsi="Arial" w:cs="Arial" w:hint="eastAsia"/>
          <w:sz w:val="21"/>
          <w:szCs w:val="21"/>
        </w:rPr>
        <w:t>8</w:t>
      </w:r>
      <w:r w:rsidRPr="0000539A">
        <w:rPr>
          <w:rFonts w:ascii="Arial" w:hAnsi="Arial" w:cs="Arial" w:hint="eastAsia"/>
          <w:sz w:val="21"/>
          <w:szCs w:val="21"/>
        </w:rPr>
        <w:t>-2020</w:t>
      </w:r>
      <w:r w:rsidRPr="0000539A">
        <w:rPr>
          <w:rFonts w:ascii="Arial" w:hAnsi="Arial" w:cs="Arial" w:hint="eastAsia"/>
          <w:sz w:val="21"/>
          <w:szCs w:val="21"/>
        </w:rPr>
        <w:t>年商品住宅</w:t>
      </w:r>
      <w:r w:rsidRPr="0000539A">
        <w:rPr>
          <w:rFonts w:ascii="Arial" w:hAnsi="Arial" w:cs="Arial"/>
          <w:sz w:val="21"/>
          <w:szCs w:val="21"/>
        </w:rPr>
        <w:t>成交</w:t>
      </w:r>
      <w:r w:rsidR="000D4A53" w:rsidRPr="0000539A">
        <w:rPr>
          <w:rFonts w:ascii="Arial" w:hAnsi="Arial" w:cs="Arial" w:hint="eastAsia"/>
          <w:sz w:val="21"/>
          <w:szCs w:val="21"/>
        </w:rPr>
        <w:t>总价份额</w:t>
      </w:r>
      <w:r w:rsidRPr="0000539A">
        <w:rPr>
          <w:rFonts w:ascii="Arial" w:hAnsi="Arial" w:cs="Arial" w:hint="eastAsia"/>
          <w:sz w:val="21"/>
          <w:szCs w:val="21"/>
        </w:rPr>
        <w:t>上看</w:t>
      </w:r>
      <w:r w:rsidRPr="0000539A">
        <w:rPr>
          <w:rFonts w:ascii="Arial" w:hAnsi="Arial" w:cs="Arial"/>
          <w:sz w:val="21"/>
          <w:szCs w:val="21"/>
        </w:rPr>
        <w:t>，</w:t>
      </w:r>
      <w:r w:rsidR="000D4A53" w:rsidRPr="0000539A">
        <w:rPr>
          <w:rFonts w:ascii="Arial" w:hAnsi="Arial" w:cs="Arial" w:hint="eastAsia"/>
          <w:sz w:val="21"/>
          <w:szCs w:val="21"/>
        </w:rPr>
        <w:t>太原市</w:t>
      </w:r>
      <w:r w:rsidRPr="0000539A">
        <w:rPr>
          <w:rFonts w:ascii="Arial" w:hAnsi="Arial" w:cs="Arial" w:hint="eastAsia"/>
          <w:sz w:val="21"/>
          <w:szCs w:val="21"/>
        </w:rPr>
        <w:t>商品房住宅成交</w:t>
      </w:r>
      <w:r w:rsidR="000D4A53" w:rsidRPr="0000539A">
        <w:rPr>
          <w:rFonts w:ascii="Arial" w:hAnsi="Arial" w:cs="Arial" w:hint="eastAsia"/>
          <w:sz w:val="21"/>
          <w:szCs w:val="21"/>
        </w:rPr>
        <w:t>总价</w:t>
      </w:r>
      <w:r w:rsidRPr="0000539A">
        <w:rPr>
          <w:rFonts w:ascii="Arial" w:hAnsi="Arial" w:cs="Arial" w:hint="eastAsia"/>
          <w:sz w:val="21"/>
          <w:szCs w:val="21"/>
        </w:rPr>
        <w:t>主要集中在</w:t>
      </w:r>
      <w:r w:rsidR="0000539A" w:rsidRPr="0000539A">
        <w:rPr>
          <w:rFonts w:ascii="Arial" w:hAnsi="Arial" w:cs="Arial" w:hint="eastAsia"/>
          <w:sz w:val="21"/>
          <w:szCs w:val="21"/>
        </w:rPr>
        <w:t>140</w:t>
      </w:r>
      <w:r w:rsidR="0000539A" w:rsidRPr="0000539A">
        <w:rPr>
          <w:rFonts w:ascii="Arial" w:hAnsi="Arial" w:cs="Arial" w:hint="eastAsia"/>
          <w:sz w:val="21"/>
          <w:szCs w:val="21"/>
        </w:rPr>
        <w:t>万</w:t>
      </w:r>
      <w:r w:rsidR="00795E15">
        <w:rPr>
          <w:rFonts w:ascii="Arial" w:hAnsi="Arial" w:cs="Arial" w:hint="eastAsia"/>
          <w:sz w:val="21"/>
          <w:szCs w:val="21"/>
        </w:rPr>
        <w:t>以下</w:t>
      </w:r>
      <w:r w:rsidRPr="0000539A">
        <w:rPr>
          <w:rFonts w:ascii="Arial" w:hAnsi="Arial" w:cs="Arial" w:hint="eastAsia"/>
          <w:sz w:val="21"/>
          <w:szCs w:val="21"/>
        </w:rPr>
        <w:t>产品，</w:t>
      </w:r>
      <w:r w:rsidR="0000539A" w:rsidRPr="0000539A">
        <w:rPr>
          <w:rFonts w:ascii="Arial" w:hAnsi="Arial" w:cs="Arial" w:hint="eastAsia"/>
          <w:sz w:val="21"/>
          <w:szCs w:val="21"/>
        </w:rPr>
        <w:t>2018</w:t>
      </w:r>
      <w:r w:rsidR="0000539A" w:rsidRPr="0000539A">
        <w:rPr>
          <w:rFonts w:ascii="Arial" w:hAnsi="Arial" w:cs="Arial" w:hint="eastAsia"/>
          <w:sz w:val="21"/>
          <w:szCs w:val="21"/>
        </w:rPr>
        <w:t>年占比</w:t>
      </w:r>
      <w:r w:rsidR="0000539A" w:rsidRPr="0000539A">
        <w:rPr>
          <w:rFonts w:ascii="Arial" w:hAnsi="Arial" w:cs="Arial" w:hint="eastAsia"/>
          <w:sz w:val="21"/>
          <w:szCs w:val="21"/>
        </w:rPr>
        <w:t>29%</w:t>
      </w:r>
      <w:r w:rsidRPr="0000539A">
        <w:rPr>
          <w:rFonts w:ascii="Arial" w:hAnsi="Arial" w:cs="Arial"/>
          <w:sz w:val="21"/>
          <w:szCs w:val="21"/>
        </w:rPr>
        <w:t>，</w:t>
      </w:r>
      <w:r w:rsidR="0000539A" w:rsidRPr="0000539A">
        <w:rPr>
          <w:rFonts w:ascii="Arial" w:hAnsi="Arial" w:cs="Arial" w:hint="eastAsia"/>
          <w:sz w:val="21"/>
          <w:szCs w:val="21"/>
        </w:rPr>
        <w:t>2020</w:t>
      </w:r>
      <w:r w:rsidR="0000539A" w:rsidRPr="0000539A">
        <w:rPr>
          <w:rFonts w:ascii="Arial" w:hAnsi="Arial" w:cs="Arial" w:hint="eastAsia"/>
          <w:sz w:val="21"/>
          <w:szCs w:val="21"/>
        </w:rPr>
        <w:t>年</w:t>
      </w:r>
      <w:r w:rsidRPr="0000539A">
        <w:rPr>
          <w:rFonts w:ascii="Arial" w:hAnsi="Arial" w:cs="Arial" w:hint="eastAsia"/>
          <w:sz w:val="21"/>
          <w:szCs w:val="21"/>
        </w:rPr>
        <w:t>占比</w:t>
      </w:r>
      <w:r w:rsidRPr="0000539A">
        <w:rPr>
          <w:rFonts w:ascii="Arial" w:hAnsi="Arial" w:cs="Arial"/>
          <w:sz w:val="21"/>
          <w:szCs w:val="21"/>
        </w:rPr>
        <w:t>达</w:t>
      </w:r>
      <w:r w:rsidR="0000539A" w:rsidRPr="0000539A">
        <w:rPr>
          <w:rFonts w:ascii="Arial" w:hAnsi="Arial" w:cs="Arial" w:hint="eastAsia"/>
          <w:sz w:val="21"/>
          <w:szCs w:val="21"/>
        </w:rPr>
        <w:t>63</w:t>
      </w:r>
      <w:r w:rsidRPr="0000539A">
        <w:rPr>
          <w:rFonts w:ascii="Arial" w:hAnsi="Arial" w:cs="Arial"/>
          <w:sz w:val="21"/>
          <w:szCs w:val="21"/>
        </w:rPr>
        <w:t>%</w:t>
      </w:r>
      <w:r w:rsidRPr="0000539A">
        <w:rPr>
          <w:rFonts w:ascii="Arial" w:hAnsi="Arial" w:cs="Arial"/>
          <w:sz w:val="21"/>
          <w:szCs w:val="21"/>
        </w:rPr>
        <w:t>，</w:t>
      </w:r>
      <w:r w:rsidR="0000539A" w:rsidRPr="0000539A">
        <w:rPr>
          <w:rFonts w:ascii="Arial" w:hAnsi="Arial" w:cs="Arial" w:hint="eastAsia"/>
          <w:sz w:val="21"/>
          <w:szCs w:val="21"/>
        </w:rPr>
        <w:t>其他成交总价段份额均呈现下降趋势，</w:t>
      </w:r>
      <w:r w:rsidR="0000539A" w:rsidRPr="0000539A">
        <w:rPr>
          <w:rFonts w:ascii="Arial" w:hAnsi="Arial" w:cs="Arial" w:hint="eastAsia"/>
          <w:sz w:val="21"/>
          <w:szCs w:val="21"/>
        </w:rPr>
        <w:t>2020</w:t>
      </w:r>
      <w:r w:rsidR="0000539A" w:rsidRPr="0000539A">
        <w:rPr>
          <w:rFonts w:ascii="Arial" w:hAnsi="Arial" w:cs="Arial" w:hint="eastAsia"/>
          <w:sz w:val="21"/>
          <w:szCs w:val="21"/>
        </w:rPr>
        <w:t>年</w:t>
      </w:r>
      <w:r w:rsidR="0000539A" w:rsidRPr="0000539A">
        <w:rPr>
          <w:rFonts w:ascii="Arial" w:hAnsi="Arial" w:cs="Arial" w:hint="eastAsia"/>
          <w:sz w:val="21"/>
          <w:szCs w:val="21"/>
        </w:rPr>
        <w:t>140-180</w:t>
      </w:r>
      <w:r w:rsidR="0000539A" w:rsidRPr="0000539A">
        <w:rPr>
          <w:rFonts w:ascii="Arial" w:hAnsi="Arial" w:cs="Arial" w:hint="eastAsia"/>
          <w:sz w:val="21"/>
          <w:szCs w:val="21"/>
        </w:rPr>
        <w:t>万占比为</w:t>
      </w:r>
      <w:r w:rsidR="0000539A" w:rsidRPr="0000539A">
        <w:rPr>
          <w:rFonts w:ascii="Arial" w:hAnsi="Arial" w:cs="Arial" w:hint="eastAsia"/>
          <w:sz w:val="21"/>
          <w:szCs w:val="21"/>
        </w:rPr>
        <w:t>19%</w:t>
      </w:r>
      <w:r w:rsidR="0000539A" w:rsidRPr="0000539A">
        <w:rPr>
          <w:rFonts w:ascii="Arial" w:hAnsi="Arial" w:cs="Arial" w:hint="eastAsia"/>
          <w:sz w:val="21"/>
          <w:szCs w:val="21"/>
        </w:rPr>
        <w:t>、</w:t>
      </w:r>
      <w:r w:rsidR="0000539A" w:rsidRPr="0000539A">
        <w:rPr>
          <w:rFonts w:ascii="Arial" w:hAnsi="Arial" w:cs="Arial" w:hint="eastAsia"/>
          <w:sz w:val="21"/>
          <w:szCs w:val="21"/>
        </w:rPr>
        <w:t>180-300</w:t>
      </w:r>
      <w:r w:rsidR="0000539A" w:rsidRPr="0000539A">
        <w:rPr>
          <w:rFonts w:ascii="Arial" w:hAnsi="Arial" w:cs="Arial" w:hint="eastAsia"/>
          <w:sz w:val="21"/>
          <w:szCs w:val="21"/>
        </w:rPr>
        <w:t>万占比为</w:t>
      </w:r>
      <w:r w:rsidR="0000539A" w:rsidRPr="0000539A">
        <w:rPr>
          <w:rFonts w:ascii="Arial" w:hAnsi="Arial" w:cs="Arial" w:hint="eastAsia"/>
          <w:sz w:val="21"/>
          <w:szCs w:val="21"/>
        </w:rPr>
        <w:t>14%</w:t>
      </w:r>
      <w:r w:rsidR="0000539A" w:rsidRPr="0000539A">
        <w:rPr>
          <w:rFonts w:ascii="Arial" w:hAnsi="Arial" w:cs="Arial" w:hint="eastAsia"/>
          <w:sz w:val="21"/>
          <w:szCs w:val="21"/>
        </w:rPr>
        <w:t>、</w:t>
      </w:r>
      <w:r w:rsidR="0000539A" w:rsidRPr="0000539A">
        <w:rPr>
          <w:rFonts w:ascii="Arial" w:hAnsi="Arial" w:cs="Arial" w:hint="eastAsia"/>
          <w:sz w:val="21"/>
          <w:szCs w:val="21"/>
        </w:rPr>
        <w:t>300</w:t>
      </w:r>
      <w:r w:rsidR="0000539A" w:rsidRPr="0000539A">
        <w:rPr>
          <w:rFonts w:ascii="Arial" w:hAnsi="Arial" w:cs="Arial" w:hint="eastAsia"/>
          <w:sz w:val="21"/>
          <w:szCs w:val="21"/>
        </w:rPr>
        <w:t>万以上占比为</w:t>
      </w:r>
      <w:r w:rsidR="0000539A" w:rsidRPr="0000539A">
        <w:rPr>
          <w:rFonts w:ascii="Arial" w:hAnsi="Arial" w:cs="Arial" w:hint="eastAsia"/>
          <w:sz w:val="21"/>
          <w:szCs w:val="21"/>
        </w:rPr>
        <w:t>3%</w:t>
      </w:r>
      <w:r w:rsidR="0000539A">
        <w:rPr>
          <w:rFonts w:ascii="Arial" w:hAnsi="Arial" w:cs="Arial" w:hint="eastAsia"/>
          <w:sz w:val="21"/>
          <w:szCs w:val="21"/>
        </w:rPr>
        <w:t>。</w:t>
      </w:r>
      <w:r w:rsidR="00795E15">
        <w:rPr>
          <w:rFonts w:ascii="Arial" w:hAnsi="Arial" w:cs="Arial" w:hint="eastAsia"/>
          <w:sz w:val="21"/>
          <w:szCs w:val="21"/>
        </w:rPr>
        <w:t>从住宅各细分市场成交份额上看，</w:t>
      </w:r>
      <w:r w:rsidR="00795E15">
        <w:rPr>
          <w:rFonts w:ascii="Arial" w:hAnsi="Arial" w:cs="Arial" w:hint="eastAsia"/>
          <w:sz w:val="21"/>
          <w:szCs w:val="21"/>
        </w:rPr>
        <w:t>2018</w:t>
      </w:r>
      <w:r w:rsidR="00795E15">
        <w:rPr>
          <w:rFonts w:ascii="Arial" w:hAnsi="Arial" w:cs="Arial" w:hint="eastAsia"/>
          <w:sz w:val="21"/>
          <w:szCs w:val="21"/>
        </w:rPr>
        <w:t>年刚需市场占比</w:t>
      </w:r>
      <w:r w:rsidR="00795E15">
        <w:rPr>
          <w:rFonts w:ascii="Arial" w:hAnsi="Arial" w:cs="Arial" w:hint="eastAsia"/>
          <w:sz w:val="21"/>
          <w:szCs w:val="21"/>
        </w:rPr>
        <w:t>46%</w:t>
      </w:r>
      <w:r w:rsidR="00795E15">
        <w:rPr>
          <w:rFonts w:ascii="Arial" w:hAnsi="Arial" w:cs="Arial" w:hint="eastAsia"/>
          <w:sz w:val="21"/>
          <w:szCs w:val="21"/>
        </w:rPr>
        <w:t>，</w:t>
      </w:r>
      <w:r w:rsidR="00795E15">
        <w:rPr>
          <w:rFonts w:ascii="Arial" w:hAnsi="Arial" w:cs="Arial" w:hint="eastAsia"/>
          <w:sz w:val="21"/>
          <w:szCs w:val="21"/>
        </w:rPr>
        <w:t>2020</w:t>
      </w:r>
      <w:r w:rsidR="00795E15">
        <w:rPr>
          <w:rFonts w:ascii="Arial" w:hAnsi="Arial" w:cs="Arial" w:hint="eastAsia"/>
          <w:sz w:val="21"/>
          <w:szCs w:val="21"/>
        </w:rPr>
        <w:t>年上升至</w:t>
      </w:r>
      <w:r w:rsidR="00795E15">
        <w:rPr>
          <w:rFonts w:ascii="Arial" w:hAnsi="Arial" w:cs="Arial" w:hint="eastAsia"/>
          <w:sz w:val="21"/>
          <w:szCs w:val="21"/>
        </w:rPr>
        <w:t>65%</w:t>
      </w:r>
      <w:r w:rsidR="00795E15">
        <w:rPr>
          <w:rFonts w:ascii="Arial" w:hAnsi="Arial" w:cs="Arial" w:hint="eastAsia"/>
          <w:sz w:val="21"/>
          <w:szCs w:val="21"/>
        </w:rPr>
        <w:t>，高端市场成交呈下降趋势。</w:t>
      </w:r>
      <w:r w:rsidRPr="0000539A">
        <w:rPr>
          <w:rFonts w:ascii="Arial" w:hAnsi="Arial" w:cs="Arial" w:hint="eastAsia"/>
          <w:sz w:val="21"/>
          <w:szCs w:val="21"/>
        </w:rPr>
        <w:t>由此可见，</w:t>
      </w:r>
      <w:r w:rsidR="0000539A" w:rsidRPr="0000539A">
        <w:rPr>
          <w:rFonts w:ascii="Arial" w:hAnsi="Arial" w:cs="Arial" w:hint="eastAsia"/>
          <w:sz w:val="21"/>
          <w:szCs w:val="21"/>
        </w:rPr>
        <w:t>太原</w:t>
      </w:r>
      <w:r w:rsidRPr="0000539A">
        <w:rPr>
          <w:rFonts w:ascii="Arial" w:hAnsi="Arial" w:cs="Arial" w:hint="eastAsia"/>
          <w:sz w:val="21"/>
          <w:szCs w:val="21"/>
        </w:rPr>
        <w:t>市新建商品房市场成交主力</w:t>
      </w:r>
      <w:r w:rsidR="00795E15">
        <w:rPr>
          <w:rFonts w:ascii="Arial" w:hAnsi="Arial" w:cs="Arial" w:hint="eastAsia"/>
          <w:sz w:val="21"/>
          <w:szCs w:val="21"/>
        </w:rPr>
        <w:t>在</w:t>
      </w:r>
      <w:r w:rsidR="0000539A" w:rsidRPr="0000539A">
        <w:rPr>
          <w:rFonts w:ascii="Arial" w:hAnsi="Arial" w:cs="Arial" w:hint="eastAsia"/>
          <w:sz w:val="21"/>
          <w:szCs w:val="21"/>
        </w:rPr>
        <w:t>140</w:t>
      </w:r>
      <w:r w:rsidR="0000539A" w:rsidRPr="0000539A">
        <w:rPr>
          <w:rFonts w:ascii="Arial" w:hAnsi="Arial" w:cs="Arial" w:hint="eastAsia"/>
          <w:sz w:val="21"/>
          <w:szCs w:val="21"/>
        </w:rPr>
        <w:t>万以</w:t>
      </w:r>
      <w:r w:rsidR="00795E15">
        <w:rPr>
          <w:rFonts w:ascii="Arial" w:hAnsi="Arial" w:cs="Arial" w:hint="eastAsia"/>
          <w:sz w:val="21"/>
          <w:szCs w:val="21"/>
        </w:rPr>
        <w:t>下</w:t>
      </w:r>
      <w:r w:rsidRPr="0000539A">
        <w:rPr>
          <w:rFonts w:ascii="Arial" w:hAnsi="Arial" w:cs="Arial" w:hint="eastAsia"/>
          <w:sz w:val="21"/>
          <w:szCs w:val="21"/>
        </w:rPr>
        <w:t>的</w:t>
      </w:r>
      <w:r w:rsidRPr="0000539A">
        <w:rPr>
          <w:rFonts w:ascii="Arial" w:hAnsi="Arial" w:cs="Arial"/>
          <w:sz w:val="21"/>
          <w:szCs w:val="21"/>
        </w:rPr>
        <w:t>刚需及刚改需求占据主导地位</w:t>
      </w:r>
      <w:r w:rsidRPr="0000539A">
        <w:rPr>
          <w:rFonts w:ascii="Arial" w:hAnsi="Arial" w:cs="Arial" w:hint="eastAsia"/>
          <w:sz w:val="21"/>
          <w:szCs w:val="21"/>
        </w:rPr>
        <w:t>。</w:t>
      </w:r>
    </w:p>
    <w:p w14:paraId="69894DC0" w14:textId="7B6D04C9" w:rsidR="001F2189" w:rsidRPr="009D3D77" w:rsidRDefault="000D4A53" w:rsidP="001F2189">
      <w:pPr>
        <w:widowControl w:val="0"/>
        <w:adjustRightInd w:val="0"/>
        <w:snapToGrid w:val="0"/>
        <w:spacing w:line="480" w:lineRule="auto"/>
        <w:jc w:val="center"/>
        <w:rPr>
          <w:rFonts w:ascii="Arial" w:hAnsi="Arial" w:cs="Arial"/>
          <w:sz w:val="21"/>
          <w:szCs w:val="21"/>
        </w:rPr>
      </w:pPr>
      <w:r>
        <w:rPr>
          <w:noProof/>
        </w:rPr>
        <w:drawing>
          <wp:inline distT="0" distB="0" distL="0" distR="0" wp14:anchorId="205D85BD" wp14:editId="6048B627">
            <wp:extent cx="5380074" cy="2892056"/>
            <wp:effectExtent l="0" t="0" r="11430" b="22860"/>
            <wp:docPr id="14" name="图表 14" title="2018-2020年"/>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78B390" w14:textId="3980B0D7" w:rsidR="001F2189" w:rsidRPr="009D3D77" w:rsidRDefault="001F2189" w:rsidP="001F2189">
      <w:pPr>
        <w:spacing w:line="480" w:lineRule="auto"/>
        <w:rPr>
          <w:rFonts w:ascii="Arial" w:hAnsi="Arial" w:cs="Arial"/>
          <w:szCs w:val="21"/>
        </w:rPr>
      </w:pPr>
      <w:r w:rsidRPr="009D3D77">
        <w:rPr>
          <w:rFonts w:ascii="华文细黑" w:eastAsia="华文细黑" w:hAnsi="华文细黑" w:cs="Arial" w:hint="eastAsia"/>
          <w:sz w:val="15"/>
          <w:szCs w:val="15"/>
        </w:rPr>
        <w:lastRenderedPageBreak/>
        <w:t>资料来源：</w:t>
      </w:r>
      <w:r w:rsidR="0000539A">
        <w:rPr>
          <w:rFonts w:ascii="Arial" w:eastAsia="华文细黑" w:hAnsi="Arial" w:cs="Arial" w:hint="eastAsia"/>
          <w:sz w:val="15"/>
          <w:szCs w:val="15"/>
        </w:rPr>
        <w:t>思源地产</w:t>
      </w:r>
    </w:p>
    <w:p w14:paraId="588D7BF8" w14:textId="18C86D7D" w:rsidR="001F2189" w:rsidRPr="009D3D77" w:rsidRDefault="0000539A" w:rsidP="001F2189">
      <w:pPr>
        <w:widowControl w:val="0"/>
        <w:adjustRightInd w:val="0"/>
        <w:snapToGrid w:val="0"/>
        <w:spacing w:line="480" w:lineRule="auto"/>
        <w:jc w:val="center"/>
        <w:rPr>
          <w:rFonts w:ascii="Arial" w:hAnsi="Arial" w:cs="Arial"/>
          <w:sz w:val="21"/>
          <w:szCs w:val="21"/>
        </w:rPr>
      </w:pPr>
      <w:r>
        <w:rPr>
          <w:noProof/>
        </w:rPr>
        <w:drawing>
          <wp:inline distT="0" distB="0" distL="0" distR="0" wp14:anchorId="5C1D0EC7" wp14:editId="4FA745B6">
            <wp:extent cx="5380074" cy="2955852"/>
            <wp:effectExtent l="0" t="0" r="11430" b="16510"/>
            <wp:docPr id="16" name="图表 16" title="2018-2020年"/>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D9BF12" w14:textId="0FF730D3" w:rsidR="001F2189" w:rsidRPr="009D3D77" w:rsidRDefault="001F2189" w:rsidP="001F2189">
      <w:pPr>
        <w:spacing w:line="480" w:lineRule="auto"/>
        <w:rPr>
          <w:rFonts w:ascii="Arial" w:hAnsi="Arial" w:cs="Arial"/>
          <w:szCs w:val="21"/>
        </w:rPr>
      </w:pPr>
      <w:r w:rsidRPr="009D3D77">
        <w:rPr>
          <w:rFonts w:ascii="华文细黑" w:eastAsia="华文细黑" w:hAnsi="华文细黑" w:cs="Arial" w:hint="eastAsia"/>
          <w:sz w:val="15"/>
          <w:szCs w:val="15"/>
        </w:rPr>
        <w:t>资料来源：</w:t>
      </w:r>
      <w:r w:rsidR="0000539A">
        <w:rPr>
          <w:rFonts w:ascii="Arial" w:eastAsia="华文细黑" w:hAnsi="Arial" w:cs="Arial" w:hint="eastAsia"/>
          <w:sz w:val="15"/>
          <w:szCs w:val="15"/>
        </w:rPr>
        <w:t>思源地产</w:t>
      </w:r>
    </w:p>
    <w:p w14:paraId="6E9BFBB3" w14:textId="77777777" w:rsidR="00C7455C" w:rsidRPr="00B00C41"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4" w:name="_Toc43885860"/>
      <w:bookmarkStart w:id="105" w:name="_Toc68681765"/>
      <w:r w:rsidRPr="00B00C41">
        <w:rPr>
          <w:rFonts w:eastAsia="宋体" w:cs="Arial"/>
          <w:color w:val="000000" w:themeColor="text1"/>
          <w:sz w:val="21"/>
          <w:szCs w:val="21"/>
        </w:rPr>
        <w:t>（</w:t>
      </w:r>
      <w:r w:rsidRPr="00B00C41">
        <w:rPr>
          <w:rFonts w:eastAsia="宋体" w:cs="Arial" w:hint="eastAsia"/>
          <w:color w:val="000000" w:themeColor="text1"/>
          <w:sz w:val="21"/>
          <w:szCs w:val="21"/>
        </w:rPr>
        <w:t>六</w:t>
      </w:r>
      <w:r w:rsidRPr="00B00C41">
        <w:rPr>
          <w:rFonts w:eastAsia="宋体" w:cs="Arial"/>
          <w:color w:val="000000" w:themeColor="text1"/>
          <w:sz w:val="21"/>
          <w:szCs w:val="21"/>
        </w:rPr>
        <w:t>）</w:t>
      </w:r>
      <w:r w:rsidRPr="00B00C41">
        <w:rPr>
          <w:rFonts w:eastAsia="宋体" w:cs="Arial" w:hint="eastAsia"/>
          <w:color w:val="000000" w:themeColor="text1"/>
          <w:sz w:val="21"/>
          <w:szCs w:val="21"/>
        </w:rPr>
        <w:t>房地产政策</w:t>
      </w:r>
      <w:bookmarkEnd w:id="104"/>
      <w:bookmarkEnd w:id="105"/>
    </w:p>
    <w:p w14:paraId="747A7BDE" w14:textId="6595F888" w:rsidR="00FA32BE" w:rsidRPr="00B00C41" w:rsidRDefault="00FA32BE" w:rsidP="00FA32BE">
      <w:pPr>
        <w:snapToGrid w:val="0"/>
        <w:spacing w:line="480" w:lineRule="auto"/>
        <w:ind w:firstLineChars="200" w:firstLine="420"/>
        <w:jc w:val="both"/>
        <w:rPr>
          <w:rFonts w:ascii="Arial" w:hAnsi="Arial"/>
          <w:color w:val="000000" w:themeColor="text1"/>
          <w:sz w:val="21"/>
          <w:szCs w:val="28"/>
        </w:rPr>
      </w:pPr>
      <w:r w:rsidRPr="00B00C41">
        <w:rPr>
          <w:rFonts w:ascii="Arial" w:hAnsi="Arial" w:hint="eastAsia"/>
          <w:color w:val="000000" w:themeColor="text1"/>
          <w:sz w:val="21"/>
          <w:szCs w:val="28"/>
        </w:rPr>
        <w:t>1</w:t>
      </w:r>
      <w:r w:rsidRPr="00B00C41">
        <w:rPr>
          <w:rFonts w:ascii="Arial" w:hAnsi="Arial" w:hint="eastAsia"/>
          <w:color w:val="000000" w:themeColor="text1"/>
          <w:sz w:val="21"/>
          <w:szCs w:val="28"/>
        </w:rPr>
        <w:t>、政策环境</w:t>
      </w:r>
    </w:p>
    <w:p w14:paraId="577B1B96" w14:textId="77777777" w:rsidR="00FA32BE" w:rsidRPr="0053131E" w:rsidRDefault="00FA32BE" w:rsidP="00C01AA7">
      <w:pPr>
        <w:snapToGrid w:val="0"/>
        <w:spacing w:line="480" w:lineRule="auto"/>
        <w:ind w:firstLineChars="200" w:firstLine="420"/>
        <w:jc w:val="both"/>
        <w:rPr>
          <w:rFonts w:ascii="Arial" w:hAnsi="Arial"/>
          <w:color w:val="000000" w:themeColor="text1"/>
          <w:sz w:val="21"/>
          <w:szCs w:val="28"/>
        </w:rPr>
      </w:pPr>
      <w:r w:rsidRPr="0053131E">
        <w:rPr>
          <w:rFonts w:ascii="Arial" w:hAnsi="Arial"/>
          <w:color w:val="000000" w:themeColor="text1"/>
          <w:sz w:val="21"/>
          <w:szCs w:val="28"/>
        </w:rPr>
        <w:t>2020</w:t>
      </w:r>
      <w:r w:rsidRPr="0053131E">
        <w:rPr>
          <w:rFonts w:ascii="Arial" w:hAnsi="Arial"/>
          <w:color w:val="000000" w:themeColor="text1"/>
          <w:sz w:val="21"/>
          <w:szCs w:val="28"/>
        </w:rPr>
        <w:t>年，中央政策层面继续坚持</w:t>
      </w:r>
      <w:r w:rsidRPr="0053131E">
        <w:rPr>
          <w:rFonts w:ascii="Arial" w:hAnsi="Arial"/>
          <w:color w:val="000000" w:themeColor="text1"/>
          <w:sz w:val="21"/>
          <w:szCs w:val="28"/>
        </w:rPr>
        <w:t>“</w:t>
      </w:r>
      <w:r w:rsidRPr="0053131E">
        <w:rPr>
          <w:rFonts w:ascii="Arial" w:hAnsi="Arial"/>
          <w:color w:val="000000" w:themeColor="text1"/>
          <w:sz w:val="21"/>
          <w:szCs w:val="28"/>
        </w:rPr>
        <w:t>房住不炒</w:t>
      </w:r>
      <w:r w:rsidRPr="0053131E">
        <w:rPr>
          <w:rFonts w:ascii="Arial" w:hAnsi="Arial"/>
          <w:color w:val="000000" w:themeColor="text1"/>
          <w:sz w:val="21"/>
          <w:szCs w:val="28"/>
        </w:rPr>
        <w:t>”</w:t>
      </w:r>
      <w:r w:rsidRPr="0053131E">
        <w:rPr>
          <w:rFonts w:ascii="Arial" w:hAnsi="Arial"/>
          <w:color w:val="000000" w:themeColor="text1"/>
          <w:sz w:val="21"/>
          <w:szCs w:val="28"/>
        </w:rPr>
        <w:t>的定位，落实城市主体责任，落实稳地价稳房价稳预期目标。</w:t>
      </w:r>
    </w:p>
    <w:p w14:paraId="6F0C4DE2" w14:textId="1EC3A684" w:rsidR="00FA32BE" w:rsidRDefault="00FA32BE" w:rsidP="00FA32BE">
      <w:pPr>
        <w:snapToGrid w:val="0"/>
        <w:spacing w:line="480" w:lineRule="auto"/>
        <w:ind w:firstLineChars="200" w:firstLine="420"/>
        <w:jc w:val="both"/>
        <w:rPr>
          <w:rFonts w:ascii="Arial" w:hAnsi="Arial"/>
          <w:color w:val="000000" w:themeColor="text1"/>
          <w:sz w:val="21"/>
          <w:szCs w:val="28"/>
        </w:rPr>
      </w:pPr>
      <w:r w:rsidRPr="0053131E">
        <w:rPr>
          <w:rFonts w:ascii="Arial" w:hAnsi="Arial" w:hint="eastAsia"/>
          <w:color w:val="000000" w:themeColor="text1"/>
          <w:sz w:val="21"/>
          <w:szCs w:val="28"/>
        </w:rPr>
        <w:t>2020</w:t>
      </w:r>
      <w:r w:rsidRPr="0053131E">
        <w:rPr>
          <w:rFonts w:ascii="Arial" w:hAnsi="Arial" w:hint="eastAsia"/>
          <w:color w:val="000000" w:themeColor="text1"/>
          <w:sz w:val="21"/>
          <w:szCs w:val="28"/>
        </w:rPr>
        <w:t>年</w:t>
      </w:r>
      <w:r w:rsidRPr="0053131E">
        <w:rPr>
          <w:rFonts w:ascii="Arial" w:hAnsi="Arial" w:hint="eastAsia"/>
          <w:color w:val="000000" w:themeColor="text1"/>
          <w:sz w:val="21"/>
          <w:szCs w:val="28"/>
        </w:rPr>
        <w:t>1</w:t>
      </w:r>
      <w:r w:rsidRPr="0053131E">
        <w:rPr>
          <w:rFonts w:ascii="Arial" w:hAnsi="Arial" w:hint="eastAsia"/>
          <w:color w:val="000000" w:themeColor="text1"/>
          <w:sz w:val="21"/>
          <w:szCs w:val="28"/>
        </w:rPr>
        <w:t>月</w:t>
      </w:r>
      <w:r w:rsidRPr="0053131E">
        <w:rPr>
          <w:rFonts w:ascii="Arial" w:hAnsi="Arial" w:hint="eastAsia"/>
          <w:color w:val="000000" w:themeColor="text1"/>
          <w:sz w:val="21"/>
          <w:szCs w:val="28"/>
        </w:rPr>
        <w:t>3</w:t>
      </w:r>
      <w:r w:rsidRPr="0053131E">
        <w:rPr>
          <w:rFonts w:ascii="Arial" w:hAnsi="Arial" w:hint="eastAsia"/>
          <w:color w:val="000000" w:themeColor="text1"/>
          <w:sz w:val="21"/>
          <w:szCs w:val="28"/>
        </w:rPr>
        <w:t>日，《中国银保监会关于推动银行业和保险业高质量发展的指导意见》</w:t>
      </w:r>
      <w:r w:rsidRPr="0053131E">
        <w:rPr>
          <w:rFonts w:ascii="Arial" w:hAnsi="Arial" w:hint="eastAsia"/>
          <w:color w:val="000000" w:themeColor="text1"/>
          <w:sz w:val="21"/>
          <w:szCs w:val="28"/>
        </w:rPr>
        <w:t>[</w:t>
      </w:r>
      <w:r w:rsidRPr="0053131E">
        <w:rPr>
          <w:rFonts w:ascii="Arial" w:hAnsi="Arial" w:hint="eastAsia"/>
          <w:color w:val="000000" w:themeColor="text1"/>
          <w:sz w:val="21"/>
          <w:szCs w:val="28"/>
        </w:rPr>
        <w:t>银保监发〔</w:t>
      </w:r>
      <w:r w:rsidRPr="0053131E">
        <w:rPr>
          <w:rFonts w:ascii="Arial" w:hAnsi="Arial"/>
          <w:color w:val="000000" w:themeColor="text1"/>
          <w:sz w:val="21"/>
          <w:szCs w:val="28"/>
        </w:rPr>
        <w:t>2019</w:t>
      </w:r>
      <w:r w:rsidRPr="0053131E">
        <w:rPr>
          <w:rFonts w:ascii="Arial" w:hAnsi="Arial"/>
          <w:color w:val="000000" w:themeColor="text1"/>
          <w:sz w:val="21"/>
          <w:szCs w:val="28"/>
        </w:rPr>
        <w:t>〕</w:t>
      </w:r>
      <w:r w:rsidRPr="0053131E">
        <w:rPr>
          <w:rFonts w:ascii="Arial" w:hAnsi="Arial"/>
          <w:color w:val="000000" w:themeColor="text1"/>
          <w:sz w:val="21"/>
          <w:szCs w:val="28"/>
        </w:rPr>
        <w:t>52</w:t>
      </w:r>
      <w:r w:rsidRPr="0053131E">
        <w:rPr>
          <w:rFonts w:ascii="Arial" w:hAnsi="Arial"/>
          <w:color w:val="000000" w:themeColor="text1"/>
          <w:sz w:val="21"/>
          <w:szCs w:val="28"/>
        </w:rPr>
        <w:t>号</w:t>
      </w:r>
      <w:r w:rsidRPr="0053131E">
        <w:rPr>
          <w:rFonts w:ascii="Arial" w:hAnsi="Arial" w:hint="eastAsia"/>
          <w:color w:val="000000" w:themeColor="text1"/>
          <w:sz w:val="21"/>
          <w:szCs w:val="28"/>
        </w:rPr>
        <w:t>]</w:t>
      </w:r>
      <w:r w:rsidRPr="0053131E">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65847D98" w14:textId="633F8AB9" w:rsidR="0053131E" w:rsidRDefault="00A12043" w:rsidP="00A12043">
      <w:pPr>
        <w:snapToGrid w:val="0"/>
        <w:spacing w:line="480" w:lineRule="auto"/>
        <w:ind w:firstLineChars="200" w:firstLine="420"/>
        <w:jc w:val="both"/>
        <w:rPr>
          <w:rFonts w:ascii="Arial" w:hAnsi="Arial"/>
          <w:color w:val="000000" w:themeColor="text1"/>
          <w:sz w:val="21"/>
          <w:szCs w:val="28"/>
        </w:rPr>
      </w:pPr>
      <w:r w:rsidRPr="0053131E">
        <w:rPr>
          <w:rFonts w:ascii="Arial" w:hAnsi="Arial" w:hint="eastAsia"/>
          <w:color w:val="000000" w:themeColor="text1"/>
          <w:sz w:val="21"/>
          <w:szCs w:val="28"/>
        </w:rPr>
        <w:t>2020</w:t>
      </w:r>
      <w:r w:rsidRPr="0053131E">
        <w:rPr>
          <w:rFonts w:ascii="Arial" w:hAnsi="Arial" w:hint="eastAsia"/>
          <w:color w:val="000000" w:themeColor="text1"/>
          <w:sz w:val="21"/>
          <w:szCs w:val="28"/>
        </w:rPr>
        <w:t>年</w:t>
      </w:r>
      <w:r w:rsidRPr="00A12043">
        <w:rPr>
          <w:rFonts w:ascii="Arial" w:hAnsi="Arial"/>
          <w:color w:val="000000" w:themeColor="text1"/>
          <w:sz w:val="21"/>
          <w:szCs w:val="28"/>
        </w:rPr>
        <w:t>2</w:t>
      </w:r>
      <w:r w:rsidRPr="00A12043">
        <w:rPr>
          <w:rFonts w:ascii="Arial" w:hAnsi="Arial"/>
          <w:color w:val="000000" w:themeColor="text1"/>
          <w:sz w:val="21"/>
          <w:szCs w:val="28"/>
        </w:rPr>
        <w:t>月</w:t>
      </w:r>
      <w:r w:rsidRPr="00A12043">
        <w:rPr>
          <w:rFonts w:ascii="Arial" w:hAnsi="Arial"/>
          <w:color w:val="000000" w:themeColor="text1"/>
          <w:sz w:val="21"/>
          <w:szCs w:val="28"/>
        </w:rPr>
        <w:t>21</w:t>
      </w:r>
      <w:r w:rsidRPr="00A12043">
        <w:rPr>
          <w:rFonts w:ascii="Arial" w:hAnsi="Arial"/>
          <w:color w:val="000000" w:themeColor="text1"/>
          <w:sz w:val="21"/>
          <w:szCs w:val="28"/>
        </w:rPr>
        <w:t>日，人民银行召开</w:t>
      </w:r>
      <w:r w:rsidRPr="00A12043">
        <w:rPr>
          <w:rFonts w:ascii="Arial" w:hAnsi="Arial"/>
          <w:color w:val="000000" w:themeColor="text1"/>
          <w:sz w:val="21"/>
          <w:szCs w:val="28"/>
        </w:rPr>
        <w:t>2020</w:t>
      </w:r>
      <w:r w:rsidRPr="00A12043">
        <w:rPr>
          <w:rFonts w:ascii="Arial" w:hAnsi="Arial"/>
          <w:color w:val="000000" w:themeColor="text1"/>
          <w:sz w:val="21"/>
          <w:szCs w:val="28"/>
        </w:rPr>
        <w:t>年金融市场工作电视电话会议</w:t>
      </w:r>
      <w:r>
        <w:rPr>
          <w:rFonts w:ascii="Arial" w:hAnsi="Arial" w:hint="eastAsia"/>
          <w:color w:val="000000" w:themeColor="text1"/>
          <w:sz w:val="21"/>
          <w:szCs w:val="28"/>
        </w:rPr>
        <w:t>，强调</w:t>
      </w:r>
      <w:r w:rsidRPr="00A12043">
        <w:rPr>
          <w:rFonts w:ascii="Arial" w:hAnsi="Arial" w:hint="eastAsia"/>
          <w:color w:val="000000" w:themeColor="text1"/>
          <w:sz w:val="21"/>
          <w:szCs w:val="28"/>
        </w:rPr>
        <w:t>保持房地产金融政策的连续性、一致性和稳定性，继续“因城施策”落实好房地产长效管理机制，促进市场平稳运行</w:t>
      </w:r>
      <w:r>
        <w:rPr>
          <w:rFonts w:ascii="Arial" w:hAnsi="Arial" w:hint="eastAsia"/>
          <w:color w:val="000000" w:themeColor="text1"/>
          <w:sz w:val="21"/>
          <w:szCs w:val="28"/>
        </w:rPr>
        <w:t>。</w:t>
      </w:r>
    </w:p>
    <w:p w14:paraId="17B9C77B" w14:textId="16E26F73" w:rsidR="00A12043" w:rsidRPr="00A12043" w:rsidRDefault="00A12043" w:rsidP="00A12043">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A12043">
        <w:rPr>
          <w:rFonts w:ascii="Arial" w:hAnsi="Arial"/>
          <w:color w:val="000000" w:themeColor="text1"/>
          <w:sz w:val="21"/>
          <w:szCs w:val="28"/>
        </w:rPr>
        <w:t>4</w:t>
      </w:r>
      <w:r w:rsidRPr="00A12043">
        <w:rPr>
          <w:rFonts w:ascii="Arial" w:hAnsi="Arial"/>
          <w:color w:val="000000" w:themeColor="text1"/>
          <w:sz w:val="21"/>
          <w:szCs w:val="28"/>
        </w:rPr>
        <w:t>月</w:t>
      </w:r>
      <w:r w:rsidRPr="00A12043">
        <w:rPr>
          <w:rFonts w:ascii="Arial" w:hAnsi="Arial"/>
          <w:color w:val="000000" w:themeColor="text1"/>
          <w:sz w:val="21"/>
          <w:szCs w:val="28"/>
        </w:rPr>
        <w:t>17</w:t>
      </w:r>
      <w:r w:rsidRPr="00A12043">
        <w:rPr>
          <w:rFonts w:ascii="Arial" w:hAnsi="Arial"/>
          <w:color w:val="000000" w:themeColor="text1"/>
          <w:sz w:val="21"/>
          <w:szCs w:val="28"/>
        </w:rPr>
        <w:t>日</w:t>
      </w:r>
      <w:r>
        <w:rPr>
          <w:rFonts w:ascii="Arial" w:hAnsi="Arial" w:hint="eastAsia"/>
          <w:color w:val="000000" w:themeColor="text1"/>
          <w:sz w:val="21"/>
          <w:szCs w:val="28"/>
        </w:rPr>
        <w:t>，</w:t>
      </w:r>
      <w:r w:rsidRPr="00A12043">
        <w:rPr>
          <w:rFonts w:ascii="Arial" w:hAnsi="Arial" w:hint="eastAsia"/>
          <w:color w:val="000000" w:themeColor="text1"/>
          <w:sz w:val="21"/>
          <w:szCs w:val="28"/>
        </w:rPr>
        <w:t>中共中央政治局召开会议</w:t>
      </w:r>
      <w:r>
        <w:rPr>
          <w:rFonts w:ascii="Arial" w:hAnsi="Arial" w:hint="eastAsia"/>
          <w:color w:val="000000" w:themeColor="text1"/>
          <w:sz w:val="21"/>
          <w:szCs w:val="28"/>
        </w:rPr>
        <w:t>：</w:t>
      </w:r>
      <w:r w:rsidRPr="00A12043">
        <w:rPr>
          <w:rFonts w:ascii="Arial" w:hAnsi="Arial" w:hint="eastAsia"/>
          <w:color w:val="000000" w:themeColor="text1"/>
          <w:sz w:val="21"/>
          <w:szCs w:val="28"/>
        </w:rPr>
        <w:t>稳健的货币政策要更加灵活适度，运用降准、降息、再贷款等手段，保持流动性合理充裕，引导贷款市场利率下行，把资金用到支持实体经济特别是中小微企业上。</w:t>
      </w:r>
    </w:p>
    <w:p w14:paraId="7AE3ACFB" w14:textId="1BDE1EDE" w:rsidR="00A12043" w:rsidRDefault="00A12043" w:rsidP="00FA32BE">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5</w:t>
      </w:r>
      <w:r w:rsidRPr="00A12043">
        <w:rPr>
          <w:rFonts w:ascii="Arial" w:hAnsi="Arial"/>
          <w:color w:val="000000" w:themeColor="text1"/>
          <w:sz w:val="21"/>
          <w:szCs w:val="28"/>
        </w:rPr>
        <w:t>月</w:t>
      </w:r>
      <w:r>
        <w:rPr>
          <w:rFonts w:ascii="Arial" w:hAnsi="Arial" w:hint="eastAsia"/>
          <w:color w:val="000000" w:themeColor="text1"/>
          <w:sz w:val="21"/>
          <w:szCs w:val="28"/>
        </w:rPr>
        <w:t>20</w:t>
      </w:r>
      <w:r w:rsidRPr="00A12043">
        <w:rPr>
          <w:rFonts w:ascii="Arial" w:hAnsi="Arial"/>
          <w:color w:val="000000" w:themeColor="text1"/>
          <w:sz w:val="21"/>
          <w:szCs w:val="28"/>
        </w:rPr>
        <w:t>日</w:t>
      </w:r>
      <w:r>
        <w:rPr>
          <w:rFonts w:ascii="Arial" w:hAnsi="Arial" w:hint="eastAsia"/>
          <w:color w:val="000000" w:themeColor="text1"/>
          <w:sz w:val="21"/>
          <w:szCs w:val="28"/>
        </w:rPr>
        <w:t>，</w:t>
      </w:r>
      <w:r w:rsidRPr="00A12043">
        <w:rPr>
          <w:rFonts w:ascii="Arial" w:hAnsi="Arial" w:hint="eastAsia"/>
          <w:color w:val="000000" w:themeColor="text1"/>
          <w:sz w:val="21"/>
          <w:szCs w:val="28"/>
        </w:rPr>
        <w:t>十三届全国人大三次会议国务院总理李克强作政府工作报告</w:t>
      </w:r>
      <w:r>
        <w:rPr>
          <w:rFonts w:ascii="Arial" w:hAnsi="Arial" w:hint="eastAsia"/>
          <w:color w:val="000000" w:themeColor="text1"/>
          <w:sz w:val="21"/>
          <w:szCs w:val="28"/>
        </w:rPr>
        <w:t>：</w:t>
      </w:r>
      <w:r w:rsidRPr="00A12043">
        <w:rPr>
          <w:rFonts w:ascii="Arial" w:hAnsi="Arial" w:hint="eastAsia"/>
          <w:color w:val="000000" w:themeColor="text1"/>
          <w:sz w:val="21"/>
          <w:szCs w:val="28"/>
        </w:rPr>
        <w:t>坚持房子是用来住的、不是用来炒的定位，因城施策，促进房地产市场平稳健康发展。完善便民设施，让城市更宜业宜居。</w:t>
      </w:r>
    </w:p>
    <w:p w14:paraId="32B769B7" w14:textId="18F59BC1" w:rsidR="00A12043" w:rsidRDefault="00A12043" w:rsidP="00A12043">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lastRenderedPageBreak/>
        <w:t>2020</w:t>
      </w:r>
      <w:r>
        <w:rPr>
          <w:rFonts w:ascii="Arial" w:hAnsi="Arial" w:hint="eastAsia"/>
          <w:color w:val="000000" w:themeColor="text1"/>
          <w:sz w:val="21"/>
          <w:szCs w:val="28"/>
        </w:rPr>
        <w:t>年</w:t>
      </w:r>
      <w:r w:rsidRPr="00A12043">
        <w:rPr>
          <w:rFonts w:ascii="Arial" w:hAnsi="Arial"/>
          <w:color w:val="000000" w:themeColor="text1"/>
          <w:sz w:val="21"/>
          <w:szCs w:val="28"/>
        </w:rPr>
        <w:t>8</w:t>
      </w:r>
      <w:r w:rsidRPr="00A12043">
        <w:rPr>
          <w:rFonts w:ascii="Arial" w:hAnsi="Arial"/>
          <w:color w:val="000000" w:themeColor="text1"/>
          <w:sz w:val="21"/>
          <w:szCs w:val="28"/>
        </w:rPr>
        <w:t>月</w:t>
      </w:r>
      <w:r w:rsidRPr="00A12043">
        <w:rPr>
          <w:rFonts w:ascii="Arial" w:hAnsi="Arial"/>
          <w:color w:val="000000" w:themeColor="text1"/>
          <w:sz w:val="21"/>
          <w:szCs w:val="28"/>
        </w:rPr>
        <w:t>20</w:t>
      </w:r>
      <w:r w:rsidRPr="00A12043">
        <w:rPr>
          <w:rFonts w:ascii="Arial" w:hAnsi="Arial"/>
          <w:color w:val="000000" w:themeColor="text1"/>
          <w:sz w:val="21"/>
          <w:szCs w:val="28"/>
        </w:rPr>
        <w:t>日，住房城乡建设部、人民银行在北京召开重点房地产企业座谈会，研究进一步落实房地产长效机制。</w:t>
      </w:r>
      <w:r w:rsidRPr="00A12043">
        <w:rPr>
          <w:rFonts w:ascii="Arial" w:hAnsi="Arial" w:hint="eastAsia"/>
          <w:color w:val="000000" w:themeColor="text1"/>
          <w:sz w:val="21"/>
          <w:szCs w:val="28"/>
        </w:rPr>
        <w:t>形成房地产企业资金</w:t>
      </w:r>
      <w:r>
        <w:rPr>
          <w:rFonts w:ascii="Arial" w:hAnsi="Arial" w:hint="eastAsia"/>
          <w:color w:val="000000" w:themeColor="text1"/>
          <w:sz w:val="21"/>
          <w:szCs w:val="28"/>
        </w:rPr>
        <w:t>，</w:t>
      </w:r>
      <w:r w:rsidRPr="00A12043">
        <w:rPr>
          <w:rFonts w:ascii="Arial" w:hAnsi="Arial" w:hint="eastAsia"/>
          <w:color w:val="000000" w:themeColor="text1"/>
          <w:sz w:val="21"/>
          <w:szCs w:val="28"/>
        </w:rPr>
        <w:t>监测和融资管理规则</w:t>
      </w:r>
      <w:r>
        <w:rPr>
          <w:rFonts w:ascii="Arial" w:hAnsi="Arial" w:hint="eastAsia"/>
          <w:color w:val="000000" w:themeColor="text1"/>
          <w:sz w:val="21"/>
          <w:szCs w:val="28"/>
        </w:rPr>
        <w:t>，</w:t>
      </w:r>
      <w:r w:rsidRPr="00A12043">
        <w:rPr>
          <w:rFonts w:ascii="Arial" w:hAnsi="Arial" w:hint="eastAsia"/>
          <w:color w:val="000000" w:themeColor="text1"/>
          <w:sz w:val="21"/>
          <w:szCs w:val="28"/>
        </w:rPr>
        <w:t>对房企有息负债规模</w:t>
      </w:r>
      <w:r>
        <w:rPr>
          <w:rFonts w:ascii="Arial" w:hAnsi="Arial" w:hint="eastAsia"/>
          <w:color w:val="000000" w:themeColor="text1"/>
          <w:sz w:val="21"/>
          <w:szCs w:val="28"/>
        </w:rPr>
        <w:t>，</w:t>
      </w:r>
      <w:r w:rsidRPr="00A12043">
        <w:rPr>
          <w:rFonts w:ascii="Arial" w:hAnsi="Arial" w:hint="eastAsia"/>
          <w:color w:val="000000" w:themeColor="text1"/>
          <w:sz w:val="21"/>
          <w:szCs w:val="28"/>
        </w:rPr>
        <w:t>设置了“三道红线”</w:t>
      </w:r>
      <w:r w:rsidRPr="00A12043">
        <w:rPr>
          <w:rFonts w:ascii="Arial" w:hAnsi="Arial"/>
          <w:color w:val="000000" w:themeColor="text1"/>
          <w:sz w:val="21"/>
          <w:szCs w:val="28"/>
        </w:rPr>
        <w:t>。</w:t>
      </w:r>
    </w:p>
    <w:p w14:paraId="3352DCB4" w14:textId="6BD703BD" w:rsidR="00A12043" w:rsidRDefault="00A12043" w:rsidP="00A12043">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8</w:t>
      </w:r>
      <w:r>
        <w:rPr>
          <w:rFonts w:ascii="Arial" w:hAnsi="Arial" w:hint="eastAsia"/>
          <w:color w:val="000000" w:themeColor="text1"/>
          <w:sz w:val="21"/>
          <w:szCs w:val="28"/>
        </w:rPr>
        <w:t>月</w:t>
      </w:r>
      <w:r w:rsidRPr="00A12043">
        <w:rPr>
          <w:rFonts w:ascii="Arial" w:hAnsi="Arial"/>
          <w:color w:val="000000" w:themeColor="text1"/>
          <w:sz w:val="21"/>
          <w:szCs w:val="28"/>
        </w:rPr>
        <w:t>26</w:t>
      </w:r>
      <w:r w:rsidRPr="00A12043">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A12043">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216502E6" w14:textId="6D9E07B0" w:rsidR="00A12043" w:rsidRDefault="00A12043" w:rsidP="00651EF9">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A12043">
        <w:rPr>
          <w:rFonts w:ascii="Arial" w:hAnsi="Arial"/>
          <w:color w:val="000000" w:themeColor="text1"/>
          <w:sz w:val="21"/>
          <w:szCs w:val="28"/>
        </w:rPr>
        <w:t>11</w:t>
      </w:r>
      <w:r w:rsidRPr="00A12043">
        <w:rPr>
          <w:rFonts w:ascii="Arial" w:hAnsi="Arial"/>
          <w:color w:val="000000" w:themeColor="text1"/>
          <w:sz w:val="21"/>
          <w:szCs w:val="28"/>
        </w:rPr>
        <w:t>月</w:t>
      </w:r>
      <w:r w:rsidRPr="00A12043">
        <w:rPr>
          <w:rFonts w:ascii="Arial" w:hAnsi="Arial"/>
          <w:color w:val="000000" w:themeColor="text1"/>
          <w:sz w:val="21"/>
          <w:szCs w:val="28"/>
        </w:rPr>
        <w:t>3</w:t>
      </w:r>
      <w:r w:rsidRPr="00A12043">
        <w:rPr>
          <w:rFonts w:ascii="Arial" w:hAnsi="Arial"/>
          <w:color w:val="000000" w:themeColor="text1"/>
          <w:sz w:val="21"/>
          <w:szCs w:val="28"/>
        </w:rPr>
        <w:t>日，《中共中央关于制定国民经济和社会发展第十四个五年规划和二〇三五年远景目标的建议》发布</w:t>
      </w:r>
      <w:r w:rsidR="00651EF9">
        <w:rPr>
          <w:rFonts w:ascii="Arial" w:hAnsi="Arial" w:hint="eastAsia"/>
          <w:color w:val="000000" w:themeColor="text1"/>
          <w:sz w:val="21"/>
          <w:szCs w:val="28"/>
        </w:rPr>
        <w:t>，提到</w:t>
      </w:r>
      <w:r w:rsidR="00651EF9" w:rsidRPr="00651EF9">
        <w:rPr>
          <w:rFonts w:ascii="Arial" w:hAnsi="Arial" w:hint="eastAsia"/>
          <w:color w:val="000000" w:themeColor="text1"/>
          <w:sz w:val="21"/>
          <w:szCs w:val="28"/>
        </w:rPr>
        <w:t>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6299D808" w14:textId="0160517B" w:rsidR="00651EF9" w:rsidRDefault="00651EF9" w:rsidP="00651EF9">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2020</w:t>
      </w:r>
      <w:r>
        <w:rPr>
          <w:rFonts w:ascii="Arial" w:hAnsi="Arial" w:hint="eastAsia"/>
          <w:color w:val="000000" w:themeColor="text1"/>
          <w:sz w:val="21"/>
          <w:szCs w:val="28"/>
        </w:rPr>
        <w:t>年</w:t>
      </w:r>
      <w:r w:rsidRPr="00651EF9">
        <w:rPr>
          <w:rFonts w:ascii="Arial" w:hAnsi="Arial"/>
          <w:color w:val="000000" w:themeColor="text1"/>
          <w:sz w:val="21"/>
          <w:szCs w:val="28"/>
        </w:rPr>
        <w:t>11</w:t>
      </w:r>
      <w:r w:rsidRPr="00651EF9">
        <w:rPr>
          <w:rFonts w:ascii="Arial" w:hAnsi="Arial"/>
          <w:color w:val="000000" w:themeColor="text1"/>
          <w:sz w:val="21"/>
          <w:szCs w:val="28"/>
        </w:rPr>
        <w:t>月</w:t>
      </w:r>
      <w:r w:rsidRPr="00651EF9">
        <w:rPr>
          <w:rFonts w:ascii="Arial" w:hAnsi="Arial"/>
          <w:color w:val="000000" w:themeColor="text1"/>
          <w:sz w:val="21"/>
          <w:szCs w:val="28"/>
        </w:rPr>
        <w:t>13</w:t>
      </w:r>
      <w:r w:rsidRPr="00651EF9">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651EF9">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67228ABD" w14:textId="356AB94B" w:rsidR="00651EF9" w:rsidRDefault="00651EF9" w:rsidP="00651EF9">
      <w:pPr>
        <w:snapToGrid w:val="0"/>
        <w:spacing w:line="480" w:lineRule="auto"/>
        <w:ind w:firstLineChars="200" w:firstLine="420"/>
        <w:jc w:val="both"/>
        <w:rPr>
          <w:rFonts w:ascii="Arial" w:hAnsi="Arial"/>
          <w:color w:val="000000" w:themeColor="text1"/>
          <w:sz w:val="21"/>
          <w:szCs w:val="28"/>
        </w:rPr>
      </w:pPr>
      <w:r w:rsidRPr="00651EF9">
        <w:rPr>
          <w:rFonts w:ascii="Arial" w:hAnsi="Arial" w:hint="eastAsia"/>
          <w:color w:val="000000" w:themeColor="text1"/>
          <w:sz w:val="21"/>
          <w:szCs w:val="28"/>
        </w:rPr>
        <w:t>2020</w:t>
      </w:r>
      <w:r w:rsidRPr="00651EF9">
        <w:rPr>
          <w:rFonts w:ascii="Arial" w:hAnsi="Arial" w:hint="eastAsia"/>
          <w:color w:val="000000" w:themeColor="text1"/>
          <w:sz w:val="21"/>
          <w:szCs w:val="28"/>
        </w:rPr>
        <w:t>年</w:t>
      </w:r>
      <w:r w:rsidRPr="00651EF9">
        <w:rPr>
          <w:rFonts w:ascii="Arial" w:hAnsi="Arial"/>
          <w:color w:val="000000" w:themeColor="text1"/>
          <w:sz w:val="21"/>
          <w:szCs w:val="28"/>
        </w:rPr>
        <w:t>12</w:t>
      </w:r>
      <w:r w:rsidRPr="00651EF9">
        <w:rPr>
          <w:rFonts w:ascii="Arial" w:hAnsi="Arial"/>
          <w:color w:val="000000" w:themeColor="text1"/>
          <w:sz w:val="21"/>
          <w:szCs w:val="28"/>
        </w:rPr>
        <w:t>月</w:t>
      </w:r>
      <w:r w:rsidRPr="00651EF9">
        <w:rPr>
          <w:rFonts w:ascii="Arial" w:hAnsi="Arial"/>
          <w:color w:val="000000" w:themeColor="text1"/>
          <w:sz w:val="21"/>
          <w:szCs w:val="28"/>
        </w:rPr>
        <w:t>16</w:t>
      </w:r>
      <w:r w:rsidRPr="00651EF9">
        <w:rPr>
          <w:rFonts w:ascii="Arial" w:hAnsi="Arial"/>
          <w:color w:val="000000" w:themeColor="text1"/>
          <w:sz w:val="21"/>
          <w:szCs w:val="28"/>
        </w:rPr>
        <w:t>日至</w:t>
      </w:r>
      <w:r w:rsidRPr="00651EF9">
        <w:rPr>
          <w:rFonts w:ascii="Arial" w:hAnsi="Arial"/>
          <w:color w:val="000000" w:themeColor="text1"/>
          <w:sz w:val="21"/>
          <w:szCs w:val="28"/>
        </w:rPr>
        <w:t>18</w:t>
      </w:r>
      <w:r w:rsidRPr="00651EF9">
        <w:rPr>
          <w:rFonts w:ascii="Arial" w:hAnsi="Arial"/>
          <w:color w:val="000000" w:themeColor="text1"/>
          <w:sz w:val="21"/>
          <w:szCs w:val="28"/>
        </w:rPr>
        <w:t>日</w:t>
      </w:r>
      <w:r>
        <w:rPr>
          <w:rFonts w:ascii="Arial" w:hAnsi="Arial" w:hint="eastAsia"/>
          <w:color w:val="000000" w:themeColor="text1"/>
          <w:sz w:val="21"/>
          <w:szCs w:val="28"/>
        </w:rPr>
        <w:t>，</w:t>
      </w:r>
      <w:r w:rsidRPr="00651EF9">
        <w:rPr>
          <w:rFonts w:ascii="Arial" w:hAnsi="Arial" w:hint="eastAsia"/>
          <w:color w:val="000000" w:themeColor="text1"/>
          <w:sz w:val="21"/>
          <w:szCs w:val="28"/>
        </w:rPr>
        <w:t>中央经济工作会议</w:t>
      </w:r>
      <w:r>
        <w:rPr>
          <w:rFonts w:ascii="Arial" w:hAnsi="Arial" w:hint="eastAsia"/>
          <w:color w:val="000000" w:themeColor="text1"/>
          <w:sz w:val="21"/>
          <w:szCs w:val="28"/>
        </w:rPr>
        <w:t>在北京举行</w:t>
      </w:r>
      <w:r w:rsidRPr="00651EF9">
        <w:rPr>
          <w:rFonts w:ascii="Arial" w:hAnsi="Arial" w:hint="eastAsia"/>
          <w:color w:val="000000" w:themeColor="text1"/>
          <w:sz w:val="21"/>
          <w:szCs w:val="28"/>
        </w:rPr>
        <w:t>：解决好大城市住房突出问题，重视保障性租赁住房建设，租购同权，土地供应向租赁住房倾斜</w:t>
      </w:r>
      <w:r>
        <w:rPr>
          <w:rFonts w:ascii="Arial" w:hAnsi="Arial" w:hint="eastAsia"/>
          <w:color w:val="000000" w:themeColor="text1"/>
          <w:sz w:val="21"/>
          <w:szCs w:val="28"/>
        </w:rPr>
        <w:t>。</w:t>
      </w:r>
    </w:p>
    <w:p w14:paraId="0F9CAD42" w14:textId="0B70109F" w:rsidR="00C01AA7" w:rsidRPr="0053131E" w:rsidRDefault="00FA32BE" w:rsidP="00FA32BE">
      <w:pPr>
        <w:snapToGrid w:val="0"/>
        <w:spacing w:line="480" w:lineRule="auto"/>
        <w:ind w:firstLineChars="200" w:firstLine="420"/>
        <w:jc w:val="both"/>
        <w:rPr>
          <w:rFonts w:ascii="Arial" w:hAnsi="Arial"/>
          <w:color w:val="000000" w:themeColor="text1"/>
          <w:sz w:val="21"/>
          <w:szCs w:val="28"/>
        </w:rPr>
      </w:pPr>
      <w:r w:rsidRPr="0053131E">
        <w:rPr>
          <w:rFonts w:ascii="Arial" w:hAnsi="Arial"/>
          <w:color w:val="000000" w:themeColor="text1"/>
          <w:sz w:val="21"/>
          <w:szCs w:val="28"/>
        </w:rPr>
        <w:t>央行三度降准，释放长期资金约</w:t>
      </w:r>
      <w:r w:rsidRPr="0053131E">
        <w:rPr>
          <w:rFonts w:ascii="Arial" w:hAnsi="Arial"/>
          <w:color w:val="000000" w:themeColor="text1"/>
          <w:sz w:val="21"/>
          <w:szCs w:val="28"/>
        </w:rPr>
        <w:t>1.75</w:t>
      </w:r>
      <w:r w:rsidRPr="0053131E">
        <w:rPr>
          <w:rFonts w:ascii="Arial" w:hAnsi="Arial"/>
          <w:color w:val="000000" w:themeColor="text1"/>
          <w:sz w:val="21"/>
          <w:szCs w:val="28"/>
        </w:rPr>
        <w:t>万亿元，</w:t>
      </w:r>
      <w:r w:rsidRPr="0053131E">
        <w:rPr>
          <w:rFonts w:ascii="Arial" w:hAnsi="Arial"/>
          <w:color w:val="000000" w:themeColor="text1"/>
          <w:sz w:val="21"/>
          <w:szCs w:val="28"/>
        </w:rPr>
        <w:t>LPR</w:t>
      </w:r>
      <w:r w:rsidRPr="0053131E">
        <w:rPr>
          <w:rFonts w:ascii="Arial" w:hAnsi="Arial"/>
          <w:color w:val="000000" w:themeColor="text1"/>
          <w:sz w:val="21"/>
          <w:szCs w:val="28"/>
        </w:rPr>
        <w:t>两度下调，</w:t>
      </w:r>
      <w:r w:rsidRPr="0053131E">
        <w:rPr>
          <w:rFonts w:ascii="Arial" w:hAnsi="Arial"/>
          <w:color w:val="000000" w:themeColor="text1"/>
          <w:sz w:val="21"/>
          <w:szCs w:val="28"/>
        </w:rPr>
        <w:t>5</w:t>
      </w:r>
      <w:r w:rsidRPr="0053131E">
        <w:rPr>
          <w:rFonts w:ascii="Arial" w:hAnsi="Arial"/>
          <w:color w:val="000000" w:themeColor="text1"/>
          <w:sz w:val="21"/>
          <w:szCs w:val="28"/>
        </w:rPr>
        <w:t>年期以上</w:t>
      </w:r>
      <w:r w:rsidRPr="0053131E">
        <w:rPr>
          <w:rFonts w:ascii="Arial" w:hAnsi="Arial"/>
          <w:color w:val="000000" w:themeColor="text1"/>
          <w:sz w:val="21"/>
          <w:szCs w:val="28"/>
        </w:rPr>
        <w:t>LPR</w:t>
      </w:r>
      <w:r w:rsidRPr="0053131E">
        <w:rPr>
          <w:rFonts w:ascii="Arial" w:hAnsi="Arial"/>
          <w:color w:val="000000" w:themeColor="text1"/>
          <w:sz w:val="21"/>
          <w:szCs w:val="28"/>
        </w:rPr>
        <w:t>累计降幅达</w:t>
      </w:r>
      <w:r w:rsidRPr="0053131E">
        <w:rPr>
          <w:rFonts w:ascii="Arial" w:hAnsi="Arial"/>
          <w:color w:val="000000" w:themeColor="text1"/>
          <w:sz w:val="21"/>
          <w:szCs w:val="28"/>
        </w:rPr>
        <w:t>15</w:t>
      </w:r>
      <w:r w:rsidRPr="0053131E">
        <w:rPr>
          <w:rFonts w:ascii="Arial" w:hAnsi="Arial"/>
          <w:color w:val="000000" w:themeColor="text1"/>
          <w:sz w:val="21"/>
          <w:szCs w:val="28"/>
        </w:rPr>
        <w:t>个基点，房贷利率趋势性下移</w:t>
      </w:r>
      <w:r w:rsidRPr="0053131E">
        <w:rPr>
          <w:rFonts w:ascii="Arial" w:hAnsi="Arial" w:hint="eastAsia"/>
          <w:color w:val="000000" w:themeColor="text1"/>
          <w:sz w:val="21"/>
          <w:szCs w:val="28"/>
        </w:rPr>
        <w:t>。</w:t>
      </w:r>
      <w:r w:rsidR="00C01AA7" w:rsidRPr="0053131E">
        <w:rPr>
          <w:rFonts w:ascii="Arial" w:hAnsi="Arial"/>
          <w:color w:val="000000" w:themeColor="text1"/>
          <w:sz w:val="21"/>
          <w:szCs w:val="28"/>
        </w:rPr>
        <w:t>地方在土地出让及房地产交易环节为市场、企业减压，土地出让政策涉及取消限制性规定、增加优质土地供应、延期或分期缴纳土地款、延长竣工期限；房地产交易政策涉及放松预售、放松限价、人才新政松绑限购、购房补贴、公积金政策调整。</w:t>
      </w:r>
    </w:p>
    <w:p w14:paraId="3A2BF3B1" w14:textId="0EE75E54" w:rsidR="005A548E" w:rsidRPr="00F45B40" w:rsidRDefault="00651EF9" w:rsidP="00C01AA7">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2</w:t>
      </w:r>
      <w:r w:rsidR="005A548E" w:rsidRPr="00F45B40">
        <w:rPr>
          <w:rFonts w:ascii="Arial" w:hAnsi="Arial" w:hint="eastAsia"/>
          <w:color w:val="000000" w:themeColor="text1"/>
          <w:sz w:val="21"/>
          <w:szCs w:val="28"/>
        </w:rPr>
        <w:t>、</w:t>
      </w:r>
      <w:r w:rsidR="00FA32BE" w:rsidRPr="00F45B40">
        <w:rPr>
          <w:rFonts w:ascii="Arial" w:hAnsi="Arial" w:hint="eastAsia"/>
          <w:color w:val="000000" w:themeColor="text1"/>
          <w:sz w:val="21"/>
          <w:szCs w:val="28"/>
        </w:rPr>
        <w:t>太原市</w:t>
      </w:r>
      <w:r w:rsidR="005A548E" w:rsidRPr="00F45B40">
        <w:rPr>
          <w:rFonts w:ascii="Arial" w:hAnsi="Arial" w:hint="eastAsia"/>
          <w:color w:val="000000" w:themeColor="text1"/>
          <w:sz w:val="21"/>
          <w:szCs w:val="28"/>
        </w:rPr>
        <w:t>房地产市场政策</w:t>
      </w:r>
    </w:p>
    <w:p w14:paraId="504BA14C" w14:textId="64E5B906" w:rsidR="00911293" w:rsidRDefault="004E59FE" w:rsidP="005A548E">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w:t>
      </w:r>
      <w:r>
        <w:rPr>
          <w:rFonts w:ascii="Arial" w:hAnsi="Arial" w:hint="eastAsia"/>
          <w:color w:val="000000" w:themeColor="text1"/>
          <w:sz w:val="21"/>
          <w:szCs w:val="28"/>
        </w:rPr>
        <w:t>1</w:t>
      </w:r>
      <w:r>
        <w:rPr>
          <w:rFonts w:ascii="Arial" w:hAnsi="Arial" w:hint="eastAsia"/>
          <w:color w:val="000000" w:themeColor="text1"/>
          <w:sz w:val="21"/>
          <w:szCs w:val="28"/>
        </w:rPr>
        <w:t>）</w:t>
      </w:r>
      <w:r w:rsidR="00911293">
        <w:rPr>
          <w:rFonts w:ascii="Arial" w:hAnsi="Arial" w:hint="eastAsia"/>
          <w:color w:val="000000" w:themeColor="text1"/>
          <w:sz w:val="21"/>
          <w:szCs w:val="28"/>
        </w:rPr>
        <w:t>预售政策：</w:t>
      </w:r>
    </w:p>
    <w:p w14:paraId="5BF7FAF0" w14:textId="30C3FA80" w:rsidR="00911293" w:rsidRDefault="00911293" w:rsidP="00911293">
      <w:pPr>
        <w:snapToGrid w:val="0"/>
        <w:spacing w:line="480" w:lineRule="auto"/>
        <w:ind w:firstLineChars="200" w:firstLine="420"/>
        <w:jc w:val="both"/>
        <w:rPr>
          <w:rFonts w:ascii="Arial" w:hAnsi="Arial"/>
          <w:color w:val="000000" w:themeColor="text1"/>
          <w:sz w:val="21"/>
          <w:szCs w:val="28"/>
        </w:rPr>
      </w:pPr>
      <w:r w:rsidRPr="00911293">
        <w:rPr>
          <w:rFonts w:ascii="Arial" w:hAnsi="Arial" w:hint="eastAsia"/>
          <w:color w:val="000000" w:themeColor="text1"/>
          <w:sz w:val="21"/>
          <w:szCs w:val="28"/>
        </w:rPr>
        <w:t>商品房预售许可申请应具备的条件：（一）开发企业具有营业执照、资质证书、国有土地使用权证、建设工程规划许可证和建筑工程施工许可证；</w:t>
      </w:r>
      <w:r w:rsidRPr="00911293">
        <w:rPr>
          <w:rFonts w:ascii="Arial" w:hAnsi="Arial"/>
          <w:color w:val="000000" w:themeColor="text1"/>
          <w:sz w:val="21"/>
          <w:szCs w:val="28"/>
        </w:rPr>
        <w:t xml:space="preserve"> </w:t>
      </w:r>
      <w:r w:rsidRPr="00911293">
        <w:rPr>
          <w:rFonts w:ascii="Arial" w:hAnsi="Arial"/>
          <w:color w:val="000000" w:themeColor="text1"/>
          <w:sz w:val="21"/>
          <w:szCs w:val="28"/>
        </w:rPr>
        <w:t>（二）建筑物主体工程三分之一以上并已经确定施</w:t>
      </w:r>
      <w:r w:rsidRPr="00911293">
        <w:rPr>
          <w:rFonts w:ascii="Arial" w:hAnsi="Arial"/>
          <w:color w:val="000000" w:themeColor="text1"/>
          <w:sz w:val="21"/>
          <w:szCs w:val="28"/>
        </w:rPr>
        <w:lastRenderedPageBreak/>
        <w:t>工进度和竣工交付日期的证明；</w:t>
      </w:r>
      <w:r w:rsidRPr="00911293">
        <w:rPr>
          <w:rFonts w:ascii="Arial" w:hAnsi="Arial"/>
          <w:color w:val="000000" w:themeColor="text1"/>
          <w:sz w:val="21"/>
          <w:szCs w:val="28"/>
        </w:rPr>
        <w:t xml:space="preserve"> </w:t>
      </w:r>
      <w:r w:rsidRPr="00911293">
        <w:rPr>
          <w:rFonts w:ascii="Arial" w:hAnsi="Arial"/>
          <w:color w:val="000000" w:themeColor="text1"/>
          <w:sz w:val="21"/>
          <w:szCs w:val="28"/>
        </w:rPr>
        <w:t>（三）工程施工合同和施工进度计划表；</w:t>
      </w:r>
      <w:r w:rsidRPr="00911293">
        <w:rPr>
          <w:rFonts w:ascii="Arial" w:hAnsi="Arial"/>
          <w:color w:val="000000" w:themeColor="text1"/>
          <w:sz w:val="21"/>
          <w:szCs w:val="28"/>
        </w:rPr>
        <w:t xml:space="preserve"> </w:t>
      </w:r>
      <w:r w:rsidRPr="00911293">
        <w:rPr>
          <w:rFonts w:ascii="Arial" w:hAnsi="Arial"/>
          <w:color w:val="000000" w:themeColor="text1"/>
          <w:sz w:val="21"/>
          <w:szCs w:val="28"/>
        </w:rPr>
        <w:t>（四）预售方案应当说明预售商品房的位置、面积、竣工交付日期等内容，并应当附预售商品房多层平面图。</w:t>
      </w:r>
    </w:p>
    <w:p w14:paraId="4CDE211B" w14:textId="6B12B660" w:rsidR="005A548E" w:rsidRDefault="00911293" w:rsidP="005A548E">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w:t>
      </w:r>
      <w:r>
        <w:rPr>
          <w:rFonts w:ascii="Arial" w:hAnsi="Arial" w:hint="eastAsia"/>
          <w:color w:val="000000" w:themeColor="text1"/>
          <w:sz w:val="21"/>
          <w:szCs w:val="28"/>
        </w:rPr>
        <w:t>2</w:t>
      </w:r>
      <w:r>
        <w:rPr>
          <w:rFonts w:ascii="Arial" w:hAnsi="Arial" w:hint="eastAsia"/>
          <w:color w:val="000000" w:themeColor="text1"/>
          <w:sz w:val="21"/>
          <w:szCs w:val="28"/>
        </w:rPr>
        <w:t>）</w:t>
      </w:r>
      <w:r w:rsidR="00C01AA7" w:rsidRPr="00F45B40">
        <w:rPr>
          <w:rFonts w:ascii="Arial" w:hAnsi="Arial"/>
          <w:color w:val="000000" w:themeColor="text1"/>
          <w:sz w:val="21"/>
          <w:szCs w:val="28"/>
        </w:rPr>
        <w:t>20</w:t>
      </w:r>
      <w:r w:rsidR="00F45B40" w:rsidRPr="00F45B40">
        <w:rPr>
          <w:rFonts w:ascii="Arial" w:hAnsi="Arial" w:hint="eastAsia"/>
          <w:color w:val="000000" w:themeColor="text1"/>
          <w:sz w:val="21"/>
          <w:szCs w:val="28"/>
        </w:rPr>
        <w:t>20</w:t>
      </w:r>
      <w:r w:rsidR="00C01AA7" w:rsidRPr="00F45B40">
        <w:rPr>
          <w:rFonts w:ascii="Arial" w:hAnsi="Arial"/>
          <w:color w:val="000000" w:themeColor="text1"/>
          <w:sz w:val="21"/>
          <w:szCs w:val="28"/>
        </w:rPr>
        <w:t>年</w:t>
      </w:r>
      <w:r w:rsidR="00F45B40" w:rsidRPr="00F45B40">
        <w:rPr>
          <w:rFonts w:ascii="Arial" w:hAnsi="Arial"/>
          <w:color w:val="000000" w:themeColor="text1"/>
          <w:sz w:val="21"/>
          <w:szCs w:val="28"/>
        </w:rPr>
        <w:t>4</w:t>
      </w:r>
      <w:r w:rsidR="00F45B40" w:rsidRPr="00F45B40">
        <w:rPr>
          <w:rFonts w:ascii="Arial" w:hAnsi="Arial"/>
          <w:color w:val="000000" w:themeColor="text1"/>
          <w:sz w:val="21"/>
          <w:szCs w:val="28"/>
        </w:rPr>
        <w:t>月</w:t>
      </w:r>
      <w:r w:rsidR="00F45B40" w:rsidRPr="00F45B40">
        <w:rPr>
          <w:rFonts w:ascii="Arial" w:hAnsi="Arial"/>
          <w:color w:val="000000" w:themeColor="text1"/>
          <w:sz w:val="21"/>
          <w:szCs w:val="28"/>
        </w:rPr>
        <w:t>30</w:t>
      </w:r>
      <w:r w:rsidR="00F45B40" w:rsidRPr="00F45B40">
        <w:rPr>
          <w:rFonts w:ascii="Arial" w:hAnsi="Arial"/>
          <w:color w:val="000000" w:themeColor="text1"/>
          <w:sz w:val="21"/>
          <w:szCs w:val="28"/>
        </w:rPr>
        <w:t>日</w:t>
      </w:r>
      <w:r w:rsidR="00C01AA7" w:rsidRPr="00F45B40">
        <w:rPr>
          <w:rFonts w:ascii="Arial" w:hAnsi="Arial" w:hint="eastAsia"/>
          <w:color w:val="000000" w:themeColor="text1"/>
          <w:sz w:val="21"/>
          <w:szCs w:val="28"/>
        </w:rPr>
        <w:t>，</w:t>
      </w:r>
      <w:r w:rsidR="00F45B40" w:rsidRPr="00F45B40">
        <w:rPr>
          <w:rFonts w:ascii="Arial" w:hAnsi="Arial" w:hint="eastAsia"/>
          <w:color w:val="000000" w:themeColor="text1"/>
          <w:sz w:val="21"/>
          <w:szCs w:val="28"/>
        </w:rPr>
        <w:t>太原市规划和自然资源局等部门</w:t>
      </w:r>
      <w:r w:rsidR="00F45B40" w:rsidRPr="00F45B40">
        <w:rPr>
          <w:rFonts w:ascii="Arial" w:hAnsi="Arial"/>
          <w:color w:val="000000" w:themeColor="text1"/>
          <w:sz w:val="21"/>
          <w:szCs w:val="28"/>
        </w:rPr>
        <w:t>发布《关于保持房地产市场平稳健康发展的若干意见》</w:t>
      </w:r>
      <w:r w:rsidR="00F45B40" w:rsidRPr="00F45B40">
        <w:rPr>
          <w:rFonts w:ascii="Arial" w:hAnsi="Arial"/>
          <w:color w:val="000000" w:themeColor="text1"/>
          <w:sz w:val="21"/>
          <w:szCs w:val="28"/>
        </w:rPr>
        <w:t>(</w:t>
      </w:r>
      <w:r w:rsidR="00F45B40" w:rsidRPr="00F45B40">
        <w:rPr>
          <w:rFonts w:ascii="Arial" w:hAnsi="Arial"/>
          <w:color w:val="000000" w:themeColor="text1"/>
          <w:sz w:val="21"/>
          <w:szCs w:val="28"/>
        </w:rPr>
        <w:t>下称《意见》</w:t>
      </w:r>
      <w:r w:rsidR="00F45B40" w:rsidRPr="00F45B40">
        <w:rPr>
          <w:rFonts w:ascii="Arial" w:hAnsi="Arial"/>
          <w:color w:val="000000" w:themeColor="text1"/>
          <w:sz w:val="21"/>
          <w:szCs w:val="28"/>
        </w:rPr>
        <w:t>)</w:t>
      </w:r>
      <w:r w:rsidR="00F45B40" w:rsidRPr="00F45B40">
        <w:rPr>
          <w:rFonts w:ascii="Arial" w:hAnsi="Arial"/>
          <w:color w:val="000000" w:themeColor="text1"/>
          <w:sz w:val="21"/>
          <w:szCs w:val="28"/>
        </w:rPr>
        <w:t>，支持房地产企业复工复产，推动房地产领域</w:t>
      </w:r>
      <w:r w:rsidR="00F45B40" w:rsidRPr="00F45B40">
        <w:rPr>
          <w:rFonts w:ascii="Arial" w:hAnsi="Arial"/>
          <w:color w:val="000000" w:themeColor="text1"/>
          <w:sz w:val="21"/>
          <w:szCs w:val="28"/>
        </w:rPr>
        <w:t>“</w:t>
      </w:r>
      <w:r w:rsidR="00F45B40" w:rsidRPr="00F45B40">
        <w:rPr>
          <w:rFonts w:ascii="Arial" w:hAnsi="Arial"/>
          <w:color w:val="000000" w:themeColor="text1"/>
          <w:sz w:val="21"/>
          <w:szCs w:val="28"/>
        </w:rPr>
        <w:t>放管服效</w:t>
      </w:r>
      <w:r w:rsidR="00F45B40" w:rsidRPr="00F45B40">
        <w:rPr>
          <w:rFonts w:ascii="Arial" w:hAnsi="Arial"/>
          <w:color w:val="000000" w:themeColor="text1"/>
          <w:sz w:val="21"/>
          <w:szCs w:val="28"/>
        </w:rPr>
        <w:t>”</w:t>
      </w:r>
      <w:r w:rsidR="00F45B40" w:rsidRPr="00F45B40">
        <w:rPr>
          <w:rFonts w:ascii="Arial" w:hAnsi="Arial"/>
          <w:color w:val="000000" w:themeColor="text1"/>
          <w:sz w:val="21"/>
          <w:szCs w:val="28"/>
        </w:rPr>
        <w:t>改革。</w:t>
      </w:r>
    </w:p>
    <w:p w14:paraId="4BA5A491" w14:textId="77777777" w:rsidR="00F45B40" w:rsidRP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意见》由太原市房产管理局、太原市规划和自然资源局、太原市行政审批服务管理局、太原市住房公积金管理中心四部门联合发布，涉及商品房预售许可、土地出让价款缴纳、商品房户型优化、公积金贷款、住房租赁、市场监管六个方面。</w:t>
      </w:r>
    </w:p>
    <w:p w14:paraId="23ECA013" w14:textId="77777777" w:rsidR="00F45B40" w:rsidRP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商品房预售许可方面，</w:t>
      </w:r>
      <w:r w:rsidRPr="00F45B40">
        <w:rPr>
          <w:rFonts w:ascii="Arial" w:hAnsi="Arial"/>
          <w:color w:val="000000" w:themeColor="text1"/>
          <w:sz w:val="21"/>
          <w:szCs w:val="28"/>
        </w:rPr>
        <w:t>2020</w:t>
      </w:r>
      <w:r w:rsidRPr="00F45B40">
        <w:rPr>
          <w:rFonts w:ascii="Arial" w:hAnsi="Arial"/>
          <w:color w:val="000000" w:themeColor="text1"/>
          <w:sz w:val="21"/>
          <w:szCs w:val="28"/>
        </w:rPr>
        <w:t>年</w:t>
      </w:r>
      <w:r w:rsidRPr="00F45B40">
        <w:rPr>
          <w:rFonts w:ascii="Arial" w:hAnsi="Arial"/>
          <w:color w:val="000000" w:themeColor="text1"/>
          <w:sz w:val="21"/>
          <w:szCs w:val="28"/>
        </w:rPr>
        <w:t>12</w:t>
      </w:r>
      <w:r w:rsidRPr="00F45B40">
        <w:rPr>
          <w:rFonts w:ascii="Arial" w:hAnsi="Arial"/>
          <w:color w:val="000000" w:themeColor="text1"/>
          <w:sz w:val="21"/>
          <w:szCs w:val="28"/>
        </w:rPr>
        <w:t>月底前，已取得施工许可证范围内楼幢申请商品房预售许可时，对没有不良诚信记录的房地产开发企业，实行</w:t>
      </w:r>
      <w:r w:rsidRPr="00F45B40">
        <w:rPr>
          <w:rFonts w:ascii="Arial" w:hAnsi="Arial"/>
          <w:color w:val="000000" w:themeColor="text1"/>
          <w:sz w:val="21"/>
          <w:szCs w:val="28"/>
        </w:rPr>
        <w:t>“</w:t>
      </w:r>
      <w:r w:rsidRPr="00F45B40">
        <w:rPr>
          <w:rFonts w:ascii="Arial" w:hAnsi="Arial"/>
          <w:color w:val="000000" w:themeColor="text1"/>
          <w:sz w:val="21"/>
          <w:szCs w:val="28"/>
        </w:rPr>
        <w:t>预售部分投入开发建设资金达到工程建设总投资的</w:t>
      </w:r>
      <w:r w:rsidRPr="00F45B40">
        <w:rPr>
          <w:rFonts w:ascii="Arial" w:hAnsi="Arial"/>
          <w:color w:val="000000" w:themeColor="text1"/>
          <w:sz w:val="21"/>
          <w:szCs w:val="28"/>
        </w:rPr>
        <w:t>25%</w:t>
      </w:r>
      <w:r w:rsidRPr="00F45B40">
        <w:rPr>
          <w:rFonts w:ascii="Arial" w:hAnsi="Arial"/>
          <w:color w:val="000000" w:themeColor="text1"/>
          <w:sz w:val="21"/>
          <w:szCs w:val="28"/>
        </w:rPr>
        <w:t>以上</w:t>
      </w:r>
      <w:r w:rsidRPr="00F45B40">
        <w:rPr>
          <w:rFonts w:ascii="Arial" w:hAnsi="Arial"/>
          <w:color w:val="000000" w:themeColor="text1"/>
          <w:sz w:val="21"/>
          <w:szCs w:val="28"/>
        </w:rPr>
        <w:t>”</w:t>
      </w:r>
      <w:r w:rsidRPr="00F45B40">
        <w:rPr>
          <w:rFonts w:ascii="Arial" w:hAnsi="Arial"/>
          <w:color w:val="000000" w:themeColor="text1"/>
          <w:sz w:val="21"/>
          <w:szCs w:val="28"/>
        </w:rPr>
        <w:t>承诺制。</w:t>
      </w:r>
    </w:p>
    <w:p w14:paraId="0977E89D" w14:textId="77777777" w:rsidR="00F45B40" w:rsidRP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土地出让方面，新出让土地可按起始价的</w:t>
      </w:r>
      <w:r w:rsidRPr="00F45B40">
        <w:rPr>
          <w:rFonts w:ascii="Arial" w:hAnsi="Arial"/>
          <w:color w:val="000000" w:themeColor="text1"/>
          <w:sz w:val="21"/>
          <w:szCs w:val="28"/>
        </w:rPr>
        <w:t>50%</w:t>
      </w:r>
      <w:r w:rsidRPr="00F45B40">
        <w:rPr>
          <w:rFonts w:ascii="Arial" w:hAnsi="Arial"/>
          <w:color w:val="000000" w:themeColor="text1"/>
          <w:sz w:val="21"/>
          <w:szCs w:val="28"/>
        </w:rPr>
        <w:t>确定竞买保证金；土地成交后，出让合同约定最后缴款时限可延长至</w:t>
      </w:r>
      <w:r w:rsidRPr="00F45B40">
        <w:rPr>
          <w:rFonts w:ascii="Arial" w:hAnsi="Arial"/>
          <w:color w:val="000000" w:themeColor="text1"/>
          <w:sz w:val="21"/>
          <w:szCs w:val="28"/>
        </w:rPr>
        <w:t>2020</w:t>
      </w:r>
      <w:r w:rsidRPr="00F45B40">
        <w:rPr>
          <w:rFonts w:ascii="Arial" w:hAnsi="Arial"/>
          <w:color w:val="000000" w:themeColor="text1"/>
          <w:sz w:val="21"/>
          <w:szCs w:val="28"/>
        </w:rPr>
        <w:t>年</w:t>
      </w:r>
      <w:r w:rsidRPr="00F45B40">
        <w:rPr>
          <w:rFonts w:ascii="Arial" w:hAnsi="Arial"/>
          <w:color w:val="000000" w:themeColor="text1"/>
          <w:sz w:val="21"/>
          <w:szCs w:val="28"/>
        </w:rPr>
        <w:t>10</w:t>
      </w:r>
      <w:r w:rsidRPr="00F45B40">
        <w:rPr>
          <w:rFonts w:ascii="Arial" w:hAnsi="Arial"/>
          <w:color w:val="000000" w:themeColor="text1"/>
          <w:sz w:val="21"/>
          <w:szCs w:val="28"/>
        </w:rPr>
        <w:t>月底前缴清；此前已成交但尚未签订土地出让合同，由竞得人提出延期付款申请并出具承诺书后，出让价款可在签订出让合同后</w:t>
      </w:r>
      <w:r w:rsidRPr="00F45B40">
        <w:rPr>
          <w:rFonts w:ascii="Arial" w:hAnsi="Arial"/>
          <w:color w:val="000000" w:themeColor="text1"/>
          <w:sz w:val="21"/>
          <w:szCs w:val="28"/>
        </w:rPr>
        <w:t>2</w:t>
      </w:r>
      <w:r w:rsidRPr="00F45B40">
        <w:rPr>
          <w:rFonts w:ascii="Arial" w:hAnsi="Arial"/>
          <w:color w:val="000000" w:themeColor="text1"/>
          <w:sz w:val="21"/>
          <w:szCs w:val="28"/>
        </w:rPr>
        <w:t>个月内缴清。</w:t>
      </w:r>
    </w:p>
    <w:p w14:paraId="68608A15" w14:textId="77777777" w:rsidR="00F45B40" w:rsidRP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对已批未建住宅项目，支持户型优化调整。</w:t>
      </w:r>
      <w:r w:rsidRPr="00F45B40">
        <w:rPr>
          <w:rFonts w:ascii="Arial" w:hAnsi="Arial"/>
          <w:color w:val="000000" w:themeColor="text1"/>
          <w:sz w:val="21"/>
          <w:szCs w:val="28"/>
        </w:rPr>
        <w:t>2020</w:t>
      </w:r>
      <w:r w:rsidRPr="00F45B40">
        <w:rPr>
          <w:rFonts w:ascii="Arial" w:hAnsi="Arial"/>
          <w:color w:val="000000" w:themeColor="text1"/>
          <w:sz w:val="21"/>
          <w:szCs w:val="28"/>
        </w:rPr>
        <w:t>年</w:t>
      </w:r>
      <w:r w:rsidRPr="00F45B40">
        <w:rPr>
          <w:rFonts w:ascii="Arial" w:hAnsi="Arial"/>
          <w:color w:val="000000" w:themeColor="text1"/>
          <w:sz w:val="21"/>
          <w:szCs w:val="28"/>
        </w:rPr>
        <w:t>12</w:t>
      </w:r>
      <w:r w:rsidRPr="00F45B40">
        <w:rPr>
          <w:rFonts w:ascii="Arial" w:hAnsi="Arial"/>
          <w:color w:val="000000" w:themeColor="text1"/>
          <w:sz w:val="21"/>
          <w:szCs w:val="28"/>
        </w:rPr>
        <w:t>月底前，不改变用地性质，且符合容积率、建筑密度、绿化率等规划指标，以及满足中小学、幼儿园、停车位等公共设施及基础设施等要求，在增加户数不大于原批准户数</w:t>
      </w:r>
      <w:r w:rsidRPr="00F45B40">
        <w:rPr>
          <w:rFonts w:ascii="Arial" w:hAnsi="Arial"/>
          <w:color w:val="000000" w:themeColor="text1"/>
          <w:sz w:val="21"/>
          <w:szCs w:val="28"/>
        </w:rPr>
        <w:t>15%</w:t>
      </w:r>
      <w:r w:rsidRPr="00F45B40">
        <w:rPr>
          <w:rFonts w:ascii="Arial" w:hAnsi="Arial"/>
          <w:color w:val="000000" w:themeColor="text1"/>
          <w:sz w:val="21"/>
          <w:szCs w:val="28"/>
        </w:rPr>
        <w:t>情况下，可优化调整户型。最小户型建筑面积不得低于</w:t>
      </w:r>
      <w:r w:rsidRPr="00F45B40">
        <w:rPr>
          <w:rFonts w:ascii="Arial" w:hAnsi="Arial"/>
          <w:color w:val="000000" w:themeColor="text1"/>
          <w:sz w:val="21"/>
          <w:szCs w:val="28"/>
        </w:rPr>
        <w:t>70</w:t>
      </w:r>
      <w:r w:rsidRPr="00F45B40">
        <w:rPr>
          <w:rFonts w:ascii="Arial" w:hAnsi="Arial"/>
          <w:color w:val="000000" w:themeColor="text1"/>
          <w:sz w:val="21"/>
          <w:szCs w:val="28"/>
        </w:rPr>
        <w:t>平方米。</w:t>
      </w:r>
    </w:p>
    <w:p w14:paraId="03E35751" w14:textId="77777777" w:rsidR="00F45B40" w:rsidRP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住房租赁方面，支持企业和机构将已竣工未售出商业办公用房按规定改建为租赁住房，改建后水、电、气价格按照居民标准执行；现有住房可参照相关住宅设计规范或导则进行改造，允许确保安全前提下出租。</w:t>
      </w:r>
    </w:p>
    <w:p w14:paraId="6DE73262" w14:textId="6EC512D5" w:rsidR="00F45B40" w:rsidRDefault="00F45B40" w:rsidP="00F45B40">
      <w:pPr>
        <w:snapToGrid w:val="0"/>
        <w:spacing w:line="480" w:lineRule="auto"/>
        <w:ind w:firstLineChars="200" w:firstLine="420"/>
        <w:jc w:val="both"/>
        <w:rPr>
          <w:rFonts w:ascii="Arial" w:hAnsi="Arial"/>
          <w:color w:val="000000" w:themeColor="text1"/>
          <w:sz w:val="21"/>
          <w:szCs w:val="28"/>
        </w:rPr>
      </w:pPr>
      <w:r w:rsidRPr="00F45B40">
        <w:rPr>
          <w:rFonts w:ascii="Arial" w:hAnsi="Arial" w:hint="eastAsia"/>
          <w:color w:val="000000" w:themeColor="text1"/>
          <w:sz w:val="21"/>
          <w:szCs w:val="28"/>
        </w:rPr>
        <w:t>住房公积金贷款方面，将落实住房公积金个人贷款政策，提高公积金使用效率。新建商品房提交网签合同、存量房提交买卖合同后，即可按规定审批发放个人贷款。</w:t>
      </w:r>
    </w:p>
    <w:p w14:paraId="5F8867ED" w14:textId="2F694D7C" w:rsidR="004E59FE" w:rsidRDefault="004E59FE" w:rsidP="00F45B40">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t>（</w:t>
      </w:r>
      <w:r w:rsidR="00911293">
        <w:rPr>
          <w:rFonts w:ascii="Arial" w:hAnsi="Arial" w:hint="eastAsia"/>
          <w:color w:val="000000" w:themeColor="text1"/>
          <w:sz w:val="21"/>
          <w:szCs w:val="28"/>
        </w:rPr>
        <w:t>3</w:t>
      </w:r>
      <w:r>
        <w:rPr>
          <w:rFonts w:ascii="Arial" w:hAnsi="Arial" w:hint="eastAsia"/>
          <w:color w:val="000000" w:themeColor="text1"/>
          <w:sz w:val="21"/>
          <w:szCs w:val="28"/>
        </w:rPr>
        <w:t>）</w:t>
      </w:r>
      <w:r>
        <w:rPr>
          <w:rFonts w:ascii="Arial" w:hAnsi="Arial" w:hint="eastAsia"/>
          <w:color w:val="000000" w:themeColor="text1"/>
          <w:sz w:val="21"/>
          <w:szCs w:val="28"/>
        </w:rPr>
        <w:t>2020</w:t>
      </w:r>
      <w:r>
        <w:rPr>
          <w:rFonts w:ascii="Arial" w:hAnsi="Arial" w:hint="eastAsia"/>
          <w:color w:val="000000" w:themeColor="text1"/>
          <w:sz w:val="21"/>
          <w:szCs w:val="28"/>
        </w:rPr>
        <w:t>年</w:t>
      </w:r>
      <w:r>
        <w:rPr>
          <w:rFonts w:ascii="Arial" w:hAnsi="Arial" w:hint="eastAsia"/>
          <w:color w:val="000000" w:themeColor="text1"/>
          <w:sz w:val="21"/>
          <w:szCs w:val="28"/>
        </w:rPr>
        <w:t>9</w:t>
      </w:r>
      <w:r>
        <w:rPr>
          <w:rFonts w:ascii="Arial" w:hAnsi="Arial" w:hint="eastAsia"/>
          <w:color w:val="000000" w:themeColor="text1"/>
          <w:sz w:val="21"/>
          <w:szCs w:val="28"/>
        </w:rPr>
        <w:t>月</w:t>
      </w:r>
      <w:r>
        <w:rPr>
          <w:rFonts w:ascii="Arial" w:hAnsi="Arial" w:hint="eastAsia"/>
          <w:color w:val="000000" w:themeColor="text1"/>
          <w:sz w:val="21"/>
          <w:szCs w:val="28"/>
        </w:rPr>
        <w:t>30</w:t>
      </w:r>
      <w:r>
        <w:rPr>
          <w:rFonts w:ascii="Arial" w:hAnsi="Arial" w:hint="eastAsia"/>
          <w:color w:val="000000" w:themeColor="text1"/>
          <w:sz w:val="21"/>
          <w:szCs w:val="28"/>
        </w:rPr>
        <w:t>日，</w:t>
      </w:r>
      <w:r w:rsidRPr="004E59FE">
        <w:rPr>
          <w:rFonts w:ascii="Arial" w:hAnsi="Arial" w:hint="eastAsia"/>
          <w:color w:val="000000" w:themeColor="text1"/>
          <w:sz w:val="21"/>
          <w:szCs w:val="28"/>
        </w:rPr>
        <w:t>太原房地产交易服务中心近日正式发布《关于推进人才购房“放管服效”改革有关事项的通知》，只要是符合太原人才引进政策的，可购二套房，享受本市城镇居民购房待遇，不受相关限购政策限制。上述改革事项暂试行至</w:t>
      </w:r>
      <w:r w:rsidRPr="004E59FE">
        <w:rPr>
          <w:rFonts w:ascii="Arial" w:hAnsi="Arial"/>
          <w:color w:val="000000" w:themeColor="text1"/>
          <w:sz w:val="21"/>
          <w:szCs w:val="28"/>
        </w:rPr>
        <w:t>2020</w:t>
      </w:r>
      <w:r w:rsidRPr="004E59FE">
        <w:rPr>
          <w:rFonts w:ascii="Arial" w:hAnsi="Arial"/>
          <w:color w:val="000000" w:themeColor="text1"/>
          <w:sz w:val="21"/>
          <w:szCs w:val="28"/>
        </w:rPr>
        <w:t>年</w:t>
      </w:r>
      <w:r w:rsidRPr="004E59FE">
        <w:rPr>
          <w:rFonts w:ascii="Arial" w:hAnsi="Arial"/>
          <w:color w:val="000000" w:themeColor="text1"/>
          <w:sz w:val="21"/>
          <w:szCs w:val="28"/>
        </w:rPr>
        <w:t>12</w:t>
      </w:r>
      <w:r w:rsidRPr="004E59FE">
        <w:rPr>
          <w:rFonts w:ascii="Arial" w:hAnsi="Arial"/>
          <w:color w:val="000000" w:themeColor="text1"/>
          <w:sz w:val="21"/>
          <w:szCs w:val="28"/>
        </w:rPr>
        <w:t>月</w:t>
      </w:r>
      <w:r w:rsidRPr="004E59FE">
        <w:rPr>
          <w:rFonts w:ascii="Arial" w:hAnsi="Arial"/>
          <w:color w:val="000000" w:themeColor="text1"/>
          <w:sz w:val="21"/>
          <w:szCs w:val="28"/>
        </w:rPr>
        <w:t>31</w:t>
      </w:r>
      <w:r w:rsidRPr="004E59FE">
        <w:rPr>
          <w:rFonts w:ascii="Arial" w:hAnsi="Arial"/>
          <w:color w:val="000000" w:themeColor="text1"/>
          <w:sz w:val="21"/>
          <w:szCs w:val="28"/>
        </w:rPr>
        <w:t>日。</w:t>
      </w:r>
    </w:p>
    <w:p w14:paraId="36398F59" w14:textId="098B6B9E" w:rsidR="004E59FE" w:rsidRDefault="004E59FE" w:rsidP="004E59FE">
      <w:pPr>
        <w:snapToGrid w:val="0"/>
        <w:spacing w:line="480" w:lineRule="auto"/>
        <w:ind w:firstLineChars="200" w:firstLine="420"/>
        <w:jc w:val="both"/>
        <w:rPr>
          <w:rFonts w:ascii="Arial" w:hAnsi="Arial"/>
          <w:color w:val="000000" w:themeColor="text1"/>
          <w:sz w:val="21"/>
          <w:szCs w:val="28"/>
        </w:rPr>
      </w:pPr>
      <w:r>
        <w:rPr>
          <w:rFonts w:ascii="Arial" w:hAnsi="Arial" w:hint="eastAsia"/>
          <w:color w:val="000000" w:themeColor="text1"/>
          <w:sz w:val="21"/>
          <w:szCs w:val="28"/>
        </w:rPr>
        <w:lastRenderedPageBreak/>
        <w:t>（</w:t>
      </w:r>
      <w:r w:rsidR="00911293">
        <w:rPr>
          <w:rFonts w:ascii="Arial" w:hAnsi="Arial" w:hint="eastAsia"/>
          <w:color w:val="000000" w:themeColor="text1"/>
          <w:sz w:val="21"/>
          <w:szCs w:val="28"/>
        </w:rPr>
        <w:t>4</w:t>
      </w:r>
      <w:r>
        <w:rPr>
          <w:rFonts w:ascii="Arial" w:hAnsi="Arial" w:hint="eastAsia"/>
          <w:color w:val="000000" w:themeColor="text1"/>
          <w:sz w:val="21"/>
          <w:szCs w:val="28"/>
        </w:rPr>
        <w:t>）</w:t>
      </w:r>
      <w:r>
        <w:rPr>
          <w:rFonts w:ascii="Arial" w:hAnsi="Arial" w:hint="eastAsia"/>
          <w:color w:val="000000" w:themeColor="text1"/>
          <w:sz w:val="21"/>
          <w:szCs w:val="28"/>
        </w:rPr>
        <w:t>2020</w:t>
      </w:r>
      <w:r>
        <w:rPr>
          <w:rFonts w:ascii="Arial" w:hAnsi="Arial" w:hint="eastAsia"/>
          <w:color w:val="000000" w:themeColor="text1"/>
          <w:sz w:val="21"/>
          <w:szCs w:val="28"/>
        </w:rPr>
        <w:t>年</w:t>
      </w:r>
      <w:r w:rsidRPr="004E59FE">
        <w:rPr>
          <w:rFonts w:ascii="Arial" w:hAnsi="Arial"/>
          <w:color w:val="000000" w:themeColor="text1"/>
          <w:sz w:val="21"/>
          <w:szCs w:val="28"/>
        </w:rPr>
        <w:t>12</w:t>
      </w:r>
      <w:r w:rsidRPr="004E59FE">
        <w:rPr>
          <w:rFonts w:ascii="Arial" w:hAnsi="Arial"/>
          <w:color w:val="000000" w:themeColor="text1"/>
          <w:sz w:val="21"/>
          <w:szCs w:val="28"/>
        </w:rPr>
        <w:t>月</w:t>
      </w:r>
      <w:r w:rsidRPr="004E59FE">
        <w:rPr>
          <w:rFonts w:ascii="Arial" w:hAnsi="Arial"/>
          <w:color w:val="000000" w:themeColor="text1"/>
          <w:sz w:val="21"/>
          <w:szCs w:val="28"/>
        </w:rPr>
        <w:t>30</w:t>
      </w:r>
      <w:r w:rsidRPr="004E59FE">
        <w:rPr>
          <w:rFonts w:ascii="Arial" w:hAnsi="Arial"/>
          <w:color w:val="000000" w:themeColor="text1"/>
          <w:sz w:val="21"/>
          <w:szCs w:val="28"/>
        </w:rPr>
        <w:t>日起</w:t>
      </w:r>
      <w:r>
        <w:rPr>
          <w:rFonts w:ascii="Arial" w:hAnsi="Arial" w:hint="eastAsia"/>
          <w:color w:val="000000" w:themeColor="text1"/>
          <w:sz w:val="21"/>
          <w:szCs w:val="28"/>
        </w:rPr>
        <w:t>，太原市</w:t>
      </w:r>
      <w:r w:rsidRPr="004E59FE">
        <w:rPr>
          <w:rFonts w:ascii="Arial" w:hAnsi="Arial"/>
          <w:color w:val="000000" w:themeColor="text1"/>
          <w:sz w:val="21"/>
          <w:szCs w:val="28"/>
        </w:rPr>
        <w:t>实施《太原市新建商品房预售资金监管实施细则（试行）》，有效期</w:t>
      </w:r>
      <w:r w:rsidRPr="004E59FE">
        <w:rPr>
          <w:rFonts w:ascii="Arial" w:hAnsi="Arial"/>
          <w:color w:val="000000" w:themeColor="text1"/>
          <w:sz w:val="21"/>
          <w:szCs w:val="28"/>
        </w:rPr>
        <w:t>2</w:t>
      </w:r>
      <w:r w:rsidRPr="004E59FE">
        <w:rPr>
          <w:rFonts w:ascii="Arial" w:hAnsi="Arial"/>
          <w:color w:val="000000" w:themeColor="text1"/>
          <w:sz w:val="21"/>
          <w:szCs w:val="28"/>
        </w:rPr>
        <w:t>年，重点防范商品房交易风险。</w:t>
      </w:r>
      <w:r w:rsidRPr="004E59FE">
        <w:rPr>
          <w:rFonts w:ascii="Arial" w:hAnsi="Arial" w:hint="eastAsia"/>
          <w:color w:val="000000" w:themeColor="text1"/>
          <w:sz w:val="21"/>
          <w:szCs w:val="28"/>
        </w:rPr>
        <w:t>细则明确指出，购房人应将包括定金、首付款、购房贷款等的全部房价款直接存入项目专用账户。购房人贷款购买商品房的，贷款银行或住房公积金管理中心应在贷款发放后五个工作日内将贷款划入监管银行专用账户；对于预售人需将商品房预售资金监管的相关规定告诉购房人。将监管银行、专用账户等信息除了在预售合同明确写出外，还应该在销售场所的重点位置公开显示。房地产开发企业违反《细则》，将被采取暂停使用预售资金、停止商品房销售等措施，情节严重，可追究法律责任。</w:t>
      </w:r>
    </w:p>
    <w:p w14:paraId="407F2597" w14:textId="77777777" w:rsidR="00E03EB1" w:rsidRPr="00C53C02" w:rsidRDefault="00E03EB1" w:rsidP="00E03EB1">
      <w:pPr>
        <w:pStyle w:val="2"/>
        <w:spacing w:before="0" w:after="0" w:line="480" w:lineRule="auto"/>
        <w:jc w:val="both"/>
        <w:rPr>
          <w:rFonts w:eastAsia="宋体" w:cs="Arial"/>
          <w:b w:val="0"/>
          <w:color w:val="000000" w:themeColor="text1"/>
          <w:sz w:val="21"/>
          <w:szCs w:val="21"/>
        </w:rPr>
      </w:pPr>
      <w:bookmarkStart w:id="106" w:name="_Toc68681766"/>
      <w:r w:rsidRPr="00C53C02">
        <w:rPr>
          <w:rFonts w:eastAsia="宋体" w:cs="Arial"/>
          <w:color w:val="000000" w:themeColor="text1"/>
          <w:sz w:val="21"/>
          <w:szCs w:val="21"/>
        </w:rPr>
        <w:t>（</w:t>
      </w:r>
      <w:r w:rsidRPr="00C53C02">
        <w:rPr>
          <w:rFonts w:eastAsia="宋体" w:cs="Arial" w:hint="eastAsia"/>
          <w:color w:val="000000" w:themeColor="text1"/>
          <w:sz w:val="21"/>
          <w:szCs w:val="21"/>
        </w:rPr>
        <w:t>七</w:t>
      </w:r>
      <w:r w:rsidRPr="00C53C02">
        <w:rPr>
          <w:rFonts w:eastAsia="宋体" w:cs="Arial"/>
          <w:color w:val="000000" w:themeColor="text1"/>
          <w:sz w:val="21"/>
          <w:szCs w:val="21"/>
        </w:rPr>
        <w:t>）区域市场分析</w:t>
      </w:r>
      <w:bookmarkEnd w:id="106"/>
    </w:p>
    <w:p w14:paraId="72C140E9" w14:textId="7A312764" w:rsidR="00C01AA7"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1</w:t>
      </w:r>
      <w:r w:rsidRPr="00C53C02">
        <w:rPr>
          <w:rFonts w:ascii="Arial" w:hAnsi="Arial" w:cs="Arial"/>
          <w:color w:val="000000" w:themeColor="text1"/>
          <w:sz w:val="21"/>
          <w:szCs w:val="21"/>
        </w:rPr>
        <w:t>、</w:t>
      </w:r>
      <w:r w:rsidR="00230A92">
        <w:rPr>
          <w:rFonts w:ascii="Arial" w:hAnsi="Arial" w:cs="Arial" w:hint="eastAsia"/>
          <w:color w:val="000000" w:themeColor="text1"/>
          <w:sz w:val="21"/>
          <w:szCs w:val="21"/>
        </w:rPr>
        <w:t>杏花岭区</w:t>
      </w:r>
      <w:r w:rsidRPr="00C53C02">
        <w:rPr>
          <w:rFonts w:ascii="Arial" w:hAnsi="Arial" w:cs="Arial" w:hint="eastAsia"/>
          <w:color w:val="000000" w:themeColor="text1"/>
          <w:sz w:val="21"/>
          <w:szCs w:val="21"/>
        </w:rPr>
        <w:t>区域概况</w:t>
      </w:r>
    </w:p>
    <w:p w14:paraId="0E328ADF" w14:textId="318FF9CE" w:rsidR="00175AAB" w:rsidRPr="00C53C02" w:rsidRDefault="00175AAB"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）杏花岭区</w:t>
      </w:r>
      <w:r w:rsidR="00230A92">
        <w:rPr>
          <w:rFonts w:ascii="Arial" w:hAnsi="Arial" w:cs="Arial" w:hint="eastAsia"/>
          <w:color w:val="000000" w:themeColor="text1"/>
          <w:sz w:val="21"/>
          <w:szCs w:val="21"/>
        </w:rPr>
        <w:t>简介</w:t>
      </w:r>
    </w:p>
    <w:p w14:paraId="3C1EF721" w14:textId="1FF965F6" w:rsidR="001B262B" w:rsidRPr="00C53C02"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【基本情况】</w:t>
      </w:r>
      <w:r w:rsidR="000720C1" w:rsidRPr="00C53C02">
        <w:rPr>
          <w:rFonts w:ascii="Arial" w:hAnsi="Arial" w:cs="Arial" w:hint="eastAsia"/>
          <w:color w:val="000000" w:themeColor="text1"/>
          <w:sz w:val="21"/>
          <w:szCs w:val="21"/>
        </w:rPr>
        <w:t>杏花岭区是中国山西省太原市市辖区，与迎泽区同为太原市的中心城区，宋建太原古城部分处于杏花岭区之中。杏花岭区是在</w:t>
      </w:r>
      <w:r w:rsidR="000720C1" w:rsidRPr="00C53C02">
        <w:rPr>
          <w:rFonts w:ascii="Arial" w:hAnsi="Arial" w:cs="Arial"/>
          <w:color w:val="000000" w:themeColor="text1"/>
          <w:sz w:val="21"/>
          <w:szCs w:val="21"/>
        </w:rPr>
        <w:t>1998</w:t>
      </w:r>
      <w:r w:rsidR="000720C1" w:rsidRPr="00C53C02">
        <w:rPr>
          <w:rFonts w:ascii="Arial" w:hAnsi="Arial" w:cs="Arial"/>
          <w:color w:val="000000" w:themeColor="text1"/>
          <w:sz w:val="21"/>
          <w:szCs w:val="21"/>
        </w:rPr>
        <w:t>年原北城区的基础上建立的城乡一体化城区，位于太原市东北部，总面积</w:t>
      </w:r>
      <w:r w:rsidR="000720C1" w:rsidRPr="00C53C02">
        <w:rPr>
          <w:rFonts w:ascii="Arial" w:hAnsi="Arial" w:cs="Arial"/>
          <w:color w:val="000000" w:themeColor="text1"/>
          <w:sz w:val="21"/>
          <w:szCs w:val="21"/>
        </w:rPr>
        <w:t>170.2</w:t>
      </w:r>
      <w:r w:rsidR="000720C1" w:rsidRPr="00C53C02">
        <w:rPr>
          <w:rFonts w:ascii="Arial" w:hAnsi="Arial" w:cs="Arial"/>
          <w:color w:val="000000" w:themeColor="text1"/>
          <w:sz w:val="21"/>
          <w:szCs w:val="21"/>
        </w:rPr>
        <w:t>平方公里，其中建成区面积</w:t>
      </w:r>
      <w:r w:rsidR="000720C1" w:rsidRPr="00C53C02">
        <w:rPr>
          <w:rFonts w:ascii="Arial" w:hAnsi="Arial" w:cs="Arial"/>
          <w:color w:val="000000" w:themeColor="text1"/>
          <w:sz w:val="21"/>
          <w:szCs w:val="21"/>
        </w:rPr>
        <w:t>32.2</w:t>
      </w:r>
      <w:r w:rsidR="000720C1" w:rsidRPr="00C53C02">
        <w:rPr>
          <w:rFonts w:ascii="Arial" w:hAnsi="Arial" w:cs="Arial"/>
          <w:color w:val="000000" w:themeColor="text1"/>
          <w:sz w:val="21"/>
          <w:szCs w:val="21"/>
        </w:rPr>
        <w:t>平方公里，农村面积</w:t>
      </w:r>
      <w:r w:rsidR="000720C1" w:rsidRPr="00C53C02">
        <w:rPr>
          <w:rFonts w:ascii="Arial" w:hAnsi="Arial" w:cs="Arial"/>
          <w:color w:val="000000" w:themeColor="text1"/>
          <w:sz w:val="21"/>
          <w:szCs w:val="21"/>
        </w:rPr>
        <w:t>138</w:t>
      </w:r>
      <w:r w:rsidR="000720C1" w:rsidRPr="00C53C02">
        <w:rPr>
          <w:rFonts w:ascii="Arial" w:hAnsi="Arial" w:cs="Arial"/>
          <w:color w:val="000000" w:themeColor="text1"/>
          <w:sz w:val="21"/>
          <w:szCs w:val="21"/>
        </w:rPr>
        <w:t>平方公里</w:t>
      </w:r>
      <w:r w:rsidR="001B262B" w:rsidRPr="00C53C02">
        <w:rPr>
          <w:rFonts w:ascii="Arial" w:hAnsi="Arial" w:cs="Arial" w:hint="eastAsia"/>
          <w:color w:val="000000" w:themeColor="text1"/>
          <w:sz w:val="21"/>
          <w:szCs w:val="21"/>
        </w:rPr>
        <w:t>。</w:t>
      </w:r>
    </w:p>
    <w:p w14:paraId="774DFC75" w14:textId="7AFA1146" w:rsidR="00824B69" w:rsidRPr="00C53C02" w:rsidRDefault="00824B69"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【行政区划】</w:t>
      </w:r>
      <w:r w:rsidR="00C53C02" w:rsidRPr="00C53C02">
        <w:rPr>
          <w:rFonts w:ascii="Arial" w:hAnsi="Arial" w:cs="Arial" w:hint="eastAsia"/>
          <w:color w:val="000000" w:themeColor="text1"/>
          <w:sz w:val="21"/>
          <w:szCs w:val="21"/>
        </w:rPr>
        <w:t>杏花岭区是在</w:t>
      </w:r>
      <w:r w:rsidR="00C53C02" w:rsidRPr="00C53C02">
        <w:rPr>
          <w:rFonts w:ascii="Arial" w:hAnsi="Arial" w:cs="Arial"/>
          <w:color w:val="000000" w:themeColor="text1"/>
          <w:sz w:val="21"/>
          <w:szCs w:val="21"/>
        </w:rPr>
        <w:t>1998</w:t>
      </w:r>
      <w:r w:rsidR="00C53C02" w:rsidRPr="00C53C02">
        <w:rPr>
          <w:rFonts w:ascii="Arial" w:hAnsi="Arial" w:cs="Arial"/>
          <w:color w:val="000000" w:themeColor="text1"/>
          <w:sz w:val="21"/>
          <w:szCs w:val="21"/>
        </w:rPr>
        <w:t>年原北城区的基础上建立的城乡一体化城区，位于太原市东北部，总面积</w:t>
      </w:r>
      <w:r w:rsidR="00C53C02" w:rsidRPr="00C53C02">
        <w:rPr>
          <w:rFonts w:ascii="Arial" w:hAnsi="Arial" w:cs="Arial"/>
          <w:color w:val="000000" w:themeColor="text1"/>
          <w:sz w:val="21"/>
          <w:szCs w:val="21"/>
        </w:rPr>
        <w:t>170.2</w:t>
      </w:r>
      <w:r w:rsidR="00C53C02" w:rsidRPr="00C53C02">
        <w:rPr>
          <w:rFonts w:ascii="Arial" w:hAnsi="Arial" w:cs="Arial"/>
          <w:color w:val="000000" w:themeColor="text1"/>
          <w:sz w:val="21"/>
          <w:szCs w:val="21"/>
        </w:rPr>
        <w:t>平方公里，其中建成区面积</w:t>
      </w:r>
      <w:r w:rsidR="00C53C02" w:rsidRPr="00C53C02">
        <w:rPr>
          <w:rFonts w:ascii="Arial" w:hAnsi="Arial" w:cs="Arial"/>
          <w:color w:val="000000" w:themeColor="text1"/>
          <w:sz w:val="21"/>
          <w:szCs w:val="21"/>
        </w:rPr>
        <w:t>32.2</w:t>
      </w:r>
      <w:r w:rsidR="00C53C02" w:rsidRPr="00C53C02">
        <w:rPr>
          <w:rFonts w:ascii="Arial" w:hAnsi="Arial" w:cs="Arial"/>
          <w:color w:val="000000" w:themeColor="text1"/>
          <w:sz w:val="21"/>
          <w:szCs w:val="21"/>
        </w:rPr>
        <w:t>平方公里，农村面积</w:t>
      </w:r>
      <w:r w:rsidR="00C53C02" w:rsidRPr="00C53C02">
        <w:rPr>
          <w:rFonts w:ascii="Arial" w:hAnsi="Arial" w:cs="Arial"/>
          <w:color w:val="000000" w:themeColor="text1"/>
          <w:sz w:val="21"/>
          <w:szCs w:val="21"/>
        </w:rPr>
        <w:t>138</w:t>
      </w:r>
      <w:r w:rsidR="00C53C02" w:rsidRPr="00C53C02">
        <w:rPr>
          <w:rFonts w:ascii="Arial" w:hAnsi="Arial" w:cs="Arial"/>
          <w:color w:val="000000" w:themeColor="text1"/>
          <w:sz w:val="21"/>
          <w:szCs w:val="21"/>
        </w:rPr>
        <w:t>平方公里。目前，常住人口</w:t>
      </w:r>
      <w:r w:rsidR="00C53C02" w:rsidRPr="00C53C02">
        <w:rPr>
          <w:rFonts w:ascii="Arial" w:hAnsi="Arial" w:cs="Arial"/>
          <w:color w:val="000000" w:themeColor="text1"/>
          <w:sz w:val="21"/>
          <w:szCs w:val="21"/>
        </w:rPr>
        <w:t>673998</w:t>
      </w:r>
      <w:r w:rsidR="00C53C02" w:rsidRPr="00C53C02">
        <w:rPr>
          <w:rFonts w:ascii="Arial" w:hAnsi="Arial" w:cs="Arial"/>
          <w:color w:val="000000" w:themeColor="text1"/>
          <w:sz w:val="21"/>
          <w:szCs w:val="21"/>
        </w:rPr>
        <w:t>，其中城镇人口</w:t>
      </w:r>
      <w:r w:rsidR="00C53C02" w:rsidRPr="00C53C02">
        <w:rPr>
          <w:rFonts w:ascii="Arial" w:hAnsi="Arial" w:cs="Arial"/>
          <w:color w:val="000000" w:themeColor="text1"/>
          <w:sz w:val="21"/>
          <w:szCs w:val="21"/>
        </w:rPr>
        <w:t>649195</w:t>
      </w:r>
      <w:r w:rsidR="00C53C02" w:rsidRPr="00C53C02">
        <w:rPr>
          <w:rFonts w:ascii="Arial" w:hAnsi="Arial" w:cs="Arial"/>
          <w:color w:val="000000" w:themeColor="text1"/>
          <w:sz w:val="21"/>
          <w:szCs w:val="21"/>
        </w:rPr>
        <w:t>，乡村人口</w:t>
      </w:r>
      <w:r w:rsidR="00C53C02" w:rsidRPr="00C53C02">
        <w:rPr>
          <w:rFonts w:ascii="Arial" w:hAnsi="Arial" w:cs="Arial"/>
          <w:color w:val="000000" w:themeColor="text1"/>
          <w:sz w:val="21"/>
          <w:szCs w:val="21"/>
        </w:rPr>
        <w:t>24803</w:t>
      </w:r>
      <w:r w:rsidR="00C53C02" w:rsidRPr="00C53C02">
        <w:rPr>
          <w:rFonts w:ascii="Arial" w:hAnsi="Arial" w:cs="Arial"/>
          <w:color w:val="000000" w:themeColor="text1"/>
          <w:sz w:val="21"/>
          <w:szCs w:val="21"/>
        </w:rPr>
        <w:t>人，城镇化率</w:t>
      </w:r>
      <w:r w:rsidR="00C53C02" w:rsidRPr="00C53C02">
        <w:rPr>
          <w:rFonts w:ascii="Arial" w:hAnsi="Arial" w:cs="Arial"/>
          <w:color w:val="000000" w:themeColor="text1"/>
          <w:sz w:val="21"/>
          <w:szCs w:val="21"/>
        </w:rPr>
        <w:t>96.32%</w:t>
      </w:r>
      <w:r w:rsidR="00C53C02" w:rsidRPr="00C53C02">
        <w:rPr>
          <w:rFonts w:ascii="Arial" w:hAnsi="Arial" w:cs="Arial"/>
          <w:color w:val="000000" w:themeColor="text1"/>
          <w:sz w:val="21"/>
          <w:szCs w:val="21"/>
        </w:rPr>
        <w:t>。下辖</w:t>
      </w:r>
      <w:r w:rsidR="00C53C02" w:rsidRPr="00C53C02">
        <w:rPr>
          <w:rFonts w:ascii="Arial" w:hAnsi="Arial" w:cs="Arial"/>
          <w:color w:val="000000" w:themeColor="text1"/>
          <w:sz w:val="21"/>
          <w:szCs w:val="21"/>
        </w:rPr>
        <w:t>10</w:t>
      </w:r>
      <w:r w:rsidR="00C53C02" w:rsidRPr="00C53C02">
        <w:rPr>
          <w:rFonts w:ascii="Arial" w:hAnsi="Arial" w:cs="Arial"/>
          <w:color w:val="000000" w:themeColor="text1"/>
          <w:sz w:val="21"/>
          <w:szCs w:val="21"/>
        </w:rPr>
        <w:t>个街道办事处、</w:t>
      </w:r>
      <w:r w:rsidR="00C53C02" w:rsidRPr="00C53C02">
        <w:rPr>
          <w:rFonts w:ascii="Arial" w:hAnsi="Arial" w:cs="Arial"/>
          <w:color w:val="000000" w:themeColor="text1"/>
          <w:sz w:val="21"/>
          <w:szCs w:val="21"/>
        </w:rPr>
        <w:t>2</w:t>
      </w:r>
      <w:r w:rsidR="00C53C02" w:rsidRPr="00C53C02">
        <w:rPr>
          <w:rFonts w:ascii="Arial" w:hAnsi="Arial" w:cs="Arial"/>
          <w:color w:val="000000" w:themeColor="text1"/>
          <w:sz w:val="21"/>
          <w:szCs w:val="21"/>
        </w:rPr>
        <w:t>个乡，有</w:t>
      </w:r>
      <w:r w:rsidR="00C53C02" w:rsidRPr="00C53C02">
        <w:rPr>
          <w:rFonts w:ascii="Arial" w:hAnsi="Arial" w:cs="Arial"/>
          <w:color w:val="000000" w:themeColor="text1"/>
          <w:sz w:val="21"/>
          <w:szCs w:val="21"/>
        </w:rPr>
        <w:t>113</w:t>
      </w:r>
      <w:r w:rsidR="00C53C02" w:rsidRPr="00C53C02">
        <w:rPr>
          <w:rFonts w:ascii="Arial" w:hAnsi="Arial" w:cs="Arial"/>
          <w:color w:val="000000" w:themeColor="text1"/>
          <w:sz w:val="21"/>
          <w:szCs w:val="21"/>
        </w:rPr>
        <w:t>个社区居委会、</w:t>
      </w:r>
      <w:r w:rsidR="00C53C02" w:rsidRPr="00C53C02">
        <w:rPr>
          <w:rFonts w:ascii="Arial" w:hAnsi="Arial" w:cs="Arial"/>
          <w:color w:val="000000" w:themeColor="text1"/>
          <w:sz w:val="21"/>
          <w:szCs w:val="21"/>
        </w:rPr>
        <w:t>35</w:t>
      </w:r>
      <w:r w:rsidR="00C53C02">
        <w:rPr>
          <w:rFonts w:ascii="Arial" w:hAnsi="Arial" w:cs="Arial"/>
          <w:color w:val="000000" w:themeColor="text1"/>
          <w:sz w:val="21"/>
          <w:szCs w:val="21"/>
        </w:rPr>
        <w:t>个行政村</w:t>
      </w:r>
      <w:r w:rsidR="00C53C02" w:rsidRPr="00C53C02">
        <w:rPr>
          <w:rFonts w:ascii="Arial" w:hAnsi="Arial" w:cs="Arial"/>
          <w:color w:val="000000" w:themeColor="text1"/>
          <w:sz w:val="21"/>
          <w:szCs w:val="21"/>
        </w:rPr>
        <w:t>。</w:t>
      </w:r>
    </w:p>
    <w:p w14:paraId="418615D5" w14:textId="77777777" w:rsidR="00C53C02" w:rsidRPr="00C53C02" w:rsidRDefault="00CB6B2E"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w:t>
      </w:r>
      <w:r w:rsidR="00C53C02" w:rsidRPr="00C53C02">
        <w:rPr>
          <w:rFonts w:ascii="Arial" w:hAnsi="Arial" w:cs="Arial" w:hint="eastAsia"/>
          <w:color w:val="000000" w:themeColor="text1"/>
          <w:sz w:val="21"/>
          <w:szCs w:val="21"/>
        </w:rPr>
        <w:t>自然地理</w:t>
      </w:r>
      <w:r w:rsidRPr="00C53C02">
        <w:rPr>
          <w:rFonts w:ascii="Arial" w:hAnsi="Arial" w:cs="Arial" w:hint="eastAsia"/>
          <w:color w:val="000000" w:themeColor="text1"/>
          <w:sz w:val="21"/>
          <w:szCs w:val="21"/>
        </w:rPr>
        <w:t>】</w:t>
      </w:r>
      <w:r w:rsidR="00C53C02" w:rsidRPr="00C53C02">
        <w:rPr>
          <w:rFonts w:ascii="Arial" w:hAnsi="Arial" w:cs="Arial" w:hint="eastAsia"/>
          <w:color w:val="000000" w:themeColor="text1"/>
          <w:sz w:val="21"/>
          <w:szCs w:val="21"/>
        </w:rPr>
        <w:t>杏花岭区位于太原市区东北部，地理位置为东经</w:t>
      </w:r>
      <w:r w:rsidR="00C53C02" w:rsidRPr="00C53C02">
        <w:rPr>
          <w:rFonts w:ascii="Arial" w:hAnsi="Arial" w:cs="Arial"/>
          <w:color w:val="000000" w:themeColor="text1"/>
          <w:sz w:val="21"/>
          <w:szCs w:val="21"/>
        </w:rPr>
        <w:t>112.38~112.47</w:t>
      </w:r>
      <w:r w:rsidR="00C53C02" w:rsidRPr="00C53C02">
        <w:rPr>
          <w:rFonts w:ascii="Arial" w:hAnsi="Arial" w:cs="Arial"/>
          <w:color w:val="000000" w:themeColor="text1"/>
          <w:sz w:val="21"/>
          <w:szCs w:val="21"/>
        </w:rPr>
        <w:t>，北纬</w:t>
      </w:r>
      <w:r w:rsidR="00C53C02" w:rsidRPr="00C53C02">
        <w:rPr>
          <w:rFonts w:ascii="Arial" w:hAnsi="Arial" w:cs="Arial"/>
          <w:color w:val="000000" w:themeColor="text1"/>
          <w:sz w:val="21"/>
          <w:szCs w:val="21"/>
        </w:rPr>
        <w:t>37.52~37.59</w:t>
      </w:r>
      <w:r w:rsidR="00C53C02" w:rsidRPr="00C53C02">
        <w:rPr>
          <w:rFonts w:ascii="Arial" w:hAnsi="Arial" w:cs="Arial"/>
          <w:color w:val="000000" w:themeColor="text1"/>
          <w:sz w:val="21"/>
          <w:szCs w:val="21"/>
        </w:rPr>
        <w:t>，西北部与尖草坪区阳曲镇、新城街道办事处、尖草坪街道办事处为邻，北部与阳曲县的侯村乡交界，东部与寿阳县南庄乡毗邻，南部与迎泽区的郝庄镇以及市内的柳巷、庙前街道办事处相毗，西部以汾河为界与万柏林区隔河想望。</w:t>
      </w:r>
    </w:p>
    <w:p w14:paraId="50007295" w14:textId="77777777" w:rsidR="00C53C02" w:rsidRPr="00C53C02"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杏花岭区地形北、东部高，西南部低，海拔在</w:t>
      </w:r>
      <w:r w:rsidRPr="00C53C02">
        <w:rPr>
          <w:rFonts w:ascii="Arial" w:hAnsi="Arial" w:cs="Arial"/>
          <w:color w:val="000000" w:themeColor="text1"/>
          <w:sz w:val="21"/>
          <w:szCs w:val="21"/>
        </w:rPr>
        <w:t>800</w:t>
      </w:r>
      <w:r w:rsidRPr="00C53C02">
        <w:rPr>
          <w:rFonts w:ascii="Arial" w:hAnsi="Arial" w:cs="Arial"/>
          <w:color w:val="000000" w:themeColor="text1"/>
          <w:sz w:val="21"/>
          <w:szCs w:val="21"/>
        </w:rPr>
        <w:t>米</w:t>
      </w:r>
      <w:r w:rsidRPr="00C53C02">
        <w:rPr>
          <w:rFonts w:ascii="Arial" w:hAnsi="Arial" w:cs="Arial"/>
          <w:color w:val="000000" w:themeColor="text1"/>
          <w:sz w:val="21"/>
          <w:szCs w:val="21"/>
        </w:rPr>
        <w:t>--1670</w:t>
      </w:r>
      <w:r w:rsidRPr="00C53C02">
        <w:rPr>
          <w:rFonts w:ascii="Arial" w:hAnsi="Arial" w:cs="Arial"/>
          <w:color w:val="000000" w:themeColor="text1"/>
          <w:sz w:val="21"/>
          <w:szCs w:val="21"/>
        </w:rPr>
        <w:t>米之间。东部丘陵较多，属太行山支脉系舟山延续，山势缓和，基本属于黄土丘陵，山坡和山间谷地被黄土层覆盖，构成黄土沟谷、洪积盆地、冲积扇等多种地貌特征。区内有东山前的城关断裂和汾河西侧的新城断裂。</w:t>
      </w:r>
    </w:p>
    <w:p w14:paraId="4AE23170" w14:textId="6675AB3B" w:rsidR="00CB6B2E" w:rsidRPr="00AC7F23"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全区气候属北温带大陆性气候，夏季炎热多雨冬季严寒干燥，全年日照</w:t>
      </w:r>
      <w:r w:rsidRPr="00C53C02">
        <w:rPr>
          <w:rFonts w:ascii="Arial" w:hAnsi="Arial" w:cs="Arial"/>
          <w:color w:val="000000" w:themeColor="text1"/>
          <w:sz w:val="21"/>
          <w:szCs w:val="21"/>
        </w:rPr>
        <w:t>2808</w:t>
      </w:r>
      <w:r w:rsidRPr="00C53C02">
        <w:rPr>
          <w:rFonts w:ascii="Arial" w:hAnsi="Arial" w:cs="Arial"/>
          <w:color w:val="000000" w:themeColor="text1"/>
          <w:sz w:val="21"/>
          <w:szCs w:val="21"/>
        </w:rPr>
        <w:t>小时，无霜霜期</w:t>
      </w:r>
      <w:r w:rsidRPr="00C53C02">
        <w:rPr>
          <w:rFonts w:ascii="Arial" w:hAnsi="Arial" w:cs="Arial"/>
          <w:color w:val="000000" w:themeColor="text1"/>
          <w:sz w:val="21"/>
          <w:szCs w:val="21"/>
        </w:rPr>
        <w:lastRenderedPageBreak/>
        <w:t>120-180</w:t>
      </w:r>
      <w:r w:rsidRPr="00C53C02">
        <w:rPr>
          <w:rFonts w:ascii="Arial" w:hAnsi="Arial" w:cs="Arial"/>
          <w:color w:val="000000" w:themeColor="text1"/>
          <w:sz w:val="21"/>
          <w:szCs w:val="21"/>
        </w:rPr>
        <w:t>天，结冰期年均</w:t>
      </w:r>
      <w:r w:rsidRPr="00C53C02">
        <w:rPr>
          <w:rFonts w:ascii="Arial" w:hAnsi="Arial" w:cs="Arial"/>
          <w:color w:val="000000" w:themeColor="text1"/>
          <w:sz w:val="21"/>
          <w:szCs w:val="21"/>
        </w:rPr>
        <w:t>155</w:t>
      </w:r>
      <w:r w:rsidRPr="00C53C02">
        <w:rPr>
          <w:rFonts w:ascii="Arial" w:hAnsi="Arial" w:cs="Arial"/>
          <w:color w:val="000000" w:themeColor="text1"/>
          <w:sz w:val="21"/>
          <w:szCs w:val="21"/>
        </w:rPr>
        <w:t>天，年平均气温</w:t>
      </w:r>
      <w:r w:rsidRPr="00C53C02">
        <w:rPr>
          <w:rFonts w:ascii="Arial" w:hAnsi="Arial" w:cs="Arial"/>
          <w:color w:val="000000" w:themeColor="text1"/>
          <w:sz w:val="21"/>
          <w:szCs w:val="21"/>
        </w:rPr>
        <w:t>9.8C</w:t>
      </w:r>
      <w:r w:rsidRPr="00C53C02">
        <w:rPr>
          <w:rFonts w:ascii="Arial" w:hAnsi="Arial" w:cs="Arial"/>
          <w:color w:val="000000" w:themeColor="text1"/>
          <w:sz w:val="21"/>
          <w:szCs w:val="21"/>
        </w:rPr>
        <w:t>。全境春冬季风日较多，多为西北风和偏北风，风力一般为</w:t>
      </w:r>
      <w:r w:rsidRPr="00C53C02">
        <w:rPr>
          <w:rFonts w:ascii="Arial" w:hAnsi="Arial" w:cs="Arial"/>
          <w:color w:val="000000" w:themeColor="text1"/>
          <w:sz w:val="21"/>
          <w:szCs w:val="21"/>
        </w:rPr>
        <w:t>5-6</w:t>
      </w:r>
      <w:r w:rsidRPr="00C53C02">
        <w:rPr>
          <w:rFonts w:ascii="Arial" w:hAnsi="Arial" w:cs="Arial"/>
          <w:color w:val="000000" w:themeColor="text1"/>
          <w:sz w:val="21"/>
          <w:szCs w:val="21"/>
        </w:rPr>
        <w:t>级，有时可达</w:t>
      </w:r>
      <w:r w:rsidRPr="00C53C02">
        <w:rPr>
          <w:rFonts w:ascii="Arial" w:hAnsi="Arial" w:cs="Arial"/>
          <w:color w:val="000000" w:themeColor="text1"/>
          <w:sz w:val="21"/>
          <w:szCs w:val="21"/>
        </w:rPr>
        <w:t>8</w:t>
      </w:r>
      <w:r w:rsidRPr="00C53C02">
        <w:rPr>
          <w:rFonts w:ascii="Arial" w:hAnsi="Arial" w:cs="Arial"/>
          <w:color w:val="000000" w:themeColor="text1"/>
          <w:sz w:val="21"/>
          <w:szCs w:val="21"/>
        </w:rPr>
        <w:t>级，</w:t>
      </w:r>
      <w:r w:rsidRPr="00C53C02">
        <w:rPr>
          <w:rFonts w:ascii="Arial" w:hAnsi="Arial" w:cs="Arial"/>
          <w:color w:val="000000" w:themeColor="text1"/>
          <w:sz w:val="21"/>
          <w:szCs w:val="21"/>
        </w:rPr>
        <w:t>6</w:t>
      </w:r>
      <w:r w:rsidRPr="00C53C02">
        <w:rPr>
          <w:rFonts w:ascii="Arial" w:hAnsi="Arial" w:cs="Arial"/>
          <w:color w:val="000000" w:themeColor="text1"/>
          <w:sz w:val="21"/>
          <w:szCs w:val="21"/>
        </w:rPr>
        <w:t>级以上大风年均</w:t>
      </w:r>
      <w:r w:rsidRPr="00C53C02">
        <w:rPr>
          <w:rFonts w:ascii="Arial" w:hAnsi="Arial" w:cs="Arial"/>
          <w:color w:val="000000" w:themeColor="text1"/>
          <w:sz w:val="21"/>
          <w:szCs w:val="21"/>
        </w:rPr>
        <w:t>47</w:t>
      </w:r>
      <w:r w:rsidRPr="00C53C02">
        <w:rPr>
          <w:rFonts w:ascii="Arial" w:hAnsi="Arial" w:cs="Arial"/>
          <w:color w:val="000000" w:themeColor="text1"/>
          <w:sz w:val="21"/>
          <w:szCs w:val="21"/>
        </w:rPr>
        <w:t>天，由于气候干燥，大风出现往往伴着风沙。</w:t>
      </w:r>
      <w:r w:rsidRPr="00AC7F23">
        <w:rPr>
          <w:rFonts w:ascii="Arial" w:hAnsi="Arial" w:cs="Arial"/>
          <w:color w:val="000000" w:themeColor="text1"/>
          <w:sz w:val="21"/>
          <w:szCs w:val="21"/>
        </w:rPr>
        <w:t>秋季风日很少，秋高气爽，云淡风轻。</w:t>
      </w:r>
    </w:p>
    <w:p w14:paraId="1D4D2167" w14:textId="73485CD0" w:rsidR="00AD506B" w:rsidRPr="00AC7F23" w:rsidRDefault="00C01AA7" w:rsidP="00AD506B">
      <w:pPr>
        <w:widowControl w:val="0"/>
        <w:adjustRightInd w:val="0"/>
        <w:snapToGrid w:val="0"/>
        <w:spacing w:line="480" w:lineRule="auto"/>
        <w:ind w:firstLineChars="200" w:firstLine="420"/>
        <w:jc w:val="both"/>
        <w:rPr>
          <w:rFonts w:ascii="Arial" w:hAnsi="Arial" w:cs="Arial"/>
          <w:color w:val="000000" w:themeColor="text1"/>
          <w:sz w:val="21"/>
          <w:szCs w:val="21"/>
        </w:rPr>
      </w:pPr>
      <w:r w:rsidRPr="00AC7F23">
        <w:rPr>
          <w:rFonts w:ascii="Arial" w:hAnsi="Arial" w:cs="Arial" w:hint="eastAsia"/>
          <w:color w:val="000000" w:themeColor="text1"/>
          <w:sz w:val="21"/>
          <w:szCs w:val="21"/>
        </w:rPr>
        <w:t>【区位交通】</w:t>
      </w:r>
      <w:r w:rsidR="00AD506B" w:rsidRPr="00AC7F23">
        <w:rPr>
          <w:rFonts w:ascii="Arial" w:hAnsi="Arial" w:cs="Arial" w:hint="eastAsia"/>
          <w:color w:val="000000" w:themeColor="text1"/>
          <w:sz w:val="21"/>
          <w:szCs w:val="21"/>
        </w:rPr>
        <w:t>杏花岭区，打造了“三横五纵”的平面交通。三横：北中环街、胜利街、北大街。</w:t>
      </w:r>
    </w:p>
    <w:p w14:paraId="1E32B9AC" w14:textId="4EEE63E5" w:rsidR="00C01AA7" w:rsidRPr="00AC7F23" w:rsidRDefault="00AD506B" w:rsidP="00AC7F23">
      <w:pPr>
        <w:widowControl w:val="0"/>
        <w:adjustRightInd w:val="0"/>
        <w:snapToGrid w:val="0"/>
        <w:spacing w:line="480" w:lineRule="auto"/>
        <w:jc w:val="both"/>
        <w:rPr>
          <w:rFonts w:ascii="Arial" w:hAnsi="Arial" w:cs="Arial"/>
          <w:color w:val="000000" w:themeColor="text1"/>
          <w:sz w:val="21"/>
          <w:szCs w:val="21"/>
        </w:rPr>
      </w:pPr>
      <w:r w:rsidRPr="00AC7F23">
        <w:rPr>
          <w:rFonts w:ascii="Arial" w:hAnsi="Arial" w:cs="Arial" w:hint="eastAsia"/>
          <w:color w:val="000000" w:themeColor="text1"/>
          <w:sz w:val="21"/>
          <w:szCs w:val="21"/>
        </w:rPr>
        <w:t>五纵：新建路、解放路、五一路、建设北路、东中环。再加上小东门街、营西街等等不计其数的小路，形成了密密麻麻的平面交通路网。</w:t>
      </w:r>
      <w:r w:rsidR="00AC7F23" w:rsidRPr="00AC7F23">
        <w:rPr>
          <w:rFonts w:ascii="Arial" w:hAnsi="Arial" w:cs="Arial" w:hint="eastAsia"/>
          <w:color w:val="000000" w:themeColor="text1"/>
          <w:sz w:val="21"/>
          <w:szCs w:val="21"/>
        </w:rPr>
        <w:t>地铁二号线沿解放路南北贯穿整个杏花岭区，为片区居民出行提供更快捷的新路线，成为了区域交通的大动脉。此外，东中环北延、北中环东延、北沙河快速化改造、新店街改造等新的道路修建工程，使得区域交通更加完善，打造了全区的立体交通模式。根据</w:t>
      </w:r>
      <w:r w:rsidR="00AC7F23" w:rsidRPr="00AC7F23">
        <w:rPr>
          <w:rFonts w:ascii="Arial" w:hAnsi="Arial" w:cs="Arial" w:hint="eastAsia"/>
          <w:color w:val="000000" w:themeColor="text1"/>
          <w:sz w:val="21"/>
          <w:szCs w:val="21"/>
        </w:rPr>
        <w:t>2021</w:t>
      </w:r>
      <w:r w:rsidR="00AC7F23" w:rsidRPr="00AC7F23">
        <w:rPr>
          <w:rFonts w:ascii="Arial" w:hAnsi="Arial" w:cs="Arial" w:hint="eastAsia"/>
          <w:color w:val="000000" w:themeColor="text1"/>
          <w:sz w:val="21"/>
          <w:szCs w:val="21"/>
        </w:rPr>
        <w:t>年</w:t>
      </w:r>
      <w:r w:rsidR="00AC7F23" w:rsidRPr="00AC7F23">
        <w:rPr>
          <w:rFonts w:ascii="Arial" w:hAnsi="Arial" w:cs="Arial" w:hint="eastAsia"/>
          <w:color w:val="000000" w:themeColor="text1"/>
          <w:sz w:val="21"/>
          <w:szCs w:val="21"/>
        </w:rPr>
        <w:t>3</w:t>
      </w:r>
      <w:r w:rsidR="00AC7F23" w:rsidRPr="00AC7F23">
        <w:rPr>
          <w:rFonts w:ascii="Arial" w:hAnsi="Arial" w:cs="Arial" w:hint="eastAsia"/>
          <w:color w:val="000000" w:themeColor="text1"/>
          <w:sz w:val="21"/>
          <w:szCs w:val="21"/>
        </w:rPr>
        <w:t>月</w:t>
      </w:r>
      <w:r w:rsidR="00AC7F23" w:rsidRPr="00AC7F23">
        <w:rPr>
          <w:rFonts w:ascii="Arial" w:hAnsi="Arial" w:cs="Arial" w:hint="eastAsia"/>
          <w:color w:val="000000" w:themeColor="text1"/>
          <w:sz w:val="21"/>
          <w:szCs w:val="21"/>
        </w:rPr>
        <w:t>25</w:t>
      </w:r>
      <w:r w:rsidR="00AC7F23" w:rsidRPr="00AC7F23">
        <w:rPr>
          <w:rFonts w:ascii="Arial" w:hAnsi="Arial" w:cs="Arial" w:hint="eastAsia"/>
          <w:color w:val="000000" w:themeColor="text1"/>
          <w:sz w:val="21"/>
          <w:szCs w:val="21"/>
        </w:rPr>
        <w:t>日太原市住房和城乡建设局《太原市城市轨道交通二期建设规划（</w:t>
      </w:r>
      <w:r w:rsidR="00AC7F23" w:rsidRPr="00AC7F23">
        <w:rPr>
          <w:rFonts w:ascii="Arial" w:hAnsi="Arial" w:cs="Arial"/>
          <w:color w:val="000000" w:themeColor="text1"/>
          <w:sz w:val="21"/>
          <w:szCs w:val="21"/>
        </w:rPr>
        <w:t>2021-2026</w:t>
      </w:r>
      <w:r w:rsidR="00AC7F23" w:rsidRPr="00AC7F23">
        <w:rPr>
          <w:rFonts w:ascii="Arial" w:hAnsi="Arial" w:cs="Arial"/>
          <w:color w:val="000000" w:themeColor="text1"/>
          <w:sz w:val="21"/>
          <w:szCs w:val="21"/>
        </w:rPr>
        <w:t>年）》</w:t>
      </w:r>
      <w:r w:rsidR="00AC7F23" w:rsidRPr="00AC7F23">
        <w:rPr>
          <w:rFonts w:ascii="Arial" w:hAnsi="Arial" w:cs="Arial" w:hint="eastAsia"/>
          <w:color w:val="000000" w:themeColor="text1"/>
          <w:sz w:val="21"/>
          <w:szCs w:val="21"/>
        </w:rPr>
        <w:t>选定在杏花岭区丈子头高速口附近建立太原新东站</w:t>
      </w:r>
      <w:r w:rsidR="00A83D5E" w:rsidRPr="00AC7F23">
        <w:rPr>
          <w:rFonts w:ascii="Arial" w:hAnsi="Arial" w:cs="Arial"/>
          <w:color w:val="000000" w:themeColor="text1"/>
          <w:sz w:val="21"/>
          <w:szCs w:val="21"/>
        </w:rPr>
        <w:t>。</w:t>
      </w:r>
    </w:p>
    <w:p w14:paraId="10EA5667" w14:textId="323F6BE3" w:rsidR="00C53C02" w:rsidRPr="00AC7F23" w:rsidRDefault="00C01AA7"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AC7F23">
        <w:rPr>
          <w:rFonts w:ascii="Arial" w:hAnsi="Arial" w:cs="Arial" w:hint="eastAsia"/>
          <w:color w:val="000000" w:themeColor="text1"/>
          <w:sz w:val="21"/>
          <w:szCs w:val="21"/>
        </w:rPr>
        <w:t>【</w:t>
      </w:r>
      <w:r w:rsidR="00824B69" w:rsidRPr="00AC7F23">
        <w:rPr>
          <w:rFonts w:ascii="Arial" w:hAnsi="Arial" w:cs="Arial" w:hint="eastAsia"/>
          <w:color w:val="000000" w:themeColor="text1"/>
          <w:sz w:val="21"/>
          <w:szCs w:val="21"/>
        </w:rPr>
        <w:t>经济发展</w:t>
      </w:r>
      <w:r w:rsidRPr="00AC7F23">
        <w:rPr>
          <w:rFonts w:ascii="Arial" w:hAnsi="Arial" w:cs="Arial" w:hint="eastAsia"/>
          <w:color w:val="000000" w:themeColor="text1"/>
          <w:sz w:val="21"/>
          <w:szCs w:val="21"/>
        </w:rPr>
        <w:t>】</w:t>
      </w:r>
      <w:r w:rsidR="00C53C02" w:rsidRPr="00AC7F23">
        <w:rPr>
          <w:rFonts w:ascii="Arial" w:hAnsi="Arial" w:cs="Arial"/>
          <w:color w:val="000000" w:themeColor="text1"/>
          <w:sz w:val="21"/>
          <w:szCs w:val="21"/>
        </w:rPr>
        <w:t>2020</w:t>
      </w:r>
      <w:r w:rsidR="00C53C02" w:rsidRPr="00AC7F23">
        <w:rPr>
          <w:rFonts w:ascii="Arial" w:hAnsi="Arial" w:cs="Arial"/>
          <w:color w:val="000000" w:themeColor="text1"/>
          <w:sz w:val="21"/>
          <w:szCs w:val="21"/>
        </w:rPr>
        <w:t>年，</w:t>
      </w:r>
      <w:r w:rsidR="00C53C02" w:rsidRPr="00AC7F23">
        <w:rPr>
          <w:rFonts w:ascii="Arial" w:hAnsi="Arial" w:cs="Arial" w:hint="eastAsia"/>
          <w:color w:val="000000" w:themeColor="text1"/>
          <w:sz w:val="21"/>
          <w:szCs w:val="21"/>
        </w:rPr>
        <w:t>杏花岭</w:t>
      </w:r>
      <w:r w:rsidR="00C53C02" w:rsidRPr="00AC7F23">
        <w:rPr>
          <w:rFonts w:ascii="Arial" w:hAnsi="Arial" w:cs="Arial"/>
          <w:color w:val="000000" w:themeColor="text1"/>
          <w:sz w:val="21"/>
          <w:szCs w:val="21"/>
        </w:rPr>
        <w:t>区地区生产总值</w:t>
      </w:r>
      <w:r w:rsidR="00C53C02" w:rsidRPr="00AC7F23">
        <w:rPr>
          <w:rFonts w:ascii="Arial" w:hAnsi="Arial" w:cs="Arial"/>
          <w:color w:val="000000" w:themeColor="text1"/>
          <w:sz w:val="21"/>
          <w:szCs w:val="21"/>
        </w:rPr>
        <w:t>749.69</w:t>
      </w:r>
      <w:r w:rsidR="00C53C02" w:rsidRPr="00AC7F23">
        <w:rPr>
          <w:rFonts w:ascii="Arial" w:hAnsi="Arial" w:cs="Arial"/>
          <w:color w:val="000000" w:themeColor="text1"/>
          <w:sz w:val="21"/>
          <w:szCs w:val="21"/>
        </w:rPr>
        <w:t>亿元，同比增长</w:t>
      </w:r>
      <w:r w:rsidR="00C53C02" w:rsidRPr="00AC7F23">
        <w:rPr>
          <w:rFonts w:ascii="Arial" w:hAnsi="Arial" w:cs="Arial"/>
          <w:color w:val="000000" w:themeColor="text1"/>
          <w:sz w:val="21"/>
          <w:szCs w:val="21"/>
        </w:rPr>
        <w:t>0.3%</w:t>
      </w:r>
      <w:r w:rsidR="00C53C02" w:rsidRPr="00AC7F23">
        <w:rPr>
          <w:rFonts w:ascii="Arial" w:hAnsi="Arial" w:cs="Arial"/>
          <w:color w:val="000000" w:themeColor="text1"/>
          <w:sz w:val="21"/>
          <w:szCs w:val="21"/>
        </w:rPr>
        <w:t>，总量位居全市第三。</w:t>
      </w:r>
    </w:p>
    <w:p w14:paraId="1772E5E6" w14:textId="77777777" w:rsidR="00C53C02" w:rsidRPr="00C53C02" w:rsidRDefault="00C53C02" w:rsidP="00C53C02">
      <w:pPr>
        <w:widowControl w:val="0"/>
        <w:adjustRightInd w:val="0"/>
        <w:snapToGrid w:val="0"/>
        <w:spacing w:line="480" w:lineRule="auto"/>
        <w:jc w:val="both"/>
        <w:rPr>
          <w:rFonts w:ascii="Arial" w:hAnsi="Arial" w:cs="Arial"/>
          <w:color w:val="000000" w:themeColor="text1"/>
          <w:sz w:val="21"/>
          <w:szCs w:val="21"/>
        </w:rPr>
      </w:pPr>
      <w:r w:rsidRPr="00AC7F23">
        <w:rPr>
          <w:rFonts w:ascii="Arial" w:hAnsi="Arial" w:cs="Arial" w:hint="eastAsia"/>
          <w:color w:val="000000" w:themeColor="text1"/>
          <w:sz w:val="21"/>
          <w:szCs w:val="21"/>
        </w:rPr>
        <w:t>各行业稳定回升，主要经济指标呈现“五增长、五下</w:t>
      </w:r>
      <w:r w:rsidRPr="00C53C02">
        <w:rPr>
          <w:rFonts w:ascii="Arial" w:hAnsi="Arial" w:cs="Arial" w:hint="eastAsia"/>
          <w:color w:val="000000" w:themeColor="text1"/>
          <w:sz w:val="21"/>
          <w:szCs w:val="21"/>
        </w:rPr>
        <w:t>降”，增速较前三季度呈现“九回升、一回落”的运行态势。</w:t>
      </w:r>
    </w:p>
    <w:p w14:paraId="126C357F" w14:textId="77777777" w:rsidR="00C53C02" w:rsidRPr="00C53C02"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投资保持增长态势，第一产业投资实现较快增长。全区固定资产投资完成</w:t>
      </w:r>
      <w:r w:rsidRPr="00C53C02">
        <w:rPr>
          <w:rFonts w:ascii="Arial" w:hAnsi="Arial" w:cs="Arial"/>
          <w:color w:val="000000" w:themeColor="text1"/>
          <w:sz w:val="21"/>
          <w:szCs w:val="21"/>
        </w:rPr>
        <w:t>107.00</w:t>
      </w:r>
      <w:r w:rsidRPr="00C53C02">
        <w:rPr>
          <w:rFonts w:ascii="Arial" w:hAnsi="Arial" w:cs="Arial"/>
          <w:color w:val="000000" w:themeColor="text1"/>
          <w:sz w:val="21"/>
          <w:szCs w:val="21"/>
        </w:rPr>
        <w:t>亿元，增长</w:t>
      </w:r>
      <w:r w:rsidRPr="00C53C02">
        <w:rPr>
          <w:rFonts w:ascii="Arial" w:hAnsi="Arial" w:cs="Arial"/>
          <w:color w:val="000000" w:themeColor="text1"/>
          <w:sz w:val="21"/>
          <w:szCs w:val="21"/>
        </w:rPr>
        <w:t>5.1%</w:t>
      </w:r>
      <w:r w:rsidRPr="00C53C02">
        <w:rPr>
          <w:rFonts w:ascii="Arial" w:hAnsi="Arial" w:cs="Arial"/>
          <w:color w:val="000000" w:themeColor="text1"/>
          <w:sz w:val="21"/>
          <w:szCs w:val="21"/>
        </w:rPr>
        <w:t>，从上半年的负增长（</w:t>
      </w:r>
      <w:r w:rsidRPr="00C53C02">
        <w:rPr>
          <w:rFonts w:ascii="Arial" w:hAnsi="Arial" w:cs="Arial"/>
          <w:color w:val="000000" w:themeColor="text1"/>
          <w:sz w:val="21"/>
          <w:szCs w:val="21"/>
        </w:rPr>
        <w:t>-16.5%</w:t>
      </w:r>
      <w:r w:rsidRPr="00C53C02">
        <w:rPr>
          <w:rFonts w:ascii="Arial" w:hAnsi="Arial" w:cs="Arial"/>
          <w:color w:val="000000" w:themeColor="text1"/>
          <w:sz w:val="21"/>
          <w:szCs w:val="21"/>
        </w:rPr>
        <w:t>）持续回升转正，对稳定经济发挥积极的作用。其中第一产业投资同比增长</w:t>
      </w:r>
      <w:r w:rsidRPr="00C53C02">
        <w:rPr>
          <w:rFonts w:ascii="Arial" w:hAnsi="Arial" w:cs="Arial"/>
          <w:color w:val="000000" w:themeColor="text1"/>
          <w:sz w:val="21"/>
          <w:szCs w:val="21"/>
        </w:rPr>
        <w:t>52.0%</w:t>
      </w:r>
      <w:r w:rsidRPr="00C53C02">
        <w:rPr>
          <w:rFonts w:ascii="Arial" w:hAnsi="Arial" w:cs="Arial"/>
          <w:color w:val="000000" w:themeColor="text1"/>
          <w:sz w:val="21"/>
          <w:szCs w:val="21"/>
        </w:rPr>
        <w:t>。</w:t>
      </w:r>
    </w:p>
    <w:p w14:paraId="10EB600E" w14:textId="77777777" w:rsidR="00C53C02" w:rsidRPr="00C53C02"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规模以上工业生产经营状况不断改善，非传统产业占比达七成。全区规模以上工业增加值完成</w:t>
      </w:r>
      <w:r w:rsidRPr="00C53C02">
        <w:rPr>
          <w:rFonts w:ascii="Arial" w:hAnsi="Arial" w:cs="Arial"/>
          <w:color w:val="000000" w:themeColor="text1"/>
          <w:sz w:val="21"/>
          <w:szCs w:val="21"/>
        </w:rPr>
        <w:t>12.54</w:t>
      </w:r>
      <w:r w:rsidRPr="00C53C02">
        <w:rPr>
          <w:rFonts w:ascii="Arial" w:hAnsi="Arial" w:cs="Arial"/>
          <w:color w:val="000000" w:themeColor="text1"/>
          <w:sz w:val="21"/>
          <w:szCs w:val="21"/>
        </w:rPr>
        <w:t>亿元，增长</w:t>
      </w:r>
      <w:r w:rsidRPr="00C53C02">
        <w:rPr>
          <w:rFonts w:ascii="Arial" w:hAnsi="Arial" w:cs="Arial"/>
          <w:color w:val="000000" w:themeColor="text1"/>
          <w:sz w:val="21"/>
          <w:szCs w:val="21"/>
        </w:rPr>
        <w:t>0.4%</w:t>
      </w:r>
      <w:r w:rsidRPr="00C53C02">
        <w:rPr>
          <w:rFonts w:ascii="Arial" w:hAnsi="Arial" w:cs="Arial"/>
          <w:color w:val="000000" w:themeColor="text1"/>
          <w:sz w:val="21"/>
          <w:szCs w:val="21"/>
        </w:rPr>
        <w:t>，走出上半年低谷（</w:t>
      </w:r>
      <w:r w:rsidRPr="00C53C02">
        <w:rPr>
          <w:rFonts w:ascii="Arial" w:hAnsi="Arial" w:cs="Arial"/>
          <w:color w:val="000000" w:themeColor="text1"/>
          <w:sz w:val="21"/>
          <w:szCs w:val="21"/>
        </w:rPr>
        <w:t>-6.4%</w:t>
      </w:r>
      <w:r w:rsidRPr="00C53C02">
        <w:rPr>
          <w:rFonts w:ascii="Arial" w:hAnsi="Arial" w:cs="Arial"/>
          <w:color w:val="000000" w:themeColor="text1"/>
          <w:sz w:val="21"/>
          <w:szCs w:val="21"/>
        </w:rPr>
        <w:t>），持续回升</w:t>
      </w:r>
      <w:r w:rsidRPr="00C53C02">
        <w:rPr>
          <w:rFonts w:ascii="Arial" w:hAnsi="Arial" w:cs="Arial"/>
          <w:color w:val="000000" w:themeColor="text1"/>
          <w:sz w:val="21"/>
          <w:szCs w:val="21"/>
        </w:rPr>
        <w:t>6.8</w:t>
      </w:r>
      <w:r w:rsidRPr="00C53C02">
        <w:rPr>
          <w:rFonts w:ascii="Arial" w:hAnsi="Arial" w:cs="Arial"/>
          <w:color w:val="000000" w:themeColor="text1"/>
          <w:sz w:val="21"/>
          <w:szCs w:val="21"/>
        </w:rPr>
        <w:t>个百分点，于年内实现由负转正。其中非传统产业增加值</w:t>
      </w:r>
      <w:r w:rsidRPr="00C53C02">
        <w:rPr>
          <w:rFonts w:ascii="Arial" w:hAnsi="Arial" w:cs="Arial"/>
          <w:color w:val="000000" w:themeColor="text1"/>
          <w:sz w:val="21"/>
          <w:szCs w:val="21"/>
        </w:rPr>
        <w:t>9.04</w:t>
      </w:r>
      <w:r w:rsidRPr="00C53C02">
        <w:rPr>
          <w:rFonts w:ascii="Arial" w:hAnsi="Arial" w:cs="Arial"/>
          <w:color w:val="000000" w:themeColor="text1"/>
          <w:sz w:val="21"/>
          <w:szCs w:val="21"/>
        </w:rPr>
        <w:t>亿元，占全区规模以上工业的比重为</w:t>
      </w:r>
      <w:r w:rsidRPr="00C53C02">
        <w:rPr>
          <w:rFonts w:ascii="Arial" w:hAnsi="Arial" w:cs="Arial"/>
          <w:color w:val="000000" w:themeColor="text1"/>
          <w:sz w:val="21"/>
          <w:szCs w:val="21"/>
        </w:rPr>
        <w:t>72.4%</w:t>
      </w:r>
      <w:r w:rsidRPr="00C53C02">
        <w:rPr>
          <w:rFonts w:ascii="Arial" w:hAnsi="Arial" w:cs="Arial"/>
          <w:color w:val="000000" w:themeColor="text1"/>
          <w:sz w:val="21"/>
          <w:szCs w:val="21"/>
        </w:rPr>
        <w:t>。</w:t>
      </w:r>
    </w:p>
    <w:p w14:paraId="512B19F7" w14:textId="77777777" w:rsidR="00C53C02" w:rsidRPr="00C53C02"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C53C02">
        <w:rPr>
          <w:rFonts w:ascii="Arial" w:hAnsi="Arial" w:cs="Arial" w:hint="eastAsia"/>
          <w:color w:val="000000" w:themeColor="text1"/>
          <w:sz w:val="21"/>
          <w:szCs w:val="21"/>
        </w:rPr>
        <w:t>消费市场稳步复苏，消费需求持续释放。社会消费品零售总额持续回升，降幅进一步收窄。全年社会消费品零售总额实现</w:t>
      </w:r>
      <w:r w:rsidRPr="00C53C02">
        <w:rPr>
          <w:rFonts w:ascii="Arial" w:hAnsi="Arial" w:cs="Arial"/>
          <w:color w:val="000000" w:themeColor="text1"/>
          <w:sz w:val="21"/>
          <w:szCs w:val="21"/>
        </w:rPr>
        <w:t>252.87</w:t>
      </w:r>
      <w:r w:rsidRPr="00C53C02">
        <w:rPr>
          <w:rFonts w:ascii="Arial" w:hAnsi="Arial" w:cs="Arial"/>
          <w:color w:val="000000" w:themeColor="text1"/>
          <w:sz w:val="21"/>
          <w:szCs w:val="21"/>
        </w:rPr>
        <w:t>亿元，下降</w:t>
      </w:r>
      <w:r w:rsidRPr="00C53C02">
        <w:rPr>
          <w:rFonts w:ascii="Arial" w:hAnsi="Arial" w:cs="Arial"/>
          <w:color w:val="000000" w:themeColor="text1"/>
          <w:sz w:val="21"/>
          <w:szCs w:val="21"/>
        </w:rPr>
        <w:t>7.4%</w:t>
      </w:r>
      <w:r w:rsidRPr="00C53C02">
        <w:rPr>
          <w:rFonts w:ascii="Arial" w:hAnsi="Arial" w:cs="Arial"/>
          <w:color w:val="000000" w:themeColor="text1"/>
          <w:sz w:val="21"/>
          <w:szCs w:val="21"/>
        </w:rPr>
        <w:t>，一至三季度增速分别是</w:t>
      </w:r>
      <w:r w:rsidRPr="00C53C02">
        <w:rPr>
          <w:rFonts w:ascii="Arial" w:hAnsi="Arial" w:cs="Arial"/>
          <w:color w:val="000000" w:themeColor="text1"/>
          <w:sz w:val="21"/>
          <w:szCs w:val="21"/>
        </w:rPr>
        <w:t>-27.7%</w:t>
      </w:r>
      <w:r w:rsidRPr="00C53C02">
        <w:rPr>
          <w:rFonts w:ascii="Arial" w:hAnsi="Arial" w:cs="Arial"/>
          <w:color w:val="000000" w:themeColor="text1"/>
          <w:sz w:val="21"/>
          <w:szCs w:val="21"/>
        </w:rPr>
        <w:t>、</w:t>
      </w:r>
      <w:r w:rsidRPr="00C53C02">
        <w:rPr>
          <w:rFonts w:ascii="Arial" w:hAnsi="Arial" w:cs="Arial"/>
          <w:color w:val="000000" w:themeColor="text1"/>
          <w:sz w:val="21"/>
          <w:szCs w:val="21"/>
        </w:rPr>
        <w:t>-18.5%</w:t>
      </w:r>
      <w:r w:rsidRPr="00C53C02">
        <w:rPr>
          <w:rFonts w:ascii="Arial" w:hAnsi="Arial" w:cs="Arial"/>
          <w:color w:val="000000" w:themeColor="text1"/>
          <w:sz w:val="21"/>
          <w:szCs w:val="21"/>
        </w:rPr>
        <w:t>和</w:t>
      </w:r>
      <w:r w:rsidRPr="00C53C02">
        <w:rPr>
          <w:rFonts w:ascii="Arial" w:hAnsi="Arial" w:cs="Arial"/>
          <w:color w:val="000000" w:themeColor="text1"/>
          <w:sz w:val="21"/>
          <w:szCs w:val="21"/>
        </w:rPr>
        <w:t>-15.0%</w:t>
      </w:r>
      <w:r w:rsidRPr="00C53C02">
        <w:rPr>
          <w:rFonts w:ascii="Arial" w:hAnsi="Arial" w:cs="Arial"/>
          <w:color w:val="000000" w:themeColor="text1"/>
          <w:sz w:val="21"/>
          <w:szCs w:val="21"/>
        </w:rPr>
        <w:t>，降幅比一季度收窄</w:t>
      </w:r>
      <w:r w:rsidRPr="00C53C02">
        <w:rPr>
          <w:rFonts w:ascii="Arial" w:hAnsi="Arial" w:cs="Arial"/>
          <w:color w:val="000000" w:themeColor="text1"/>
          <w:sz w:val="21"/>
          <w:szCs w:val="21"/>
        </w:rPr>
        <w:t>20.3</w:t>
      </w:r>
      <w:r w:rsidRPr="00C53C02">
        <w:rPr>
          <w:rFonts w:ascii="Arial" w:hAnsi="Arial" w:cs="Arial"/>
          <w:color w:val="000000" w:themeColor="text1"/>
          <w:sz w:val="21"/>
          <w:szCs w:val="21"/>
        </w:rPr>
        <w:t>个百分点。</w:t>
      </w:r>
    </w:p>
    <w:p w14:paraId="4B36D990" w14:textId="183C86FD" w:rsidR="00C53C02" w:rsidRDefault="00C53C02" w:rsidP="00C53C02">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r w:rsidRPr="00C53C02">
        <w:rPr>
          <w:rFonts w:ascii="Arial" w:hAnsi="Arial" w:cs="Arial" w:hint="eastAsia"/>
          <w:color w:val="000000" w:themeColor="text1"/>
          <w:sz w:val="21"/>
          <w:szCs w:val="21"/>
        </w:rPr>
        <w:t>存量企业快速增加，行业注入新活力。</w:t>
      </w:r>
      <w:r w:rsidRPr="00C53C02">
        <w:rPr>
          <w:rFonts w:ascii="Arial" w:hAnsi="Arial" w:cs="Arial"/>
          <w:color w:val="000000" w:themeColor="text1"/>
          <w:sz w:val="21"/>
          <w:szCs w:val="21"/>
        </w:rPr>
        <w:t>2020</w:t>
      </w:r>
      <w:r w:rsidRPr="00C53C02">
        <w:rPr>
          <w:rFonts w:ascii="Arial" w:hAnsi="Arial" w:cs="Arial"/>
          <w:color w:val="000000" w:themeColor="text1"/>
          <w:sz w:val="21"/>
          <w:szCs w:val="21"/>
        </w:rPr>
        <w:t>年，全区申报入库单位</w:t>
      </w:r>
      <w:r w:rsidRPr="00C53C02">
        <w:rPr>
          <w:rFonts w:ascii="Arial" w:hAnsi="Arial" w:cs="Arial"/>
          <w:color w:val="000000" w:themeColor="text1"/>
          <w:sz w:val="21"/>
          <w:szCs w:val="21"/>
        </w:rPr>
        <w:t>296</w:t>
      </w:r>
      <w:r w:rsidRPr="00C53C02">
        <w:rPr>
          <w:rFonts w:ascii="Arial" w:hAnsi="Arial" w:cs="Arial"/>
          <w:color w:val="000000" w:themeColor="text1"/>
          <w:sz w:val="21"/>
          <w:szCs w:val="21"/>
        </w:rPr>
        <w:t>个。其中工业</w:t>
      </w:r>
      <w:r w:rsidRPr="00C53C02">
        <w:rPr>
          <w:rFonts w:ascii="Arial" w:hAnsi="Arial" w:cs="Arial"/>
          <w:color w:val="000000" w:themeColor="text1"/>
          <w:sz w:val="21"/>
          <w:szCs w:val="21"/>
        </w:rPr>
        <w:t>8</w:t>
      </w:r>
      <w:r w:rsidRPr="00C53C02">
        <w:rPr>
          <w:rFonts w:ascii="Arial" w:hAnsi="Arial" w:cs="Arial"/>
          <w:color w:val="000000" w:themeColor="text1"/>
          <w:sz w:val="21"/>
          <w:szCs w:val="21"/>
        </w:rPr>
        <w:t>个、建筑业</w:t>
      </w:r>
      <w:r w:rsidRPr="00C53C02">
        <w:rPr>
          <w:rFonts w:ascii="Arial" w:hAnsi="Arial" w:cs="Arial"/>
          <w:color w:val="000000" w:themeColor="text1"/>
          <w:sz w:val="21"/>
          <w:szCs w:val="21"/>
        </w:rPr>
        <w:t>19</w:t>
      </w:r>
      <w:r w:rsidRPr="00C53C02">
        <w:rPr>
          <w:rFonts w:ascii="Arial" w:hAnsi="Arial" w:cs="Arial"/>
          <w:color w:val="000000" w:themeColor="text1"/>
          <w:sz w:val="21"/>
          <w:szCs w:val="21"/>
        </w:rPr>
        <w:t>个、固投项目</w:t>
      </w:r>
      <w:r w:rsidRPr="00C53C02">
        <w:rPr>
          <w:rFonts w:ascii="Arial" w:hAnsi="Arial" w:cs="Arial"/>
          <w:color w:val="000000" w:themeColor="text1"/>
          <w:sz w:val="21"/>
          <w:szCs w:val="21"/>
        </w:rPr>
        <w:t>27</w:t>
      </w:r>
      <w:r w:rsidRPr="00C53C02">
        <w:rPr>
          <w:rFonts w:ascii="Arial" w:hAnsi="Arial" w:cs="Arial"/>
          <w:color w:val="000000" w:themeColor="text1"/>
          <w:sz w:val="21"/>
          <w:szCs w:val="21"/>
        </w:rPr>
        <w:t>个、服务业</w:t>
      </w:r>
      <w:r w:rsidRPr="00C53C02">
        <w:rPr>
          <w:rFonts w:ascii="Arial" w:hAnsi="Arial" w:cs="Arial"/>
          <w:color w:val="000000" w:themeColor="text1"/>
          <w:sz w:val="21"/>
          <w:szCs w:val="21"/>
        </w:rPr>
        <w:t>23</w:t>
      </w:r>
      <w:r w:rsidRPr="00C53C02">
        <w:rPr>
          <w:rFonts w:ascii="Arial" w:hAnsi="Arial" w:cs="Arial"/>
          <w:color w:val="000000" w:themeColor="text1"/>
          <w:sz w:val="21"/>
          <w:szCs w:val="21"/>
        </w:rPr>
        <w:t>个、财贸业入库</w:t>
      </w:r>
      <w:r w:rsidRPr="00C53C02">
        <w:rPr>
          <w:rFonts w:ascii="Arial" w:hAnsi="Arial" w:cs="Arial"/>
          <w:color w:val="000000" w:themeColor="text1"/>
          <w:sz w:val="21"/>
          <w:szCs w:val="21"/>
        </w:rPr>
        <w:t>219</w:t>
      </w:r>
      <w:r w:rsidRPr="00C53C02">
        <w:rPr>
          <w:rFonts w:ascii="Arial" w:hAnsi="Arial" w:cs="Arial"/>
          <w:color w:val="000000" w:themeColor="text1"/>
          <w:sz w:val="21"/>
          <w:szCs w:val="21"/>
        </w:rPr>
        <w:t>个，入库数量创历史新高（法人单位入库</w:t>
      </w:r>
      <w:r w:rsidRPr="00C53C02">
        <w:rPr>
          <w:rFonts w:ascii="Arial" w:hAnsi="Arial" w:cs="Arial"/>
          <w:color w:val="000000" w:themeColor="text1"/>
          <w:sz w:val="21"/>
          <w:szCs w:val="21"/>
        </w:rPr>
        <w:t>49</w:t>
      </w:r>
      <w:r w:rsidRPr="00C53C02">
        <w:rPr>
          <w:rFonts w:ascii="Arial" w:hAnsi="Arial" w:cs="Arial"/>
          <w:color w:val="000000" w:themeColor="text1"/>
          <w:sz w:val="21"/>
          <w:szCs w:val="21"/>
        </w:rPr>
        <w:t>家，个体户入库</w:t>
      </w:r>
      <w:r w:rsidRPr="00C53C02">
        <w:rPr>
          <w:rFonts w:ascii="Arial" w:hAnsi="Arial" w:cs="Arial"/>
          <w:color w:val="000000" w:themeColor="text1"/>
          <w:sz w:val="21"/>
          <w:szCs w:val="21"/>
        </w:rPr>
        <w:t>170</w:t>
      </w:r>
      <w:r w:rsidRPr="00C53C02">
        <w:rPr>
          <w:rFonts w:ascii="Arial" w:hAnsi="Arial" w:cs="Arial"/>
          <w:color w:val="000000" w:themeColor="text1"/>
          <w:sz w:val="21"/>
          <w:szCs w:val="21"/>
        </w:rPr>
        <w:t>家）。</w:t>
      </w:r>
    </w:p>
    <w:p w14:paraId="07F27AE0" w14:textId="2952F887" w:rsidR="00C01AA7" w:rsidRPr="00AC7F23" w:rsidRDefault="00175AAB" w:rsidP="00175AAB">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w:t>
      </w:r>
      <w:r>
        <w:rPr>
          <w:rFonts w:ascii="Arial" w:hAnsi="Arial" w:cs="Arial" w:hint="eastAsia"/>
          <w:color w:val="000000" w:themeColor="text1"/>
          <w:sz w:val="21"/>
          <w:szCs w:val="21"/>
        </w:rPr>
        <w:t>2</w:t>
      </w:r>
      <w:r>
        <w:rPr>
          <w:rFonts w:ascii="Arial" w:hAnsi="Arial" w:cs="Arial" w:hint="eastAsia"/>
          <w:color w:val="000000" w:themeColor="text1"/>
          <w:sz w:val="21"/>
          <w:szCs w:val="21"/>
        </w:rPr>
        <w:t>）杏花岭区</w:t>
      </w:r>
      <w:r w:rsidR="00C01AA7" w:rsidRPr="00AC7F23">
        <w:rPr>
          <w:rFonts w:ascii="Arial" w:hAnsi="Arial" w:cs="Arial" w:hint="eastAsia"/>
          <w:color w:val="000000" w:themeColor="text1"/>
          <w:sz w:val="21"/>
          <w:szCs w:val="21"/>
        </w:rPr>
        <w:t>区域房地产市场概况</w:t>
      </w:r>
    </w:p>
    <w:p w14:paraId="7C609546" w14:textId="6F152E3A" w:rsidR="00C01AA7" w:rsidRPr="005B317E" w:rsidRDefault="00C01AA7" w:rsidP="00175AAB">
      <w:pPr>
        <w:widowControl w:val="0"/>
        <w:adjustRightInd w:val="0"/>
        <w:snapToGrid w:val="0"/>
        <w:spacing w:line="480" w:lineRule="auto"/>
        <w:ind w:firstLineChars="250" w:firstLine="525"/>
        <w:jc w:val="both"/>
        <w:rPr>
          <w:rFonts w:ascii="Arial" w:hAnsi="Arial" w:cs="Arial"/>
          <w:color w:val="000000" w:themeColor="text1"/>
          <w:sz w:val="21"/>
          <w:szCs w:val="21"/>
        </w:rPr>
      </w:pPr>
      <w:r w:rsidRPr="005B317E">
        <w:rPr>
          <w:rFonts w:ascii="Arial" w:hAnsi="Arial" w:cs="Arial" w:hint="eastAsia"/>
          <w:color w:val="000000" w:themeColor="text1"/>
          <w:sz w:val="21"/>
          <w:szCs w:val="21"/>
        </w:rPr>
        <w:t>1</w:t>
      </w:r>
      <w:r w:rsidRPr="005B317E">
        <w:rPr>
          <w:rFonts w:ascii="Arial" w:hAnsi="Arial" w:cs="Arial" w:hint="eastAsia"/>
          <w:color w:val="000000" w:themeColor="text1"/>
          <w:sz w:val="21"/>
          <w:szCs w:val="21"/>
        </w:rPr>
        <w:t>）区域土地市场分析</w:t>
      </w:r>
    </w:p>
    <w:p w14:paraId="321AE150" w14:textId="2AD85160" w:rsidR="000A49F1" w:rsidRPr="002B496F" w:rsidRDefault="000A49F1" w:rsidP="002B496F">
      <w:pPr>
        <w:widowControl w:val="0"/>
        <w:adjustRightInd w:val="0"/>
        <w:snapToGrid w:val="0"/>
        <w:spacing w:line="480" w:lineRule="auto"/>
        <w:ind w:firstLineChars="200" w:firstLine="420"/>
        <w:jc w:val="both"/>
        <w:rPr>
          <w:rFonts w:ascii="Arial" w:hAnsi="Arial" w:cs="Arial"/>
          <w:color w:val="000000" w:themeColor="text1"/>
          <w:sz w:val="21"/>
          <w:szCs w:val="21"/>
        </w:rPr>
      </w:pPr>
      <w:r w:rsidRPr="002B496F">
        <w:rPr>
          <w:rFonts w:ascii="Arial" w:hAnsi="Arial" w:cs="Arial" w:hint="eastAsia"/>
          <w:color w:val="000000" w:themeColor="text1"/>
          <w:sz w:val="21"/>
          <w:szCs w:val="21"/>
        </w:rPr>
        <w:t>2016-2020</w:t>
      </w:r>
      <w:r w:rsidRPr="002B496F">
        <w:rPr>
          <w:rFonts w:ascii="Arial" w:hAnsi="Arial" w:cs="Arial" w:hint="eastAsia"/>
          <w:color w:val="000000" w:themeColor="text1"/>
          <w:sz w:val="21"/>
          <w:szCs w:val="21"/>
        </w:rPr>
        <w:t>年</w:t>
      </w:r>
      <w:r w:rsidR="005B317E" w:rsidRPr="002B496F">
        <w:rPr>
          <w:rFonts w:ascii="Arial" w:hAnsi="Arial" w:cs="Arial" w:hint="eastAsia"/>
          <w:color w:val="000000" w:themeColor="text1"/>
          <w:sz w:val="21"/>
          <w:szCs w:val="21"/>
        </w:rPr>
        <w:t>杏花岭区</w:t>
      </w:r>
      <w:r w:rsidRPr="002B496F">
        <w:rPr>
          <w:rFonts w:ascii="Arial" w:hAnsi="Arial" w:cs="Arial" w:hint="eastAsia"/>
          <w:color w:val="000000" w:themeColor="text1"/>
          <w:sz w:val="21"/>
          <w:szCs w:val="21"/>
        </w:rPr>
        <w:t>住宅用地土地供应量整体呈波动上涨趋势，从近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年供应年度走势来看，</w:t>
      </w:r>
      <w:r w:rsidRPr="002B496F">
        <w:rPr>
          <w:rFonts w:ascii="Arial" w:hAnsi="Arial" w:cs="Arial" w:hint="eastAsia"/>
          <w:color w:val="000000" w:themeColor="text1"/>
          <w:sz w:val="21"/>
          <w:szCs w:val="21"/>
        </w:rPr>
        <w:t>201</w:t>
      </w:r>
      <w:r w:rsidR="005B317E" w:rsidRPr="002B496F">
        <w:rPr>
          <w:rFonts w:ascii="Arial" w:hAnsi="Arial" w:cs="Arial" w:hint="eastAsia"/>
          <w:color w:val="000000" w:themeColor="text1"/>
          <w:sz w:val="21"/>
          <w:szCs w:val="21"/>
        </w:rPr>
        <w:t>8</w:t>
      </w:r>
      <w:r w:rsidRPr="002B496F">
        <w:rPr>
          <w:rFonts w:ascii="Arial" w:hAnsi="Arial" w:cs="Arial" w:hint="eastAsia"/>
          <w:color w:val="000000" w:themeColor="text1"/>
          <w:sz w:val="21"/>
          <w:szCs w:val="21"/>
        </w:rPr>
        <w:t>年是近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年住宅用地供应量最少的一年，全年新增供应住宅用地</w:t>
      </w:r>
      <w:r w:rsidRPr="002B496F">
        <w:rPr>
          <w:rFonts w:ascii="Arial" w:hAnsi="Arial" w:cs="Arial" w:hint="eastAsia"/>
          <w:color w:val="000000" w:themeColor="text1"/>
          <w:sz w:val="21"/>
          <w:szCs w:val="21"/>
        </w:rPr>
        <w:t>8</w:t>
      </w:r>
      <w:r w:rsidRPr="002B496F">
        <w:rPr>
          <w:rFonts w:ascii="Arial" w:hAnsi="Arial" w:cs="Arial" w:hint="eastAsia"/>
          <w:color w:val="000000" w:themeColor="text1"/>
          <w:sz w:val="21"/>
          <w:szCs w:val="21"/>
        </w:rPr>
        <w:t>宗，土地面积</w:t>
      </w:r>
      <w:r w:rsidR="005B317E" w:rsidRPr="002B496F">
        <w:rPr>
          <w:rFonts w:ascii="Arial" w:hAnsi="Arial" w:cs="Arial"/>
          <w:color w:val="000000" w:themeColor="text1"/>
          <w:sz w:val="21"/>
          <w:szCs w:val="21"/>
        </w:rPr>
        <w:t>24.7</w:t>
      </w:r>
      <w:r w:rsidRPr="002B496F">
        <w:rPr>
          <w:rFonts w:ascii="Arial" w:hAnsi="Arial" w:cs="Arial" w:hint="eastAsia"/>
          <w:color w:val="000000" w:themeColor="text1"/>
          <w:sz w:val="21"/>
          <w:szCs w:val="21"/>
        </w:rPr>
        <w:t>万平方米，新增规划建筑面积仅</w:t>
      </w:r>
      <w:r w:rsidR="005B317E" w:rsidRPr="002B496F">
        <w:rPr>
          <w:rFonts w:ascii="Arial" w:hAnsi="Arial" w:cs="Arial" w:hint="eastAsia"/>
          <w:color w:val="000000" w:themeColor="text1"/>
          <w:sz w:val="21"/>
          <w:szCs w:val="21"/>
        </w:rPr>
        <w:t>100.07</w:t>
      </w:r>
      <w:r w:rsidRPr="002B496F">
        <w:rPr>
          <w:rFonts w:ascii="Arial" w:hAnsi="Arial" w:cs="Arial" w:hint="eastAsia"/>
          <w:color w:val="000000" w:themeColor="text1"/>
          <w:sz w:val="21"/>
          <w:szCs w:val="21"/>
        </w:rPr>
        <w:t>万平方米；</w:t>
      </w:r>
      <w:r w:rsidRPr="002B496F">
        <w:rPr>
          <w:rFonts w:ascii="Arial" w:hAnsi="Arial" w:cs="Arial" w:hint="eastAsia"/>
          <w:color w:val="000000" w:themeColor="text1"/>
          <w:sz w:val="21"/>
          <w:szCs w:val="21"/>
        </w:rPr>
        <w:t>2019</w:t>
      </w:r>
      <w:r w:rsidRPr="002B496F">
        <w:rPr>
          <w:rFonts w:ascii="Arial" w:hAnsi="Arial" w:cs="Arial" w:hint="eastAsia"/>
          <w:color w:val="000000" w:themeColor="text1"/>
          <w:sz w:val="21"/>
          <w:szCs w:val="21"/>
        </w:rPr>
        <w:t>年供应宗数为</w:t>
      </w:r>
      <w:r w:rsidR="002B496F" w:rsidRPr="002B496F">
        <w:rPr>
          <w:rFonts w:ascii="Arial" w:hAnsi="Arial" w:cs="Arial" w:hint="eastAsia"/>
          <w:color w:val="000000" w:themeColor="text1"/>
          <w:sz w:val="21"/>
          <w:szCs w:val="21"/>
        </w:rPr>
        <w:t>9</w:t>
      </w:r>
      <w:r w:rsidRPr="002B496F">
        <w:rPr>
          <w:rFonts w:ascii="Arial" w:hAnsi="Arial" w:cs="Arial" w:hint="eastAsia"/>
          <w:color w:val="000000" w:themeColor="text1"/>
          <w:sz w:val="21"/>
          <w:szCs w:val="21"/>
        </w:rPr>
        <w:t>宗，新增供应土地面积和建筑面积均分别是</w:t>
      </w:r>
      <w:r w:rsidR="002B496F" w:rsidRPr="002B496F">
        <w:rPr>
          <w:rFonts w:ascii="Arial" w:hAnsi="Arial" w:cs="Arial" w:hint="eastAsia"/>
          <w:color w:val="000000" w:themeColor="text1"/>
          <w:sz w:val="21"/>
          <w:szCs w:val="21"/>
        </w:rPr>
        <w:t>40.86</w:t>
      </w:r>
      <w:r w:rsidR="00230A92">
        <w:rPr>
          <w:rFonts w:ascii="Arial" w:hAnsi="Arial" w:cs="Arial" w:hint="eastAsia"/>
          <w:color w:val="000000" w:themeColor="text1"/>
          <w:sz w:val="21"/>
          <w:szCs w:val="21"/>
        </w:rPr>
        <w:t>万</w:t>
      </w:r>
      <w:r w:rsidR="002B496F" w:rsidRPr="002B496F">
        <w:rPr>
          <w:rFonts w:ascii="Arial" w:hAnsi="Arial" w:cs="Arial" w:hint="eastAsia"/>
          <w:color w:val="000000" w:themeColor="text1"/>
          <w:sz w:val="21"/>
          <w:szCs w:val="21"/>
        </w:rPr>
        <w:t>平方米和</w:t>
      </w:r>
      <w:r w:rsidR="002B496F" w:rsidRPr="002B496F">
        <w:rPr>
          <w:rFonts w:ascii="Arial" w:hAnsi="Arial" w:cs="Arial" w:hint="eastAsia"/>
          <w:color w:val="000000" w:themeColor="text1"/>
          <w:sz w:val="21"/>
          <w:szCs w:val="21"/>
        </w:rPr>
        <w:t>153.05</w:t>
      </w:r>
      <w:r w:rsidR="00230A92">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w:t>
      </w:r>
      <w:r w:rsidR="002B496F" w:rsidRPr="002B496F">
        <w:rPr>
          <w:rFonts w:ascii="Arial" w:hAnsi="Arial" w:cs="Arial"/>
          <w:color w:val="000000" w:themeColor="text1"/>
          <w:sz w:val="21"/>
          <w:szCs w:val="21"/>
        </w:rPr>
        <w:t xml:space="preserve"> </w:t>
      </w:r>
      <w:r w:rsidRPr="002B496F">
        <w:rPr>
          <w:rFonts w:ascii="Arial" w:hAnsi="Arial" w:cs="Arial" w:hint="eastAsia"/>
          <w:color w:val="000000" w:themeColor="text1"/>
          <w:sz w:val="21"/>
          <w:szCs w:val="21"/>
        </w:rPr>
        <w:t>2</w:t>
      </w:r>
      <w:r w:rsidRPr="002B496F">
        <w:rPr>
          <w:rFonts w:ascii="Arial" w:hAnsi="Arial" w:cs="Arial"/>
          <w:color w:val="000000" w:themeColor="text1"/>
          <w:sz w:val="21"/>
          <w:szCs w:val="21"/>
        </w:rPr>
        <w:t>020</w:t>
      </w:r>
      <w:r w:rsidRPr="002B496F">
        <w:rPr>
          <w:rFonts w:ascii="Arial" w:hAnsi="Arial" w:cs="Arial" w:hint="eastAsia"/>
          <w:color w:val="000000" w:themeColor="text1"/>
          <w:sz w:val="21"/>
          <w:szCs w:val="21"/>
        </w:rPr>
        <w:t>年，</w:t>
      </w:r>
      <w:r w:rsidR="005D3451">
        <w:rPr>
          <w:rFonts w:ascii="Arial" w:hAnsi="Arial" w:cs="Arial" w:hint="eastAsia"/>
          <w:color w:val="000000" w:themeColor="text1"/>
          <w:sz w:val="21"/>
          <w:szCs w:val="21"/>
        </w:rPr>
        <w:t>杏花岭区</w:t>
      </w:r>
      <w:r w:rsidRPr="002B496F">
        <w:rPr>
          <w:rFonts w:ascii="Arial" w:hAnsi="Arial" w:cs="Arial" w:hint="eastAsia"/>
          <w:color w:val="000000" w:themeColor="text1"/>
          <w:sz w:val="21"/>
          <w:szCs w:val="21"/>
        </w:rPr>
        <w:t>住宅用地新增供应</w:t>
      </w:r>
      <w:r w:rsidR="002B496F" w:rsidRPr="002B496F">
        <w:rPr>
          <w:rFonts w:ascii="Arial" w:hAnsi="Arial" w:cs="Arial" w:hint="eastAsia"/>
          <w:color w:val="000000" w:themeColor="text1"/>
          <w:sz w:val="21"/>
          <w:szCs w:val="21"/>
        </w:rPr>
        <w:t>22</w:t>
      </w:r>
      <w:r w:rsidRPr="002B496F">
        <w:rPr>
          <w:rFonts w:ascii="Arial" w:hAnsi="Arial" w:cs="Arial" w:hint="eastAsia"/>
          <w:color w:val="000000" w:themeColor="text1"/>
          <w:sz w:val="21"/>
          <w:szCs w:val="21"/>
        </w:rPr>
        <w:t>宗，供应土地面积</w:t>
      </w:r>
      <w:r w:rsidR="002B496F" w:rsidRPr="002B496F">
        <w:rPr>
          <w:rFonts w:ascii="Arial" w:hAnsi="Arial" w:cs="Arial" w:hint="eastAsia"/>
          <w:color w:val="000000" w:themeColor="text1"/>
          <w:sz w:val="21"/>
          <w:szCs w:val="21"/>
        </w:rPr>
        <w:t>59.74</w:t>
      </w:r>
      <w:r w:rsidRPr="002B496F">
        <w:rPr>
          <w:rFonts w:ascii="Arial" w:hAnsi="Arial" w:cs="Arial" w:hint="eastAsia"/>
          <w:color w:val="000000" w:themeColor="text1"/>
          <w:sz w:val="21"/>
          <w:szCs w:val="21"/>
        </w:rPr>
        <w:t>万平方米，新增规划建筑面积</w:t>
      </w:r>
      <w:r w:rsidR="002B496F" w:rsidRPr="002B496F">
        <w:rPr>
          <w:rFonts w:ascii="Arial" w:hAnsi="Arial" w:cs="Arial" w:hint="eastAsia"/>
          <w:color w:val="000000" w:themeColor="text1"/>
          <w:sz w:val="21"/>
          <w:szCs w:val="21"/>
        </w:rPr>
        <w:t>237.1</w:t>
      </w:r>
      <w:r w:rsidRPr="002B496F">
        <w:rPr>
          <w:rFonts w:ascii="Arial" w:hAnsi="Arial" w:cs="Arial" w:hint="eastAsia"/>
          <w:color w:val="000000" w:themeColor="text1"/>
          <w:sz w:val="21"/>
          <w:szCs w:val="21"/>
        </w:rPr>
        <w:t>万平方米，达到近五年中最高峰。</w:t>
      </w:r>
    </w:p>
    <w:p w14:paraId="67371E45" w14:textId="1F6DDADB" w:rsidR="000A49F1" w:rsidRPr="000A49F1" w:rsidRDefault="005B317E" w:rsidP="005B317E">
      <w:pPr>
        <w:widowControl w:val="0"/>
        <w:adjustRightInd w:val="0"/>
        <w:snapToGrid w:val="0"/>
        <w:spacing w:line="480" w:lineRule="auto"/>
        <w:ind w:firstLineChars="200" w:firstLine="480"/>
        <w:jc w:val="both"/>
        <w:rPr>
          <w:rFonts w:ascii="Arial" w:hAnsi="Arial" w:cs="Arial"/>
          <w:color w:val="000000" w:themeColor="text1"/>
          <w:sz w:val="21"/>
          <w:szCs w:val="21"/>
        </w:rPr>
      </w:pPr>
      <w:r>
        <w:rPr>
          <w:noProof/>
        </w:rPr>
        <w:drawing>
          <wp:inline distT="0" distB="0" distL="0" distR="0" wp14:anchorId="5471C951" wp14:editId="2C450663">
            <wp:extent cx="5400675" cy="2809875"/>
            <wp:effectExtent l="0" t="0" r="9525"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4B9D96" w14:textId="1E975FD3" w:rsidR="00C01AA7" w:rsidRPr="00E358CE"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E358CE">
        <w:rPr>
          <w:rFonts w:ascii="Arial" w:hAnsi="Arial" w:cs="Arial" w:hint="eastAsia"/>
          <w:color w:val="000000" w:themeColor="text1"/>
          <w:sz w:val="21"/>
          <w:szCs w:val="21"/>
        </w:rPr>
        <w:t>2</w:t>
      </w:r>
      <w:r w:rsidRPr="00E358CE">
        <w:rPr>
          <w:rFonts w:ascii="Arial" w:hAnsi="Arial" w:cs="Arial"/>
          <w:color w:val="000000" w:themeColor="text1"/>
          <w:sz w:val="21"/>
          <w:szCs w:val="21"/>
        </w:rPr>
        <w:t>01</w:t>
      </w:r>
      <w:r w:rsidR="00F46EA7" w:rsidRPr="00E358CE">
        <w:rPr>
          <w:rFonts w:ascii="Arial" w:hAnsi="Arial" w:cs="Arial" w:hint="eastAsia"/>
          <w:color w:val="000000" w:themeColor="text1"/>
          <w:sz w:val="21"/>
          <w:szCs w:val="21"/>
        </w:rPr>
        <w:t>6</w:t>
      </w:r>
      <w:r w:rsidRPr="00E358CE">
        <w:rPr>
          <w:rFonts w:ascii="Arial" w:hAnsi="Arial" w:cs="Arial" w:hint="eastAsia"/>
          <w:color w:val="000000" w:themeColor="text1"/>
          <w:sz w:val="21"/>
          <w:szCs w:val="21"/>
        </w:rPr>
        <w:t>年至</w:t>
      </w:r>
      <w:r w:rsidRPr="00E358CE">
        <w:rPr>
          <w:rFonts w:ascii="Arial" w:hAnsi="Arial" w:cs="Arial"/>
          <w:color w:val="000000" w:themeColor="text1"/>
          <w:sz w:val="21"/>
          <w:szCs w:val="21"/>
        </w:rPr>
        <w:t>2020</w:t>
      </w:r>
      <w:r w:rsidRPr="00E358CE">
        <w:rPr>
          <w:rFonts w:ascii="Arial" w:hAnsi="Arial" w:cs="Arial" w:hint="eastAsia"/>
          <w:color w:val="000000" w:themeColor="text1"/>
          <w:sz w:val="21"/>
          <w:szCs w:val="21"/>
        </w:rPr>
        <w:t>年，</w:t>
      </w:r>
      <w:r w:rsidR="00E358CE" w:rsidRPr="00E358CE">
        <w:rPr>
          <w:rFonts w:ascii="Arial" w:hAnsi="Arial" w:cs="Arial" w:hint="eastAsia"/>
          <w:color w:val="000000" w:themeColor="text1"/>
          <w:sz w:val="21"/>
          <w:szCs w:val="21"/>
        </w:rPr>
        <w:t>太原市杏花岭</w:t>
      </w:r>
      <w:r w:rsidRPr="00E358CE">
        <w:rPr>
          <w:rFonts w:ascii="Arial" w:hAnsi="Arial" w:cs="Arial" w:hint="eastAsia"/>
          <w:color w:val="000000" w:themeColor="text1"/>
          <w:sz w:val="21"/>
          <w:szCs w:val="21"/>
        </w:rPr>
        <w:t>区涉宅用地共成交</w:t>
      </w:r>
      <w:r w:rsidR="00E358CE" w:rsidRPr="00E358CE">
        <w:rPr>
          <w:rFonts w:ascii="Arial" w:hAnsi="Arial" w:cs="Arial" w:hint="eastAsia"/>
          <w:color w:val="000000" w:themeColor="text1"/>
          <w:sz w:val="21"/>
          <w:szCs w:val="21"/>
        </w:rPr>
        <w:t>47</w:t>
      </w:r>
      <w:r w:rsidRPr="00E358CE">
        <w:rPr>
          <w:rFonts w:ascii="Arial" w:hAnsi="Arial" w:cs="Arial" w:hint="eastAsia"/>
          <w:color w:val="000000" w:themeColor="text1"/>
          <w:sz w:val="21"/>
          <w:szCs w:val="21"/>
        </w:rPr>
        <w:t>宗，总成交土地面积</w:t>
      </w:r>
      <w:r w:rsidR="00E358CE" w:rsidRPr="00E358CE">
        <w:rPr>
          <w:rFonts w:ascii="Arial" w:hAnsi="Arial" w:cs="Arial" w:hint="eastAsia"/>
          <w:color w:val="000000" w:themeColor="text1"/>
          <w:sz w:val="21"/>
          <w:szCs w:val="21"/>
        </w:rPr>
        <w:t>193.92</w:t>
      </w:r>
      <w:r w:rsidRPr="00E358CE">
        <w:rPr>
          <w:rFonts w:ascii="Arial" w:hAnsi="Arial" w:cs="Arial" w:hint="eastAsia"/>
          <w:color w:val="000000" w:themeColor="text1"/>
          <w:sz w:val="21"/>
          <w:szCs w:val="21"/>
        </w:rPr>
        <w:t>万平方米，总成交建筑面积为</w:t>
      </w:r>
      <w:r w:rsidR="00E358CE" w:rsidRPr="00E358CE">
        <w:rPr>
          <w:rFonts w:ascii="Arial" w:hAnsi="Arial" w:cs="Arial" w:hint="eastAsia"/>
          <w:color w:val="000000" w:themeColor="text1"/>
          <w:sz w:val="21"/>
          <w:szCs w:val="21"/>
        </w:rPr>
        <w:t>707.02</w:t>
      </w:r>
      <w:r w:rsidRPr="00E358CE">
        <w:rPr>
          <w:rFonts w:ascii="Arial" w:hAnsi="Arial" w:cs="Arial" w:hint="eastAsia"/>
          <w:color w:val="000000" w:themeColor="text1"/>
          <w:sz w:val="21"/>
          <w:szCs w:val="21"/>
        </w:rPr>
        <w:t>万平方米，总成交金额约为</w:t>
      </w:r>
      <w:r w:rsidR="00E358CE" w:rsidRPr="00E358CE">
        <w:rPr>
          <w:rFonts w:ascii="Arial" w:hAnsi="Arial" w:cs="Arial" w:hint="eastAsia"/>
          <w:color w:val="000000" w:themeColor="text1"/>
          <w:sz w:val="21"/>
          <w:szCs w:val="21"/>
        </w:rPr>
        <w:t>134.73</w:t>
      </w:r>
      <w:r w:rsidRPr="00E358CE">
        <w:rPr>
          <w:rFonts w:ascii="Arial" w:hAnsi="Arial" w:cs="Arial" w:hint="eastAsia"/>
          <w:color w:val="000000" w:themeColor="text1"/>
          <w:sz w:val="21"/>
          <w:szCs w:val="21"/>
        </w:rPr>
        <w:t>亿元。</w:t>
      </w:r>
    </w:p>
    <w:p w14:paraId="3E4890D4" w14:textId="4495FB42" w:rsidR="00875B67" w:rsidRPr="00C3303B" w:rsidRDefault="00E358CE" w:rsidP="00E358CE">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lastRenderedPageBreak/>
        <w:drawing>
          <wp:inline distT="0" distB="0" distL="0" distR="0" wp14:anchorId="48D4DC25" wp14:editId="7153C08B">
            <wp:extent cx="5400675" cy="2809875"/>
            <wp:effectExtent l="0" t="0" r="9525"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58C97A" w14:textId="77777777" w:rsidR="00C01AA7" w:rsidRPr="00E358CE"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E358CE">
        <w:rPr>
          <w:rFonts w:ascii="华文细黑" w:eastAsia="华文细黑" w:hAnsi="华文细黑" w:cs="Arial" w:hint="eastAsia"/>
          <w:color w:val="000000" w:themeColor="text1"/>
          <w:sz w:val="15"/>
          <w:szCs w:val="15"/>
        </w:rPr>
        <w:t>资料来源：</w:t>
      </w:r>
      <w:r w:rsidRPr="00E358CE">
        <w:rPr>
          <w:rFonts w:ascii="Arial" w:eastAsia="华文细黑" w:hAnsi="Arial" w:cs="Arial"/>
          <w:color w:val="000000" w:themeColor="text1"/>
          <w:sz w:val="15"/>
          <w:szCs w:val="15"/>
        </w:rPr>
        <w:t>CREIS</w:t>
      </w:r>
      <w:r w:rsidRPr="00E358CE">
        <w:rPr>
          <w:rFonts w:ascii="华文细黑" w:eastAsia="华文细黑" w:hAnsi="华文细黑" w:cs="Arial" w:hint="eastAsia"/>
          <w:color w:val="000000" w:themeColor="text1"/>
          <w:sz w:val="15"/>
          <w:szCs w:val="15"/>
        </w:rPr>
        <w:t>中指数据</w:t>
      </w:r>
    </w:p>
    <w:p w14:paraId="2335EBD1" w14:textId="3AD6DE5C" w:rsidR="00C01AA7" w:rsidRPr="0023381D"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23381D">
        <w:rPr>
          <w:rFonts w:ascii="Arial" w:hAnsi="Arial" w:cs="Arial" w:hint="eastAsia"/>
          <w:color w:val="000000" w:themeColor="text1"/>
          <w:sz w:val="21"/>
          <w:szCs w:val="21"/>
        </w:rPr>
        <w:t>从各年度成交走势来看，</w:t>
      </w:r>
      <w:r w:rsidR="00875B67" w:rsidRPr="0023381D">
        <w:rPr>
          <w:rFonts w:ascii="Arial" w:hAnsi="Arial" w:cs="Arial" w:hint="eastAsia"/>
          <w:color w:val="000000" w:themeColor="text1"/>
          <w:sz w:val="21"/>
          <w:szCs w:val="21"/>
        </w:rPr>
        <w:t>2016</w:t>
      </w:r>
      <w:r w:rsidR="00875B67" w:rsidRPr="0023381D">
        <w:rPr>
          <w:rFonts w:ascii="Arial" w:hAnsi="Arial" w:cs="Arial" w:hint="eastAsia"/>
          <w:color w:val="000000" w:themeColor="text1"/>
          <w:sz w:val="21"/>
          <w:szCs w:val="21"/>
        </w:rPr>
        <w:t>至</w:t>
      </w:r>
      <w:r w:rsidR="00875B67" w:rsidRPr="0023381D">
        <w:rPr>
          <w:rFonts w:ascii="Arial" w:hAnsi="Arial" w:cs="Arial" w:hint="eastAsia"/>
          <w:color w:val="000000" w:themeColor="text1"/>
          <w:sz w:val="21"/>
          <w:szCs w:val="21"/>
        </w:rPr>
        <w:t>2020</w:t>
      </w:r>
      <w:r w:rsidR="00875B67" w:rsidRPr="0023381D">
        <w:rPr>
          <w:rFonts w:ascii="Arial" w:hAnsi="Arial" w:cs="Arial" w:hint="eastAsia"/>
          <w:color w:val="000000" w:themeColor="text1"/>
          <w:sz w:val="21"/>
          <w:szCs w:val="21"/>
        </w:rPr>
        <w:t>年</w:t>
      </w:r>
      <w:r w:rsidRPr="0023381D">
        <w:rPr>
          <w:rFonts w:ascii="Arial" w:hAnsi="Arial" w:cs="Arial" w:hint="eastAsia"/>
          <w:color w:val="000000" w:themeColor="text1"/>
          <w:sz w:val="21"/>
          <w:szCs w:val="21"/>
        </w:rPr>
        <w:t>整体呈波动</w:t>
      </w:r>
      <w:r w:rsidR="00F37255" w:rsidRPr="0023381D">
        <w:rPr>
          <w:rFonts w:ascii="Arial" w:hAnsi="Arial" w:cs="Arial" w:hint="eastAsia"/>
          <w:color w:val="000000" w:themeColor="text1"/>
          <w:sz w:val="21"/>
          <w:szCs w:val="21"/>
        </w:rPr>
        <w:t>趋势</w:t>
      </w:r>
      <w:r w:rsidRPr="0023381D">
        <w:rPr>
          <w:rFonts w:ascii="Arial" w:hAnsi="Arial" w:cs="Arial" w:hint="eastAsia"/>
          <w:color w:val="000000" w:themeColor="text1"/>
          <w:sz w:val="21"/>
          <w:szCs w:val="21"/>
        </w:rPr>
        <w:t>，</w:t>
      </w:r>
      <w:r w:rsidR="00575F8E" w:rsidRPr="0023381D">
        <w:rPr>
          <w:rFonts w:ascii="Arial" w:hAnsi="Arial" w:cs="Arial" w:hint="eastAsia"/>
          <w:color w:val="000000" w:themeColor="text1"/>
          <w:sz w:val="21"/>
          <w:szCs w:val="21"/>
        </w:rPr>
        <w:t>2016</w:t>
      </w:r>
      <w:r w:rsidR="00575F8E" w:rsidRPr="0023381D">
        <w:rPr>
          <w:rFonts w:ascii="Arial" w:hAnsi="Arial" w:cs="Arial" w:hint="eastAsia"/>
          <w:color w:val="000000" w:themeColor="text1"/>
          <w:sz w:val="21"/>
          <w:szCs w:val="21"/>
        </w:rPr>
        <w:t>至</w:t>
      </w:r>
      <w:r w:rsidR="0023381D" w:rsidRPr="0023381D">
        <w:rPr>
          <w:rFonts w:ascii="Arial" w:hAnsi="Arial" w:cs="Arial" w:hint="eastAsia"/>
          <w:color w:val="000000" w:themeColor="text1"/>
          <w:sz w:val="21"/>
          <w:szCs w:val="21"/>
        </w:rPr>
        <w:t>2017</w:t>
      </w:r>
      <w:r w:rsidRPr="0023381D">
        <w:rPr>
          <w:rFonts w:ascii="Arial" w:hAnsi="Arial" w:cs="Arial" w:hint="eastAsia"/>
          <w:color w:val="000000" w:themeColor="text1"/>
          <w:sz w:val="21"/>
          <w:szCs w:val="21"/>
        </w:rPr>
        <w:t>年</w:t>
      </w:r>
      <w:r w:rsidR="00575F8E" w:rsidRPr="0023381D">
        <w:rPr>
          <w:rFonts w:ascii="Arial" w:hAnsi="Arial" w:cs="Arial" w:hint="eastAsia"/>
          <w:color w:val="000000" w:themeColor="text1"/>
          <w:sz w:val="21"/>
          <w:szCs w:val="21"/>
        </w:rPr>
        <w:t>涨幅</w:t>
      </w:r>
      <w:r w:rsidRPr="0023381D">
        <w:rPr>
          <w:rFonts w:ascii="Arial" w:hAnsi="Arial" w:cs="Arial" w:hint="eastAsia"/>
          <w:color w:val="000000" w:themeColor="text1"/>
          <w:sz w:val="21"/>
          <w:szCs w:val="21"/>
        </w:rPr>
        <w:t>明显</w:t>
      </w:r>
      <w:r w:rsidR="00575F8E" w:rsidRPr="0023381D">
        <w:rPr>
          <w:rFonts w:ascii="Arial" w:hAnsi="Arial" w:cs="Arial" w:hint="eastAsia"/>
          <w:color w:val="000000" w:themeColor="text1"/>
          <w:sz w:val="21"/>
          <w:szCs w:val="21"/>
        </w:rPr>
        <w:t>，而</w:t>
      </w:r>
      <w:r w:rsidR="00575F8E" w:rsidRPr="0023381D">
        <w:rPr>
          <w:rFonts w:ascii="Arial" w:hAnsi="Arial" w:cs="Arial" w:hint="eastAsia"/>
          <w:color w:val="000000" w:themeColor="text1"/>
          <w:sz w:val="21"/>
          <w:szCs w:val="21"/>
        </w:rPr>
        <w:t>201</w:t>
      </w:r>
      <w:r w:rsidR="0023381D" w:rsidRPr="0023381D">
        <w:rPr>
          <w:rFonts w:ascii="Arial" w:hAnsi="Arial" w:cs="Arial" w:hint="eastAsia"/>
          <w:color w:val="000000" w:themeColor="text1"/>
          <w:sz w:val="21"/>
          <w:szCs w:val="21"/>
        </w:rPr>
        <w:t>8</w:t>
      </w:r>
      <w:r w:rsidR="00575F8E" w:rsidRPr="0023381D">
        <w:rPr>
          <w:rFonts w:ascii="Arial" w:hAnsi="Arial" w:cs="Arial" w:hint="eastAsia"/>
          <w:color w:val="000000" w:themeColor="text1"/>
          <w:sz w:val="21"/>
          <w:szCs w:val="21"/>
        </w:rPr>
        <w:t>年开始出现大幅度下降</w:t>
      </w:r>
      <w:r w:rsidRPr="0023381D">
        <w:rPr>
          <w:rFonts w:ascii="Arial" w:hAnsi="Arial" w:cs="Arial" w:hint="eastAsia"/>
          <w:color w:val="000000" w:themeColor="text1"/>
          <w:sz w:val="21"/>
          <w:szCs w:val="21"/>
        </w:rPr>
        <w:t>。</w:t>
      </w:r>
      <w:r w:rsidR="0023381D" w:rsidRPr="0023381D">
        <w:rPr>
          <w:rFonts w:ascii="Arial" w:hAnsi="Arial" w:cs="Arial" w:hint="eastAsia"/>
          <w:color w:val="000000" w:themeColor="text1"/>
          <w:sz w:val="21"/>
          <w:szCs w:val="21"/>
        </w:rPr>
        <w:t>2019</w:t>
      </w:r>
      <w:r w:rsidR="00F37255" w:rsidRPr="0023381D">
        <w:rPr>
          <w:rFonts w:ascii="Arial" w:hAnsi="Arial" w:cs="Arial" w:hint="eastAsia"/>
          <w:color w:val="000000" w:themeColor="text1"/>
          <w:sz w:val="21"/>
          <w:szCs w:val="21"/>
        </w:rPr>
        <w:t>年全年成交涉宅用地</w:t>
      </w:r>
      <w:r w:rsidR="0023381D" w:rsidRPr="0023381D">
        <w:rPr>
          <w:rFonts w:ascii="Arial" w:hAnsi="Arial" w:cs="Arial" w:hint="eastAsia"/>
          <w:color w:val="000000" w:themeColor="text1"/>
          <w:sz w:val="21"/>
          <w:szCs w:val="21"/>
        </w:rPr>
        <w:t>8</w:t>
      </w:r>
      <w:r w:rsidR="00F37255" w:rsidRPr="0023381D">
        <w:rPr>
          <w:rFonts w:ascii="Arial" w:hAnsi="Arial" w:cs="Arial" w:hint="eastAsia"/>
          <w:color w:val="000000" w:themeColor="text1"/>
          <w:sz w:val="21"/>
          <w:szCs w:val="21"/>
        </w:rPr>
        <w:t>宗，环比增加</w:t>
      </w:r>
      <w:r w:rsidR="0023381D" w:rsidRPr="0023381D">
        <w:rPr>
          <w:rFonts w:ascii="Arial" w:hAnsi="Arial" w:cs="Arial" w:hint="eastAsia"/>
          <w:color w:val="000000" w:themeColor="text1"/>
          <w:sz w:val="21"/>
          <w:szCs w:val="21"/>
        </w:rPr>
        <w:t>1</w:t>
      </w:r>
      <w:r w:rsidR="00F37255" w:rsidRPr="0023381D">
        <w:rPr>
          <w:rFonts w:ascii="Arial" w:hAnsi="Arial" w:cs="Arial" w:hint="eastAsia"/>
          <w:color w:val="000000" w:themeColor="text1"/>
          <w:sz w:val="21"/>
          <w:szCs w:val="21"/>
        </w:rPr>
        <w:t>宗，成交土地面积</w:t>
      </w:r>
      <w:r w:rsidR="0023381D" w:rsidRPr="0023381D">
        <w:rPr>
          <w:rFonts w:ascii="Arial" w:hAnsi="Arial" w:cs="Arial" w:hint="eastAsia"/>
          <w:color w:val="000000" w:themeColor="text1"/>
          <w:sz w:val="21"/>
          <w:szCs w:val="21"/>
        </w:rPr>
        <w:t>37.29</w:t>
      </w:r>
      <w:r w:rsidR="00F37255" w:rsidRPr="0023381D">
        <w:rPr>
          <w:rFonts w:ascii="Arial" w:hAnsi="Arial" w:cs="Arial" w:hint="eastAsia"/>
          <w:color w:val="000000" w:themeColor="text1"/>
          <w:sz w:val="21"/>
          <w:szCs w:val="21"/>
        </w:rPr>
        <w:t>万平方米，环比增长</w:t>
      </w:r>
      <w:r w:rsidR="0023381D" w:rsidRPr="0023381D">
        <w:rPr>
          <w:rFonts w:ascii="Arial" w:hAnsi="Arial" w:cs="Arial" w:hint="eastAsia"/>
          <w:color w:val="000000" w:themeColor="text1"/>
          <w:sz w:val="21"/>
          <w:szCs w:val="21"/>
        </w:rPr>
        <w:t>147.94</w:t>
      </w:r>
      <w:r w:rsidR="00F37255" w:rsidRPr="0023381D">
        <w:rPr>
          <w:rFonts w:ascii="Arial" w:hAnsi="Arial" w:cs="Arial" w:hint="eastAsia"/>
          <w:color w:val="000000" w:themeColor="text1"/>
          <w:sz w:val="21"/>
          <w:szCs w:val="21"/>
        </w:rPr>
        <w:t>%</w:t>
      </w:r>
      <w:r w:rsidR="00F37255" w:rsidRPr="0023381D">
        <w:rPr>
          <w:rFonts w:ascii="Arial" w:hAnsi="Arial" w:cs="Arial" w:hint="eastAsia"/>
          <w:color w:val="000000" w:themeColor="text1"/>
          <w:sz w:val="21"/>
          <w:szCs w:val="21"/>
        </w:rPr>
        <w:t>，新增规划建筑面积</w:t>
      </w:r>
      <w:r w:rsidR="0023381D" w:rsidRPr="0023381D">
        <w:rPr>
          <w:rFonts w:ascii="Arial" w:hAnsi="Arial" w:cs="Arial" w:hint="eastAsia"/>
          <w:color w:val="000000" w:themeColor="text1"/>
          <w:sz w:val="21"/>
          <w:szCs w:val="21"/>
        </w:rPr>
        <w:t>139.84</w:t>
      </w:r>
      <w:r w:rsidR="00F37255" w:rsidRPr="0023381D">
        <w:rPr>
          <w:rFonts w:ascii="Arial" w:hAnsi="Arial" w:cs="Arial" w:hint="eastAsia"/>
          <w:color w:val="000000" w:themeColor="text1"/>
          <w:sz w:val="21"/>
          <w:szCs w:val="21"/>
        </w:rPr>
        <w:t>万平方米，环比增长</w:t>
      </w:r>
      <w:r w:rsidR="0023381D" w:rsidRPr="0023381D">
        <w:rPr>
          <w:rFonts w:ascii="Arial" w:hAnsi="Arial" w:cs="Arial" w:hint="eastAsia"/>
          <w:color w:val="000000" w:themeColor="text1"/>
          <w:sz w:val="21"/>
          <w:szCs w:val="21"/>
        </w:rPr>
        <w:t>111.05%</w:t>
      </w:r>
      <w:r w:rsidR="00F37255" w:rsidRPr="0023381D">
        <w:rPr>
          <w:rFonts w:ascii="Arial" w:hAnsi="Arial" w:cs="Arial" w:hint="eastAsia"/>
          <w:color w:val="000000" w:themeColor="text1"/>
          <w:sz w:val="21"/>
          <w:szCs w:val="21"/>
        </w:rPr>
        <w:t>；</w:t>
      </w:r>
      <w:r w:rsidR="0023381D"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w:t>
      </w:r>
      <w:r w:rsidR="0023381D" w:rsidRPr="0023381D">
        <w:rPr>
          <w:rFonts w:ascii="Arial" w:hAnsi="Arial" w:cs="Arial" w:hint="eastAsia"/>
          <w:color w:val="000000" w:themeColor="text1"/>
          <w:sz w:val="21"/>
          <w:szCs w:val="21"/>
        </w:rPr>
        <w:t>杏花岭区住宅用地成交达到近年来最高峰，</w:t>
      </w:r>
      <w:r w:rsidRPr="0023381D">
        <w:rPr>
          <w:rFonts w:ascii="Arial" w:hAnsi="Arial" w:cs="Arial" w:hint="eastAsia"/>
          <w:color w:val="000000" w:themeColor="text1"/>
          <w:sz w:val="21"/>
          <w:szCs w:val="21"/>
        </w:rPr>
        <w:t>全年成交涉宅用地</w:t>
      </w:r>
      <w:r w:rsidR="00594035">
        <w:rPr>
          <w:rFonts w:ascii="Arial" w:hAnsi="Arial" w:cs="Arial" w:hint="eastAsia"/>
          <w:color w:val="000000" w:themeColor="text1"/>
          <w:sz w:val="21"/>
          <w:szCs w:val="21"/>
        </w:rPr>
        <w:t>达</w:t>
      </w:r>
      <w:r w:rsidR="0023381D" w:rsidRPr="0023381D">
        <w:rPr>
          <w:rFonts w:ascii="Arial" w:hAnsi="Arial" w:cs="Arial" w:hint="eastAsia"/>
          <w:color w:val="000000" w:themeColor="text1"/>
          <w:sz w:val="21"/>
          <w:szCs w:val="21"/>
        </w:rPr>
        <w:t>19</w:t>
      </w:r>
      <w:r w:rsidRPr="0023381D">
        <w:rPr>
          <w:rFonts w:ascii="Arial" w:hAnsi="Arial" w:cs="Arial" w:hint="eastAsia"/>
          <w:color w:val="000000" w:themeColor="text1"/>
          <w:sz w:val="21"/>
          <w:szCs w:val="21"/>
        </w:rPr>
        <w:t>宗，环比</w:t>
      </w:r>
      <w:r w:rsidR="0023381D" w:rsidRPr="0023381D">
        <w:rPr>
          <w:rFonts w:ascii="Arial" w:hAnsi="Arial" w:cs="Arial" w:hint="eastAsia"/>
          <w:color w:val="000000" w:themeColor="text1"/>
          <w:sz w:val="21"/>
          <w:szCs w:val="21"/>
        </w:rPr>
        <w:t>增加</w:t>
      </w:r>
      <w:r w:rsidR="0023381D" w:rsidRPr="0023381D">
        <w:rPr>
          <w:rFonts w:ascii="Arial" w:hAnsi="Arial" w:cs="Arial" w:hint="eastAsia"/>
          <w:color w:val="000000" w:themeColor="text1"/>
          <w:sz w:val="21"/>
          <w:szCs w:val="21"/>
        </w:rPr>
        <w:t>11</w:t>
      </w:r>
      <w:r w:rsidRPr="0023381D">
        <w:rPr>
          <w:rFonts w:ascii="Arial" w:hAnsi="Arial" w:cs="Arial" w:hint="eastAsia"/>
          <w:color w:val="000000" w:themeColor="text1"/>
          <w:sz w:val="21"/>
          <w:szCs w:val="21"/>
        </w:rPr>
        <w:t>宗，成交土地面积</w:t>
      </w:r>
      <w:r w:rsidR="0023381D" w:rsidRPr="0023381D">
        <w:rPr>
          <w:rFonts w:ascii="Arial" w:hAnsi="Arial" w:cs="Arial" w:hint="eastAsia"/>
          <w:color w:val="000000" w:themeColor="text1"/>
          <w:sz w:val="21"/>
          <w:szCs w:val="21"/>
        </w:rPr>
        <w:t>54.76</w:t>
      </w:r>
      <w:r w:rsidRPr="0023381D">
        <w:rPr>
          <w:rFonts w:ascii="Arial" w:hAnsi="Arial" w:cs="Arial" w:hint="eastAsia"/>
          <w:color w:val="000000" w:themeColor="text1"/>
          <w:sz w:val="21"/>
          <w:szCs w:val="21"/>
        </w:rPr>
        <w:t>万平方米，</w:t>
      </w:r>
      <w:r w:rsidR="004239B2" w:rsidRPr="0023381D">
        <w:rPr>
          <w:rFonts w:ascii="Arial" w:hAnsi="Arial" w:cs="Arial" w:hint="eastAsia"/>
          <w:color w:val="000000" w:themeColor="text1"/>
          <w:sz w:val="21"/>
          <w:szCs w:val="21"/>
        </w:rPr>
        <w:t>环比</w:t>
      </w:r>
      <w:r w:rsidR="0023381D" w:rsidRPr="0023381D">
        <w:rPr>
          <w:rFonts w:ascii="Arial" w:hAnsi="Arial" w:cs="Arial" w:hint="eastAsia"/>
          <w:color w:val="000000" w:themeColor="text1"/>
          <w:sz w:val="21"/>
          <w:szCs w:val="21"/>
        </w:rPr>
        <w:t>增长</w:t>
      </w:r>
      <w:r w:rsidR="0023381D" w:rsidRPr="0023381D">
        <w:rPr>
          <w:rFonts w:ascii="Arial" w:hAnsi="Arial" w:cs="Arial" w:hint="eastAsia"/>
          <w:color w:val="000000" w:themeColor="text1"/>
          <w:sz w:val="21"/>
          <w:szCs w:val="21"/>
        </w:rPr>
        <w:t>46.85</w:t>
      </w:r>
      <w:r w:rsidR="004239B2" w:rsidRPr="0023381D">
        <w:rPr>
          <w:rFonts w:ascii="Arial" w:hAnsi="Arial" w:cs="Arial" w:hint="eastAsia"/>
          <w:color w:val="000000" w:themeColor="text1"/>
          <w:sz w:val="21"/>
          <w:szCs w:val="21"/>
        </w:rPr>
        <w:t>%</w:t>
      </w:r>
      <w:r w:rsidR="004239B2"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23381D" w:rsidRPr="0023381D">
        <w:rPr>
          <w:rFonts w:ascii="Arial" w:hAnsi="Arial" w:cs="Arial" w:hint="eastAsia"/>
          <w:color w:val="000000" w:themeColor="text1"/>
          <w:sz w:val="21"/>
          <w:szCs w:val="21"/>
        </w:rPr>
        <w:t>214.12</w:t>
      </w:r>
      <w:r w:rsidRPr="0023381D">
        <w:rPr>
          <w:rFonts w:ascii="Arial" w:hAnsi="Arial" w:cs="Arial" w:hint="eastAsia"/>
          <w:color w:val="000000" w:themeColor="text1"/>
          <w:sz w:val="21"/>
          <w:szCs w:val="21"/>
        </w:rPr>
        <w:t>万平方米，</w:t>
      </w:r>
      <w:r w:rsidR="004239B2" w:rsidRPr="0023381D">
        <w:rPr>
          <w:rFonts w:ascii="Arial" w:hAnsi="Arial" w:cs="Arial" w:hint="eastAsia"/>
          <w:color w:val="000000" w:themeColor="text1"/>
          <w:sz w:val="21"/>
          <w:szCs w:val="21"/>
        </w:rPr>
        <w:t>环比</w:t>
      </w:r>
      <w:r w:rsidR="0023381D" w:rsidRPr="0023381D">
        <w:rPr>
          <w:rFonts w:ascii="Arial" w:hAnsi="Arial" w:cs="Arial" w:hint="eastAsia"/>
          <w:color w:val="000000" w:themeColor="text1"/>
          <w:sz w:val="21"/>
          <w:szCs w:val="21"/>
        </w:rPr>
        <w:t>长</w:t>
      </w:r>
      <w:r w:rsidR="0023381D" w:rsidRPr="0023381D">
        <w:rPr>
          <w:rFonts w:ascii="Arial" w:hAnsi="Arial" w:cs="Arial" w:hint="eastAsia"/>
          <w:color w:val="000000" w:themeColor="text1"/>
          <w:sz w:val="21"/>
          <w:szCs w:val="21"/>
        </w:rPr>
        <w:t>53.12%</w:t>
      </w:r>
      <w:r w:rsidRPr="0023381D">
        <w:rPr>
          <w:rFonts w:ascii="Arial" w:hAnsi="Arial" w:cs="Arial" w:hint="eastAsia"/>
          <w:color w:val="000000" w:themeColor="text1"/>
          <w:sz w:val="21"/>
          <w:szCs w:val="21"/>
        </w:rPr>
        <w:t>。年成交金额方面，</w:t>
      </w:r>
      <w:r w:rsidR="0023381D"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年土地收入</w:t>
      </w:r>
      <w:r w:rsidR="0023381D" w:rsidRPr="0023381D">
        <w:rPr>
          <w:rFonts w:ascii="Arial" w:hAnsi="Arial" w:cs="Arial" w:hint="eastAsia"/>
          <w:color w:val="000000" w:themeColor="text1"/>
          <w:sz w:val="21"/>
          <w:szCs w:val="21"/>
        </w:rPr>
        <w:t>42.95</w:t>
      </w:r>
      <w:r w:rsidR="00575F8E" w:rsidRPr="0023381D">
        <w:rPr>
          <w:rFonts w:ascii="Arial" w:hAnsi="Arial" w:cs="Arial" w:hint="eastAsia"/>
          <w:color w:val="000000" w:themeColor="text1"/>
          <w:sz w:val="21"/>
          <w:szCs w:val="21"/>
        </w:rPr>
        <w:t>亿元</w:t>
      </w:r>
      <w:r w:rsidRPr="0023381D">
        <w:rPr>
          <w:rFonts w:ascii="Arial" w:hAnsi="Arial" w:cs="Arial" w:hint="eastAsia"/>
          <w:color w:val="000000" w:themeColor="text1"/>
          <w:sz w:val="21"/>
          <w:szCs w:val="21"/>
        </w:rPr>
        <w:t>为近</w:t>
      </w:r>
      <w:r w:rsidR="004239B2" w:rsidRPr="0023381D">
        <w:rPr>
          <w:rFonts w:ascii="Arial" w:hAnsi="Arial" w:cs="Arial" w:hint="eastAsia"/>
          <w:color w:val="000000" w:themeColor="text1"/>
          <w:sz w:val="21"/>
          <w:szCs w:val="21"/>
        </w:rPr>
        <w:t>5</w:t>
      </w:r>
      <w:r w:rsidRPr="0023381D">
        <w:rPr>
          <w:rFonts w:ascii="Arial" w:hAnsi="Arial" w:cs="Arial" w:hint="eastAsia"/>
          <w:color w:val="000000" w:themeColor="text1"/>
          <w:sz w:val="21"/>
          <w:szCs w:val="21"/>
        </w:rPr>
        <w:t>年最高，同比</w:t>
      </w:r>
      <w:r w:rsidRPr="0023381D">
        <w:rPr>
          <w:rFonts w:ascii="Arial" w:hAnsi="Arial" w:cs="Arial" w:hint="eastAsia"/>
          <w:color w:val="000000" w:themeColor="text1"/>
          <w:sz w:val="21"/>
          <w:szCs w:val="21"/>
        </w:rPr>
        <w:t>2019</w:t>
      </w:r>
      <w:r w:rsidRPr="0023381D">
        <w:rPr>
          <w:rFonts w:ascii="Arial" w:hAnsi="Arial" w:cs="Arial" w:hint="eastAsia"/>
          <w:color w:val="000000" w:themeColor="text1"/>
          <w:sz w:val="21"/>
          <w:szCs w:val="21"/>
        </w:rPr>
        <w:t>年上涨</w:t>
      </w:r>
      <w:r w:rsidR="0023381D" w:rsidRPr="0023381D">
        <w:rPr>
          <w:rFonts w:ascii="Arial" w:hAnsi="Arial" w:cs="Arial" w:hint="eastAsia"/>
          <w:color w:val="000000" w:themeColor="text1"/>
          <w:sz w:val="21"/>
          <w:szCs w:val="21"/>
        </w:rPr>
        <w:t>53.58</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w:t>
      </w:r>
    </w:p>
    <w:p w14:paraId="66A487FE" w14:textId="2594CFC3" w:rsidR="00C01AA7" w:rsidRPr="00477894"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477894">
        <w:rPr>
          <w:rFonts w:ascii="Arial" w:hAnsi="Arial" w:cs="Arial" w:hint="eastAsia"/>
          <w:color w:val="000000" w:themeColor="text1"/>
          <w:sz w:val="21"/>
          <w:szCs w:val="21"/>
        </w:rPr>
        <w:t>在过往</w:t>
      </w:r>
      <w:r w:rsidR="002A47C0" w:rsidRPr="00477894">
        <w:rPr>
          <w:rFonts w:ascii="Arial" w:hAnsi="Arial" w:cs="Arial" w:hint="eastAsia"/>
          <w:color w:val="000000" w:themeColor="text1"/>
          <w:sz w:val="21"/>
          <w:szCs w:val="21"/>
        </w:rPr>
        <w:t>5</w:t>
      </w:r>
      <w:r w:rsidRPr="00477894">
        <w:rPr>
          <w:rFonts w:ascii="Arial" w:hAnsi="Arial" w:cs="Arial" w:hint="eastAsia"/>
          <w:color w:val="000000" w:themeColor="text1"/>
          <w:sz w:val="21"/>
          <w:szCs w:val="21"/>
        </w:rPr>
        <w:t>年</w:t>
      </w:r>
      <w:r w:rsidR="00F6674B" w:rsidRPr="00477894">
        <w:rPr>
          <w:rFonts w:ascii="Arial" w:hAnsi="Arial" w:cs="Arial" w:hint="eastAsia"/>
          <w:color w:val="000000" w:themeColor="text1"/>
          <w:sz w:val="21"/>
          <w:szCs w:val="21"/>
        </w:rPr>
        <w:t>杏花岭</w:t>
      </w:r>
      <w:r w:rsidRPr="00477894">
        <w:rPr>
          <w:rFonts w:ascii="Arial" w:hAnsi="Arial" w:cs="Arial" w:hint="eastAsia"/>
          <w:color w:val="000000" w:themeColor="text1"/>
          <w:sz w:val="21"/>
          <w:szCs w:val="21"/>
        </w:rPr>
        <w:t>区成交的住宅用地当中，从溢价率上来看</w:t>
      </w:r>
      <w:r w:rsidR="00F6674B" w:rsidRPr="00477894">
        <w:rPr>
          <w:rFonts w:ascii="Arial" w:hAnsi="Arial" w:cs="Arial" w:hint="eastAsia"/>
          <w:color w:val="000000" w:themeColor="text1"/>
          <w:sz w:val="21"/>
          <w:szCs w:val="21"/>
        </w:rPr>
        <w:t>呈波动趋势</w:t>
      </w:r>
      <w:r w:rsidRPr="00477894">
        <w:rPr>
          <w:rFonts w:ascii="Arial" w:hAnsi="Arial" w:cs="Arial" w:hint="eastAsia"/>
          <w:color w:val="000000" w:themeColor="text1"/>
          <w:sz w:val="21"/>
          <w:szCs w:val="21"/>
        </w:rPr>
        <w:t>，</w:t>
      </w:r>
      <w:r w:rsidR="00F6674B" w:rsidRPr="00477894">
        <w:rPr>
          <w:rFonts w:ascii="Arial" w:hAnsi="Arial" w:cs="Arial" w:hint="eastAsia"/>
          <w:color w:val="000000" w:themeColor="text1"/>
          <w:sz w:val="21"/>
          <w:szCs w:val="21"/>
        </w:rPr>
        <w:t>除</w:t>
      </w:r>
      <w:r w:rsidRPr="00477894">
        <w:rPr>
          <w:rFonts w:ascii="Arial" w:hAnsi="Arial" w:cs="Arial" w:hint="eastAsia"/>
          <w:color w:val="000000" w:themeColor="text1"/>
          <w:sz w:val="21"/>
          <w:szCs w:val="21"/>
        </w:rPr>
        <w:t>201</w:t>
      </w:r>
      <w:r w:rsidR="00F6674B" w:rsidRPr="00477894">
        <w:rPr>
          <w:rFonts w:ascii="Arial" w:hAnsi="Arial" w:cs="Arial" w:hint="eastAsia"/>
          <w:color w:val="000000" w:themeColor="text1"/>
          <w:sz w:val="21"/>
          <w:szCs w:val="21"/>
        </w:rPr>
        <w:t>7</w:t>
      </w:r>
      <w:r w:rsidRPr="00477894">
        <w:rPr>
          <w:rFonts w:ascii="Arial" w:hAnsi="Arial" w:cs="Arial" w:hint="eastAsia"/>
          <w:color w:val="000000" w:themeColor="text1"/>
          <w:sz w:val="21"/>
          <w:szCs w:val="21"/>
        </w:rPr>
        <w:t>年全年平均溢价率为</w:t>
      </w:r>
      <w:r w:rsidR="00F6674B" w:rsidRPr="00477894">
        <w:rPr>
          <w:rFonts w:ascii="Arial" w:hAnsi="Arial" w:cs="Arial" w:hint="eastAsia"/>
          <w:color w:val="000000" w:themeColor="text1"/>
          <w:sz w:val="21"/>
          <w:szCs w:val="21"/>
        </w:rPr>
        <w:t>4.01%</w:t>
      </w:r>
      <w:r w:rsidR="00F6674B" w:rsidRPr="00477894">
        <w:rPr>
          <w:rFonts w:ascii="Arial" w:hAnsi="Arial" w:cs="Arial" w:hint="eastAsia"/>
          <w:color w:val="000000" w:themeColor="text1"/>
          <w:sz w:val="21"/>
          <w:szCs w:val="21"/>
        </w:rPr>
        <w:t>以外，其他年平均溢价率保持在</w:t>
      </w:r>
      <w:r w:rsidR="00F6674B" w:rsidRPr="00477894">
        <w:rPr>
          <w:rFonts w:ascii="Arial" w:hAnsi="Arial" w:cs="Arial" w:hint="eastAsia"/>
          <w:color w:val="000000" w:themeColor="text1"/>
          <w:sz w:val="21"/>
          <w:szCs w:val="21"/>
        </w:rPr>
        <w:t>10%</w:t>
      </w:r>
      <w:r w:rsidR="00F6674B" w:rsidRPr="00477894">
        <w:rPr>
          <w:rFonts w:ascii="Arial" w:hAnsi="Arial" w:cs="Arial" w:hint="eastAsia"/>
          <w:color w:val="000000" w:themeColor="text1"/>
          <w:sz w:val="21"/>
          <w:szCs w:val="21"/>
        </w:rPr>
        <w:t>左右，比较稳定。从平均楼面价上看，</w:t>
      </w:r>
      <w:r w:rsidR="00F6674B" w:rsidRPr="00477894">
        <w:rPr>
          <w:rFonts w:ascii="Arial" w:hAnsi="Arial" w:cs="Arial" w:hint="eastAsia"/>
          <w:color w:val="000000" w:themeColor="text1"/>
          <w:sz w:val="21"/>
          <w:szCs w:val="21"/>
        </w:rPr>
        <w:t>2016</w:t>
      </w:r>
      <w:r w:rsidR="00F6674B" w:rsidRPr="00477894">
        <w:rPr>
          <w:rFonts w:ascii="Arial" w:hAnsi="Arial" w:cs="Arial" w:hint="eastAsia"/>
          <w:color w:val="000000" w:themeColor="text1"/>
          <w:sz w:val="21"/>
          <w:szCs w:val="21"/>
        </w:rPr>
        <w:t>至</w:t>
      </w:r>
      <w:r w:rsidR="00F6674B" w:rsidRPr="00477894">
        <w:rPr>
          <w:rFonts w:ascii="Arial" w:hAnsi="Arial" w:cs="Arial" w:hint="eastAsia"/>
          <w:color w:val="000000" w:themeColor="text1"/>
          <w:sz w:val="21"/>
          <w:szCs w:val="21"/>
        </w:rPr>
        <w:t>2018</w:t>
      </w:r>
      <w:r w:rsidR="00F6674B" w:rsidRPr="00477894">
        <w:rPr>
          <w:rFonts w:ascii="Arial" w:hAnsi="Arial" w:cs="Arial" w:hint="eastAsia"/>
          <w:color w:val="000000" w:themeColor="text1"/>
          <w:sz w:val="21"/>
          <w:szCs w:val="21"/>
        </w:rPr>
        <w:t>年呈上升趋势，</w:t>
      </w:r>
      <w:r w:rsidRPr="00477894">
        <w:rPr>
          <w:rFonts w:ascii="Arial" w:hAnsi="Arial" w:cs="Arial" w:hint="eastAsia"/>
          <w:color w:val="000000" w:themeColor="text1"/>
          <w:sz w:val="21"/>
          <w:szCs w:val="21"/>
        </w:rPr>
        <w:t>平均楼面单价</w:t>
      </w:r>
      <w:r w:rsidR="006E3B05" w:rsidRPr="00477894">
        <w:rPr>
          <w:rFonts w:ascii="Arial" w:hAnsi="Arial" w:cs="Arial" w:hint="eastAsia"/>
          <w:color w:val="000000" w:themeColor="text1"/>
          <w:sz w:val="21"/>
          <w:szCs w:val="21"/>
        </w:rPr>
        <w:t>分别</w:t>
      </w:r>
      <w:r w:rsidRPr="00477894">
        <w:rPr>
          <w:rFonts w:ascii="Arial" w:hAnsi="Arial" w:cs="Arial" w:hint="eastAsia"/>
          <w:color w:val="000000" w:themeColor="text1"/>
          <w:sz w:val="21"/>
          <w:szCs w:val="21"/>
        </w:rPr>
        <w:t>为</w:t>
      </w:r>
      <w:r w:rsidR="00F6674B" w:rsidRPr="00477894">
        <w:rPr>
          <w:rFonts w:ascii="Arial" w:hAnsi="Arial" w:cs="Arial" w:hint="eastAsia"/>
          <w:color w:val="000000" w:themeColor="text1"/>
          <w:sz w:val="21"/>
          <w:szCs w:val="21"/>
        </w:rPr>
        <w:t>1682</w:t>
      </w:r>
      <w:r w:rsidRPr="00477894">
        <w:rPr>
          <w:rFonts w:ascii="Arial" w:hAnsi="Arial" w:cs="Arial" w:hint="eastAsia"/>
          <w:color w:val="000000" w:themeColor="text1"/>
          <w:sz w:val="21"/>
          <w:szCs w:val="21"/>
        </w:rPr>
        <w:t>元</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平方米</w:t>
      </w:r>
      <w:r w:rsidR="006E3B05" w:rsidRPr="00477894">
        <w:rPr>
          <w:rFonts w:ascii="Arial" w:hAnsi="Arial" w:cs="Arial" w:hint="eastAsia"/>
          <w:color w:val="000000" w:themeColor="text1"/>
          <w:sz w:val="21"/>
          <w:szCs w:val="21"/>
        </w:rPr>
        <w:t>、</w:t>
      </w:r>
      <w:r w:rsidR="00F6674B" w:rsidRPr="00477894">
        <w:rPr>
          <w:rFonts w:ascii="Arial" w:hAnsi="Arial" w:cs="Arial" w:hint="eastAsia"/>
          <w:color w:val="000000" w:themeColor="text1"/>
          <w:sz w:val="21"/>
          <w:szCs w:val="21"/>
        </w:rPr>
        <w:t>1681</w:t>
      </w:r>
      <w:r w:rsidR="006E3B05" w:rsidRPr="00477894">
        <w:rPr>
          <w:rFonts w:ascii="Arial" w:hAnsi="Arial" w:cs="Arial" w:hint="eastAsia"/>
          <w:color w:val="000000" w:themeColor="text1"/>
          <w:sz w:val="21"/>
          <w:szCs w:val="21"/>
        </w:rPr>
        <w:t>元</w:t>
      </w:r>
      <w:r w:rsidR="006E3B05" w:rsidRPr="00477894">
        <w:rPr>
          <w:rFonts w:ascii="Arial" w:hAnsi="Arial" w:cs="Arial" w:hint="eastAsia"/>
          <w:color w:val="000000" w:themeColor="text1"/>
          <w:sz w:val="21"/>
          <w:szCs w:val="21"/>
        </w:rPr>
        <w:t>/</w:t>
      </w:r>
      <w:r w:rsidR="006E3B05" w:rsidRPr="00477894">
        <w:rPr>
          <w:rFonts w:ascii="Arial" w:hAnsi="Arial" w:cs="Arial" w:hint="eastAsia"/>
          <w:color w:val="000000" w:themeColor="text1"/>
          <w:sz w:val="21"/>
          <w:szCs w:val="21"/>
        </w:rPr>
        <w:t>平方米、</w:t>
      </w:r>
      <w:r w:rsidR="00F6674B" w:rsidRPr="00477894">
        <w:rPr>
          <w:rFonts w:ascii="Arial" w:hAnsi="Arial" w:cs="Arial" w:hint="eastAsia"/>
          <w:color w:val="000000" w:themeColor="text1"/>
          <w:sz w:val="21"/>
          <w:szCs w:val="21"/>
        </w:rPr>
        <w:t>2356</w:t>
      </w:r>
      <w:r w:rsidR="006E3B05" w:rsidRPr="00477894">
        <w:rPr>
          <w:rFonts w:ascii="Arial" w:hAnsi="Arial" w:cs="Arial" w:hint="eastAsia"/>
          <w:color w:val="000000" w:themeColor="text1"/>
          <w:sz w:val="21"/>
          <w:szCs w:val="21"/>
        </w:rPr>
        <w:t>元</w:t>
      </w:r>
      <w:r w:rsidR="006E3B05" w:rsidRPr="00477894">
        <w:rPr>
          <w:rFonts w:ascii="Arial" w:hAnsi="Arial" w:cs="Arial" w:hint="eastAsia"/>
          <w:color w:val="000000" w:themeColor="text1"/>
          <w:sz w:val="21"/>
          <w:szCs w:val="21"/>
        </w:rPr>
        <w:t>/</w:t>
      </w:r>
      <w:r w:rsidR="006E3B05" w:rsidRPr="00477894">
        <w:rPr>
          <w:rFonts w:ascii="Arial" w:hAnsi="Arial" w:cs="Arial" w:hint="eastAsia"/>
          <w:color w:val="000000" w:themeColor="text1"/>
          <w:sz w:val="21"/>
          <w:szCs w:val="21"/>
        </w:rPr>
        <w:t>平方米</w:t>
      </w:r>
      <w:r w:rsidRPr="00477894">
        <w:rPr>
          <w:rFonts w:ascii="Arial" w:hAnsi="Arial" w:cs="Arial" w:hint="eastAsia"/>
          <w:color w:val="000000" w:themeColor="text1"/>
          <w:sz w:val="21"/>
          <w:szCs w:val="21"/>
        </w:rPr>
        <w:t>；</w:t>
      </w:r>
      <w:r w:rsidR="00FD42CD" w:rsidRPr="00477894">
        <w:rPr>
          <w:rFonts w:ascii="Arial" w:hAnsi="Arial" w:cs="Arial" w:hint="eastAsia"/>
          <w:color w:val="000000" w:themeColor="text1"/>
          <w:sz w:val="21"/>
          <w:szCs w:val="21"/>
        </w:rPr>
        <w:t>201</w:t>
      </w:r>
      <w:r w:rsidR="006E3B05" w:rsidRPr="00477894">
        <w:rPr>
          <w:rFonts w:ascii="Arial" w:hAnsi="Arial" w:cs="Arial" w:hint="eastAsia"/>
          <w:color w:val="000000" w:themeColor="text1"/>
          <w:sz w:val="21"/>
          <w:szCs w:val="21"/>
        </w:rPr>
        <w:t>9</w:t>
      </w:r>
      <w:r w:rsidRPr="00477894">
        <w:rPr>
          <w:rFonts w:ascii="Arial" w:hAnsi="Arial" w:cs="Arial" w:hint="eastAsia"/>
          <w:color w:val="000000" w:themeColor="text1"/>
          <w:sz w:val="21"/>
          <w:szCs w:val="21"/>
        </w:rPr>
        <w:t>年</w:t>
      </w:r>
      <w:r w:rsidR="00F6674B" w:rsidRPr="00477894">
        <w:rPr>
          <w:rFonts w:ascii="Arial" w:hAnsi="Arial" w:cs="Arial" w:hint="eastAsia"/>
          <w:color w:val="000000" w:themeColor="text1"/>
          <w:sz w:val="21"/>
          <w:szCs w:val="21"/>
        </w:rPr>
        <w:t>开始出现明显下滑</w:t>
      </w:r>
      <w:r w:rsidRPr="00477894">
        <w:rPr>
          <w:rFonts w:ascii="Arial" w:hAnsi="Arial" w:cs="Arial" w:hint="eastAsia"/>
          <w:color w:val="000000" w:themeColor="text1"/>
          <w:sz w:val="21"/>
          <w:szCs w:val="21"/>
        </w:rPr>
        <w:t>，平均楼面单价为</w:t>
      </w:r>
      <w:r w:rsidR="00F6674B" w:rsidRPr="00477894">
        <w:rPr>
          <w:rFonts w:ascii="Arial" w:hAnsi="Arial" w:cs="Arial" w:hint="eastAsia"/>
          <w:color w:val="000000" w:themeColor="text1"/>
          <w:sz w:val="21"/>
          <w:szCs w:val="21"/>
        </w:rPr>
        <w:t>2000</w:t>
      </w:r>
      <w:r w:rsidRPr="00477894">
        <w:rPr>
          <w:rFonts w:ascii="Arial" w:hAnsi="Arial" w:cs="Arial" w:hint="eastAsia"/>
          <w:color w:val="000000" w:themeColor="text1"/>
          <w:sz w:val="21"/>
          <w:szCs w:val="21"/>
        </w:rPr>
        <w:t>元</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平方米，较上一年度</w:t>
      </w:r>
      <w:r w:rsidR="00F6674B" w:rsidRPr="00477894">
        <w:rPr>
          <w:rFonts w:ascii="Arial" w:hAnsi="Arial" w:cs="Arial" w:hint="eastAsia"/>
          <w:color w:val="000000" w:themeColor="text1"/>
          <w:sz w:val="21"/>
          <w:szCs w:val="21"/>
        </w:rPr>
        <w:t>下降</w:t>
      </w:r>
      <w:r w:rsidR="00F6674B" w:rsidRPr="00477894">
        <w:rPr>
          <w:rFonts w:ascii="Arial" w:hAnsi="Arial" w:cs="Arial" w:hint="eastAsia"/>
          <w:color w:val="000000" w:themeColor="text1"/>
          <w:sz w:val="21"/>
          <w:szCs w:val="21"/>
        </w:rPr>
        <w:t>15.12</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w:t>
      </w:r>
      <w:r w:rsidR="00947E19" w:rsidRPr="00477894">
        <w:rPr>
          <w:rFonts w:ascii="Arial" w:hAnsi="Arial" w:cs="Arial" w:hint="eastAsia"/>
          <w:color w:val="000000" w:themeColor="text1"/>
          <w:sz w:val="21"/>
          <w:szCs w:val="21"/>
        </w:rPr>
        <w:t>20</w:t>
      </w:r>
      <w:r w:rsidR="006E3B05" w:rsidRPr="00477894">
        <w:rPr>
          <w:rFonts w:ascii="Arial" w:hAnsi="Arial" w:cs="Arial" w:hint="eastAsia"/>
          <w:color w:val="000000" w:themeColor="text1"/>
          <w:sz w:val="21"/>
          <w:szCs w:val="21"/>
        </w:rPr>
        <w:t>20</w:t>
      </w:r>
      <w:r w:rsidR="00947E19" w:rsidRPr="00477894">
        <w:rPr>
          <w:rFonts w:ascii="Arial" w:hAnsi="Arial" w:cs="Arial" w:hint="eastAsia"/>
          <w:color w:val="000000" w:themeColor="text1"/>
          <w:sz w:val="21"/>
          <w:szCs w:val="21"/>
        </w:rPr>
        <w:t>年平均楼面单价为</w:t>
      </w:r>
      <w:r w:rsidR="00F6674B" w:rsidRPr="00477894">
        <w:rPr>
          <w:rFonts w:ascii="Arial" w:hAnsi="Arial" w:cs="Arial" w:hint="eastAsia"/>
          <w:color w:val="000000" w:themeColor="text1"/>
          <w:sz w:val="21"/>
          <w:szCs w:val="21"/>
        </w:rPr>
        <w:t>2006</w:t>
      </w:r>
      <w:r w:rsidR="00947E19" w:rsidRPr="00477894">
        <w:rPr>
          <w:rFonts w:ascii="Arial" w:hAnsi="Arial" w:cs="Arial" w:hint="eastAsia"/>
          <w:color w:val="000000" w:themeColor="text1"/>
          <w:sz w:val="21"/>
          <w:szCs w:val="21"/>
        </w:rPr>
        <w:t>元</w:t>
      </w:r>
      <w:r w:rsidR="00947E19" w:rsidRPr="00477894">
        <w:rPr>
          <w:rFonts w:ascii="Arial" w:hAnsi="Arial" w:cs="Arial" w:hint="eastAsia"/>
          <w:color w:val="000000" w:themeColor="text1"/>
          <w:sz w:val="21"/>
          <w:szCs w:val="21"/>
        </w:rPr>
        <w:t>/</w:t>
      </w:r>
      <w:r w:rsidR="00947E19" w:rsidRPr="00477894">
        <w:rPr>
          <w:rFonts w:ascii="Arial" w:hAnsi="Arial" w:cs="Arial" w:hint="eastAsia"/>
          <w:color w:val="000000" w:themeColor="text1"/>
          <w:sz w:val="21"/>
          <w:szCs w:val="21"/>
        </w:rPr>
        <w:t>平方米，较</w:t>
      </w:r>
      <w:r w:rsidR="00947E19" w:rsidRPr="00477894">
        <w:rPr>
          <w:rFonts w:ascii="Arial" w:hAnsi="Arial" w:cs="Arial" w:hint="eastAsia"/>
          <w:color w:val="000000" w:themeColor="text1"/>
          <w:sz w:val="21"/>
          <w:szCs w:val="21"/>
        </w:rPr>
        <w:t>201</w:t>
      </w:r>
      <w:r w:rsidR="006E3B05" w:rsidRPr="00477894">
        <w:rPr>
          <w:rFonts w:ascii="Arial" w:hAnsi="Arial" w:cs="Arial" w:hint="eastAsia"/>
          <w:color w:val="000000" w:themeColor="text1"/>
          <w:sz w:val="21"/>
          <w:szCs w:val="21"/>
        </w:rPr>
        <w:t>9</w:t>
      </w:r>
      <w:r w:rsidR="00947E19" w:rsidRPr="00477894">
        <w:rPr>
          <w:rFonts w:ascii="Arial" w:hAnsi="Arial" w:cs="Arial" w:hint="eastAsia"/>
          <w:color w:val="000000" w:themeColor="text1"/>
          <w:sz w:val="21"/>
          <w:szCs w:val="21"/>
        </w:rPr>
        <w:t>年</w:t>
      </w:r>
      <w:r w:rsidR="00D11BDA" w:rsidRPr="00477894">
        <w:rPr>
          <w:rFonts w:ascii="Arial" w:hAnsi="Arial" w:cs="Arial" w:hint="eastAsia"/>
          <w:color w:val="000000" w:themeColor="text1"/>
          <w:sz w:val="21"/>
          <w:szCs w:val="21"/>
        </w:rPr>
        <w:t>上升</w:t>
      </w:r>
      <w:r w:rsidR="00947E19" w:rsidRPr="00477894">
        <w:rPr>
          <w:rFonts w:ascii="Arial" w:hAnsi="Arial" w:cs="Arial" w:hint="eastAsia"/>
          <w:color w:val="000000" w:themeColor="text1"/>
          <w:sz w:val="21"/>
          <w:szCs w:val="21"/>
        </w:rPr>
        <w:t>了</w:t>
      </w:r>
      <w:r w:rsidR="00477894" w:rsidRPr="00477894">
        <w:rPr>
          <w:rFonts w:ascii="Arial" w:hAnsi="Arial" w:cs="Arial" w:hint="eastAsia"/>
          <w:color w:val="000000" w:themeColor="text1"/>
          <w:sz w:val="21"/>
          <w:szCs w:val="21"/>
        </w:rPr>
        <w:t>0.3</w:t>
      </w:r>
      <w:r w:rsidR="00947E19" w:rsidRPr="00477894">
        <w:rPr>
          <w:rFonts w:ascii="Arial" w:hAnsi="Arial" w:cs="Arial" w:hint="eastAsia"/>
          <w:color w:val="000000" w:themeColor="text1"/>
          <w:sz w:val="21"/>
          <w:szCs w:val="21"/>
        </w:rPr>
        <w:t>%</w:t>
      </w:r>
      <w:r w:rsidR="00D11BDA"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逐年来看，楼面地价水平在</w:t>
      </w:r>
      <w:r w:rsidRPr="00477894">
        <w:rPr>
          <w:rFonts w:ascii="Arial" w:hAnsi="Arial" w:cs="Arial" w:hint="eastAsia"/>
          <w:color w:val="000000" w:themeColor="text1"/>
          <w:sz w:val="21"/>
          <w:szCs w:val="21"/>
        </w:rPr>
        <w:t>201</w:t>
      </w:r>
      <w:r w:rsidR="00477894" w:rsidRPr="00477894">
        <w:rPr>
          <w:rFonts w:ascii="Arial" w:hAnsi="Arial" w:cs="Arial" w:hint="eastAsia"/>
          <w:color w:val="000000" w:themeColor="text1"/>
          <w:sz w:val="21"/>
          <w:szCs w:val="21"/>
        </w:rPr>
        <w:t>8</w:t>
      </w:r>
      <w:r w:rsidRPr="00477894">
        <w:rPr>
          <w:rFonts w:ascii="Arial" w:hAnsi="Arial" w:cs="Arial" w:hint="eastAsia"/>
          <w:color w:val="000000" w:themeColor="text1"/>
          <w:sz w:val="21"/>
          <w:szCs w:val="21"/>
        </w:rPr>
        <w:t>年之后呈逐年下跌走势，溢价率</w:t>
      </w:r>
      <w:r w:rsidR="00947E19" w:rsidRPr="00477894">
        <w:rPr>
          <w:rFonts w:ascii="Arial" w:hAnsi="Arial" w:cs="Arial" w:hint="eastAsia"/>
          <w:color w:val="000000" w:themeColor="text1"/>
          <w:sz w:val="21"/>
          <w:szCs w:val="21"/>
        </w:rPr>
        <w:t>呈</w:t>
      </w:r>
      <w:r w:rsidR="00477894" w:rsidRPr="00477894">
        <w:rPr>
          <w:rFonts w:ascii="Arial" w:hAnsi="Arial" w:cs="Arial" w:hint="eastAsia"/>
          <w:color w:val="000000" w:themeColor="text1"/>
          <w:sz w:val="21"/>
          <w:szCs w:val="21"/>
        </w:rPr>
        <w:t>稳定</w:t>
      </w:r>
      <w:r w:rsidR="00947E19" w:rsidRPr="00477894">
        <w:rPr>
          <w:rFonts w:ascii="Arial" w:hAnsi="Arial" w:cs="Arial" w:hint="eastAsia"/>
          <w:color w:val="000000" w:themeColor="text1"/>
          <w:sz w:val="21"/>
          <w:szCs w:val="21"/>
        </w:rPr>
        <w:t>趋势</w:t>
      </w:r>
      <w:r w:rsidRPr="00477894">
        <w:rPr>
          <w:rFonts w:ascii="Arial" w:hAnsi="Arial" w:cs="Arial" w:hint="eastAsia"/>
          <w:color w:val="000000" w:themeColor="text1"/>
          <w:sz w:val="21"/>
          <w:szCs w:val="21"/>
        </w:rPr>
        <w:t>，</w:t>
      </w:r>
      <w:r w:rsidR="00D11BDA" w:rsidRPr="00477894">
        <w:rPr>
          <w:rFonts w:ascii="Arial" w:hAnsi="Arial" w:cs="Arial" w:hint="eastAsia"/>
          <w:color w:val="000000" w:themeColor="text1"/>
          <w:sz w:val="21"/>
          <w:szCs w:val="21"/>
        </w:rPr>
        <w:t>2020</w:t>
      </w:r>
      <w:r w:rsidRPr="00477894">
        <w:rPr>
          <w:rFonts w:ascii="Arial" w:hAnsi="Arial" w:cs="Arial" w:hint="eastAsia"/>
          <w:color w:val="000000" w:themeColor="text1"/>
          <w:sz w:val="21"/>
          <w:szCs w:val="21"/>
        </w:rPr>
        <w:t>年整体市场</w:t>
      </w:r>
      <w:r w:rsidR="00477894" w:rsidRPr="00477894">
        <w:rPr>
          <w:rFonts w:ascii="Arial" w:hAnsi="Arial" w:cs="Arial" w:hint="eastAsia"/>
          <w:color w:val="000000" w:themeColor="text1"/>
          <w:sz w:val="21"/>
          <w:szCs w:val="21"/>
        </w:rPr>
        <w:t>呈现量升价跌状态，</w:t>
      </w:r>
      <w:r w:rsidRPr="00477894">
        <w:rPr>
          <w:rFonts w:ascii="Arial" w:hAnsi="Arial" w:cs="Arial" w:hint="eastAsia"/>
          <w:color w:val="000000" w:themeColor="text1"/>
          <w:sz w:val="21"/>
          <w:szCs w:val="21"/>
        </w:rPr>
        <w:t>竞争</w:t>
      </w:r>
      <w:r w:rsidR="00D11BDA" w:rsidRPr="00477894">
        <w:rPr>
          <w:rFonts w:ascii="Arial" w:hAnsi="Arial" w:cs="Arial" w:hint="eastAsia"/>
          <w:color w:val="000000" w:themeColor="text1"/>
          <w:sz w:val="21"/>
          <w:szCs w:val="21"/>
        </w:rPr>
        <w:t>有一定热度，但市场整体趋于稳定</w:t>
      </w:r>
      <w:r w:rsidRPr="00477894">
        <w:rPr>
          <w:rFonts w:ascii="Arial" w:hAnsi="Arial" w:cs="Arial" w:hint="eastAsia"/>
          <w:color w:val="000000" w:themeColor="text1"/>
          <w:sz w:val="21"/>
          <w:szCs w:val="21"/>
        </w:rPr>
        <w:t>。</w:t>
      </w:r>
    </w:p>
    <w:p w14:paraId="51020EAA" w14:textId="317CDE05" w:rsidR="00C01AA7" w:rsidRPr="00C3303B" w:rsidRDefault="00F6674B" w:rsidP="00C01AA7">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lastRenderedPageBreak/>
        <w:drawing>
          <wp:inline distT="0" distB="0" distL="0" distR="0" wp14:anchorId="1E5E3697" wp14:editId="350E7933">
            <wp:extent cx="5486400" cy="2807970"/>
            <wp:effectExtent l="0" t="0" r="19050" b="114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F95F1B" w14:textId="77777777" w:rsidR="00C01AA7" w:rsidRPr="00477894"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477894">
        <w:rPr>
          <w:rFonts w:ascii="华文细黑" w:eastAsia="华文细黑" w:hAnsi="华文细黑" w:cs="Arial" w:hint="eastAsia"/>
          <w:color w:val="000000" w:themeColor="text1"/>
          <w:sz w:val="15"/>
          <w:szCs w:val="15"/>
        </w:rPr>
        <w:t>资料来源：</w:t>
      </w:r>
      <w:r w:rsidRPr="00477894">
        <w:rPr>
          <w:rFonts w:ascii="Arial" w:eastAsia="华文细黑" w:hAnsi="Arial" w:cs="Arial"/>
          <w:color w:val="000000" w:themeColor="text1"/>
          <w:sz w:val="15"/>
          <w:szCs w:val="15"/>
        </w:rPr>
        <w:t>CREIS</w:t>
      </w:r>
      <w:r w:rsidRPr="00477894">
        <w:rPr>
          <w:rFonts w:ascii="华文细黑" w:eastAsia="华文细黑" w:hAnsi="华文细黑" w:cs="Arial" w:hint="eastAsia"/>
          <w:color w:val="000000" w:themeColor="text1"/>
          <w:sz w:val="15"/>
          <w:szCs w:val="15"/>
        </w:rPr>
        <w:t>中指数据</w:t>
      </w:r>
    </w:p>
    <w:p w14:paraId="37C2765C" w14:textId="5ED5AC53" w:rsidR="00C01AA7" w:rsidRPr="00477894" w:rsidRDefault="00477894"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477894">
        <w:rPr>
          <w:rFonts w:ascii="Arial" w:hAnsi="Arial" w:cs="Arial" w:hint="eastAsia"/>
          <w:color w:val="000000" w:themeColor="text1"/>
          <w:sz w:val="21"/>
          <w:szCs w:val="21"/>
        </w:rPr>
        <w:t>杏花岭</w:t>
      </w:r>
      <w:r w:rsidR="00C01AA7" w:rsidRPr="00477894">
        <w:rPr>
          <w:rFonts w:ascii="Arial" w:hAnsi="Arial" w:cs="Arial" w:hint="eastAsia"/>
          <w:color w:val="000000" w:themeColor="text1"/>
          <w:sz w:val="21"/>
          <w:szCs w:val="21"/>
        </w:rPr>
        <w:t>区自</w:t>
      </w:r>
      <w:r w:rsidR="00C01AA7" w:rsidRPr="00477894">
        <w:rPr>
          <w:rFonts w:ascii="Arial" w:hAnsi="Arial" w:cs="Arial" w:hint="eastAsia"/>
          <w:color w:val="000000" w:themeColor="text1"/>
          <w:sz w:val="21"/>
          <w:szCs w:val="21"/>
        </w:rPr>
        <w:t>201</w:t>
      </w:r>
      <w:r w:rsidR="00295524" w:rsidRPr="00477894">
        <w:rPr>
          <w:rFonts w:ascii="Arial" w:hAnsi="Arial" w:cs="Arial" w:hint="eastAsia"/>
          <w:color w:val="000000" w:themeColor="text1"/>
          <w:sz w:val="21"/>
          <w:szCs w:val="21"/>
        </w:rPr>
        <w:t>6</w:t>
      </w:r>
      <w:r w:rsidR="00C01AA7" w:rsidRPr="00477894">
        <w:rPr>
          <w:rFonts w:ascii="Arial" w:hAnsi="Arial" w:cs="Arial" w:hint="eastAsia"/>
          <w:color w:val="000000" w:themeColor="text1"/>
          <w:sz w:val="21"/>
          <w:szCs w:val="21"/>
        </w:rPr>
        <w:t>年至今，全区共有</w:t>
      </w:r>
      <w:r w:rsidRPr="00477894">
        <w:rPr>
          <w:rFonts w:ascii="Arial" w:hAnsi="Arial" w:cs="Arial" w:hint="eastAsia"/>
          <w:color w:val="000000" w:themeColor="text1"/>
          <w:sz w:val="21"/>
          <w:szCs w:val="21"/>
        </w:rPr>
        <w:t>6</w:t>
      </w:r>
      <w:r w:rsidR="00C01AA7" w:rsidRPr="00477894">
        <w:rPr>
          <w:rFonts w:ascii="Arial" w:hAnsi="Arial" w:cs="Arial" w:hint="eastAsia"/>
          <w:color w:val="000000" w:themeColor="text1"/>
          <w:sz w:val="21"/>
          <w:szCs w:val="21"/>
        </w:rPr>
        <w:t>宗涉宅用地出现流拍，其中</w:t>
      </w:r>
      <w:r w:rsidR="00C01AA7" w:rsidRPr="00477894">
        <w:rPr>
          <w:rFonts w:ascii="Arial" w:hAnsi="Arial" w:cs="Arial" w:hint="eastAsia"/>
          <w:color w:val="000000" w:themeColor="text1"/>
          <w:sz w:val="21"/>
          <w:szCs w:val="21"/>
        </w:rPr>
        <w:t>201</w:t>
      </w:r>
      <w:r w:rsidRPr="00477894">
        <w:rPr>
          <w:rFonts w:ascii="Arial" w:hAnsi="Arial" w:cs="Arial" w:hint="eastAsia"/>
          <w:color w:val="000000" w:themeColor="text1"/>
          <w:sz w:val="21"/>
          <w:szCs w:val="21"/>
        </w:rPr>
        <w:t>7</w:t>
      </w:r>
      <w:r w:rsidR="00C01AA7" w:rsidRPr="00477894">
        <w:rPr>
          <w:rFonts w:ascii="Arial" w:hAnsi="Arial" w:cs="Arial" w:hint="eastAsia"/>
          <w:color w:val="000000" w:themeColor="text1"/>
          <w:sz w:val="21"/>
          <w:szCs w:val="21"/>
        </w:rPr>
        <w:t>年</w:t>
      </w:r>
      <w:r w:rsidRPr="00477894">
        <w:rPr>
          <w:rFonts w:ascii="Arial" w:hAnsi="Arial" w:cs="Arial" w:hint="eastAsia"/>
          <w:color w:val="000000" w:themeColor="text1"/>
          <w:sz w:val="21"/>
          <w:szCs w:val="21"/>
        </w:rPr>
        <w:t>2</w:t>
      </w:r>
      <w:r w:rsidR="00C01AA7" w:rsidRPr="00477894">
        <w:rPr>
          <w:rFonts w:ascii="Arial" w:hAnsi="Arial" w:cs="Arial" w:hint="eastAsia"/>
          <w:color w:val="000000" w:themeColor="text1"/>
          <w:sz w:val="21"/>
          <w:szCs w:val="21"/>
        </w:rPr>
        <w:t>宗，</w:t>
      </w:r>
      <w:r w:rsidR="00295524" w:rsidRPr="00477894">
        <w:rPr>
          <w:rFonts w:ascii="Arial" w:hAnsi="Arial" w:cs="Arial" w:hint="eastAsia"/>
          <w:color w:val="000000" w:themeColor="text1"/>
          <w:sz w:val="21"/>
          <w:szCs w:val="21"/>
        </w:rPr>
        <w:t>201</w:t>
      </w:r>
      <w:r w:rsidRPr="00477894">
        <w:rPr>
          <w:rFonts w:ascii="Arial" w:hAnsi="Arial" w:cs="Arial" w:hint="eastAsia"/>
          <w:color w:val="000000" w:themeColor="text1"/>
          <w:sz w:val="21"/>
          <w:szCs w:val="21"/>
        </w:rPr>
        <w:t>9</w:t>
      </w:r>
      <w:r w:rsidRPr="00477894">
        <w:rPr>
          <w:rFonts w:ascii="Arial" w:hAnsi="Arial" w:cs="Arial" w:hint="eastAsia"/>
          <w:color w:val="000000" w:themeColor="text1"/>
          <w:sz w:val="21"/>
          <w:szCs w:val="21"/>
        </w:rPr>
        <w:t>年</w:t>
      </w:r>
      <w:r w:rsidRPr="00477894">
        <w:rPr>
          <w:rFonts w:ascii="Arial" w:hAnsi="Arial" w:cs="Arial" w:hint="eastAsia"/>
          <w:color w:val="000000" w:themeColor="text1"/>
          <w:sz w:val="21"/>
          <w:szCs w:val="21"/>
        </w:rPr>
        <w:t>1</w:t>
      </w:r>
      <w:r w:rsidRPr="00477894">
        <w:rPr>
          <w:rFonts w:ascii="Arial" w:hAnsi="Arial" w:cs="Arial" w:hint="eastAsia"/>
          <w:color w:val="000000" w:themeColor="text1"/>
          <w:sz w:val="21"/>
          <w:szCs w:val="21"/>
        </w:rPr>
        <w:t>宗，</w:t>
      </w:r>
      <w:r w:rsidRPr="00477894">
        <w:rPr>
          <w:rFonts w:ascii="Arial" w:hAnsi="Arial" w:cs="Arial" w:hint="eastAsia"/>
          <w:color w:val="000000" w:themeColor="text1"/>
          <w:sz w:val="21"/>
          <w:szCs w:val="21"/>
        </w:rPr>
        <w:t>2020</w:t>
      </w:r>
      <w:r w:rsidR="00C01AA7" w:rsidRPr="00477894">
        <w:rPr>
          <w:rFonts w:ascii="Arial" w:hAnsi="Arial" w:cs="Arial" w:hint="eastAsia"/>
          <w:color w:val="000000" w:themeColor="text1"/>
          <w:sz w:val="21"/>
          <w:szCs w:val="21"/>
        </w:rPr>
        <w:t>年</w:t>
      </w:r>
      <w:r w:rsidRPr="00477894">
        <w:rPr>
          <w:rFonts w:ascii="Arial" w:hAnsi="Arial" w:cs="Arial" w:hint="eastAsia"/>
          <w:color w:val="000000" w:themeColor="text1"/>
          <w:sz w:val="21"/>
          <w:szCs w:val="21"/>
        </w:rPr>
        <w:t>3</w:t>
      </w:r>
      <w:r w:rsidRPr="00477894">
        <w:rPr>
          <w:rFonts w:ascii="Arial" w:hAnsi="Arial" w:cs="Arial" w:hint="eastAsia"/>
          <w:color w:val="000000" w:themeColor="text1"/>
          <w:sz w:val="21"/>
          <w:szCs w:val="21"/>
        </w:rPr>
        <w:t>宗</w:t>
      </w:r>
      <w:r w:rsidR="00C01AA7" w:rsidRPr="00477894">
        <w:rPr>
          <w:rFonts w:ascii="Arial" w:hAnsi="Arial" w:cs="Arial" w:hint="eastAsia"/>
          <w:color w:val="000000" w:themeColor="text1"/>
          <w:sz w:val="21"/>
          <w:szCs w:val="21"/>
        </w:rPr>
        <w:t>。</w:t>
      </w:r>
    </w:p>
    <w:p w14:paraId="12E07CC0" w14:textId="77777777" w:rsidR="00C01AA7" w:rsidRPr="00C3303B"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C01AA7" w:rsidRPr="00C3303B" w:rsidSect="00F02B22">
          <w:headerReference w:type="even" r:id="rId48"/>
          <w:headerReference w:type="first" r:id="rId49"/>
          <w:pgSz w:w="11906" w:h="16838" w:code="9"/>
          <w:pgMar w:top="1843" w:right="1304" w:bottom="1134" w:left="1304" w:header="1134" w:footer="907" w:gutter="0"/>
          <w:cols w:space="425"/>
          <w:titlePg/>
          <w:docGrid w:linePitch="312"/>
        </w:sectPr>
      </w:pPr>
    </w:p>
    <w:p w14:paraId="0DCE746C" w14:textId="77777777" w:rsidR="00B2373E" w:rsidRPr="00A565E7" w:rsidRDefault="00B2373E" w:rsidP="00B2373E">
      <w:pPr>
        <w:widowControl w:val="0"/>
        <w:adjustRightInd w:val="0"/>
        <w:snapToGrid w:val="0"/>
        <w:spacing w:line="480" w:lineRule="auto"/>
        <w:ind w:firstLineChars="202" w:firstLine="424"/>
        <w:jc w:val="both"/>
        <w:rPr>
          <w:rFonts w:ascii="华文细黑" w:eastAsia="华文细黑" w:hAnsi="华文细黑" w:cs="Arial"/>
          <w:color w:val="000000" w:themeColor="text1"/>
          <w:sz w:val="15"/>
          <w:szCs w:val="15"/>
        </w:rPr>
      </w:pPr>
      <w:r w:rsidRPr="00A565E7">
        <w:rPr>
          <w:rFonts w:ascii="Arial" w:hAnsi="Arial" w:cs="Arial" w:hint="eastAsia"/>
          <w:color w:val="000000" w:themeColor="text1"/>
          <w:sz w:val="21"/>
          <w:szCs w:val="21"/>
        </w:rPr>
        <w:lastRenderedPageBreak/>
        <w:t>调研对象地块周边区域涉宅用地成交详细情况以及宗地位置如下表及附图：</w:t>
      </w:r>
    </w:p>
    <w:p w14:paraId="491E9290" w14:textId="77777777" w:rsidR="00C01AA7" w:rsidRPr="00A565E7" w:rsidRDefault="00C01AA7" w:rsidP="00C01AA7">
      <w:pPr>
        <w:widowControl w:val="0"/>
        <w:spacing w:line="360" w:lineRule="auto"/>
        <w:jc w:val="center"/>
        <w:rPr>
          <w:rFonts w:ascii="黑体" w:eastAsia="黑体" w:hAnsi="黑体"/>
          <w:color w:val="000000" w:themeColor="text1"/>
          <w:sz w:val="28"/>
          <w:szCs w:val="28"/>
        </w:rPr>
      </w:pPr>
      <w:r w:rsidRPr="00A565E7">
        <w:rPr>
          <w:rFonts w:ascii="Arial" w:eastAsia="黑体" w:hAnsi="Arial" w:hint="eastAsia"/>
          <w:color w:val="000000" w:themeColor="text1"/>
          <w:sz w:val="28"/>
          <w:szCs w:val="28"/>
        </w:rPr>
        <w:t>调研对象地块周边区域</w:t>
      </w:r>
      <w:r w:rsidRPr="00A565E7">
        <w:rPr>
          <w:rFonts w:ascii="黑体" w:eastAsia="黑体" w:hAnsi="黑体" w:hint="eastAsia"/>
          <w:color w:val="000000" w:themeColor="text1"/>
          <w:sz w:val="28"/>
          <w:szCs w:val="28"/>
        </w:rPr>
        <w:t>涉宅用地出让情况一览表</w:t>
      </w:r>
    </w:p>
    <w:tbl>
      <w:tblPr>
        <w:tblW w:w="5295" w:type="pct"/>
        <w:tblLayout w:type="fixed"/>
        <w:tblCellMar>
          <w:top w:w="57" w:type="dxa"/>
          <w:left w:w="57" w:type="dxa"/>
          <w:bottom w:w="57" w:type="dxa"/>
          <w:right w:w="57" w:type="dxa"/>
        </w:tblCellMar>
        <w:tblLook w:val="04A0" w:firstRow="1" w:lastRow="0" w:firstColumn="1" w:lastColumn="0" w:noHBand="0" w:noVBand="1"/>
      </w:tblPr>
      <w:tblGrid>
        <w:gridCol w:w="485"/>
        <w:gridCol w:w="3966"/>
        <w:gridCol w:w="1134"/>
        <w:gridCol w:w="1134"/>
        <w:gridCol w:w="992"/>
        <w:gridCol w:w="1702"/>
        <w:gridCol w:w="944"/>
        <w:gridCol w:w="1749"/>
        <w:gridCol w:w="850"/>
        <w:gridCol w:w="992"/>
        <w:gridCol w:w="852"/>
      </w:tblGrid>
      <w:tr w:rsidR="00A565E7" w:rsidRPr="00A565E7" w14:paraId="2FD5560F" w14:textId="77777777" w:rsidTr="00A565E7">
        <w:trPr>
          <w:trHeight w:val="340"/>
          <w:tblHeader/>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EA55"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序号</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14:paraId="60AD726E"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地块名称</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661384FC" w14:textId="77777777" w:rsid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建设用地</w:t>
            </w:r>
          </w:p>
          <w:p w14:paraId="790BBE99" w14:textId="15E19FA0"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面积(㎡)</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0BB57C11" w14:textId="77777777" w:rsid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规划建筑</w:t>
            </w:r>
          </w:p>
          <w:p w14:paraId="529BEF37" w14:textId="4C6561D4"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面积(㎡)</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334DF95"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容积率</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5E721F5C"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详细规划</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5B29EA28"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成交日期</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14:paraId="7208E349"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受让单位</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5A0450CB"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成交价(万元)</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29C5D86"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成交楼面价(元/㎡)</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3BCDF74" w14:textId="77777777" w:rsidR="00A565E7" w:rsidRPr="00A565E7" w:rsidRDefault="00A565E7" w:rsidP="00A565E7">
            <w:pPr>
              <w:rPr>
                <w:rFonts w:ascii="华文细黑" w:eastAsia="华文细黑" w:hAnsi="华文细黑" w:cs="Arial"/>
                <w:sz w:val="18"/>
                <w:szCs w:val="18"/>
              </w:rPr>
            </w:pPr>
            <w:r w:rsidRPr="00A565E7">
              <w:rPr>
                <w:rFonts w:ascii="华文细黑" w:eastAsia="华文细黑" w:hAnsi="华文细黑" w:cs="Arial" w:hint="eastAsia"/>
                <w:sz w:val="18"/>
                <w:szCs w:val="18"/>
              </w:rPr>
              <w:t>溢价率</w:t>
            </w:r>
          </w:p>
        </w:tc>
      </w:tr>
      <w:tr w:rsidR="00A565E7" w:rsidRPr="00A565E7" w14:paraId="5B4B1BE5"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534D1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w:t>
            </w:r>
          </w:p>
        </w:tc>
        <w:tc>
          <w:tcPr>
            <w:tcW w:w="1340" w:type="pct"/>
            <w:tcBorders>
              <w:top w:val="nil"/>
              <w:left w:val="nil"/>
              <w:bottom w:val="single" w:sz="4" w:space="0" w:color="auto"/>
              <w:right w:val="single" w:sz="4" w:space="0" w:color="auto"/>
            </w:tcBorders>
            <w:shd w:val="clear" w:color="auto" w:fill="auto"/>
            <w:noWrap/>
            <w:vAlign w:val="center"/>
            <w:hideMark/>
          </w:tcPr>
          <w:p w14:paraId="64C1952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杏花岭区,北至中国人民解放军66211部队、南至大东门街、西至太原供水集团有限公司、东至耙儿沟村</w:t>
            </w:r>
          </w:p>
        </w:tc>
        <w:tc>
          <w:tcPr>
            <w:tcW w:w="383" w:type="pct"/>
            <w:tcBorders>
              <w:top w:val="nil"/>
              <w:left w:val="nil"/>
              <w:bottom w:val="single" w:sz="4" w:space="0" w:color="auto"/>
              <w:right w:val="single" w:sz="4" w:space="0" w:color="auto"/>
            </w:tcBorders>
            <w:shd w:val="clear" w:color="auto" w:fill="auto"/>
            <w:noWrap/>
            <w:vAlign w:val="center"/>
            <w:hideMark/>
          </w:tcPr>
          <w:p w14:paraId="718376D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22221.06</w:t>
            </w:r>
          </w:p>
        </w:tc>
        <w:tc>
          <w:tcPr>
            <w:tcW w:w="383" w:type="pct"/>
            <w:tcBorders>
              <w:top w:val="nil"/>
              <w:left w:val="nil"/>
              <w:bottom w:val="single" w:sz="4" w:space="0" w:color="auto"/>
              <w:right w:val="single" w:sz="4" w:space="0" w:color="auto"/>
            </w:tcBorders>
            <w:shd w:val="clear" w:color="auto" w:fill="auto"/>
            <w:noWrap/>
            <w:vAlign w:val="center"/>
            <w:hideMark/>
          </w:tcPr>
          <w:p w14:paraId="5B73247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88884.24</w:t>
            </w:r>
          </w:p>
        </w:tc>
        <w:tc>
          <w:tcPr>
            <w:tcW w:w="335" w:type="pct"/>
            <w:tcBorders>
              <w:top w:val="nil"/>
              <w:left w:val="nil"/>
              <w:bottom w:val="single" w:sz="4" w:space="0" w:color="auto"/>
              <w:right w:val="single" w:sz="4" w:space="0" w:color="auto"/>
            </w:tcBorders>
            <w:shd w:val="clear" w:color="auto" w:fill="auto"/>
            <w:noWrap/>
            <w:vAlign w:val="center"/>
            <w:hideMark/>
          </w:tcPr>
          <w:p w14:paraId="6B4AEDE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3496913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住宅、商业</w:t>
            </w:r>
          </w:p>
        </w:tc>
        <w:tc>
          <w:tcPr>
            <w:tcW w:w="319" w:type="pct"/>
            <w:tcBorders>
              <w:top w:val="nil"/>
              <w:left w:val="nil"/>
              <w:bottom w:val="single" w:sz="4" w:space="0" w:color="auto"/>
              <w:right w:val="single" w:sz="4" w:space="0" w:color="auto"/>
            </w:tcBorders>
            <w:shd w:val="clear" w:color="auto" w:fill="auto"/>
            <w:noWrap/>
            <w:vAlign w:val="center"/>
            <w:hideMark/>
          </w:tcPr>
          <w:p w14:paraId="0F4E997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2020-12-31</w:t>
            </w:r>
          </w:p>
        </w:tc>
        <w:tc>
          <w:tcPr>
            <w:tcW w:w="591" w:type="pct"/>
            <w:tcBorders>
              <w:top w:val="nil"/>
              <w:left w:val="nil"/>
              <w:bottom w:val="single" w:sz="4" w:space="0" w:color="auto"/>
              <w:right w:val="single" w:sz="4" w:space="0" w:color="auto"/>
            </w:tcBorders>
            <w:shd w:val="clear" w:color="auto" w:fill="auto"/>
            <w:noWrap/>
            <w:vAlign w:val="center"/>
            <w:hideMark/>
          </w:tcPr>
          <w:p w14:paraId="55624EE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太原市龙城南部置业有限公司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77B057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24360</w:t>
            </w:r>
          </w:p>
        </w:tc>
        <w:tc>
          <w:tcPr>
            <w:tcW w:w="335" w:type="pct"/>
            <w:tcBorders>
              <w:top w:val="nil"/>
              <w:left w:val="nil"/>
              <w:bottom w:val="single" w:sz="4" w:space="0" w:color="auto"/>
              <w:right w:val="single" w:sz="4" w:space="0" w:color="auto"/>
            </w:tcBorders>
            <w:shd w:val="clear" w:color="auto" w:fill="auto"/>
            <w:noWrap/>
            <w:vAlign w:val="center"/>
            <w:hideMark/>
          </w:tcPr>
          <w:p w14:paraId="058D432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2740.63</w:t>
            </w:r>
          </w:p>
        </w:tc>
        <w:tc>
          <w:tcPr>
            <w:tcW w:w="288" w:type="pct"/>
            <w:tcBorders>
              <w:top w:val="nil"/>
              <w:left w:val="nil"/>
              <w:bottom w:val="single" w:sz="4" w:space="0" w:color="auto"/>
              <w:right w:val="single" w:sz="4" w:space="0" w:color="auto"/>
            </w:tcBorders>
            <w:shd w:val="clear" w:color="auto" w:fill="auto"/>
            <w:noWrap/>
            <w:vAlign w:val="center"/>
            <w:hideMark/>
          </w:tcPr>
          <w:p w14:paraId="17560D5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7.98</w:t>
            </w:r>
          </w:p>
        </w:tc>
      </w:tr>
      <w:tr w:rsidR="00A565E7" w:rsidRPr="00A565E7" w14:paraId="324C93E4"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B7A171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w:t>
            </w:r>
          </w:p>
        </w:tc>
        <w:tc>
          <w:tcPr>
            <w:tcW w:w="1340" w:type="pct"/>
            <w:tcBorders>
              <w:top w:val="nil"/>
              <w:left w:val="nil"/>
              <w:bottom w:val="single" w:sz="4" w:space="0" w:color="auto"/>
              <w:right w:val="single" w:sz="4" w:space="0" w:color="auto"/>
            </w:tcBorders>
            <w:shd w:val="clear" w:color="auto" w:fill="auto"/>
            <w:noWrap/>
            <w:vAlign w:val="center"/>
            <w:hideMark/>
          </w:tcPr>
          <w:p w14:paraId="45D5246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杏花岭区敦化坊,南至敦化坊村、北至太原市动物园、西至太原市享福经贸有限公司用地、东至东涧河村</w:t>
            </w:r>
          </w:p>
        </w:tc>
        <w:tc>
          <w:tcPr>
            <w:tcW w:w="383" w:type="pct"/>
            <w:tcBorders>
              <w:top w:val="nil"/>
              <w:left w:val="nil"/>
              <w:bottom w:val="single" w:sz="4" w:space="0" w:color="auto"/>
              <w:right w:val="single" w:sz="4" w:space="0" w:color="auto"/>
            </w:tcBorders>
            <w:shd w:val="clear" w:color="auto" w:fill="auto"/>
            <w:noWrap/>
            <w:vAlign w:val="center"/>
            <w:hideMark/>
          </w:tcPr>
          <w:p w14:paraId="1CE242B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103114.7</w:t>
            </w:r>
          </w:p>
        </w:tc>
        <w:tc>
          <w:tcPr>
            <w:tcW w:w="383" w:type="pct"/>
            <w:tcBorders>
              <w:top w:val="nil"/>
              <w:left w:val="nil"/>
              <w:bottom w:val="single" w:sz="4" w:space="0" w:color="auto"/>
              <w:right w:val="single" w:sz="4" w:space="0" w:color="auto"/>
            </w:tcBorders>
            <w:shd w:val="clear" w:color="auto" w:fill="auto"/>
            <w:noWrap/>
            <w:vAlign w:val="center"/>
            <w:hideMark/>
          </w:tcPr>
          <w:p w14:paraId="2F26EC6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505262</w:t>
            </w:r>
          </w:p>
        </w:tc>
        <w:tc>
          <w:tcPr>
            <w:tcW w:w="335" w:type="pct"/>
            <w:tcBorders>
              <w:top w:val="nil"/>
              <w:left w:val="nil"/>
              <w:bottom w:val="single" w:sz="4" w:space="0" w:color="auto"/>
              <w:right w:val="single" w:sz="4" w:space="0" w:color="auto"/>
            </w:tcBorders>
            <w:shd w:val="clear" w:color="auto" w:fill="auto"/>
            <w:noWrap/>
            <w:vAlign w:val="center"/>
            <w:hideMark/>
          </w:tcPr>
          <w:p w14:paraId="0349126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等于4.9</w:t>
            </w:r>
          </w:p>
        </w:tc>
        <w:tc>
          <w:tcPr>
            <w:tcW w:w="575" w:type="pct"/>
            <w:tcBorders>
              <w:top w:val="nil"/>
              <w:left w:val="nil"/>
              <w:bottom w:val="single" w:sz="4" w:space="0" w:color="auto"/>
              <w:right w:val="single" w:sz="4" w:space="0" w:color="auto"/>
            </w:tcBorders>
            <w:shd w:val="clear" w:color="auto" w:fill="auto"/>
            <w:noWrap/>
            <w:vAlign w:val="center"/>
            <w:hideMark/>
          </w:tcPr>
          <w:p w14:paraId="2553B61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住宅、商业、托幼</w:t>
            </w:r>
          </w:p>
        </w:tc>
        <w:tc>
          <w:tcPr>
            <w:tcW w:w="319" w:type="pct"/>
            <w:tcBorders>
              <w:top w:val="nil"/>
              <w:left w:val="nil"/>
              <w:bottom w:val="single" w:sz="4" w:space="0" w:color="auto"/>
              <w:right w:val="single" w:sz="4" w:space="0" w:color="auto"/>
            </w:tcBorders>
            <w:shd w:val="clear" w:color="auto" w:fill="auto"/>
            <w:noWrap/>
            <w:vAlign w:val="center"/>
            <w:hideMark/>
          </w:tcPr>
          <w:p w14:paraId="177E2EF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2020-12-28</w:t>
            </w:r>
          </w:p>
        </w:tc>
        <w:tc>
          <w:tcPr>
            <w:tcW w:w="591" w:type="pct"/>
            <w:tcBorders>
              <w:top w:val="nil"/>
              <w:left w:val="nil"/>
              <w:bottom w:val="single" w:sz="4" w:space="0" w:color="auto"/>
              <w:right w:val="single" w:sz="4" w:space="0" w:color="auto"/>
            </w:tcBorders>
            <w:shd w:val="clear" w:color="auto" w:fill="auto"/>
            <w:noWrap/>
            <w:vAlign w:val="center"/>
            <w:hideMark/>
          </w:tcPr>
          <w:p w14:paraId="5EDC553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太原富力兴盛房地产开发有限公司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5BE854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99670</w:t>
            </w:r>
          </w:p>
        </w:tc>
        <w:tc>
          <w:tcPr>
            <w:tcW w:w="335" w:type="pct"/>
            <w:tcBorders>
              <w:top w:val="nil"/>
              <w:left w:val="nil"/>
              <w:bottom w:val="single" w:sz="4" w:space="0" w:color="auto"/>
              <w:right w:val="single" w:sz="4" w:space="0" w:color="auto"/>
            </w:tcBorders>
            <w:shd w:val="clear" w:color="auto" w:fill="auto"/>
            <w:noWrap/>
            <w:vAlign w:val="center"/>
            <w:hideMark/>
          </w:tcPr>
          <w:p w14:paraId="390D0F7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1972.64</w:t>
            </w:r>
          </w:p>
        </w:tc>
        <w:tc>
          <w:tcPr>
            <w:tcW w:w="288" w:type="pct"/>
            <w:tcBorders>
              <w:top w:val="nil"/>
              <w:left w:val="nil"/>
              <w:bottom w:val="single" w:sz="4" w:space="0" w:color="auto"/>
              <w:right w:val="single" w:sz="4" w:space="0" w:color="auto"/>
            </w:tcBorders>
            <w:shd w:val="clear" w:color="auto" w:fill="auto"/>
            <w:noWrap/>
            <w:vAlign w:val="center"/>
            <w:hideMark/>
          </w:tcPr>
          <w:p w14:paraId="451784C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11.78</w:t>
            </w:r>
          </w:p>
        </w:tc>
      </w:tr>
      <w:tr w:rsidR="00A565E7" w:rsidRPr="00A565E7" w14:paraId="0F1EF896"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D2590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w:t>
            </w:r>
          </w:p>
        </w:tc>
        <w:tc>
          <w:tcPr>
            <w:tcW w:w="1340" w:type="pct"/>
            <w:tcBorders>
              <w:top w:val="nil"/>
              <w:left w:val="nil"/>
              <w:bottom w:val="single" w:sz="4" w:space="0" w:color="auto"/>
              <w:right w:val="single" w:sz="4" w:space="0" w:color="auto"/>
            </w:tcBorders>
            <w:shd w:val="clear" w:color="auto" w:fill="auto"/>
            <w:noWrap/>
            <w:vAlign w:val="center"/>
            <w:hideMark/>
          </w:tcPr>
          <w:p w14:paraId="26AD90F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杏花岭区,东至规划路,西至空地,北至空地,南至长沟街</w:t>
            </w:r>
          </w:p>
        </w:tc>
        <w:tc>
          <w:tcPr>
            <w:tcW w:w="383" w:type="pct"/>
            <w:tcBorders>
              <w:top w:val="nil"/>
              <w:left w:val="nil"/>
              <w:bottom w:val="single" w:sz="4" w:space="0" w:color="auto"/>
              <w:right w:val="single" w:sz="4" w:space="0" w:color="auto"/>
            </w:tcBorders>
            <w:shd w:val="clear" w:color="auto" w:fill="auto"/>
            <w:noWrap/>
            <w:vAlign w:val="center"/>
            <w:hideMark/>
          </w:tcPr>
          <w:p w14:paraId="6BA0565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47446.51</w:t>
            </w:r>
          </w:p>
        </w:tc>
        <w:tc>
          <w:tcPr>
            <w:tcW w:w="383" w:type="pct"/>
            <w:tcBorders>
              <w:top w:val="nil"/>
              <w:left w:val="nil"/>
              <w:bottom w:val="single" w:sz="4" w:space="0" w:color="auto"/>
              <w:right w:val="single" w:sz="4" w:space="0" w:color="auto"/>
            </w:tcBorders>
            <w:shd w:val="clear" w:color="auto" w:fill="auto"/>
            <w:noWrap/>
            <w:vAlign w:val="center"/>
            <w:hideMark/>
          </w:tcPr>
          <w:p w14:paraId="011DEB7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189786</w:t>
            </w:r>
          </w:p>
        </w:tc>
        <w:tc>
          <w:tcPr>
            <w:tcW w:w="335" w:type="pct"/>
            <w:tcBorders>
              <w:top w:val="nil"/>
              <w:left w:val="nil"/>
              <w:bottom w:val="single" w:sz="4" w:space="0" w:color="auto"/>
              <w:right w:val="single" w:sz="4" w:space="0" w:color="auto"/>
            </w:tcBorders>
            <w:shd w:val="clear" w:color="auto" w:fill="auto"/>
            <w:noWrap/>
            <w:vAlign w:val="center"/>
            <w:hideMark/>
          </w:tcPr>
          <w:p w14:paraId="73DE877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3B01027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住宅、商业</w:t>
            </w:r>
          </w:p>
        </w:tc>
        <w:tc>
          <w:tcPr>
            <w:tcW w:w="319" w:type="pct"/>
            <w:tcBorders>
              <w:top w:val="nil"/>
              <w:left w:val="nil"/>
              <w:bottom w:val="single" w:sz="4" w:space="0" w:color="auto"/>
              <w:right w:val="single" w:sz="4" w:space="0" w:color="auto"/>
            </w:tcBorders>
            <w:shd w:val="clear" w:color="auto" w:fill="auto"/>
            <w:noWrap/>
            <w:vAlign w:val="center"/>
            <w:hideMark/>
          </w:tcPr>
          <w:p w14:paraId="30C90AE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2020-12-10</w:t>
            </w:r>
          </w:p>
        </w:tc>
        <w:tc>
          <w:tcPr>
            <w:tcW w:w="591" w:type="pct"/>
            <w:tcBorders>
              <w:top w:val="nil"/>
              <w:left w:val="nil"/>
              <w:bottom w:val="single" w:sz="4" w:space="0" w:color="auto"/>
              <w:right w:val="single" w:sz="4" w:space="0" w:color="auto"/>
            </w:tcBorders>
            <w:shd w:val="clear" w:color="auto" w:fill="auto"/>
            <w:noWrap/>
            <w:vAlign w:val="center"/>
            <w:hideMark/>
          </w:tcPr>
          <w:p w14:paraId="2BB491D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94CC9D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24620</w:t>
            </w:r>
          </w:p>
        </w:tc>
        <w:tc>
          <w:tcPr>
            <w:tcW w:w="335" w:type="pct"/>
            <w:tcBorders>
              <w:top w:val="nil"/>
              <w:left w:val="nil"/>
              <w:bottom w:val="single" w:sz="4" w:space="0" w:color="auto"/>
              <w:right w:val="single" w:sz="4" w:space="0" w:color="auto"/>
            </w:tcBorders>
            <w:shd w:val="clear" w:color="auto" w:fill="auto"/>
            <w:noWrap/>
            <w:vAlign w:val="center"/>
            <w:hideMark/>
          </w:tcPr>
          <w:p w14:paraId="21E80EE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1297.25</w:t>
            </w:r>
          </w:p>
        </w:tc>
        <w:tc>
          <w:tcPr>
            <w:tcW w:w="288" w:type="pct"/>
            <w:tcBorders>
              <w:top w:val="nil"/>
              <w:left w:val="nil"/>
              <w:bottom w:val="single" w:sz="4" w:space="0" w:color="auto"/>
              <w:right w:val="single" w:sz="4" w:space="0" w:color="auto"/>
            </w:tcBorders>
            <w:shd w:val="clear" w:color="auto" w:fill="auto"/>
            <w:noWrap/>
            <w:vAlign w:val="center"/>
            <w:hideMark/>
          </w:tcPr>
          <w:p w14:paraId="5E91816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3.79</w:t>
            </w:r>
          </w:p>
        </w:tc>
      </w:tr>
      <w:tr w:rsidR="00A565E7" w:rsidRPr="00A565E7" w14:paraId="22836072"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23338A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w:t>
            </w:r>
          </w:p>
        </w:tc>
        <w:tc>
          <w:tcPr>
            <w:tcW w:w="1340" w:type="pct"/>
            <w:tcBorders>
              <w:top w:val="nil"/>
              <w:left w:val="nil"/>
              <w:bottom w:val="single" w:sz="4" w:space="0" w:color="auto"/>
              <w:right w:val="single" w:sz="4" w:space="0" w:color="auto"/>
            </w:tcBorders>
            <w:shd w:val="clear" w:color="auto" w:fill="auto"/>
            <w:noWrap/>
            <w:vAlign w:val="center"/>
            <w:hideMark/>
          </w:tcPr>
          <w:p w14:paraId="721063C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杏花岭区,东至太原煤炭气化(集团)有限责任公司,西至南窊地块,北至卧虎山路小学校,南至太原煤炭气化(集团)有限责任公司</w:t>
            </w:r>
          </w:p>
        </w:tc>
        <w:tc>
          <w:tcPr>
            <w:tcW w:w="383" w:type="pct"/>
            <w:tcBorders>
              <w:top w:val="nil"/>
              <w:left w:val="nil"/>
              <w:bottom w:val="single" w:sz="4" w:space="0" w:color="auto"/>
              <w:right w:val="single" w:sz="4" w:space="0" w:color="auto"/>
            </w:tcBorders>
            <w:shd w:val="clear" w:color="auto" w:fill="auto"/>
            <w:noWrap/>
            <w:vAlign w:val="center"/>
            <w:hideMark/>
          </w:tcPr>
          <w:p w14:paraId="79D0F40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19237.52</w:t>
            </w:r>
          </w:p>
        </w:tc>
        <w:tc>
          <w:tcPr>
            <w:tcW w:w="383" w:type="pct"/>
            <w:tcBorders>
              <w:top w:val="nil"/>
              <w:left w:val="nil"/>
              <w:bottom w:val="single" w:sz="4" w:space="0" w:color="auto"/>
              <w:right w:val="single" w:sz="4" w:space="0" w:color="auto"/>
            </w:tcBorders>
            <w:shd w:val="clear" w:color="auto" w:fill="auto"/>
            <w:noWrap/>
            <w:vAlign w:val="center"/>
            <w:hideMark/>
          </w:tcPr>
          <w:p w14:paraId="602F956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76950.08</w:t>
            </w:r>
          </w:p>
        </w:tc>
        <w:tc>
          <w:tcPr>
            <w:tcW w:w="335" w:type="pct"/>
            <w:tcBorders>
              <w:top w:val="nil"/>
              <w:left w:val="nil"/>
              <w:bottom w:val="single" w:sz="4" w:space="0" w:color="auto"/>
              <w:right w:val="single" w:sz="4" w:space="0" w:color="auto"/>
            </w:tcBorders>
            <w:shd w:val="clear" w:color="auto" w:fill="auto"/>
            <w:noWrap/>
            <w:vAlign w:val="center"/>
            <w:hideMark/>
          </w:tcPr>
          <w:p w14:paraId="1C84566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1BF4A00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住宅、商业</w:t>
            </w:r>
          </w:p>
        </w:tc>
        <w:tc>
          <w:tcPr>
            <w:tcW w:w="319" w:type="pct"/>
            <w:tcBorders>
              <w:top w:val="nil"/>
              <w:left w:val="nil"/>
              <w:bottom w:val="single" w:sz="4" w:space="0" w:color="auto"/>
              <w:right w:val="single" w:sz="4" w:space="0" w:color="auto"/>
            </w:tcBorders>
            <w:shd w:val="clear" w:color="auto" w:fill="auto"/>
            <w:noWrap/>
            <w:vAlign w:val="center"/>
            <w:hideMark/>
          </w:tcPr>
          <w:p w14:paraId="12AB7C1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2020-12-10</w:t>
            </w:r>
          </w:p>
        </w:tc>
        <w:tc>
          <w:tcPr>
            <w:tcW w:w="591" w:type="pct"/>
            <w:tcBorders>
              <w:top w:val="nil"/>
              <w:left w:val="nil"/>
              <w:bottom w:val="single" w:sz="4" w:space="0" w:color="auto"/>
              <w:right w:val="single" w:sz="4" w:space="0" w:color="auto"/>
            </w:tcBorders>
            <w:shd w:val="clear" w:color="auto" w:fill="auto"/>
            <w:noWrap/>
            <w:vAlign w:val="center"/>
            <w:hideMark/>
          </w:tcPr>
          <w:p w14:paraId="57C35E0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7CFA57A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9920</w:t>
            </w:r>
          </w:p>
        </w:tc>
        <w:tc>
          <w:tcPr>
            <w:tcW w:w="335" w:type="pct"/>
            <w:tcBorders>
              <w:top w:val="nil"/>
              <w:left w:val="nil"/>
              <w:bottom w:val="single" w:sz="4" w:space="0" w:color="auto"/>
              <w:right w:val="single" w:sz="4" w:space="0" w:color="auto"/>
            </w:tcBorders>
            <w:shd w:val="clear" w:color="auto" w:fill="auto"/>
            <w:noWrap/>
            <w:vAlign w:val="center"/>
            <w:hideMark/>
          </w:tcPr>
          <w:p w14:paraId="2B01953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1289.15</w:t>
            </w:r>
          </w:p>
        </w:tc>
        <w:tc>
          <w:tcPr>
            <w:tcW w:w="288" w:type="pct"/>
            <w:tcBorders>
              <w:top w:val="nil"/>
              <w:left w:val="nil"/>
              <w:bottom w:val="single" w:sz="4" w:space="0" w:color="auto"/>
              <w:right w:val="single" w:sz="4" w:space="0" w:color="auto"/>
            </w:tcBorders>
            <w:shd w:val="clear" w:color="auto" w:fill="auto"/>
            <w:noWrap/>
            <w:vAlign w:val="center"/>
            <w:hideMark/>
          </w:tcPr>
          <w:p w14:paraId="76C5EF8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3.12</w:t>
            </w:r>
          </w:p>
        </w:tc>
      </w:tr>
      <w:tr w:rsidR="00A565E7" w:rsidRPr="00A565E7" w14:paraId="1E2E87EC"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17AAB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5</w:t>
            </w:r>
          </w:p>
        </w:tc>
        <w:tc>
          <w:tcPr>
            <w:tcW w:w="1340" w:type="pct"/>
            <w:tcBorders>
              <w:top w:val="nil"/>
              <w:left w:val="nil"/>
              <w:bottom w:val="single" w:sz="4" w:space="0" w:color="auto"/>
              <w:right w:val="single" w:sz="4" w:space="0" w:color="auto"/>
            </w:tcBorders>
            <w:shd w:val="clear" w:color="auto" w:fill="auto"/>
            <w:noWrap/>
            <w:vAlign w:val="center"/>
            <w:hideMark/>
          </w:tcPr>
          <w:p w14:paraId="17FC016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杏花岭区,西至卧虎山路,东至南窊城改地块01,北至南窊城改地块01,南至长沟街</w:t>
            </w:r>
          </w:p>
        </w:tc>
        <w:tc>
          <w:tcPr>
            <w:tcW w:w="383" w:type="pct"/>
            <w:tcBorders>
              <w:top w:val="nil"/>
              <w:left w:val="nil"/>
              <w:bottom w:val="single" w:sz="4" w:space="0" w:color="auto"/>
              <w:right w:val="single" w:sz="4" w:space="0" w:color="auto"/>
            </w:tcBorders>
            <w:shd w:val="clear" w:color="auto" w:fill="auto"/>
            <w:noWrap/>
            <w:vAlign w:val="center"/>
            <w:hideMark/>
          </w:tcPr>
          <w:p w14:paraId="39CE694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223.87</w:t>
            </w:r>
          </w:p>
        </w:tc>
        <w:tc>
          <w:tcPr>
            <w:tcW w:w="383" w:type="pct"/>
            <w:tcBorders>
              <w:top w:val="nil"/>
              <w:left w:val="nil"/>
              <w:bottom w:val="single" w:sz="4" w:space="0" w:color="auto"/>
              <w:right w:val="single" w:sz="4" w:space="0" w:color="auto"/>
            </w:tcBorders>
            <w:shd w:val="clear" w:color="auto" w:fill="auto"/>
            <w:noWrap/>
            <w:vAlign w:val="center"/>
            <w:hideMark/>
          </w:tcPr>
          <w:p w14:paraId="3EA92CE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895.48</w:t>
            </w:r>
          </w:p>
        </w:tc>
        <w:tc>
          <w:tcPr>
            <w:tcW w:w="335" w:type="pct"/>
            <w:tcBorders>
              <w:top w:val="nil"/>
              <w:left w:val="nil"/>
              <w:bottom w:val="single" w:sz="4" w:space="0" w:color="auto"/>
              <w:right w:val="single" w:sz="4" w:space="0" w:color="auto"/>
            </w:tcBorders>
            <w:shd w:val="clear" w:color="auto" w:fill="auto"/>
            <w:noWrap/>
            <w:vAlign w:val="center"/>
            <w:hideMark/>
          </w:tcPr>
          <w:p w14:paraId="7B2D1DB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0CD905D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城镇住宅-普通商品住房用地</w:t>
            </w:r>
          </w:p>
        </w:tc>
        <w:tc>
          <w:tcPr>
            <w:tcW w:w="319" w:type="pct"/>
            <w:tcBorders>
              <w:top w:val="nil"/>
              <w:left w:val="nil"/>
              <w:bottom w:val="single" w:sz="4" w:space="0" w:color="auto"/>
              <w:right w:val="single" w:sz="4" w:space="0" w:color="auto"/>
            </w:tcBorders>
            <w:shd w:val="clear" w:color="auto" w:fill="auto"/>
            <w:noWrap/>
            <w:vAlign w:val="center"/>
            <w:hideMark/>
          </w:tcPr>
          <w:p w14:paraId="7CC1CA3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2020-12-10</w:t>
            </w:r>
          </w:p>
        </w:tc>
        <w:tc>
          <w:tcPr>
            <w:tcW w:w="591" w:type="pct"/>
            <w:tcBorders>
              <w:top w:val="nil"/>
              <w:left w:val="nil"/>
              <w:bottom w:val="single" w:sz="4" w:space="0" w:color="auto"/>
              <w:right w:val="single" w:sz="4" w:space="0" w:color="auto"/>
            </w:tcBorders>
            <w:shd w:val="clear" w:color="auto" w:fill="auto"/>
            <w:noWrap/>
            <w:vAlign w:val="center"/>
            <w:hideMark/>
          </w:tcPr>
          <w:p w14:paraId="31779A4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5465E6F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150</w:t>
            </w:r>
          </w:p>
        </w:tc>
        <w:tc>
          <w:tcPr>
            <w:tcW w:w="335" w:type="pct"/>
            <w:tcBorders>
              <w:top w:val="nil"/>
              <w:left w:val="nil"/>
              <w:bottom w:val="single" w:sz="4" w:space="0" w:color="auto"/>
              <w:right w:val="single" w:sz="4" w:space="0" w:color="auto"/>
            </w:tcBorders>
            <w:shd w:val="clear" w:color="auto" w:fill="auto"/>
            <w:noWrap/>
            <w:vAlign w:val="center"/>
            <w:hideMark/>
          </w:tcPr>
          <w:p w14:paraId="645A576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1675.07</w:t>
            </w:r>
          </w:p>
        </w:tc>
        <w:tc>
          <w:tcPr>
            <w:tcW w:w="288" w:type="pct"/>
            <w:tcBorders>
              <w:top w:val="nil"/>
              <w:left w:val="nil"/>
              <w:bottom w:val="single" w:sz="4" w:space="0" w:color="auto"/>
              <w:right w:val="single" w:sz="4" w:space="0" w:color="auto"/>
            </w:tcBorders>
            <w:shd w:val="clear" w:color="auto" w:fill="auto"/>
            <w:noWrap/>
            <w:vAlign w:val="center"/>
            <w:hideMark/>
          </w:tcPr>
          <w:p w14:paraId="78D8547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w:t>
            </w:r>
          </w:p>
        </w:tc>
      </w:tr>
      <w:tr w:rsidR="00A565E7" w:rsidRPr="00A565E7" w14:paraId="3A4CF894"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211EE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w:t>
            </w:r>
          </w:p>
        </w:tc>
        <w:tc>
          <w:tcPr>
            <w:tcW w:w="1340" w:type="pct"/>
            <w:tcBorders>
              <w:top w:val="nil"/>
              <w:left w:val="nil"/>
              <w:bottom w:val="single" w:sz="4" w:space="0" w:color="auto"/>
              <w:right w:val="single" w:sz="4" w:space="0" w:color="auto"/>
            </w:tcBorders>
            <w:shd w:val="clear" w:color="auto" w:fill="auto"/>
            <w:noWrap/>
            <w:vAlign w:val="center"/>
            <w:hideMark/>
          </w:tcPr>
          <w:p w14:paraId="63AB90A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杏花岭区,东至煤气化地块,西至规划路,北至空地,南至长沟街</w:t>
            </w:r>
          </w:p>
        </w:tc>
        <w:tc>
          <w:tcPr>
            <w:tcW w:w="383" w:type="pct"/>
            <w:tcBorders>
              <w:top w:val="nil"/>
              <w:left w:val="nil"/>
              <w:bottom w:val="single" w:sz="4" w:space="0" w:color="auto"/>
              <w:right w:val="single" w:sz="4" w:space="0" w:color="auto"/>
            </w:tcBorders>
            <w:shd w:val="clear" w:color="auto" w:fill="auto"/>
            <w:noWrap/>
            <w:vAlign w:val="center"/>
            <w:hideMark/>
          </w:tcPr>
          <w:p w14:paraId="47D8755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21418.58</w:t>
            </w:r>
          </w:p>
        </w:tc>
        <w:tc>
          <w:tcPr>
            <w:tcW w:w="383" w:type="pct"/>
            <w:tcBorders>
              <w:top w:val="nil"/>
              <w:left w:val="nil"/>
              <w:bottom w:val="single" w:sz="4" w:space="0" w:color="auto"/>
              <w:right w:val="single" w:sz="4" w:space="0" w:color="auto"/>
            </w:tcBorders>
            <w:shd w:val="clear" w:color="auto" w:fill="auto"/>
            <w:noWrap/>
            <w:vAlign w:val="center"/>
            <w:hideMark/>
          </w:tcPr>
          <w:p w14:paraId="561A3FF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83532.46</w:t>
            </w:r>
          </w:p>
        </w:tc>
        <w:tc>
          <w:tcPr>
            <w:tcW w:w="335" w:type="pct"/>
            <w:tcBorders>
              <w:top w:val="nil"/>
              <w:left w:val="nil"/>
              <w:bottom w:val="single" w:sz="4" w:space="0" w:color="auto"/>
              <w:right w:val="single" w:sz="4" w:space="0" w:color="auto"/>
            </w:tcBorders>
            <w:shd w:val="clear" w:color="auto" w:fill="auto"/>
            <w:noWrap/>
            <w:vAlign w:val="center"/>
            <w:hideMark/>
          </w:tcPr>
          <w:p w14:paraId="48145A1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等于3.9</w:t>
            </w:r>
          </w:p>
        </w:tc>
        <w:tc>
          <w:tcPr>
            <w:tcW w:w="575" w:type="pct"/>
            <w:tcBorders>
              <w:top w:val="nil"/>
              <w:left w:val="nil"/>
              <w:bottom w:val="single" w:sz="4" w:space="0" w:color="auto"/>
              <w:right w:val="single" w:sz="4" w:space="0" w:color="auto"/>
            </w:tcBorders>
            <w:shd w:val="clear" w:color="auto" w:fill="auto"/>
            <w:noWrap/>
            <w:vAlign w:val="center"/>
            <w:hideMark/>
          </w:tcPr>
          <w:p w14:paraId="4FD023A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住宅、商业</w:t>
            </w:r>
          </w:p>
        </w:tc>
        <w:tc>
          <w:tcPr>
            <w:tcW w:w="319" w:type="pct"/>
            <w:tcBorders>
              <w:top w:val="nil"/>
              <w:left w:val="nil"/>
              <w:bottom w:val="single" w:sz="4" w:space="0" w:color="auto"/>
              <w:right w:val="single" w:sz="4" w:space="0" w:color="auto"/>
            </w:tcBorders>
            <w:shd w:val="clear" w:color="auto" w:fill="auto"/>
            <w:noWrap/>
            <w:vAlign w:val="center"/>
            <w:hideMark/>
          </w:tcPr>
          <w:p w14:paraId="7EF3AF1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2020-12-10</w:t>
            </w:r>
          </w:p>
        </w:tc>
        <w:tc>
          <w:tcPr>
            <w:tcW w:w="591" w:type="pct"/>
            <w:tcBorders>
              <w:top w:val="nil"/>
              <w:left w:val="nil"/>
              <w:bottom w:val="single" w:sz="4" w:space="0" w:color="auto"/>
              <w:right w:val="single" w:sz="4" w:space="0" w:color="auto"/>
            </w:tcBorders>
            <w:shd w:val="clear" w:color="auto" w:fill="auto"/>
            <w:noWrap/>
            <w:vAlign w:val="center"/>
            <w:hideMark/>
          </w:tcPr>
          <w:p w14:paraId="6590791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7281631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11030</w:t>
            </w:r>
          </w:p>
        </w:tc>
        <w:tc>
          <w:tcPr>
            <w:tcW w:w="335" w:type="pct"/>
            <w:tcBorders>
              <w:top w:val="nil"/>
              <w:left w:val="nil"/>
              <w:bottom w:val="single" w:sz="4" w:space="0" w:color="auto"/>
              <w:right w:val="single" w:sz="4" w:space="0" w:color="auto"/>
            </w:tcBorders>
            <w:shd w:val="clear" w:color="auto" w:fill="auto"/>
            <w:noWrap/>
            <w:vAlign w:val="center"/>
            <w:hideMark/>
          </w:tcPr>
          <w:p w14:paraId="68C3EC2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1320.44</w:t>
            </w:r>
          </w:p>
        </w:tc>
        <w:tc>
          <w:tcPr>
            <w:tcW w:w="288" w:type="pct"/>
            <w:tcBorders>
              <w:top w:val="nil"/>
              <w:left w:val="nil"/>
              <w:bottom w:val="single" w:sz="4" w:space="0" w:color="auto"/>
              <w:right w:val="single" w:sz="4" w:space="0" w:color="auto"/>
            </w:tcBorders>
            <w:shd w:val="clear" w:color="auto" w:fill="auto"/>
            <w:noWrap/>
            <w:vAlign w:val="center"/>
            <w:hideMark/>
          </w:tcPr>
          <w:p w14:paraId="3F47A33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4.75</w:t>
            </w:r>
          </w:p>
        </w:tc>
      </w:tr>
      <w:tr w:rsidR="00A565E7" w:rsidRPr="00A565E7" w14:paraId="482A7B21"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5E914D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w:t>
            </w:r>
          </w:p>
        </w:tc>
        <w:tc>
          <w:tcPr>
            <w:tcW w:w="1340" w:type="pct"/>
            <w:tcBorders>
              <w:top w:val="nil"/>
              <w:left w:val="nil"/>
              <w:bottom w:val="single" w:sz="4" w:space="0" w:color="auto"/>
              <w:right w:val="single" w:sz="4" w:space="0" w:color="auto"/>
            </w:tcBorders>
            <w:shd w:val="clear" w:color="auto" w:fill="auto"/>
            <w:noWrap/>
            <w:vAlign w:val="center"/>
            <w:hideMark/>
          </w:tcPr>
          <w:p w14:paraId="49D0619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杏花岭区敦化坊,敦化北路以东,规划路以北、以西,规划绿地以南</w:t>
            </w:r>
          </w:p>
        </w:tc>
        <w:tc>
          <w:tcPr>
            <w:tcW w:w="383" w:type="pct"/>
            <w:tcBorders>
              <w:top w:val="nil"/>
              <w:left w:val="nil"/>
              <w:bottom w:val="single" w:sz="4" w:space="0" w:color="auto"/>
              <w:right w:val="single" w:sz="4" w:space="0" w:color="auto"/>
            </w:tcBorders>
            <w:shd w:val="clear" w:color="auto" w:fill="auto"/>
            <w:noWrap/>
            <w:vAlign w:val="center"/>
            <w:hideMark/>
          </w:tcPr>
          <w:p w14:paraId="5A3D3C5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16276.94</w:t>
            </w:r>
          </w:p>
        </w:tc>
        <w:tc>
          <w:tcPr>
            <w:tcW w:w="383" w:type="pct"/>
            <w:tcBorders>
              <w:top w:val="nil"/>
              <w:left w:val="nil"/>
              <w:bottom w:val="single" w:sz="4" w:space="0" w:color="auto"/>
              <w:right w:val="single" w:sz="4" w:space="0" w:color="auto"/>
            </w:tcBorders>
            <w:shd w:val="clear" w:color="auto" w:fill="auto"/>
            <w:noWrap/>
            <w:vAlign w:val="center"/>
            <w:hideMark/>
          </w:tcPr>
          <w:p w14:paraId="7A3FD46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61852.37</w:t>
            </w:r>
          </w:p>
        </w:tc>
        <w:tc>
          <w:tcPr>
            <w:tcW w:w="335" w:type="pct"/>
            <w:tcBorders>
              <w:top w:val="nil"/>
              <w:left w:val="nil"/>
              <w:bottom w:val="single" w:sz="4" w:space="0" w:color="auto"/>
              <w:right w:val="single" w:sz="4" w:space="0" w:color="auto"/>
            </w:tcBorders>
            <w:shd w:val="clear" w:color="auto" w:fill="auto"/>
            <w:noWrap/>
            <w:vAlign w:val="center"/>
            <w:hideMark/>
          </w:tcPr>
          <w:p w14:paraId="7DC5541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等于3.8</w:t>
            </w:r>
          </w:p>
        </w:tc>
        <w:tc>
          <w:tcPr>
            <w:tcW w:w="575" w:type="pct"/>
            <w:tcBorders>
              <w:top w:val="nil"/>
              <w:left w:val="nil"/>
              <w:bottom w:val="single" w:sz="4" w:space="0" w:color="auto"/>
              <w:right w:val="single" w:sz="4" w:space="0" w:color="auto"/>
            </w:tcBorders>
            <w:shd w:val="clear" w:color="auto" w:fill="auto"/>
            <w:noWrap/>
            <w:vAlign w:val="center"/>
            <w:hideMark/>
          </w:tcPr>
          <w:p w14:paraId="1638690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住宅兼容商业(兼容比例≤11%)</w:t>
            </w:r>
          </w:p>
        </w:tc>
        <w:tc>
          <w:tcPr>
            <w:tcW w:w="319" w:type="pct"/>
            <w:tcBorders>
              <w:top w:val="nil"/>
              <w:left w:val="nil"/>
              <w:bottom w:val="single" w:sz="4" w:space="0" w:color="auto"/>
              <w:right w:val="single" w:sz="4" w:space="0" w:color="auto"/>
            </w:tcBorders>
            <w:shd w:val="clear" w:color="auto" w:fill="auto"/>
            <w:noWrap/>
            <w:vAlign w:val="center"/>
            <w:hideMark/>
          </w:tcPr>
          <w:p w14:paraId="0D22D81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2020-12-04</w:t>
            </w:r>
          </w:p>
        </w:tc>
        <w:tc>
          <w:tcPr>
            <w:tcW w:w="591" w:type="pct"/>
            <w:tcBorders>
              <w:top w:val="nil"/>
              <w:left w:val="nil"/>
              <w:bottom w:val="single" w:sz="4" w:space="0" w:color="auto"/>
              <w:right w:val="single" w:sz="4" w:space="0" w:color="auto"/>
            </w:tcBorders>
            <w:shd w:val="clear" w:color="auto" w:fill="auto"/>
            <w:noWrap/>
            <w:vAlign w:val="center"/>
            <w:hideMark/>
          </w:tcPr>
          <w:p w14:paraId="0CC89EF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太原市敦化源房地产开发有限公司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0786E41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14510</w:t>
            </w:r>
          </w:p>
        </w:tc>
        <w:tc>
          <w:tcPr>
            <w:tcW w:w="335" w:type="pct"/>
            <w:tcBorders>
              <w:top w:val="nil"/>
              <w:left w:val="nil"/>
              <w:bottom w:val="single" w:sz="4" w:space="0" w:color="auto"/>
              <w:right w:val="single" w:sz="4" w:space="0" w:color="auto"/>
            </w:tcBorders>
            <w:shd w:val="clear" w:color="auto" w:fill="auto"/>
            <w:noWrap/>
            <w:vAlign w:val="center"/>
            <w:hideMark/>
          </w:tcPr>
          <w:p w14:paraId="5CE9EE7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2345.9</w:t>
            </w:r>
          </w:p>
        </w:tc>
        <w:tc>
          <w:tcPr>
            <w:tcW w:w="288" w:type="pct"/>
            <w:tcBorders>
              <w:top w:val="nil"/>
              <w:left w:val="nil"/>
              <w:bottom w:val="single" w:sz="4" w:space="0" w:color="auto"/>
              <w:right w:val="single" w:sz="4" w:space="0" w:color="auto"/>
            </w:tcBorders>
            <w:shd w:val="clear" w:color="auto" w:fill="auto"/>
            <w:noWrap/>
            <w:vAlign w:val="center"/>
            <w:hideMark/>
          </w:tcPr>
          <w:p w14:paraId="156E6BC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11.53</w:t>
            </w:r>
          </w:p>
        </w:tc>
      </w:tr>
      <w:tr w:rsidR="00A565E7" w:rsidRPr="00A565E7" w14:paraId="41379619"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0C26AC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w:t>
            </w:r>
          </w:p>
        </w:tc>
        <w:tc>
          <w:tcPr>
            <w:tcW w:w="1340" w:type="pct"/>
            <w:tcBorders>
              <w:top w:val="nil"/>
              <w:left w:val="nil"/>
              <w:bottom w:val="single" w:sz="4" w:space="0" w:color="auto"/>
              <w:right w:val="single" w:sz="4" w:space="0" w:color="auto"/>
            </w:tcBorders>
            <w:shd w:val="clear" w:color="auto" w:fill="auto"/>
            <w:noWrap/>
            <w:vAlign w:val="center"/>
            <w:hideMark/>
          </w:tcPr>
          <w:p w14:paraId="5D87C45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杏花岭区,东至建设北路,南至新开南街,北至新开街</w:t>
            </w:r>
          </w:p>
        </w:tc>
        <w:tc>
          <w:tcPr>
            <w:tcW w:w="383" w:type="pct"/>
            <w:tcBorders>
              <w:top w:val="nil"/>
              <w:left w:val="nil"/>
              <w:bottom w:val="single" w:sz="4" w:space="0" w:color="auto"/>
              <w:right w:val="single" w:sz="4" w:space="0" w:color="auto"/>
            </w:tcBorders>
            <w:shd w:val="clear" w:color="auto" w:fill="auto"/>
            <w:noWrap/>
            <w:vAlign w:val="center"/>
            <w:hideMark/>
          </w:tcPr>
          <w:p w14:paraId="3C84FCB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8849.42</w:t>
            </w:r>
          </w:p>
        </w:tc>
        <w:tc>
          <w:tcPr>
            <w:tcW w:w="383" w:type="pct"/>
            <w:tcBorders>
              <w:top w:val="nil"/>
              <w:left w:val="nil"/>
              <w:bottom w:val="single" w:sz="4" w:space="0" w:color="auto"/>
              <w:right w:val="single" w:sz="4" w:space="0" w:color="auto"/>
            </w:tcBorders>
            <w:shd w:val="clear" w:color="auto" w:fill="auto"/>
            <w:noWrap/>
            <w:vAlign w:val="center"/>
            <w:hideMark/>
          </w:tcPr>
          <w:p w14:paraId="54E0365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36282.62</w:t>
            </w:r>
          </w:p>
        </w:tc>
        <w:tc>
          <w:tcPr>
            <w:tcW w:w="335" w:type="pct"/>
            <w:tcBorders>
              <w:top w:val="nil"/>
              <w:left w:val="nil"/>
              <w:bottom w:val="single" w:sz="4" w:space="0" w:color="auto"/>
              <w:right w:val="single" w:sz="4" w:space="0" w:color="auto"/>
            </w:tcBorders>
            <w:shd w:val="clear" w:color="auto" w:fill="auto"/>
            <w:noWrap/>
            <w:vAlign w:val="center"/>
            <w:hideMark/>
          </w:tcPr>
          <w:p w14:paraId="3891D8D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等于4.1</w:t>
            </w:r>
          </w:p>
        </w:tc>
        <w:tc>
          <w:tcPr>
            <w:tcW w:w="575" w:type="pct"/>
            <w:tcBorders>
              <w:top w:val="nil"/>
              <w:left w:val="nil"/>
              <w:bottom w:val="single" w:sz="4" w:space="0" w:color="auto"/>
              <w:right w:val="single" w:sz="4" w:space="0" w:color="auto"/>
            </w:tcBorders>
            <w:shd w:val="clear" w:color="auto" w:fill="auto"/>
            <w:noWrap/>
            <w:vAlign w:val="center"/>
            <w:hideMark/>
          </w:tcPr>
          <w:p w14:paraId="4E376D4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居住兼容商业(兼容比例7%)</w:t>
            </w:r>
          </w:p>
        </w:tc>
        <w:tc>
          <w:tcPr>
            <w:tcW w:w="319" w:type="pct"/>
            <w:tcBorders>
              <w:top w:val="nil"/>
              <w:left w:val="nil"/>
              <w:bottom w:val="single" w:sz="4" w:space="0" w:color="auto"/>
              <w:right w:val="single" w:sz="4" w:space="0" w:color="auto"/>
            </w:tcBorders>
            <w:shd w:val="clear" w:color="auto" w:fill="auto"/>
            <w:noWrap/>
            <w:vAlign w:val="center"/>
            <w:hideMark/>
          </w:tcPr>
          <w:p w14:paraId="3F68A5E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2020-11-03</w:t>
            </w:r>
          </w:p>
        </w:tc>
        <w:tc>
          <w:tcPr>
            <w:tcW w:w="591" w:type="pct"/>
            <w:tcBorders>
              <w:top w:val="nil"/>
              <w:left w:val="nil"/>
              <w:bottom w:val="single" w:sz="4" w:space="0" w:color="auto"/>
              <w:right w:val="single" w:sz="4" w:space="0" w:color="auto"/>
            </w:tcBorders>
            <w:shd w:val="clear" w:color="auto" w:fill="auto"/>
            <w:noWrap/>
            <w:vAlign w:val="center"/>
            <w:hideMark/>
          </w:tcPr>
          <w:p w14:paraId="2CB11F4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太原市龙城北部置业有限公司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2208CB0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11960</w:t>
            </w:r>
          </w:p>
        </w:tc>
        <w:tc>
          <w:tcPr>
            <w:tcW w:w="335" w:type="pct"/>
            <w:tcBorders>
              <w:top w:val="nil"/>
              <w:left w:val="nil"/>
              <w:bottom w:val="single" w:sz="4" w:space="0" w:color="auto"/>
              <w:right w:val="single" w:sz="4" w:space="0" w:color="auto"/>
            </w:tcBorders>
            <w:shd w:val="clear" w:color="auto" w:fill="auto"/>
            <w:noWrap/>
            <w:vAlign w:val="center"/>
            <w:hideMark/>
          </w:tcPr>
          <w:p w14:paraId="4661407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3296.34</w:t>
            </w:r>
          </w:p>
        </w:tc>
        <w:tc>
          <w:tcPr>
            <w:tcW w:w="288" w:type="pct"/>
            <w:tcBorders>
              <w:top w:val="nil"/>
              <w:left w:val="nil"/>
              <w:bottom w:val="single" w:sz="4" w:space="0" w:color="auto"/>
              <w:right w:val="single" w:sz="4" w:space="0" w:color="auto"/>
            </w:tcBorders>
            <w:shd w:val="clear" w:color="auto" w:fill="auto"/>
            <w:noWrap/>
            <w:vAlign w:val="center"/>
            <w:hideMark/>
          </w:tcPr>
          <w:p w14:paraId="1BF2807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14.34</w:t>
            </w:r>
          </w:p>
        </w:tc>
      </w:tr>
      <w:tr w:rsidR="00A565E7" w:rsidRPr="00A565E7" w14:paraId="76B21337"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86056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w:t>
            </w:r>
          </w:p>
        </w:tc>
        <w:tc>
          <w:tcPr>
            <w:tcW w:w="1340" w:type="pct"/>
            <w:tcBorders>
              <w:top w:val="nil"/>
              <w:left w:val="nil"/>
              <w:bottom w:val="single" w:sz="4" w:space="0" w:color="auto"/>
              <w:right w:val="single" w:sz="4" w:space="0" w:color="auto"/>
            </w:tcBorders>
            <w:shd w:val="clear" w:color="auto" w:fill="auto"/>
            <w:noWrap/>
            <w:vAlign w:val="center"/>
            <w:hideMark/>
          </w:tcPr>
          <w:p w14:paraId="0C898BA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杏花岭区,五龙口街以北、白龙庙街以南、铁路规划绿线以西、建设北路以东</w:t>
            </w:r>
          </w:p>
        </w:tc>
        <w:tc>
          <w:tcPr>
            <w:tcW w:w="383" w:type="pct"/>
            <w:tcBorders>
              <w:top w:val="nil"/>
              <w:left w:val="nil"/>
              <w:bottom w:val="single" w:sz="4" w:space="0" w:color="auto"/>
              <w:right w:val="single" w:sz="4" w:space="0" w:color="auto"/>
            </w:tcBorders>
            <w:shd w:val="clear" w:color="auto" w:fill="auto"/>
            <w:noWrap/>
            <w:vAlign w:val="center"/>
            <w:hideMark/>
          </w:tcPr>
          <w:p w14:paraId="13BFFDC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29366.63</w:t>
            </w:r>
          </w:p>
        </w:tc>
        <w:tc>
          <w:tcPr>
            <w:tcW w:w="383" w:type="pct"/>
            <w:tcBorders>
              <w:top w:val="nil"/>
              <w:left w:val="nil"/>
              <w:bottom w:val="single" w:sz="4" w:space="0" w:color="auto"/>
              <w:right w:val="single" w:sz="4" w:space="0" w:color="auto"/>
            </w:tcBorders>
            <w:shd w:val="clear" w:color="auto" w:fill="auto"/>
            <w:noWrap/>
            <w:vAlign w:val="center"/>
            <w:hideMark/>
          </w:tcPr>
          <w:p w14:paraId="4776BEC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117466.5</w:t>
            </w:r>
          </w:p>
        </w:tc>
        <w:tc>
          <w:tcPr>
            <w:tcW w:w="335" w:type="pct"/>
            <w:tcBorders>
              <w:top w:val="nil"/>
              <w:left w:val="nil"/>
              <w:bottom w:val="single" w:sz="4" w:space="0" w:color="auto"/>
              <w:right w:val="single" w:sz="4" w:space="0" w:color="auto"/>
            </w:tcBorders>
            <w:shd w:val="clear" w:color="auto" w:fill="auto"/>
            <w:noWrap/>
            <w:vAlign w:val="center"/>
            <w:hideMark/>
          </w:tcPr>
          <w:p w14:paraId="31811D0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4143556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城镇住宅用地</w:t>
            </w:r>
          </w:p>
        </w:tc>
        <w:tc>
          <w:tcPr>
            <w:tcW w:w="319" w:type="pct"/>
            <w:tcBorders>
              <w:top w:val="nil"/>
              <w:left w:val="nil"/>
              <w:bottom w:val="single" w:sz="4" w:space="0" w:color="auto"/>
              <w:right w:val="single" w:sz="4" w:space="0" w:color="auto"/>
            </w:tcBorders>
            <w:shd w:val="clear" w:color="auto" w:fill="auto"/>
            <w:noWrap/>
            <w:vAlign w:val="center"/>
            <w:hideMark/>
          </w:tcPr>
          <w:p w14:paraId="4F2F612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2020-09-29</w:t>
            </w:r>
          </w:p>
        </w:tc>
        <w:tc>
          <w:tcPr>
            <w:tcW w:w="591" w:type="pct"/>
            <w:tcBorders>
              <w:top w:val="nil"/>
              <w:left w:val="nil"/>
              <w:bottom w:val="single" w:sz="4" w:space="0" w:color="auto"/>
              <w:right w:val="single" w:sz="4" w:space="0" w:color="auto"/>
            </w:tcBorders>
            <w:shd w:val="clear" w:color="auto" w:fill="auto"/>
            <w:noWrap/>
            <w:vAlign w:val="center"/>
            <w:hideMark/>
          </w:tcPr>
          <w:p w14:paraId="67AED2C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太原市龙城发展投资集团有限公司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8D8422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29200</w:t>
            </w:r>
          </w:p>
        </w:tc>
        <w:tc>
          <w:tcPr>
            <w:tcW w:w="335" w:type="pct"/>
            <w:tcBorders>
              <w:top w:val="nil"/>
              <w:left w:val="nil"/>
              <w:bottom w:val="single" w:sz="4" w:space="0" w:color="auto"/>
              <w:right w:val="single" w:sz="4" w:space="0" w:color="auto"/>
            </w:tcBorders>
            <w:shd w:val="clear" w:color="auto" w:fill="auto"/>
            <w:noWrap/>
            <w:vAlign w:val="center"/>
            <w:hideMark/>
          </w:tcPr>
          <w:p w14:paraId="5B6EBEA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2485.8</w:t>
            </w:r>
          </w:p>
        </w:tc>
        <w:tc>
          <w:tcPr>
            <w:tcW w:w="288" w:type="pct"/>
            <w:tcBorders>
              <w:top w:val="nil"/>
              <w:left w:val="nil"/>
              <w:bottom w:val="single" w:sz="4" w:space="0" w:color="auto"/>
              <w:right w:val="single" w:sz="4" w:space="0" w:color="auto"/>
            </w:tcBorders>
            <w:shd w:val="clear" w:color="auto" w:fill="auto"/>
            <w:noWrap/>
            <w:vAlign w:val="center"/>
            <w:hideMark/>
          </w:tcPr>
          <w:p w14:paraId="42955A3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12.74</w:t>
            </w:r>
          </w:p>
        </w:tc>
      </w:tr>
      <w:tr w:rsidR="00A565E7" w:rsidRPr="00A565E7" w14:paraId="52E89017"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8982A2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w:t>
            </w:r>
          </w:p>
        </w:tc>
        <w:tc>
          <w:tcPr>
            <w:tcW w:w="1340" w:type="pct"/>
            <w:tcBorders>
              <w:top w:val="nil"/>
              <w:left w:val="nil"/>
              <w:bottom w:val="single" w:sz="4" w:space="0" w:color="auto"/>
              <w:right w:val="single" w:sz="4" w:space="0" w:color="auto"/>
            </w:tcBorders>
            <w:shd w:val="clear" w:color="auto" w:fill="auto"/>
            <w:noWrap/>
            <w:vAlign w:val="center"/>
            <w:hideMark/>
          </w:tcPr>
          <w:p w14:paraId="7095054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杏花岭区,五龙口街以北、白龙庙街以南、铁路规划绿线以西、建设北路以东</w:t>
            </w:r>
          </w:p>
        </w:tc>
        <w:tc>
          <w:tcPr>
            <w:tcW w:w="383" w:type="pct"/>
            <w:tcBorders>
              <w:top w:val="nil"/>
              <w:left w:val="nil"/>
              <w:bottom w:val="single" w:sz="4" w:space="0" w:color="auto"/>
              <w:right w:val="single" w:sz="4" w:space="0" w:color="auto"/>
            </w:tcBorders>
            <w:shd w:val="clear" w:color="auto" w:fill="auto"/>
            <w:noWrap/>
            <w:vAlign w:val="center"/>
            <w:hideMark/>
          </w:tcPr>
          <w:p w14:paraId="1FF89E6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20412.94</w:t>
            </w:r>
          </w:p>
        </w:tc>
        <w:tc>
          <w:tcPr>
            <w:tcW w:w="383" w:type="pct"/>
            <w:tcBorders>
              <w:top w:val="nil"/>
              <w:left w:val="nil"/>
              <w:bottom w:val="single" w:sz="4" w:space="0" w:color="auto"/>
              <w:right w:val="single" w:sz="4" w:space="0" w:color="auto"/>
            </w:tcBorders>
            <w:shd w:val="clear" w:color="auto" w:fill="auto"/>
            <w:noWrap/>
            <w:vAlign w:val="center"/>
            <w:hideMark/>
          </w:tcPr>
          <w:p w14:paraId="1FE2C4C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83693.05</w:t>
            </w:r>
          </w:p>
        </w:tc>
        <w:tc>
          <w:tcPr>
            <w:tcW w:w="335" w:type="pct"/>
            <w:tcBorders>
              <w:top w:val="nil"/>
              <w:left w:val="nil"/>
              <w:bottom w:val="single" w:sz="4" w:space="0" w:color="auto"/>
              <w:right w:val="single" w:sz="4" w:space="0" w:color="auto"/>
            </w:tcBorders>
            <w:shd w:val="clear" w:color="auto" w:fill="auto"/>
            <w:noWrap/>
            <w:vAlign w:val="center"/>
            <w:hideMark/>
          </w:tcPr>
          <w:p w14:paraId="59A469A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等于4.1</w:t>
            </w:r>
          </w:p>
        </w:tc>
        <w:tc>
          <w:tcPr>
            <w:tcW w:w="575" w:type="pct"/>
            <w:tcBorders>
              <w:top w:val="nil"/>
              <w:left w:val="nil"/>
              <w:bottom w:val="single" w:sz="4" w:space="0" w:color="auto"/>
              <w:right w:val="single" w:sz="4" w:space="0" w:color="auto"/>
            </w:tcBorders>
            <w:shd w:val="clear" w:color="auto" w:fill="auto"/>
            <w:noWrap/>
            <w:vAlign w:val="center"/>
            <w:hideMark/>
          </w:tcPr>
          <w:p w14:paraId="1374FCB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城镇住宅用地</w:t>
            </w:r>
          </w:p>
        </w:tc>
        <w:tc>
          <w:tcPr>
            <w:tcW w:w="319" w:type="pct"/>
            <w:tcBorders>
              <w:top w:val="nil"/>
              <w:left w:val="nil"/>
              <w:bottom w:val="single" w:sz="4" w:space="0" w:color="auto"/>
              <w:right w:val="single" w:sz="4" w:space="0" w:color="auto"/>
            </w:tcBorders>
            <w:shd w:val="clear" w:color="auto" w:fill="auto"/>
            <w:noWrap/>
            <w:vAlign w:val="center"/>
            <w:hideMark/>
          </w:tcPr>
          <w:p w14:paraId="0A0FA6F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2020-09-29</w:t>
            </w:r>
          </w:p>
        </w:tc>
        <w:tc>
          <w:tcPr>
            <w:tcW w:w="591" w:type="pct"/>
            <w:tcBorders>
              <w:top w:val="nil"/>
              <w:left w:val="nil"/>
              <w:bottom w:val="single" w:sz="4" w:space="0" w:color="auto"/>
              <w:right w:val="single" w:sz="4" w:space="0" w:color="auto"/>
            </w:tcBorders>
            <w:shd w:val="clear" w:color="auto" w:fill="auto"/>
            <w:noWrap/>
            <w:vAlign w:val="center"/>
            <w:hideMark/>
          </w:tcPr>
          <w:p w14:paraId="1584105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太原市龙城发展投资集团有限公司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0673BA9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24220</w:t>
            </w:r>
          </w:p>
        </w:tc>
        <w:tc>
          <w:tcPr>
            <w:tcW w:w="335" w:type="pct"/>
            <w:tcBorders>
              <w:top w:val="nil"/>
              <w:left w:val="nil"/>
              <w:bottom w:val="single" w:sz="4" w:space="0" w:color="auto"/>
              <w:right w:val="single" w:sz="4" w:space="0" w:color="auto"/>
            </w:tcBorders>
            <w:shd w:val="clear" w:color="auto" w:fill="auto"/>
            <w:noWrap/>
            <w:vAlign w:val="center"/>
            <w:hideMark/>
          </w:tcPr>
          <w:p w14:paraId="20C901C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2893.9</w:t>
            </w:r>
          </w:p>
        </w:tc>
        <w:tc>
          <w:tcPr>
            <w:tcW w:w="288" w:type="pct"/>
            <w:tcBorders>
              <w:top w:val="nil"/>
              <w:left w:val="nil"/>
              <w:bottom w:val="single" w:sz="4" w:space="0" w:color="auto"/>
              <w:right w:val="single" w:sz="4" w:space="0" w:color="auto"/>
            </w:tcBorders>
            <w:shd w:val="clear" w:color="auto" w:fill="auto"/>
            <w:noWrap/>
            <w:vAlign w:val="center"/>
            <w:hideMark/>
          </w:tcPr>
          <w:p w14:paraId="5A56E6F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12.55</w:t>
            </w:r>
          </w:p>
        </w:tc>
      </w:tr>
      <w:tr w:rsidR="00A565E7" w:rsidRPr="00A565E7" w14:paraId="741E0970"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EC98D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lastRenderedPageBreak/>
              <w:t>11</w:t>
            </w:r>
          </w:p>
        </w:tc>
        <w:tc>
          <w:tcPr>
            <w:tcW w:w="1340" w:type="pct"/>
            <w:tcBorders>
              <w:top w:val="nil"/>
              <w:left w:val="nil"/>
              <w:bottom w:val="single" w:sz="4" w:space="0" w:color="auto"/>
              <w:right w:val="single" w:sz="4" w:space="0" w:color="auto"/>
            </w:tcBorders>
            <w:shd w:val="clear" w:color="auto" w:fill="auto"/>
            <w:noWrap/>
            <w:vAlign w:val="center"/>
            <w:hideMark/>
          </w:tcPr>
          <w:p w14:paraId="15AFA1A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杏花岭区,享堂村以东,晋安东街以北,敦化北路以西</w:t>
            </w:r>
          </w:p>
        </w:tc>
        <w:tc>
          <w:tcPr>
            <w:tcW w:w="383" w:type="pct"/>
            <w:tcBorders>
              <w:top w:val="nil"/>
              <w:left w:val="nil"/>
              <w:bottom w:val="single" w:sz="4" w:space="0" w:color="auto"/>
              <w:right w:val="single" w:sz="4" w:space="0" w:color="auto"/>
            </w:tcBorders>
            <w:shd w:val="clear" w:color="auto" w:fill="auto"/>
            <w:noWrap/>
            <w:vAlign w:val="center"/>
            <w:hideMark/>
          </w:tcPr>
          <w:p w14:paraId="0DD97D0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67131.41</w:t>
            </w:r>
          </w:p>
        </w:tc>
        <w:tc>
          <w:tcPr>
            <w:tcW w:w="383" w:type="pct"/>
            <w:tcBorders>
              <w:top w:val="nil"/>
              <w:left w:val="nil"/>
              <w:bottom w:val="single" w:sz="4" w:space="0" w:color="auto"/>
              <w:right w:val="single" w:sz="4" w:space="0" w:color="auto"/>
            </w:tcBorders>
            <w:shd w:val="clear" w:color="auto" w:fill="auto"/>
            <w:noWrap/>
            <w:vAlign w:val="center"/>
            <w:hideMark/>
          </w:tcPr>
          <w:p w14:paraId="6B9F3F7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201394.2</w:t>
            </w:r>
          </w:p>
        </w:tc>
        <w:tc>
          <w:tcPr>
            <w:tcW w:w="335" w:type="pct"/>
            <w:tcBorders>
              <w:top w:val="nil"/>
              <w:left w:val="nil"/>
              <w:bottom w:val="single" w:sz="4" w:space="0" w:color="auto"/>
              <w:right w:val="single" w:sz="4" w:space="0" w:color="auto"/>
            </w:tcBorders>
            <w:shd w:val="clear" w:color="auto" w:fill="auto"/>
            <w:noWrap/>
            <w:vAlign w:val="center"/>
            <w:hideMark/>
          </w:tcPr>
          <w:p w14:paraId="575215E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等于3</w:t>
            </w:r>
          </w:p>
        </w:tc>
        <w:tc>
          <w:tcPr>
            <w:tcW w:w="575" w:type="pct"/>
            <w:tcBorders>
              <w:top w:val="nil"/>
              <w:left w:val="nil"/>
              <w:bottom w:val="single" w:sz="4" w:space="0" w:color="auto"/>
              <w:right w:val="single" w:sz="4" w:space="0" w:color="auto"/>
            </w:tcBorders>
            <w:shd w:val="clear" w:color="auto" w:fill="auto"/>
            <w:noWrap/>
            <w:vAlign w:val="center"/>
            <w:hideMark/>
          </w:tcPr>
          <w:p w14:paraId="031F848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住宅兼容商业、托幼(兼容比例:15%)</w:t>
            </w:r>
          </w:p>
        </w:tc>
        <w:tc>
          <w:tcPr>
            <w:tcW w:w="319" w:type="pct"/>
            <w:tcBorders>
              <w:top w:val="nil"/>
              <w:left w:val="nil"/>
              <w:bottom w:val="single" w:sz="4" w:space="0" w:color="auto"/>
              <w:right w:val="single" w:sz="4" w:space="0" w:color="auto"/>
            </w:tcBorders>
            <w:shd w:val="clear" w:color="auto" w:fill="auto"/>
            <w:noWrap/>
            <w:vAlign w:val="center"/>
            <w:hideMark/>
          </w:tcPr>
          <w:p w14:paraId="6B2B222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2020-09-04</w:t>
            </w:r>
          </w:p>
        </w:tc>
        <w:tc>
          <w:tcPr>
            <w:tcW w:w="591" w:type="pct"/>
            <w:tcBorders>
              <w:top w:val="nil"/>
              <w:left w:val="nil"/>
              <w:bottom w:val="single" w:sz="4" w:space="0" w:color="auto"/>
              <w:right w:val="single" w:sz="4" w:space="0" w:color="auto"/>
            </w:tcBorders>
            <w:shd w:val="clear" w:color="auto" w:fill="auto"/>
            <w:noWrap/>
            <w:vAlign w:val="center"/>
            <w:hideMark/>
          </w:tcPr>
          <w:p w14:paraId="70CB05F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太原市龙城北部置业有限公司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7B0E1F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48290</w:t>
            </w:r>
          </w:p>
        </w:tc>
        <w:tc>
          <w:tcPr>
            <w:tcW w:w="335" w:type="pct"/>
            <w:tcBorders>
              <w:top w:val="nil"/>
              <w:left w:val="nil"/>
              <w:bottom w:val="single" w:sz="4" w:space="0" w:color="auto"/>
              <w:right w:val="single" w:sz="4" w:space="0" w:color="auto"/>
            </w:tcBorders>
            <w:shd w:val="clear" w:color="auto" w:fill="auto"/>
            <w:noWrap/>
            <w:vAlign w:val="center"/>
            <w:hideMark/>
          </w:tcPr>
          <w:p w14:paraId="17D9D01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2397.78</w:t>
            </w:r>
          </w:p>
        </w:tc>
        <w:tc>
          <w:tcPr>
            <w:tcW w:w="288" w:type="pct"/>
            <w:tcBorders>
              <w:top w:val="nil"/>
              <w:left w:val="nil"/>
              <w:bottom w:val="single" w:sz="4" w:space="0" w:color="auto"/>
              <w:right w:val="single" w:sz="4" w:space="0" w:color="auto"/>
            </w:tcBorders>
            <w:shd w:val="clear" w:color="auto" w:fill="auto"/>
            <w:noWrap/>
            <w:vAlign w:val="center"/>
            <w:hideMark/>
          </w:tcPr>
          <w:p w14:paraId="1A10086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11.81</w:t>
            </w:r>
          </w:p>
        </w:tc>
      </w:tr>
      <w:tr w:rsidR="00A565E7" w:rsidRPr="00A565E7" w14:paraId="39C0D5AB"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F5D013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w:t>
            </w:r>
          </w:p>
        </w:tc>
        <w:tc>
          <w:tcPr>
            <w:tcW w:w="1340" w:type="pct"/>
            <w:tcBorders>
              <w:top w:val="nil"/>
              <w:left w:val="nil"/>
              <w:bottom w:val="single" w:sz="4" w:space="0" w:color="auto"/>
              <w:right w:val="single" w:sz="4" w:space="0" w:color="auto"/>
            </w:tcBorders>
            <w:shd w:val="clear" w:color="auto" w:fill="auto"/>
            <w:noWrap/>
            <w:vAlign w:val="center"/>
            <w:hideMark/>
          </w:tcPr>
          <w:p w14:paraId="6E04EB5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杏花岭区,东至太原铁路局,南至府东街,西至建设北路,北至大东关街</w:t>
            </w:r>
          </w:p>
        </w:tc>
        <w:tc>
          <w:tcPr>
            <w:tcW w:w="383" w:type="pct"/>
            <w:tcBorders>
              <w:top w:val="nil"/>
              <w:left w:val="nil"/>
              <w:bottom w:val="single" w:sz="4" w:space="0" w:color="auto"/>
              <w:right w:val="single" w:sz="4" w:space="0" w:color="auto"/>
            </w:tcBorders>
            <w:shd w:val="clear" w:color="auto" w:fill="auto"/>
            <w:noWrap/>
            <w:vAlign w:val="center"/>
            <w:hideMark/>
          </w:tcPr>
          <w:p w14:paraId="4DC5E15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18085.04</w:t>
            </w:r>
          </w:p>
        </w:tc>
        <w:tc>
          <w:tcPr>
            <w:tcW w:w="383" w:type="pct"/>
            <w:tcBorders>
              <w:top w:val="nil"/>
              <w:left w:val="nil"/>
              <w:bottom w:val="single" w:sz="4" w:space="0" w:color="auto"/>
              <w:right w:val="single" w:sz="4" w:space="0" w:color="auto"/>
            </w:tcBorders>
            <w:shd w:val="clear" w:color="auto" w:fill="auto"/>
            <w:noWrap/>
            <w:vAlign w:val="center"/>
            <w:hideMark/>
          </w:tcPr>
          <w:p w14:paraId="3B63AEC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88616.7</w:t>
            </w:r>
          </w:p>
        </w:tc>
        <w:tc>
          <w:tcPr>
            <w:tcW w:w="335" w:type="pct"/>
            <w:tcBorders>
              <w:top w:val="nil"/>
              <w:left w:val="nil"/>
              <w:bottom w:val="single" w:sz="4" w:space="0" w:color="auto"/>
              <w:right w:val="single" w:sz="4" w:space="0" w:color="auto"/>
            </w:tcBorders>
            <w:shd w:val="clear" w:color="auto" w:fill="auto"/>
            <w:noWrap/>
            <w:vAlign w:val="center"/>
            <w:hideMark/>
          </w:tcPr>
          <w:p w14:paraId="7A35347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等于4.9</w:t>
            </w:r>
          </w:p>
        </w:tc>
        <w:tc>
          <w:tcPr>
            <w:tcW w:w="575" w:type="pct"/>
            <w:tcBorders>
              <w:top w:val="nil"/>
              <w:left w:val="nil"/>
              <w:bottom w:val="single" w:sz="4" w:space="0" w:color="auto"/>
              <w:right w:val="single" w:sz="4" w:space="0" w:color="auto"/>
            </w:tcBorders>
            <w:shd w:val="clear" w:color="auto" w:fill="auto"/>
            <w:noWrap/>
            <w:vAlign w:val="center"/>
            <w:hideMark/>
          </w:tcPr>
          <w:p w14:paraId="662B15E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w:t>
            </w:r>
          </w:p>
        </w:tc>
        <w:tc>
          <w:tcPr>
            <w:tcW w:w="319" w:type="pct"/>
            <w:tcBorders>
              <w:top w:val="nil"/>
              <w:left w:val="nil"/>
              <w:bottom w:val="single" w:sz="4" w:space="0" w:color="auto"/>
              <w:right w:val="single" w:sz="4" w:space="0" w:color="auto"/>
            </w:tcBorders>
            <w:shd w:val="clear" w:color="auto" w:fill="auto"/>
            <w:noWrap/>
            <w:vAlign w:val="center"/>
            <w:hideMark/>
          </w:tcPr>
          <w:p w14:paraId="1DF3C97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2020-09-04</w:t>
            </w:r>
          </w:p>
        </w:tc>
        <w:tc>
          <w:tcPr>
            <w:tcW w:w="591" w:type="pct"/>
            <w:tcBorders>
              <w:top w:val="nil"/>
              <w:left w:val="nil"/>
              <w:bottom w:val="single" w:sz="4" w:space="0" w:color="auto"/>
              <w:right w:val="single" w:sz="4" w:space="0" w:color="auto"/>
            </w:tcBorders>
            <w:shd w:val="clear" w:color="auto" w:fill="auto"/>
            <w:noWrap/>
            <w:vAlign w:val="center"/>
            <w:hideMark/>
          </w:tcPr>
          <w:p w14:paraId="2C8564F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太原市龙城发展投资集团有限公司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147F96E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23170</w:t>
            </w:r>
          </w:p>
        </w:tc>
        <w:tc>
          <w:tcPr>
            <w:tcW w:w="335" w:type="pct"/>
            <w:tcBorders>
              <w:top w:val="nil"/>
              <w:left w:val="nil"/>
              <w:bottom w:val="single" w:sz="4" w:space="0" w:color="auto"/>
              <w:right w:val="single" w:sz="4" w:space="0" w:color="auto"/>
            </w:tcBorders>
            <w:shd w:val="clear" w:color="auto" w:fill="auto"/>
            <w:noWrap/>
            <w:vAlign w:val="center"/>
            <w:hideMark/>
          </w:tcPr>
          <w:p w14:paraId="7DCBD0D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2614.63</w:t>
            </w:r>
          </w:p>
        </w:tc>
        <w:tc>
          <w:tcPr>
            <w:tcW w:w="288" w:type="pct"/>
            <w:tcBorders>
              <w:top w:val="nil"/>
              <w:left w:val="nil"/>
              <w:bottom w:val="single" w:sz="4" w:space="0" w:color="auto"/>
              <w:right w:val="single" w:sz="4" w:space="0" w:color="auto"/>
            </w:tcBorders>
            <w:shd w:val="clear" w:color="auto" w:fill="auto"/>
            <w:noWrap/>
            <w:vAlign w:val="center"/>
            <w:hideMark/>
          </w:tcPr>
          <w:p w14:paraId="0F187EB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13.19</w:t>
            </w:r>
          </w:p>
        </w:tc>
      </w:tr>
      <w:tr w:rsidR="00A565E7" w:rsidRPr="00A565E7" w14:paraId="2EDC5B75"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5D1CFA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w:t>
            </w:r>
          </w:p>
        </w:tc>
        <w:tc>
          <w:tcPr>
            <w:tcW w:w="1340" w:type="pct"/>
            <w:tcBorders>
              <w:top w:val="nil"/>
              <w:left w:val="nil"/>
              <w:bottom w:val="single" w:sz="4" w:space="0" w:color="auto"/>
              <w:right w:val="single" w:sz="4" w:space="0" w:color="auto"/>
            </w:tcBorders>
            <w:shd w:val="clear" w:color="auto" w:fill="auto"/>
            <w:noWrap/>
            <w:vAlign w:val="center"/>
            <w:hideMark/>
          </w:tcPr>
          <w:p w14:paraId="4D17D49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万柏林区北寒村,东至山西焦煤集团有限责任公司,南至山西天泰房地产开发有限公司,西至规划路,北至玉门河快速路</w:t>
            </w:r>
          </w:p>
        </w:tc>
        <w:tc>
          <w:tcPr>
            <w:tcW w:w="383" w:type="pct"/>
            <w:tcBorders>
              <w:top w:val="nil"/>
              <w:left w:val="nil"/>
              <w:bottom w:val="single" w:sz="4" w:space="0" w:color="auto"/>
              <w:right w:val="single" w:sz="4" w:space="0" w:color="auto"/>
            </w:tcBorders>
            <w:shd w:val="clear" w:color="auto" w:fill="auto"/>
            <w:noWrap/>
            <w:vAlign w:val="center"/>
            <w:hideMark/>
          </w:tcPr>
          <w:p w14:paraId="2642A08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17643.54</w:t>
            </w:r>
          </w:p>
        </w:tc>
        <w:tc>
          <w:tcPr>
            <w:tcW w:w="383" w:type="pct"/>
            <w:tcBorders>
              <w:top w:val="nil"/>
              <w:left w:val="nil"/>
              <w:bottom w:val="single" w:sz="4" w:space="0" w:color="auto"/>
              <w:right w:val="single" w:sz="4" w:space="0" w:color="auto"/>
            </w:tcBorders>
            <w:shd w:val="clear" w:color="auto" w:fill="auto"/>
            <w:noWrap/>
            <w:vAlign w:val="center"/>
            <w:hideMark/>
          </w:tcPr>
          <w:p w14:paraId="651563C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74102.87</w:t>
            </w:r>
          </w:p>
        </w:tc>
        <w:tc>
          <w:tcPr>
            <w:tcW w:w="335" w:type="pct"/>
            <w:tcBorders>
              <w:top w:val="nil"/>
              <w:left w:val="nil"/>
              <w:bottom w:val="single" w:sz="4" w:space="0" w:color="auto"/>
              <w:right w:val="single" w:sz="4" w:space="0" w:color="auto"/>
            </w:tcBorders>
            <w:shd w:val="clear" w:color="auto" w:fill="auto"/>
            <w:noWrap/>
            <w:vAlign w:val="center"/>
            <w:hideMark/>
          </w:tcPr>
          <w:p w14:paraId="00A202D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等于4.2</w:t>
            </w:r>
          </w:p>
        </w:tc>
        <w:tc>
          <w:tcPr>
            <w:tcW w:w="575" w:type="pct"/>
            <w:tcBorders>
              <w:top w:val="nil"/>
              <w:left w:val="nil"/>
              <w:bottom w:val="single" w:sz="4" w:space="0" w:color="auto"/>
              <w:right w:val="single" w:sz="4" w:space="0" w:color="auto"/>
            </w:tcBorders>
            <w:shd w:val="clear" w:color="auto" w:fill="auto"/>
            <w:noWrap/>
            <w:vAlign w:val="center"/>
            <w:hideMark/>
          </w:tcPr>
          <w:p w14:paraId="6252DBD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住宅兼容商业(兼容比例5%)、托幼</w:t>
            </w:r>
          </w:p>
        </w:tc>
        <w:tc>
          <w:tcPr>
            <w:tcW w:w="319" w:type="pct"/>
            <w:tcBorders>
              <w:top w:val="nil"/>
              <w:left w:val="nil"/>
              <w:bottom w:val="single" w:sz="4" w:space="0" w:color="auto"/>
              <w:right w:val="single" w:sz="4" w:space="0" w:color="auto"/>
            </w:tcBorders>
            <w:shd w:val="clear" w:color="auto" w:fill="auto"/>
            <w:noWrap/>
            <w:vAlign w:val="center"/>
            <w:hideMark/>
          </w:tcPr>
          <w:p w14:paraId="1FC9F2F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2020-06-01</w:t>
            </w:r>
          </w:p>
        </w:tc>
        <w:tc>
          <w:tcPr>
            <w:tcW w:w="591" w:type="pct"/>
            <w:tcBorders>
              <w:top w:val="nil"/>
              <w:left w:val="nil"/>
              <w:bottom w:val="single" w:sz="4" w:space="0" w:color="auto"/>
              <w:right w:val="single" w:sz="4" w:space="0" w:color="auto"/>
            </w:tcBorders>
            <w:shd w:val="clear" w:color="auto" w:fill="auto"/>
            <w:noWrap/>
            <w:vAlign w:val="center"/>
            <w:hideMark/>
          </w:tcPr>
          <w:p w14:paraId="217A19A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太原中海仲兴房地产开发有限公司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643749E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12810</w:t>
            </w:r>
          </w:p>
        </w:tc>
        <w:tc>
          <w:tcPr>
            <w:tcW w:w="335" w:type="pct"/>
            <w:tcBorders>
              <w:top w:val="nil"/>
              <w:left w:val="nil"/>
              <w:bottom w:val="single" w:sz="4" w:space="0" w:color="auto"/>
              <w:right w:val="single" w:sz="4" w:space="0" w:color="auto"/>
            </w:tcBorders>
            <w:shd w:val="clear" w:color="auto" w:fill="auto"/>
            <w:noWrap/>
            <w:vAlign w:val="center"/>
            <w:hideMark/>
          </w:tcPr>
          <w:p w14:paraId="3819FC4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1728.68</w:t>
            </w:r>
          </w:p>
        </w:tc>
        <w:tc>
          <w:tcPr>
            <w:tcW w:w="288" w:type="pct"/>
            <w:tcBorders>
              <w:top w:val="nil"/>
              <w:left w:val="nil"/>
              <w:bottom w:val="single" w:sz="4" w:space="0" w:color="auto"/>
              <w:right w:val="single" w:sz="4" w:space="0" w:color="auto"/>
            </w:tcBorders>
            <w:shd w:val="clear" w:color="auto" w:fill="auto"/>
            <w:noWrap/>
            <w:vAlign w:val="center"/>
            <w:hideMark/>
          </w:tcPr>
          <w:p w14:paraId="57F00AD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13.26</w:t>
            </w:r>
          </w:p>
        </w:tc>
      </w:tr>
      <w:tr w:rsidR="00A565E7" w:rsidRPr="00A565E7" w14:paraId="425DF069"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6AD555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14</w:t>
            </w:r>
          </w:p>
        </w:tc>
        <w:tc>
          <w:tcPr>
            <w:tcW w:w="1340" w:type="pct"/>
            <w:tcBorders>
              <w:top w:val="nil"/>
              <w:left w:val="nil"/>
              <w:bottom w:val="single" w:sz="4" w:space="0" w:color="auto"/>
              <w:right w:val="single" w:sz="4" w:space="0" w:color="auto"/>
            </w:tcBorders>
            <w:shd w:val="clear" w:color="auto" w:fill="auto"/>
            <w:noWrap/>
            <w:vAlign w:val="center"/>
            <w:hideMark/>
          </w:tcPr>
          <w:p w14:paraId="52AEFF0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杏花岭区柏杨树村,西至规划路、东至谷旦地块、北至长沟南街、南至太钢干校街</w:t>
            </w:r>
          </w:p>
        </w:tc>
        <w:tc>
          <w:tcPr>
            <w:tcW w:w="383" w:type="pct"/>
            <w:tcBorders>
              <w:top w:val="nil"/>
              <w:left w:val="nil"/>
              <w:bottom w:val="single" w:sz="4" w:space="0" w:color="auto"/>
              <w:right w:val="single" w:sz="4" w:space="0" w:color="auto"/>
            </w:tcBorders>
            <w:shd w:val="clear" w:color="auto" w:fill="auto"/>
            <w:noWrap/>
            <w:vAlign w:val="center"/>
            <w:hideMark/>
          </w:tcPr>
          <w:p w14:paraId="1E79CFD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60559.85</w:t>
            </w:r>
          </w:p>
        </w:tc>
        <w:tc>
          <w:tcPr>
            <w:tcW w:w="383" w:type="pct"/>
            <w:tcBorders>
              <w:top w:val="nil"/>
              <w:left w:val="nil"/>
              <w:bottom w:val="single" w:sz="4" w:space="0" w:color="auto"/>
              <w:right w:val="single" w:sz="4" w:space="0" w:color="auto"/>
            </w:tcBorders>
            <w:shd w:val="clear" w:color="auto" w:fill="auto"/>
            <w:noWrap/>
            <w:vAlign w:val="center"/>
            <w:hideMark/>
          </w:tcPr>
          <w:p w14:paraId="4228067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242239.4</w:t>
            </w:r>
          </w:p>
        </w:tc>
        <w:tc>
          <w:tcPr>
            <w:tcW w:w="335" w:type="pct"/>
            <w:tcBorders>
              <w:top w:val="nil"/>
              <w:left w:val="nil"/>
              <w:bottom w:val="single" w:sz="4" w:space="0" w:color="auto"/>
              <w:right w:val="single" w:sz="4" w:space="0" w:color="auto"/>
            </w:tcBorders>
            <w:shd w:val="clear" w:color="auto" w:fill="auto"/>
            <w:noWrap/>
            <w:vAlign w:val="center"/>
            <w:hideMark/>
          </w:tcPr>
          <w:p w14:paraId="148D9B8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1794C47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w:t>
            </w:r>
          </w:p>
        </w:tc>
        <w:tc>
          <w:tcPr>
            <w:tcW w:w="319" w:type="pct"/>
            <w:tcBorders>
              <w:top w:val="nil"/>
              <w:left w:val="nil"/>
              <w:bottom w:val="single" w:sz="4" w:space="0" w:color="auto"/>
              <w:right w:val="single" w:sz="4" w:space="0" w:color="auto"/>
            </w:tcBorders>
            <w:shd w:val="clear" w:color="auto" w:fill="auto"/>
            <w:noWrap/>
            <w:vAlign w:val="center"/>
            <w:hideMark/>
          </w:tcPr>
          <w:p w14:paraId="4141E01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2020-05-22</w:t>
            </w:r>
          </w:p>
        </w:tc>
        <w:tc>
          <w:tcPr>
            <w:tcW w:w="591" w:type="pct"/>
            <w:tcBorders>
              <w:top w:val="nil"/>
              <w:left w:val="nil"/>
              <w:bottom w:val="single" w:sz="4" w:space="0" w:color="auto"/>
              <w:right w:val="single" w:sz="4" w:space="0" w:color="auto"/>
            </w:tcBorders>
            <w:shd w:val="clear" w:color="auto" w:fill="auto"/>
            <w:noWrap/>
            <w:vAlign w:val="center"/>
            <w:hideMark/>
          </w:tcPr>
          <w:p w14:paraId="173E006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0A1946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32340</w:t>
            </w:r>
          </w:p>
        </w:tc>
        <w:tc>
          <w:tcPr>
            <w:tcW w:w="335" w:type="pct"/>
            <w:tcBorders>
              <w:top w:val="nil"/>
              <w:left w:val="nil"/>
              <w:bottom w:val="single" w:sz="4" w:space="0" w:color="auto"/>
              <w:right w:val="single" w:sz="4" w:space="0" w:color="auto"/>
            </w:tcBorders>
            <w:shd w:val="clear" w:color="auto" w:fill="auto"/>
            <w:noWrap/>
            <w:vAlign w:val="center"/>
            <w:hideMark/>
          </w:tcPr>
          <w:p w14:paraId="11C632D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1335.03</w:t>
            </w:r>
          </w:p>
        </w:tc>
        <w:tc>
          <w:tcPr>
            <w:tcW w:w="288" w:type="pct"/>
            <w:tcBorders>
              <w:top w:val="nil"/>
              <w:left w:val="nil"/>
              <w:bottom w:val="single" w:sz="4" w:space="0" w:color="auto"/>
              <w:right w:val="single" w:sz="4" w:space="0" w:color="auto"/>
            </w:tcBorders>
            <w:shd w:val="clear" w:color="auto" w:fill="auto"/>
            <w:noWrap/>
            <w:vAlign w:val="center"/>
            <w:hideMark/>
          </w:tcPr>
          <w:p w14:paraId="7B9947A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11.36</w:t>
            </w:r>
          </w:p>
        </w:tc>
      </w:tr>
      <w:tr w:rsidR="00A565E7" w:rsidRPr="00A565E7" w14:paraId="5D0E6035"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8DCCED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15</w:t>
            </w:r>
          </w:p>
        </w:tc>
        <w:tc>
          <w:tcPr>
            <w:tcW w:w="1340" w:type="pct"/>
            <w:tcBorders>
              <w:top w:val="nil"/>
              <w:left w:val="nil"/>
              <w:bottom w:val="single" w:sz="4" w:space="0" w:color="auto"/>
              <w:right w:val="single" w:sz="4" w:space="0" w:color="auto"/>
            </w:tcBorders>
            <w:shd w:val="clear" w:color="auto" w:fill="auto"/>
            <w:noWrap/>
            <w:vAlign w:val="center"/>
            <w:hideMark/>
          </w:tcPr>
          <w:p w14:paraId="39F756F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杏花岭区谷旦村,西至柏杨树地块、东至规划路、北至长沟南街、南至南窊地块</w:t>
            </w:r>
          </w:p>
        </w:tc>
        <w:tc>
          <w:tcPr>
            <w:tcW w:w="383" w:type="pct"/>
            <w:tcBorders>
              <w:top w:val="nil"/>
              <w:left w:val="nil"/>
              <w:bottom w:val="single" w:sz="4" w:space="0" w:color="auto"/>
              <w:right w:val="single" w:sz="4" w:space="0" w:color="auto"/>
            </w:tcBorders>
            <w:shd w:val="clear" w:color="auto" w:fill="auto"/>
            <w:noWrap/>
            <w:vAlign w:val="center"/>
            <w:hideMark/>
          </w:tcPr>
          <w:p w14:paraId="60CFDAD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25354.77</w:t>
            </w:r>
          </w:p>
        </w:tc>
        <w:tc>
          <w:tcPr>
            <w:tcW w:w="383" w:type="pct"/>
            <w:tcBorders>
              <w:top w:val="nil"/>
              <w:left w:val="nil"/>
              <w:bottom w:val="single" w:sz="4" w:space="0" w:color="auto"/>
              <w:right w:val="single" w:sz="4" w:space="0" w:color="auto"/>
            </w:tcBorders>
            <w:shd w:val="clear" w:color="auto" w:fill="auto"/>
            <w:noWrap/>
            <w:vAlign w:val="center"/>
            <w:hideMark/>
          </w:tcPr>
          <w:p w14:paraId="210AF17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101419.1</w:t>
            </w:r>
          </w:p>
        </w:tc>
        <w:tc>
          <w:tcPr>
            <w:tcW w:w="335" w:type="pct"/>
            <w:tcBorders>
              <w:top w:val="nil"/>
              <w:left w:val="nil"/>
              <w:bottom w:val="single" w:sz="4" w:space="0" w:color="auto"/>
              <w:right w:val="single" w:sz="4" w:space="0" w:color="auto"/>
            </w:tcBorders>
            <w:shd w:val="clear" w:color="auto" w:fill="auto"/>
            <w:noWrap/>
            <w:vAlign w:val="center"/>
            <w:hideMark/>
          </w:tcPr>
          <w:p w14:paraId="3BDD9AF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3F8F264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w:t>
            </w:r>
          </w:p>
        </w:tc>
        <w:tc>
          <w:tcPr>
            <w:tcW w:w="319" w:type="pct"/>
            <w:tcBorders>
              <w:top w:val="nil"/>
              <w:left w:val="nil"/>
              <w:bottom w:val="single" w:sz="4" w:space="0" w:color="auto"/>
              <w:right w:val="single" w:sz="4" w:space="0" w:color="auto"/>
            </w:tcBorders>
            <w:shd w:val="clear" w:color="auto" w:fill="auto"/>
            <w:noWrap/>
            <w:vAlign w:val="center"/>
            <w:hideMark/>
          </w:tcPr>
          <w:p w14:paraId="71BBB01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2020-05-22</w:t>
            </w:r>
          </w:p>
        </w:tc>
        <w:tc>
          <w:tcPr>
            <w:tcW w:w="591" w:type="pct"/>
            <w:tcBorders>
              <w:top w:val="nil"/>
              <w:left w:val="nil"/>
              <w:bottom w:val="single" w:sz="4" w:space="0" w:color="auto"/>
              <w:right w:val="single" w:sz="4" w:space="0" w:color="auto"/>
            </w:tcBorders>
            <w:shd w:val="clear" w:color="auto" w:fill="auto"/>
            <w:noWrap/>
            <w:vAlign w:val="center"/>
            <w:hideMark/>
          </w:tcPr>
          <w:p w14:paraId="485EE40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7B5DD40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13660</w:t>
            </w:r>
          </w:p>
        </w:tc>
        <w:tc>
          <w:tcPr>
            <w:tcW w:w="335" w:type="pct"/>
            <w:tcBorders>
              <w:top w:val="nil"/>
              <w:left w:val="nil"/>
              <w:bottom w:val="single" w:sz="4" w:space="0" w:color="auto"/>
              <w:right w:val="single" w:sz="4" w:space="0" w:color="auto"/>
            </w:tcBorders>
            <w:shd w:val="clear" w:color="auto" w:fill="auto"/>
            <w:noWrap/>
            <w:vAlign w:val="center"/>
            <w:hideMark/>
          </w:tcPr>
          <w:p w14:paraId="599CE0D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1346.89</w:t>
            </w:r>
          </w:p>
        </w:tc>
        <w:tc>
          <w:tcPr>
            <w:tcW w:w="288" w:type="pct"/>
            <w:tcBorders>
              <w:top w:val="nil"/>
              <w:left w:val="nil"/>
              <w:bottom w:val="single" w:sz="4" w:space="0" w:color="auto"/>
              <w:right w:val="single" w:sz="4" w:space="0" w:color="auto"/>
            </w:tcBorders>
            <w:shd w:val="clear" w:color="auto" w:fill="auto"/>
            <w:noWrap/>
            <w:vAlign w:val="center"/>
            <w:hideMark/>
          </w:tcPr>
          <w:p w14:paraId="7269B9E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12.34</w:t>
            </w:r>
          </w:p>
        </w:tc>
      </w:tr>
      <w:tr w:rsidR="00A565E7" w:rsidRPr="00A565E7" w14:paraId="6AB38654"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8DCA6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16</w:t>
            </w:r>
          </w:p>
        </w:tc>
        <w:tc>
          <w:tcPr>
            <w:tcW w:w="1340" w:type="pct"/>
            <w:tcBorders>
              <w:top w:val="nil"/>
              <w:left w:val="nil"/>
              <w:bottom w:val="single" w:sz="4" w:space="0" w:color="auto"/>
              <w:right w:val="single" w:sz="4" w:space="0" w:color="auto"/>
            </w:tcBorders>
            <w:shd w:val="clear" w:color="auto" w:fill="auto"/>
            <w:noWrap/>
            <w:vAlign w:val="center"/>
            <w:hideMark/>
          </w:tcPr>
          <w:p w14:paraId="599B135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杏花岭区南窊村,西至柏杨树地块、东至规划路、北至谷旦地块、南至太钢干校街</w:t>
            </w:r>
          </w:p>
        </w:tc>
        <w:tc>
          <w:tcPr>
            <w:tcW w:w="383" w:type="pct"/>
            <w:tcBorders>
              <w:top w:val="nil"/>
              <w:left w:val="nil"/>
              <w:bottom w:val="single" w:sz="4" w:space="0" w:color="auto"/>
              <w:right w:val="single" w:sz="4" w:space="0" w:color="auto"/>
            </w:tcBorders>
            <w:shd w:val="clear" w:color="auto" w:fill="auto"/>
            <w:noWrap/>
            <w:vAlign w:val="center"/>
            <w:hideMark/>
          </w:tcPr>
          <w:p w14:paraId="2D41810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4483.8</w:t>
            </w:r>
          </w:p>
        </w:tc>
        <w:tc>
          <w:tcPr>
            <w:tcW w:w="383" w:type="pct"/>
            <w:tcBorders>
              <w:top w:val="nil"/>
              <w:left w:val="nil"/>
              <w:bottom w:val="single" w:sz="4" w:space="0" w:color="auto"/>
              <w:right w:val="single" w:sz="4" w:space="0" w:color="auto"/>
            </w:tcBorders>
            <w:shd w:val="clear" w:color="auto" w:fill="auto"/>
            <w:noWrap/>
            <w:vAlign w:val="center"/>
            <w:hideMark/>
          </w:tcPr>
          <w:p w14:paraId="44FF47D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17935.2</w:t>
            </w:r>
          </w:p>
        </w:tc>
        <w:tc>
          <w:tcPr>
            <w:tcW w:w="335" w:type="pct"/>
            <w:tcBorders>
              <w:top w:val="nil"/>
              <w:left w:val="nil"/>
              <w:bottom w:val="single" w:sz="4" w:space="0" w:color="auto"/>
              <w:right w:val="single" w:sz="4" w:space="0" w:color="auto"/>
            </w:tcBorders>
            <w:shd w:val="clear" w:color="auto" w:fill="auto"/>
            <w:noWrap/>
            <w:vAlign w:val="center"/>
            <w:hideMark/>
          </w:tcPr>
          <w:p w14:paraId="10734D8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3272391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w:t>
            </w:r>
          </w:p>
        </w:tc>
        <w:tc>
          <w:tcPr>
            <w:tcW w:w="319" w:type="pct"/>
            <w:tcBorders>
              <w:top w:val="nil"/>
              <w:left w:val="nil"/>
              <w:bottom w:val="single" w:sz="4" w:space="0" w:color="auto"/>
              <w:right w:val="single" w:sz="4" w:space="0" w:color="auto"/>
            </w:tcBorders>
            <w:shd w:val="clear" w:color="auto" w:fill="auto"/>
            <w:noWrap/>
            <w:vAlign w:val="center"/>
            <w:hideMark/>
          </w:tcPr>
          <w:p w14:paraId="6305FE2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2020-05-22</w:t>
            </w:r>
          </w:p>
        </w:tc>
        <w:tc>
          <w:tcPr>
            <w:tcW w:w="591" w:type="pct"/>
            <w:tcBorders>
              <w:top w:val="nil"/>
              <w:left w:val="nil"/>
              <w:bottom w:val="single" w:sz="4" w:space="0" w:color="auto"/>
              <w:right w:val="single" w:sz="4" w:space="0" w:color="auto"/>
            </w:tcBorders>
            <w:shd w:val="clear" w:color="auto" w:fill="auto"/>
            <w:noWrap/>
            <w:vAlign w:val="center"/>
            <w:hideMark/>
          </w:tcPr>
          <w:p w14:paraId="77F3F83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6586D60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2450</w:t>
            </w:r>
          </w:p>
        </w:tc>
        <w:tc>
          <w:tcPr>
            <w:tcW w:w="335" w:type="pct"/>
            <w:tcBorders>
              <w:top w:val="nil"/>
              <w:left w:val="nil"/>
              <w:bottom w:val="single" w:sz="4" w:space="0" w:color="auto"/>
              <w:right w:val="single" w:sz="4" w:space="0" w:color="auto"/>
            </w:tcBorders>
            <w:shd w:val="clear" w:color="auto" w:fill="auto"/>
            <w:noWrap/>
            <w:vAlign w:val="center"/>
            <w:hideMark/>
          </w:tcPr>
          <w:p w14:paraId="00CCFE3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1366.02</w:t>
            </w:r>
          </w:p>
        </w:tc>
        <w:tc>
          <w:tcPr>
            <w:tcW w:w="288" w:type="pct"/>
            <w:tcBorders>
              <w:top w:val="nil"/>
              <w:left w:val="nil"/>
              <w:bottom w:val="single" w:sz="4" w:space="0" w:color="auto"/>
              <w:right w:val="single" w:sz="4" w:space="0" w:color="auto"/>
            </w:tcBorders>
            <w:shd w:val="clear" w:color="auto" w:fill="auto"/>
            <w:noWrap/>
            <w:vAlign w:val="center"/>
            <w:hideMark/>
          </w:tcPr>
          <w:p w14:paraId="5340741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13.95</w:t>
            </w:r>
          </w:p>
        </w:tc>
      </w:tr>
      <w:tr w:rsidR="00A565E7" w:rsidRPr="00A565E7" w14:paraId="77BBAA39"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4352B3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w:t>
            </w:r>
          </w:p>
        </w:tc>
        <w:tc>
          <w:tcPr>
            <w:tcW w:w="1340" w:type="pct"/>
            <w:tcBorders>
              <w:top w:val="nil"/>
              <w:left w:val="nil"/>
              <w:bottom w:val="single" w:sz="4" w:space="0" w:color="auto"/>
              <w:right w:val="single" w:sz="4" w:space="0" w:color="auto"/>
            </w:tcBorders>
            <w:shd w:val="clear" w:color="auto" w:fill="auto"/>
            <w:noWrap/>
            <w:vAlign w:val="center"/>
            <w:hideMark/>
          </w:tcPr>
          <w:p w14:paraId="06C8C47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杏花岭区杨家峪村,东、南至绿地,西至规划道路,北至东沟村</w:t>
            </w:r>
          </w:p>
        </w:tc>
        <w:tc>
          <w:tcPr>
            <w:tcW w:w="383" w:type="pct"/>
            <w:tcBorders>
              <w:top w:val="nil"/>
              <w:left w:val="nil"/>
              <w:bottom w:val="single" w:sz="4" w:space="0" w:color="auto"/>
              <w:right w:val="single" w:sz="4" w:space="0" w:color="auto"/>
            </w:tcBorders>
            <w:shd w:val="clear" w:color="auto" w:fill="auto"/>
            <w:noWrap/>
            <w:vAlign w:val="center"/>
            <w:hideMark/>
          </w:tcPr>
          <w:p w14:paraId="5F26B68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15645.9</w:t>
            </w:r>
          </w:p>
        </w:tc>
        <w:tc>
          <w:tcPr>
            <w:tcW w:w="383" w:type="pct"/>
            <w:tcBorders>
              <w:top w:val="nil"/>
              <w:left w:val="nil"/>
              <w:bottom w:val="single" w:sz="4" w:space="0" w:color="auto"/>
              <w:right w:val="single" w:sz="4" w:space="0" w:color="auto"/>
            </w:tcBorders>
            <w:shd w:val="clear" w:color="auto" w:fill="auto"/>
            <w:noWrap/>
            <w:vAlign w:val="center"/>
            <w:hideMark/>
          </w:tcPr>
          <w:p w14:paraId="6B34CE4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23468.85</w:t>
            </w:r>
          </w:p>
        </w:tc>
        <w:tc>
          <w:tcPr>
            <w:tcW w:w="335" w:type="pct"/>
            <w:tcBorders>
              <w:top w:val="nil"/>
              <w:left w:val="nil"/>
              <w:bottom w:val="single" w:sz="4" w:space="0" w:color="auto"/>
              <w:right w:val="single" w:sz="4" w:space="0" w:color="auto"/>
            </w:tcBorders>
            <w:shd w:val="clear" w:color="auto" w:fill="auto"/>
            <w:noWrap/>
            <w:vAlign w:val="center"/>
            <w:hideMark/>
          </w:tcPr>
          <w:p w14:paraId="63D9677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1.5</w:t>
            </w:r>
          </w:p>
        </w:tc>
        <w:tc>
          <w:tcPr>
            <w:tcW w:w="575" w:type="pct"/>
            <w:tcBorders>
              <w:top w:val="nil"/>
              <w:left w:val="nil"/>
              <w:bottom w:val="single" w:sz="4" w:space="0" w:color="auto"/>
              <w:right w:val="single" w:sz="4" w:space="0" w:color="auto"/>
            </w:tcBorders>
            <w:shd w:val="clear" w:color="auto" w:fill="auto"/>
            <w:noWrap/>
            <w:vAlign w:val="center"/>
            <w:hideMark/>
          </w:tcPr>
          <w:p w14:paraId="2662D73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住宅兼容商业(兼容比例30%)</w:t>
            </w:r>
          </w:p>
        </w:tc>
        <w:tc>
          <w:tcPr>
            <w:tcW w:w="319" w:type="pct"/>
            <w:tcBorders>
              <w:top w:val="nil"/>
              <w:left w:val="nil"/>
              <w:bottom w:val="single" w:sz="4" w:space="0" w:color="auto"/>
              <w:right w:val="single" w:sz="4" w:space="0" w:color="auto"/>
            </w:tcBorders>
            <w:shd w:val="clear" w:color="auto" w:fill="auto"/>
            <w:noWrap/>
            <w:vAlign w:val="center"/>
            <w:hideMark/>
          </w:tcPr>
          <w:p w14:paraId="38E7E99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2020-02-13</w:t>
            </w:r>
          </w:p>
        </w:tc>
        <w:tc>
          <w:tcPr>
            <w:tcW w:w="591" w:type="pct"/>
            <w:tcBorders>
              <w:top w:val="nil"/>
              <w:left w:val="nil"/>
              <w:bottom w:val="single" w:sz="4" w:space="0" w:color="auto"/>
              <w:right w:val="single" w:sz="4" w:space="0" w:color="auto"/>
            </w:tcBorders>
            <w:shd w:val="clear" w:color="auto" w:fill="auto"/>
            <w:noWrap/>
            <w:vAlign w:val="center"/>
            <w:hideMark/>
          </w:tcPr>
          <w:p w14:paraId="33F8588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太原碧源房地产开发有限公司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5969591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9600</w:t>
            </w:r>
          </w:p>
        </w:tc>
        <w:tc>
          <w:tcPr>
            <w:tcW w:w="335" w:type="pct"/>
            <w:tcBorders>
              <w:top w:val="nil"/>
              <w:left w:val="nil"/>
              <w:bottom w:val="single" w:sz="4" w:space="0" w:color="auto"/>
              <w:right w:val="single" w:sz="4" w:space="0" w:color="auto"/>
            </w:tcBorders>
            <w:shd w:val="clear" w:color="auto" w:fill="auto"/>
            <w:noWrap/>
            <w:vAlign w:val="center"/>
            <w:hideMark/>
          </w:tcPr>
          <w:p w14:paraId="398B684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4090.53</w:t>
            </w:r>
          </w:p>
        </w:tc>
        <w:tc>
          <w:tcPr>
            <w:tcW w:w="288" w:type="pct"/>
            <w:tcBorders>
              <w:top w:val="nil"/>
              <w:left w:val="nil"/>
              <w:bottom w:val="single" w:sz="4" w:space="0" w:color="auto"/>
              <w:right w:val="single" w:sz="4" w:space="0" w:color="auto"/>
            </w:tcBorders>
            <w:shd w:val="clear" w:color="auto" w:fill="auto"/>
            <w:noWrap/>
            <w:vAlign w:val="center"/>
            <w:hideMark/>
          </w:tcPr>
          <w:p w14:paraId="342B2F2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10.34</w:t>
            </w:r>
          </w:p>
        </w:tc>
      </w:tr>
      <w:tr w:rsidR="00A565E7" w:rsidRPr="00A565E7" w14:paraId="6404DFBC"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57E577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w:t>
            </w:r>
          </w:p>
        </w:tc>
        <w:tc>
          <w:tcPr>
            <w:tcW w:w="1340" w:type="pct"/>
            <w:tcBorders>
              <w:top w:val="nil"/>
              <w:left w:val="nil"/>
              <w:bottom w:val="single" w:sz="4" w:space="0" w:color="auto"/>
              <w:right w:val="single" w:sz="4" w:space="0" w:color="auto"/>
            </w:tcBorders>
            <w:shd w:val="clear" w:color="auto" w:fill="auto"/>
            <w:noWrap/>
            <w:vAlign w:val="center"/>
            <w:hideMark/>
          </w:tcPr>
          <w:p w14:paraId="0AEEA61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杏花岭区杨家峪村,东至006地块,南、西至杨家峪,北至绿地</w:t>
            </w:r>
          </w:p>
        </w:tc>
        <w:tc>
          <w:tcPr>
            <w:tcW w:w="383" w:type="pct"/>
            <w:tcBorders>
              <w:top w:val="nil"/>
              <w:left w:val="nil"/>
              <w:bottom w:val="single" w:sz="4" w:space="0" w:color="auto"/>
              <w:right w:val="single" w:sz="4" w:space="0" w:color="auto"/>
            </w:tcBorders>
            <w:shd w:val="clear" w:color="auto" w:fill="auto"/>
            <w:noWrap/>
            <w:vAlign w:val="center"/>
            <w:hideMark/>
          </w:tcPr>
          <w:p w14:paraId="0066477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22210.78</w:t>
            </w:r>
          </w:p>
        </w:tc>
        <w:tc>
          <w:tcPr>
            <w:tcW w:w="383" w:type="pct"/>
            <w:tcBorders>
              <w:top w:val="nil"/>
              <w:left w:val="nil"/>
              <w:bottom w:val="single" w:sz="4" w:space="0" w:color="auto"/>
              <w:right w:val="single" w:sz="4" w:space="0" w:color="auto"/>
            </w:tcBorders>
            <w:shd w:val="clear" w:color="auto" w:fill="auto"/>
            <w:noWrap/>
            <w:vAlign w:val="center"/>
            <w:hideMark/>
          </w:tcPr>
          <w:p w14:paraId="6ED0D09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77737.73</w:t>
            </w:r>
          </w:p>
        </w:tc>
        <w:tc>
          <w:tcPr>
            <w:tcW w:w="335" w:type="pct"/>
            <w:tcBorders>
              <w:top w:val="nil"/>
              <w:left w:val="nil"/>
              <w:bottom w:val="single" w:sz="4" w:space="0" w:color="auto"/>
              <w:right w:val="single" w:sz="4" w:space="0" w:color="auto"/>
            </w:tcBorders>
            <w:shd w:val="clear" w:color="auto" w:fill="auto"/>
            <w:noWrap/>
            <w:vAlign w:val="center"/>
            <w:hideMark/>
          </w:tcPr>
          <w:p w14:paraId="5BDFE0D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w:t>
            </w:r>
          </w:p>
        </w:tc>
        <w:tc>
          <w:tcPr>
            <w:tcW w:w="575" w:type="pct"/>
            <w:tcBorders>
              <w:top w:val="nil"/>
              <w:left w:val="nil"/>
              <w:bottom w:val="single" w:sz="4" w:space="0" w:color="auto"/>
              <w:right w:val="single" w:sz="4" w:space="0" w:color="auto"/>
            </w:tcBorders>
            <w:shd w:val="clear" w:color="auto" w:fill="auto"/>
            <w:noWrap/>
            <w:vAlign w:val="center"/>
            <w:hideMark/>
          </w:tcPr>
          <w:p w14:paraId="36C17D0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住宅兼容商业(兼容比例30%)、托幼</w:t>
            </w:r>
          </w:p>
        </w:tc>
        <w:tc>
          <w:tcPr>
            <w:tcW w:w="319" w:type="pct"/>
            <w:tcBorders>
              <w:top w:val="nil"/>
              <w:left w:val="nil"/>
              <w:bottom w:val="single" w:sz="4" w:space="0" w:color="auto"/>
              <w:right w:val="single" w:sz="4" w:space="0" w:color="auto"/>
            </w:tcBorders>
            <w:shd w:val="clear" w:color="auto" w:fill="auto"/>
            <w:noWrap/>
            <w:vAlign w:val="center"/>
            <w:hideMark/>
          </w:tcPr>
          <w:p w14:paraId="37E68F7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2020-02-13</w:t>
            </w:r>
          </w:p>
        </w:tc>
        <w:tc>
          <w:tcPr>
            <w:tcW w:w="591" w:type="pct"/>
            <w:tcBorders>
              <w:top w:val="nil"/>
              <w:left w:val="nil"/>
              <w:bottom w:val="single" w:sz="4" w:space="0" w:color="auto"/>
              <w:right w:val="single" w:sz="4" w:space="0" w:color="auto"/>
            </w:tcBorders>
            <w:shd w:val="clear" w:color="auto" w:fill="auto"/>
            <w:noWrap/>
            <w:vAlign w:val="center"/>
            <w:hideMark/>
          </w:tcPr>
          <w:p w14:paraId="2319E5B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太原碧源房地产开发有限公司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38DE35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17350</w:t>
            </w:r>
          </w:p>
        </w:tc>
        <w:tc>
          <w:tcPr>
            <w:tcW w:w="335" w:type="pct"/>
            <w:tcBorders>
              <w:top w:val="nil"/>
              <w:left w:val="nil"/>
              <w:bottom w:val="single" w:sz="4" w:space="0" w:color="auto"/>
              <w:right w:val="single" w:sz="4" w:space="0" w:color="auto"/>
            </w:tcBorders>
            <w:shd w:val="clear" w:color="auto" w:fill="auto"/>
            <w:noWrap/>
            <w:vAlign w:val="center"/>
            <w:hideMark/>
          </w:tcPr>
          <w:p w14:paraId="655735E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2231.86</w:t>
            </w:r>
          </w:p>
        </w:tc>
        <w:tc>
          <w:tcPr>
            <w:tcW w:w="288" w:type="pct"/>
            <w:tcBorders>
              <w:top w:val="nil"/>
              <w:left w:val="nil"/>
              <w:bottom w:val="single" w:sz="4" w:space="0" w:color="auto"/>
              <w:right w:val="single" w:sz="4" w:space="0" w:color="auto"/>
            </w:tcBorders>
            <w:shd w:val="clear" w:color="auto" w:fill="auto"/>
            <w:noWrap/>
            <w:vAlign w:val="center"/>
            <w:hideMark/>
          </w:tcPr>
          <w:p w14:paraId="5DBAD83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13.77</w:t>
            </w:r>
          </w:p>
        </w:tc>
      </w:tr>
      <w:tr w:rsidR="00A565E7" w:rsidRPr="00A565E7" w14:paraId="7FF0329D"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082CE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19</w:t>
            </w:r>
          </w:p>
        </w:tc>
        <w:tc>
          <w:tcPr>
            <w:tcW w:w="1340" w:type="pct"/>
            <w:tcBorders>
              <w:top w:val="nil"/>
              <w:left w:val="nil"/>
              <w:bottom w:val="single" w:sz="4" w:space="0" w:color="auto"/>
              <w:right w:val="single" w:sz="4" w:space="0" w:color="auto"/>
            </w:tcBorders>
            <w:shd w:val="clear" w:color="auto" w:fill="auto"/>
            <w:noWrap/>
            <w:vAlign w:val="center"/>
            <w:hideMark/>
          </w:tcPr>
          <w:p w14:paraId="16AE77B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杏花岭区杨家峪村,东至规划道路,南至绿地,西至东沟村,北至东沟村、杨家峪街道办事处</w:t>
            </w:r>
          </w:p>
        </w:tc>
        <w:tc>
          <w:tcPr>
            <w:tcW w:w="383" w:type="pct"/>
            <w:tcBorders>
              <w:top w:val="nil"/>
              <w:left w:val="nil"/>
              <w:bottom w:val="single" w:sz="4" w:space="0" w:color="auto"/>
              <w:right w:val="single" w:sz="4" w:space="0" w:color="auto"/>
            </w:tcBorders>
            <w:shd w:val="clear" w:color="auto" w:fill="auto"/>
            <w:noWrap/>
            <w:vAlign w:val="center"/>
            <w:hideMark/>
          </w:tcPr>
          <w:p w14:paraId="3E32DE3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27891.66</w:t>
            </w:r>
          </w:p>
        </w:tc>
        <w:tc>
          <w:tcPr>
            <w:tcW w:w="383" w:type="pct"/>
            <w:tcBorders>
              <w:top w:val="nil"/>
              <w:left w:val="nil"/>
              <w:bottom w:val="single" w:sz="4" w:space="0" w:color="auto"/>
              <w:right w:val="single" w:sz="4" w:space="0" w:color="auto"/>
            </w:tcBorders>
            <w:shd w:val="clear" w:color="auto" w:fill="auto"/>
            <w:noWrap/>
            <w:vAlign w:val="center"/>
            <w:hideMark/>
          </w:tcPr>
          <w:p w14:paraId="4083320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69729.15</w:t>
            </w:r>
          </w:p>
        </w:tc>
        <w:tc>
          <w:tcPr>
            <w:tcW w:w="335" w:type="pct"/>
            <w:tcBorders>
              <w:top w:val="nil"/>
              <w:left w:val="nil"/>
              <w:bottom w:val="single" w:sz="4" w:space="0" w:color="auto"/>
              <w:right w:val="single" w:sz="4" w:space="0" w:color="auto"/>
            </w:tcBorders>
            <w:shd w:val="clear" w:color="auto" w:fill="auto"/>
            <w:noWrap/>
            <w:vAlign w:val="center"/>
            <w:hideMark/>
          </w:tcPr>
          <w:p w14:paraId="0422244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w:t>
            </w:r>
          </w:p>
        </w:tc>
        <w:tc>
          <w:tcPr>
            <w:tcW w:w="575" w:type="pct"/>
            <w:tcBorders>
              <w:top w:val="nil"/>
              <w:left w:val="nil"/>
              <w:bottom w:val="single" w:sz="4" w:space="0" w:color="auto"/>
              <w:right w:val="single" w:sz="4" w:space="0" w:color="auto"/>
            </w:tcBorders>
            <w:shd w:val="clear" w:color="auto" w:fill="auto"/>
            <w:noWrap/>
            <w:vAlign w:val="center"/>
            <w:hideMark/>
          </w:tcPr>
          <w:p w14:paraId="2CD6C8C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住宅兼容商业(兼容比例20%)</w:t>
            </w:r>
          </w:p>
        </w:tc>
        <w:tc>
          <w:tcPr>
            <w:tcW w:w="319" w:type="pct"/>
            <w:tcBorders>
              <w:top w:val="nil"/>
              <w:left w:val="nil"/>
              <w:bottom w:val="single" w:sz="4" w:space="0" w:color="auto"/>
              <w:right w:val="single" w:sz="4" w:space="0" w:color="auto"/>
            </w:tcBorders>
            <w:shd w:val="clear" w:color="auto" w:fill="auto"/>
            <w:noWrap/>
            <w:vAlign w:val="center"/>
            <w:hideMark/>
          </w:tcPr>
          <w:p w14:paraId="46E1665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2020-02-13</w:t>
            </w:r>
          </w:p>
        </w:tc>
        <w:tc>
          <w:tcPr>
            <w:tcW w:w="591" w:type="pct"/>
            <w:tcBorders>
              <w:top w:val="nil"/>
              <w:left w:val="nil"/>
              <w:bottom w:val="single" w:sz="4" w:space="0" w:color="auto"/>
              <w:right w:val="single" w:sz="4" w:space="0" w:color="auto"/>
            </w:tcBorders>
            <w:shd w:val="clear" w:color="auto" w:fill="auto"/>
            <w:noWrap/>
            <w:vAlign w:val="center"/>
            <w:hideMark/>
          </w:tcPr>
          <w:p w14:paraId="501FEE9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太原碧源房地产开发有限公司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741138F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w:t>
            </w:r>
          </w:p>
        </w:tc>
        <w:tc>
          <w:tcPr>
            <w:tcW w:w="335" w:type="pct"/>
            <w:tcBorders>
              <w:top w:val="nil"/>
              <w:left w:val="nil"/>
              <w:bottom w:val="single" w:sz="4" w:space="0" w:color="auto"/>
              <w:right w:val="single" w:sz="4" w:space="0" w:color="auto"/>
            </w:tcBorders>
            <w:shd w:val="clear" w:color="auto" w:fill="auto"/>
            <w:noWrap/>
            <w:vAlign w:val="center"/>
            <w:hideMark/>
          </w:tcPr>
          <w:p w14:paraId="53C4918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2894.05</w:t>
            </w:r>
          </w:p>
        </w:tc>
        <w:tc>
          <w:tcPr>
            <w:tcW w:w="288" w:type="pct"/>
            <w:tcBorders>
              <w:top w:val="nil"/>
              <w:left w:val="nil"/>
              <w:bottom w:val="single" w:sz="4" w:space="0" w:color="auto"/>
              <w:right w:val="single" w:sz="4" w:space="0" w:color="auto"/>
            </w:tcBorders>
            <w:shd w:val="clear" w:color="auto" w:fill="auto"/>
            <w:noWrap/>
            <w:vAlign w:val="center"/>
            <w:hideMark/>
          </w:tcPr>
          <w:p w14:paraId="37101B3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11.62</w:t>
            </w:r>
          </w:p>
        </w:tc>
      </w:tr>
      <w:tr w:rsidR="00A565E7" w:rsidRPr="00A565E7" w14:paraId="11A879A9"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D2AEF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w:t>
            </w:r>
          </w:p>
        </w:tc>
        <w:tc>
          <w:tcPr>
            <w:tcW w:w="1340" w:type="pct"/>
            <w:tcBorders>
              <w:top w:val="nil"/>
              <w:left w:val="nil"/>
              <w:bottom w:val="single" w:sz="4" w:space="0" w:color="auto"/>
              <w:right w:val="single" w:sz="4" w:space="0" w:color="auto"/>
            </w:tcBorders>
            <w:shd w:val="clear" w:color="auto" w:fill="auto"/>
            <w:noWrap/>
            <w:vAlign w:val="center"/>
            <w:hideMark/>
          </w:tcPr>
          <w:p w14:paraId="799006C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东至太原铁路局,南至山西省太原小商品批发总公司,西至建设南路,北至太原市第一汽车运输公司</w:t>
            </w:r>
          </w:p>
        </w:tc>
        <w:tc>
          <w:tcPr>
            <w:tcW w:w="383" w:type="pct"/>
            <w:tcBorders>
              <w:top w:val="nil"/>
              <w:left w:val="nil"/>
              <w:bottom w:val="single" w:sz="4" w:space="0" w:color="auto"/>
              <w:right w:val="single" w:sz="4" w:space="0" w:color="auto"/>
            </w:tcBorders>
            <w:shd w:val="clear" w:color="auto" w:fill="auto"/>
            <w:noWrap/>
            <w:vAlign w:val="center"/>
            <w:hideMark/>
          </w:tcPr>
          <w:p w14:paraId="256135E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5050.09</w:t>
            </w:r>
          </w:p>
        </w:tc>
        <w:tc>
          <w:tcPr>
            <w:tcW w:w="383" w:type="pct"/>
            <w:tcBorders>
              <w:top w:val="nil"/>
              <w:left w:val="nil"/>
              <w:bottom w:val="single" w:sz="4" w:space="0" w:color="auto"/>
              <w:right w:val="single" w:sz="4" w:space="0" w:color="auto"/>
            </w:tcBorders>
            <w:shd w:val="clear" w:color="auto" w:fill="auto"/>
            <w:noWrap/>
            <w:vAlign w:val="center"/>
            <w:hideMark/>
          </w:tcPr>
          <w:p w14:paraId="1D5E5D9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18180.32</w:t>
            </w:r>
          </w:p>
        </w:tc>
        <w:tc>
          <w:tcPr>
            <w:tcW w:w="335" w:type="pct"/>
            <w:tcBorders>
              <w:top w:val="nil"/>
              <w:left w:val="nil"/>
              <w:bottom w:val="single" w:sz="4" w:space="0" w:color="auto"/>
              <w:right w:val="single" w:sz="4" w:space="0" w:color="auto"/>
            </w:tcBorders>
            <w:shd w:val="clear" w:color="auto" w:fill="auto"/>
            <w:noWrap/>
            <w:vAlign w:val="center"/>
            <w:hideMark/>
          </w:tcPr>
          <w:p w14:paraId="48399FA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3.6</w:t>
            </w:r>
          </w:p>
        </w:tc>
        <w:tc>
          <w:tcPr>
            <w:tcW w:w="575" w:type="pct"/>
            <w:tcBorders>
              <w:top w:val="nil"/>
              <w:left w:val="nil"/>
              <w:bottom w:val="single" w:sz="4" w:space="0" w:color="auto"/>
              <w:right w:val="single" w:sz="4" w:space="0" w:color="auto"/>
            </w:tcBorders>
            <w:shd w:val="clear" w:color="auto" w:fill="auto"/>
            <w:noWrap/>
            <w:vAlign w:val="center"/>
            <w:hideMark/>
          </w:tcPr>
          <w:p w14:paraId="65ADD6A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居住兼容商业</w:t>
            </w:r>
          </w:p>
        </w:tc>
        <w:tc>
          <w:tcPr>
            <w:tcW w:w="319" w:type="pct"/>
            <w:tcBorders>
              <w:top w:val="nil"/>
              <w:left w:val="nil"/>
              <w:bottom w:val="single" w:sz="4" w:space="0" w:color="auto"/>
              <w:right w:val="single" w:sz="4" w:space="0" w:color="auto"/>
            </w:tcBorders>
            <w:shd w:val="clear" w:color="auto" w:fill="auto"/>
            <w:noWrap/>
            <w:vAlign w:val="center"/>
            <w:hideMark/>
          </w:tcPr>
          <w:p w14:paraId="5910A57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2019-12-11</w:t>
            </w:r>
          </w:p>
        </w:tc>
        <w:tc>
          <w:tcPr>
            <w:tcW w:w="591" w:type="pct"/>
            <w:tcBorders>
              <w:top w:val="nil"/>
              <w:left w:val="nil"/>
              <w:bottom w:val="single" w:sz="4" w:space="0" w:color="auto"/>
              <w:right w:val="single" w:sz="4" w:space="0" w:color="auto"/>
            </w:tcBorders>
            <w:shd w:val="clear" w:color="auto" w:fill="auto"/>
            <w:noWrap/>
            <w:vAlign w:val="center"/>
            <w:hideMark/>
          </w:tcPr>
          <w:p w14:paraId="6EA906D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太原市龙城东部置业有限公司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657972C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6350</w:t>
            </w:r>
          </w:p>
        </w:tc>
        <w:tc>
          <w:tcPr>
            <w:tcW w:w="335" w:type="pct"/>
            <w:tcBorders>
              <w:top w:val="nil"/>
              <w:left w:val="nil"/>
              <w:bottom w:val="single" w:sz="4" w:space="0" w:color="auto"/>
              <w:right w:val="single" w:sz="4" w:space="0" w:color="auto"/>
            </w:tcBorders>
            <w:shd w:val="clear" w:color="auto" w:fill="auto"/>
            <w:noWrap/>
            <w:vAlign w:val="center"/>
            <w:hideMark/>
          </w:tcPr>
          <w:p w14:paraId="7F3506F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3492.78</w:t>
            </w:r>
          </w:p>
        </w:tc>
        <w:tc>
          <w:tcPr>
            <w:tcW w:w="288" w:type="pct"/>
            <w:tcBorders>
              <w:top w:val="nil"/>
              <w:left w:val="nil"/>
              <w:bottom w:val="single" w:sz="4" w:space="0" w:color="auto"/>
              <w:right w:val="single" w:sz="4" w:space="0" w:color="auto"/>
            </w:tcBorders>
            <w:shd w:val="clear" w:color="auto" w:fill="auto"/>
            <w:noWrap/>
            <w:vAlign w:val="center"/>
            <w:hideMark/>
          </w:tcPr>
          <w:p w14:paraId="305A422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16.51</w:t>
            </w:r>
          </w:p>
        </w:tc>
      </w:tr>
      <w:tr w:rsidR="00A565E7" w:rsidRPr="00A565E7" w14:paraId="09AF7AA6"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74FF14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21</w:t>
            </w:r>
          </w:p>
        </w:tc>
        <w:tc>
          <w:tcPr>
            <w:tcW w:w="1340" w:type="pct"/>
            <w:tcBorders>
              <w:top w:val="nil"/>
              <w:left w:val="nil"/>
              <w:bottom w:val="single" w:sz="4" w:space="0" w:color="auto"/>
              <w:right w:val="single" w:sz="4" w:space="0" w:color="auto"/>
            </w:tcBorders>
            <w:shd w:val="clear" w:color="auto" w:fill="auto"/>
            <w:noWrap/>
            <w:vAlign w:val="center"/>
            <w:hideMark/>
          </w:tcPr>
          <w:p w14:paraId="20E91DE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杏花岭区杨家峪村,东至东山大道、南至马道坡街,西至东峰路、北至东沟村</w:t>
            </w:r>
          </w:p>
        </w:tc>
        <w:tc>
          <w:tcPr>
            <w:tcW w:w="383" w:type="pct"/>
            <w:tcBorders>
              <w:top w:val="nil"/>
              <w:left w:val="nil"/>
              <w:bottom w:val="single" w:sz="4" w:space="0" w:color="auto"/>
              <w:right w:val="single" w:sz="4" w:space="0" w:color="auto"/>
            </w:tcBorders>
            <w:shd w:val="clear" w:color="auto" w:fill="auto"/>
            <w:noWrap/>
            <w:vAlign w:val="center"/>
            <w:hideMark/>
          </w:tcPr>
          <w:p w14:paraId="2A2D9F6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104851.9</w:t>
            </w:r>
          </w:p>
        </w:tc>
        <w:tc>
          <w:tcPr>
            <w:tcW w:w="383" w:type="pct"/>
            <w:tcBorders>
              <w:top w:val="nil"/>
              <w:left w:val="nil"/>
              <w:bottom w:val="single" w:sz="4" w:space="0" w:color="auto"/>
              <w:right w:val="single" w:sz="4" w:space="0" w:color="auto"/>
            </w:tcBorders>
            <w:shd w:val="clear" w:color="auto" w:fill="auto"/>
            <w:noWrap/>
            <w:vAlign w:val="center"/>
            <w:hideMark/>
          </w:tcPr>
          <w:p w14:paraId="3348325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366981.7</w:t>
            </w:r>
          </w:p>
        </w:tc>
        <w:tc>
          <w:tcPr>
            <w:tcW w:w="335" w:type="pct"/>
            <w:tcBorders>
              <w:top w:val="nil"/>
              <w:left w:val="nil"/>
              <w:bottom w:val="single" w:sz="4" w:space="0" w:color="auto"/>
              <w:right w:val="single" w:sz="4" w:space="0" w:color="auto"/>
            </w:tcBorders>
            <w:shd w:val="clear" w:color="auto" w:fill="auto"/>
            <w:noWrap/>
            <w:vAlign w:val="center"/>
            <w:hideMark/>
          </w:tcPr>
          <w:p w14:paraId="73C109B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w:t>
            </w:r>
          </w:p>
        </w:tc>
        <w:tc>
          <w:tcPr>
            <w:tcW w:w="575" w:type="pct"/>
            <w:tcBorders>
              <w:top w:val="nil"/>
              <w:left w:val="nil"/>
              <w:bottom w:val="single" w:sz="4" w:space="0" w:color="auto"/>
              <w:right w:val="single" w:sz="4" w:space="0" w:color="auto"/>
            </w:tcBorders>
            <w:shd w:val="clear" w:color="auto" w:fill="auto"/>
            <w:noWrap/>
            <w:vAlign w:val="center"/>
            <w:hideMark/>
          </w:tcPr>
          <w:p w14:paraId="4F9F0CA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住宅兼容商业(兼容比例5%)、托幼</w:t>
            </w:r>
          </w:p>
        </w:tc>
        <w:tc>
          <w:tcPr>
            <w:tcW w:w="319" w:type="pct"/>
            <w:tcBorders>
              <w:top w:val="nil"/>
              <w:left w:val="nil"/>
              <w:bottom w:val="single" w:sz="4" w:space="0" w:color="auto"/>
              <w:right w:val="single" w:sz="4" w:space="0" w:color="auto"/>
            </w:tcBorders>
            <w:shd w:val="clear" w:color="auto" w:fill="auto"/>
            <w:noWrap/>
            <w:vAlign w:val="center"/>
            <w:hideMark/>
          </w:tcPr>
          <w:p w14:paraId="23B4FB5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2019-10-12</w:t>
            </w:r>
          </w:p>
        </w:tc>
        <w:tc>
          <w:tcPr>
            <w:tcW w:w="591" w:type="pct"/>
            <w:tcBorders>
              <w:top w:val="nil"/>
              <w:left w:val="nil"/>
              <w:bottom w:val="single" w:sz="4" w:space="0" w:color="auto"/>
              <w:right w:val="single" w:sz="4" w:space="0" w:color="auto"/>
            </w:tcBorders>
            <w:shd w:val="clear" w:color="auto" w:fill="auto"/>
            <w:noWrap/>
            <w:vAlign w:val="center"/>
            <w:hideMark/>
          </w:tcPr>
          <w:p w14:paraId="711A496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太原碧扬房地产开发有限公司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187F2C1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77440</w:t>
            </w:r>
          </w:p>
        </w:tc>
        <w:tc>
          <w:tcPr>
            <w:tcW w:w="335" w:type="pct"/>
            <w:tcBorders>
              <w:top w:val="nil"/>
              <w:left w:val="nil"/>
              <w:bottom w:val="single" w:sz="4" w:space="0" w:color="auto"/>
              <w:right w:val="single" w:sz="4" w:space="0" w:color="auto"/>
            </w:tcBorders>
            <w:shd w:val="clear" w:color="auto" w:fill="auto"/>
            <w:noWrap/>
            <w:vAlign w:val="center"/>
            <w:hideMark/>
          </w:tcPr>
          <w:p w14:paraId="61CA69C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2110.19</w:t>
            </w:r>
          </w:p>
        </w:tc>
        <w:tc>
          <w:tcPr>
            <w:tcW w:w="288" w:type="pct"/>
            <w:tcBorders>
              <w:top w:val="nil"/>
              <w:left w:val="nil"/>
              <w:bottom w:val="single" w:sz="4" w:space="0" w:color="auto"/>
              <w:right w:val="single" w:sz="4" w:space="0" w:color="auto"/>
            </w:tcBorders>
            <w:shd w:val="clear" w:color="auto" w:fill="auto"/>
            <w:noWrap/>
            <w:vAlign w:val="center"/>
            <w:hideMark/>
          </w:tcPr>
          <w:p w14:paraId="2D49F7A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11.68</w:t>
            </w:r>
          </w:p>
        </w:tc>
      </w:tr>
      <w:tr w:rsidR="00A565E7" w:rsidRPr="00A565E7" w14:paraId="48893286"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C00DAC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22</w:t>
            </w:r>
          </w:p>
        </w:tc>
        <w:tc>
          <w:tcPr>
            <w:tcW w:w="1340" w:type="pct"/>
            <w:tcBorders>
              <w:top w:val="nil"/>
              <w:left w:val="nil"/>
              <w:bottom w:val="single" w:sz="4" w:space="0" w:color="auto"/>
              <w:right w:val="single" w:sz="4" w:space="0" w:color="auto"/>
            </w:tcBorders>
            <w:shd w:val="clear" w:color="auto" w:fill="auto"/>
            <w:noWrap/>
            <w:vAlign w:val="center"/>
            <w:hideMark/>
          </w:tcPr>
          <w:p w14:paraId="37D56E5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杏花岭区南窊村,西至卧虎山路、东至规划路、北至南窊地块、南至太钢干校街</w:t>
            </w:r>
          </w:p>
        </w:tc>
        <w:tc>
          <w:tcPr>
            <w:tcW w:w="383" w:type="pct"/>
            <w:tcBorders>
              <w:top w:val="nil"/>
              <w:left w:val="nil"/>
              <w:bottom w:val="single" w:sz="4" w:space="0" w:color="auto"/>
              <w:right w:val="single" w:sz="4" w:space="0" w:color="auto"/>
            </w:tcBorders>
            <w:shd w:val="clear" w:color="auto" w:fill="auto"/>
            <w:noWrap/>
            <w:vAlign w:val="center"/>
            <w:hideMark/>
          </w:tcPr>
          <w:p w14:paraId="11F6D0F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73860.39</w:t>
            </w:r>
          </w:p>
        </w:tc>
        <w:tc>
          <w:tcPr>
            <w:tcW w:w="383" w:type="pct"/>
            <w:tcBorders>
              <w:top w:val="nil"/>
              <w:left w:val="nil"/>
              <w:bottom w:val="single" w:sz="4" w:space="0" w:color="auto"/>
              <w:right w:val="single" w:sz="4" w:space="0" w:color="auto"/>
            </w:tcBorders>
            <w:shd w:val="clear" w:color="auto" w:fill="auto"/>
            <w:noWrap/>
            <w:vAlign w:val="center"/>
            <w:hideMark/>
          </w:tcPr>
          <w:p w14:paraId="44BBEAB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310213.6</w:t>
            </w:r>
          </w:p>
        </w:tc>
        <w:tc>
          <w:tcPr>
            <w:tcW w:w="335" w:type="pct"/>
            <w:tcBorders>
              <w:top w:val="nil"/>
              <w:left w:val="nil"/>
              <w:bottom w:val="single" w:sz="4" w:space="0" w:color="auto"/>
              <w:right w:val="single" w:sz="4" w:space="0" w:color="auto"/>
            </w:tcBorders>
            <w:shd w:val="clear" w:color="auto" w:fill="auto"/>
            <w:noWrap/>
            <w:vAlign w:val="center"/>
            <w:hideMark/>
          </w:tcPr>
          <w:p w14:paraId="7827B3B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4.2</w:t>
            </w:r>
          </w:p>
        </w:tc>
        <w:tc>
          <w:tcPr>
            <w:tcW w:w="575" w:type="pct"/>
            <w:tcBorders>
              <w:top w:val="nil"/>
              <w:left w:val="nil"/>
              <w:bottom w:val="single" w:sz="4" w:space="0" w:color="auto"/>
              <w:right w:val="single" w:sz="4" w:space="0" w:color="auto"/>
            </w:tcBorders>
            <w:shd w:val="clear" w:color="auto" w:fill="auto"/>
            <w:noWrap/>
            <w:vAlign w:val="center"/>
            <w:hideMark/>
          </w:tcPr>
          <w:p w14:paraId="262723E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w:t>
            </w:r>
          </w:p>
        </w:tc>
        <w:tc>
          <w:tcPr>
            <w:tcW w:w="319" w:type="pct"/>
            <w:tcBorders>
              <w:top w:val="nil"/>
              <w:left w:val="nil"/>
              <w:bottom w:val="single" w:sz="4" w:space="0" w:color="auto"/>
              <w:right w:val="single" w:sz="4" w:space="0" w:color="auto"/>
            </w:tcBorders>
            <w:shd w:val="clear" w:color="auto" w:fill="auto"/>
            <w:noWrap/>
            <w:vAlign w:val="center"/>
            <w:hideMark/>
          </w:tcPr>
          <w:p w14:paraId="4699A22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2019-09-26</w:t>
            </w:r>
          </w:p>
        </w:tc>
        <w:tc>
          <w:tcPr>
            <w:tcW w:w="591" w:type="pct"/>
            <w:tcBorders>
              <w:top w:val="nil"/>
              <w:left w:val="nil"/>
              <w:bottom w:val="single" w:sz="4" w:space="0" w:color="auto"/>
              <w:right w:val="single" w:sz="4" w:space="0" w:color="auto"/>
            </w:tcBorders>
            <w:shd w:val="clear" w:color="auto" w:fill="auto"/>
            <w:noWrap/>
            <w:vAlign w:val="center"/>
            <w:hideMark/>
          </w:tcPr>
          <w:p w14:paraId="0EEE52F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67F27CD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40770</w:t>
            </w:r>
          </w:p>
        </w:tc>
        <w:tc>
          <w:tcPr>
            <w:tcW w:w="335" w:type="pct"/>
            <w:tcBorders>
              <w:top w:val="nil"/>
              <w:left w:val="nil"/>
              <w:bottom w:val="single" w:sz="4" w:space="0" w:color="auto"/>
              <w:right w:val="single" w:sz="4" w:space="0" w:color="auto"/>
            </w:tcBorders>
            <w:shd w:val="clear" w:color="auto" w:fill="auto"/>
            <w:noWrap/>
            <w:vAlign w:val="center"/>
            <w:hideMark/>
          </w:tcPr>
          <w:p w14:paraId="5CAB2DA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1314.25</w:t>
            </w:r>
          </w:p>
        </w:tc>
        <w:tc>
          <w:tcPr>
            <w:tcW w:w="288" w:type="pct"/>
            <w:tcBorders>
              <w:top w:val="nil"/>
              <w:left w:val="nil"/>
              <w:bottom w:val="single" w:sz="4" w:space="0" w:color="auto"/>
              <w:right w:val="single" w:sz="4" w:space="0" w:color="auto"/>
            </w:tcBorders>
            <w:shd w:val="clear" w:color="auto" w:fill="auto"/>
            <w:noWrap/>
            <w:vAlign w:val="center"/>
            <w:hideMark/>
          </w:tcPr>
          <w:p w14:paraId="2E031D5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12.41</w:t>
            </w:r>
          </w:p>
        </w:tc>
      </w:tr>
      <w:tr w:rsidR="00A565E7" w:rsidRPr="00A565E7" w14:paraId="053EE47F"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264270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23</w:t>
            </w:r>
          </w:p>
        </w:tc>
        <w:tc>
          <w:tcPr>
            <w:tcW w:w="1340" w:type="pct"/>
            <w:tcBorders>
              <w:top w:val="nil"/>
              <w:left w:val="nil"/>
              <w:bottom w:val="single" w:sz="4" w:space="0" w:color="auto"/>
              <w:right w:val="single" w:sz="4" w:space="0" w:color="auto"/>
            </w:tcBorders>
            <w:shd w:val="clear" w:color="auto" w:fill="auto"/>
            <w:noWrap/>
            <w:vAlign w:val="center"/>
            <w:hideMark/>
          </w:tcPr>
          <w:p w14:paraId="673B1EE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杏花岭区南窊村,西至卧虎山路、东至卧虎山路小学、北至规划地块、南至长沟街</w:t>
            </w:r>
          </w:p>
        </w:tc>
        <w:tc>
          <w:tcPr>
            <w:tcW w:w="383" w:type="pct"/>
            <w:tcBorders>
              <w:top w:val="nil"/>
              <w:left w:val="nil"/>
              <w:bottom w:val="single" w:sz="4" w:space="0" w:color="auto"/>
              <w:right w:val="single" w:sz="4" w:space="0" w:color="auto"/>
            </w:tcBorders>
            <w:shd w:val="clear" w:color="auto" w:fill="auto"/>
            <w:noWrap/>
            <w:vAlign w:val="center"/>
            <w:hideMark/>
          </w:tcPr>
          <w:p w14:paraId="621D3D1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16731.62</w:t>
            </w:r>
          </w:p>
        </w:tc>
        <w:tc>
          <w:tcPr>
            <w:tcW w:w="383" w:type="pct"/>
            <w:tcBorders>
              <w:top w:val="nil"/>
              <w:left w:val="nil"/>
              <w:bottom w:val="single" w:sz="4" w:space="0" w:color="auto"/>
              <w:right w:val="single" w:sz="4" w:space="0" w:color="auto"/>
            </w:tcBorders>
            <w:shd w:val="clear" w:color="auto" w:fill="auto"/>
            <w:noWrap/>
            <w:vAlign w:val="center"/>
            <w:hideMark/>
          </w:tcPr>
          <w:p w14:paraId="16BD658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66926.48</w:t>
            </w:r>
          </w:p>
        </w:tc>
        <w:tc>
          <w:tcPr>
            <w:tcW w:w="335" w:type="pct"/>
            <w:tcBorders>
              <w:top w:val="nil"/>
              <w:left w:val="nil"/>
              <w:bottom w:val="single" w:sz="4" w:space="0" w:color="auto"/>
              <w:right w:val="single" w:sz="4" w:space="0" w:color="auto"/>
            </w:tcBorders>
            <w:shd w:val="clear" w:color="auto" w:fill="auto"/>
            <w:noWrap/>
            <w:vAlign w:val="center"/>
            <w:hideMark/>
          </w:tcPr>
          <w:p w14:paraId="7AED0BD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w:t>
            </w:r>
          </w:p>
        </w:tc>
        <w:tc>
          <w:tcPr>
            <w:tcW w:w="575" w:type="pct"/>
            <w:tcBorders>
              <w:top w:val="nil"/>
              <w:left w:val="nil"/>
              <w:bottom w:val="single" w:sz="4" w:space="0" w:color="auto"/>
              <w:right w:val="single" w:sz="4" w:space="0" w:color="auto"/>
            </w:tcBorders>
            <w:shd w:val="clear" w:color="auto" w:fill="auto"/>
            <w:noWrap/>
            <w:vAlign w:val="center"/>
            <w:hideMark/>
          </w:tcPr>
          <w:p w14:paraId="72ED07F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住宅用地</w:t>
            </w:r>
          </w:p>
        </w:tc>
        <w:tc>
          <w:tcPr>
            <w:tcW w:w="319" w:type="pct"/>
            <w:tcBorders>
              <w:top w:val="nil"/>
              <w:left w:val="nil"/>
              <w:bottom w:val="single" w:sz="4" w:space="0" w:color="auto"/>
              <w:right w:val="single" w:sz="4" w:space="0" w:color="auto"/>
            </w:tcBorders>
            <w:shd w:val="clear" w:color="auto" w:fill="auto"/>
            <w:noWrap/>
            <w:vAlign w:val="center"/>
            <w:hideMark/>
          </w:tcPr>
          <w:p w14:paraId="0A581B3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2019-09-26</w:t>
            </w:r>
          </w:p>
        </w:tc>
        <w:tc>
          <w:tcPr>
            <w:tcW w:w="591" w:type="pct"/>
            <w:tcBorders>
              <w:top w:val="nil"/>
              <w:left w:val="nil"/>
              <w:bottom w:val="single" w:sz="4" w:space="0" w:color="auto"/>
              <w:right w:val="single" w:sz="4" w:space="0" w:color="auto"/>
            </w:tcBorders>
            <w:shd w:val="clear" w:color="auto" w:fill="auto"/>
            <w:noWrap/>
            <w:vAlign w:val="center"/>
            <w:hideMark/>
          </w:tcPr>
          <w:p w14:paraId="7118467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山西融筑房地产开发有限公司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B546CB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8910</w:t>
            </w:r>
          </w:p>
        </w:tc>
        <w:tc>
          <w:tcPr>
            <w:tcW w:w="335" w:type="pct"/>
            <w:tcBorders>
              <w:top w:val="nil"/>
              <w:left w:val="nil"/>
              <w:bottom w:val="single" w:sz="4" w:space="0" w:color="auto"/>
              <w:right w:val="single" w:sz="4" w:space="0" w:color="auto"/>
            </w:tcBorders>
            <w:shd w:val="clear" w:color="auto" w:fill="auto"/>
            <w:noWrap/>
            <w:vAlign w:val="center"/>
            <w:hideMark/>
          </w:tcPr>
          <w:p w14:paraId="00DBA3B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1331.3</w:t>
            </w:r>
          </w:p>
        </w:tc>
        <w:tc>
          <w:tcPr>
            <w:tcW w:w="288" w:type="pct"/>
            <w:tcBorders>
              <w:top w:val="nil"/>
              <w:left w:val="nil"/>
              <w:bottom w:val="single" w:sz="4" w:space="0" w:color="auto"/>
              <w:right w:val="single" w:sz="4" w:space="0" w:color="auto"/>
            </w:tcBorders>
            <w:shd w:val="clear" w:color="auto" w:fill="auto"/>
            <w:noWrap/>
            <w:vAlign w:val="center"/>
            <w:hideMark/>
          </w:tcPr>
          <w:p w14:paraId="05255BC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11.24</w:t>
            </w:r>
          </w:p>
        </w:tc>
      </w:tr>
      <w:tr w:rsidR="00A565E7" w:rsidRPr="00A565E7" w14:paraId="3C9F480C"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8D09D2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lastRenderedPageBreak/>
              <w:t>24</w:t>
            </w:r>
          </w:p>
        </w:tc>
        <w:tc>
          <w:tcPr>
            <w:tcW w:w="1340" w:type="pct"/>
            <w:tcBorders>
              <w:top w:val="nil"/>
              <w:left w:val="nil"/>
              <w:bottom w:val="single" w:sz="4" w:space="0" w:color="auto"/>
              <w:right w:val="single" w:sz="4" w:space="0" w:color="auto"/>
            </w:tcBorders>
            <w:shd w:val="clear" w:color="auto" w:fill="auto"/>
            <w:noWrap/>
            <w:vAlign w:val="center"/>
            <w:hideMark/>
          </w:tcPr>
          <w:p w14:paraId="5629245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杏花岭区,东至规划路、西至建设路、南至白龙庙街、北至府东街</w:t>
            </w:r>
          </w:p>
        </w:tc>
        <w:tc>
          <w:tcPr>
            <w:tcW w:w="383" w:type="pct"/>
            <w:tcBorders>
              <w:top w:val="nil"/>
              <w:left w:val="nil"/>
              <w:bottom w:val="single" w:sz="4" w:space="0" w:color="auto"/>
              <w:right w:val="single" w:sz="4" w:space="0" w:color="auto"/>
            </w:tcBorders>
            <w:shd w:val="clear" w:color="auto" w:fill="auto"/>
            <w:noWrap/>
            <w:vAlign w:val="center"/>
            <w:hideMark/>
          </w:tcPr>
          <w:p w14:paraId="0364E17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7869.18</w:t>
            </w:r>
          </w:p>
        </w:tc>
        <w:tc>
          <w:tcPr>
            <w:tcW w:w="383" w:type="pct"/>
            <w:tcBorders>
              <w:top w:val="nil"/>
              <w:left w:val="nil"/>
              <w:bottom w:val="single" w:sz="4" w:space="0" w:color="auto"/>
              <w:right w:val="single" w:sz="4" w:space="0" w:color="auto"/>
            </w:tcBorders>
            <w:shd w:val="clear" w:color="auto" w:fill="auto"/>
            <w:noWrap/>
            <w:vAlign w:val="center"/>
            <w:hideMark/>
          </w:tcPr>
          <w:p w14:paraId="5029AE3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36985.15</w:t>
            </w:r>
          </w:p>
        </w:tc>
        <w:tc>
          <w:tcPr>
            <w:tcW w:w="335" w:type="pct"/>
            <w:tcBorders>
              <w:top w:val="nil"/>
              <w:left w:val="nil"/>
              <w:bottom w:val="single" w:sz="4" w:space="0" w:color="auto"/>
              <w:right w:val="single" w:sz="4" w:space="0" w:color="auto"/>
            </w:tcBorders>
            <w:shd w:val="clear" w:color="auto" w:fill="auto"/>
            <w:noWrap/>
            <w:vAlign w:val="center"/>
            <w:hideMark/>
          </w:tcPr>
          <w:p w14:paraId="6A0CC7E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4.7</w:t>
            </w:r>
          </w:p>
        </w:tc>
        <w:tc>
          <w:tcPr>
            <w:tcW w:w="575" w:type="pct"/>
            <w:tcBorders>
              <w:top w:val="nil"/>
              <w:left w:val="nil"/>
              <w:bottom w:val="single" w:sz="4" w:space="0" w:color="auto"/>
              <w:right w:val="single" w:sz="4" w:space="0" w:color="auto"/>
            </w:tcBorders>
            <w:shd w:val="clear" w:color="auto" w:fill="auto"/>
            <w:noWrap/>
            <w:vAlign w:val="center"/>
            <w:hideMark/>
          </w:tcPr>
          <w:p w14:paraId="075E8A1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城镇住宅、商服</w:t>
            </w:r>
          </w:p>
        </w:tc>
        <w:tc>
          <w:tcPr>
            <w:tcW w:w="319" w:type="pct"/>
            <w:tcBorders>
              <w:top w:val="nil"/>
              <w:left w:val="nil"/>
              <w:bottom w:val="single" w:sz="4" w:space="0" w:color="auto"/>
              <w:right w:val="single" w:sz="4" w:space="0" w:color="auto"/>
            </w:tcBorders>
            <w:shd w:val="clear" w:color="auto" w:fill="auto"/>
            <w:noWrap/>
            <w:vAlign w:val="center"/>
            <w:hideMark/>
          </w:tcPr>
          <w:p w14:paraId="50E3862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2019-09-24</w:t>
            </w:r>
          </w:p>
        </w:tc>
        <w:tc>
          <w:tcPr>
            <w:tcW w:w="591" w:type="pct"/>
            <w:tcBorders>
              <w:top w:val="nil"/>
              <w:left w:val="nil"/>
              <w:bottom w:val="single" w:sz="4" w:space="0" w:color="auto"/>
              <w:right w:val="single" w:sz="4" w:space="0" w:color="auto"/>
            </w:tcBorders>
            <w:shd w:val="clear" w:color="auto" w:fill="auto"/>
            <w:noWrap/>
            <w:vAlign w:val="center"/>
            <w:hideMark/>
          </w:tcPr>
          <w:p w14:paraId="439DF65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太原市龙城北部置业有限公司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1E00F4C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9230</w:t>
            </w:r>
          </w:p>
        </w:tc>
        <w:tc>
          <w:tcPr>
            <w:tcW w:w="335" w:type="pct"/>
            <w:tcBorders>
              <w:top w:val="nil"/>
              <w:left w:val="nil"/>
              <w:bottom w:val="single" w:sz="4" w:space="0" w:color="auto"/>
              <w:right w:val="single" w:sz="4" w:space="0" w:color="auto"/>
            </w:tcBorders>
            <w:shd w:val="clear" w:color="auto" w:fill="auto"/>
            <w:noWrap/>
            <w:vAlign w:val="center"/>
            <w:hideMark/>
          </w:tcPr>
          <w:p w14:paraId="25BA2E9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2495.59</w:t>
            </w:r>
          </w:p>
        </w:tc>
        <w:tc>
          <w:tcPr>
            <w:tcW w:w="288" w:type="pct"/>
            <w:tcBorders>
              <w:top w:val="nil"/>
              <w:left w:val="nil"/>
              <w:bottom w:val="single" w:sz="4" w:space="0" w:color="auto"/>
              <w:right w:val="single" w:sz="4" w:space="0" w:color="auto"/>
            </w:tcBorders>
            <w:shd w:val="clear" w:color="auto" w:fill="auto"/>
            <w:noWrap/>
            <w:vAlign w:val="center"/>
            <w:hideMark/>
          </w:tcPr>
          <w:p w14:paraId="729AEDB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10.8</w:t>
            </w:r>
          </w:p>
        </w:tc>
      </w:tr>
      <w:tr w:rsidR="00A565E7" w:rsidRPr="00A565E7" w14:paraId="0C4C0204"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59BCCD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w:t>
            </w:r>
          </w:p>
        </w:tc>
        <w:tc>
          <w:tcPr>
            <w:tcW w:w="1340" w:type="pct"/>
            <w:tcBorders>
              <w:top w:val="nil"/>
              <w:left w:val="nil"/>
              <w:bottom w:val="single" w:sz="4" w:space="0" w:color="auto"/>
              <w:right w:val="single" w:sz="4" w:space="0" w:color="auto"/>
            </w:tcBorders>
            <w:shd w:val="clear" w:color="auto" w:fill="auto"/>
            <w:noWrap/>
            <w:vAlign w:val="center"/>
            <w:hideMark/>
          </w:tcPr>
          <w:p w14:paraId="050E8E8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杏花岭区七府坟村,东、北至七府坟村,南至长沟南街,西至砖厂路</w:t>
            </w:r>
          </w:p>
        </w:tc>
        <w:tc>
          <w:tcPr>
            <w:tcW w:w="383" w:type="pct"/>
            <w:tcBorders>
              <w:top w:val="nil"/>
              <w:left w:val="nil"/>
              <w:bottom w:val="single" w:sz="4" w:space="0" w:color="auto"/>
              <w:right w:val="single" w:sz="4" w:space="0" w:color="auto"/>
            </w:tcBorders>
            <w:shd w:val="clear" w:color="auto" w:fill="auto"/>
            <w:noWrap/>
            <w:vAlign w:val="center"/>
            <w:hideMark/>
          </w:tcPr>
          <w:p w14:paraId="1A7EA7E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32241.26</w:t>
            </w:r>
          </w:p>
        </w:tc>
        <w:tc>
          <w:tcPr>
            <w:tcW w:w="383" w:type="pct"/>
            <w:tcBorders>
              <w:top w:val="nil"/>
              <w:left w:val="nil"/>
              <w:bottom w:val="single" w:sz="4" w:space="0" w:color="auto"/>
              <w:right w:val="single" w:sz="4" w:space="0" w:color="auto"/>
            </w:tcBorders>
            <w:shd w:val="clear" w:color="auto" w:fill="auto"/>
            <w:noWrap/>
            <w:vAlign w:val="center"/>
            <w:hideMark/>
          </w:tcPr>
          <w:p w14:paraId="07FB76F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128965</w:t>
            </w:r>
          </w:p>
        </w:tc>
        <w:tc>
          <w:tcPr>
            <w:tcW w:w="335" w:type="pct"/>
            <w:tcBorders>
              <w:top w:val="nil"/>
              <w:left w:val="nil"/>
              <w:bottom w:val="single" w:sz="4" w:space="0" w:color="auto"/>
              <w:right w:val="single" w:sz="4" w:space="0" w:color="auto"/>
            </w:tcBorders>
            <w:shd w:val="clear" w:color="auto" w:fill="auto"/>
            <w:noWrap/>
            <w:vAlign w:val="center"/>
            <w:hideMark/>
          </w:tcPr>
          <w:p w14:paraId="550F06B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等于4</w:t>
            </w:r>
          </w:p>
        </w:tc>
        <w:tc>
          <w:tcPr>
            <w:tcW w:w="575" w:type="pct"/>
            <w:tcBorders>
              <w:top w:val="nil"/>
              <w:left w:val="nil"/>
              <w:bottom w:val="single" w:sz="4" w:space="0" w:color="auto"/>
              <w:right w:val="single" w:sz="4" w:space="0" w:color="auto"/>
            </w:tcBorders>
            <w:shd w:val="clear" w:color="auto" w:fill="auto"/>
            <w:noWrap/>
            <w:vAlign w:val="center"/>
            <w:hideMark/>
          </w:tcPr>
          <w:p w14:paraId="3C8099E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居住兼容商业</w:t>
            </w:r>
          </w:p>
        </w:tc>
        <w:tc>
          <w:tcPr>
            <w:tcW w:w="319" w:type="pct"/>
            <w:tcBorders>
              <w:top w:val="nil"/>
              <w:left w:val="nil"/>
              <w:bottom w:val="single" w:sz="4" w:space="0" w:color="auto"/>
              <w:right w:val="single" w:sz="4" w:space="0" w:color="auto"/>
            </w:tcBorders>
            <w:shd w:val="clear" w:color="auto" w:fill="auto"/>
            <w:noWrap/>
            <w:vAlign w:val="center"/>
            <w:hideMark/>
          </w:tcPr>
          <w:p w14:paraId="2C9D187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2019-09-09</w:t>
            </w:r>
          </w:p>
        </w:tc>
        <w:tc>
          <w:tcPr>
            <w:tcW w:w="591" w:type="pct"/>
            <w:tcBorders>
              <w:top w:val="nil"/>
              <w:left w:val="nil"/>
              <w:bottom w:val="single" w:sz="4" w:space="0" w:color="auto"/>
              <w:right w:val="single" w:sz="4" w:space="0" w:color="auto"/>
            </w:tcBorders>
            <w:shd w:val="clear" w:color="auto" w:fill="auto"/>
            <w:noWrap/>
            <w:vAlign w:val="center"/>
            <w:hideMark/>
          </w:tcPr>
          <w:p w14:paraId="21BFABF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山西金泉房地产开发有限公司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5135522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18170</w:t>
            </w:r>
          </w:p>
        </w:tc>
        <w:tc>
          <w:tcPr>
            <w:tcW w:w="335" w:type="pct"/>
            <w:tcBorders>
              <w:top w:val="nil"/>
              <w:left w:val="nil"/>
              <w:bottom w:val="single" w:sz="4" w:space="0" w:color="auto"/>
              <w:right w:val="single" w:sz="4" w:space="0" w:color="auto"/>
            </w:tcBorders>
            <w:shd w:val="clear" w:color="auto" w:fill="auto"/>
            <w:noWrap/>
            <w:vAlign w:val="center"/>
            <w:hideMark/>
          </w:tcPr>
          <w:p w14:paraId="059CEB0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1408.91</w:t>
            </w:r>
          </w:p>
        </w:tc>
        <w:tc>
          <w:tcPr>
            <w:tcW w:w="288" w:type="pct"/>
            <w:tcBorders>
              <w:top w:val="nil"/>
              <w:left w:val="nil"/>
              <w:bottom w:val="single" w:sz="4" w:space="0" w:color="auto"/>
              <w:right w:val="single" w:sz="4" w:space="0" w:color="auto"/>
            </w:tcBorders>
            <w:shd w:val="clear" w:color="auto" w:fill="auto"/>
            <w:noWrap/>
            <w:vAlign w:val="center"/>
            <w:hideMark/>
          </w:tcPr>
          <w:p w14:paraId="6FF104A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13.07</w:t>
            </w:r>
          </w:p>
        </w:tc>
      </w:tr>
      <w:tr w:rsidR="00A565E7" w:rsidRPr="00A565E7" w14:paraId="2C52B764"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F5FF4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26</w:t>
            </w:r>
          </w:p>
        </w:tc>
        <w:tc>
          <w:tcPr>
            <w:tcW w:w="1340" w:type="pct"/>
            <w:tcBorders>
              <w:top w:val="nil"/>
              <w:left w:val="nil"/>
              <w:bottom w:val="single" w:sz="4" w:space="0" w:color="auto"/>
              <w:right w:val="single" w:sz="4" w:space="0" w:color="auto"/>
            </w:tcBorders>
            <w:shd w:val="clear" w:color="auto" w:fill="auto"/>
            <w:noWrap/>
            <w:vAlign w:val="center"/>
            <w:hideMark/>
          </w:tcPr>
          <w:p w14:paraId="2A4F775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杏花岭区杨家峪街办长江村,东至中国人民解放军93533部队用地,西至、南至、北至太原市长江村工贸有限责任公司用地</w:t>
            </w:r>
          </w:p>
        </w:tc>
        <w:tc>
          <w:tcPr>
            <w:tcW w:w="383" w:type="pct"/>
            <w:tcBorders>
              <w:top w:val="nil"/>
              <w:left w:val="nil"/>
              <w:bottom w:val="single" w:sz="4" w:space="0" w:color="auto"/>
              <w:right w:val="single" w:sz="4" w:space="0" w:color="auto"/>
            </w:tcBorders>
            <w:shd w:val="clear" w:color="auto" w:fill="auto"/>
            <w:noWrap/>
            <w:vAlign w:val="center"/>
            <w:hideMark/>
          </w:tcPr>
          <w:p w14:paraId="45A182E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35686.71</w:t>
            </w:r>
          </w:p>
        </w:tc>
        <w:tc>
          <w:tcPr>
            <w:tcW w:w="383" w:type="pct"/>
            <w:tcBorders>
              <w:top w:val="nil"/>
              <w:left w:val="nil"/>
              <w:bottom w:val="single" w:sz="4" w:space="0" w:color="auto"/>
              <w:right w:val="single" w:sz="4" w:space="0" w:color="auto"/>
            </w:tcBorders>
            <w:shd w:val="clear" w:color="auto" w:fill="auto"/>
            <w:noWrap/>
            <w:vAlign w:val="center"/>
            <w:hideMark/>
          </w:tcPr>
          <w:p w14:paraId="6027599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132040.8</w:t>
            </w:r>
          </w:p>
        </w:tc>
        <w:tc>
          <w:tcPr>
            <w:tcW w:w="335" w:type="pct"/>
            <w:tcBorders>
              <w:top w:val="nil"/>
              <w:left w:val="nil"/>
              <w:bottom w:val="single" w:sz="4" w:space="0" w:color="auto"/>
              <w:right w:val="single" w:sz="4" w:space="0" w:color="auto"/>
            </w:tcBorders>
            <w:shd w:val="clear" w:color="auto" w:fill="auto"/>
            <w:noWrap/>
            <w:vAlign w:val="center"/>
            <w:hideMark/>
          </w:tcPr>
          <w:p w14:paraId="60A3E95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等于3.7</w:t>
            </w:r>
          </w:p>
        </w:tc>
        <w:tc>
          <w:tcPr>
            <w:tcW w:w="575" w:type="pct"/>
            <w:tcBorders>
              <w:top w:val="nil"/>
              <w:left w:val="nil"/>
              <w:bottom w:val="single" w:sz="4" w:space="0" w:color="auto"/>
              <w:right w:val="single" w:sz="4" w:space="0" w:color="auto"/>
            </w:tcBorders>
            <w:shd w:val="clear" w:color="auto" w:fill="auto"/>
            <w:noWrap/>
            <w:vAlign w:val="center"/>
            <w:hideMark/>
          </w:tcPr>
          <w:p w14:paraId="0B3C7EE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城镇住宅用地</w:t>
            </w:r>
          </w:p>
        </w:tc>
        <w:tc>
          <w:tcPr>
            <w:tcW w:w="319" w:type="pct"/>
            <w:tcBorders>
              <w:top w:val="nil"/>
              <w:left w:val="nil"/>
              <w:bottom w:val="single" w:sz="4" w:space="0" w:color="auto"/>
              <w:right w:val="single" w:sz="4" w:space="0" w:color="auto"/>
            </w:tcBorders>
            <w:shd w:val="clear" w:color="auto" w:fill="auto"/>
            <w:noWrap/>
            <w:vAlign w:val="center"/>
            <w:hideMark/>
          </w:tcPr>
          <w:p w14:paraId="2ADC85B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2019-07-22</w:t>
            </w:r>
          </w:p>
        </w:tc>
        <w:tc>
          <w:tcPr>
            <w:tcW w:w="591" w:type="pct"/>
            <w:tcBorders>
              <w:top w:val="nil"/>
              <w:left w:val="nil"/>
              <w:bottom w:val="single" w:sz="4" w:space="0" w:color="auto"/>
              <w:right w:val="single" w:sz="4" w:space="0" w:color="auto"/>
            </w:tcBorders>
            <w:shd w:val="clear" w:color="auto" w:fill="auto"/>
            <w:noWrap/>
            <w:vAlign w:val="center"/>
            <w:hideMark/>
          </w:tcPr>
          <w:p w14:paraId="69034AC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山西千渡房地产开发有限公司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E5860B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25080</w:t>
            </w:r>
          </w:p>
        </w:tc>
        <w:tc>
          <w:tcPr>
            <w:tcW w:w="335" w:type="pct"/>
            <w:tcBorders>
              <w:top w:val="nil"/>
              <w:left w:val="nil"/>
              <w:bottom w:val="single" w:sz="4" w:space="0" w:color="auto"/>
              <w:right w:val="single" w:sz="4" w:space="0" w:color="auto"/>
            </w:tcBorders>
            <w:shd w:val="clear" w:color="auto" w:fill="auto"/>
            <w:noWrap/>
            <w:vAlign w:val="center"/>
            <w:hideMark/>
          </w:tcPr>
          <w:p w14:paraId="5F838E6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1899.41</w:t>
            </w:r>
          </w:p>
        </w:tc>
        <w:tc>
          <w:tcPr>
            <w:tcW w:w="288" w:type="pct"/>
            <w:tcBorders>
              <w:top w:val="nil"/>
              <w:left w:val="nil"/>
              <w:bottom w:val="single" w:sz="4" w:space="0" w:color="auto"/>
              <w:right w:val="single" w:sz="4" w:space="0" w:color="auto"/>
            </w:tcBorders>
            <w:shd w:val="clear" w:color="auto" w:fill="auto"/>
            <w:noWrap/>
            <w:vAlign w:val="center"/>
            <w:hideMark/>
          </w:tcPr>
          <w:p w14:paraId="54FA95D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12.06</w:t>
            </w:r>
          </w:p>
        </w:tc>
      </w:tr>
      <w:tr w:rsidR="00A565E7" w:rsidRPr="00A565E7" w14:paraId="796E636F"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C5234D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27</w:t>
            </w:r>
          </w:p>
        </w:tc>
        <w:tc>
          <w:tcPr>
            <w:tcW w:w="1340" w:type="pct"/>
            <w:tcBorders>
              <w:top w:val="nil"/>
              <w:left w:val="nil"/>
              <w:bottom w:val="single" w:sz="4" w:space="0" w:color="auto"/>
              <w:right w:val="single" w:sz="4" w:space="0" w:color="auto"/>
            </w:tcBorders>
            <w:shd w:val="clear" w:color="auto" w:fill="auto"/>
            <w:noWrap/>
            <w:vAlign w:val="center"/>
            <w:hideMark/>
          </w:tcPr>
          <w:p w14:paraId="78C2212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杏花岭区解放路以东、北中环以北</w:t>
            </w:r>
          </w:p>
        </w:tc>
        <w:tc>
          <w:tcPr>
            <w:tcW w:w="383" w:type="pct"/>
            <w:tcBorders>
              <w:top w:val="nil"/>
              <w:left w:val="nil"/>
              <w:bottom w:val="single" w:sz="4" w:space="0" w:color="auto"/>
              <w:right w:val="single" w:sz="4" w:space="0" w:color="auto"/>
            </w:tcBorders>
            <w:shd w:val="clear" w:color="auto" w:fill="auto"/>
            <w:noWrap/>
            <w:vAlign w:val="center"/>
            <w:hideMark/>
          </w:tcPr>
          <w:p w14:paraId="4A7FABF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96612.82</w:t>
            </w:r>
          </w:p>
        </w:tc>
        <w:tc>
          <w:tcPr>
            <w:tcW w:w="383" w:type="pct"/>
            <w:tcBorders>
              <w:top w:val="nil"/>
              <w:left w:val="nil"/>
              <w:bottom w:val="single" w:sz="4" w:space="0" w:color="auto"/>
              <w:right w:val="single" w:sz="4" w:space="0" w:color="auto"/>
            </w:tcBorders>
            <w:shd w:val="clear" w:color="auto" w:fill="auto"/>
            <w:noWrap/>
            <w:vAlign w:val="center"/>
            <w:hideMark/>
          </w:tcPr>
          <w:p w14:paraId="1EF4FCD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338144.9</w:t>
            </w:r>
          </w:p>
        </w:tc>
        <w:tc>
          <w:tcPr>
            <w:tcW w:w="335" w:type="pct"/>
            <w:tcBorders>
              <w:top w:val="nil"/>
              <w:left w:val="nil"/>
              <w:bottom w:val="single" w:sz="4" w:space="0" w:color="auto"/>
              <w:right w:val="single" w:sz="4" w:space="0" w:color="auto"/>
            </w:tcBorders>
            <w:shd w:val="clear" w:color="auto" w:fill="auto"/>
            <w:noWrap/>
            <w:vAlign w:val="center"/>
            <w:hideMark/>
          </w:tcPr>
          <w:p w14:paraId="3795BE3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w:t>
            </w:r>
          </w:p>
        </w:tc>
        <w:tc>
          <w:tcPr>
            <w:tcW w:w="575" w:type="pct"/>
            <w:tcBorders>
              <w:top w:val="nil"/>
              <w:left w:val="nil"/>
              <w:bottom w:val="single" w:sz="4" w:space="0" w:color="auto"/>
              <w:right w:val="single" w:sz="4" w:space="0" w:color="auto"/>
            </w:tcBorders>
            <w:shd w:val="clear" w:color="auto" w:fill="auto"/>
            <w:noWrap/>
            <w:vAlign w:val="center"/>
            <w:hideMark/>
          </w:tcPr>
          <w:p w14:paraId="06AE4D1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住宅兼容商业、小学、托幼</w:t>
            </w:r>
          </w:p>
        </w:tc>
        <w:tc>
          <w:tcPr>
            <w:tcW w:w="319" w:type="pct"/>
            <w:tcBorders>
              <w:top w:val="nil"/>
              <w:left w:val="nil"/>
              <w:bottom w:val="single" w:sz="4" w:space="0" w:color="auto"/>
              <w:right w:val="single" w:sz="4" w:space="0" w:color="auto"/>
            </w:tcBorders>
            <w:shd w:val="clear" w:color="auto" w:fill="auto"/>
            <w:noWrap/>
            <w:vAlign w:val="center"/>
            <w:hideMark/>
          </w:tcPr>
          <w:p w14:paraId="67CF7B4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2019-04-08</w:t>
            </w:r>
          </w:p>
        </w:tc>
        <w:tc>
          <w:tcPr>
            <w:tcW w:w="591" w:type="pct"/>
            <w:tcBorders>
              <w:top w:val="nil"/>
              <w:left w:val="nil"/>
              <w:bottom w:val="single" w:sz="4" w:space="0" w:color="auto"/>
              <w:right w:val="single" w:sz="4" w:space="0" w:color="auto"/>
            </w:tcBorders>
            <w:shd w:val="clear" w:color="auto" w:fill="auto"/>
            <w:noWrap/>
            <w:vAlign w:val="center"/>
            <w:hideMark/>
          </w:tcPr>
          <w:p w14:paraId="1DB89D5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太原红星房地产开发有限公司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E7A0BC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93710</w:t>
            </w:r>
          </w:p>
        </w:tc>
        <w:tc>
          <w:tcPr>
            <w:tcW w:w="335" w:type="pct"/>
            <w:tcBorders>
              <w:top w:val="nil"/>
              <w:left w:val="nil"/>
              <w:bottom w:val="single" w:sz="4" w:space="0" w:color="auto"/>
              <w:right w:val="single" w:sz="4" w:space="0" w:color="auto"/>
            </w:tcBorders>
            <w:shd w:val="clear" w:color="auto" w:fill="auto"/>
            <w:noWrap/>
            <w:vAlign w:val="center"/>
            <w:hideMark/>
          </w:tcPr>
          <w:p w14:paraId="3B23531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2771.3</w:t>
            </w:r>
          </w:p>
        </w:tc>
        <w:tc>
          <w:tcPr>
            <w:tcW w:w="288" w:type="pct"/>
            <w:tcBorders>
              <w:top w:val="nil"/>
              <w:left w:val="nil"/>
              <w:bottom w:val="single" w:sz="4" w:space="0" w:color="auto"/>
              <w:right w:val="single" w:sz="4" w:space="0" w:color="auto"/>
            </w:tcBorders>
            <w:shd w:val="clear" w:color="auto" w:fill="auto"/>
            <w:noWrap/>
            <w:vAlign w:val="center"/>
            <w:hideMark/>
          </w:tcPr>
          <w:p w14:paraId="5538A71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11.81</w:t>
            </w:r>
          </w:p>
        </w:tc>
      </w:tr>
      <w:tr w:rsidR="00A565E7" w:rsidRPr="00A565E7" w14:paraId="5C5145C1"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E989D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28</w:t>
            </w:r>
          </w:p>
        </w:tc>
        <w:tc>
          <w:tcPr>
            <w:tcW w:w="1340" w:type="pct"/>
            <w:tcBorders>
              <w:top w:val="nil"/>
              <w:left w:val="nil"/>
              <w:bottom w:val="single" w:sz="4" w:space="0" w:color="auto"/>
              <w:right w:val="single" w:sz="4" w:space="0" w:color="auto"/>
            </w:tcBorders>
            <w:shd w:val="clear" w:color="auto" w:fill="auto"/>
            <w:noWrap/>
            <w:vAlign w:val="center"/>
            <w:hideMark/>
          </w:tcPr>
          <w:p w14:paraId="0C5ADCB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杏花岭区五一路以西,四至:北至胜利街、东至五一路</w:t>
            </w:r>
          </w:p>
        </w:tc>
        <w:tc>
          <w:tcPr>
            <w:tcW w:w="383" w:type="pct"/>
            <w:tcBorders>
              <w:top w:val="nil"/>
              <w:left w:val="nil"/>
              <w:bottom w:val="single" w:sz="4" w:space="0" w:color="auto"/>
              <w:right w:val="single" w:sz="4" w:space="0" w:color="auto"/>
            </w:tcBorders>
            <w:shd w:val="clear" w:color="auto" w:fill="auto"/>
            <w:noWrap/>
            <w:vAlign w:val="center"/>
            <w:hideMark/>
          </w:tcPr>
          <w:p w14:paraId="14D34FB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29414.69</w:t>
            </w:r>
          </w:p>
        </w:tc>
        <w:tc>
          <w:tcPr>
            <w:tcW w:w="383" w:type="pct"/>
            <w:tcBorders>
              <w:top w:val="nil"/>
              <w:left w:val="nil"/>
              <w:bottom w:val="single" w:sz="4" w:space="0" w:color="auto"/>
              <w:right w:val="single" w:sz="4" w:space="0" w:color="auto"/>
            </w:tcBorders>
            <w:shd w:val="clear" w:color="auto" w:fill="auto"/>
            <w:noWrap/>
            <w:vAlign w:val="center"/>
            <w:hideMark/>
          </w:tcPr>
          <w:p w14:paraId="09A638D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141190.5</w:t>
            </w:r>
          </w:p>
        </w:tc>
        <w:tc>
          <w:tcPr>
            <w:tcW w:w="335" w:type="pct"/>
            <w:tcBorders>
              <w:top w:val="nil"/>
              <w:left w:val="nil"/>
              <w:bottom w:val="single" w:sz="4" w:space="0" w:color="auto"/>
              <w:right w:val="single" w:sz="4" w:space="0" w:color="auto"/>
            </w:tcBorders>
            <w:shd w:val="clear" w:color="auto" w:fill="auto"/>
            <w:noWrap/>
            <w:vAlign w:val="center"/>
            <w:hideMark/>
          </w:tcPr>
          <w:p w14:paraId="48E022C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4.8</w:t>
            </w:r>
          </w:p>
        </w:tc>
        <w:tc>
          <w:tcPr>
            <w:tcW w:w="575" w:type="pct"/>
            <w:tcBorders>
              <w:top w:val="nil"/>
              <w:left w:val="nil"/>
              <w:bottom w:val="single" w:sz="4" w:space="0" w:color="auto"/>
              <w:right w:val="single" w:sz="4" w:space="0" w:color="auto"/>
            </w:tcBorders>
            <w:shd w:val="clear" w:color="auto" w:fill="auto"/>
            <w:noWrap/>
            <w:vAlign w:val="center"/>
            <w:hideMark/>
          </w:tcPr>
          <w:p w14:paraId="59A39B8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住宅商服</w:t>
            </w:r>
          </w:p>
        </w:tc>
        <w:tc>
          <w:tcPr>
            <w:tcW w:w="319" w:type="pct"/>
            <w:tcBorders>
              <w:top w:val="nil"/>
              <w:left w:val="nil"/>
              <w:bottom w:val="single" w:sz="4" w:space="0" w:color="auto"/>
              <w:right w:val="single" w:sz="4" w:space="0" w:color="auto"/>
            </w:tcBorders>
            <w:shd w:val="clear" w:color="auto" w:fill="auto"/>
            <w:noWrap/>
            <w:vAlign w:val="center"/>
            <w:hideMark/>
          </w:tcPr>
          <w:p w14:paraId="7492D62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2018-10-17</w:t>
            </w:r>
          </w:p>
        </w:tc>
        <w:tc>
          <w:tcPr>
            <w:tcW w:w="591" w:type="pct"/>
            <w:tcBorders>
              <w:top w:val="nil"/>
              <w:left w:val="nil"/>
              <w:bottom w:val="single" w:sz="4" w:space="0" w:color="auto"/>
              <w:right w:val="single" w:sz="4" w:space="0" w:color="auto"/>
            </w:tcBorders>
            <w:shd w:val="clear" w:color="auto" w:fill="auto"/>
            <w:noWrap/>
            <w:vAlign w:val="center"/>
            <w:hideMark/>
          </w:tcPr>
          <w:p w14:paraId="402E418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太原市龙城北部置业有限公司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9959EA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34610</w:t>
            </w:r>
          </w:p>
        </w:tc>
        <w:tc>
          <w:tcPr>
            <w:tcW w:w="335" w:type="pct"/>
            <w:tcBorders>
              <w:top w:val="nil"/>
              <w:left w:val="nil"/>
              <w:bottom w:val="single" w:sz="4" w:space="0" w:color="auto"/>
              <w:right w:val="single" w:sz="4" w:space="0" w:color="auto"/>
            </w:tcBorders>
            <w:shd w:val="clear" w:color="auto" w:fill="auto"/>
            <w:noWrap/>
            <w:vAlign w:val="center"/>
            <w:hideMark/>
          </w:tcPr>
          <w:p w14:paraId="0BF4641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2451.3</w:t>
            </w:r>
          </w:p>
        </w:tc>
        <w:tc>
          <w:tcPr>
            <w:tcW w:w="288" w:type="pct"/>
            <w:tcBorders>
              <w:top w:val="nil"/>
              <w:left w:val="nil"/>
              <w:bottom w:val="single" w:sz="4" w:space="0" w:color="auto"/>
              <w:right w:val="single" w:sz="4" w:space="0" w:color="auto"/>
            </w:tcBorders>
            <w:shd w:val="clear" w:color="auto" w:fill="auto"/>
            <w:noWrap/>
            <w:vAlign w:val="center"/>
            <w:hideMark/>
          </w:tcPr>
          <w:p w14:paraId="39B127D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12.7</w:t>
            </w:r>
          </w:p>
        </w:tc>
      </w:tr>
      <w:tr w:rsidR="00A565E7" w:rsidRPr="00A565E7" w14:paraId="1DE9B6E1"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EDEC3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29</w:t>
            </w:r>
          </w:p>
        </w:tc>
        <w:tc>
          <w:tcPr>
            <w:tcW w:w="1340" w:type="pct"/>
            <w:tcBorders>
              <w:top w:val="nil"/>
              <w:left w:val="nil"/>
              <w:bottom w:val="single" w:sz="4" w:space="0" w:color="auto"/>
              <w:right w:val="single" w:sz="4" w:space="0" w:color="auto"/>
            </w:tcBorders>
            <w:shd w:val="clear" w:color="auto" w:fill="auto"/>
            <w:noWrap/>
            <w:vAlign w:val="center"/>
            <w:hideMark/>
          </w:tcPr>
          <w:p w14:paraId="268C7B9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杏花岭区剪子湾村,东至太原市兴城东贸易有限公司用地,南至北沙河,西至太行路,北至迎春街</w:t>
            </w:r>
          </w:p>
        </w:tc>
        <w:tc>
          <w:tcPr>
            <w:tcW w:w="383" w:type="pct"/>
            <w:tcBorders>
              <w:top w:val="nil"/>
              <w:left w:val="nil"/>
              <w:bottom w:val="single" w:sz="4" w:space="0" w:color="auto"/>
              <w:right w:val="single" w:sz="4" w:space="0" w:color="auto"/>
            </w:tcBorders>
            <w:shd w:val="clear" w:color="auto" w:fill="auto"/>
            <w:noWrap/>
            <w:vAlign w:val="center"/>
            <w:hideMark/>
          </w:tcPr>
          <w:p w14:paraId="766DEF6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20318.5</w:t>
            </w:r>
          </w:p>
        </w:tc>
        <w:tc>
          <w:tcPr>
            <w:tcW w:w="383" w:type="pct"/>
            <w:tcBorders>
              <w:top w:val="nil"/>
              <w:left w:val="nil"/>
              <w:bottom w:val="single" w:sz="4" w:space="0" w:color="auto"/>
              <w:right w:val="single" w:sz="4" w:space="0" w:color="auto"/>
            </w:tcBorders>
            <w:shd w:val="clear" w:color="auto" w:fill="auto"/>
            <w:noWrap/>
            <w:vAlign w:val="center"/>
            <w:hideMark/>
          </w:tcPr>
          <w:p w14:paraId="728607F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101592.5</w:t>
            </w:r>
          </w:p>
        </w:tc>
        <w:tc>
          <w:tcPr>
            <w:tcW w:w="335" w:type="pct"/>
            <w:tcBorders>
              <w:top w:val="nil"/>
              <w:left w:val="nil"/>
              <w:bottom w:val="single" w:sz="4" w:space="0" w:color="auto"/>
              <w:right w:val="single" w:sz="4" w:space="0" w:color="auto"/>
            </w:tcBorders>
            <w:shd w:val="clear" w:color="auto" w:fill="auto"/>
            <w:noWrap/>
            <w:vAlign w:val="center"/>
            <w:hideMark/>
          </w:tcPr>
          <w:p w14:paraId="1AEBE4B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≥3.5,≤5</w:t>
            </w:r>
          </w:p>
        </w:tc>
        <w:tc>
          <w:tcPr>
            <w:tcW w:w="575" w:type="pct"/>
            <w:tcBorders>
              <w:top w:val="nil"/>
              <w:left w:val="nil"/>
              <w:bottom w:val="single" w:sz="4" w:space="0" w:color="auto"/>
              <w:right w:val="single" w:sz="4" w:space="0" w:color="auto"/>
            </w:tcBorders>
            <w:shd w:val="clear" w:color="auto" w:fill="auto"/>
            <w:noWrap/>
            <w:vAlign w:val="center"/>
            <w:hideMark/>
          </w:tcPr>
          <w:p w14:paraId="66B15E6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住宅用地,商业用地</w:t>
            </w:r>
          </w:p>
        </w:tc>
        <w:tc>
          <w:tcPr>
            <w:tcW w:w="319" w:type="pct"/>
            <w:tcBorders>
              <w:top w:val="nil"/>
              <w:left w:val="nil"/>
              <w:bottom w:val="single" w:sz="4" w:space="0" w:color="auto"/>
              <w:right w:val="single" w:sz="4" w:space="0" w:color="auto"/>
            </w:tcBorders>
            <w:shd w:val="clear" w:color="auto" w:fill="auto"/>
            <w:noWrap/>
            <w:vAlign w:val="center"/>
            <w:hideMark/>
          </w:tcPr>
          <w:p w14:paraId="3D7F51D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2018-09-18</w:t>
            </w:r>
          </w:p>
        </w:tc>
        <w:tc>
          <w:tcPr>
            <w:tcW w:w="591" w:type="pct"/>
            <w:tcBorders>
              <w:top w:val="nil"/>
              <w:left w:val="nil"/>
              <w:bottom w:val="single" w:sz="4" w:space="0" w:color="auto"/>
              <w:right w:val="single" w:sz="4" w:space="0" w:color="auto"/>
            </w:tcBorders>
            <w:shd w:val="clear" w:color="auto" w:fill="auto"/>
            <w:noWrap/>
            <w:vAlign w:val="center"/>
            <w:hideMark/>
          </w:tcPr>
          <w:p w14:paraId="58725B7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山西方维置业有限公司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362C12A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25200</w:t>
            </w:r>
          </w:p>
        </w:tc>
        <w:tc>
          <w:tcPr>
            <w:tcW w:w="335" w:type="pct"/>
            <w:tcBorders>
              <w:top w:val="nil"/>
              <w:left w:val="nil"/>
              <w:bottom w:val="single" w:sz="4" w:space="0" w:color="auto"/>
              <w:right w:val="single" w:sz="4" w:space="0" w:color="auto"/>
            </w:tcBorders>
            <w:shd w:val="clear" w:color="auto" w:fill="auto"/>
            <w:noWrap/>
            <w:vAlign w:val="center"/>
            <w:hideMark/>
          </w:tcPr>
          <w:p w14:paraId="53D4D83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2480.5</w:t>
            </w:r>
          </w:p>
        </w:tc>
        <w:tc>
          <w:tcPr>
            <w:tcW w:w="288" w:type="pct"/>
            <w:tcBorders>
              <w:top w:val="nil"/>
              <w:left w:val="nil"/>
              <w:bottom w:val="single" w:sz="4" w:space="0" w:color="auto"/>
              <w:right w:val="single" w:sz="4" w:space="0" w:color="auto"/>
            </w:tcBorders>
            <w:shd w:val="clear" w:color="auto" w:fill="auto"/>
            <w:noWrap/>
            <w:vAlign w:val="center"/>
            <w:hideMark/>
          </w:tcPr>
          <w:p w14:paraId="2777119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w:t>
            </w:r>
          </w:p>
        </w:tc>
      </w:tr>
      <w:tr w:rsidR="00A565E7" w:rsidRPr="00A565E7" w14:paraId="1D6C995A"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1988F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30</w:t>
            </w:r>
          </w:p>
        </w:tc>
        <w:tc>
          <w:tcPr>
            <w:tcW w:w="1340" w:type="pct"/>
            <w:tcBorders>
              <w:top w:val="nil"/>
              <w:left w:val="nil"/>
              <w:bottom w:val="single" w:sz="4" w:space="0" w:color="auto"/>
              <w:right w:val="single" w:sz="4" w:space="0" w:color="auto"/>
            </w:tcBorders>
            <w:shd w:val="clear" w:color="auto" w:fill="auto"/>
            <w:noWrap/>
            <w:vAlign w:val="center"/>
            <w:hideMark/>
          </w:tcPr>
          <w:p w14:paraId="30A9350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杏花岭区耙儿沟村,东至耙儿沟村用地,西至、南至规划路,北至山西高远翔房地产开发有限公司</w:t>
            </w:r>
          </w:p>
        </w:tc>
        <w:tc>
          <w:tcPr>
            <w:tcW w:w="383" w:type="pct"/>
            <w:tcBorders>
              <w:top w:val="nil"/>
              <w:left w:val="nil"/>
              <w:bottom w:val="single" w:sz="4" w:space="0" w:color="auto"/>
              <w:right w:val="single" w:sz="4" w:space="0" w:color="auto"/>
            </w:tcBorders>
            <w:shd w:val="clear" w:color="auto" w:fill="auto"/>
            <w:noWrap/>
            <w:vAlign w:val="center"/>
            <w:hideMark/>
          </w:tcPr>
          <w:p w14:paraId="6664A66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29071.81</w:t>
            </w:r>
          </w:p>
        </w:tc>
        <w:tc>
          <w:tcPr>
            <w:tcW w:w="383" w:type="pct"/>
            <w:tcBorders>
              <w:top w:val="nil"/>
              <w:left w:val="nil"/>
              <w:bottom w:val="single" w:sz="4" w:space="0" w:color="auto"/>
              <w:right w:val="single" w:sz="4" w:space="0" w:color="auto"/>
            </w:tcBorders>
            <w:shd w:val="clear" w:color="auto" w:fill="auto"/>
            <w:noWrap/>
            <w:vAlign w:val="center"/>
            <w:hideMark/>
          </w:tcPr>
          <w:p w14:paraId="3E4FF11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125008.8</w:t>
            </w:r>
          </w:p>
        </w:tc>
        <w:tc>
          <w:tcPr>
            <w:tcW w:w="335" w:type="pct"/>
            <w:tcBorders>
              <w:top w:val="nil"/>
              <w:left w:val="nil"/>
              <w:bottom w:val="single" w:sz="4" w:space="0" w:color="auto"/>
              <w:right w:val="single" w:sz="4" w:space="0" w:color="auto"/>
            </w:tcBorders>
            <w:shd w:val="clear" w:color="auto" w:fill="auto"/>
            <w:noWrap/>
            <w:vAlign w:val="center"/>
            <w:hideMark/>
          </w:tcPr>
          <w:p w14:paraId="1BDFEF7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4.3</w:t>
            </w:r>
          </w:p>
        </w:tc>
        <w:tc>
          <w:tcPr>
            <w:tcW w:w="575" w:type="pct"/>
            <w:tcBorders>
              <w:top w:val="nil"/>
              <w:left w:val="nil"/>
              <w:bottom w:val="single" w:sz="4" w:space="0" w:color="auto"/>
              <w:right w:val="single" w:sz="4" w:space="0" w:color="auto"/>
            </w:tcBorders>
            <w:shd w:val="clear" w:color="auto" w:fill="auto"/>
            <w:noWrap/>
            <w:vAlign w:val="center"/>
            <w:hideMark/>
          </w:tcPr>
          <w:p w14:paraId="78F3983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住宅70年,商业40年</w:t>
            </w:r>
          </w:p>
        </w:tc>
        <w:tc>
          <w:tcPr>
            <w:tcW w:w="319" w:type="pct"/>
            <w:tcBorders>
              <w:top w:val="nil"/>
              <w:left w:val="nil"/>
              <w:bottom w:val="single" w:sz="4" w:space="0" w:color="auto"/>
              <w:right w:val="single" w:sz="4" w:space="0" w:color="auto"/>
            </w:tcBorders>
            <w:shd w:val="clear" w:color="auto" w:fill="auto"/>
            <w:noWrap/>
            <w:vAlign w:val="center"/>
            <w:hideMark/>
          </w:tcPr>
          <w:p w14:paraId="3422DE2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2018-07-27</w:t>
            </w:r>
          </w:p>
        </w:tc>
        <w:tc>
          <w:tcPr>
            <w:tcW w:w="591" w:type="pct"/>
            <w:tcBorders>
              <w:top w:val="nil"/>
              <w:left w:val="nil"/>
              <w:bottom w:val="single" w:sz="4" w:space="0" w:color="auto"/>
              <w:right w:val="single" w:sz="4" w:space="0" w:color="auto"/>
            </w:tcBorders>
            <w:shd w:val="clear" w:color="auto" w:fill="auto"/>
            <w:noWrap/>
            <w:vAlign w:val="center"/>
            <w:hideMark/>
          </w:tcPr>
          <w:p w14:paraId="38B1612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山西荔景房地产开发有限公司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07E8C6A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30080</w:t>
            </w:r>
          </w:p>
        </w:tc>
        <w:tc>
          <w:tcPr>
            <w:tcW w:w="335" w:type="pct"/>
            <w:tcBorders>
              <w:top w:val="nil"/>
              <w:left w:val="nil"/>
              <w:bottom w:val="single" w:sz="4" w:space="0" w:color="auto"/>
              <w:right w:val="single" w:sz="4" w:space="0" w:color="auto"/>
            </w:tcBorders>
            <w:shd w:val="clear" w:color="auto" w:fill="auto"/>
            <w:noWrap/>
            <w:vAlign w:val="center"/>
            <w:hideMark/>
          </w:tcPr>
          <w:p w14:paraId="0818971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2406.23</w:t>
            </w:r>
          </w:p>
        </w:tc>
        <w:tc>
          <w:tcPr>
            <w:tcW w:w="288" w:type="pct"/>
            <w:tcBorders>
              <w:top w:val="nil"/>
              <w:left w:val="nil"/>
              <w:bottom w:val="single" w:sz="4" w:space="0" w:color="auto"/>
              <w:right w:val="single" w:sz="4" w:space="0" w:color="auto"/>
            </w:tcBorders>
            <w:shd w:val="clear" w:color="auto" w:fill="auto"/>
            <w:noWrap/>
            <w:vAlign w:val="center"/>
            <w:hideMark/>
          </w:tcPr>
          <w:p w14:paraId="3269BC6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0</w:t>
            </w:r>
          </w:p>
        </w:tc>
      </w:tr>
      <w:tr w:rsidR="00A565E7" w:rsidRPr="00A565E7" w14:paraId="3CE974C7"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43C97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31</w:t>
            </w:r>
          </w:p>
        </w:tc>
        <w:tc>
          <w:tcPr>
            <w:tcW w:w="1340" w:type="pct"/>
            <w:tcBorders>
              <w:top w:val="nil"/>
              <w:left w:val="nil"/>
              <w:bottom w:val="single" w:sz="4" w:space="0" w:color="auto"/>
              <w:right w:val="single" w:sz="4" w:space="0" w:color="auto"/>
            </w:tcBorders>
            <w:shd w:val="clear" w:color="auto" w:fill="auto"/>
            <w:noWrap/>
            <w:vAlign w:val="center"/>
            <w:hideMark/>
          </w:tcPr>
          <w:p w14:paraId="4593D34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杏花岭区杨家峪街办长江村,东至凯旋路,南至规划路,西至道场沟村用地,北至山庄头村用地</w:t>
            </w:r>
          </w:p>
        </w:tc>
        <w:tc>
          <w:tcPr>
            <w:tcW w:w="383" w:type="pct"/>
            <w:tcBorders>
              <w:top w:val="nil"/>
              <w:left w:val="nil"/>
              <w:bottom w:val="single" w:sz="4" w:space="0" w:color="auto"/>
              <w:right w:val="single" w:sz="4" w:space="0" w:color="auto"/>
            </w:tcBorders>
            <w:shd w:val="clear" w:color="auto" w:fill="auto"/>
            <w:noWrap/>
            <w:vAlign w:val="center"/>
            <w:hideMark/>
          </w:tcPr>
          <w:p w14:paraId="531D6C3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37328.85</w:t>
            </w:r>
          </w:p>
        </w:tc>
        <w:tc>
          <w:tcPr>
            <w:tcW w:w="383" w:type="pct"/>
            <w:tcBorders>
              <w:top w:val="nil"/>
              <w:left w:val="nil"/>
              <w:bottom w:val="single" w:sz="4" w:space="0" w:color="auto"/>
              <w:right w:val="single" w:sz="4" w:space="0" w:color="auto"/>
            </w:tcBorders>
            <w:shd w:val="clear" w:color="auto" w:fill="auto"/>
            <w:noWrap/>
            <w:vAlign w:val="center"/>
            <w:hideMark/>
          </w:tcPr>
          <w:p w14:paraId="2ACC510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134383.9</w:t>
            </w:r>
          </w:p>
        </w:tc>
        <w:tc>
          <w:tcPr>
            <w:tcW w:w="335" w:type="pct"/>
            <w:tcBorders>
              <w:top w:val="nil"/>
              <w:left w:val="nil"/>
              <w:bottom w:val="single" w:sz="4" w:space="0" w:color="auto"/>
              <w:right w:val="single" w:sz="4" w:space="0" w:color="auto"/>
            </w:tcBorders>
            <w:shd w:val="clear" w:color="auto" w:fill="auto"/>
            <w:noWrap/>
            <w:vAlign w:val="center"/>
            <w:hideMark/>
          </w:tcPr>
          <w:p w14:paraId="7B4CEFA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3.6</w:t>
            </w:r>
          </w:p>
        </w:tc>
        <w:tc>
          <w:tcPr>
            <w:tcW w:w="575" w:type="pct"/>
            <w:tcBorders>
              <w:top w:val="nil"/>
              <w:left w:val="nil"/>
              <w:bottom w:val="single" w:sz="4" w:space="0" w:color="auto"/>
              <w:right w:val="single" w:sz="4" w:space="0" w:color="auto"/>
            </w:tcBorders>
            <w:shd w:val="clear" w:color="auto" w:fill="auto"/>
            <w:noWrap/>
            <w:vAlign w:val="center"/>
            <w:hideMark/>
          </w:tcPr>
          <w:p w14:paraId="5192B46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其他普通商品住房用地</w:t>
            </w:r>
          </w:p>
        </w:tc>
        <w:tc>
          <w:tcPr>
            <w:tcW w:w="319" w:type="pct"/>
            <w:tcBorders>
              <w:top w:val="nil"/>
              <w:left w:val="nil"/>
              <w:bottom w:val="single" w:sz="4" w:space="0" w:color="auto"/>
              <w:right w:val="single" w:sz="4" w:space="0" w:color="auto"/>
            </w:tcBorders>
            <w:shd w:val="clear" w:color="auto" w:fill="auto"/>
            <w:noWrap/>
            <w:vAlign w:val="center"/>
            <w:hideMark/>
          </w:tcPr>
          <w:p w14:paraId="041FD26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2018-06-28</w:t>
            </w:r>
          </w:p>
        </w:tc>
        <w:tc>
          <w:tcPr>
            <w:tcW w:w="591" w:type="pct"/>
            <w:tcBorders>
              <w:top w:val="nil"/>
              <w:left w:val="nil"/>
              <w:bottom w:val="single" w:sz="4" w:space="0" w:color="auto"/>
              <w:right w:val="single" w:sz="4" w:space="0" w:color="auto"/>
            </w:tcBorders>
            <w:shd w:val="clear" w:color="auto" w:fill="auto"/>
            <w:noWrap/>
            <w:vAlign w:val="center"/>
            <w:hideMark/>
          </w:tcPr>
          <w:p w14:paraId="53D84E8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山西千渡房地产开发有限公司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2C48797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27120</w:t>
            </w:r>
          </w:p>
        </w:tc>
        <w:tc>
          <w:tcPr>
            <w:tcW w:w="335" w:type="pct"/>
            <w:tcBorders>
              <w:top w:val="nil"/>
              <w:left w:val="nil"/>
              <w:bottom w:val="single" w:sz="4" w:space="0" w:color="auto"/>
              <w:right w:val="single" w:sz="4" w:space="0" w:color="auto"/>
            </w:tcBorders>
            <w:shd w:val="clear" w:color="auto" w:fill="auto"/>
            <w:noWrap/>
            <w:vAlign w:val="center"/>
            <w:hideMark/>
          </w:tcPr>
          <w:p w14:paraId="7368927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2018.09</w:t>
            </w:r>
          </w:p>
        </w:tc>
        <w:tc>
          <w:tcPr>
            <w:tcW w:w="288" w:type="pct"/>
            <w:tcBorders>
              <w:top w:val="nil"/>
              <w:left w:val="nil"/>
              <w:bottom w:val="single" w:sz="4" w:space="0" w:color="auto"/>
              <w:right w:val="single" w:sz="4" w:space="0" w:color="auto"/>
            </w:tcBorders>
            <w:shd w:val="clear" w:color="auto" w:fill="auto"/>
            <w:noWrap/>
            <w:vAlign w:val="center"/>
            <w:hideMark/>
          </w:tcPr>
          <w:p w14:paraId="0DC7969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11.06</w:t>
            </w:r>
          </w:p>
        </w:tc>
      </w:tr>
      <w:tr w:rsidR="00A565E7" w:rsidRPr="00A565E7" w14:paraId="6A6865AF"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331C02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32</w:t>
            </w:r>
          </w:p>
        </w:tc>
        <w:tc>
          <w:tcPr>
            <w:tcW w:w="1340" w:type="pct"/>
            <w:tcBorders>
              <w:top w:val="nil"/>
              <w:left w:val="nil"/>
              <w:bottom w:val="single" w:sz="4" w:space="0" w:color="auto"/>
              <w:right w:val="single" w:sz="4" w:space="0" w:color="auto"/>
            </w:tcBorders>
            <w:shd w:val="clear" w:color="auto" w:fill="auto"/>
            <w:noWrap/>
            <w:vAlign w:val="center"/>
            <w:hideMark/>
          </w:tcPr>
          <w:p w14:paraId="06A6359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杏花岭区五一路以东,东至太原市享福经贸有限公司、国营山西机械厂宿舍,西至五一路,南至规划路,北至北中环街</w:t>
            </w:r>
          </w:p>
        </w:tc>
        <w:tc>
          <w:tcPr>
            <w:tcW w:w="383" w:type="pct"/>
            <w:tcBorders>
              <w:top w:val="nil"/>
              <w:left w:val="nil"/>
              <w:bottom w:val="single" w:sz="4" w:space="0" w:color="auto"/>
              <w:right w:val="single" w:sz="4" w:space="0" w:color="auto"/>
            </w:tcBorders>
            <w:shd w:val="clear" w:color="auto" w:fill="auto"/>
            <w:noWrap/>
            <w:vAlign w:val="center"/>
            <w:hideMark/>
          </w:tcPr>
          <w:p w14:paraId="3161F6D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19594.85</w:t>
            </w:r>
          </w:p>
        </w:tc>
        <w:tc>
          <w:tcPr>
            <w:tcW w:w="383" w:type="pct"/>
            <w:tcBorders>
              <w:top w:val="nil"/>
              <w:left w:val="nil"/>
              <w:bottom w:val="single" w:sz="4" w:space="0" w:color="auto"/>
              <w:right w:val="single" w:sz="4" w:space="0" w:color="auto"/>
            </w:tcBorders>
            <w:shd w:val="clear" w:color="auto" w:fill="auto"/>
            <w:noWrap/>
            <w:vAlign w:val="center"/>
            <w:hideMark/>
          </w:tcPr>
          <w:p w14:paraId="16482114"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65581.97</w:t>
            </w:r>
          </w:p>
        </w:tc>
        <w:tc>
          <w:tcPr>
            <w:tcW w:w="335" w:type="pct"/>
            <w:tcBorders>
              <w:top w:val="nil"/>
              <w:left w:val="nil"/>
              <w:bottom w:val="single" w:sz="4" w:space="0" w:color="auto"/>
              <w:right w:val="single" w:sz="4" w:space="0" w:color="auto"/>
            </w:tcBorders>
            <w:shd w:val="clear" w:color="auto" w:fill="auto"/>
            <w:noWrap/>
            <w:vAlign w:val="center"/>
            <w:hideMark/>
          </w:tcPr>
          <w:p w14:paraId="6829B6D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3.5</w:t>
            </w:r>
          </w:p>
        </w:tc>
        <w:tc>
          <w:tcPr>
            <w:tcW w:w="575" w:type="pct"/>
            <w:tcBorders>
              <w:top w:val="nil"/>
              <w:left w:val="nil"/>
              <w:bottom w:val="single" w:sz="4" w:space="0" w:color="auto"/>
              <w:right w:val="single" w:sz="4" w:space="0" w:color="auto"/>
            </w:tcBorders>
            <w:shd w:val="clear" w:color="auto" w:fill="auto"/>
            <w:noWrap/>
            <w:vAlign w:val="center"/>
            <w:hideMark/>
          </w:tcPr>
          <w:p w14:paraId="2358F16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住宅、托幼</w:t>
            </w:r>
          </w:p>
        </w:tc>
        <w:tc>
          <w:tcPr>
            <w:tcW w:w="319" w:type="pct"/>
            <w:tcBorders>
              <w:top w:val="nil"/>
              <w:left w:val="nil"/>
              <w:bottom w:val="single" w:sz="4" w:space="0" w:color="auto"/>
              <w:right w:val="single" w:sz="4" w:space="0" w:color="auto"/>
            </w:tcBorders>
            <w:shd w:val="clear" w:color="auto" w:fill="auto"/>
            <w:noWrap/>
            <w:vAlign w:val="center"/>
            <w:hideMark/>
          </w:tcPr>
          <w:p w14:paraId="26321AAB"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2018-04-02</w:t>
            </w:r>
          </w:p>
        </w:tc>
        <w:tc>
          <w:tcPr>
            <w:tcW w:w="591" w:type="pct"/>
            <w:tcBorders>
              <w:top w:val="nil"/>
              <w:left w:val="nil"/>
              <w:bottom w:val="single" w:sz="4" w:space="0" w:color="auto"/>
              <w:right w:val="single" w:sz="4" w:space="0" w:color="auto"/>
            </w:tcBorders>
            <w:shd w:val="clear" w:color="auto" w:fill="auto"/>
            <w:noWrap/>
            <w:vAlign w:val="center"/>
            <w:hideMark/>
          </w:tcPr>
          <w:p w14:paraId="6B35DD9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中车置业有限公司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0C8226E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20780</w:t>
            </w:r>
          </w:p>
        </w:tc>
        <w:tc>
          <w:tcPr>
            <w:tcW w:w="335" w:type="pct"/>
            <w:tcBorders>
              <w:top w:val="nil"/>
              <w:left w:val="nil"/>
              <w:bottom w:val="single" w:sz="4" w:space="0" w:color="auto"/>
              <w:right w:val="single" w:sz="4" w:space="0" w:color="auto"/>
            </w:tcBorders>
            <w:shd w:val="clear" w:color="auto" w:fill="auto"/>
            <w:noWrap/>
            <w:vAlign w:val="center"/>
            <w:hideMark/>
          </w:tcPr>
          <w:p w14:paraId="781A040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3168.55</w:t>
            </w:r>
          </w:p>
        </w:tc>
        <w:tc>
          <w:tcPr>
            <w:tcW w:w="288" w:type="pct"/>
            <w:tcBorders>
              <w:top w:val="nil"/>
              <w:left w:val="nil"/>
              <w:bottom w:val="single" w:sz="4" w:space="0" w:color="auto"/>
              <w:right w:val="single" w:sz="4" w:space="0" w:color="auto"/>
            </w:tcBorders>
            <w:shd w:val="clear" w:color="auto" w:fill="auto"/>
            <w:noWrap/>
            <w:vAlign w:val="center"/>
            <w:hideMark/>
          </w:tcPr>
          <w:p w14:paraId="1918E07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11.24</w:t>
            </w:r>
          </w:p>
        </w:tc>
      </w:tr>
      <w:tr w:rsidR="00A565E7" w:rsidRPr="00A565E7" w14:paraId="657667B9"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11E1B6"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33</w:t>
            </w:r>
          </w:p>
        </w:tc>
        <w:tc>
          <w:tcPr>
            <w:tcW w:w="1340" w:type="pct"/>
            <w:tcBorders>
              <w:top w:val="nil"/>
              <w:left w:val="nil"/>
              <w:bottom w:val="single" w:sz="4" w:space="0" w:color="auto"/>
              <w:right w:val="single" w:sz="4" w:space="0" w:color="auto"/>
            </w:tcBorders>
            <w:shd w:val="clear" w:color="auto" w:fill="auto"/>
            <w:noWrap/>
            <w:vAlign w:val="center"/>
            <w:hideMark/>
          </w:tcPr>
          <w:p w14:paraId="430CD59D"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西至山西省林业学校、东至北涧河、北至太原市科森房地产开发有限公司、南至山西省林业学校</w:t>
            </w:r>
          </w:p>
        </w:tc>
        <w:tc>
          <w:tcPr>
            <w:tcW w:w="383" w:type="pct"/>
            <w:tcBorders>
              <w:top w:val="nil"/>
              <w:left w:val="nil"/>
              <w:bottom w:val="single" w:sz="4" w:space="0" w:color="auto"/>
              <w:right w:val="single" w:sz="4" w:space="0" w:color="auto"/>
            </w:tcBorders>
            <w:shd w:val="clear" w:color="auto" w:fill="auto"/>
            <w:noWrap/>
            <w:vAlign w:val="center"/>
            <w:hideMark/>
          </w:tcPr>
          <w:p w14:paraId="5E6BC15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11308.9</w:t>
            </w:r>
          </w:p>
        </w:tc>
        <w:tc>
          <w:tcPr>
            <w:tcW w:w="383" w:type="pct"/>
            <w:tcBorders>
              <w:top w:val="nil"/>
              <w:left w:val="nil"/>
              <w:bottom w:val="single" w:sz="4" w:space="0" w:color="auto"/>
              <w:right w:val="single" w:sz="4" w:space="0" w:color="auto"/>
            </w:tcBorders>
            <w:shd w:val="clear" w:color="auto" w:fill="auto"/>
            <w:noWrap/>
            <w:vAlign w:val="center"/>
            <w:hideMark/>
          </w:tcPr>
          <w:p w14:paraId="66E560F3"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76900.52</w:t>
            </w:r>
          </w:p>
        </w:tc>
        <w:tc>
          <w:tcPr>
            <w:tcW w:w="335" w:type="pct"/>
            <w:tcBorders>
              <w:top w:val="nil"/>
              <w:left w:val="nil"/>
              <w:bottom w:val="single" w:sz="4" w:space="0" w:color="auto"/>
              <w:right w:val="single" w:sz="4" w:space="0" w:color="auto"/>
            </w:tcBorders>
            <w:shd w:val="clear" w:color="auto" w:fill="auto"/>
            <w:noWrap/>
            <w:vAlign w:val="center"/>
            <w:hideMark/>
          </w:tcPr>
          <w:p w14:paraId="08C5408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等于6.8</w:t>
            </w:r>
          </w:p>
        </w:tc>
        <w:tc>
          <w:tcPr>
            <w:tcW w:w="575" w:type="pct"/>
            <w:tcBorders>
              <w:top w:val="nil"/>
              <w:left w:val="nil"/>
              <w:bottom w:val="single" w:sz="4" w:space="0" w:color="auto"/>
              <w:right w:val="single" w:sz="4" w:space="0" w:color="auto"/>
            </w:tcBorders>
            <w:shd w:val="clear" w:color="auto" w:fill="auto"/>
            <w:noWrap/>
            <w:vAlign w:val="center"/>
            <w:hideMark/>
          </w:tcPr>
          <w:p w14:paraId="1248D38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其他普通商品住房用地</w:t>
            </w:r>
          </w:p>
        </w:tc>
        <w:tc>
          <w:tcPr>
            <w:tcW w:w="319" w:type="pct"/>
            <w:tcBorders>
              <w:top w:val="nil"/>
              <w:left w:val="nil"/>
              <w:bottom w:val="single" w:sz="4" w:space="0" w:color="auto"/>
              <w:right w:val="single" w:sz="4" w:space="0" w:color="auto"/>
            </w:tcBorders>
            <w:shd w:val="clear" w:color="auto" w:fill="auto"/>
            <w:noWrap/>
            <w:vAlign w:val="center"/>
            <w:hideMark/>
          </w:tcPr>
          <w:p w14:paraId="0EE8D2FE"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2018-03-08</w:t>
            </w:r>
          </w:p>
        </w:tc>
        <w:tc>
          <w:tcPr>
            <w:tcW w:w="591" w:type="pct"/>
            <w:tcBorders>
              <w:top w:val="nil"/>
              <w:left w:val="nil"/>
              <w:bottom w:val="single" w:sz="4" w:space="0" w:color="auto"/>
              <w:right w:val="single" w:sz="4" w:space="0" w:color="auto"/>
            </w:tcBorders>
            <w:shd w:val="clear" w:color="auto" w:fill="auto"/>
            <w:noWrap/>
            <w:vAlign w:val="center"/>
            <w:hideMark/>
          </w:tcPr>
          <w:p w14:paraId="14F31D0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太原市科森房地产开发有限公司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4DADB60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15200</w:t>
            </w:r>
          </w:p>
        </w:tc>
        <w:tc>
          <w:tcPr>
            <w:tcW w:w="335" w:type="pct"/>
            <w:tcBorders>
              <w:top w:val="nil"/>
              <w:left w:val="nil"/>
              <w:bottom w:val="single" w:sz="4" w:space="0" w:color="auto"/>
              <w:right w:val="single" w:sz="4" w:space="0" w:color="auto"/>
            </w:tcBorders>
            <w:shd w:val="clear" w:color="auto" w:fill="auto"/>
            <w:noWrap/>
            <w:vAlign w:val="center"/>
            <w:hideMark/>
          </w:tcPr>
          <w:p w14:paraId="1C2D7A5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1976.57</w:t>
            </w:r>
          </w:p>
        </w:tc>
        <w:tc>
          <w:tcPr>
            <w:tcW w:w="288" w:type="pct"/>
            <w:tcBorders>
              <w:top w:val="nil"/>
              <w:left w:val="nil"/>
              <w:bottom w:val="single" w:sz="4" w:space="0" w:color="auto"/>
              <w:right w:val="single" w:sz="4" w:space="0" w:color="auto"/>
            </w:tcBorders>
            <w:shd w:val="clear" w:color="auto" w:fill="auto"/>
            <w:noWrap/>
            <w:vAlign w:val="center"/>
            <w:hideMark/>
          </w:tcPr>
          <w:p w14:paraId="17BA69B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11.03</w:t>
            </w:r>
          </w:p>
        </w:tc>
      </w:tr>
      <w:tr w:rsidR="00A565E7" w:rsidRPr="00A565E7" w14:paraId="4B8BD018" w14:textId="77777777" w:rsidTr="00A565E7">
        <w:trPr>
          <w:trHeight w:val="34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7600AC"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34</w:t>
            </w:r>
          </w:p>
        </w:tc>
        <w:tc>
          <w:tcPr>
            <w:tcW w:w="1340" w:type="pct"/>
            <w:tcBorders>
              <w:top w:val="nil"/>
              <w:left w:val="nil"/>
              <w:bottom w:val="single" w:sz="4" w:space="0" w:color="auto"/>
              <w:right w:val="single" w:sz="4" w:space="0" w:color="auto"/>
            </w:tcBorders>
            <w:shd w:val="clear" w:color="auto" w:fill="auto"/>
            <w:noWrap/>
            <w:vAlign w:val="center"/>
            <w:hideMark/>
          </w:tcPr>
          <w:p w14:paraId="6C047F81"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东山煤矿铁路专用线以北、307国道以南、杨家峪村以东</w:t>
            </w:r>
          </w:p>
        </w:tc>
        <w:tc>
          <w:tcPr>
            <w:tcW w:w="383" w:type="pct"/>
            <w:tcBorders>
              <w:top w:val="nil"/>
              <w:left w:val="nil"/>
              <w:bottom w:val="single" w:sz="4" w:space="0" w:color="auto"/>
              <w:right w:val="single" w:sz="4" w:space="0" w:color="auto"/>
            </w:tcBorders>
            <w:shd w:val="clear" w:color="auto" w:fill="auto"/>
            <w:noWrap/>
            <w:vAlign w:val="center"/>
            <w:hideMark/>
          </w:tcPr>
          <w:p w14:paraId="039C5A79"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3318.68</w:t>
            </w:r>
          </w:p>
        </w:tc>
        <w:tc>
          <w:tcPr>
            <w:tcW w:w="383" w:type="pct"/>
            <w:tcBorders>
              <w:top w:val="nil"/>
              <w:left w:val="nil"/>
              <w:bottom w:val="single" w:sz="4" w:space="0" w:color="auto"/>
              <w:right w:val="single" w:sz="4" w:space="0" w:color="auto"/>
            </w:tcBorders>
            <w:shd w:val="clear" w:color="auto" w:fill="auto"/>
            <w:noWrap/>
            <w:vAlign w:val="center"/>
            <w:hideMark/>
          </w:tcPr>
          <w:p w14:paraId="204788EF"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17920.87</w:t>
            </w:r>
          </w:p>
        </w:tc>
        <w:tc>
          <w:tcPr>
            <w:tcW w:w="335" w:type="pct"/>
            <w:tcBorders>
              <w:top w:val="nil"/>
              <w:left w:val="nil"/>
              <w:bottom w:val="single" w:sz="4" w:space="0" w:color="auto"/>
              <w:right w:val="single" w:sz="4" w:space="0" w:color="auto"/>
            </w:tcBorders>
            <w:shd w:val="clear" w:color="auto" w:fill="auto"/>
            <w:noWrap/>
            <w:vAlign w:val="center"/>
            <w:hideMark/>
          </w:tcPr>
          <w:p w14:paraId="735CFC68"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等于5.4</w:t>
            </w:r>
          </w:p>
        </w:tc>
        <w:tc>
          <w:tcPr>
            <w:tcW w:w="575" w:type="pct"/>
            <w:tcBorders>
              <w:top w:val="nil"/>
              <w:left w:val="nil"/>
              <w:bottom w:val="single" w:sz="4" w:space="0" w:color="auto"/>
              <w:right w:val="single" w:sz="4" w:space="0" w:color="auto"/>
            </w:tcBorders>
            <w:shd w:val="clear" w:color="auto" w:fill="auto"/>
            <w:noWrap/>
            <w:vAlign w:val="center"/>
            <w:hideMark/>
          </w:tcPr>
          <w:p w14:paraId="514C1BD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其他普通商品住房用地</w:t>
            </w:r>
          </w:p>
        </w:tc>
        <w:tc>
          <w:tcPr>
            <w:tcW w:w="319" w:type="pct"/>
            <w:tcBorders>
              <w:top w:val="nil"/>
              <w:left w:val="nil"/>
              <w:bottom w:val="single" w:sz="4" w:space="0" w:color="auto"/>
              <w:right w:val="single" w:sz="4" w:space="0" w:color="auto"/>
            </w:tcBorders>
            <w:shd w:val="clear" w:color="auto" w:fill="auto"/>
            <w:noWrap/>
            <w:vAlign w:val="center"/>
            <w:hideMark/>
          </w:tcPr>
          <w:p w14:paraId="6FD4DCE5"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2018-01-31</w:t>
            </w:r>
          </w:p>
        </w:tc>
        <w:tc>
          <w:tcPr>
            <w:tcW w:w="591" w:type="pct"/>
            <w:tcBorders>
              <w:top w:val="nil"/>
              <w:left w:val="nil"/>
              <w:bottom w:val="single" w:sz="4" w:space="0" w:color="auto"/>
              <w:right w:val="single" w:sz="4" w:space="0" w:color="auto"/>
            </w:tcBorders>
            <w:shd w:val="clear" w:color="auto" w:fill="auto"/>
            <w:noWrap/>
            <w:vAlign w:val="center"/>
            <w:hideMark/>
          </w:tcPr>
          <w:p w14:paraId="542B3C92"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太原东祥和房地产开发有限公司</w:t>
            </w:r>
          </w:p>
        </w:tc>
        <w:tc>
          <w:tcPr>
            <w:tcW w:w="287" w:type="pct"/>
            <w:tcBorders>
              <w:top w:val="nil"/>
              <w:left w:val="nil"/>
              <w:bottom w:val="single" w:sz="4" w:space="0" w:color="auto"/>
              <w:right w:val="single" w:sz="4" w:space="0" w:color="auto"/>
            </w:tcBorders>
            <w:shd w:val="clear" w:color="auto" w:fill="auto"/>
            <w:noWrap/>
            <w:vAlign w:val="center"/>
            <w:hideMark/>
          </w:tcPr>
          <w:p w14:paraId="19BF7ECA"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3110</w:t>
            </w:r>
          </w:p>
        </w:tc>
        <w:tc>
          <w:tcPr>
            <w:tcW w:w="335" w:type="pct"/>
            <w:tcBorders>
              <w:top w:val="nil"/>
              <w:left w:val="nil"/>
              <w:bottom w:val="single" w:sz="4" w:space="0" w:color="auto"/>
              <w:right w:val="single" w:sz="4" w:space="0" w:color="auto"/>
            </w:tcBorders>
            <w:shd w:val="clear" w:color="auto" w:fill="auto"/>
            <w:noWrap/>
            <w:vAlign w:val="center"/>
            <w:hideMark/>
          </w:tcPr>
          <w:p w14:paraId="626FC560"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1735.41</w:t>
            </w:r>
          </w:p>
        </w:tc>
        <w:tc>
          <w:tcPr>
            <w:tcW w:w="288" w:type="pct"/>
            <w:tcBorders>
              <w:top w:val="nil"/>
              <w:left w:val="nil"/>
              <w:bottom w:val="single" w:sz="4" w:space="0" w:color="auto"/>
              <w:right w:val="single" w:sz="4" w:space="0" w:color="auto"/>
            </w:tcBorders>
            <w:shd w:val="clear" w:color="auto" w:fill="auto"/>
            <w:noWrap/>
            <w:vAlign w:val="center"/>
            <w:hideMark/>
          </w:tcPr>
          <w:p w14:paraId="74F3E457" w14:textId="77777777" w:rsidR="00A565E7" w:rsidRPr="00A565E7" w:rsidRDefault="00A565E7" w:rsidP="00A565E7">
            <w:pPr>
              <w:jc w:val="both"/>
              <w:rPr>
                <w:rFonts w:ascii="华文细黑" w:eastAsia="华文细黑" w:hAnsi="华文细黑" w:cs="Arial"/>
                <w:sz w:val="18"/>
                <w:szCs w:val="18"/>
              </w:rPr>
            </w:pPr>
            <w:r w:rsidRPr="00A565E7">
              <w:rPr>
                <w:rFonts w:ascii="华文细黑" w:eastAsia="华文细黑" w:hAnsi="华文细黑" w:cs="Arial" w:hint="eastAsia"/>
                <w:sz w:val="18"/>
                <w:szCs w:val="18"/>
              </w:rPr>
              <w:t>10.68</w:t>
            </w:r>
          </w:p>
        </w:tc>
      </w:tr>
    </w:tbl>
    <w:p w14:paraId="072EBB3B" w14:textId="77777777" w:rsidR="00C01AA7" w:rsidRPr="00A565E7" w:rsidRDefault="00C01AA7" w:rsidP="00C01AA7">
      <w:pPr>
        <w:widowControl w:val="0"/>
        <w:adjustRightInd w:val="0"/>
        <w:snapToGrid w:val="0"/>
        <w:jc w:val="both"/>
        <w:rPr>
          <w:rFonts w:ascii="华文细黑" w:eastAsia="华文细黑" w:hAnsi="华文细黑" w:cs="Arial"/>
          <w:color w:val="000000" w:themeColor="text1"/>
          <w:sz w:val="15"/>
          <w:szCs w:val="15"/>
        </w:rPr>
      </w:pPr>
      <w:r w:rsidRPr="00A565E7">
        <w:rPr>
          <w:rFonts w:ascii="华文细黑" w:eastAsia="华文细黑" w:hAnsi="华文细黑" w:cs="Arial" w:hint="eastAsia"/>
          <w:color w:val="000000" w:themeColor="text1"/>
          <w:sz w:val="15"/>
          <w:szCs w:val="15"/>
        </w:rPr>
        <w:t>单位：平方米、万元、元/亩、元</w:t>
      </w:r>
      <w:r w:rsidRPr="00A565E7">
        <w:rPr>
          <w:rFonts w:ascii="华文细黑" w:eastAsia="华文细黑" w:hAnsi="华文细黑" w:cs="Arial"/>
          <w:color w:val="000000" w:themeColor="text1"/>
          <w:sz w:val="15"/>
          <w:szCs w:val="15"/>
        </w:rPr>
        <w:t>/</w:t>
      </w:r>
      <w:r w:rsidRPr="00A565E7">
        <w:rPr>
          <w:rFonts w:ascii="华文细黑" w:eastAsia="华文细黑" w:hAnsi="华文细黑" w:cs="Arial" w:hint="eastAsia"/>
          <w:color w:val="000000" w:themeColor="text1"/>
          <w:sz w:val="15"/>
          <w:szCs w:val="15"/>
        </w:rPr>
        <w:t>平方米、%</w:t>
      </w:r>
    </w:p>
    <w:p w14:paraId="26D178A3" w14:textId="77777777" w:rsidR="00C01AA7" w:rsidRPr="00A565E7" w:rsidRDefault="00C01AA7" w:rsidP="00C01AA7">
      <w:pPr>
        <w:widowControl w:val="0"/>
        <w:adjustRightInd w:val="0"/>
        <w:snapToGrid w:val="0"/>
        <w:spacing w:line="480" w:lineRule="auto"/>
        <w:jc w:val="both"/>
        <w:rPr>
          <w:rFonts w:ascii="Arial" w:hAnsi="Arial" w:cs="Arial"/>
          <w:color w:val="000000" w:themeColor="text1"/>
          <w:sz w:val="21"/>
          <w:szCs w:val="21"/>
        </w:rPr>
      </w:pPr>
      <w:r w:rsidRPr="00A565E7">
        <w:rPr>
          <w:rFonts w:ascii="华文细黑" w:eastAsia="华文细黑" w:hAnsi="华文细黑" w:cs="Arial" w:hint="eastAsia"/>
          <w:color w:val="000000" w:themeColor="text1"/>
          <w:sz w:val="15"/>
          <w:szCs w:val="15"/>
        </w:rPr>
        <w:t>资料来源：</w:t>
      </w:r>
      <w:r w:rsidRPr="00A565E7">
        <w:rPr>
          <w:rFonts w:ascii="Arial" w:eastAsia="华文细黑" w:hAnsi="Arial" w:cs="Arial"/>
          <w:color w:val="000000" w:themeColor="text1"/>
          <w:sz w:val="15"/>
          <w:szCs w:val="15"/>
        </w:rPr>
        <w:t>CREIS</w:t>
      </w:r>
      <w:r w:rsidRPr="00A565E7">
        <w:rPr>
          <w:rFonts w:ascii="华文细黑" w:eastAsia="华文细黑" w:hAnsi="华文细黑" w:cs="Arial" w:hint="eastAsia"/>
          <w:color w:val="000000" w:themeColor="text1"/>
          <w:sz w:val="15"/>
          <w:szCs w:val="15"/>
        </w:rPr>
        <w:t>中指数据</w:t>
      </w:r>
    </w:p>
    <w:p w14:paraId="4D0DD384" w14:textId="77777777" w:rsidR="00C01AA7" w:rsidRDefault="00C01AA7"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E3A84E1" w14:textId="77777777" w:rsidR="00B97834" w:rsidRDefault="00B97834"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4CBF9233" w14:textId="35889A15" w:rsidR="00B97834" w:rsidRDefault="00B97834" w:rsidP="00B97834">
      <w:r>
        <w:rPr>
          <w:noProof/>
        </w:rPr>
        <w:drawing>
          <wp:inline distT="0" distB="0" distL="0" distR="0" wp14:anchorId="27DC629B" wp14:editId="17903C35">
            <wp:extent cx="9420225" cy="4977640"/>
            <wp:effectExtent l="0" t="0" r="0" b="0"/>
            <wp:docPr id="17" name="图片 17" descr="C:\Users\Administrator\AppData\Roaming\Tencent\Users\273361491\QQ\WinTemp\RichOle\~EDAK95{(WF(J@[VUVFU{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EDAK95{(WF(J@[VUVFU{Z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0225" cy="4977640"/>
                    </a:xfrm>
                    <a:prstGeom prst="rect">
                      <a:avLst/>
                    </a:prstGeom>
                    <a:noFill/>
                    <a:ln>
                      <a:noFill/>
                    </a:ln>
                  </pic:spPr>
                </pic:pic>
              </a:graphicData>
            </a:graphic>
          </wp:inline>
        </w:drawing>
      </w:r>
    </w:p>
    <w:p w14:paraId="136287BC" w14:textId="77777777" w:rsidR="00B97834" w:rsidRDefault="00B97834" w:rsidP="006677D8">
      <w:pPr>
        <w:ind w:firstLineChars="50" w:firstLine="75"/>
        <w:rPr>
          <w:rFonts w:ascii="华文细黑" w:eastAsia="华文细黑" w:hAnsi="华文细黑" w:cs="Arial"/>
          <w:color w:val="000000" w:themeColor="text1"/>
          <w:sz w:val="15"/>
          <w:szCs w:val="15"/>
          <w:highlight w:val="yellow"/>
        </w:rPr>
      </w:pPr>
    </w:p>
    <w:p w14:paraId="6E7C51B4" w14:textId="77777777" w:rsidR="00C01AA7" w:rsidRPr="00B97834" w:rsidRDefault="00C01AA7" w:rsidP="006677D8">
      <w:pPr>
        <w:ind w:firstLineChars="50" w:firstLine="75"/>
        <w:rPr>
          <w:color w:val="000000" w:themeColor="text1"/>
        </w:rPr>
      </w:pPr>
      <w:r w:rsidRPr="00B97834">
        <w:rPr>
          <w:rFonts w:ascii="华文细黑" w:eastAsia="华文细黑" w:hAnsi="华文细黑" w:cs="Arial" w:hint="eastAsia"/>
          <w:color w:val="000000" w:themeColor="text1"/>
          <w:sz w:val="15"/>
          <w:szCs w:val="15"/>
        </w:rPr>
        <w:t>资料来源：</w:t>
      </w:r>
      <w:r w:rsidRPr="00B97834">
        <w:rPr>
          <w:rFonts w:ascii="Arial" w:eastAsia="华文细黑" w:hAnsi="Arial" w:cs="Arial"/>
          <w:color w:val="000000" w:themeColor="text1"/>
          <w:sz w:val="15"/>
          <w:szCs w:val="15"/>
        </w:rPr>
        <w:t>CREIS</w:t>
      </w:r>
      <w:r w:rsidRPr="00B97834">
        <w:rPr>
          <w:rFonts w:ascii="华文细黑" w:eastAsia="华文细黑" w:hAnsi="华文细黑" w:cs="Arial" w:hint="eastAsia"/>
          <w:color w:val="000000" w:themeColor="text1"/>
          <w:sz w:val="15"/>
          <w:szCs w:val="15"/>
        </w:rPr>
        <w:t>中指数据</w:t>
      </w:r>
    </w:p>
    <w:p w14:paraId="325747A6" w14:textId="77777777" w:rsidR="00C01AA7" w:rsidRPr="00C3303B" w:rsidRDefault="00C01AA7"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sectPr w:rsidR="00C01AA7" w:rsidRPr="00C3303B" w:rsidSect="00F02B22">
          <w:headerReference w:type="even" r:id="rId51"/>
          <w:headerReference w:type="default" r:id="rId52"/>
          <w:headerReference w:type="first" r:id="rId53"/>
          <w:pgSz w:w="16838" w:h="11906" w:orient="landscape" w:code="9"/>
          <w:pgMar w:top="1304" w:right="1843" w:bottom="1304" w:left="1134" w:header="1134" w:footer="907" w:gutter="0"/>
          <w:cols w:space="425"/>
          <w:titlePg/>
          <w:docGrid w:linePitch="326"/>
        </w:sectPr>
      </w:pPr>
    </w:p>
    <w:p w14:paraId="59647C4D" w14:textId="1A9B6973" w:rsidR="00C01AA7" w:rsidRPr="00D225A9" w:rsidRDefault="00C01AA7" w:rsidP="00C01AA7">
      <w:pPr>
        <w:widowControl w:val="0"/>
        <w:adjustRightInd w:val="0"/>
        <w:snapToGrid w:val="0"/>
        <w:spacing w:line="480" w:lineRule="auto"/>
        <w:ind w:firstLineChars="200" w:firstLine="420"/>
        <w:rPr>
          <w:rFonts w:ascii="Arial" w:hAnsi="Arial" w:cs="Arial"/>
          <w:color w:val="000000" w:themeColor="text1"/>
          <w:sz w:val="21"/>
          <w:szCs w:val="21"/>
        </w:rPr>
      </w:pPr>
      <w:r w:rsidRPr="00D225A9">
        <w:rPr>
          <w:rFonts w:ascii="Arial" w:hAnsi="Arial" w:cs="Arial" w:hint="eastAsia"/>
          <w:color w:val="000000" w:themeColor="text1"/>
          <w:sz w:val="21"/>
          <w:szCs w:val="21"/>
        </w:rPr>
        <w:lastRenderedPageBreak/>
        <w:t>2</w:t>
      </w:r>
      <w:r w:rsidRPr="00D225A9">
        <w:rPr>
          <w:rFonts w:ascii="Arial" w:hAnsi="Arial" w:cs="Arial" w:hint="eastAsia"/>
          <w:color w:val="000000" w:themeColor="text1"/>
          <w:sz w:val="21"/>
          <w:szCs w:val="21"/>
        </w:rPr>
        <w:t>）区域房地产市场分析</w:t>
      </w:r>
    </w:p>
    <w:p w14:paraId="7F017D5F" w14:textId="3216D90E" w:rsidR="00C01AA7" w:rsidRPr="00D225A9"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从近</w:t>
      </w:r>
      <w:r w:rsidR="00970C67" w:rsidRPr="00D225A9">
        <w:rPr>
          <w:rFonts w:ascii="Arial" w:hAnsi="Arial" w:cs="Arial" w:hint="eastAsia"/>
          <w:color w:val="000000" w:themeColor="text1"/>
          <w:sz w:val="21"/>
          <w:szCs w:val="21"/>
        </w:rPr>
        <w:t>5</w:t>
      </w:r>
      <w:r w:rsidRPr="00D225A9">
        <w:rPr>
          <w:rFonts w:ascii="Arial" w:hAnsi="Arial" w:cs="Arial" w:hint="eastAsia"/>
          <w:color w:val="000000" w:themeColor="text1"/>
          <w:sz w:val="21"/>
          <w:szCs w:val="21"/>
        </w:rPr>
        <w:t>年</w:t>
      </w:r>
      <w:r w:rsidR="00D225A9" w:rsidRPr="00D225A9">
        <w:rPr>
          <w:rFonts w:ascii="Arial" w:hAnsi="Arial" w:cs="Arial" w:hint="eastAsia"/>
          <w:color w:val="000000" w:themeColor="text1"/>
          <w:sz w:val="21"/>
          <w:szCs w:val="21"/>
        </w:rPr>
        <w:t>太原市杏花岭</w:t>
      </w:r>
      <w:r w:rsidRPr="00D225A9">
        <w:rPr>
          <w:rFonts w:ascii="Arial" w:hAnsi="Arial" w:cs="Arial" w:hint="eastAsia"/>
          <w:color w:val="000000" w:themeColor="text1"/>
          <w:sz w:val="21"/>
          <w:szCs w:val="21"/>
        </w:rPr>
        <w:t>区商品住宅交易数据来看，供应量</w:t>
      </w:r>
      <w:r w:rsidR="00970C67" w:rsidRPr="00D225A9">
        <w:rPr>
          <w:rFonts w:ascii="Arial" w:hAnsi="Arial" w:cs="Arial" w:hint="eastAsia"/>
          <w:color w:val="000000" w:themeColor="text1"/>
          <w:sz w:val="21"/>
          <w:szCs w:val="21"/>
        </w:rPr>
        <w:t>整体呈波动</w:t>
      </w:r>
      <w:r w:rsidR="00B27332" w:rsidRPr="00D225A9">
        <w:rPr>
          <w:rFonts w:ascii="Arial" w:hAnsi="Arial" w:cs="Arial" w:hint="eastAsia"/>
          <w:color w:val="000000" w:themeColor="text1"/>
          <w:sz w:val="21"/>
          <w:szCs w:val="21"/>
        </w:rPr>
        <w:t>下降</w:t>
      </w:r>
      <w:r w:rsidR="00970C67" w:rsidRPr="00D225A9">
        <w:rPr>
          <w:rFonts w:ascii="Arial" w:hAnsi="Arial" w:cs="Arial" w:hint="eastAsia"/>
          <w:color w:val="000000" w:themeColor="text1"/>
          <w:sz w:val="21"/>
          <w:szCs w:val="21"/>
        </w:rPr>
        <w:t>趋势</w:t>
      </w:r>
      <w:r w:rsidRPr="00D225A9">
        <w:rPr>
          <w:rFonts w:ascii="Arial" w:hAnsi="Arial" w:cs="Arial" w:hint="eastAsia"/>
          <w:color w:val="000000" w:themeColor="text1"/>
          <w:sz w:val="21"/>
          <w:szCs w:val="21"/>
        </w:rPr>
        <w:t>，</w:t>
      </w:r>
      <w:r w:rsidR="00970C67" w:rsidRPr="00D225A9">
        <w:rPr>
          <w:rFonts w:ascii="Arial" w:hAnsi="Arial" w:cs="Arial" w:hint="eastAsia"/>
          <w:color w:val="000000" w:themeColor="text1"/>
          <w:sz w:val="21"/>
          <w:szCs w:val="21"/>
        </w:rPr>
        <w:t>其中</w:t>
      </w:r>
      <w:r w:rsidR="00970C67" w:rsidRPr="00D225A9">
        <w:rPr>
          <w:rFonts w:ascii="Arial" w:hAnsi="Arial" w:cs="Arial" w:hint="eastAsia"/>
          <w:color w:val="000000" w:themeColor="text1"/>
          <w:sz w:val="21"/>
          <w:szCs w:val="21"/>
        </w:rPr>
        <w:t>20</w:t>
      </w:r>
      <w:r w:rsidR="00B27332" w:rsidRPr="00D225A9">
        <w:rPr>
          <w:rFonts w:ascii="Arial" w:hAnsi="Arial" w:cs="Arial" w:hint="eastAsia"/>
          <w:color w:val="000000" w:themeColor="text1"/>
          <w:sz w:val="21"/>
          <w:szCs w:val="21"/>
        </w:rPr>
        <w:t>1</w:t>
      </w:r>
      <w:r w:rsidR="00D225A9" w:rsidRPr="00D225A9">
        <w:rPr>
          <w:rFonts w:ascii="Arial" w:hAnsi="Arial" w:cs="Arial" w:hint="eastAsia"/>
          <w:color w:val="000000" w:themeColor="text1"/>
          <w:sz w:val="21"/>
          <w:szCs w:val="21"/>
        </w:rPr>
        <w:t>8</w:t>
      </w:r>
      <w:r w:rsidR="00970C67" w:rsidRPr="00D225A9">
        <w:rPr>
          <w:rFonts w:ascii="Arial" w:hAnsi="Arial" w:cs="Arial" w:hint="eastAsia"/>
          <w:color w:val="000000" w:themeColor="text1"/>
          <w:sz w:val="21"/>
          <w:szCs w:val="21"/>
        </w:rPr>
        <w:t>年</w:t>
      </w:r>
      <w:r w:rsidR="007E6729" w:rsidRPr="00D225A9">
        <w:rPr>
          <w:rFonts w:ascii="Arial" w:hAnsi="Arial" w:cs="Arial" w:hint="eastAsia"/>
          <w:color w:val="000000" w:themeColor="text1"/>
          <w:sz w:val="21"/>
          <w:szCs w:val="21"/>
        </w:rPr>
        <w:t>市场供应量过剩，</w:t>
      </w:r>
      <w:r w:rsidR="00970C67" w:rsidRPr="00D225A9">
        <w:rPr>
          <w:rFonts w:ascii="Arial" w:hAnsi="Arial" w:cs="Arial" w:hint="eastAsia"/>
          <w:color w:val="000000" w:themeColor="text1"/>
          <w:sz w:val="21"/>
          <w:szCs w:val="21"/>
        </w:rPr>
        <w:t>为历年最高值。</w:t>
      </w:r>
      <w:r w:rsidRPr="00D225A9">
        <w:rPr>
          <w:rFonts w:ascii="Arial" w:hAnsi="Arial" w:cs="Arial" w:hint="eastAsia"/>
          <w:color w:val="000000" w:themeColor="text1"/>
          <w:sz w:val="21"/>
          <w:szCs w:val="21"/>
        </w:rPr>
        <w:t>2</w:t>
      </w:r>
      <w:r w:rsidRPr="00D225A9">
        <w:rPr>
          <w:rFonts w:ascii="Arial" w:hAnsi="Arial" w:cs="Arial"/>
          <w:color w:val="000000" w:themeColor="text1"/>
          <w:sz w:val="21"/>
          <w:szCs w:val="21"/>
        </w:rPr>
        <w:t>01</w:t>
      </w:r>
      <w:r w:rsidR="00D225A9" w:rsidRPr="00D225A9">
        <w:rPr>
          <w:rFonts w:ascii="Arial" w:hAnsi="Arial" w:cs="Arial" w:hint="eastAsia"/>
          <w:color w:val="000000" w:themeColor="text1"/>
          <w:sz w:val="21"/>
          <w:szCs w:val="21"/>
        </w:rPr>
        <w:t>9</w:t>
      </w:r>
      <w:r w:rsidR="00970C67" w:rsidRPr="00D225A9">
        <w:rPr>
          <w:rFonts w:ascii="Arial" w:hAnsi="Arial" w:cs="Arial" w:hint="eastAsia"/>
          <w:color w:val="000000" w:themeColor="text1"/>
          <w:sz w:val="21"/>
          <w:szCs w:val="21"/>
        </w:rPr>
        <w:t>年较</w:t>
      </w:r>
      <w:r w:rsidR="00970C67" w:rsidRPr="00D225A9">
        <w:rPr>
          <w:rFonts w:ascii="Arial" w:hAnsi="Arial" w:cs="Arial" w:hint="eastAsia"/>
          <w:color w:val="000000" w:themeColor="text1"/>
          <w:sz w:val="21"/>
          <w:szCs w:val="21"/>
        </w:rPr>
        <w:t>201</w:t>
      </w:r>
      <w:r w:rsidR="00D225A9" w:rsidRPr="00D225A9">
        <w:rPr>
          <w:rFonts w:ascii="Arial" w:hAnsi="Arial" w:cs="Arial" w:hint="eastAsia"/>
          <w:color w:val="000000" w:themeColor="text1"/>
          <w:sz w:val="21"/>
          <w:szCs w:val="21"/>
        </w:rPr>
        <w:t>8</w:t>
      </w:r>
      <w:r w:rsidR="00970C67" w:rsidRPr="00D225A9">
        <w:rPr>
          <w:rFonts w:ascii="Arial" w:hAnsi="Arial" w:cs="Arial" w:hint="eastAsia"/>
          <w:color w:val="000000" w:themeColor="text1"/>
          <w:sz w:val="21"/>
          <w:szCs w:val="21"/>
        </w:rPr>
        <w:t>年相比供应</w:t>
      </w:r>
      <w:r w:rsidR="00D225A9" w:rsidRPr="00D225A9">
        <w:rPr>
          <w:rFonts w:ascii="Arial" w:hAnsi="Arial" w:cs="Arial" w:hint="eastAsia"/>
          <w:color w:val="000000" w:themeColor="text1"/>
          <w:sz w:val="21"/>
          <w:szCs w:val="21"/>
        </w:rPr>
        <w:t>量</w:t>
      </w:r>
      <w:r w:rsidR="00B27332" w:rsidRPr="00D225A9">
        <w:rPr>
          <w:rFonts w:ascii="Arial" w:hAnsi="Arial" w:cs="Arial" w:hint="eastAsia"/>
          <w:color w:val="000000" w:themeColor="text1"/>
          <w:sz w:val="21"/>
          <w:szCs w:val="21"/>
        </w:rPr>
        <w:t>大幅度</w:t>
      </w:r>
      <w:r w:rsidR="00970C67" w:rsidRPr="00D225A9">
        <w:rPr>
          <w:rFonts w:ascii="Arial" w:hAnsi="Arial" w:cs="Arial" w:hint="eastAsia"/>
          <w:color w:val="000000" w:themeColor="text1"/>
          <w:sz w:val="21"/>
          <w:szCs w:val="21"/>
        </w:rPr>
        <w:t>下降，</w:t>
      </w:r>
      <w:r w:rsidR="00D225A9" w:rsidRPr="00D225A9">
        <w:rPr>
          <w:rFonts w:ascii="Arial" w:hAnsi="Arial" w:cs="Arial" w:hint="eastAsia"/>
          <w:color w:val="000000" w:themeColor="text1"/>
          <w:sz w:val="21"/>
          <w:szCs w:val="21"/>
        </w:rPr>
        <w:t>为</w:t>
      </w:r>
      <w:r w:rsidR="00D225A9" w:rsidRPr="00D225A9">
        <w:rPr>
          <w:rFonts w:ascii="Arial" w:hAnsi="Arial" w:cs="Arial" w:hint="eastAsia"/>
          <w:color w:val="000000" w:themeColor="text1"/>
          <w:sz w:val="21"/>
          <w:szCs w:val="21"/>
        </w:rPr>
        <w:t>90.32</w:t>
      </w:r>
      <w:r w:rsidR="00970C67" w:rsidRPr="00D225A9">
        <w:rPr>
          <w:rFonts w:ascii="Arial" w:hAnsi="Arial" w:cs="Arial" w:hint="eastAsia"/>
          <w:color w:val="000000" w:themeColor="text1"/>
          <w:sz w:val="21"/>
          <w:szCs w:val="21"/>
        </w:rPr>
        <w:t>万平方米</w:t>
      </w:r>
      <w:r w:rsidR="00D225A9" w:rsidRPr="00D225A9">
        <w:rPr>
          <w:rFonts w:ascii="Arial" w:hAnsi="Arial" w:cs="Arial" w:hint="eastAsia"/>
          <w:color w:val="000000" w:themeColor="text1"/>
          <w:sz w:val="21"/>
          <w:szCs w:val="21"/>
        </w:rPr>
        <w:t>，环比下降了</w:t>
      </w:r>
      <w:r w:rsidR="00D225A9" w:rsidRPr="00D225A9">
        <w:rPr>
          <w:rFonts w:ascii="Arial" w:hAnsi="Arial" w:cs="Arial" w:hint="eastAsia"/>
          <w:color w:val="000000" w:themeColor="text1"/>
          <w:sz w:val="21"/>
          <w:szCs w:val="21"/>
        </w:rPr>
        <w:t>54.68%</w:t>
      </w:r>
      <w:r w:rsidR="00970C67" w:rsidRPr="00D225A9">
        <w:rPr>
          <w:rFonts w:ascii="Arial" w:hAnsi="Arial" w:cs="Arial" w:hint="eastAsia"/>
          <w:color w:val="000000" w:themeColor="text1"/>
          <w:sz w:val="21"/>
          <w:szCs w:val="21"/>
        </w:rPr>
        <w:t>；</w:t>
      </w:r>
      <w:r w:rsidR="00D225A9"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w:t>
      </w:r>
      <w:r w:rsidR="00D225A9" w:rsidRPr="00D225A9">
        <w:rPr>
          <w:rFonts w:ascii="Arial" w:hAnsi="Arial" w:cs="Arial" w:hint="eastAsia"/>
          <w:color w:val="000000" w:themeColor="text1"/>
          <w:sz w:val="21"/>
          <w:szCs w:val="21"/>
        </w:rPr>
        <w:t>供应量小</w:t>
      </w:r>
      <w:r w:rsidR="00B27332" w:rsidRPr="00D225A9">
        <w:rPr>
          <w:rFonts w:ascii="Arial" w:hAnsi="Arial" w:cs="Arial" w:hint="eastAsia"/>
          <w:color w:val="000000" w:themeColor="text1"/>
          <w:sz w:val="21"/>
          <w:szCs w:val="21"/>
        </w:rPr>
        <w:t>幅度</w:t>
      </w:r>
      <w:r w:rsidR="00D225A9" w:rsidRPr="00D225A9">
        <w:rPr>
          <w:rFonts w:ascii="Arial" w:hAnsi="Arial" w:cs="Arial" w:hint="eastAsia"/>
          <w:color w:val="000000" w:themeColor="text1"/>
          <w:sz w:val="21"/>
          <w:szCs w:val="21"/>
        </w:rPr>
        <w:t>上升</w:t>
      </w:r>
      <w:r w:rsidR="00546096" w:rsidRPr="00D225A9">
        <w:rPr>
          <w:rFonts w:ascii="Arial" w:hAnsi="Arial" w:cs="Arial" w:hint="eastAsia"/>
          <w:color w:val="000000" w:themeColor="text1"/>
          <w:sz w:val="21"/>
          <w:szCs w:val="21"/>
        </w:rPr>
        <w:t>，</w:t>
      </w:r>
      <w:r w:rsidR="00D225A9" w:rsidRPr="00D225A9">
        <w:rPr>
          <w:rFonts w:ascii="Arial" w:hAnsi="Arial" w:cs="Arial" w:hint="eastAsia"/>
          <w:color w:val="000000" w:themeColor="text1"/>
          <w:sz w:val="21"/>
          <w:szCs w:val="21"/>
        </w:rPr>
        <w:t>为</w:t>
      </w:r>
      <w:r w:rsidR="00D225A9" w:rsidRPr="00D225A9">
        <w:rPr>
          <w:rFonts w:ascii="Arial" w:hAnsi="Arial" w:cs="Arial" w:hint="eastAsia"/>
          <w:color w:val="000000" w:themeColor="text1"/>
          <w:sz w:val="21"/>
          <w:szCs w:val="21"/>
        </w:rPr>
        <w:t>109.9</w:t>
      </w:r>
      <w:r w:rsidR="00546096" w:rsidRPr="00D225A9">
        <w:rPr>
          <w:rFonts w:ascii="Arial" w:hAnsi="Arial" w:cs="Arial" w:hint="eastAsia"/>
          <w:color w:val="000000" w:themeColor="text1"/>
          <w:sz w:val="21"/>
          <w:szCs w:val="21"/>
        </w:rPr>
        <w:t>万平方米</w:t>
      </w:r>
      <w:r w:rsidR="00D225A9" w:rsidRPr="00D225A9">
        <w:rPr>
          <w:rFonts w:ascii="Arial" w:hAnsi="Arial" w:cs="Arial" w:hint="eastAsia"/>
          <w:color w:val="000000" w:themeColor="text1"/>
          <w:sz w:val="21"/>
          <w:szCs w:val="21"/>
        </w:rPr>
        <w:t>，</w:t>
      </w:r>
      <w:r w:rsidR="00546096" w:rsidRPr="00D225A9">
        <w:rPr>
          <w:rFonts w:ascii="Arial" w:hAnsi="Arial" w:cs="Arial" w:hint="eastAsia"/>
          <w:color w:val="000000" w:themeColor="text1"/>
          <w:sz w:val="21"/>
          <w:szCs w:val="21"/>
        </w:rPr>
        <w:t>环比</w:t>
      </w:r>
      <w:r w:rsidR="00D225A9" w:rsidRPr="00D225A9">
        <w:rPr>
          <w:rFonts w:ascii="Arial" w:hAnsi="Arial" w:cs="Arial" w:hint="eastAsia"/>
          <w:color w:val="000000" w:themeColor="text1"/>
          <w:sz w:val="21"/>
          <w:szCs w:val="21"/>
        </w:rPr>
        <w:t>上升</w:t>
      </w:r>
      <w:r w:rsidR="00546096" w:rsidRPr="00D225A9">
        <w:rPr>
          <w:rFonts w:ascii="Arial" w:hAnsi="Arial" w:cs="Arial" w:hint="eastAsia"/>
          <w:color w:val="000000" w:themeColor="text1"/>
          <w:sz w:val="21"/>
          <w:szCs w:val="21"/>
        </w:rPr>
        <w:t>了</w:t>
      </w:r>
      <w:r w:rsidR="00D225A9" w:rsidRPr="00D225A9">
        <w:rPr>
          <w:rFonts w:ascii="Arial" w:hAnsi="Arial" w:cs="Arial" w:hint="eastAsia"/>
          <w:color w:val="000000" w:themeColor="text1"/>
          <w:sz w:val="21"/>
          <w:szCs w:val="21"/>
        </w:rPr>
        <w:t>21.68</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w:t>
      </w:r>
    </w:p>
    <w:p w14:paraId="773398D3" w14:textId="210F37CD" w:rsidR="00C01AA7" w:rsidRPr="00D225A9" w:rsidRDefault="00C01AA7" w:rsidP="00970C67">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成交方面，</w:t>
      </w:r>
      <w:r w:rsidRPr="00D225A9">
        <w:rPr>
          <w:rFonts w:ascii="Arial" w:hAnsi="Arial" w:cs="Arial" w:hint="eastAsia"/>
          <w:color w:val="000000" w:themeColor="text1"/>
          <w:sz w:val="21"/>
          <w:szCs w:val="21"/>
        </w:rPr>
        <w:t>201</w:t>
      </w:r>
      <w:r w:rsidR="00970C67" w:rsidRPr="00D225A9">
        <w:rPr>
          <w:rFonts w:ascii="Arial" w:hAnsi="Arial" w:cs="Arial" w:hint="eastAsia"/>
          <w:color w:val="000000" w:themeColor="text1"/>
          <w:sz w:val="21"/>
          <w:szCs w:val="21"/>
        </w:rPr>
        <w:t>6</w:t>
      </w:r>
      <w:r w:rsidRPr="00D225A9">
        <w:rPr>
          <w:rFonts w:ascii="Arial" w:hAnsi="Arial" w:cs="Arial" w:hint="eastAsia"/>
          <w:color w:val="000000" w:themeColor="text1"/>
          <w:sz w:val="21"/>
          <w:szCs w:val="21"/>
        </w:rPr>
        <w:t>年</w:t>
      </w:r>
      <w:r w:rsidR="00D225A9" w:rsidRPr="00D225A9">
        <w:rPr>
          <w:rFonts w:ascii="Arial" w:hAnsi="Arial" w:cs="Arial" w:hint="eastAsia"/>
          <w:color w:val="000000" w:themeColor="text1"/>
          <w:sz w:val="21"/>
          <w:szCs w:val="21"/>
        </w:rPr>
        <w:t>杏花岭</w:t>
      </w:r>
      <w:r w:rsidRPr="00D225A9">
        <w:rPr>
          <w:rFonts w:ascii="Arial" w:hAnsi="Arial" w:cs="Arial" w:hint="eastAsia"/>
          <w:color w:val="000000" w:themeColor="text1"/>
          <w:sz w:val="21"/>
          <w:szCs w:val="21"/>
        </w:rPr>
        <w:t>区商品住宅全年成交面积为</w:t>
      </w:r>
      <w:r w:rsidR="00D225A9">
        <w:rPr>
          <w:rFonts w:ascii="Arial" w:hAnsi="Arial" w:cs="Arial" w:hint="eastAsia"/>
          <w:color w:val="000000" w:themeColor="text1"/>
          <w:sz w:val="21"/>
          <w:szCs w:val="21"/>
        </w:rPr>
        <w:t>107.38</w:t>
      </w:r>
      <w:r w:rsidR="00D225A9">
        <w:rPr>
          <w:rFonts w:ascii="Arial" w:hAnsi="Arial" w:cs="Arial" w:hint="eastAsia"/>
          <w:color w:val="000000" w:themeColor="text1"/>
          <w:sz w:val="21"/>
          <w:szCs w:val="21"/>
        </w:rPr>
        <w:t>万平方米</w:t>
      </w:r>
      <w:r w:rsidR="00970C67" w:rsidRPr="00D225A9">
        <w:rPr>
          <w:rFonts w:ascii="Arial" w:hAnsi="Arial" w:cs="Arial" w:hint="eastAsia"/>
          <w:color w:val="000000" w:themeColor="text1"/>
          <w:sz w:val="21"/>
          <w:szCs w:val="21"/>
        </w:rPr>
        <w:t>；</w:t>
      </w:r>
      <w:r w:rsidR="00970C67" w:rsidRPr="00D225A9">
        <w:rPr>
          <w:rFonts w:ascii="Arial" w:hAnsi="Arial" w:cs="Arial" w:hint="eastAsia"/>
          <w:color w:val="000000" w:themeColor="text1"/>
          <w:sz w:val="21"/>
          <w:szCs w:val="21"/>
        </w:rPr>
        <w:t>2017</w:t>
      </w:r>
      <w:r w:rsidR="00970C67" w:rsidRPr="00D225A9">
        <w:rPr>
          <w:rFonts w:ascii="Arial" w:hAnsi="Arial" w:cs="Arial" w:hint="eastAsia"/>
          <w:color w:val="000000" w:themeColor="text1"/>
          <w:sz w:val="21"/>
          <w:szCs w:val="21"/>
        </w:rPr>
        <w:t>年成交面积</w:t>
      </w:r>
      <w:r w:rsidR="00D225A9">
        <w:rPr>
          <w:rFonts w:ascii="Arial" w:hAnsi="Arial" w:cs="Arial" w:hint="eastAsia"/>
          <w:color w:val="000000" w:themeColor="text1"/>
          <w:sz w:val="21"/>
          <w:szCs w:val="21"/>
        </w:rPr>
        <w:t>小</w:t>
      </w:r>
      <w:r w:rsidR="00970C67" w:rsidRPr="00D225A9">
        <w:rPr>
          <w:rFonts w:ascii="Arial" w:hAnsi="Arial" w:cs="Arial" w:hint="eastAsia"/>
          <w:color w:val="000000" w:themeColor="text1"/>
          <w:sz w:val="21"/>
          <w:szCs w:val="21"/>
        </w:rPr>
        <w:t>幅度下降，为</w:t>
      </w:r>
      <w:r w:rsidR="00D225A9">
        <w:rPr>
          <w:rFonts w:ascii="Arial" w:hAnsi="Arial" w:cs="Arial" w:hint="eastAsia"/>
          <w:color w:val="000000" w:themeColor="text1"/>
          <w:sz w:val="21"/>
          <w:szCs w:val="21"/>
        </w:rPr>
        <w:t>97.58</w:t>
      </w:r>
      <w:r w:rsidR="00970C67" w:rsidRPr="00D225A9">
        <w:rPr>
          <w:rFonts w:ascii="Arial" w:hAnsi="Arial" w:cs="Arial" w:hint="eastAsia"/>
          <w:color w:val="000000" w:themeColor="text1"/>
          <w:sz w:val="21"/>
          <w:szCs w:val="21"/>
        </w:rPr>
        <w:t>万平方米；</w:t>
      </w:r>
      <w:r w:rsidR="00970C67" w:rsidRPr="00D225A9">
        <w:rPr>
          <w:rFonts w:ascii="Arial" w:hAnsi="Arial" w:cs="Arial" w:hint="eastAsia"/>
          <w:color w:val="000000" w:themeColor="text1"/>
          <w:sz w:val="21"/>
          <w:szCs w:val="21"/>
        </w:rPr>
        <w:t>2018</w:t>
      </w:r>
      <w:r w:rsidR="00970C67" w:rsidRPr="00D225A9">
        <w:rPr>
          <w:rFonts w:ascii="Arial" w:hAnsi="Arial" w:cs="Arial" w:hint="eastAsia"/>
          <w:color w:val="000000" w:themeColor="text1"/>
          <w:sz w:val="21"/>
          <w:szCs w:val="21"/>
        </w:rPr>
        <w:t>年</w:t>
      </w:r>
      <w:r w:rsidR="007E6729" w:rsidRPr="00D225A9">
        <w:rPr>
          <w:rFonts w:ascii="Arial" w:hAnsi="Arial" w:cs="Arial" w:hint="eastAsia"/>
          <w:color w:val="000000" w:themeColor="text1"/>
          <w:sz w:val="21"/>
          <w:szCs w:val="21"/>
        </w:rPr>
        <w:t>成交面积</w:t>
      </w:r>
      <w:r w:rsidR="00D225A9">
        <w:rPr>
          <w:rFonts w:ascii="Arial" w:hAnsi="Arial" w:cs="Arial" w:hint="eastAsia"/>
          <w:color w:val="000000" w:themeColor="text1"/>
          <w:sz w:val="21"/>
          <w:szCs w:val="21"/>
        </w:rPr>
        <w:t>上升</w:t>
      </w:r>
      <w:r w:rsidR="007E6729" w:rsidRPr="00D225A9">
        <w:rPr>
          <w:rFonts w:ascii="Arial" w:hAnsi="Arial" w:cs="Arial" w:hint="eastAsia"/>
          <w:color w:val="000000" w:themeColor="text1"/>
          <w:sz w:val="21"/>
          <w:szCs w:val="21"/>
        </w:rPr>
        <w:t>至</w:t>
      </w:r>
      <w:r w:rsidR="00D225A9">
        <w:rPr>
          <w:rFonts w:ascii="Arial" w:hAnsi="Arial" w:cs="Arial" w:hint="eastAsia"/>
          <w:color w:val="000000" w:themeColor="text1"/>
          <w:sz w:val="21"/>
          <w:szCs w:val="21"/>
        </w:rPr>
        <w:t>119.45</w:t>
      </w:r>
      <w:r w:rsidR="007E6729" w:rsidRPr="00D225A9">
        <w:rPr>
          <w:rFonts w:ascii="Arial" w:hAnsi="Arial" w:cs="Arial" w:hint="eastAsia"/>
          <w:color w:val="000000" w:themeColor="text1"/>
          <w:sz w:val="21"/>
          <w:szCs w:val="21"/>
        </w:rPr>
        <w:t>万平方米</w:t>
      </w:r>
      <w:r w:rsidR="00D225A9">
        <w:rPr>
          <w:rFonts w:ascii="Arial" w:hAnsi="Arial" w:cs="Arial" w:hint="eastAsia"/>
          <w:color w:val="000000" w:themeColor="text1"/>
          <w:sz w:val="21"/>
          <w:szCs w:val="21"/>
        </w:rPr>
        <w:t>，为近年来最高；</w:t>
      </w:r>
      <w:r w:rsidR="007E6729" w:rsidRPr="00D225A9">
        <w:rPr>
          <w:rFonts w:ascii="Arial" w:hAnsi="Arial" w:cs="Arial" w:hint="eastAsia"/>
          <w:color w:val="000000" w:themeColor="text1"/>
          <w:sz w:val="21"/>
          <w:szCs w:val="21"/>
        </w:rPr>
        <w:t>2019</w:t>
      </w:r>
      <w:r w:rsidR="007E6729" w:rsidRPr="00D225A9">
        <w:rPr>
          <w:rFonts w:ascii="Arial" w:hAnsi="Arial" w:cs="Arial" w:hint="eastAsia"/>
          <w:color w:val="000000" w:themeColor="text1"/>
          <w:sz w:val="21"/>
          <w:szCs w:val="21"/>
        </w:rPr>
        <w:t>年与</w:t>
      </w:r>
      <w:r w:rsidR="007E6729" w:rsidRPr="00D225A9">
        <w:rPr>
          <w:rFonts w:ascii="Arial" w:hAnsi="Arial" w:cs="Arial" w:hint="eastAsia"/>
          <w:color w:val="000000" w:themeColor="text1"/>
          <w:sz w:val="21"/>
          <w:szCs w:val="21"/>
        </w:rPr>
        <w:t>2018</w:t>
      </w:r>
      <w:r w:rsidR="007E6729" w:rsidRPr="00D225A9">
        <w:rPr>
          <w:rFonts w:ascii="Arial" w:hAnsi="Arial" w:cs="Arial" w:hint="eastAsia"/>
          <w:color w:val="000000" w:themeColor="text1"/>
          <w:sz w:val="21"/>
          <w:szCs w:val="21"/>
        </w:rPr>
        <w:t>年</w:t>
      </w:r>
      <w:r w:rsidR="00D225A9">
        <w:rPr>
          <w:rFonts w:ascii="Arial" w:hAnsi="Arial" w:cs="Arial" w:hint="eastAsia"/>
          <w:color w:val="000000" w:themeColor="text1"/>
          <w:sz w:val="21"/>
          <w:szCs w:val="21"/>
        </w:rPr>
        <w:t>相比</w:t>
      </w:r>
      <w:r w:rsidR="007E6729" w:rsidRPr="00D225A9">
        <w:rPr>
          <w:rFonts w:ascii="Arial" w:hAnsi="Arial" w:cs="Arial" w:hint="eastAsia"/>
          <w:color w:val="000000" w:themeColor="text1"/>
          <w:sz w:val="21"/>
          <w:szCs w:val="21"/>
        </w:rPr>
        <w:t>成交面积</w:t>
      </w:r>
      <w:r w:rsidR="00D225A9">
        <w:rPr>
          <w:rFonts w:ascii="Arial" w:hAnsi="Arial" w:cs="Arial" w:hint="eastAsia"/>
          <w:color w:val="000000" w:themeColor="text1"/>
          <w:sz w:val="21"/>
          <w:szCs w:val="21"/>
        </w:rPr>
        <w:t>大幅度下降</w:t>
      </w:r>
      <w:r w:rsidR="00970C67" w:rsidRPr="00D225A9">
        <w:rPr>
          <w:rFonts w:ascii="Arial" w:hAnsi="Arial" w:cs="Arial" w:hint="eastAsia"/>
          <w:color w:val="000000" w:themeColor="text1"/>
          <w:sz w:val="21"/>
          <w:szCs w:val="21"/>
        </w:rPr>
        <w:t>为</w:t>
      </w:r>
      <w:r w:rsidR="00D225A9">
        <w:rPr>
          <w:rFonts w:ascii="Arial" w:hAnsi="Arial" w:cs="Arial" w:hint="eastAsia"/>
          <w:color w:val="000000" w:themeColor="text1"/>
          <w:sz w:val="21"/>
          <w:szCs w:val="21"/>
        </w:rPr>
        <w:t>64.96</w:t>
      </w:r>
      <w:r w:rsidR="00970C67" w:rsidRPr="00D225A9">
        <w:rPr>
          <w:rFonts w:ascii="Arial" w:hAnsi="Arial" w:cs="Arial" w:hint="eastAsia"/>
          <w:color w:val="000000" w:themeColor="text1"/>
          <w:sz w:val="21"/>
          <w:szCs w:val="21"/>
        </w:rPr>
        <w:t>万平方米</w:t>
      </w:r>
      <w:r w:rsidR="007E6729" w:rsidRPr="00D225A9">
        <w:rPr>
          <w:rFonts w:ascii="Arial" w:hAnsi="Arial" w:cs="Arial" w:hint="eastAsia"/>
          <w:color w:val="000000" w:themeColor="text1"/>
          <w:sz w:val="21"/>
          <w:szCs w:val="21"/>
        </w:rPr>
        <w:t>；</w:t>
      </w:r>
      <w:r w:rsidR="007E6729" w:rsidRPr="00D225A9">
        <w:rPr>
          <w:rFonts w:ascii="Arial" w:hAnsi="Arial" w:cs="Arial" w:hint="eastAsia"/>
          <w:color w:val="000000" w:themeColor="text1"/>
          <w:sz w:val="21"/>
          <w:szCs w:val="21"/>
        </w:rPr>
        <w:t>2020</w:t>
      </w:r>
      <w:r w:rsidR="007E6729" w:rsidRPr="00D225A9">
        <w:rPr>
          <w:rFonts w:ascii="Arial" w:hAnsi="Arial" w:cs="Arial" w:hint="eastAsia"/>
          <w:color w:val="000000" w:themeColor="text1"/>
          <w:sz w:val="21"/>
          <w:szCs w:val="21"/>
        </w:rPr>
        <w:t>年</w:t>
      </w:r>
      <w:r w:rsidR="00D225A9">
        <w:rPr>
          <w:rFonts w:ascii="Arial" w:hAnsi="Arial" w:cs="Arial" w:hint="eastAsia"/>
          <w:color w:val="000000" w:themeColor="text1"/>
          <w:sz w:val="21"/>
          <w:szCs w:val="21"/>
        </w:rPr>
        <w:t>持续呈现</w:t>
      </w:r>
      <w:r w:rsidR="007E6729" w:rsidRPr="00D225A9">
        <w:rPr>
          <w:rFonts w:ascii="Arial" w:hAnsi="Arial" w:cs="Arial" w:hint="eastAsia"/>
          <w:color w:val="000000" w:themeColor="text1"/>
          <w:sz w:val="21"/>
          <w:szCs w:val="21"/>
        </w:rPr>
        <w:t>下降</w:t>
      </w:r>
      <w:r w:rsidR="00D225A9">
        <w:rPr>
          <w:rFonts w:ascii="Arial" w:hAnsi="Arial" w:cs="Arial" w:hint="eastAsia"/>
          <w:color w:val="000000" w:themeColor="text1"/>
          <w:sz w:val="21"/>
          <w:szCs w:val="21"/>
        </w:rPr>
        <w:t>趋势</w:t>
      </w:r>
      <w:r w:rsidR="007E6729" w:rsidRPr="00D225A9">
        <w:rPr>
          <w:rFonts w:ascii="Arial" w:hAnsi="Arial" w:cs="Arial" w:hint="eastAsia"/>
          <w:color w:val="000000" w:themeColor="text1"/>
          <w:sz w:val="21"/>
          <w:szCs w:val="21"/>
        </w:rPr>
        <w:t>，全年成交仅</w:t>
      </w:r>
      <w:r w:rsidR="00D225A9">
        <w:rPr>
          <w:rFonts w:ascii="Arial" w:hAnsi="Arial" w:cs="Arial" w:hint="eastAsia"/>
          <w:color w:val="000000" w:themeColor="text1"/>
          <w:sz w:val="21"/>
          <w:szCs w:val="21"/>
        </w:rPr>
        <w:t>59.58</w:t>
      </w:r>
      <w:r w:rsidR="007E6729" w:rsidRPr="00D225A9">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w:t>
      </w:r>
    </w:p>
    <w:p w14:paraId="729F166F" w14:textId="62A35059" w:rsidR="003178E3" w:rsidRPr="00D225A9" w:rsidRDefault="00C01AA7" w:rsidP="003178E3">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从成交价格上看，</w:t>
      </w:r>
      <w:r w:rsidR="003178E3" w:rsidRPr="00D225A9">
        <w:rPr>
          <w:rFonts w:ascii="Arial" w:hAnsi="Arial" w:cs="Arial" w:hint="eastAsia"/>
          <w:color w:val="000000" w:themeColor="text1"/>
          <w:sz w:val="21"/>
          <w:szCs w:val="21"/>
        </w:rPr>
        <w:t>整体呈上涨趋势，</w:t>
      </w:r>
      <w:r w:rsidR="007E6729" w:rsidRPr="00D225A9">
        <w:rPr>
          <w:rFonts w:ascii="Arial" w:hAnsi="Arial" w:cs="Arial" w:hint="eastAsia"/>
          <w:color w:val="000000" w:themeColor="text1"/>
          <w:sz w:val="21"/>
          <w:szCs w:val="21"/>
        </w:rPr>
        <w:t>201</w:t>
      </w:r>
      <w:r w:rsidR="00D225A9" w:rsidRPr="00D225A9">
        <w:rPr>
          <w:rFonts w:ascii="Arial" w:hAnsi="Arial" w:cs="Arial" w:hint="eastAsia"/>
          <w:color w:val="000000" w:themeColor="text1"/>
          <w:sz w:val="21"/>
          <w:szCs w:val="21"/>
        </w:rPr>
        <w:t>6</w:t>
      </w:r>
      <w:r w:rsidR="007E6729" w:rsidRPr="00D225A9">
        <w:rPr>
          <w:rFonts w:ascii="Arial" w:hAnsi="Arial" w:cs="Arial" w:hint="eastAsia"/>
          <w:color w:val="000000" w:themeColor="text1"/>
          <w:sz w:val="21"/>
          <w:szCs w:val="21"/>
        </w:rPr>
        <w:t>至</w:t>
      </w:r>
      <w:r w:rsidRPr="00D225A9">
        <w:rPr>
          <w:rFonts w:ascii="Arial" w:hAnsi="Arial" w:cs="Arial" w:hint="eastAsia"/>
          <w:color w:val="000000" w:themeColor="text1"/>
          <w:sz w:val="21"/>
          <w:szCs w:val="21"/>
        </w:rPr>
        <w:t>201</w:t>
      </w:r>
      <w:r w:rsidR="00D225A9" w:rsidRPr="00D225A9">
        <w:rPr>
          <w:rFonts w:ascii="Arial" w:hAnsi="Arial" w:cs="Arial" w:hint="eastAsia"/>
          <w:color w:val="000000" w:themeColor="text1"/>
          <w:sz w:val="21"/>
          <w:szCs w:val="21"/>
        </w:rPr>
        <w:t>7</w:t>
      </w:r>
      <w:r w:rsidRPr="00D225A9">
        <w:rPr>
          <w:rFonts w:ascii="Arial" w:hAnsi="Arial" w:cs="Arial" w:hint="eastAsia"/>
          <w:color w:val="000000" w:themeColor="text1"/>
          <w:sz w:val="21"/>
          <w:szCs w:val="21"/>
        </w:rPr>
        <w:t>年</w:t>
      </w:r>
      <w:r w:rsidR="00D225A9" w:rsidRPr="00D225A9">
        <w:rPr>
          <w:rFonts w:ascii="Arial" w:hAnsi="Arial" w:cs="Arial" w:hint="eastAsia"/>
          <w:color w:val="000000" w:themeColor="text1"/>
          <w:sz w:val="21"/>
          <w:szCs w:val="21"/>
        </w:rPr>
        <w:t>杏花岭</w:t>
      </w:r>
      <w:r w:rsidRPr="00D225A9">
        <w:rPr>
          <w:rFonts w:ascii="Arial" w:hAnsi="Arial" w:cs="Arial" w:hint="eastAsia"/>
          <w:color w:val="000000" w:themeColor="text1"/>
          <w:sz w:val="21"/>
          <w:szCs w:val="21"/>
        </w:rPr>
        <w:t>区商品住宅成交均价</w:t>
      </w:r>
      <w:r w:rsidR="007E6729" w:rsidRPr="00D225A9">
        <w:rPr>
          <w:rFonts w:ascii="Arial" w:hAnsi="Arial" w:cs="Arial" w:hint="eastAsia"/>
          <w:color w:val="000000" w:themeColor="text1"/>
          <w:sz w:val="21"/>
          <w:szCs w:val="21"/>
        </w:rPr>
        <w:t>在</w:t>
      </w:r>
      <w:r w:rsidR="00D225A9" w:rsidRPr="00D225A9">
        <w:rPr>
          <w:rFonts w:ascii="Arial" w:hAnsi="Arial" w:cs="Arial" w:hint="eastAsia"/>
          <w:color w:val="000000" w:themeColor="text1"/>
          <w:sz w:val="21"/>
          <w:szCs w:val="21"/>
        </w:rPr>
        <w:t>79</w:t>
      </w:r>
      <w:r w:rsidR="007E6729" w:rsidRPr="00D225A9">
        <w:rPr>
          <w:rFonts w:ascii="Arial" w:hAnsi="Arial" w:cs="Arial" w:hint="eastAsia"/>
          <w:color w:val="000000" w:themeColor="text1"/>
          <w:sz w:val="21"/>
          <w:szCs w:val="21"/>
        </w:rPr>
        <w:t>00</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007E6729" w:rsidRPr="00D225A9">
        <w:rPr>
          <w:rFonts w:ascii="Arial" w:hAnsi="Arial" w:cs="Arial" w:hint="eastAsia"/>
          <w:color w:val="000000" w:themeColor="text1"/>
          <w:sz w:val="21"/>
          <w:szCs w:val="21"/>
        </w:rPr>
        <w:t>上下</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201</w:t>
      </w:r>
      <w:r w:rsidR="00D225A9" w:rsidRPr="00D225A9">
        <w:rPr>
          <w:rFonts w:ascii="Arial" w:hAnsi="Arial" w:cs="Arial" w:hint="eastAsia"/>
          <w:color w:val="000000" w:themeColor="text1"/>
          <w:sz w:val="21"/>
          <w:szCs w:val="21"/>
        </w:rPr>
        <w:t>8</w:t>
      </w:r>
      <w:r w:rsidRPr="00D225A9">
        <w:rPr>
          <w:rFonts w:ascii="Arial" w:hAnsi="Arial" w:cs="Arial" w:hint="eastAsia"/>
          <w:color w:val="000000" w:themeColor="text1"/>
          <w:sz w:val="21"/>
          <w:szCs w:val="21"/>
        </w:rPr>
        <w:t>年</w:t>
      </w:r>
      <w:r w:rsidR="007E6729" w:rsidRPr="00D225A9">
        <w:rPr>
          <w:rFonts w:ascii="Arial" w:hAnsi="Arial" w:cs="Arial" w:hint="eastAsia"/>
          <w:color w:val="000000" w:themeColor="text1"/>
          <w:sz w:val="21"/>
          <w:szCs w:val="21"/>
        </w:rPr>
        <w:t>出现大幅度上升</w:t>
      </w:r>
      <w:r w:rsidRPr="00D225A9">
        <w:rPr>
          <w:rFonts w:ascii="Arial" w:hAnsi="Arial" w:cs="Arial" w:hint="eastAsia"/>
          <w:color w:val="000000" w:themeColor="text1"/>
          <w:sz w:val="21"/>
          <w:szCs w:val="21"/>
        </w:rPr>
        <w:t>为</w:t>
      </w:r>
      <w:r w:rsidR="00D225A9" w:rsidRPr="00D225A9">
        <w:rPr>
          <w:rFonts w:ascii="Arial" w:hAnsi="Arial" w:cs="Arial" w:hint="eastAsia"/>
          <w:color w:val="000000" w:themeColor="text1"/>
          <w:sz w:val="21"/>
          <w:szCs w:val="21"/>
        </w:rPr>
        <w:t>9665</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00D225A9" w:rsidRPr="00D225A9">
        <w:rPr>
          <w:rFonts w:ascii="Arial" w:hAnsi="Arial" w:cs="Arial" w:hint="eastAsia"/>
          <w:color w:val="000000" w:themeColor="text1"/>
          <w:sz w:val="21"/>
          <w:szCs w:val="21"/>
        </w:rPr>
        <w:t>2019</w:t>
      </w:r>
      <w:r w:rsidR="00D225A9" w:rsidRPr="00D225A9">
        <w:rPr>
          <w:rFonts w:ascii="Arial" w:hAnsi="Arial" w:cs="Arial" w:hint="eastAsia"/>
          <w:color w:val="000000" w:themeColor="text1"/>
          <w:sz w:val="21"/>
          <w:szCs w:val="21"/>
        </w:rPr>
        <w:t>年持续上涨并突破万元，为</w:t>
      </w:r>
      <w:r w:rsidR="00D225A9" w:rsidRPr="00D225A9">
        <w:rPr>
          <w:rFonts w:ascii="Arial" w:hAnsi="Arial" w:cs="Arial" w:hint="eastAsia"/>
          <w:color w:val="000000" w:themeColor="text1"/>
          <w:sz w:val="21"/>
          <w:szCs w:val="21"/>
        </w:rPr>
        <w:t>10439</w:t>
      </w:r>
      <w:r w:rsidR="00D225A9" w:rsidRPr="00D225A9">
        <w:rPr>
          <w:rFonts w:ascii="Arial" w:hAnsi="Arial" w:cs="Arial" w:hint="eastAsia"/>
          <w:color w:val="000000" w:themeColor="text1"/>
          <w:sz w:val="21"/>
          <w:szCs w:val="21"/>
        </w:rPr>
        <w:t>元</w:t>
      </w:r>
      <w:r w:rsidR="00D225A9" w:rsidRPr="00D225A9">
        <w:rPr>
          <w:rFonts w:ascii="Arial" w:hAnsi="Arial" w:cs="Arial" w:hint="eastAsia"/>
          <w:color w:val="000000" w:themeColor="text1"/>
          <w:sz w:val="21"/>
          <w:szCs w:val="21"/>
        </w:rPr>
        <w:t>/</w:t>
      </w:r>
      <w:r w:rsidR="00D225A9" w:rsidRPr="00D225A9">
        <w:rPr>
          <w:rFonts w:ascii="Arial" w:hAnsi="Arial" w:cs="Arial" w:hint="eastAsia"/>
          <w:color w:val="000000" w:themeColor="text1"/>
          <w:sz w:val="21"/>
          <w:szCs w:val="21"/>
        </w:rPr>
        <w:t>平方米，</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w:t>
      </w:r>
      <w:r w:rsidR="00D225A9" w:rsidRPr="00D225A9">
        <w:rPr>
          <w:rFonts w:ascii="Arial" w:hAnsi="Arial" w:cs="Arial" w:hint="eastAsia"/>
          <w:color w:val="000000" w:themeColor="text1"/>
          <w:sz w:val="21"/>
          <w:szCs w:val="21"/>
        </w:rPr>
        <w:t>较</w:t>
      </w:r>
      <w:r w:rsidR="00D225A9" w:rsidRPr="00D225A9">
        <w:rPr>
          <w:rFonts w:ascii="Arial" w:hAnsi="Arial" w:cs="Arial" w:hint="eastAsia"/>
          <w:color w:val="000000" w:themeColor="text1"/>
          <w:sz w:val="21"/>
          <w:szCs w:val="21"/>
        </w:rPr>
        <w:t>2019</w:t>
      </w:r>
      <w:r w:rsidR="00D225A9" w:rsidRPr="00D225A9">
        <w:rPr>
          <w:rFonts w:ascii="Arial" w:hAnsi="Arial" w:cs="Arial" w:hint="eastAsia"/>
          <w:color w:val="000000" w:themeColor="text1"/>
          <w:sz w:val="21"/>
          <w:szCs w:val="21"/>
        </w:rPr>
        <w:t>年相比小幅度下降，</w:t>
      </w:r>
      <w:r w:rsidRPr="00D225A9">
        <w:rPr>
          <w:rFonts w:ascii="Arial" w:hAnsi="Arial" w:cs="Arial" w:hint="eastAsia"/>
          <w:color w:val="000000" w:themeColor="text1"/>
          <w:sz w:val="21"/>
          <w:szCs w:val="21"/>
        </w:rPr>
        <w:t>为</w:t>
      </w:r>
      <w:r w:rsidR="00D225A9" w:rsidRPr="00D225A9">
        <w:rPr>
          <w:rFonts w:ascii="Arial" w:hAnsi="Arial" w:cs="Arial" w:hint="eastAsia"/>
          <w:color w:val="000000" w:themeColor="text1"/>
          <w:sz w:val="21"/>
          <w:szCs w:val="21"/>
        </w:rPr>
        <w:t>9798</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00D225A9" w:rsidRPr="00D225A9">
        <w:rPr>
          <w:rFonts w:ascii="Arial" w:hAnsi="Arial" w:cs="Arial" w:hint="eastAsia"/>
          <w:color w:val="000000" w:themeColor="text1"/>
          <w:sz w:val="21"/>
          <w:szCs w:val="21"/>
        </w:rPr>
        <w:t>，</w:t>
      </w:r>
      <w:r w:rsidR="003178E3" w:rsidRPr="00D225A9">
        <w:rPr>
          <w:rFonts w:ascii="Arial" w:hAnsi="Arial" w:cs="Arial" w:hint="eastAsia"/>
          <w:color w:val="000000" w:themeColor="text1"/>
          <w:sz w:val="21"/>
          <w:szCs w:val="21"/>
        </w:rPr>
        <w:t>环比</w:t>
      </w:r>
      <w:r w:rsidR="00D225A9" w:rsidRPr="00D225A9">
        <w:rPr>
          <w:rFonts w:ascii="Arial" w:hAnsi="Arial" w:cs="Arial" w:hint="eastAsia"/>
          <w:color w:val="000000" w:themeColor="text1"/>
          <w:sz w:val="21"/>
          <w:szCs w:val="21"/>
        </w:rPr>
        <w:t>下降</w:t>
      </w:r>
      <w:r w:rsidR="00D225A9" w:rsidRPr="00D225A9">
        <w:rPr>
          <w:rFonts w:ascii="Arial" w:hAnsi="Arial" w:cs="Arial" w:hint="eastAsia"/>
          <w:color w:val="000000" w:themeColor="text1"/>
          <w:sz w:val="21"/>
          <w:szCs w:val="21"/>
        </w:rPr>
        <w:t>6.14</w:t>
      </w:r>
      <w:r w:rsidR="003178E3" w:rsidRPr="00D225A9">
        <w:rPr>
          <w:rFonts w:ascii="Arial" w:hAnsi="Arial" w:cs="Arial" w:hint="eastAsia"/>
          <w:color w:val="000000" w:themeColor="text1"/>
          <w:sz w:val="21"/>
          <w:szCs w:val="21"/>
        </w:rPr>
        <w:t>%</w:t>
      </w:r>
      <w:r w:rsidR="003178E3" w:rsidRPr="00D225A9">
        <w:rPr>
          <w:rFonts w:ascii="Arial" w:hAnsi="Arial" w:cs="Arial" w:hint="eastAsia"/>
          <w:color w:val="000000" w:themeColor="text1"/>
          <w:sz w:val="21"/>
          <w:szCs w:val="21"/>
        </w:rPr>
        <w:t>。</w:t>
      </w:r>
    </w:p>
    <w:p w14:paraId="2DF67F4F" w14:textId="355FDE02" w:rsidR="00C01AA7" w:rsidRPr="00C3303B" w:rsidRDefault="00D225A9" w:rsidP="00C01AA7">
      <w:pPr>
        <w:widowControl w:val="0"/>
        <w:adjustRightInd w:val="0"/>
        <w:snapToGrid w:val="0"/>
        <w:spacing w:line="480" w:lineRule="auto"/>
        <w:jc w:val="center"/>
        <w:rPr>
          <w:rFonts w:ascii="Arial" w:hAnsi="Arial" w:cs="Arial"/>
          <w:color w:val="000000" w:themeColor="text1"/>
          <w:sz w:val="21"/>
          <w:szCs w:val="21"/>
          <w:highlight w:val="yellow"/>
        </w:rPr>
      </w:pPr>
      <w:permStart w:id="244916726" w:edGrp="everyone"/>
      <w:r>
        <w:rPr>
          <w:noProof/>
        </w:rPr>
        <w:drawing>
          <wp:inline distT="0" distB="0" distL="0" distR="0" wp14:anchorId="39D4D5DB" wp14:editId="4D3D9A0C">
            <wp:extent cx="5486400" cy="3156585"/>
            <wp:effectExtent l="0" t="0" r="19050" b="2476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ermEnd w:id="244916726"/>
    </w:p>
    <w:p w14:paraId="1A03D390" w14:textId="1C0BB159" w:rsidR="00DC0762" w:rsidRPr="001B0201" w:rsidRDefault="00C01AA7" w:rsidP="00912693">
      <w:pPr>
        <w:widowControl w:val="0"/>
        <w:adjustRightInd w:val="0"/>
        <w:snapToGrid w:val="0"/>
        <w:spacing w:line="480" w:lineRule="auto"/>
        <w:ind w:firstLineChars="200" w:firstLine="300"/>
        <w:jc w:val="both"/>
        <w:rPr>
          <w:rFonts w:ascii="Arial" w:eastAsia="华文细黑" w:hAnsi="Arial" w:cs="Arial"/>
          <w:color w:val="000000" w:themeColor="text1"/>
          <w:sz w:val="15"/>
          <w:szCs w:val="15"/>
        </w:rPr>
      </w:pPr>
      <w:r w:rsidRPr="001B0201">
        <w:rPr>
          <w:rFonts w:ascii="华文细黑" w:eastAsia="华文细黑" w:hAnsi="华文细黑" w:cs="Arial" w:hint="eastAsia"/>
          <w:color w:val="000000" w:themeColor="text1"/>
          <w:sz w:val="15"/>
          <w:szCs w:val="15"/>
        </w:rPr>
        <w:t>资料来源：</w:t>
      </w:r>
      <w:r w:rsidR="001B0201" w:rsidRPr="001B0201">
        <w:rPr>
          <w:rFonts w:ascii="Arial" w:eastAsia="华文细黑" w:hAnsi="Arial" w:cs="Arial" w:hint="eastAsia"/>
          <w:color w:val="000000" w:themeColor="text1"/>
          <w:sz w:val="15"/>
          <w:szCs w:val="15"/>
        </w:rPr>
        <w:t>克尔瑞</w:t>
      </w:r>
      <w:r w:rsidR="001B0201" w:rsidRPr="001B0201">
        <w:rPr>
          <w:rFonts w:ascii="华文细黑" w:eastAsia="华文细黑" w:hAnsi="华文细黑" w:cs="Arial" w:hint="eastAsia"/>
          <w:color w:val="000000" w:themeColor="text1"/>
          <w:sz w:val="15"/>
          <w:szCs w:val="15"/>
        </w:rPr>
        <w:t>数据、</w:t>
      </w:r>
      <w:r w:rsidR="001B0201" w:rsidRPr="001B0201">
        <w:rPr>
          <w:rFonts w:ascii="华文细黑" w:eastAsia="华文细黑" w:hAnsi="华文细黑" w:cs="Arial"/>
          <w:color w:val="000000" w:themeColor="text1"/>
          <w:sz w:val="15"/>
          <w:szCs w:val="15"/>
        </w:rPr>
        <w:t>CREIS中指数据</w:t>
      </w:r>
    </w:p>
    <w:p w14:paraId="46C37F7F" w14:textId="5729165A" w:rsidR="00B95D33" w:rsidRPr="001B0201" w:rsidRDefault="00C97EC8" w:rsidP="00B95D33">
      <w:pPr>
        <w:widowControl w:val="0"/>
        <w:adjustRightInd w:val="0"/>
        <w:snapToGrid w:val="0"/>
        <w:spacing w:line="480" w:lineRule="auto"/>
        <w:ind w:firstLineChars="200" w:firstLine="420"/>
        <w:rPr>
          <w:rFonts w:ascii="Arial" w:hAnsi="Arial" w:cs="Arial"/>
          <w:color w:val="000000" w:themeColor="text1"/>
          <w:sz w:val="21"/>
          <w:szCs w:val="21"/>
        </w:rPr>
      </w:pPr>
      <w:r w:rsidRPr="001B0201">
        <w:rPr>
          <w:rFonts w:ascii="Arial" w:hAnsi="Arial" w:cs="Arial" w:hint="eastAsia"/>
          <w:color w:val="000000" w:themeColor="text1"/>
          <w:sz w:val="21"/>
          <w:szCs w:val="21"/>
        </w:rPr>
        <w:t>3</w:t>
      </w:r>
      <w:r w:rsidR="00E03EB1" w:rsidRPr="001B0201">
        <w:rPr>
          <w:rFonts w:ascii="Arial" w:hAnsi="Arial" w:cs="Arial" w:hint="eastAsia"/>
          <w:color w:val="000000" w:themeColor="text1"/>
          <w:sz w:val="21"/>
          <w:szCs w:val="21"/>
        </w:rPr>
        <w:t>）</w:t>
      </w:r>
      <w:r w:rsidR="001B0201" w:rsidRPr="001B0201">
        <w:rPr>
          <w:rFonts w:ascii="Arial" w:hAnsi="Arial" w:cs="Arial" w:hint="eastAsia"/>
          <w:color w:val="000000" w:themeColor="text1"/>
          <w:sz w:val="21"/>
          <w:szCs w:val="21"/>
        </w:rPr>
        <w:t>存量</w:t>
      </w:r>
    </w:p>
    <w:p w14:paraId="54FF0E57" w14:textId="1D98AD14" w:rsidR="00B95D33" w:rsidRPr="00A412BE" w:rsidRDefault="001B0201" w:rsidP="00B95D33">
      <w:pPr>
        <w:widowControl w:val="0"/>
        <w:adjustRightInd w:val="0"/>
        <w:snapToGrid w:val="0"/>
        <w:spacing w:line="480" w:lineRule="auto"/>
        <w:ind w:firstLineChars="200" w:firstLine="420"/>
        <w:jc w:val="both"/>
        <w:rPr>
          <w:rFonts w:ascii="Arial" w:hAnsi="Arial" w:cs="Arial"/>
          <w:color w:val="000000" w:themeColor="text1"/>
          <w:sz w:val="21"/>
          <w:szCs w:val="21"/>
        </w:rPr>
      </w:pPr>
      <w:r w:rsidRPr="00A412BE">
        <w:rPr>
          <w:rFonts w:ascii="Arial" w:hAnsi="Arial" w:cs="Arial" w:hint="eastAsia"/>
          <w:color w:val="000000" w:themeColor="text1"/>
          <w:sz w:val="21"/>
          <w:szCs w:val="21"/>
        </w:rPr>
        <w:t>根据山西思源咨询顾问中心统计，太原市北部板块</w:t>
      </w:r>
      <w:r w:rsidR="009C2420" w:rsidRPr="00A412BE">
        <w:rPr>
          <w:rFonts w:ascii="Arial" w:hAnsi="Arial" w:cs="Arial" w:hint="eastAsia"/>
          <w:color w:val="000000" w:themeColor="text1"/>
          <w:sz w:val="21"/>
          <w:szCs w:val="21"/>
        </w:rPr>
        <w:t>，</w:t>
      </w:r>
      <w:r w:rsidRPr="00A412BE">
        <w:rPr>
          <w:rFonts w:ascii="Arial" w:hAnsi="Arial" w:cs="Arial" w:hint="eastAsia"/>
          <w:color w:val="000000" w:themeColor="text1"/>
          <w:sz w:val="21"/>
          <w:szCs w:val="21"/>
        </w:rPr>
        <w:t>住宅项目以刚需高层住宅产品为主，住宅产品类型比较相似，竞争较激烈，北区主要楼盘存量情况见下表：</w:t>
      </w:r>
    </w:p>
    <w:p w14:paraId="5A293BDC" w14:textId="4D3FB456" w:rsidR="00A412BE" w:rsidRPr="00A412BE" w:rsidRDefault="00A412BE" w:rsidP="00A412BE">
      <w:r w:rsidRPr="00A412BE">
        <w:rPr>
          <w:noProof/>
        </w:rPr>
        <w:lastRenderedPageBreak/>
        <w:drawing>
          <wp:inline distT="0" distB="0" distL="0" distR="0" wp14:anchorId="2082EF76" wp14:editId="015B9756">
            <wp:extent cx="6138618" cy="3062377"/>
            <wp:effectExtent l="0" t="0" r="0" b="5080"/>
            <wp:docPr id="41" name="图片 41" descr="C:\Users\Administrator\AppData\Roaming\Tencent\Users\273361491\QQ\WinTemp\RichOle\)CJFHB%RTF`FOYG]M0RX)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CJFHB%RTF`FOYG]M0RX)S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8851" cy="3062493"/>
                    </a:xfrm>
                    <a:prstGeom prst="rect">
                      <a:avLst/>
                    </a:prstGeom>
                    <a:noFill/>
                    <a:ln>
                      <a:noFill/>
                    </a:ln>
                  </pic:spPr>
                </pic:pic>
              </a:graphicData>
            </a:graphic>
          </wp:inline>
        </w:drawing>
      </w:r>
    </w:p>
    <w:p w14:paraId="32563DE2" w14:textId="262D8900" w:rsidR="009C2420" w:rsidRPr="00A412BE" w:rsidRDefault="00B95D33" w:rsidP="009C2420">
      <w:pPr>
        <w:widowControl w:val="0"/>
        <w:adjustRightInd w:val="0"/>
        <w:snapToGrid w:val="0"/>
        <w:spacing w:line="480" w:lineRule="auto"/>
        <w:jc w:val="both"/>
        <w:rPr>
          <w:rFonts w:ascii="华文细黑" w:eastAsia="华文细黑" w:hAnsi="华文细黑" w:cs="Arial"/>
          <w:color w:val="000000" w:themeColor="text1"/>
          <w:sz w:val="15"/>
          <w:szCs w:val="15"/>
        </w:rPr>
      </w:pPr>
      <w:r w:rsidRPr="00A412BE">
        <w:rPr>
          <w:rFonts w:ascii="华文细黑" w:eastAsia="华文细黑" w:hAnsi="华文细黑" w:cs="Arial" w:hint="eastAsia"/>
          <w:color w:val="000000" w:themeColor="text1"/>
          <w:sz w:val="15"/>
          <w:szCs w:val="15"/>
        </w:rPr>
        <w:t>资料来源：</w:t>
      </w:r>
      <w:r w:rsidR="00A412BE" w:rsidRPr="00A412BE">
        <w:rPr>
          <w:rFonts w:ascii="Arial" w:eastAsia="华文细黑" w:hAnsi="Arial" w:cs="Arial" w:hint="eastAsia"/>
          <w:color w:val="000000" w:themeColor="text1"/>
          <w:sz w:val="15"/>
          <w:szCs w:val="15"/>
        </w:rPr>
        <w:t>思源地产</w:t>
      </w:r>
    </w:p>
    <w:p w14:paraId="70B24FEE" w14:textId="5E4B4FAA" w:rsidR="00B21766" w:rsidRPr="00426F32" w:rsidRDefault="00B95D33" w:rsidP="00B21766">
      <w:pPr>
        <w:widowControl w:val="0"/>
        <w:adjustRightInd w:val="0"/>
        <w:snapToGrid w:val="0"/>
        <w:spacing w:line="480" w:lineRule="auto"/>
        <w:ind w:firstLineChars="200" w:firstLine="420"/>
        <w:rPr>
          <w:rFonts w:ascii="Arial" w:hAnsi="Arial" w:cs="Arial"/>
          <w:color w:val="000000" w:themeColor="text1"/>
          <w:sz w:val="21"/>
          <w:szCs w:val="21"/>
        </w:rPr>
      </w:pPr>
      <w:r w:rsidRPr="00426F32">
        <w:rPr>
          <w:rFonts w:ascii="Arial" w:hAnsi="Arial" w:cs="Arial" w:hint="eastAsia"/>
          <w:color w:val="000000" w:themeColor="text1"/>
          <w:sz w:val="21"/>
          <w:szCs w:val="21"/>
        </w:rPr>
        <w:t>4</w:t>
      </w:r>
      <w:r w:rsidRPr="00426F32">
        <w:rPr>
          <w:rFonts w:ascii="Arial" w:hAnsi="Arial" w:cs="Arial" w:hint="eastAsia"/>
          <w:color w:val="000000" w:themeColor="text1"/>
          <w:sz w:val="21"/>
          <w:szCs w:val="21"/>
        </w:rPr>
        <w:t>）</w:t>
      </w:r>
      <w:r w:rsidR="00683AF4" w:rsidRPr="00426F32">
        <w:rPr>
          <w:rFonts w:ascii="Arial" w:hAnsi="Arial" w:cs="Arial" w:hint="eastAsia"/>
          <w:color w:val="000000" w:themeColor="text1"/>
          <w:sz w:val="21"/>
          <w:szCs w:val="21"/>
        </w:rPr>
        <w:t>项目周边部分在售居住项目分析</w:t>
      </w:r>
    </w:p>
    <w:p w14:paraId="039B7DC3" w14:textId="00A49F08" w:rsidR="00E03B88" w:rsidRDefault="005F050D"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426F32">
        <w:rPr>
          <w:rFonts w:ascii="Arial" w:hAnsi="Arial" w:cs="Arial" w:hint="eastAsia"/>
          <w:color w:val="000000" w:themeColor="text1"/>
          <w:sz w:val="21"/>
          <w:szCs w:val="21"/>
        </w:rPr>
        <w:t>通过对项目周边住宅市场调研分析，所在区域住宅产品以</w:t>
      </w:r>
      <w:r w:rsidR="00AD260B" w:rsidRPr="00426F32">
        <w:rPr>
          <w:rFonts w:ascii="Arial" w:hAnsi="Arial" w:cs="Arial" w:hint="eastAsia"/>
          <w:color w:val="000000" w:themeColor="text1"/>
          <w:sz w:val="21"/>
          <w:szCs w:val="21"/>
        </w:rPr>
        <w:t>高层、小高层</w:t>
      </w:r>
      <w:r w:rsidR="00683AF4" w:rsidRPr="00426F32">
        <w:rPr>
          <w:rFonts w:ascii="Arial" w:hAnsi="Arial" w:cs="Arial" w:hint="eastAsia"/>
          <w:color w:val="000000" w:themeColor="text1"/>
          <w:sz w:val="21"/>
          <w:szCs w:val="21"/>
        </w:rPr>
        <w:t>为主，多为</w:t>
      </w:r>
      <w:r w:rsidR="00426F32" w:rsidRPr="00426F32">
        <w:rPr>
          <w:rFonts w:ascii="Arial" w:hAnsi="Arial" w:cs="Arial" w:hint="eastAsia"/>
          <w:color w:val="000000" w:themeColor="text1"/>
          <w:sz w:val="21"/>
          <w:szCs w:val="21"/>
        </w:rPr>
        <w:t>精装</w:t>
      </w:r>
      <w:r w:rsidRPr="00426F32">
        <w:rPr>
          <w:rFonts w:ascii="Arial" w:hAnsi="Arial" w:cs="Arial" w:hint="eastAsia"/>
          <w:color w:val="000000" w:themeColor="text1"/>
          <w:sz w:val="21"/>
          <w:szCs w:val="21"/>
        </w:rPr>
        <w:t>交付，</w:t>
      </w:r>
      <w:r w:rsidR="00683AF4" w:rsidRPr="00426F32">
        <w:rPr>
          <w:rFonts w:ascii="Arial" w:hAnsi="Arial" w:cs="Arial" w:hint="eastAsia"/>
          <w:color w:val="000000" w:themeColor="text1"/>
          <w:sz w:val="21"/>
          <w:szCs w:val="21"/>
        </w:rPr>
        <w:t>高层售价水平在</w:t>
      </w:r>
      <w:r w:rsidR="00426F32" w:rsidRPr="00426F32">
        <w:rPr>
          <w:rFonts w:ascii="Arial" w:hAnsi="Arial" w:cs="Arial" w:hint="eastAsia"/>
          <w:color w:val="000000" w:themeColor="text1"/>
          <w:sz w:val="21"/>
          <w:szCs w:val="21"/>
        </w:rPr>
        <w:t>9</w:t>
      </w:r>
      <w:r w:rsidR="0015670C" w:rsidRPr="00426F32">
        <w:rPr>
          <w:rFonts w:ascii="Arial" w:hAnsi="Arial" w:cs="Arial" w:hint="eastAsia"/>
          <w:color w:val="000000" w:themeColor="text1"/>
          <w:sz w:val="21"/>
          <w:szCs w:val="21"/>
        </w:rPr>
        <w:t>000</w:t>
      </w:r>
      <w:r w:rsidR="00E12385" w:rsidRPr="00426F32">
        <w:rPr>
          <w:rFonts w:ascii="Arial" w:hAnsi="Arial" w:cs="Arial" w:hint="eastAsia"/>
          <w:color w:val="000000" w:themeColor="text1"/>
          <w:sz w:val="21"/>
          <w:szCs w:val="21"/>
        </w:rPr>
        <w:t>-</w:t>
      </w:r>
      <w:r w:rsidR="0020352E" w:rsidRPr="00426F32">
        <w:rPr>
          <w:rFonts w:ascii="Arial" w:hAnsi="Arial" w:cs="Arial" w:hint="eastAsia"/>
          <w:color w:val="000000" w:themeColor="text1"/>
          <w:sz w:val="21"/>
          <w:szCs w:val="21"/>
        </w:rPr>
        <w:t>1</w:t>
      </w:r>
      <w:r w:rsidR="0020352E">
        <w:rPr>
          <w:rFonts w:ascii="Arial" w:hAnsi="Arial" w:cs="Arial" w:hint="eastAsia"/>
          <w:color w:val="000000" w:themeColor="text1"/>
          <w:sz w:val="21"/>
          <w:szCs w:val="21"/>
        </w:rPr>
        <w:t>1</w:t>
      </w:r>
      <w:r w:rsidR="0020352E" w:rsidRPr="00426F32">
        <w:rPr>
          <w:rFonts w:ascii="Arial" w:hAnsi="Arial" w:cs="Arial" w:hint="eastAsia"/>
          <w:color w:val="000000" w:themeColor="text1"/>
          <w:sz w:val="21"/>
          <w:szCs w:val="21"/>
        </w:rPr>
        <w:t>000</w:t>
      </w:r>
      <w:r w:rsidR="00683AF4" w:rsidRPr="00426F32">
        <w:rPr>
          <w:rFonts w:ascii="Arial" w:hAnsi="Arial" w:cs="Arial" w:hint="eastAsia"/>
          <w:color w:val="000000" w:themeColor="text1"/>
          <w:sz w:val="21"/>
          <w:szCs w:val="21"/>
        </w:rPr>
        <w:t>元</w:t>
      </w:r>
      <w:r w:rsidR="00683AF4" w:rsidRPr="00426F32">
        <w:rPr>
          <w:rFonts w:ascii="Arial" w:hAnsi="Arial" w:cs="Arial" w:hint="eastAsia"/>
          <w:color w:val="000000" w:themeColor="text1"/>
          <w:sz w:val="21"/>
          <w:szCs w:val="21"/>
        </w:rPr>
        <w:t>/</w:t>
      </w:r>
      <w:r w:rsidR="00683AF4" w:rsidRPr="00426F32">
        <w:rPr>
          <w:rFonts w:ascii="Arial" w:hAnsi="Arial" w:cs="Arial" w:hint="eastAsia"/>
          <w:color w:val="000000" w:themeColor="text1"/>
          <w:sz w:val="21"/>
          <w:szCs w:val="21"/>
        </w:rPr>
        <w:t>平方米</w:t>
      </w:r>
      <w:r w:rsidR="00E9298F" w:rsidRPr="00426F32">
        <w:rPr>
          <w:rFonts w:ascii="Arial" w:hAnsi="Arial" w:cs="Arial" w:hint="eastAsia"/>
          <w:color w:val="000000" w:themeColor="text1"/>
          <w:sz w:val="21"/>
          <w:szCs w:val="21"/>
        </w:rPr>
        <w:t>左右</w:t>
      </w:r>
      <w:r w:rsidR="00E12385" w:rsidRPr="00426F32">
        <w:rPr>
          <w:rFonts w:ascii="Arial" w:hAnsi="Arial" w:cs="Arial" w:hint="eastAsia"/>
          <w:color w:val="000000" w:themeColor="text1"/>
          <w:sz w:val="21"/>
          <w:szCs w:val="21"/>
        </w:rPr>
        <w:t>，</w:t>
      </w:r>
      <w:r w:rsidR="00EE7F07" w:rsidRPr="00426F32">
        <w:rPr>
          <w:rFonts w:ascii="Arial" w:hAnsi="Arial" w:cs="Arial" w:hint="eastAsia"/>
          <w:color w:val="000000" w:themeColor="text1"/>
          <w:sz w:val="21"/>
          <w:szCs w:val="21"/>
        </w:rPr>
        <w:t>车库在</w:t>
      </w:r>
      <w:r w:rsidR="00426F32" w:rsidRPr="00426F32">
        <w:rPr>
          <w:rFonts w:ascii="Arial" w:hAnsi="Arial" w:cs="Arial" w:hint="eastAsia"/>
          <w:color w:val="000000" w:themeColor="text1"/>
          <w:sz w:val="21"/>
          <w:szCs w:val="21"/>
        </w:rPr>
        <w:t>10-16</w:t>
      </w:r>
      <w:r w:rsidR="00EE7F07" w:rsidRPr="00426F32">
        <w:rPr>
          <w:rFonts w:ascii="Arial" w:hAnsi="Arial" w:cs="Arial" w:hint="eastAsia"/>
          <w:color w:val="000000" w:themeColor="text1"/>
          <w:sz w:val="21"/>
          <w:szCs w:val="21"/>
        </w:rPr>
        <w:t>万</w:t>
      </w:r>
      <w:r w:rsidR="00EE7F07" w:rsidRPr="00426F32">
        <w:rPr>
          <w:rFonts w:ascii="Arial" w:hAnsi="Arial" w:cs="Arial" w:hint="eastAsia"/>
          <w:color w:val="000000" w:themeColor="text1"/>
          <w:sz w:val="21"/>
          <w:szCs w:val="21"/>
        </w:rPr>
        <w:t>/</w:t>
      </w:r>
      <w:r w:rsidR="00EE7F07" w:rsidRPr="00426F32">
        <w:rPr>
          <w:rFonts w:ascii="Arial" w:hAnsi="Arial" w:cs="Arial" w:hint="eastAsia"/>
          <w:color w:val="000000" w:themeColor="text1"/>
          <w:sz w:val="21"/>
          <w:szCs w:val="21"/>
        </w:rPr>
        <w:t>个左右</w:t>
      </w:r>
      <w:r w:rsidR="00683AF4" w:rsidRPr="00426F32">
        <w:rPr>
          <w:rFonts w:ascii="Arial" w:hAnsi="Arial" w:cs="Arial" w:hint="eastAsia"/>
          <w:color w:val="000000" w:themeColor="text1"/>
          <w:sz w:val="21"/>
          <w:szCs w:val="21"/>
        </w:rPr>
        <w:t>。</w:t>
      </w:r>
      <w:r w:rsidR="00E03B88" w:rsidRPr="00426F32">
        <w:rPr>
          <w:rFonts w:ascii="Arial" w:hAnsi="Arial" w:cs="Arial" w:hint="eastAsia"/>
          <w:color w:val="000000" w:themeColor="text1"/>
          <w:sz w:val="21"/>
          <w:szCs w:val="21"/>
        </w:rPr>
        <w:t>项目所在</w:t>
      </w:r>
      <w:r w:rsidR="00EE7F07" w:rsidRPr="00426F32">
        <w:rPr>
          <w:rFonts w:ascii="Arial" w:hAnsi="Arial" w:cs="Arial" w:hint="eastAsia"/>
          <w:color w:val="000000" w:themeColor="text1"/>
          <w:sz w:val="21"/>
          <w:szCs w:val="21"/>
        </w:rPr>
        <w:t>区域周边处于</w:t>
      </w:r>
      <w:r w:rsidR="00E9298F" w:rsidRPr="00426F32">
        <w:rPr>
          <w:rFonts w:ascii="Arial" w:hAnsi="Arial" w:cs="Arial" w:hint="eastAsia"/>
          <w:color w:val="000000" w:themeColor="text1"/>
          <w:sz w:val="21"/>
          <w:szCs w:val="21"/>
        </w:rPr>
        <w:t>开发建设阶段，本建设地块</w:t>
      </w:r>
      <w:r w:rsidR="006F05D3" w:rsidRPr="00426F32">
        <w:rPr>
          <w:rFonts w:ascii="Arial" w:hAnsi="Arial" w:cs="Arial" w:hint="eastAsia"/>
          <w:color w:val="000000" w:themeColor="text1"/>
          <w:sz w:val="21"/>
          <w:szCs w:val="21"/>
        </w:rPr>
        <w:t>北</w:t>
      </w:r>
      <w:r w:rsidR="00E9298F" w:rsidRPr="00426F32">
        <w:rPr>
          <w:rFonts w:ascii="Arial" w:hAnsi="Arial" w:cs="Arial" w:hint="eastAsia"/>
          <w:color w:val="000000" w:themeColor="text1"/>
          <w:sz w:val="21"/>
          <w:szCs w:val="21"/>
        </w:rPr>
        <w:t>区域</w:t>
      </w:r>
      <w:r w:rsidR="00E03B88" w:rsidRPr="00426F32">
        <w:rPr>
          <w:rFonts w:ascii="Arial" w:hAnsi="Arial" w:cs="Arial" w:hint="eastAsia"/>
          <w:color w:val="000000" w:themeColor="text1"/>
          <w:sz w:val="21"/>
          <w:szCs w:val="21"/>
        </w:rPr>
        <w:t>在售新房项目有</w:t>
      </w:r>
      <w:r w:rsidR="00426F32" w:rsidRPr="00426F32">
        <w:rPr>
          <w:rFonts w:ascii="Arial" w:hAnsi="Arial" w:cs="Arial" w:hint="eastAsia"/>
          <w:color w:val="000000" w:themeColor="text1"/>
          <w:sz w:val="21"/>
          <w:szCs w:val="21"/>
        </w:rPr>
        <w:t>恒大森林海</w:t>
      </w:r>
      <w:r w:rsidR="00E03B88" w:rsidRPr="00426F32">
        <w:rPr>
          <w:rFonts w:ascii="Arial" w:hAnsi="Arial" w:cs="Arial" w:hint="eastAsia"/>
          <w:color w:val="000000" w:themeColor="text1"/>
          <w:sz w:val="21"/>
          <w:szCs w:val="21"/>
        </w:rPr>
        <w:t>、</w:t>
      </w:r>
      <w:r w:rsidR="00426F32" w:rsidRPr="00426F32">
        <w:rPr>
          <w:rFonts w:ascii="Arial" w:hAnsi="Arial" w:cs="Arial" w:hint="eastAsia"/>
          <w:color w:val="000000" w:themeColor="text1"/>
          <w:sz w:val="21"/>
          <w:szCs w:val="21"/>
        </w:rPr>
        <w:t>万达龙樾府</w:t>
      </w:r>
      <w:r w:rsidR="00E03B88" w:rsidRPr="00426F32">
        <w:rPr>
          <w:rFonts w:ascii="Arial" w:hAnsi="Arial" w:cs="Arial" w:hint="eastAsia"/>
          <w:color w:val="000000" w:themeColor="text1"/>
          <w:sz w:val="21"/>
          <w:szCs w:val="21"/>
        </w:rPr>
        <w:t>、</w:t>
      </w:r>
      <w:r w:rsidR="00426F32" w:rsidRPr="00426F32">
        <w:rPr>
          <w:rFonts w:ascii="Arial" w:hAnsi="Arial" w:cs="Arial" w:hint="eastAsia"/>
          <w:color w:val="000000" w:themeColor="text1"/>
          <w:sz w:val="21"/>
          <w:szCs w:val="21"/>
        </w:rPr>
        <w:t>中车·国际广场</w:t>
      </w:r>
      <w:r w:rsidR="00E03B88" w:rsidRPr="00426F32">
        <w:rPr>
          <w:rFonts w:ascii="Arial" w:hAnsi="Arial" w:cs="Arial" w:hint="eastAsia"/>
          <w:color w:val="000000" w:themeColor="text1"/>
          <w:sz w:val="21"/>
          <w:szCs w:val="21"/>
        </w:rPr>
        <w:t>、</w:t>
      </w:r>
      <w:r w:rsidR="00426F32" w:rsidRPr="00426F32">
        <w:rPr>
          <w:rFonts w:ascii="Arial" w:hAnsi="Arial" w:cs="Arial" w:hint="eastAsia"/>
          <w:color w:val="000000" w:themeColor="text1"/>
          <w:sz w:val="21"/>
          <w:szCs w:val="21"/>
        </w:rPr>
        <w:t>旭辉江山</w:t>
      </w:r>
      <w:r w:rsidR="00E03B88" w:rsidRPr="00426F32">
        <w:rPr>
          <w:rFonts w:ascii="Arial" w:hAnsi="Arial" w:cs="Arial" w:hint="eastAsia"/>
          <w:color w:val="000000" w:themeColor="text1"/>
          <w:sz w:val="21"/>
          <w:szCs w:val="21"/>
        </w:rPr>
        <w:t>、</w:t>
      </w:r>
      <w:r w:rsidR="00426F32" w:rsidRPr="00426F32">
        <w:rPr>
          <w:rFonts w:ascii="Arial" w:hAnsi="Arial" w:cs="Arial" w:hint="eastAsia"/>
          <w:color w:val="000000" w:themeColor="text1"/>
          <w:sz w:val="21"/>
          <w:szCs w:val="21"/>
        </w:rPr>
        <w:t>恒大御景湾</w:t>
      </w:r>
      <w:r w:rsidR="00E03B88" w:rsidRPr="00426F32">
        <w:rPr>
          <w:rFonts w:ascii="Arial" w:hAnsi="Arial" w:cs="Arial" w:hint="eastAsia"/>
          <w:color w:val="000000" w:themeColor="text1"/>
          <w:sz w:val="21"/>
          <w:szCs w:val="21"/>
        </w:rPr>
        <w:t>。</w:t>
      </w:r>
    </w:p>
    <w:p w14:paraId="5F406A82"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4542F44A"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34A28669"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5A0B4794"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7DC5E602"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2C15D47D"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5C857954"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078C7505"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3271EAB4"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5745C378"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2A68C8C2" w14:textId="77777777" w:rsidR="00B97834" w:rsidRDefault="00B97834"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4675990C" w14:textId="77777777" w:rsidR="00912693" w:rsidRPr="00426F32" w:rsidRDefault="00912693"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6CA7A80C" w14:textId="5851033D" w:rsidR="00C97EC8" w:rsidRPr="00393E00" w:rsidRDefault="00C97EC8" w:rsidP="00C97EC8">
      <w:pPr>
        <w:widowControl w:val="0"/>
        <w:adjustRightInd w:val="0"/>
        <w:snapToGrid w:val="0"/>
        <w:spacing w:line="480" w:lineRule="auto"/>
        <w:ind w:firstLineChars="200" w:firstLine="420"/>
        <w:rPr>
          <w:rFonts w:ascii="Arial" w:hAnsi="Arial" w:cs="Arial"/>
          <w:color w:val="000000" w:themeColor="text1"/>
          <w:sz w:val="21"/>
          <w:szCs w:val="21"/>
        </w:rPr>
      </w:pPr>
      <w:r w:rsidRPr="00393E00">
        <w:rPr>
          <w:rFonts w:ascii="Arial" w:hAnsi="Arial" w:cs="Arial"/>
          <w:color w:val="000000" w:themeColor="text1"/>
          <w:sz w:val="21"/>
          <w:szCs w:val="21"/>
        </w:rPr>
        <w:lastRenderedPageBreak/>
        <w:t>项目周边</w:t>
      </w:r>
      <w:r w:rsidRPr="00393E00">
        <w:rPr>
          <w:rFonts w:ascii="Arial" w:hAnsi="Arial" w:cs="Arial" w:hint="eastAsia"/>
          <w:color w:val="000000" w:themeColor="text1"/>
          <w:sz w:val="21"/>
          <w:szCs w:val="21"/>
        </w:rPr>
        <w:t>部分在售居住项目详情见下图及下表：</w:t>
      </w:r>
    </w:p>
    <w:p w14:paraId="7C6F6C1C" w14:textId="763B6E68" w:rsidR="009E6721" w:rsidRPr="00C3303B" w:rsidRDefault="00C35534" w:rsidP="008342FE">
      <w:pPr>
        <w:jc w:val="center"/>
        <w:rPr>
          <w:color w:val="000000" w:themeColor="text1"/>
          <w:highlight w:val="yellow"/>
        </w:rPr>
      </w:pPr>
      <w:r w:rsidRPr="00C3303B">
        <w:rPr>
          <w:noProof/>
          <w:color w:val="000000" w:themeColor="text1"/>
          <w:highlight w:val="yellow"/>
        </w:rPr>
        <w:drawing>
          <wp:inline distT="0" distB="0" distL="0" distR="0" wp14:anchorId="61076FF5" wp14:editId="0C23AC20">
            <wp:extent cx="5550196" cy="43338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218132234.png"/>
                    <pic:cNvPicPr/>
                  </pic:nvPicPr>
                  <pic:blipFill>
                    <a:blip r:embed="rId56">
                      <a:extLst>
                        <a:ext uri="{28A0092B-C50C-407E-A947-70E740481C1C}">
                          <a14:useLocalDpi xmlns:a14="http://schemas.microsoft.com/office/drawing/2010/main" val="0"/>
                        </a:ext>
                      </a:extLst>
                    </a:blip>
                    <a:stretch>
                      <a:fillRect/>
                    </a:stretch>
                  </pic:blipFill>
                  <pic:spPr>
                    <a:xfrm>
                      <a:off x="0" y="0"/>
                      <a:ext cx="5562638" cy="4343605"/>
                    </a:xfrm>
                    <a:prstGeom prst="rect">
                      <a:avLst/>
                    </a:prstGeom>
                  </pic:spPr>
                </pic:pic>
              </a:graphicData>
            </a:graphic>
          </wp:inline>
        </w:drawing>
      </w:r>
    </w:p>
    <w:p w14:paraId="4D5025CB" w14:textId="18C45DE7" w:rsidR="00B21766" w:rsidRPr="00C3303B" w:rsidRDefault="00B21766" w:rsidP="00B21766">
      <w:pPr>
        <w:widowControl w:val="0"/>
        <w:adjustRightInd w:val="0"/>
        <w:snapToGrid w:val="0"/>
        <w:spacing w:line="360" w:lineRule="auto"/>
        <w:jc w:val="center"/>
        <w:rPr>
          <w:rFonts w:ascii="Arial" w:hAnsi="Arial" w:cs="Arial"/>
          <w:color w:val="000000" w:themeColor="text1"/>
          <w:sz w:val="21"/>
          <w:szCs w:val="21"/>
          <w:highlight w:val="yellow"/>
        </w:rPr>
      </w:pPr>
    </w:p>
    <w:p w14:paraId="16C6C4F9" w14:textId="77777777" w:rsidR="00B21766" w:rsidRPr="00C3303B"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27F5155" w14:textId="77777777" w:rsidR="00B21766" w:rsidRPr="00C3303B"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2B5E24AE" w14:textId="77777777" w:rsidR="00E03EB1" w:rsidRPr="00C3303B"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574582E7" w14:textId="77777777" w:rsidR="00206447" w:rsidRPr="00C3303B" w:rsidRDefault="00206447"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14FEB1E" w14:textId="77777777" w:rsidR="00206447" w:rsidRPr="00C3303B" w:rsidRDefault="00206447" w:rsidP="0020644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206447" w:rsidRPr="00C3303B" w:rsidSect="00F02B22">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1015"/>
        <w:gridCol w:w="2184"/>
        <w:gridCol w:w="2338"/>
        <w:gridCol w:w="2309"/>
        <w:gridCol w:w="2221"/>
      </w:tblGrid>
      <w:tr w:rsidR="008A53C2" w:rsidRPr="00886F52" w14:paraId="4C202C20" w14:textId="77777777" w:rsidTr="00125992">
        <w:trPr>
          <w:cantSplit/>
          <w:trHeight w:val="283"/>
          <w:tblHeader/>
          <w:jc w:val="center"/>
        </w:trPr>
        <w:tc>
          <w:tcPr>
            <w:tcW w:w="1094" w:type="dxa"/>
            <w:tcBorders>
              <w:top w:val="single" w:sz="12" w:space="0" w:color="auto"/>
              <w:bottom w:val="single" w:sz="12" w:space="0" w:color="auto"/>
            </w:tcBorders>
            <w:shd w:val="clear" w:color="000000" w:fill="963634"/>
            <w:vAlign w:val="center"/>
            <w:hideMark/>
          </w:tcPr>
          <w:p w14:paraId="51FBC06E" w14:textId="77777777" w:rsidR="00206447" w:rsidRPr="00886F52" w:rsidRDefault="00206447" w:rsidP="00206447">
            <w:pPr>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lastRenderedPageBreak/>
              <w:t>项目名称</w:t>
            </w:r>
          </w:p>
        </w:tc>
        <w:tc>
          <w:tcPr>
            <w:tcW w:w="2063" w:type="dxa"/>
            <w:tcBorders>
              <w:top w:val="single" w:sz="12" w:space="0" w:color="auto"/>
              <w:bottom w:val="single" w:sz="12" w:space="0" w:color="auto"/>
            </w:tcBorders>
            <w:shd w:val="clear" w:color="000000" w:fill="963634"/>
            <w:vAlign w:val="center"/>
          </w:tcPr>
          <w:p w14:paraId="42121055" w14:textId="1E3EFE18" w:rsidR="00206447" w:rsidRPr="00886F52" w:rsidRDefault="00886F52" w:rsidP="00206447">
            <w:pPr>
              <w:jc w:val="both"/>
              <w:rPr>
                <w:rFonts w:ascii="Arial" w:eastAsia="华文细黑" w:hAnsi="Arial" w:cs="Arial"/>
                <w:b/>
                <w:bCs/>
                <w:color w:val="000000" w:themeColor="text1"/>
                <w:sz w:val="15"/>
                <w:szCs w:val="15"/>
              </w:rPr>
            </w:pPr>
            <w:r w:rsidRPr="00C87D4F">
              <w:rPr>
                <w:rFonts w:ascii="Arial" w:eastAsia="华文细黑" w:hAnsi="Arial" w:cs="Arial" w:hint="eastAsia"/>
                <w:b/>
                <w:bCs/>
                <w:color w:val="000000" w:themeColor="text1"/>
                <w:sz w:val="15"/>
                <w:szCs w:val="15"/>
              </w:rPr>
              <w:t>富力城八号园</w:t>
            </w:r>
          </w:p>
        </w:tc>
        <w:tc>
          <w:tcPr>
            <w:tcW w:w="2350" w:type="dxa"/>
            <w:tcBorders>
              <w:top w:val="single" w:sz="12" w:space="0" w:color="auto"/>
              <w:bottom w:val="single" w:sz="12" w:space="0" w:color="auto"/>
            </w:tcBorders>
            <w:shd w:val="clear" w:color="000000" w:fill="963634"/>
            <w:vAlign w:val="center"/>
          </w:tcPr>
          <w:p w14:paraId="4A095496" w14:textId="3B5D01F8" w:rsidR="00206447" w:rsidRPr="00886F52" w:rsidRDefault="00941069" w:rsidP="00206447">
            <w:pPr>
              <w:jc w:val="both"/>
              <w:rPr>
                <w:rFonts w:ascii="Arial" w:eastAsia="华文细黑" w:hAnsi="Arial" w:cs="Arial"/>
                <w:b/>
                <w:bCs/>
                <w:color w:val="000000" w:themeColor="text1"/>
                <w:sz w:val="15"/>
                <w:szCs w:val="15"/>
              </w:rPr>
            </w:pPr>
            <w:r w:rsidRPr="00941069">
              <w:rPr>
                <w:rFonts w:ascii="Arial" w:eastAsia="华文细黑" w:hAnsi="Arial" w:cs="Arial" w:hint="eastAsia"/>
                <w:b/>
                <w:bCs/>
                <w:color w:val="000000" w:themeColor="text1"/>
                <w:sz w:val="15"/>
                <w:szCs w:val="15"/>
              </w:rPr>
              <w:t>中车·国际广场</w:t>
            </w:r>
          </w:p>
        </w:tc>
        <w:tc>
          <w:tcPr>
            <w:tcW w:w="2318" w:type="dxa"/>
            <w:tcBorders>
              <w:top w:val="single" w:sz="12" w:space="0" w:color="auto"/>
              <w:bottom w:val="single" w:sz="12" w:space="0" w:color="auto"/>
            </w:tcBorders>
            <w:shd w:val="clear" w:color="000000" w:fill="963634"/>
            <w:vAlign w:val="center"/>
          </w:tcPr>
          <w:p w14:paraId="62FED1D0" w14:textId="18D66B90" w:rsidR="00206447" w:rsidRPr="00886F52" w:rsidRDefault="002F1B25" w:rsidP="00206447">
            <w:pPr>
              <w:jc w:val="both"/>
              <w:rPr>
                <w:rFonts w:ascii="Arial" w:eastAsia="华文细黑" w:hAnsi="Arial" w:cs="Arial"/>
                <w:b/>
                <w:bCs/>
                <w:color w:val="000000" w:themeColor="text1"/>
                <w:sz w:val="15"/>
                <w:szCs w:val="15"/>
              </w:rPr>
            </w:pPr>
            <w:r w:rsidRPr="002F1B25">
              <w:rPr>
                <w:rFonts w:ascii="Arial" w:eastAsia="华文细黑" w:hAnsi="Arial" w:cs="Arial" w:hint="eastAsia"/>
                <w:b/>
                <w:bCs/>
                <w:color w:val="000000" w:themeColor="text1"/>
                <w:sz w:val="15"/>
                <w:szCs w:val="15"/>
              </w:rPr>
              <w:t>太原红星天悦</w:t>
            </w:r>
          </w:p>
        </w:tc>
        <w:tc>
          <w:tcPr>
            <w:tcW w:w="2242" w:type="dxa"/>
            <w:tcBorders>
              <w:top w:val="single" w:sz="12" w:space="0" w:color="auto"/>
              <w:bottom w:val="single" w:sz="12" w:space="0" w:color="auto"/>
            </w:tcBorders>
            <w:shd w:val="clear" w:color="000000" w:fill="963634"/>
            <w:vAlign w:val="center"/>
          </w:tcPr>
          <w:p w14:paraId="64C3F1CD" w14:textId="71B811F7" w:rsidR="00206447" w:rsidRPr="00886F52" w:rsidRDefault="00125992" w:rsidP="00206447">
            <w:pPr>
              <w:jc w:val="both"/>
              <w:rPr>
                <w:rFonts w:ascii="Arial" w:eastAsia="华文细黑" w:hAnsi="Arial" w:cs="Arial"/>
                <w:b/>
                <w:bCs/>
                <w:color w:val="000000" w:themeColor="text1"/>
                <w:sz w:val="15"/>
                <w:szCs w:val="15"/>
              </w:rPr>
            </w:pPr>
            <w:r w:rsidRPr="00125992">
              <w:rPr>
                <w:rFonts w:ascii="Arial" w:eastAsia="华文细黑" w:hAnsi="Arial" w:cs="Arial" w:hint="eastAsia"/>
                <w:b/>
                <w:bCs/>
                <w:color w:val="000000" w:themeColor="text1"/>
                <w:sz w:val="15"/>
                <w:szCs w:val="15"/>
              </w:rPr>
              <w:t>万达龙樾府</w:t>
            </w:r>
          </w:p>
        </w:tc>
      </w:tr>
      <w:tr w:rsidR="008A53C2" w:rsidRPr="00886F52" w14:paraId="6FD37178" w14:textId="77777777" w:rsidTr="00125992">
        <w:trPr>
          <w:cantSplit/>
          <w:trHeight w:val="283"/>
          <w:jc w:val="center"/>
        </w:trPr>
        <w:tc>
          <w:tcPr>
            <w:tcW w:w="1094" w:type="dxa"/>
            <w:shd w:val="clear" w:color="000000" w:fill="963634"/>
            <w:vAlign w:val="center"/>
            <w:hideMark/>
          </w:tcPr>
          <w:p w14:paraId="09499BA0" w14:textId="77777777" w:rsidR="00206447" w:rsidRPr="00886F52" w:rsidRDefault="00206447" w:rsidP="00206447">
            <w:pPr>
              <w:jc w:val="center"/>
              <w:rPr>
                <w:rFonts w:ascii="Arial" w:eastAsia="华文细黑" w:hAnsi="Arial" w:cs="Arial"/>
                <w:b/>
                <w:bCs/>
                <w:color w:val="000000" w:themeColor="text1"/>
                <w:sz w:val="15"/>
                <w:szCs w:val="15"/>
              </w:rPr>
            </w:pPr>
          </w:p>
        </w:tc>
        <w:tc>
          <w:tcPr>
            <w:tcW w:w="2063" w:type="dxa"/>
            <w:shd w:val="clear" w:color="auto" w:fill="auto"/>
            <w:vAlign w:val="center"/>
          </w:tcPr>
          <w:p w14:paraId="67E3EDFD" w14:textId="77777777" w:rsidR="00206447" w:rsidRPr="00886F52" w:rsidRDefault="00206447" w:rsidP="00206447">
            <w:pPr>
              <w:jc w:val="cente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58751C1C" wp14:editId="638B9E81">
                  <wp:extent cx="1312478" cy="984359"/>
                  <wp:effectExtent l="0" t="0" r="2540" b="635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2478" cy="984359"/>
                          </a:xfrm>
                          <a:prstGeom prst="rect">
                            <a:avLst/>
                          </a:prstGeom>
                        </pic:spPr>
                      </pic:pic>
                    </a:graphicData>
                  </a:graphic>
                </wp:inline>
              </w:drawing>
            </w:r>
          </w:p>
        </w:tc>
        <w:tc>
          <w:tcPr>
            <w:tcW w:w="2350" w:type="dxa"/>
            <w:shd w:val="clear" w:color="auto" w:fill="auto"/>
            <w:vAlign w:val="center"/>
          </w:tcPr>
          <w:p w14:paraId="2E2DEAD6" w14:textId="77777777" w:rsidR="00206447" w:rsidRPr="00886F52" w:rsidRDefault="00206447" w:rsidP="00206447">
            <w:pPr>
              <w:jc w:val="cente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475A891B" wp14:editId="3C2EA25D">
                  <wp:extent cx="1348080" cy="1011060"/>
                  <wp:effectExtent l="0" t="0" r="5080" b="0"/>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318" w:type="dxa"/>
            <w:vAlign w:val="center"/>
          </w:tcPr>
          <w:p w14:paraId="3296EB1C" w14:textId="77777777" w:rsidR="00206447" w:rsidRPr="00886F52" w:rsidRDefault="00206447" w:rsidP="00206447">
            <w:pPr>
              <w:jc w:val="center"/>
              <w:rPr>
                <w:rFonts w:ascii="Arial" w:eastAsia="华文细黑" w:hAnsi="Arial" w:cs="Arial"/>
                <w:noProof/>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048D4A7C" wp14:editId="78A271AB">
                  <wp:extent cx="1348080" cy="1011060"/>
                  <wp:effectExtent l="0" t="0" r="5080" b="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2242" w:type="dxa"/>
            <w:vAlign w:val="center"/>
          </w:tcPr>
          <w:p w14:paraId="62C66311" w14:textId="77777777" w:rsidR="00206447" w:rsidRPr="00886F52" w:rsidRDefault="00206447" w:rsidP="00206447">
            <w:pPr>
              <w:jc w:val="cente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30E7BD90" wp14:editId="24106669">
                  <wp:extent cx="1239120" cy="929340"/>
                  <wp:effectExtent l="0" t="0" r="0" b="4445"/>
                  <wp:docPr id="5159" name="图片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39120" cy="929340"/>
                          </a:xfrm>
                          <a:prstGeom prst="rect">
                            <a:avLst/>
                          </a:prstGeom>
                        </pic:spPr>
                      </pic:pic>
                    </a:graphicData>
                  </a:graphic>
                </wp:inline>
              </w:drawing>
            </w:r>
          </w:p>
        </w:tc>
      </w:tr>
      <w:tr w:rsidR="008A53C2" w:rsidRPr="00886F52" w14:paraId="1DE01F2D" w14:textId="77777777" w:rsidTr="00125992">
        <w:trPr>
          <w:cantSplit/>
          <w:trHeight w:val="348"/>
          <w:jc w:val="center"/>
        </w:trPr>
        <w:tc>
          <w:tcPr>
            <w:tcW w:w="1094" w:type="dxa"/>
            <w:tcBorders>
              <w:top w:val="single" w:sz="4" w:space="0" w:color="auto"/>
            </w:tcBorders>
            <w:shd w:val="clear" w:color="000000" w:fill="C0C0C0"/>
            <w:vAlign w:val="center"/>
            <w:hideMark/>
          </w:tcPr>
          <w:p w14:paraId="1DB4F0D2"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与本项目直线距离</w:t>
            </w:r>
          </w:p>
        </w:tc>
        <w:tc>
          <w:tcPr>
            <w:tcW w:w="2063" w:type="dxa"/>
            <w:tcBorders>
              <w:top w:val="single" w:sz="4" w:space="0" w:color="auto"/>
            </w:tcBorders>
            <w:shd w:val="clear" w:color="auto" w:fill="auto"/>
            <w:vAlign w:val="center"/>
          </w:tcPr>
          <w:p w14:paraId="4187753E" w14:textId="55645893" w:rsidR="00206447" w:rsidRPr="00886F52" w:rsidRDefault="00886F5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700</w:t>
            </w:r>
            <w:r w:rsidR="008935E6" w:rsidRPr="00886F52">
              <w:rPr>
                <w:rFonts w:ascii="Arial" w:eastAsia="华文细黑" w:hAnsi="Arial" w:cs="Arial" w:hint="eastAsia"/>
                <w:color w:val="000000" w:themeColor="text1"/>
                <w:sz w:val="15"/>
                <w:szCs w:val="15"/>
              </w:rPr>
              <w:t>米</w:t>
            </w:r>
          </w:p>
        </w:tc>
        <w:tc>
          <w:tcPr>
            <w:tcW w:w="2350" w:type="dxa"/>
            <w:tcBorders>
              <w:top w:val="single" w:sz="4" w:space="0" w:color="auto"/>
            </w:tcBorders>
            <w:shd w:val="clear" w:color="auto" w:fill="auto"/>
            <w:vAlign w:val="center"/>
          </w:tcPr>
          <w:p w14:paraId="04A993E8" w14:textId="3195258B" w:rsidR="00206447" w:rsidRPr="00886F52" w:rsidRDefault="00941069"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1.8</w:t>
            </w:r>
            <w:r>
              <w:rPr>
                <w:rFonts w:ascii="Arial" w:eastAsia="华文细黑" w:hAnsi="Arial" w:cs="Arial" w:hint="eastAsia"/>
                <w:color w:val="000000" w:themeColor="text1"/>
                <w:sz w:val="15"/>
                <w:szCs w:val="15"/>
              </w:rPr>
              <w:t>公里</w:t>
            </w:r>
          </w:p>
        </w:tc>
        <w:tc>
          <w:tcPr>
            <w:tcW w:w="2318" w:type="dxa"/>
            <w:tcBorders>
              <w:top w:val="single" w:sz="4" w:space="0" w:color="auto"/>
            </w:tcBorders>
            <w:vAlign w:val="center"/>
          </w:tcPr>
          <w:p w14:paraId="789BF096" w14:textId="4F92DDD7" w:rsidR="00206447" w:rsidRPr="00886F52" w:rsidRDefault="002F1B25"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2.3</w:t>
            </w:r>
            <w:r>
              <w:rPr>
                <w:rFonts w:ascii="Arial" w:eastAsia="华文细黑" w:hAnsi="Arial" w:cs="Arial" w:hint="eastAsia"/>
                <w:color w:val="000000" w:themeColor="text1"/>
                <w:sz w:val="15"/>
                <w:szCs w:val="15"/>
              </w:rPr>
              <w:t>公里</w:t>
            </w:r>
          </w:p>
        </w:tc>
        <w:tc>
          <w:tcPr>
            <w:tcW w:w="2242" w:type="dxa"/>
            <w:tcBorders>
              <w:top w:val="single" w:sz="4" w:space="0" w:color="auto"/>
            </w:tcBorders>
            <w:vAlign w:val="center"/>
          </w:tcPr>
          <w:p w14:paraId="1169AB5F" w14:textId="2EA0C40A" w:rsidR="00206447"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3.7</w:t>
            </w:r>
            <w:r>
              <w:rPr>
                <w:rFonts w:ascii="Arial" w:eastAsia="华文细黑" w:hAnsi="Arial" w:cs="Arial" w:hint="eastAsia"/>
                <w:color w:val="000000" w:themeColor="text1"/>
                <w:sz w:val="15"/>
                <w:szCs w:val="15"/>
              </w:rPr>
              <w:t>公里</w:t>
            </w:r>
          </w:p>
        </w:tc>
      </w:tr>
      <w:tr w:rsidR="008A53C2" w:rsidRPr="00886F52" w14:paraId="61D8102F" w14:textId="77777777" w:rsidTr="00125992">
        <w:trPr>
          <w:cantSplit/>
          <w:trHeight w:val="452"/>
          <w:jc w:val="center"/>
        </w:trPr>
        <w:tc>
          <w:tcPr>
            <w:tcW w:w="1094" w:type="dxa"/>
            <w:shd w:val="clear" w:color="000000" w:fill="C0C0C0"/>
            <w:vAlign w:val="center"/>
            <w:hideMark/>
          </w:tcPr>
          <w:p w14:paraId="3A18B5A6"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开发商</w:t>
            </w:r>
          </w:p>
        </w:tc>
        <w:tc>
          <w:tcPr>
            <w:tcW w:w="2063" w:type="dxa"/>
            <w:shd w:val="clear" w:color="auto" w:fill="auto"/>
            <w:vAlign w:val="center"/>
          </w:tcPr>
          <w:p w14:paraId="60FD72E6" w14:textId="3972305B" w:rsidR="00206447" w:rsidRPr="00886F52" w:rsidRDefault="00886F5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太原富力城房地产开发有限公司</w:t>
            </w:r>
          </w:p>
        </w:tc>
        <w:tc>
          <w:tcPr>
            <w:tcW w:w="2350" w:type="dxa"/>
            <w:shd w:val="clear" w:color="auto" w:fill="auto"/>
            <w:vAlign w:val="center"/>
          </w:tcPr>
          <w:p w14:paraId="762DDA56" w14:textId="15A57A70" w:rsidR="00206447" w:rsidRPr="00886F52" w:rsidRDefault="00941069" w:rsidP="00206447">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中车置业（太原）有限公司</w:t>
            </w:r>
          </w:p>
        </w:tc>
        <w:tc>
          <w:tcPr>
            <w:tcW w:w="2318" w:type="dxa"/>
            <w:vAlign w:val="center"/>
          </w:tcPr>
          <w:p w14:paraId="581E0DF3" w14:textId="3F482F9A" w:rsidR="00206447"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hint="eastAsia"/>
                <w:color w:val="000000" w:themeColor="text1"/>
                <w:sz w:val="15"/>
                <w:szCs w:val="15"/>
              </w:rPr>
              <w:t>太原红星房地产开发有限公司</w:t>
            </w:r>
          </w:p>
        </w:tc>
        <w:tc>
          <w:tcPr>
            <w:tcW w:w="2242" w:type="dxa"/>
            <w:vAlign w:val="center"/>
          </w:tcPr>
          <w:p w14:paraId="140A1519" w14:textId="42758067" w:rsidR="00206447"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太原万达广场有限公司</w:t>
            </w:r>
          </w:p>
        </w:tc>
      </w:tr>
      <w:tr w:rsidR="008A53C2" w:rsidRPr="00886F52" w14:paraId="44765A43" w14:textId="77777777" w:rsidTr="00125992">
        <w:trPr>
          <w:cantSplit/>
          <w:trHeight w:val="283"/>
          <w:jc w:val="center"/>
        </w:trPr>
        <w:tc>
          <w:tcPr>
            <w:tcW w:w="1094" w:type="dxa"/>
            <w:shd w:val="clear" w:color="000000" w:fill="C0C0C0"/>
            <w:vAlign w:val="center"/>
            <w:hideMark/>
          </w:tcPr>
          <w:p w14:paraId="38F1CC71"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项目位置</w:t>
            </w:r>
          </w:p>
        </w:tc>
        <w:tc>
          <w:tcPr>
            <w:tcW w:w="2063" w:type="dxa"/>
            <w:shd w:val="clear" w:color="auto" w:fill="auto"/>
            <w:vAlign w:val="center"/>
          </w:tcPr>
          <w:p w14:paraId="2F3CDE13" w14:textId="3A25B5AE" w:rsidR="00206447" w:rsidRPr="00886F52" w:rsidRDefault="00886F5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北中环与东中环交汇处东北角</w:t>
            </w:r>
          </w:p>
        </w:tc>
        <w:tc>
          <w:tcPr>
            <w:tcW w:w="2350" w:type="dxa"/>
            <w:shd w:val="clear" w:color="auto" w:fill="auto"/>
            <w:vAlign w:val="center"/>
          </w:tcPr>
          <w:p w14:paraId="4D203C45" w14:textId="0355412D" w:rsidR="00206447" w:rsidRPr="00886F52" w:rsidRDefault="00941069" w:rsidP="00206447">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解放北路</w:t>
            </w:r>
            <w:r w:rsidRPr="00941069">
              <w:rPr>
                <w:rFonts w:ascii="Arial" w:eastAsia="华文细黑" w:hAnsi="Arial" w:cs="Arial"/>
                <w:color w:val="000000" w:themeColor="text1"/>
                <w:sz w:val="15"/>
                <w:szCs w:val="15"/>
              </w:rPr>
              <w:t>10</w:t>
            </w:r>
            <w:r w:rsidRPr="00941069">
              <w:rPr>
                <w:rFonts w:ascii="Arial" w:eastAsia="华文细黑" w:hAnsi="Arial" w:cs="Arial"/>
                <w:color w:val="000000" w:themeColor="text1"/>
                <w:sz w:val="15"/>
                <w:szCs w:val="15"/>
              </w:rPr>
              <w:t>号</w:t>
            </w:r>
          </w:p>
        </w:tc>
        <w:tc>
          <w:tcPr>
            <w:tcW w:w="2318" w:type="dxa"/>
            <w:vAlign w:val="center"/>
          </w:tcPr>
          <w:p w14:paraId="68B4F3D6" w14:textId="42736D8E" w:rsidR="00206447"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hint="eastAsia"/>
                <w:color w:val="000000" w:themeColor="text1"/>
                <w:sz w:val="15"/>
                <w:szCs w:val="15"/>
              </w:rPr>
              <w:t>解放北路北中环东北角</w:t>
            </w:r>
          </w:p>
        </w:tc>
        <w:tc>
          <w:tcPr>
            <w:tcW w:w="2242" w:type="dxa"/>
            <w:vAlign w:val="center"/>
          </w:tcPr>
          <w:p w14:paraId="00FB519B" w14:textId="30660E18" w:rsidR="00206447"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龙潭公园东岸</w:t>
            </w:r>
          </w:p>
        </w:tc>
      </w:tr>
      <w:tr w:rsidR="008A53C2" w:rsidRPr="00886F52" w14:paraId="5CD13A4D" w14:textId="77777777" w:rsidTr="00125992">
        <w:trPr>
          <w:cantSplit/>
          <w:trHeight w:val="680"/>
          <w:jc w:val="center"/>
        </w:trPr>
        <w:tc>
          <w:tcPr>
            <w:tcW w:w="1094" w:type="dxa"/>
            <w:shd w:val="clear" w:color="000000" w:fill="C0C0C0"/>
            <w:vAlign w:val="center"/>
            <w:hideMark/>
          </w:tcPr>
          <w:p w14:paraId="0B71839A"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项目规模</w:t>
            </w:r>
          </w:p>
        </w:tc>
        <w:tc>
          <w:tcPr>
            <w:tcW w:w="2063" w:type="dxa"/>
            <w:shd w:val="clear" w:color="auto" w:fill="auto"/>
            <w:vAlign w:val="center"/>
          </w:tcPr>
          <w:p w14:paraId="4B6F7B2A" w14:textId="77777777" w:rsidR="00886F52" w:rsidRDefault="00886F52" w:rsidP="007C6754">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占地面积：</w:t>
            </w:r>
            <w:r w:rsidRPr="00886F52">
              <w:rPr>
                <w:rFonts w:ascii="Arial" w:eastAsia="华文细黑" w:hAnsi="Arial" w:cs="Arial"/>
                <w:color w:val="000000" w:themeColor="text1"/>
                <w:sz w:val="15"/>
                <w:szCs w:val="15"/>
              </w:rPr>
              <w:t>82300</w:t>
            </w:r>
            <w:r w:rsidRPr="00886F52">
              <w:rPr>
                <w:rFonts w:ascii="Arial" w:eastAsia="华文细黑" w:hAnsi="Arial" w:cs="Arial"/>
                <w:color w:val="000000" w:themeColor="text1"/>
                <w:sz w:val="15"/>
                <w:szCs w:val="15"/>
              </w:rPr>
              <w:t>㎡</w:t>
            </w:r>
          </w:p>
          <w:p w14:paraId="4DB6A452" w14:textId="0ED4E5C9" w:rsidR="00206447" w:rsidRPr="00886F52" w:rsidRDefault="00886F52" w:rsidP="007C6754">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建筑面积：</w:t>
            </w:r>
            <w:r w:rsidRPr="00886F52">
              <w:rPr>
                <w:rFonts w:ascii="Arial" w:eastAsia="华文细黑" w:hAnsi="Arial" w:cs="Arial"/>
                <w:color w:val="000000" w:themeColor="text1"/>
                <w:sz w:val="15"/>
                <w:szCs w:val="15"/>
              </w:rPr>
              <w:t>202100</w:t>
            </w:r>
            <w:r w:rsidRPr="00886F52">
              <w:rPr>
                <w:rFonts w:ascii="Arial" w:eastAsia="华文细黑" w:hAnsi="Arial" w:cs="Arial"/>
                <w:color w:val="000000" w:themeColor="text1"/>
                <w:sz w:val="15"/>
                <w:szCs w:val="15"/>
              </w:rPr>
              <w:t>㎡</w:t>
            </w:r>
          </w:p>
        </w:tc>
        <w:tc>
          <w:tcPr>
            <w:tcW w:w="2350" w:type="dxa"/>
            <w:shd w:val="clear" w:color="auto" w:fill="auto"/>
            <w:vAlign w:val="center"/>
          </w:tcPr>
          <w:p w14:paraId="03E0E32C" w14:textId="77777777" w:rsidR="00941069" w:rsidRDefault="00941069" w:rsidP="00206447">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占地面积：</w:t>
            </w:r>
            <w:r w:rsidRPr="00941069">
              <w:rPr>
                <w:rFonts w:ascii="Arial" w:eastAsia="华文细黑" w:hAnsi="Arial" w:cs="Arial"/>
                <w:color w:val="000000" w:themeColor="text1"/>
                <w:sz w:val="15"/>
                <w:szCs w:val="15"/>
              </w:rPr>
              <w:t xml:space="preserve">332000 </w:t>
            </w:r>
            <w:r w:rsidRPr="00941069">
              <w:rPr>
                <w:rFonts w:ascii="Arial" w:eastAsia="华文细黑" w:hAnsi="Arial" w:cs="Arial"/>
                <w:color w:val="000000" w:themeColor="text1"/>
                <w:sz w:val="15"/>
                <w:szCs w:val="15"/>
              </w:rPr>
              <w:t>㎡</w:t>
            </w:r>
          </w:p>
          <w:p w14:paraId="6507B7C3" w14:textId="6577C5AE" w:rsidR="00206447" w:rsidRPr="00886F52" w:rsidRDefault="00941069" w:rsidP="00206447">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建筑面积：</w:t>
            </w:r>
            <w:r w:rsidRPr="00941069">
              <w:rPr>
                <w:rFonts w:ascii="Arial" w:eastAsia="华文细黑" w:hAnsi="Arial" w:cs="Arial"/>
                <w:color w:val="000000" w:themeColor="text1"/>
                <w:sz w:val="15"/>
                <w:szCs w:val="15"/>
              </w:rPr>
              <w:t xml:space="preserve">1300000 </w:t>
            </w:r>
            <w:r w:rsidRPr="00941069">
              <w:rPr>
                <w:rFonts w:ascii="Arial" w:eastAsia="华文细黑" w:hAnsi="Arial" w:cs="Arial"/>
                <w:color w:val="000000" w:themeColor="text1"/>
                <w:sz w:val="15"/>
                <w:szCs w:val="15"/>
              </w:rPr>
              <w:t>㎡</w:t>
            </w:r>
          </w:p>
        </w:tc>
        <w:tc>
          <w:tcPr>
            <w:tcW w:w="2318" w:type="dxa"/>
            <w:vAlign w:val="center"/>
          </w:tcPr>
          <w:p w14:paraId="73018807" w14:textId="77777777" w:rsidR="00FC5507"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占地面积：</w:t>
            </w:r>
            <w:r w:rsidRPr="00FC5507">
              <w:rPr>
                <w:rFonts w:ascii="Arial" w:eastAsia="华文细黑" w:hAnsi="Arial" w:cs="Arial"/>
                <w:color w:val="000000" w:themeColor="text1"/>
                <w:sz w:val="15"/>
                <w:szCs w:val="15"/>
              </w:rPr>
              <w:t xml:space="preserve">31211 </w:t>
            </w:r>
            <w:r w:rsidRPr="00FC5507">
              <w:rPr>
                <w:rFonts w:ascii="Arial" w:eastAsia="华文细黑" w:hAnsi="Arial" w:cs="Arial"/>
                <w:color w:val="000000" w:themeColor="text1"/>
                <w:sz w:val="15"/>
                <w:szCs w:val="15"/>
              </w:rPr>
              <w:t>㎡</w:t>
            </w:r>
          </w:p>
          <w:p w14:paraId="4AD9E91E" w14:textId="1CCC7772" w:rsidR="00206447" w:rsidRPr="00886F52"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建筑面积：</w:t>
            </w:r>
            <w:r w:rsidRPr="00FC5507">
              <w:rPr>
                <w:rFonts w:ascii="Arial" w:eastAsia="华文细黑" w:hAnsi="Arial" w:cs="Arial"/>
                <w:color w:val="000000" w:themeColor="text1"/>
                <w:sz w:val="15"/>
                <w:szCs w:val="15"/>
              </w:rPr>
              <w:t xml:space="preserve">146756 </w:t>
            </w:r>
            <w:r w:rsidRPr="00FC5507">
              <w:rPr>
                <w:rFonts w:ascii="Arial" w:eastAsia="华文细黑" w:hAnsi="Arial" w:cs="Arial"/>
                <w:color w:val="000000" w:themeColor="text1"/>
                <w:sz w:val="15"/>
                <w:szCs w:val="15"/>
              </w:rPr>
              <w:t>㎡</w:t>
            </w:r>
          </w:p>
        </w:tc>
        <w:tc>
          <w:tcPr>
            <w:tcW w:w="2242" w:type="dxa"/>
            <w:vAlign w:val="center"/>
          </w:tcPr>
          <w:p w14:paraId="01A1CA11" w14:textId="77777777" w:rsidR="0012599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占地面积：</w:t>
            </w:r>
            <w:r w:rsidRPr="00125992">
              <w:rPr>
                <w:rFonts w:ascii="Arial" w:eastAsia="华文细黑" w:hAnsi="Arial" w:cs="Arial"/>
                <w:color w:val="000000" w:themeColor="text1"/>
                <w:sz w:val="15"/>
                <w:szCs w:val="15"/>
              </w:rPr>
              <w:t xml:space="preserve">40744 </w:t>
            </w:r>
            <w:r w:rsidRPr="00125992">
              <w:rPr>
                <w:rFonts w:ascii="Arial" w:eastAsia="华文细黑" w:hAnsi="Arial" w:cs="Arial"/>
                <w:color w:val="000000" w:themeColor="text1"/>
                <w:sz w:val="15"/>
                <w:szCs w:val="15"/>
              </w:rPr>
              <w:t>㎡</w:t>
            </w:r>
          </w:p>
          <w:p w14:paraId="018EC2BB" w14:textId="36D1919E" w:rsidR="00206447"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建筑面积：</w:t>
            </w:r>
            <w:r w:rsidRPr="00125992">
              <w:rPr>
                <w:rFonts w:ascii="Arial" w:eastAsia="华文细黑" w:hAnsi="Arial" w:cs="Arial"/>
                <w:color w:val="000000" w:themeColor="text1"/>
                <w:sz w:val="15"/>
                <w:szCs w:val="15"/>
              </w:rPr>
              <w:t xml:space="preserve">247300 </w:t>
            </w:r>
            <w:r w:rsidRPr="00125992">
              <w:rPr>
                <w:rFonts w:ascii="Arial" w:eastAsia="华文细黑" w:hAnsi="Arial" w:cs="Arial"/>
                <w:color w:val="000000" w:themeColor="text1"/>
                <w:sz w:val="15"/>
                <w:szCs w:val="15"/>
              </w:rPr>
              <w:t>㎡</w:t>
            </w:r>
          </w:p>
        </w:tc>
      </w:tr>
      <w:tr w:rsidR="00EE2E3A" w:rsidRPr="00886F52" w14:paraId="4929232A" w14:textId="77777777" w:rsidTr="00125992">
        <w:trPr>
          <w:cantSplit/>
          <w:trHeight w:val="334"/>
          <w:jc w:val="center"/>
        </w:trPr>
        <w:tc>
          <w:tcPr>
            <w:tcW w:w="1094" w:type="dxa"/>
            <w:shd w:val="clear" w:color="000000" w:fill="C0C0C0"/>
            <w:vAlign w:val="center"/>
            <w:hideMark/>
          </w:tcPr>
          <w:p w14:paraId="61B688EB"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项目容积率</w:t>
            </w:r>
          </w:p>
        </w:tc>
        <w:tc>
          <w:tcPr>
            <w:tcW w:w="2063" w:type="dxa"/>
            <w:shd w:val="clear" w:color="auto" w:fill="auto"/>
            <w:vAlign w:val="center"/>
          </w:tcPr>
          <w:p w14:paraId="32AF88B9" w14:textId="001627B4" w:rsidR="00206447" w:rsidRPr="00886F52" w:rsidRDefault="00886F5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w:t>
            </w:r>
          </w:p>
        </w:tc>
        <w:tc>
          <w:tcPr>
            <w:tcW w:w="2350" w:type="dxa"/>
            <w:shd w:val="clear" w:color="auto" w:fill="auto"/>
            <w:vAlign w:val="center"/>
          </w:tcPr>
          <w:p w14:paraId="131CE386" w14:textId="1A6AED36" w:rsidR="00206447"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3.5</w:t>
            </w:r>
          </w:p>
        </w:tc>
        <w:tc>
          <w:tcPr>
            <w:tcW w:w="2318" w:type="dxa"/>
            <w:vAlign w:val="center"/>
          </w:tcPr>
          <w:p w14:paraId="565135A3" w14:textId="3BF7FDC6" w:rsidR="00206447" w:rsidRPr="00886F52" w:rsidRDefault="00FC5507"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w:t>
            </w:r>
            <w:r w:rsidR="00BC57FA" w:rsidRPr="00886F52">
              <w:rPr>
                <w:rFonts w:ascii="Arial" w:eastAsia="华文细黑" w:hAnsi="Arial" w:cs="Arial" w:hint="eastAsia"/>
                <w:color w:val="000000" w:themeColor="text1"/>
                <w:sz w:val="15"/>
                <w:szCs w:val="15"/>
              </w:rPr>
              <w:t>.5</w:t>
            </w:r>
          </w:p>
        </w:tc>
        <w:tc>
          <w:tcPr>
            <w:tcW w:w="2242" w:type="dxa"/>
            <w:vAlign w:val="center"/>
          </w:tcPr>
          <w:p w14:paraId="1F705E9F" w14:textId="7F219CAE" w:rsidR="00206447"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4.67</w:t>
            </w:r>
          </w:p>
          <w:p w14:paraId="0483A3A2" w14:textId="47A85276" w:rsidR="008935E6" w:rsidRPr="00886F52" w:rsidRDefault="008935E6" w:rsidP="00206447">
            <w:pPr>
              <w:jc w:val="both"/>
              <w:rPr>
                <w:rFonts w:ascii="Arial" w:eastAsia="华文细黑" w:hAnsi="Arial" w:cs="Arial"/>
                <w:color w:val="000000" w:themeColor="text1"/>
                <w:sz w:val="15"/>
                <w:szCs w:val="15"/>
              </w:rPr>
            </w:pPr>
          </w:p>
        </w:tc>
      </w:tr>
      <w:tr w:rsidR="008A53C2" w:rsidRPr="00886F52" w14:paraId="7B3F3C41" w14:textId="77777777" w:rsidTr="00125992">
        <w:trPr>
          <w:cantSplit/>
          <w:trHeight w:val="430"/>
          <w:jc w:val="center"/>
        </w:trPr>
        <w:tc>
          <w:tcPr>
            <w:tcW w:w="1094" w:type="dxa"/>
            <w:shd w:val="clear" w:color="000000" w:fill="C0C0C0"/>
            <w:vAlign w:val="center"/>
          </w:tcPr>
          <w:p w14:paraId="4A36EDA1"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楼栋总数</w:t>
            </w:r>
          </w:p>
        </w:tc>
        <w:tc>
          <w:tcPr>
            <w:tcW w:w="2063" w:type="dxa"/>
            <w:shd w:val="clear" w:color="auto" w:fill="auto"/>
            <w:vAlign w:val="center"/>
          </w:tcPr>
          <w:p w14:paraId="38471E7E" w14:textId="211C3B79" w:rsidR="00206447" w:rsidRPr="00886F52" w:rsidRDefault="00886F52" w:rsidP="00206447">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19</w:t>
            </w:r>
            <w:r w:rsidRPr="00886F52">
              <w:rPr>
                <w:rFonts w:ascii="Arial" w:eastAsia="华文细黑" w:hAnsi="Arial" w:cs="Arial"/>
                <w:color w:val="000000" w:themeColor="text1"/>
                <w:sz w:val="15"/>
                <w:szCs w:val="15"/>
              </w:rPr>
              <w:t>栋</w:t>
            </w:r>
            <w:r w:rsidR="007C6754" w:rsidRPr="00886F52">
              <w:rPr>
                <w:rFonts w:ascii="Arial" w:eastAsia="华文细黑" w:hAnsi="Arial" w:cs="Arial"/>
                <w:color w:val="000000" w:themeColor="text1"/>
                <w:sz w:val="15"/>
                <w:szCs w:val="15"/>
              </w:rPr>
              <w:t xml:space="preserve"> </w:t>
            </w:r>
          </w:p>
        </w:tc>
        <w:tc>
          <w:tcPr>
            <w:tcW w:w="2350" w:type="dxa"/>
            <w:shd w:val="clear" w:color="auto" w:fill="auto"/>
            <w:vAlign w:val="center"/>
          </w:tcPr>
          <w:p w14:paraId="56E13777" w14:textId="77777777" w:rsidR="00FC5507"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hint="eastAsia"/>
                <w:color w:val="000000" w:themeColor="text1"/>
                <w:sz w:val="15"/>
                <w:szCs w:val="15"/>
              </w:rPr>
              <w:t>项目共规划三期</w:t>
            </w:r>
            <w:r w:rsidRPr="002F1B25">
              <w:rPr>
                <w:rFonts w:ascii="Arial" w:eastAsia="华文细黑" w:hAnsi="Arial" w:cs="Arial"/>
                <w:color w:val="000000" w:themeColor="text1"/>
                <w:sz w:val="15"/>
                <w:szCs w:val="15"/>
              </w:rPr>
              <w:t>42</w:t>
            </w:r>
            <w:r w:rsidRPr="002F1B25">
              <w:rPr>
                <w:rFonts w:ascii="Arial" w:eastAsia="华文细黑" w:hAnsi="Arial" w:cs="Arial"/>
                <w:color w:val="000000" w:themeColor="text1"/>
                <w:sz w:val="15"/>
                <w:szCs w:val="15"/>
              </w:rPr>
              <w:t>栋，目前</w:t>
            </w:r>
          </w:p>
          <w:p w14:paraId="1B699BEC" w14:textId="1919BC94" w:rsidR="00206447"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在售三期，共计</w:t>
            </w:r>
            <w:r w:rsidRPr="002F1B25">
              <w:rPr>
                <w:rFonts w:ascii="Arial" w:eastAsia="华文细黑" w:hAnsi="Arial" w:cs="Arial"/>
                <w:color w:val="000000" w:themeColor="text1"/>
                <w:sz w:val="15"/>
                <w:szCs w:val="15"/>
              </w:rPr>
              <w:t>7</w:t>
            </w:r>
            <w:r w:rsidRPr="002F1B25">
              <w:rPr>
                <w:rFonts w:ascii="Arial" w:eastAsia="华文细黑" w:hAnsi="Arial" w:cs="Arial"/>
                <w:color w:val="000000" w:themeColor="text1"/>
                <w:sz w:val="15"/>
                <w:szCs w:val="15"/>
              </w:rPr>
              <w:t>栋楼</w:t>
            </w:r>
          </w:p>
        </w:tc>
        <w:tc>
          <w:tcPr>
            <w:tcW w:w="2318" w:type="dxa"/>
            <w:vAlign w:val="center"/>
          </w:tcPr>
          <w:p w14:paraId="2CE9F90A" w14:textId="77777777" w:rsidR="00FC5507"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北区</w:t>
            </w:r>
            <w:r w:rsidRPr="00FC5507">
              <w:rPr>
                <w:rFonts w:ascii="Arial" w:eastAsia="华文细黑" w:hAnsi="Arial" w:cs="Arial"/>
                <w:color w:val="000000" w:themeColor="text1"/>
                <w:sz w:val="15"/>
                <w:szCs w:val="15"/>
              </w:rPr>
              <w:t>11</w:t>
            </w:r>
            <w:r w:rsidRPr="00FC5507">
              <w:rPr>
                <w:rFonts w:ascii="Arial" w:eastAsia="华文细黑" w:hAnsi="Arial" w:cs="Arial"/>
                <w:color w:val="000000" w:themeColor="text1"/>
                <w:sz w:val="15"/>
                <w:szCs w:val="15"/>
              </w:rPr>
              <w:t>栋</w:t>
            </w:r>
            <w:r>
              <w:rPr>
                <w:rFonts w:ascii="Arial" w:eastAsia="华文细黑" w:hAnsi="Arial" w:cs="Arial" w:hint="eastAsia"/>
                <w:color w:val="000000" w:themeColor="text1"/>
                <w:sz w:val="15"/>
                <w:szCs w:val="15"/>
              </w:rPr>
              <w:t>、</w:t>
            </w:r>
            <w:r w:rsidRPr="00FC5507">
              <w:rPr>
                <w:rFonts w:ascii="Arial" w:eastAsia="华文细黑" w:hAnsi="Arial" w:cs="Arial" w:hint="eastAsia"/>
                <w:color w:val="000000" w:themeColor="text1"/>
                <w:sz w:val="15"/>
                <w:szCs w:val="15"/>
              </w:rPr>
              <w:t>南区</w:t>
            </w:r>
            <w:r w:rsidRPr="00FC5507">
              <w:rPr>
                <w:rFonts w:ascii="Arial" w:eastAsia="华文细黑" w:hAnsi="Arial" w:cs="Arial"/>
                <w:color w:val="000000" w:themeColor="text1"/>
                <w:sz w:val="15"/>
                <w:szCs w:val="15"/>
              </w:rPr>
              <w:t>5</w:t>
            </w:r>
            <w:r w:rsidRPr="00FC5507">
              <w:rPr>
                <w:rFonts w:ascii="Arial" w:eastAsia="华文细黑" w:hAnsi="Arial" w:cs="Arial"/>
                <w:color w:val="000000" w:themeColor="text1"/>
                <w:sz w:val="15"/>
                <w:szCs w:val="15"/>
              </w:rPr>
              <w:t>栋</w:t>
            </w:r>
            <w:r>
              <w:rPr>
                <w:rFonts w:ascii="Arial" w:eastAsia="华文细黑" w:hAnsi="Arial" w:cs="Arial" w:hint="eastAsia"/>
                <w:color w:val="000000" w:themeColor="text1"/>
                <w:sz w:val="15"/>
                <w:szCs w:val="15"/>
              </w:rPr>
              <w:t>、</w:t>
            </w:r>
          </w:p>
          <w:p w14:paraId="3D8F5F89" w14:textId="2703C675" w:rsidR="00206447" w:rsidRPr="00886F52"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东区</w:t>
            </w:r>
            <w:r w:rsidRPr="00FC5507">
              <w:rPr>
                <w:rFonts w:ascii="Arial" w:eastAsia="华文细黑" w:hAnsi="Arial" w:cs="Arial"/>
                <w:color w:val="000000" w:themeColor="text1"/>
                <w:sz w:val="15"/>
                <w:szCs w:val="15"/>
              </w:rPr>
              <w:t>2</w:t>
            </w:r>
            <w:r w:rsidRPr="00FC5507">
              <w:rPr>
                <w:rFonts w:ascii="Arial" w:eastAsia="华文细黑" w:hAnsi="Arial" w:cs="Arial"/>
                <w:color w:val="000000" w:themeColor="text1"/>
                <w:sz w:val="15"/>
                <w:szCs w:val="15"/>
              </w:rPr>
              <w:t>栋</w:t>
            </w:r>
          </w:p>
        </w:tc>
        <w:tc>
          <w:tcPr>
            <w:tcW w:w="2242" w:type="dxa"/>
            <w:vAlign w:val="center"/>
          </w:tcPr>
          <w:p w14:paraId="4050EA74" w14:textId="6A1776F9" w:rsidR="00206447"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8</w:t>
            </w:r>
            <w:r w:rsidR="00206447" w:rsidRPr="00886F52">
              <w:rPr>
                <w:rFonts w:ascii="Arial" w:eastAsia="华文细黑" w:hAnsi="Arial" w:cs="Arial" w:hint="eastAsia"/>
                <w:color w:val="000000" w:themeColor="text1"/>
                <w:sz w:val="15"/>
                <w:szCs w:val="15"/>
              </w:rPr>
              <w:t>栋</w:t>
            </w:r>
          </w:p>
        </w:tc>
      </w:tr>
      <w:tr w:rsidR="008A53C2" w:rsidRPr="00886F52" w14:paraId="46869993" w14:textId="77777777" w:rsidTr="00125992">
        <w:trPr>
          <w:cantSplit/>
          <w:trHeight w:val="283"/>
          <w:jc w:val="center"/>
        </w:trPr>
        <w:tc>
          <w:tcPr>
            <w:tcW w:w="1094" w:type="dxa"/>
            <w:shd w:val="clear" w:color="000000" w:fill="C0C0C0"/>
            <w:vAlign w:val="center"/>
            <w:hideMark/>
          </w:tcPr>
          <w:p w14:paraId="43F77AD4" w14:textId="77777777" w:rsidR="00206447" w:rsidRPr="00886F52" w:rsidRDefault="00206447"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楼层状况</w:t>
            </w:r>
          </w:p>
        </w:tc>
        <w:tc>
          <w:tcPr>
            <w:tcW w:w="2063" w:type="dxa"/>
            <w:shd w:val="clear" w:color="auto" w:fill="auto"/>
            <w:vAlign w:val="center"/>
          </w:tcPr>
          <w:p w14:paraId="0830028B" w14:textId="45F622A3" w:rsidR="00206447" w:rsidRPr="00886F52" w:rsidRDefault="00886F5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32-33</w:t>
            </w:r>
            <w:r>
              <w:rPr>
                <w:rFonts w:ascii="Arial" w:eastAsia="华文细黑" w:hAnsi="Arial" w:cs="Arial" w:hint="eastAsia"/>
                <w:color w:val="000000" w:themeColor="text1"/>
                <w:sz w:val="15"/>
                <w:szCs w:val="15"/>
              </w:rPr>
              <w:t>层高层</w:t>
            </w:r>
          </w:p>
        </w:tc>
        <w:tc>
          <w:tcPr>
            <w:tcW w:w="2350" w:type="dxa"/>
            <w:shd w:val="clear" w:color="auto" w:fill="auto"/>
            <w:vAlign w:val="center"/>
          </w:tcPr>
          <w:p w14:paraId="236EB01A" w14:textId="77777777" w:rsidR="002F1B25"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25-34</w:t>
            </w:r>
            <w:r w:rsidRPr="002F1B25">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高层</w:t>
            </w:r>
            <w:r w:rsidRPr="002F1B25">
              <w:rPr>
                <w:rFonts w:ascii="Arial" w:eastAsia="华文细黑" w:hAnsi="Arial" w:cs="Arial"/>
                <w:color w:val="000000" w:themeColor="text1"/>
                <w:sz w:val="15"/>
                <w:szCs w:val="15"/>
              </w:rPr>
              <w:t>，</w:t>
            </w:r>
          </w:p>
          <w:p w14:paraId="34DE34B6" w14:textId="6866A85F" w:rsidR="00206447"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2</w:t>
            </w:r>
            <w:r w:rsidRPr="002F1B25">
              <w:rPr>
                <w:rFonts w:ascii="Arial" w:eastAsia="华文细黑" w:hAnsi="Arial" w:cs="Arial"/>
                <w:color w:val="000000" w:themeColor="text1"/>
                <w:sz w:val="15"/>
                <w:szCs w:val="15"/>
              </w:rPr>
              <w:t>梯</w:t>
            </w:r>
            <w:r w:rsidRPr="002F1B25">
              <w:rPr>
                <w:rFonts w:ascii="Arial" w:eastAsia="华文细黑" w:hAnsi="Arial" w:cs="Arial"/>
                <w:color w:val="000000" w:themeColor="text1"/>
                <w:sz w:val="15"/>
                <w:szCs w:val="15"/>
              </w:rPr>
              <w:t>2</w:t>
            </w:r>
            <w:r w:rsidRPr="002F1B25">
              <w:rPr>
                <w:rFonts w:ascii="Arial" w:eastAsia="华文细黑" w:hAnsi="Arial" w:cs="Arial"/>
                <w:color w:val="000000" w:themeColor="text1"/>
                <w:sz w:val="15"/>
                <w:szCs w:val="15"/>
              </w:rPr>
              <w:t>户，</w:t>
            </w:r>
            <w:r w:rsidRPr="002F1B25">
              <w:rPr>
                <w:rFonts w:ascii="Arial" w:eastAsia="华文细黑" w:hAnsi="Arial" w:cs="Arial"/>
                <w:color w:val="000000" w:themeColor="text1"/>
                <w:sz w:val="15"/>
                <w:szCs w:val="15"/>
              </w:rPr>
              <w:t>2</w:t>
            </w:r>
            <w:r w:rsidRPr="002F1B25">
              <w:rPr>
                <w:rFonts w:ascii="Arial" w:eastAsia="华文细黑" w:hAnsi="Arial" w:cs="Arial"/>
                <w:color w:val="000000" w:themeColor="text1"/>
                <w:sz w:val="15"/>
                <w:szCs w:val="15"/>
              </w:rPr>
              <w:t>梯</w:t>
            </w:r>
            <w:r w:rsidRPr="002F1B25">
              <w:rPr>
                <w:rFonts w:ascii="Arial" w:eastAsia="华文细黑" w:hAnsi="Arial" w:cs="Arial"/>
                <w:color w:val="000000" w:themeColor="text1"/>
                <w:sz w:val="15"/>
                <w:szCs w:val="15"/>
              </w:rPr>
              <w:t>4</w:t>
            </w:r>
            <w:r w:rsidRPr="002F1B25">
              <w:rPr>
                <w:rFonts w:ascii="Arial" w:eastAsia="华文细黑" w:hAnsi="Arial" w:cs="Arial"/>
                <w:color w:val="000000" w:themeColor="text1"/>
                <w:sz w:val="15"/>
                <w:szCs w:val="15"/>
              </w:rPr>
              <w:t>户</w:t>
            </w:r>
          </w:p>
        </w:tc>
        <w:tc>
          <w:tcPr>
            <w:tcW w:w="2318" w:type="dxa"/>
            <w:vAlign w:val="center"/>
          </w:tcPr>
          <w:p w14:paraId="6DE2AA27" w14:textId="77777777" w:rsidR="00FC5507"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北区</w:t>
            </w:r>
            <w:r w:rsidRPr="00FC5507">
              <w:rPr>
                <w:rFonts w:ascii="Arial" w:eastAsia="华文细黑" w:hAnsi="Arial" w:cs="Arial"/>
                <w:color w:val="000000" w:themeColor="text1"/>
                <w:sz w:val="15"/>
                <w:szCs w:val="15"/>
              </w:rPr>
              <w:t>11</w:t>
            </w:r>
            <w:r w:rsidRPr="00FC5507">
              <w:rPr>
                <w:rFonts w:ascii="Arial" w:eastAsia="华文细黑" w:hAnsi="Arial" w:cs="Arial"/>
                <w:color w:val="000000" w:themeColor="text1"/>
                <w:sz w:val="15"/>
                <w:szCs w:val="15"/>
              </w:rPr>
              <w:t>栋，</w:t>
            </w:r>
            <w:r w:rsidRPr="00FC5507">
              <w:rPr>
                <w:rFonts w:ascii="Arial" w:eastAsia="华文细黑" w:hAnsi="Arial" w:cs="Arial"/>
                <w:color w:val="000000" w:themeColor="text1"/>
                <w:sz w:val="15"/>
                <w:szCs w:val="15"/>
              </w:rPr>
              <w:t>7</w:t>
            </w:r>
            <w:r w:rsidRPr="00FC5507">
              <w:rPr>
                <w:rFonts w:ascii="Arial" w:eastAsia="华文细黑" w:hAnsi="Arial" w:cs="Arial"/>
                <w:color w:val="000000" w:themeColor="text1"/>
                <w:sz w:val="15"/>
                <w:szCs w:val="15"/>
              </w:rPr>
              <w:t>栋高层</w:t>
            </w:r>
            <w:r w:rsidRPr="00FC5507">
              <w:rPr>
                <w:rFonts w:ascii="Arial" w:eastAsia="华文细黑" w:hAnsi="Arial" w:cs="Arial"/>
                <w:color w:val="000000" w:themeColor="text1"/>
                <w:sz w:val="15"/>
                <w:szCs w:val="15"/>
              </w:rPr>
              <w:t>34</w:t>
            </w:r>
            <w:r w:rsidRPr="00FC5507">
              <w:rPr>
                <w:rFonts w:ascii="Arial" w:eastAsia="华文细黑" w:hAnsi="Arial" w:cs="Arial"/>
                <w:color w:val="000000" w:themeColor="text1"/>
                <w:sz w:val="15"/>
                <w:szCs w:val="15"/>
              </w:rPr>
              <w:t>层，</w:t>
            </w:r>
            <w:r w:rsidRPr="00FC5507">
              <w:rPr>
                <w:rFonts w:ascii="Arial" w:eastAsia="华文细黑" w:hAnsi="Arial" w:cs="Arial"/>
                <w:color w:val="000000" w:themeColor="text1"/>
                <w:sz w:val="15"/>
                <w:szCs w:val="15"/>
              </w:rPr>
              <w:t>4</w:t>
            </w:r>
          </w:p>
          <w:p w14:paraId="2E91A1E2" w14:textId="77777777" w:rsidR="00FC5507"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栋洋房</w:t>
            </w:r>
            <w:r w:rsidRPr="00FC5507">
              <w:rPr>
                <w:rFonts w:ascii="Arial" w:eastAsia="华文细黑" w:hAnsi="Arial" w:cs="Arial"/>
                <w:color w:val="000000" w:themeColor="text1"/>
                <w:sz w:val="15"/>
                <w:szCs w:val="15"/>
              </w:rPr>
              <w:t>8</w:t>
            </w:r>
            <w:r w:rsidRPr="00FC5507">
              <w:rPr>
                <w:rFonts w:ascii="Arial" w:eastAsia="华文细黑" w:hAnsi="Arial" w:cs="Arial"/>
                <w:color w:val="000000" w:themeColor="text1"/>
                <w:sz w:val="15"/>
                <w:szCs w:val="15"/>
              </w:rPr>
              <w:t>层，南区</w:t>
            </w:r>
            <w:r w:rsidRPr="00FC5507">
              <w:rPr>
                <w:rFonts w:ascii="Arial" w:eastAsia="华文细黑" w:hAnsi="Arial" w:cs="Arial"/>
                <w:color w:val="000000" w:themeColor="text1"/>
                <w:sz w:val="15"/>
                <w:szCs w:val="15"/>
              </w:rPr>
              <w:t>5</w:t>
            </w:r>
            <w:r w:rsidRPr="00FC5507">
              <w:rPr>
                <w:rFonts w:ascii="Arial" w:eastAsia="华文细黑" w:hAnsi="Arial" w:cs="Arial"/>
                <w:color w:val="000000" w:themeColor="text1"/>
                <w:sz w:val="15"/>
                <w:szCs w:val="15"/>
              </w:rPr>
              <w:t>栋，</w:t>
            </w:r>
            <w:r w:rsidRPr="00FC5507">
              <w:rPr>
                <w:rFonts w:ascii="Arial" w:eastAsia="华文细黑" w:hAnsi="Arial" w:cs="Arial"/>
                <w:color w:val="000000" w:themeColor="text1"/>
                <w:sz w:val="15"/>
                <w:szCs w:val="15"/>
              </w:rPr>
              <w:t>30</w:t>
            </w:r>
            <w:r w:rsidRPr="00FC5507">
              <w:rPr>
                <w:rFonts w:ascii="Arial" w:eastAsia="华文细黑" w:hAnsi="Arial" w:cs="Arial"/>
                <w:color w:val="000000" w:themeColor="text1"/>
                <w:sz w:val="15"/>
                <w:szCs w:val="15"/>
              </w:rPr>
              <w:t>层。东区</w:t>
            </w:r>
            <w:r w:rsidRPr="00FC5507">
              <w:rPr>
                <w:rFonts w:ascii="Arial" w:eastAsia="华文细黑" w:hAnsi="Arial" w:cs="Arial"/>
                <w:color w:val="000000" w:themeColor="text1"/>
                <w:sz w:val="15"/>
                <w:szCs w:val="15"/>
              </w:rPr>
              <w:t>2</w:t>
            </w:r>
            <w:r w:rsidRPr="00FC5507">
              <w:rPr>
                <w:rFonts w:ascii="Arial" w:eastAsia="华文细黑" w:hAnsi="Arial" w:cs="Arial"/>
                <w:color w:val="000000" w:themeColor="text1"/>
                <w:sz w:val="15"/>
                <w:szCs w:val="15"/>
              </w:rPr>
              <w:t>栋，</w:t>
            </w:r>
            <w:r w:rsidRPr="00FC5507">
              <w:rPr>
                <w:rFonts w:ascii="Arial" w:eastAsia="华文细黑" w:hAnsi="Arial" w:cs="Arial"/>
                <w:color w:val="000000" w:themeColor="text1"/>
                <w:sz w:val="15"/>
                <w:szCs w:val="15"/>
              </w:rPr>
              <w:t>32</w:t>
            </w:r>
            <w:r w:rsidRPr="00FC5507">
              <w:rPr>
                <w:rFonts w:ascii="Arial" w:eastAsia="华文细黑" w:hAnsi="Arial" w:cs="Arial"/>
                <w:color w:val="000000" w:themeColor="text1"/>
                <w:sz w:val="15"/>
                <w:szCs w:val="15"/>
              </w:rPr>
              <w:t>层及</w:t>
            </w:r>
            <w:r w:rsidRPr="00FC5507">
              <w:rPr>
                <w:rFonts w:ascii="Arial" w:eastAsia="华文细黑" w:hAnsi="Arial" w:cs="Arial"/>
                <w:color w:val="000000" w:themeColor="text1"/>
                <w:sz w:val="15"/>
                <w:szCs w:val="15"/>
              </w:rPr>
              <w:t>11</w:t>
            </w:r>
            <w:r w:rsidRPr="00FC5507">
              <w:rPr>
                <w:rFonts w:ascii="Arial" w:eastAsia="华文细黑" w:hAnsi="Arial" w:cs="Arial"/>
                <w:color w:val="000000" w:themeColor="text1"/>
                <w:sz w:val="15"/>
                <w:szCs w:val="15"/>
              </w:rPr>
              <w:t>层。</w:t>
            </w:r>
            <w:r w:rsidRPr="00FC5507">
              <w:rPr>
                <w:rFonts w:ascii="Arial" w:eastAsia="华文细黑" w:hAnsi="Arial" w:cs="Arial"/>
                <w:color w:val="000000" w:themeColor="text1"/>
                <w:sz w:val="15"/>
                <w:szCs w:val="15"/>
              </w:rPr>
              <w:t>1</w:t>
            </w:r>
            <w:r w:rsidRPr="00FC5507">
              <w:rPr>
                <w:rFonts w:ascii="Arial" w:eastAsia="华文细黑" w:hAnsi="Arial" w:cs="Arial"/>
                <w:color w:val="000000" w:themeColor="text1"/>
                <w:sz w:val="15"/>
                <w:szCs w:val="15"/>
              </w:rPr>
              <w:t>梯</w:t>
            </w:r>
          </w:p>
          <w:p w14:paraId="4B98F605" w14:textId="23FC38C4" w:rsidR="00206447" w:rsidRPr="00886F52" w:rsidRDefault="00FC5507" w:rsidP="00206447">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2</w:t>
            </w:r>
            <w:r w:rsidRPr="00FC5507">
              <w:rPr>
                <w:rFonts w:ascii="Arial" w:eastAsia="华文细黑" w:hAnsi="Arial" w:cs="Arial"/>
                <w:color w:val="000000" w:themeColor="text1"/>
                <w:sz w:val="15"/>
                <w:szCs w:val="15"/>
              </w:rPr>
              <w:t>户</w:t>
            </w:r>
          </w:p>
        </w:tc>
        <w:tc>
          <w:tcPr>
            <w:tcW w:w="2242" w:type="dxa"/>
            <w:vAlign w:val="center"/>
          </w:tcPr>
          <w:p w14:paraId="4622F7BB" w14:textId="604E0B58" w:rsidR="00206447" w:rsidRPr="00886F52" w:rsidRDefault="00EE2E3A" w:rsidP="00125992">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高层</w:t>
            </w:r>
            <w:r w:rsidR="00125992">
              <w:rPr>
                <w:rFonts w:ascii="Arial" w:eastAsia="华文细黑" w:hAnsi="Arial" w:cs="Arial" w:hint="eastAsia"/>
                <w:color w:val="000000" w:themeColor="text1"/>
                <w:sz w:val="15"/>
                <w:szCs w:val="15"/>
              </w:rPr>
              <w:t>31</w:t>
            </w:r>
            <w:r w:rsidRPr="00886F52">
              <w:rPr>
                <w:rFonts w:ascii="Arial" w:eastAsia="华文细黑" w:hAnsi="Arial" w:cs="Arial"/>
                <w:color w:val="000000" w:themeColor="text1"/>
                <w:sz w:val="15"/>
                <w:szCs w:val="15"/>
              </w:rPr>
              <w:t>层</w:t>
            </w:r>
          </w:p>
        </w:tc>
      </w:tr>
      <w:tr w:rsidR="008A53C2" w:rsidRPr="00886F52" w14:paraId="6C4B031C" w14:textId="77777777" w:rsidTr="00125992">
        <w:trPr>
          <w:cantSplit/>
          <w:trHeight w:val="420"/>
          <w:jc w:val="center"/>
        </w:trPr>
        <w:tc>
          <w:tcPr>
            <w:tcW w:w="1094" w:type="dxa"/>
            <w:shd w:val="clear" w:color="000000" w:fill="C0C0C0"/>
            <w:vAlign w:val="center"/>
          </w:tcPr>
          <w:p w14:paraId="34BE71AC" w14:textId="77777777" w:rsidR="00BC57FA" w:rsidRPr="00886F52" w:rsidRDefault="00BC57FA" w:rsidP="00206447">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首次开盘时间</w:t>
            </w:r>
          </w:p>
        </w:tc>
        <w:tc>
          <w:tcPr>
            <w:tcW w:w="2063" w:type="dxa"/>
            <w:shd w:val="clear" w:color="auto" w:fill="auto"/>
            <w:vAlign w:val="center"/>
          </w:tcPr>
          <w:p w14:paraId="091BA216" w14:textId="01069698" w:rsidR="00BC57FA" w:rsidRPr="00886F52" w:rsidRDefault="00886F52" w:rsidP="00206447">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2016</w:t>
            </w:r>
            <w:r w:rsidRPr="00886F52">
              <w:rPr>
                <w:rFonts w:ascii="Arial" w:eastAsia="华文细黑" w:hAnsi="Arial" w:cs="Arial"/>
                <w:color w:val="000000" w:themeColor="text1"/>
                <w:sz w:val="15"/>
                <w:szCs w:val="15"/>
              </w:rPr>
              <w:t>年</w:t>
            </w:r>
            <w:r w:rsidRPr="00886F52">
              <w:rPr>
                <w:rFonts w:ascii="Arial" w:eastAsia="华文细黑" w:hAnsi="Arial" w:cs="Arial"/>
                <w:color w:val="000000" w:themeColor="text1"/>
                <w:sz w:val="15"/>
                <w:szCs w:val="15"/>
              </w:rPr>
              <w:t>12</w:t>
            </w:r>
            <w:r w:rsidRPr="00886F52">
              <w:rPr>
                <w:rFonts w:ascii="Arial" w:eastAsia="华文细黑" w:hAnsi="Arial" w:cs="Arial"/>
                <w:color w:val="000000" w:themeColor="text1"/>
                <w:sz w:val="15"/>
                <w:szCs w:val="15"/>
              </w:rPr>
              <w:t>月</w:t>
            </w:r>
            <w:r w:rsidRPr="00886F52">
              <w:rPr>
                <w:rFonts w:ascii="Arial" w:eastAsia="华文细黑" w:hAnsi="Arial" w:cs="Arial"/>
                <w:color w:val="000000" w:themeColor="text1"/>
                <w:sz w:val="15"/>
                <w:szCs w:val="15"/>
              </w:rPr>
              <w:t>21</w:t>
            </w:r>
            <w:r w:rsidRPr="00886F52">
              <w:rPr>
                <w:rFonts w:ascii="Arial" w:eastAsia="华文细黑" w:hAnsi="Arial" w:cs="Arial"/>
                <w:color w:val="000000" w:themeColor="text1"/>
                <w:sz w:val="15"/>
                <w:szCs w:val="15"/>
              </w:rPr>
              <w:t>日</w:t>
            </w:r>
          </w:p>
        </w:tc>
        <w:tc>
          <w:tcPr>
            <w:tcW w:w="2350" w:type="dxa"/>
            <w:shd w:val="clear" w:color="auto" w:fill="auto"/>
            <w:vAlign w:val="center"/>
          </w:tcPr>
          <w:p w14:paraId="0425EE3A" w14:textId="172665DF" w:rsidR="00BC57FA" w:rsidRPr="00886F52" w:rsidRDefault="002F1B25" w:rsidP="00206447">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2016</w:t>
            </w:r>
            <w:r w:rsidRPr="002F1B25">
              <w:rPr>
                <w:rFonts w:ascii="Arial" w:eastAsia="华文细黑" w:hAnsi="Arial" w:cs="Arial"/>
                <w:color w:val="000000" w:themeColor="text1"/>
                <w:sz w:val="15"/>
                <w:szCs w:val="15"/>
              </w:rPr>
              <w:t>年</w:t>
            </w:r>
            <w:r w:rsidRPr="002F1B25">
              <w:rPr>
                <w:rFonts w:ascii="Arial" w:eastAsia="华文细黑" w:hAnsi="Arial" w:cs="Arial"/>
                <w:color w:val="000000" w:themeColor="text1"/>
                <w:sz w:val="15"/>
                <w:szCs w:val="15"/>
              </w:rPr>
              <w:t>9</w:t>
            </w:r>
            <w:r w:rsidRPr="002F1B25">
              <w:rPr>
                <w:rFonts w:ascii="Arial" w:eastAsia="华文细黑" w:hAnsi="Arial" w:cs="Arial"/>
                <w:color w:val="000000" w:themeColor="text1"/>
                <w:sz w:val="15"/>
                <w:szCs w:val="15"/>
              </w:rPr>
              <w:t>月</w:t>
            </w:r>
            <w:r w:rsidRPr="002F1B25">
              <w:rPr>
                <w:rFonts w:ascii="Arial" w:eastAsia="华文细黑" w:hAnsi="Arial" w:cs="Arial"/>
                <w:color w:val="000000" w:themeColor="text1"/>
                <w:sz w:val="15"/>
                <w:szCs w:val="15"/>
              </w:rPr>
              <w:t>24</w:t>
            </w:r>
            <w:r w:rsidRPr="002F1B25">
              <w:rPr>
                <w:rFonts w:ascii="Arial" w:eastAsia="华文细黑" w:hAnsi="Arial" w:cs="Arial"/>
                <w:color w:val="000000" w:themeColor="text1"/>
                <w:sz w:val="15"/>
                <w:szCs w:val="15"/>
              </w:rPr>
              <w:t>日</w:t>
            </w:r>
          </w:p>
        </w:tc>
        <w:tc>
          <w:tcPr>
            <w:tcW w:w="2318" w:type="dxa"/>
            <w:vAlign w:val="center"/>
          </w:tcPr>
          <w:p w14:paraId="3E30DE71" w14:textId="7B336658" w:rsidR="00BC57FA" w:rsidRPr="00886F52" w:rsidRDefault="00FC5507" w:rsidP="00BC57FA">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2019</w:t>
            </w:r>
            <w:r w:rsidRPr="00FC5507">
              <w:rPr>
                <w:rFonts w:ascii="Arial" w:eastAsia="华文细黑" w:hAnsi="Arial" w:cs="Arial"/>
                <w:color w:val="000000" w:themeColor="text1"/>
                <w:sz w:val="15"/>
                <w:szCs w:val="15"/>
              </w:rPr>
              <w:t>年</w:t>
            </w:r>
            <w:r w:rsidRPr="00FC5507">
              <w:rPr>
                <w:rFonts w:ascii="Arial" w:eastAsia="华文细黑" w:hAnsi="Arial" w:cs="Arial"/>
                <w:color w:val="000000" w:themeColor="text1"/>
                <w:sz w:val="15"/>
                <w:szCs w:val="15"/>
              </w:rPr>
              <w:t>12</w:t>
            </w:r>
            <w:r w:rsidRPr="00FC5507">
              <w:rPr>
                <w:rFonts w:ascii="Arial" w:eastAsia="华文细黑" w:hAnsi="Arial" w:cs="Arial"/>
                <w:color w:val="000000" w:themeColor="text1"/>
                <w:sz w:val="15"/>
                <w:szCs w:val="15"/>
              </w:rPr>
              <w:t>月</w:t>
            </w:r>
            <w:r w:rsidRPr="00FC5507">
              <w:rPr>
                <w:rFonts w:ascii="Arial" w:eastAsia="华文细黑" w:hAnsi="Arial" w:cs="Arial"/>
                <w:color w:val="000000" w:themeColor="text1"/>
                <w:sz w:val="15"/>
                <w:szCs w:val="15"/>
              </w:rPr>
              <w:t>25</w:t>
            </w:r>
            <w:r w:rsidRPr="00FC5507">
              <w:rPr>
                <w:rFonts w:ascii="Arial" w:eastAsia="华文细黑" w:hAnsi="Arial" w:cs="Arial"/>
                <w:color w:val="000000" w:themeColor="text1"/>
                <w:sz w:val="15"/>
                <w:szCs w:val="15"/>
              </w:rPr>
              <w:t>日</w:t>
            </w:r>
          </w:p>
        </w:tc>
        <w:tc>
          <w:tcPr>
            <w:tcW w:w="2242" w:type="dxa"/>
            <w:vAlign w:val="center"/>
          </w:tcPr>
          <w:p w14:paraId="73D277CE" w14:textId="75F88A4E" w:rsidR="00BC57FA"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2016</w:t>
            </w:r>
            <w:r w:rsidRPr="00125992">
              <w:rPr>
                <w:rFonts w:ascii="Arial" w:eastAsia="华文细黑" w:hAnsi="Arial" w:cs="Arial"/>
                <w:color w:val="000000" w:themeColor="text1"/>
                <w:sz w:val="15"/>
                <w:szCs w:val="15"/>
              </w:rPr>
              <w:t>年</w:t>
            </w:r>
            <w:r w:rsidRPr="00125992">
              <w:rPr>
                <w:rFonts w:ascii="Arial" w:eastAsia="华文细黑" w:hAnsi="Arial" w:cs="Arial"/>
                <w:color w:val="000000" w:themeColor="text1"/>
                <w:sz w:val="15"/>
                <w:szCs w:val="15"/>
              </w:rPr>
              <w:t>10</w:t>
            </w:r>
            <w:r w:rsidRPr="00125992">
              <w:rPr>
                <w:rFonts w:ascii="Arial" w:eastAsia="华文细黑" w:hAnsi="Arial" w:cs="Arial"/>
                <w:color w:val="000000" w:themeColor="text1"/>
                <w:sz w:val="15"/>
                <w:szCs w:val="15"/>
              </w:rPr>
              <w:t>月</w:t>
            </w:r>
            <w:r w:rsidRPr="00125992">
              <w:rPr>
                <w:rFonts w:ascii="Arial" w:eastAsia="华文细黑" w:hAnsi="Arial" w:cs="Arial"/>
                <w:color w:val="000000" w:themeColor="text1"/>
                <w:sz w:val="15"/>
                <w:szCs w:val="15"/>
              </w:rPr>
              <w:t>29</w:t>
            </w:r>
            <w:r w:rsidRPr="00125992">
              <w:rPr>
                <w:rFonts w:ascii="Arial" w:eastAsia="华文细黑" w:hAnsi="Arial" w:cs="Arial"/>
                <w:color w:val="000000" w:themeColor="text1"/>
                <w:sz w:val="15"/>
                <w:szCs w:val="15"/>
              </w:rPr>
              <w:t>日</w:t>
            </w:r>
          </w:p>
        </w:tc>
      </w:tr>
      <w:tr w:rsidR="00125992" w:rsidRPr="00886F52" w14:paraId="73BC1E3B" w14:textId="77777777" w:rsidTr="00125992">
        <w:trPr>
          <w:cantSplit/>
          <w:trHeight w:val="442"/>
          <w:jc w:val="center"/>
        </w:trPr>
        <w:tc>
          <w:tcPr>
            <w:tcW w:w="1094" w:type="dxa"/>
            <w:shd w:val="clear" w:color="000000" w:fill="C0C0C0"/>
            <w:vAlign w:val="center"/>
            <w:hideMark/>
          </w:tcPr>
          <w:p w14:paraId="14C32AF5" w14:textId="77777777" w:rsidR="00125992" w:rsidRPr="00886F52" w:rsidRDefault="00125992"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主力产品</w:t>
            </w:r>
          </w:p>
        </w:tc>
        <w:tc>
          <w:tcPr>
            <w:tcW w:w="2063" w:type="dxa"/>
            <w:shd w:val="clear" w:color="auto" w:fill="auto"/>
            <w:vAlign w:val="center"/>
          </w:tcPr>
          <w:p w14:paraId="1E53AE21" w14:textId="1A54F61C" w:rsidR="00125992" w:rsidRPr="00886F52" w:rsidRDefault="00125992" w:rsidP="00886F5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006D4347">
              <w:rPr>
                <w:rFonts w:ascii="Arial" w:eastAsia="华文细黑" w:hAnsi="Arial" w:cs="Arial" w:hint="eastAsia"/>
                <w:color w:val="000000" w:themeColor="text1"/>
                <w:sz w:val="15"/>
                <w:szCs w:val="15"/>
              </w:rPr>
              <w:t>：</w:t>
            </w:r>
            <w:r w:rsidR="006D4347" w:rsidRPr="006D4347">
              <w:rPr>
                <w:rFonts w:ascii="Arial" w:eastAsia="华文细黑" w:hAnsi="Arial" w:cs="Arial"/>
                <w:color w:val="000000" w:themeColor="text1"/>
                <w:sz w:val="15"/>
                <w:szCs w:val="15"/>
              </w:rPr>
              <w:t>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106</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120</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121</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w:t>
            </w:r>
          </w:p>
        </w:tc>
        <w:tc>
          <w:tcPr>
            <w:tcW w:w="2350" w:type="dxa"/>
            <w:shd w:val="clear" w:color="auto" w:fill="auto"/>
            <w:vAlign w:val="center"/>
          </w:tcPr>
          <w:p w14:paraId="0B4BF984" w14:textId="08908880" w:rsidR="00125992"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006D4347">
              <w:rPr>
                <w:rFonts w:ascii="Arial" w:eastAsia="华文细黑" w:hAnsi="Arial" w:cs="Arial" w:hint="eastAsia"/>
                <w:color w:val="000000" w:themeColor="text1"/>
                <w:sz w:val="15"/>
                <w:szCs w:val="15"/>
              </w:rPr>
              <w:t>：</w:t>
            </w:r>
            <w:r w:rsidR="006D4347" w:rsidRPr="006D4347">
              <w:rPr>
                <w:rFonts w:ascii="Arial" w:eastAsia="华文细黑" w:hAnsi="Arial" w:cs="Arial"/>
                <w:color w:val="000000" w:themeColor="text1"/>
                <w:sz w:val="15"/>
                <w:szCs w:val="15"/>
              </w:rPr>
              <w:t>2</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93</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119</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119</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)4</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169-190</w:t>
            </w:r>
          </w:p>
        </w:tc>
        <w:tc>
          <w:tcPr>
            <w:tcW w:w="2318" w:type="dxa"/>
            <w:vAlign w:val="center"/>
          </w:tcPr>
          <w:p w14:paraId="7CAFE20A" w14:textId="66A61167" w:rsidR="00125992" w:rsidRPr="00886F52" w:rsidRDefault="00125992" w:rsidP="006D43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006D4347">
              <w:rPr>
                <w:rFonts w:ascii="Arial" w:eastAsia="华文细黑" w:hAnsi="Arial" w:cs="Arial" w:hint="eastAsia"/>
                <w:color w:val="000000" w:themeColor="text1"/>
                <w:sz w:val="15"/>
                <w:szCs w:val="15"/>
              </w:rPr>
              <w:t>：</w:t>
            </w:r>
            <w:r w:rsidR="006D4347" w:rsidRPr="006D4347">
              <w:rPr>
                <w:rFonts w:ascii="Arial" w:eastAsia="华文细黑" w:hAnsi="Arial" w:cs="Arial"/>
                <w:color w:val="000000" w:themeColor="text1"/>
                <w:sz w:val="15"/>
                <w:szCs w:val="15"/>
              </w:rPr>
              <w:t>2</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86</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112</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2</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86</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w:t>
            </w:r>
          </w:p>
        </w:tc>
        <w:tc>
          <w:tcPr>
            <w:tcW w:w="2242" w:type="dxa"/>
            <w:vAlign w:val="center"/>
          </w:tcPr>
          <w:p w14:paraId="027F9678" w14:textId="6BBBE4D6" w:rsidR="00125992" w:rsidRPr="00886F52" w:rsidRDefault="00125992" w:rsidP="006D43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006D4347">
              <w:rPr>
                <w:rFonts w:ascii="Arial" w:eastAsia="华文细黑" w:hAnsi="Arial" w:cs="Arial" w:hint="eastAsia"/>
                <w:color w:val="000000" w:themeColor="text1"/>
                <w:sz w:val="15"/>
                <w:szCs w:val="15"/>
              </w:rPr>
              <w:t>：</w:t>
            </w:r>
            <w:r w:rsidR="006D4347" w:rsidRPr="006D4347">
              <w:rPr>
                <w:rFonts w:ascii="Arial" w:eastAsia="华文细黑" w:hAnsi="Arial" w:cs="Arial"/>
                <w:color w:val="000000" w:themeColor="text1"/>
                <w:sz w:val="15"/>
                <w:szCs w:val="15"/>
              </w:rPr>
              <w:t>3</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170</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 4</w:t>
            </w:r>
            <w:r w:rsidR="006D4347" w:rsidRPr="006D4347">
              <w:rPr>
                <w:rFonts w:ascii="Arial" w:eastAsia="华文细黑" w:hAnsi="Arial" w:cs="Arial"/>
                <w:color w:val="000000" w:themeColor="text1"/>
                <w:sz w:val="15"/>
                <w:szCs w:val="15"/>
              </w:rPr>
              <w:t>居</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建面</w:t>
            </w:r>
            <w:r w:rsidR="006D4347" w:rsidRPr="006D4347">
              <w:rPr>
                <w:rFonts w:ascii="Arial" w:eastAsia="华文细黑" w:hAnsi="Arial" w:cs="Arial"/>
                <w:color w:val="000000" w:themeColor="text1"/>
                <w:sz w:val="15"/>
                <w:szCs w:val="15"/>
              </w:rPr>
              <w:t>280</w:t>
            </w:r>
            <w:r w:rsidR="006D4347" w:rsidRPr="006D4347">
              <w:rPr>
                <w:rFonts w:ascii="Arial" w:eastAsia="华文细黑" w:hAnsi="Arial" w:cs="Arial"/>
                <w:color w:val="000000" w:themeColor="text1"/>
                <w:sz w:val="15"/>
                <w:szCs w:val="15"/>
              </w:rPr>
              <w:t>㎡</w:t>
            </w:r>
            <w:r w:rsidR="006D4347" w:rsidRPr="006D4347">
              <w:rPr>
                <w:rFonts w:ascii="Arial" w:eastAsia="华文细黑" w:hAnsi="Arial" w:cs="Arial"/>
                <w:color w:val="000000" w:themeColor="text1"/>
                <w:sz w:val="15"/>
                <w:szCs w:val="15"/>
              </w:rPr>
              <w:t>)</w:t>
            </w:r>
          </w:p>
        </w:tc>
      </w:tr>
      <w:tr w:rsidR="00125992" w:rsidRPr="00886F52" w14:paraId="5A60DF55" w14:textId="77777777" w:rsidTr="00125992">
        <w:trPr>
          <w:cantSplit/>
          <w:trHeight w:val="323"/>
          <w:jc w:val="center"/>
        </w:trPr>
        <w:tc>
          <w:tcPr>
            <w:tcW w:w="1094" w:type="dxa"/>
            <w:shd w:val="clear" w:color="000000" w:fill="C0C0C0"/>
            <w:vAlign w:val="center"/>
          </w:tcPr>
          <w:p w14:paraId="12E0B6D3" w14:textId="77777777" w:rsidR="00125992" w:rsidRPr="00886F52" w:rsidRDefault="00125992"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总户数</w:t>
            </w:r>
          </w:p>
        </w:tc>
        <w:tc>
          <w:tcPr>
            <w:tcW w:w="2063" w:type="dxa"/>
            <w:shd w:val="clear" w:color="auto" w:fill="auto"/>
            <w:vAlign w:val="center"/>
          </w:tcPr>
          <w:p w14:paraId="51D26A95" w14:textId="63860555"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4032</w:t>
            </w:r>
            <w:r w:rsidRPr="00886F52">
              <w:rPr>
                <w:rFonts w:ascii="Arial" w:eastAsia="华文细黑" w:hAnsi="Arial" w:cs="Arial"/>
                <w:color w:val="000000" w:themeColor="text1"/>
                <w:sz w:val="15"/>
                <w:szCs w:val="15"/>
              </w:rPr>
              <w:t>户</w:t>
            </w:r>
          </w:p>
        </w:tc>
        <w:tc>
          <w:tcPr>
            <w:tcW w:w="2350" w:type="dxa"/>
            <w:shd w:val="clear" w:color="auto" w:fill="auto"/>
            <w:vAlign w:val="center"/>
          </w:tcPr>
          <w:p w14:paraId="104FBD3C" w14:textId="3671F75C"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color w:val="000000" w:themeColor="text1"/>
                <w:sz w:val="15"/>
                <w:szCs w:val="15"/>
              </w:rPr>
              <w:t>2246</w:t>
            </w:r>
            <w:r w:rsidRPr="00886F52">
              <w:rPr>
                <w:rFonts w:ascii="Arial" w:eastAsia="华文细黑" w:hAnsi="Arial" w:cs="Arial"/>
                <w:color w:val="000000" w:themeColor="text1"/>
                <w:sz w:val="15"/>
                <w:szCs w:val="15"/>
              </w:rPr>
              <w:t>户</w:t>
            </w:r>
          </w:p>
        </w:tc>
        <w:tc>
          <w:tcPr>
            <w:tcW w:w="2318" w:type="dxa"/>
            <w:vAlign w:val="center"/>
          </w:tcPr>
          <w:p w14:paraId="5E1B57E0" w14:textId="7C33381D" w:rsidR="00125992" w:rsidRPr="00886F52" w:rsidRDefault="00125992" w:rsidP="00206447">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1800</w:t>
            </w:r>
            <w:r w:rsidRPr="00FC5507">
              <w:rPr>
                <w:rFonts w:ascii="Arial" w:eastAsia="华文细黑" w:hAnsi="Arial" w:cs="Arial"/>
                <w:color w:val="000000" w:themeColor="text1"/>
                <w:sz w:val="15"/>
                <w:szCs w:val="15"/>
              </w:rPr>
              <w:t>户</w:t>
            </w:r>
          </w:p>
        </w:tc>
        <w:tc>
          <w:tcPr>
            <w:tcW w:w="2242" w:type="dxa"/>
            <w:vAlign w:val="center"/>
          </w:tcPr>
          <w:p w14:paraId="5A07053D" w14:textId="5096A2BC" w:rsidR="00125992"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932</w:t>
            </w:r>
            <w:r w:rsidRPr="00125992">
              <w:rPr>
                <w:rFonts w:ascii="Arial" w:eastAsia="华文细黑" w:hAnsi="Arial" w:cs="Arial"/>
                <w:color w:val="000000" w:themeColor="text1"/>
                <w:sz w:val="15"/>
                <w:szCs w:val="15"/>
              </w:rPr>
              <w:t>户</w:t>
            </w:r>
          </w:p>
        </w:tc>
      </w:tr>
      <w:tr w:rsidR="00125992" w:rsidRPr="00886F52" w14:paraId="0222E0EC" w14:textId="77777777" w:rsidTr="00125992">
        <w:trPr>
          <w:cantSplit/>
          <w:trHeight w:val="462"/>
          <w:jc w:val="center"/>
        </w:trPr>
        <w:tc>
          <w:tcPr>
            <w:tcW w:w="1094" w:type="dxa"/>
            <w:shd w:val="clear" w:color="000000" w:fill="C0C0C0"/>
            <w:vAlign w:val="center"/>
            <w:hideMark/>
          </w:tcPr>
          <w:p w14:paraId="5164A87A" w14:textId="77777777" w:rsidR="00125992" w:rsidRPr="00886F52" w:rsidRDefault="00125992"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交房时间</w:t>
            </w:r>
          </w:p>
        </w:tc>
        <w:tc>
          <w:tcPr>
            <w:tcW w:w="2063" w:type="dxa"/>
            <w:shd w:val="clear" w:color="auto" w:fill="auto"/>
            <w:vAlign w:val="center"/>
          </w:tcPr>
          <w:p w14:paraId="1DA0400A" w14:textId="051818FB"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2023</w:t>
            </w:r>
            <w:r w:rsidRPr="00886F52">
              <w:rPr>
                <w:rFonts w:ascii="Arial" w:eastAsia="华文细黑" w:hAnsi="Arial" w:cs="Arial" w:hint="eastAsia"/>
                <w:color w:val="000000" w:themeColor="text1"/>
                <w:sz w:val="15"/>
                <w:szCs w:val="15"/>
              </w:rPr>
              <w:t>年底</w:t>
            </w:r>
          </w:p>
        </w:tc>
        <w:tc>
          <w:tcPr>
            <w:tcW w:w="2350" w:type="dxa"/>
            <w:shd w:val="clear" w:color="auto" w:fill="auto"/>
            <w:vAlign w:val="center"/>
          </w:tcPr>
          <w:p w14:paraId="27C592CE" w14:textId="0A9F0B26" w:rsidR="00125992" w:rsidRPr="00886F52" w:rsidRDefault="00125992" w:rsidP="002F1B25">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2018</w:t>
            </w:r>
            <w:r w:rsidRPr="002F1B25">
              <w:rPr>
                <w:rFonts w:ascii="Arial" w:eastAsia="华文细黑" w:hAnsi="Arial" w:cs="Arial"/>
                <w:color w:val="000000" w:themeColor="text1"/>
                <w:sz w:val="15"/>
                <w:szCs w:val="15"/>
              </w:rPr>
              <w:t>年</w:t>
            </w:r>
            <w:r w:rsidRPr="002F1B25">
              <w:rPr>
                <w:rFonts w:ascii="Arial" w:eastAsia="华文细黑" w:hAnsi="Arial" w:cs="Arial"/>
                <w:color w:val="000000" w:themeColor="text1"/>
                <w:sz w:val="15"/>
                <w:szCs w:val="15"/>
              </w:rPr>
              <w:t>6</w:t>
            </w:r>
            <w:r w:rsidRPr="002F1B25">
              <w:rPr>
                <w:rFonts w:ascii="Arial" w:eastAsia="华文细黑" w:hAnsi="Arial" w:cs="Arial"/>
                <w:color w:val="000000" w:themeColor="text1"/>
                <w:sz w:val="15"/>
                <w:szCs w:val="15"/>
              </w:rPr>
              <w:t>月</w:t>
            </w:r>
            <w:r w:rsidRPr="002F1B25">
              <w:rPr>
                <w:rFonts w:ascii="Arial" w:eastAsia="华文细黑" w:hAnsi="Arial" w:cs="Arial"/>
                <w:color w:val="000000" w:themeColor="text1"/>
                <w:sz w:val="15"/>
                <w:szCs w:val="15"/>
              </w:rPr>
              <w:t>12</w:t>
            </w:r>
            <w:r w:rsidRPr="002F1B25">
              <w:rPr>
                <w:rFonts w:ascii="Arial" w:eastAsia="华文细黑" w:hAnsi="Arial" w:cs="Arial"/>
                <w:color w:val="000000" w:themeColor="text1"/>
                <w:sz w:val="15"/>
                <w:szCs w:val="15"/>
              </w:rPr>
              <w:t>日一期已交房</w:t>
            </w:r>
            <w:r>
              <w:rPr>
                <w:rFonts w:ascii="Arial" w:eastAsia="华文细黑" w:hAnsi="Arial" w:cs="Arial" w:hint="eastAsia"/>
                <w:color w:val="000000" w:themeColor="text1"/>
                <w:sz w:val="15"/>
                <w:szCs w:val="15"/>
              </w:rPr>
              <w:t>；</w:t>
            </w:r>
            <w:r w:rsidRPr="002F1B25">
              <w:rPr>
                <w:rFonts w:ascii="Arial" w:eastAsia="华文细黑" w:hAnsi="Arial" w:cs="Arial"/>
                <w:color w:val="000000" w:themeColor="text1"/>
                <w:sz w:val="15"/>
                <w:szCs w:val="15"/>
              </w:rPr>
              <w:t>2021</w:t>
            </w:r>
            <w:r w:rsidRPr="002F1B25">
              <w:rPr>
                <w:rFonts w:ascii="Arial" w:eastAsia="华文细黑" w:hAnsi="Arial" w:cs="Arial"/>
                <w:color w:val="000000" w:themeColor="text1"/>
                <w:sz w:val="15"/>
                <w:szCs w:val="15"/>
              </w:rPr>
              <w:t>年</w:t>
            </w:r>
            <w:r w:rsidRPr="002F1B25">
              <w:rPr>
                <w:rFonts w:ascii="Arial" w:eastAsia="华文细黑" w:hAnsi="Arial" w:cs="Arial"/>
                <w:color w:val="000000" w:themeColor="text1"/>
                <w:sz w:val="15"/>
                <w:szCs w:val="15"/>
              </w:rPr>
              <w:t>10</w:t>
            </w:r>
            <w:r w:rsidRPr="002F1B25">
              <w:rPr>
                <w:rFonts w:ascii="Arial" w:eastAsia="华文细黑" w:hAnsi="Arial" w:cs="Arial"/>
                <w:color w:val="000000" w:themeColor="text1"/>
                <w:sz w:val="15"/>
                <w:szCs w:val="15"/>
              </w:rPr>
              <w:t>月</w:t>
            </w:r>
            <w:r w:rsidRPr="002F1B25">
              <w:rPr>
                <w:rFonts w:ascii="Arial" w:eastAsia="华文细黑" w:hAnsi="Arial" w:cs="Arial"/>
                <w:color w:val="000000" w:themeColor="text1"/>
                <w:sz w:val="15"/>
                <w:szCs w:val="15"/>
              </w:rPr>
              <w:t>31</w:t>
            </w:r>
            <w:r w:rsidRPr="002F1B25">
              <w:rPr>
                <w:rFonts w:ascii="Arial" w:eastAsia="华文细黑" w:hAnsi="Arial" w:cs="Arial"/>
                <w:color w:val="000000" w:themeColor="text1"/>
                <w:sz w:val="15"/>
                <w:szCs w:val="15"/>
              </w:rPr>
              <w:t>日三期交房</w:t>
            </w:r>
          </w:p>
        </w:tc>
        <w:tc>
          <w:tcPr>
            <w:tcW w:w="2318" w:type="dxa"/>
            <w:vAlign w:val="center"/>
          </w:tcPr>
          <w:p w14:paraId="619DB423" w14:textId="31698EEF" w:rsidR="00125992" w:rsidRPr="00886F52" w:rsidRDefault="00125992" w:rsidP="00BC57FA">
            <w:pPr>
              <w:jc w:val="both"/>
              <w:rPr>
                <w:rFonts w:ascii="Arial" w:eastAsia="华文细黑" w:hAnsi="Arial" w:cs="Arial"/>
                <w:color w:val="000000" w:themeColor="text1"/>
                <w:sz w:val="15"/>
                <w:szCs w:val="15"/>
              </w:rPr>
            </w:pPr>
            <w:r w:rsidRPr="00FC5507">
              <w:rPr>
                <w:rFonts w:ascii="Arial" w:eastAsia="华文细黑" w:hAnsi="Arial" w:cs="Arial"/>
                <w:color w:val="000000" w:themeColor="text1"/>
                <w:sz w:val="15"/>
                <w:szCs w:val="15"/>
              </w:rPr>
              <w:t>2022</w:t>
            </w:r>
            <w:r w:rsidRPr="00FC5507">
              <w:rPr>
                <w:rFonts w:ascii="Arial" w:eastAsia="华文细黑" w:hAnsi="Arial" w:cs="Arial"/>
                <w:color w:val="000000" w:themeColor="text1"/>
                <w:sz w:val="15"/>
                <w:szCs w:val="15"/>
              </w:rPr>
              <w:t>年</w:t>
            </w:r>
            <w:r w:rsidRPr="00FC5507">
              <w:rPr>
                <w:rFonts w:ascii="Arial" w:eastAsia="华文细黑" w:hAnsi="Arial" w:cs="Arial"/>
                <w:color w:val="000000" w:themeColor="text1"/>
                <w:sz w:val="15"/>
                <w:szCs w:val="15"/>
              </w:rPr>
              <w:t>10</w:t>
            </w:r>
            <w:r w:rsidRPr="00FC5507">
              <w:rPr>
                <w:rFonts w:ascii="Arial" w:eastAsia="华文细黑" w:hAnsi="Arial" w:cs="Arial"/>
                <w:color w:val="000000" w:themeColor="text1"/>
                <w:sz w:val="15"/>
                <w:szCs w:val="15"/>
              </w:rPr>
              <w:t>月</w:t>
            </w:r>
            <w:r w:rsidRPr="00FC5507">
              <w:rPr>
                <w:rFonts w:ascii="Arial" w:eastAsia="华文细黑" w:hAnsi="Arial" w:cs="Arial"/>
                <w:color w:val="000000" w:themeColor="text1"/>
                <w:sz w:val="15"/>
                <w:szCs w:val="15"/>
              </w:rPr>
              <w:t>30</w:t>
            </w:r>
            <w:r w:rsidRPr="00FC5507">
              <w:rPr>
                <w:rFonts w:ascii="Arial" w:eastAsia="华文细黑" w:hAnsi="Arial" w:cs="Arial"/>
                <w:color w:val="000000" w:themeColor="text1"/>
                <w:sz w:val="15"/>
                <w:szCs w:val="15"/>
              </w:rPr>
              <w:t>日</w:t>
            </w:r>
          </w:p>
        </w:tc>
        <w:tc>
          <w:tcPr>
            <w:tcW w:w="2242" w:type="dxa"/>
            <w:vAlign w:val="center"/>
          </w:tcPr>
          <w:p w14:paraId="7A14919B" w14:textId="0ABEF7AE" w:rsidR="00125992"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2021</w:t>
            </w:r>
            <w:r w:rsidRPr="00125992">
              <w:rPr>
                <w:rFonts w:ascii="Arial" w:eastAsia="华文细黑" w:hAnsi="Arial" w:cs="Arial"/>
                <w:color w:val="000000" w:themeColor="text1"/>
                <w:sz w:val="15"/>
                <w:szCs w:val="15"/>
              </w:rPr>
              <w:t>年</w:t>
            </w:r>
            <w:r w:rsidRPr="00125992">
              <w:rPr>
                <w:rFonts w:ascii="Arial" w:eastAsia="华文细黑" w:hAnsi="Arial" w:cs="Arial"/>
                <w:color w:val="000000" w:themeColor="text1"/>
                <w:sz w:val="15"/>
                <w:szCs w:val="15"/>
              </w:rPr>
              <w:t>6</w:t>
            </w:r>
            <w:r w:rsidRPr="00125992">
              <w:rPr>
                <w:rFonts w:ascii="Arial" w:eastAsia="华文细黑" w:hAnsi="Arial" w:cs="Arial"/>
                <w:color w:val="000000" w:themeColor="text1"/>
                <w:sz w:val="15"/>
                <w:szCs w:val="15"/>
              </w:rPr>
              <w:t>月</w:t>
            </w:r>
            <w:r w:rsidRPr="00125992">
              <w:rPr>
                <w:rFonts w:ascii="Arial" w:eastAsia="华文细黑" w:hAnsi="Arial" w:cs="Arial"/>
                <w:color w:val="000000" w:themeColor="text1"/>
                <w:sz w:val="15"/>
                <w:szCs w:val="15"/>
              </w:rPr>
              <w:t>30</w:t>
            </w:r>
            <w:r w:rsidRPr="00125992">
              <w:rPr>
                <w:rFonts w:ascii="Arial" w:eastAsia="华文细黑" w:hAnsi="Arial" w:cs="Arial"/>
                <w:color w:val="000000" w:themeColor="text1"/>
                <w:sz w:val="15"/>
                <w:szCs w:val="15"/>
              </w:rPr>
              <w:t>日</w:t>
            </w:r>
          </w:p>
        </w:tc>
      </w:tr>
      <w:tr w:rsidR="00125992" w:rsidRPr="00886F52" w14:paraId="1F7B4B5C" w14:textId="77777777" w:rsidTr="00125992">
        <w:trPr>
          <w:cantSplit/>
          <w:trHeight w:val="661"/>
          <w:jc w:val="center"/>
        </w:trPr>
        <w:tc>
          <w:tcPr>
            <w:tcW w:w="1094" w:type="dxa"/>
            <w:shd w:val="clear" w:color="000000" w:fill="C0C0C0"/>
            <w:vAlign w:val="center"/>
          </w:tcPr>
          <w:p w14:paraId="6656A6DE" w14:textId="53486BEA" w:rsidR="00125992" w:rsidRPr="00886F52" w:rsidRDefault="00125992" w:rsidP="00206447">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购房客群</w:t>
            </w:r>
          </w:p>
        </w:tc>
        <w:tc>
          <w:tcPr>
            <w:tcW w:w="2063" w:type="dxa"/>
            <w:shd w:val="clear" w:color="auto" w:fill="auto"/>
            <w:vAlign w:val="center"/>
          </w:tcPr>
          <w:p w14:paraId="27225A37" w14:textId="77777777" w:rsidR="0012599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本地及外地客户各一半，刚改</w:t>
            </w:r>
          </w:p>
          <w:p w14:paraId="254C8C5F" w14:textId="6BEBB0A4" w:rsidR="00125992" w:rsidRPr="00886F5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为主</w:t>
            </w:r>
          </w:p>
        </w:tc>
        <w:tc>
          <w:tcPr>
            <w:tcW w:w="2350" w:type="dxa"/>
            <w:shd w:val="clear" w:color="auto" w:fill="auto"/>
            <w:vAlign w:val="center"/>
          </w:tcPr>
          <w:p w14:paraId="1953258E" w14:textId="77777777" w:rsidR="00125992" w:rsidRDefault="00125992" w:rsidP="002F1B25">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本地及外地客户各一半，刚改</w:t>
            </w:r>
          </w:p>
          <w:p w14:paraId="04B1E218" w14:textId="25D47DD2" w:rsidR="00125992" w:rsidRPr="002F1B25" w:rsidRDefault="00125992" w:rsidP="002F1B25">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为主</w:t>
            </w:r>
          </w:p>
        </w:tc>
        <w:tc>
          <w:tcPr>
            <w:tcW w:w="2318" w:type="dxa"/>
            <w:vAlign w:val="center"/>
          </w:tcPr>
          <w:p w14:paraId="676033DA" w14:textId="77777777" w:rsidR="00125992" w:rsidRDefault="00125992" w:rsidP="00BC57FA">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本地及外地客户各一半，刚需</w:t>
            </w:r>
          </w:p>
          <w:p w14:paraId="373B746F" w14:textId="70B229DA" w:rsidR="00125992" w:rsidRPr="00FC5507" w:rsidRDefault="00125992" w:rsidP="00BC57FA">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刚改为主。年龄层</w:t>
            </w:r>
            <w:r w:rsidRPr="00125992">
              <w:rPr>
                <w:rFonts w:ascii="Arial" w:eastAsia="华文细黑" w:hAnsi="Arial" w:cs="Arial"/>
                <w:color w:val="000000" w:themeColor="text1"/>
                <w:sz w:val="15"/>
                <w:szCs w:val="15"/>
              </w:rPr>
              <w:t>30-50</w:t>
            </w:r>
            <w:r w:rsidRPr="00125992">
              <w:rPr>
                <w:rFonts w:ascii="Arial" w:eastAsia="华文细黑" w:hAnsi="Arial" w:cs="Arial"/>
                <w:color w:val="000000" w:themeColor="text1"/>
                <w:sz w:val="15"/>
                <w:szCs w:val="15"/>
              </w:rPr>
              <w:t>岁。</w:t>
            </w:r>
          </w:p>
        </w:tc>
        <w:tc>
          <w:tcPr>
            <w:tcW w:w="2242" w:type="dxa"/>
            <w:vAlign w:val="center"/>
          </w:tcPr>
          <w:p w14:paraId="7EEE8543" w14:textId="0525D5A6" w:rsidR="00125992" w:rsidRPr="00125992" w:rsidRDefault="00125992" w:rsidP="00206447">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本地客户，刚改为主</w:t>
            </w:r>
          </w:p>
        </w:tc>
      </w:tr>
      <w:tr w:rsidR="00125992" w:rsidRPr="00886F52" w14:paraId="562D779A" w14:textId="77777777" w:rsidTr="00125992">
        <w:trPr>
          <w:cantSplit/>
          <w:trHeight w:val="288"/>
          <w:jc w:val="center"/>
        </w:trPr>
        <w:tc>
          <w:tcPr>
            <w:tcW w:w="1094" w:type="dxa"/>
            <w:shd w:val="clear" w:color="000000" w:fill="C0C0C0"/>
            <w:vAlign w:val="center"/>
            <w:hideMark/>
          </w:tcPr>
          <w:p w14:paraId="0F1B69B8" w14:textId="77777777" w:rsidR="00125992" w:rsidRPr="00886F52" w:rsidRDefault="00125992"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装修情况</w:t>
            </w:r>
          </w:p>
        </w:tc>
        <w:tc>
          <w:tcPr>
            <w:tcW w:w="2063" w:type="dxa"/>
            <w:shd w:val="clear" w:color="auto" w:fill="auto"/>
            <w:vAlign w:val="center"/>
          </w:tcPr>
          <w:p w14:paraId="29B3833A" w14:textId="1160CB21" w:rsidR="00125992"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精装修</w:t>
            </w:r>
          </w:p>
        </w:tc>
        <w:tc>
          <w:tcPr>
            <w:tcW w:w="2350" w:type="dxa"/>
            <w:shd w:val="clear" w:color="auto" w:fill="auto"/>
            <w:vAlign w:val="center"/>
          </w:tcPr>
          <w:p w14:paraId="66BE0835" w14:textId="1B0A9C0D"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毛坯</w:t>
            </w:r>
          </w:p>
        </w:tc>
        <w:tc>
          <w:tcPr>
            <w:tcW w:w="2318" w:type="dxa"/>
            <w:vAlign w:val="center"/>
          </w:tcPr>
          <w:p w14:paraId="234DC5AD" w14:textId="7346F4FB" w:rsidR="00125992" w:rsidRPr="00886F52" w:rsidRDefault="00125992"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毛坯、精装</w:t>
            </w:r>
          </w:p>
        </w:tc>
        <w:tc>
          <w:tcPr>
            <w:tcW w:w="2242" w:type="dxa"/>
            <w:vAlign w:val="center"/>
          </w:tcPr>
          <w:p w14:paraId="79A55151" w14:textId="57F70159" w:rsidR="00125992" w:rsidRPr="00886F52" w:rsidRDefault="00C87D4F" w:rsidP="0020644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p>
        </w:tc>
      </w:tr>
      <w:tr w:rsidR="00125992" w:rsidRPr="00886F52" w14:paraId="3EC18749" w14:textId="77777777" w:rsidTr="00125992">
        <w:trPr>
          <w:cantSplit/>
          <w:trHeight w:val="458"/>
          <w:jc w:val="center"/>
        </w:trPr>
        <w:tc>
          <w:tcPr>
            <w:tcW w:w="1094" w:type="dxa"/>
            <w:shd w:val="clear" w:color="000000" w:fill="C0C0C0"/>
            <w:vAlign w:val="center"/>
          </w:tcPr>
          <w:p w14:paraId="29522D6E" w14:textId="77777777" w:rsidR="00125992" w:rsidRPr="00886F52" w:rsidRDefault="00125992" w:rsidP="00206447">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销售状态</w:t>
            </w:r>
          </w:p>
        </w:tc>
        <w:tc>
          <w:tcPr>
            <w:tcW w:w="2063" w:type="dxa"/>
            <w:shd w:val="clear" w:color="auto" w:fill="auto"/>
            <w:vAlign w:val="center"/>
          </w:tcPr>
          <w:p w14:paraId="50A5B0AC" w14:textId="5E11DBA8" w:rsidR="00125992"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已售罄</w:t>
            </w:r>
          </w:p>
        </w:tc>
        <w:tc>
          <w:tcPr>
            <w:tcW w:w="2350" w:type="dxa"/>
            <w:shd w:val="clear" w:color="auto" w:fill="auto"/>
            <w:vAlign w:val="center"/>
          </w:tcPr>
          <w:p w14:paraId="7F779CE8" w14:textId="77777777"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2318" w:type="dxa"/>
            <w:vAlign w:val="center"/>
          </w:tcPr>
          <w:p w14:paraId="2ACB7C19" w14:textId="77777777" w:rsidR="00125992" w:rsidRPr="00886F52" w:rsidRDefault="00125992"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2242" w:type="dxa"/>
            <w:vAlign w:val="center"/>
          </w:tcPr>
          <w:p w14:paraId="5B64A2AC" w14:textId="5CA4BCF5" w:rsidR="00125992" w:rsidRPr="00886F52" w:rsidRDefault="00C87D4F" w:rsidP="00206447">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r>
      <w:tr w:rsidR="00125992" w:rsidRPr="00886F52" w14:paraId="5E404525" w14:textId="77777777" w:rsidTr="00125992">
        <w:trPr>
          <w:cantSplit/>
          <w:trHeight w:val="444"/>
          <w:jc w:val="center"/>
        </w:trPr>
        <w:tc>
          <w:tcPr>
            <w:tcW w:w="1094" w:type="dxa"/>
            <w:shd w:val="clear" w:color="000000" w:fill="C0C0C0"/>
            <w:vAlign w:val="center"/>
            <w:hideMark/>
          </w:tcPr>
          <w:p w14:paraId="216FDD74" w14:textId="2E14CE52" w:rsidR="00125992" w:rsidRPr="00886F52" w:rsidRDefault="00125992" w:rsidP="00206447">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住宅</w:t>
            </w:r>
            <w:r w:rsidRPr="00886F52">
              <w:rPr>
                <w:rFonts w:ascii="Arial" w:eastAsia="华文细黑" w:hAnsi="Arial" w:cs="Arial" w:hint="eastAsia"/>
                <w:b/>
                <w:bCs/>
                <w:color w:val="000000" w:themeColor="text1"/>
                <w:sz w:val="15"/>
                <w:szCs w:val="15"/>
              </w:rPr>
              <w:t>销售情况（报价）</w:t>
            </w:r>
          </w:p>
        </w:tc>
        <w:tc>
          <w:tcPr>
            <w:tcW w:w="2063" w:type="dxa"/>
            <w:shd w:val="clear" w:color="auto" w:fill="auto"/>
            <w:vAlign w:val="center"/>
          </w:tcPr>
          <w:p w14:paraId="5B8F6E20" w14:textId="557D63A8" w:rsidR="00125992" w:rsidRPr="00886F52" w:rsidRDefault="00D868E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8900-9700</w:t>
            </w:r>
            <w:r w:rsidR="00125992" w:rsidRPr="00941069">
              <w:rPr>
                <w:rFonts w:ascii="Arial" w:eastAsia="华文细黑" w:hAnsi="Arial" w:cs="Arial" w:hint="eastAsia"/>
                <w:color w:val="000000" w:themeColor="text1"/>
                <w:sz w:val="15"/>
                <w:szCs w:val="15"/>
              </w:rPr>
              <w:t>元</w:t>
            </w:r>
            <w:r w:rsidR="00125992" w:rsidRPr="00941069">
              <w:rPr>
                <w:rFonts w:ascii="Arial" w:eastAsia="华文细黑" w:hAnsi="Arial" w:cs="Arial" w:hint="eastAsia"/>
                <w:color w:val="000000" w:themeColor="text1"/>
                <w:sz w:val="15"/>
                <w:szCs w:val="15"/>
              </w:rPr>
              <w:t>/</w:t>
            </w:r>
            <w:r w:rsidR="00125992" w:rsidRPr="00941069">
              <w:rPr>
                <w:rFonts w:ascii="Arial" w:eastAsia="华文细黑" w:hAnsi="Arial" w:cs="Arial" w:hint="eastAsia"/>
                <w:color w:val="000000" w:themeColor="text1"/>
                <w:sz w:val="15"/>
                <w:szCs w:val="15"/>
              </w:rPr>
              <w:t>㎡</w:t>
            </w:r>
          </w:p>
        </w:tc>
        <w:tc>
          <w:tcPr>
            <w:tcW w:w="2350" w:type="dxa"/>
            <w:shd w:val="clear" w:color="auto" w:fill="auto"/>
            <w:vAlign w:val="center"/>
          </w:tcPr>
          <w:p w14:paraId="2880AA4D" w14:textId="0FAD408F" w:rsidR="00125992" w:rsidRPr="00886F52" w:rsidRDefault="00125992" w:rsidP="002F1B25">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12</w:t>
            </w:r>
            <w:r w:rsidRPr="00886F52">
              <w:rPr>
                <w:rFonts w:ascii="Arial" w:eastAsia="华文细黑" w:hAnsi="Arial" w:cs="Arial"/>
                <w:color w:val="000000" w:themeColor="text1"/>
                <w:sz w:val="15"/>
                <w:szCs w:val="15"/>
              </w:rPr>
              <w:t>500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2318" w:type="dxa"/>
            <w:vAlign w:val="center"/>
          </w:tcPr>
          <w:p w14:paraId="5AD5D893" w14:textId="4BCAD81E" w:rsidR="00125992"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r w:rsidRPr="00886F52">
              <w:rPr>
                <w:rFonts w:ascii="Arial" w:eastAsia="华文细黑" w:hAnsi="Arial" w:cs="Arial" w:hint="eastAsia"/>
                <w:color w:val="000000" w:themeColor="text1"/>
                <w:sz w:val="15"/>
                <w:szCs w:val="15"/>
              </w:rPr>
              <w:t>高层</w:t>
            </w:r>
            <w:r>
              <w:rPr>
                <w:rFonts w:ascii="Arial" w:eastAsia="华文细黑" w:hAnsi="Arial" w:cs="Arial" w:hint="eastAsia"/>
                <w:color w:val="000000" w:themeColor="text1"/>
                <w:sz w:val="15"/>
                <w:szCs w:val="15"/>
              </w:rPr>
              <w:t>9888</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p w14:paraId="6B121C4B" w14:textId="302060DB" w:rsidR="00125992" w:rsidRPr="00886F52" w:rsidRDefault="00125992" w:rsidP="00FC5507">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r w:rsidRPr="00886F52">
              <w:rPr>
                <w:rFonts w:ascii="Arial" w:eastAsia="华文细黑" w:hAnsi="Arial" w:cs="Arial"/>
                <w:color w:val="000000" w:themeColor="text1"/>
                <w:sz w:val="15"/>
                <w:szCs w:val="15"/>
              </w:rPr>
              <w:t>高层</w:t>
            </w:r>
            <w:r>
              <w:rPr>
                <w:rFonts w:ascii="Arial" w:eastAsia="华文细黑" w:hAnsi="Arial" w:cs="Arial" w:hint="eastAsia"/>
                <w:color w:val="000000" w:themeColor="text1"/>
                <w:sz w:val="15"/>
                <w:szCs w:val="15"/>
              </w:rPr>
              <w:t>10000-11000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2242" w:type="dxa"/>
            <w:vAlign w:val="center"/>
          </w:tcPr>
          <w:p w14:paraId="30D45EA9" w14:textId="75C2EFA6" w:rsidR="00125992" w:rsidRPr="00886F52" w:rsidRDefault="00C87D4F" w:rsidP="001C135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220</w:t>
            </w:r>
            <w:r w:rsidR="00125992" w:rsidRPr="00886F52">
              <w:rPr>
                <w:rFonts w:ascii="Arial" w:eastAsia="华文细黑" w:hAnsi="Arial" w:cs="Arial"/>
                <w:color w:val="000000" w:themeColor="text1"/>
                <w:sz w:val="15"/>
                <w:szCs w:val="15"/>
              </w:rPr>
              <w:t>00</w:t>
            </w:r>
            <w:r w:rsidR="00125992" w:rsidRPr="00886F52">
              <w:rPr>
                <w:rFonts w:ascii="Arial" w:eastAsia="华文细黑" w:hAnsi="Arial" w:cs="Arial" w:hint="eastAsia"/>
                <w:color w:val="000000" w:themeColor="text1"/>
                <w:sz w:val="15"/>
                <w:szCs w:val="15"/>
              </w:rPr>
              <w:t>元</w:t>
            </w:r>
            <w:r w:rsidR="00125992" w:rsidRPr="00886F52">
              <w:rPr>
                <w:rFonts w:ascii="Arial" w:eastAsia="华文细黑" w:hAnsi="Arial" w:cs="Arial"/>
                <w:color w:val="000000" w:themeColor="text1"/>
                <w:sz w:val="15"/>
                <w:szCs w:val="15"/>
              </w:rPr>
              <w:t>/</w:t>
            </w:r>
            <w:r w:rsidR="00125992" w:rsidRPr="00886F52">
              <w:rPr>
                <w:rFonts w:ascii="Arial" w:eastAsia="华文细黑" w:hAnsi="Arial" w:cs="Arial"/>
                <w:color w:val="000000" w:themeColor="text1"/>
                <w:sz w:val="15"/>
                <w:szCs w:val="15"/>
              </w:rPr>
              <w:t>㎡</w:t>
            </w:r>
          </w:p>
        </w:tc>
      </w:tr>
      <w:tr w:rsidR="00125992" w:rsidRPr="00886F52" w14:paraId="2DAC612C" w14:textId="77777777" w:rsidTr="00125992">
        <w:trPr>
          <w:cantSplit/>
          <w:trHeight w:val="394"/>
          <w:jc w:val="center"/>
        </w:trPr>
        <w:tc>
          <w:tcPr>
            <w:tcW w:w="1094" w:type="dxa"/>
            <w:shd w:val="clear" w:color="000000" w:fill="C0C0C0"/>
            <w:vAlign w:val="center"/>
          </w:tcPr>
          <w:p w14:paraId="62B4C5D2" w14:textId="5114BC0D" w:rsidR="00125992" w:rsidRPr="00886F52" w:rsidRDefault="00125992" w:rsidP="00206447">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装修标准</w:t>
            </w:r>
          </w:p>
        </w:tc>
        <w:tc>
          <w:tcPr>
            <w:tcW w:w="2063" w:type="dxa"/>
            <w:shd w:val="clear" w:color="auto" w:fill="auto"/>
            <w:vAlign w:val="center"/>
          </w:tcPr>
          <w:p w14:paraId="4C15FEDA" w14:textId="5768B854" w:rsidR="00125992" w:rsidRPr="00886F52" w:rsidRDefault="00125992" w:rsidP="002064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1500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2350" w:type="dxa"/>
            <w:shd w:val="clear" w:color="auto" w:fill="auto"/>
            <w:vAlign w:val="center"/>
          </w:tcPr>
          <w:p w14:paraId="02DECAD0" w14:textId="04927150" w:rsidR="00125992" w:rsidRPr="00886F52" w:rsidRDefault="00125992" w:rsidP="003410B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w:t>
            </w:r>
          </w:p>
        </w:tc>
        <w:tc>
          <w:tcPr>
            <w:tcW w:w="2318" w:type="dxa"/>
            <w:vAlign w:val="center"/>
          </w:tcPr>
          <w:p w14:paraId="38174A55" w14:textId="39716B08" w:rsidR="00125992" w:rsidRPr="00886F52" w:rsidRDefault="00125992" w:rsidP="00FC550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1000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2242" w:type="dxa"/>
            <w:vAlign w:val="center"/>
          </w:tcPr>
          <w:p w14:paraId="708B5E45" w14:textId="05D37B5E" w:rsidR="00125992" w:rsidRPr="00886F52" w:rsidRDefault="00C87D4F" w:rsidP="001C135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4000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r>
      <w:tr w:rsidR="00125992" w:rsidRPr="00886F52" w14:paraId="4EADABF0" w14:textId="77777777" w:rsidTr="00125992">
        <w:trPr>
          <w:cantSplit/>
          <w:trHeight w:val="474"/>
          <w:jc w:val="center"/>
        </w:trPr>
        <w:tc>
          <w:tcPr>
            <w:tcW w:w="1094" w:type="dxa"/>
            <w:shd w:val="clear" w:color="000000" w:fill="C0C0C0"/>
            <w:vAlign w:val="center"/>
          </w:tcPr>
          <w:p w14:paraId="62A98EC8" w14:textId="6F3BE4DF" w:rsidR="00125992" w:rsidRPr="00886F52" w:rsidRDefault="00125992" w:rsidP="00EE2E3A">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商业</w:t>
            </w:r>
            <w:r w:rsidRPr="00886F52">
              <w:rPr>
                <w:rFonts w:ascii="Arial" w:eastAsia="华文细黑" w:hAnsi="Arial" w:cs="Arial" w:hint="eastAsia"/>
                <w:b/>
                <w:bCs/>
                <w:color w:val="000000" w:themeColor="text1"/>
                <w:sz w:val="15"/>
                <w:szCs w:val="15"/>
              </w:rPr>
              <w:t>销售情况（报价）</w:t>
            </w:r>
          </w:p>
        </w:tc>
        <w:tc>
          <w:tcPr>
            <w:tcW w:w="2063" w:type="dxa"/>
            <w:shd w:val="clear" w:color="auto" w:fill="auto"/>
            <w:vAlign w:val="center"/>
          </w:tcPr>
          <w:p w14:paraId="1DD76F8A" w14:textId="592B68E5" w:rsidR="00125992" w:rsidRPr="00941069" w:rsidRDefault="00125992" w:rsidP="00941069">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sidRPr="00941069">
              <w:rPr>
                <w:rFonts w:ascii="Arial" w:eastAsia="华文细黑" w:hAnsi="Arial" w:cs="Arial" w:hint="eastAsia"/>
                <w:color w:val="000000" w:themeColor="text1"/>
                <w:sz w:val="15"/>
                <w:szCs w:val="15"/>
              </w:rPr>
              <w:t>33</w:t>
            </w:r>
            <w:r w:rsidRPr="00941069">
              <w:rPr>
                <w:rFonts w:ascii="Arial" w:eastAsia="华文细黑" w:hAnsi="Arial" w:cs="Arial"/>
                <w:color w:val="000000" w:themeColor="text1"/>
                <w:sz w:val="15"/>
                <w:szCs w:val="15"/>
              </w:rPr>
              <w:t>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2350" w:type="dxa"/>
            <w:shd w:val="clear" w:color="auto" w:fill="auto"/>
            <w:vAlign w:val="center"/>
          </w:tcPr>
          <w:p w14:paraId="6CDED5A6" w14:textId="2A27C1D2" w:rsidR="00125992" w:rsidRPr="00941069" w:rsidRDefault="00125992" w:rsidP="002F1B25">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20000-40000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2318" w:type="dxa"/>
            <w:vAlign w:val="center"/>
          </w:tcPr>
          <w:p w14:paraId="3BB73D50" w14:textId="7DB385BA" w:rsidR="00125992" w:rsidRPr="00886F52" w:rsidRDefault="00125992" w:rsidP="00FC5507">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15000-38000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2242" w:type="dxa"/>
            <w:vAlign w:val="center"/>
          </w:tcPr>
          <w:p w14:paraId="7FB7F136" w14:textId="07118174" w:rsidR="00125992" w:rsidRPr="00886F52" w:rsidRDefault="00C87D4F" w:rsidP="00EE2E3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销售未透露相关信息</w:t>
            </w:r>
          </w:p>
        </w:tc>
      </w:tr>
      <w:tr w:rsidR="00125992" w:rsidRPr="00886F52" w14:paraId="16800F6E" w14:textId="77777777" w:rsidTr="00125992">
        <w:trPr>
          <w:cantSplit/>
          <w:trHeight w:val="566"/>
          <w:jc w:val="center"/>
        </w:trPr>
        <w:tc>
          <w:tcPr>
            <w:tcW w:w="1094" w:type="dxa"/>
            <w:shd w:val="clear" w:color="000000" w:fill="C0C0C0"/>
            <w:vAlign w:val="center"/>
          </w:tcPr>
          <w:p w14:paraId="77A9F1AC" w14:textId="77777777" w:rsidR="00125992" w:rsidRPr="00886F52" w:rsidRDefault="00125992" w:rsidP="00EE2E3A">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车库销售情况（报价）</w:t>
            </w:r>
          </w:p>
        </w:tc>
        <w:tc>
          <w:tcPr>
            <w:tcW w:w="2063" w:type="dxa"/>
            <w:shd w:val="clear" w:color="auto" w:fill="auto"/>
            <w:vAlign w:val="center"/>
          </w:tcPr>
          <w:p w14:paraId="4DA94B5E" w14:textId="62BA89FD" w:rsidR="00125992" w:rsidRPr="00886F52" w:rsidRDefault="00125992" w:rsidP="00EE2E3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16.7</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c>
          <w:tcPr>
            <w:tcW w:w="2350" w:type="dxa"/>
            <w:shd w:val="clear" w:color="auto" w:fill="auto"/>
            <w:vAlign w:val="center"/>
          </w:tcPr>
          <w:p w14:paraId="72BD46F6" w14:textId="3EBC7E98" w:rsidR="00125992" w:rsidRPr="00886F52" w:rsidRDefault="00125992" w:rsidP="00EE2E3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14.5</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c>
          <w:tcPr>
            <w:tcW w:w="2318" w:type="dxa"/>
            <w:vAlign w:val="center"/>
          </w:tcPr>
          <w:p w14:paraId="62584832" w14:textId="21F76C6E" w:rsidR="00125992" w:rsidRPr="00886F52" w:rsidRDefault="00125992" w:rsidP="00EE2E3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8-12</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c>
          <w:tcPr>
            <w:tcW w:w="2242" w:type="dxa"/>
            <w:vAlign w:val="center"/>
          </w:tcPr>
          <w:p w14:paraId="6FD69787" w14:textId="3882B59D" w:rsidR="00125992" w:rsidRPr="00886F52" w:rsidRDefault="00C87D4F" w:rsidP="00EE2E3A">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销售未透露相关信息</w:t>
            </w:r>
          </w:p>
        </w:tc>
      </w:tr>
      <w:tr w:rsidR="00125992" w:rsidRPr="00C3303B" w14:paraId="72C3166A" w14:textId="77777777" w:rsidTr="00125992">
        <w:trPr>
          <w:cantSplit/>
          <w:trHeight w:val="283"/>
          <w:jc w:val="center"/>
        </w:trPr>
        <w:tc>
          <w:tcPr>
            <w:tcW w:w="1094" w:type="dxa"/>
            <w:tcBorders>
              <w:bottom w:val="single" w:sz="12" w:space="0" w:color="auto"/>
            </w:tcBorders>
            <w:shd w:val="clear" w:color="000000" w:fill="C0C0C0"/>
            <w:vAlign w:val="center"/>
            <w:hideMark/>
          </w:tcPr>
          <w:p w14:paraId="49DCAC54" w14:textId="77777777" w:rsidR="00125992" w:rsidRPr="00886F52" w:rsidRDefault="00125992" w:rsidP="00EE2E3A">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去化情况</w:t>
            </w:r>
          </w:p>
        </w:tc>
        <w:tc>
          <w:tcPr>
            <w:tcW w:w="2063" w:type="dxa"/>
            <w:tcBorders>
              <w:bottom w:val="single" w:sz="12" w:space="0" w:color="auto"/>
            </w:tcBorders>
            <w:shd w:val="clear" w:color="auto" w:fill="auto"/>
            <w:vAlign w:val="center"/>
          </w:tcPr>
          <w:p w14:paraId="31CBE34A" w14:textId="1DD0004F" w:rsidR="00125992" w:rsidRPr="00886F52" w:rsidRDefault="00125992" w:rsidP="00EE2E3A">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分批次开盘，开盘当月</w:t>
            </w:r>
            <w:r w:rsidRPr="00941069">
              <w:rPr>
                <w:rFonts w:ascii="Arial" w:eastAsia="华文细黑" w:hAnsi="Arial" w:cs="Arial" w:hint="eastAsia"/>
                <w:color w:val="000000" w:themeColor="text1"/>
                <w:sz w:val="15"/>
                <w:szCs w:val="15"/>
              </w:rPr>
              <w:t>100</w:t>
            </w:r>
            <w:r w:rsidRPr="00941069">
              <w:rPr>
                <w:rFonts w:ascii="Arial" w:eastAsia="华文细黑" w:hAnsi="Arial" w:cs="Arial" w:hint="eastAsia"/>
                <w:color w:val="000000" w:themeColor="text1"/>
                <w:sz w:val="15"/>
                <w:szCs w:val="15"/>
              </w:rPr>
              <w:t>多套，月均约</w:t>
            </w:r>
            <w:r w:rsidRPr="00941069">
              <w:rPr>
                <w:rFonts w:ascii="Arial" w:eastAsia="华文细黑" w:hAnsi="Arial" w:cs="Arial"/>
                <w:color w:val="000000" w:themeColor="text1"/>
                <w:sz w:val="15"/>
                <w:szCs w:val="15"/>
              </w:rPr>
              <w:t>80</w:t>
            </w:r>
            <w:r w:rsidRPr="00941069">
              <w:rPr>
                <w:rFonts w:ascii="Arial" w:eastAsia="华文细黑" w:hAnsi="Arial" w:cs="Arial" w:hint="eastAsia"/>
                <w:color w:val="000000" w:themeColor="text1"/>
                <w:sz w:val="15"/>
                <w:szCs w:val="15"/>
              </w:rPr>
              <w:t>套左右</w:t>
            </w:r>
          </w:p>
        </w:tc>
        <w:tc>
          <w:tcPr>
            <w:tcW w:w="2350" w:type="dxa"/>
            <w:tcBorders>
              <w:bottom w:val="single" w:sz="12" w:space="0" w:color="auto"/>
            </w:tcBorders>
            <w:shd w:val="clear" w:color="auto" w:fill="auto"/>
            <w:vAlign w:val="center"/>
          </w:tcPr>
          <w:p w14:paraId="75DB6060" w14:textId="2E4365BE" w:rsidR="00125992" w:rsidRPr="00886F52" w:rsidRDefault="00125992" w:rsidP="002F1B25">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sidRPr="00886F52">
              <w:rPr>
                <w:rFonts w:ascii="Arial" w:eastAsia="华文细黑" w:hAnsi="Arial" w:cs="Arial" w:hint="eastAsia"/>
                <w:color w:val="000000" w:themeColor="text1"/>
                <w:sz w:val="15"/>
                <w:szCs w:val="15"/>
              </w:rPr>
              <w:t>整个楼盘去化</w:t>
            </w:r>
            <w:r>
              <w:rPr>
                <w:rFonts w:ascii="Arial" w:eastAsia="华文细黑" w:hAnsi="Arial" w:cs="Arial" w:hint="eastAsia"/>
                <w:color w:val="000000" w:themeColor="text1"/>
                <w:sz w:val="15"/>
                <w:szCs w:val="15"/>
              </w:rPr>
              <w:t>80</w:t>
            </w:r>
            <w:r w:rsidRPr="00886F52">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月均约</w:t>
            </w:r>
            <w:r>
              <w:rPr>
                <w:rFonts w:ascii="Arial" w:eastAsia="华文细黑" w:hAnsi="Arial" w:cs="Arial" w:hint="eastAsia"/>
                <w:color w:val="000000" w:themeColor="text1"/>
                <w:sz w:val="15"/>
                <w:szCs w:val="15"/>
              </w:rPr>
              <w:t>3</w:t>
            </w:r>
            <w:r w:rsidRPr="00941069">
              <w:rPr>
                <w:rFonts w:ascii="Arial" w:eastAsia="华文细黑" w:hAnsi="Arial" w:cs="Arial"/>
                <w:color w:val="000000" w:themeColor="text1"/>
                <w:sz w:val="15"/>
                <w:szCs w:val="15"/>
              </w:rPr>
              <w:t>0</w:t>
            </w:r>
            <w:r w:rsidRPr="00941069">
              <w:rPr>
                <w:rFonts w:ascii="Arial" w:eastAsia="华文细黑" w:hAnsi="Arial" w:cs="Arial" w:hint="eastAsia"/>
                <w:color w:val="000000" w:themeColor="text1"/>
                <w:sz w:val="15"/>
                <w:szCs w:val="15"/>
              </w:rPr>
              <w:t>套左右</w:t>
            </w:r>
          </w:p>
        </w:tc>
        <w:tc>
          <w:tcPr>
            <w:tcW w:w="2318" w:type="dxa"/>
            <w:tcBorders>
              <w:bottom w:val="single" w:sz="12" w:space="0" w:color="auto"/>
            </w:tcBorders>
            <w:vAlign w:val="center"/>
          </w:tcPr>
          <w:p w14:paraId="7C0D428D" w14:textId="341E27F5" w:rsidR="00125992" w:rsidRPr="00886F52" w:rsidRDefault="00125992" w:rsidP="00FC550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分批次开盘</w:t>
            </w:r>
            <w:r w:rsidRPr="00941069">
              <w:rPr>
                <w:rFonts w:ascii="Arial" w:eastAsia="华文细黑" w:hAnsi="Arial" w:cs="Arial" w:hint="eastAsia"/>
                <w:color w:val="000000" w:themeColor="text1"/>
                <w:sz w:val="15"/>
                <w:szCs w:val="15"/>
              </w:rPr>
              <w:t>，月均约</w:t>
            </w:r>
            <w:r>
              <w:rPr>
                <w:rFonts w:ascii="Arial" w:eastAsia="华文细黑" w:hAnsi="Arial" w:cs="Arial" w:hint="eastAsia"/>
                <w:color w:val="000000" w:themeColor="text1"/>
                <w:sz w:val="15"/>
                <w:szCs w:val="15"/>
              </w:rPr>
              <w:t>10</w:t>
            </w:r>
            <w:r w:rsidRPr="00941069">
              <w:rPr>
                <w:rFonts w:ascii="Arial" w:eastAsia="华文细黑" w:hAnsi="Arial" w:cs="Arial"/>
                <w:color w:val="000000" w:themeColor="text1"/>
                <w:sz w:val="15"/>
                <w:szCs w:val="15"/>
              </w:rPr>
              <w:t>0</w:t>
            </w:r>
            <w:r w:rsidRPr="00941069">
              <w:rPr>
                <w:rFonts w:ascii="Arial" w:eastAsia="华文细黑" w:hAnsi="Arial" w:cs="Arial" w:hint="eastAsia"/>
                <w:color w:val="000000" w:themeColor="text1"/>
                <w:sz w:val="15"/>
                <w:szCs w:val="15"/>
              </w:rPr>
              <w:t>套左右</w:t>
            </w:r>
          </w:p>
        </w:tc>
        <w:tc>
          <w:tcPr>
            <w:tcW w:w="2242" w:type="dxa"/>
            <w:tcBorders>
              <w:bottom w:val="single" w:sz="12" w:space="0" w:color="auto"/>
            </w:tcBorders>
            <w:vAlign w:val="center"/>
          </w:tcPr>
          <w:p w14:paraId="23BF08D8" w14:textId="15A37E8F" w:rsidR="00125992" w:rsidRPr="00886F52" w:rsidRDefault="00C87D4F" w:rsidP="00C87D4F">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销售未透露相关信息，中指</w:t>
            </w:r>
            <w:r w:rsidRPr="00941069">
              <w:rPr>
                <w:rFonts w:ascii="Arial" w:eastAsia="华文细黑" w:hAnsi="Arial" w:cs="Arial" w:hint="eastAsia"/>
                <w:color w:val="000000" w:themeColor="text1"/>
                <w:sz w:val="15"/>
                <w:szCs w:val="15"/>
              </w:rPr>
              <w:t>月均约</w:t>
            </w:r>
            <w:r>
              <w:rPr>
                <w:rFonts w:ascii="Arial" w:eastAsia="华文细黑" w:hAnsi="Arial" w:cs="Arial" w:hint="eastAsia"/>
                <w:color w:val="000000" w:themeColor="text1"/>
                <w:sz w:val="15"/>
                <w:szCs w:val="15"/>
              </w:rPr>
              <w:t>18</w:t>
            </w:r>
            <w:r w:rsidRPr="00941069">
              <w:rPr>
                <w:rFonts w:ascii="Arial" w:eastAsia="华文细黑" w:hAnsi="Arial" w:cs="Arial" w:hint="eastAsia"/>
                <w:color w:val="000000" w:themeColor="text1"/>
                <w:sz w:val="15"/>
                <w:szCs w:val="15"/>
              </w:rPr>
              <w:t>套左右</w:t>
            </w:r>
          </w:p>
        </w:tc>
      </w:tr>
    </w:tbl>
    <w:p w14:paraId="413FD971" w14:textId="77777777" w:rsidR="00206447" w:rsidRPr="00941069" w:rsidRDefault="00206447" w:rsidP="00206447">
      <w:pPr>
        <w:spacing w:line="360" w:lineRule="auto"/>
        <w:rPr>
          <w:rFonts w:ascii="华文细黑" w:eastAsia="华文细黑" w:hAnsi="华文细黑" w:cs="Arial"/>
          <w:color w:val="000000" w:themeColor="text1"/>
          <w:sz w:val="15"/>
          <w:szCs w:val="15"/>
        </w:rPr>
      </w:pPr>
      <w:r w:rsidRPr="00941069">
        <w:rPr>
          <w:rFonts w:ascii="华文细黑" w:eastAsia="华文细黑" w:hAnsi="华文细黑" w:cs="Arial" w:hint="eastAsia"/>
          <w:color w:val="000000" w:themeColor="text1"/>
          <w:sz w:val="15"/>
          <w:szCs w:val="15"/>
        </w:rPr>
        <w:t>资料来源：市场调研资料</w:t>
      </w:r>
    </w:p>
    <w:p w14:paraId="4985A455" w14:textId="77777777" w:rsidR="00206447" w:rsidRPr="00C3303B" w:rsidRDefault="00206447" w:rsidP="00206447">
      <w:pPr>
        <w:rPr>
          <w:rFonts w:ascii="华文细黑" w:eastAsia="华文细黑" w:hAnsi="华文细黑" w:cs="Arial"/>
          <w:color w:val="000000" w:themeColor="text1"/>
          <w:sz w:val="15"/>
          <w:szCs w:val="15"/>
          <w:highlight w:val="yellow"/>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1218"/>
        <w:gridCol w:w="2620"/>
        <w:gridCol w:w="2805"/>
        <w:gridCol w:w="2769"/>
      </w:tblGrid>
      <w:tr w:rsidR="007F409F" w:rsidRPr="00886F52" w14:paraId="16A49518" w14:textId="77777777" w:rsidTr="007F409F">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56384480" w14:textId="77777777" w:rsidR="007F409F" w:rsidRPr="00886F52" w:rsidRDefault="007F409F" w:rsidP="00426F32">
            <w:pPr>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lastRenderedPageBreak/>
              <w:t>项目名称</w:t>
            </w:r>
          </w:p>
        </w:tc>
        <w:tc>
          <w:tcPr>
            <w:tcW w:w="1392" w:type="pct"/>
            <w:tcBorders>
              <w:top w:val="single" w:sz="12" w:space="0" w:color="auto"/>
              <w:bottom w:val="single" w:sz="12" w:space="0" w:color="auto"/>
            </w:tcBorders>
            <w:shd w:val="clear" w:color="000000" w:fill="963634"/>
            <w:vAlign w:val="center"/>
          </w:tcPr>
          <w:p w14:paraId="47A8C2B5" w14:textId="6B1A80D6" w:rsidR="007F409F" w:rsidRPr="00886F52" w:rsidRDefault="007F409F" w:rsidP="00426F32">
            <w:pPr>
              <w:jc w:val="both"/>
              <w:rPr>
                <w:rFonts w:ascii="Arial" w:eastAsia="华文细黑" w:hAnsi="Arial" w:cs="Arial"/>
                <w:b/>
                <w:bCs/>
                <w:color w:val="000000" w:themeColor="text1"/>
                <w:sz w:val="15"/>
                <w:szCs w:val="15"/>
              </w:rPr>
            </w:pPr>
            <w:r w:rsidRPr="00C87D4F">
              <w:rPr>
                <w:rFonts w:ascii="Arial" w:eastAsia="华文细黑" w:hAnsi="Arial" w:cs="Arial" w:hint="eastAsia"/>
                <w:b/>
                <w:bCs/>
                <w:color w:val="000000" w:themeColor="text1"/>
                <w:sz w:val="15"/>
                <w:szCs w:val="15"/>
              </w:rPr>
              <w:t>阳光尚都</w:t>
            </w:r>
          </w:p>
        </w:tc>
        <w:tc>
          <w:tcPr>
            <w:tcW w:w="1490" w:type="pct"/>
            <w:tcBorders>
              <w:top w:val="single" w:sz="12" w:space="0" w:color="auto"/>
              <w:bottom w:val="single" w:sz="12" w:space="0" w:color="auto"/>
            </w:tcBorders>
            <w:shd w:val="clear" w:color="000000" w:fill="963634"/>
            <w:vAlign w:val="center"/>
          </w:tcPr>
          <w:p w14:paraId="30427C49" w14:textId="6B6FCF51" w:rsidR="007F409F" w:rsidRPr="00886F52" w:rsidRDefault="007F409F" w:rsidP="00426F32">
            <w:pPr>
              <w:jc w:val="both"/>
              <w:rPr>
                <w:rFonts w:ascii="Arial" w:eastAsia="华文细黑" w:hAnsi="Arial" w:cs="Arial"/>
                <w:b/>
                <w:bCs/>
                <w:color w:val="000000" w:themeColor="text1"/>
                <w:sz w:val="15"/>
                <w:szCs w:val="15"/>
              </w:rPr>
            </w:pPr>
            <w:r w:rsidRPr="00530888">
              <w:rPr>
                <w:rFonts w:ascii="Arial" w:eastAsia="华文细黑" w:hAnsi="Arial" w:cs="Arial" w:hint="eastAsia"/>
                <w:b/>
                <w:bCs/>
                <w:color w:val="000000" w:themeColor="text1"/>
                <w:sz w:val="15"/>
                <w:szCs w:val="15"/>
              </w:rPr>
              <w:t>恒大森林海</w:t>
            </w:r>
          </w:p>
        </w:tc>
        <w:tc>
          <w:tcPr>
            <w:tcW w:w="1471" w:type="pct"/>
            <w:tcBorders>
              <w:top w:val="single" w:sz="12" w:space="0" w:color="auto"/>
              <w:bottom w:val="single" w:sz="12" w:space="0" w:color="auto"/>
            </w:tcBorders>
            <w:shd w:val="clear" w:color="000000" w:fill="963634"/>
            <w:vAlign w:val="center"/>
          </w:tcPr>
          <w:p w14:paraId="01A6D0E5" w14:textId="40F9C28B" w:rsidR="007F409F" w:rsidRPr="00886F52" w:rsidRDefault="007F409F" w:rsidP="00426F32">
            <w:pPr>
              <w:jc w:val="both"/>
              <w:rPr>
                <w:rFonts w:ascii="Arial" w:eastAsia="华文细黑" w:hAnsi="Arial" w:cs="Arial"/>
                <w:b/>
                <w:bCs/>
                <w:color w:val="000000" w:themeColor="text1"/>
                <w:sz w:val="15"/>
                <w:szCs w:val="15"/>
              </w:rPr>
            </w:pPr>
            <w:r w:rsidRPr="00F92601">
              <w:rPr>
                <w:rFonts w:ascii="Arial" w:eastAsia="华文细黑" w:hAnsi="Arial" w:cs="Arial" w:hint="eastAsia"/>
                <w:b/>
                <w:bCs/>
                <w:color w:val="000000" w:themeColor="text1"/>
                <w:sz w:val="15"/>
                <w:szCs w:val="15"/>
              </w:rPr>
              <w:t>富力天禧公馆</w:t>
            </w:r>
          </w:p>
        </w:tc>
      </w:tr>
      <w:tr w:rsidR="007F409F" w:rsidRPr="00886F52" w14:paraId="01D7ECB7" w14:textId="77777777" w:rsidTr="007F409F">
        <w:trPr>
          <w:cantSplit/>
          <w:trHeight w:val="283"/>
          <w:jc w:val="center"/>
        </w:trPr>
        <w:tc>
          <w:tcPr>
            <w:tcW w:w="647" w:type="pct"/>
            <w:shd w:val="clear" w:color="000000" w:fill="963634"/>
            <w:vAlign w:val="center"/>
            <w:hideMark/>
          </w:tcPr>
          <w:p w14:paraId="42F87822" w14:textId="77777777" w:rsidR="007F409F" w:rsidRPr="00886F52" w:rsidRDefault="007F409F" w:rsidP="00426F32">
            <w:pPr>
              <w:jc w:val="center"/>
              <w:rPr>
                <w:rFonts w:ascii="Arial" w:eastAsia="华文细黑" w:hAnsi="Arial" w:cs="Arial"/>
                <w:b/>
                <w:bCs/>
                <w:color w:val="000000" w:themeColor="text1"/>
                <w:sz w:val="15"/>
                <w:szCs w:val="15"/>
              </w:rPr>
            </w:pPr>
          </w:p>
        </w:tc>
        <w:tc>
          <w:tcPr>
            <w:tcW w:w="1392" w:type="pct"/>
            <w:shd w:val="clear" w:color="auto" w:fill="auto"/>
            <w:vAlign w:val="center"/>
          </w:tcPr>
          <w:p w14:paraId="512595F4" w14:textId="77777777" w:rsidR="007F409F" w:rsidRPr="00886F52" w:rsidRDefault="007F409F" w:rsidP="00426F32">
            <w:pPr>
              <w:jc w:val="cente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2EF5169A" wp14:editId="21B3643F">
                  <wp:extent cx="1312478" cy="984358"/>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12478" cy="984358"/>
                          </a:xfrm>
                          <a:prstGeom prst="rect">
                            <a:avLst/>
                          </a:prstGeom>
                        </pic:spPr>
                      </pic:pic>
                    </a:graphicData>
                  </a:graphic>
                </wp:inline>
              </w:drawing>
            </w:r>
          </w:p>
        </w:tc>
        <w:tc>
          <w:tcPr>
            <w:tcW w:w="1490" w:type="pct"/>
            <w:shd w:val="clear" w:color="auto" w:fill="auto"/>
            <w:vAlign w:val="center"/>
          </w:tcPr>
          <w:p w14:paraId="29F6972C" w14:textId="77777777" w:rsidR="007F409F" w:rsidRPr="00886F52" w:rsidRDefault="007F409F" w:rsidP="00426F32">
            <w:pPr>
              <w:jc w:val="cente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047D01EE" wp14:editId="5C8436DB">
                  <wp:extent cx="1348080" cy="101106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471" w:type="pct"/>
            <w:vAlign w:val="center"/>
          </w:tcPr>
          <w:p w14:paraId="74122B2E" w14:textId="77777777" w:rsidR="007F409F" w:rsidRPr="00886F52" w:rsidRDefault="007F409F" w:rsidP="00426F32">
            <w:pPr>
              <w:jc w:val="center"/>
              <w:rPr>
                <w:rFonts w:ascii="Arial" w:eastAsia="华文细黑" w:hAnsi="Arial" w:cs="Arial"/>
                <w:noProof/>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3939B1F0" wp14:editId="1BA891F3">
                  <wp:extent cx="1348080" cy="101106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r>
      <w:tr w:rsidR="007F409F" w:rsidRPr="00886F52" w14:paraId="1DCA4336" w14:textId="77777777" w:rsidTr="007F409F">
        <w:trPr>
          <w:cantSplit/>
          <w:trHeight w:val="348"/>
          <w:jc w:val="center"/>
        </w:trPr>
        <w:tc>
          <w:tcPr>
            <w:tcW w:w="647" w:type="pct"/>
            <w:tcBorders>
              <w:top w:val="single" w:sz="4" w:space="0" w:color="auto"/>
            </w:tcBorders>
            <w:shd w:val="clear" w:color="000000" w:fill="C0C0C0"/>
            <w:vAlign w:val="center"/>
            <w:hideMark/>
          </w:tcPr>
          <w:p w14:paraId="53A0C8A0"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与本项目直线距离</w:t>
            </w:r>
          </w:p>
        </w:tc>
        <w:tc>
          <w:tcPr>
            <w:tcW w:w="1392" w:type="pct"/>
            <w:tcBorders>
              <w:top w:val="single" w:sz="4" w:space="0" w:color="auto"/>
            </w:tcBorders>
            <w:shd w:val="clear" w:color="auto" w:fill="auto"/>
            <w:vAlign w:val="center"/>
          </w:tcPr>
          <w:p w14:paraId="5A3D790B" w14:textId="5959EE2D"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3.9</w:t>
            </w:r>
            <w:r>
              <w:rPr>
                <w:rFonts w:ascii="Arial" w:eastAsia="华文细黑" w:hAnsi="Arial" w:cs="Arial" w:hint="eastAsia"/>
                <w:color w:val="000000" w:themeColor="text1"/>
                <w:sz w:val="15"/>
                <w:szCs w:val="15"/>
              </w:rPr>
              <w:t>公里</w:t>
            </w:r>
          </w:p>
        </w:tc>
        <w:tc>
          <w:tcPr>
            <w:tcW w:w="1490" w:type="pct"/>
            <w:tcBorders>
              <w:top w:val="single" w:sz="4" w:space="0" w:color="auto"/>
            </w:tcBorders>
            <w:shd w:val="clear" w:color="auto" w:fill="auto"/>
            <w:vAlign w:val="center"/>
          </w:tcPr>
          <w:p w14:paraId="03598074" w14:textId="021B9E05" w:rsidR="007F409F" w:rsidRPr="00886F52" w:rsidRDefault="007F409F" w:rsidP="005308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4.9</w:t>
            </w:r>
            <w:r>
              <w:rPr>
                <w:rFonts w:ascii="Arial" w:eastAsia="华文细黑" w:hAnsi="Arial" w:cs="Arial" w:hint="eastAsia"/>
                <w:color w:val="000000" w:themeColor="text1"/>
                <w:sz w:val="15"/>
                <w:szCs w:val="15"/>
              </w:rPr>
              <w:t>公里</w:t>
            </w:r>
          </w:p>
        </w:tc>
        <w:tc>
          <w:tcPr>
            <w:tcW w:w="1471" w:type="pct"/>
            <w:tcBorders>
              <w:top w:val="single" w:sz="4" w:space="0" w:color="auto"/>
            </w:tcBorders>
            <w:vAlign w:val="center"/>
          </w:tcPr>
          <w:p w14:paraId="1BA1935F" w14:textId="5418693E"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6</w:t>
            </w:r>
            <w:r>
              <w:rPr>
                <w:rFonts w:ascii="Arial" w:eastAsia="华文细黑" w:hAnsi="Arial" w:cs="Arial" w:hint="eastAsia"/>
                <w:color w:val="000000" w:themeColor="text1"/>
                <w:sz w:val="15"/>
                <w:szCs w:val="15"/>
              </w:rPr>
              <w:t>公里</w:t>
            </w:r>
          </w:p>
        </w:tc>
      </w:tr>
      <w:tr w:rsidR="007F409F" w:rsidRPr="00886F52" w14:paraId="733E8F0E" w14:textId="77777777" w:rsidTr="007F409F">
        <w:trPr>
          <w:cantSplit/>
          <w:trHeight w:val="452"/>
          <w:jc w:val="center"/>
        </w:trPr>
        <w:tc>
          <w:tcPr>
            <w:tcW w:w="647" w:type="pct"/>
            <w:shd w:val="clear" w:color="000000" w:fill="C0C0C0"/>
            <w:vAlign w:val="center"/>
            <w:hideMark/>
          </w:tcPr>
          <w:p w14:paraId="7381319A"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开发商</w:t>
            </w:r>
          </w:p>
        </w:tc>
        <w:tc>
          <w:tcPr>
            <w:tcW w:w="1392" w:type="pct"/>
            <w:shd w:val="clear" w:color="auto" w:fill="auto"/>
            <w:vAlign w:val="center"/>
          </w:tcPr>
          <w:p w14:paraId="3E58C99F" w14:textId="6812152C" w:rsidR="007F409F" w:rsidRPr="00886F52" w:rsidRDefault="007F409F" w:rsidP="00426F32">
            <w:pPr>
              <w:jc w:val="both"/>
              <w:rPr>
                <w:rFonts w:ascii="Arial" w:eastAsia="华文细黑" w:hAnsi="Arial" w:cs="Arial"/>
                <w:color w:val="000000" w:themeColor="text1"/>
                <w:sz w:val="15"/>
                <w:szCs w:val="15"/>
              </w:rPr>
            </w:pPr>
            <w:r w:rsidRPr="00C87D4F">
              <w:rPr>
                <w:rFonts w:ascii="Arial" w:eastAsia="华文细黑" w:hAnsi="Arial" w:cs="Arial" w:hint="eastAsia"/>
                <w:color w:val="000000" w:themeColor="text1"/>
                <w:sz w:val="15"/>
                <w:szCs w:val="15"/>
              </w:rPr>
              <w:t>山西浩翔房地产开发有限公司</w:t>
            </w:r>
          </w:p>
        </w:tc>
        <w:tc>
          <w:tcPr>
            <w:tcW w:w="1490" w:type="pct"/>
            <w:shd w:val="clear" w:color="auto" w:fill="auto"/>
            <w:vAlign w:val="center"/>
          </w:tcPr>
          <w:p w14:paraId="6F3BA928" w14:textId="7163C73C"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hint="eastAsia"/>
                <w:color w:val="000000" w:themeColor="text1"/>
                <w:sz w:val="15"/>
                <w:szCs w:val="15"/>
              </w:rPr>
              <w:t>太原恒坪房地产开发有限公司</w:t>
            </w:r>
          </w:p>
        </w:tc>
        <w:tc>
          <w:tcPr>
            <w:tcW w:w="1471" w:type="pct"/>
            <w:vAlign w:val="center"/>
          </w:tcPr>
          <w:p w14:paraId="5ED55FE9" w14:textId="249AD501"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太原富润房地产开发有限公司</w:t>
            </w:r>
          </w:p>
        </w:tc>
      </w:tr>
      <w:tr w:rsidR="007F409F" w:rsidRPr="00886F52" w14:paraId="3AE30D36" w14:textId="77777777" w:rsidTr="007F409F">
        <w:trPr>
          <w:cantSplit/>
          <w:trHeight w:val="283"/>
          <w:jc w:val="center"/>
        </w:trPr>
        <w:tc>
          <w:tcPr>
            <w:tcW w:w="647" w:type="pct"/>
            <w:shd w:val="clear" w:color="000000" w:fill="C0C0C0"/>
            <w:vAlign w:val="center"/>
            <w:hideMark/>
          </w:tcPr>
          <w:p w14:paraId="420313EE"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项目位置</w:t>
            </w:r>
          </w:p>
        </w:tc>
        <w:tc>
          <w:tcPr>
            <w:tcW w:w="1392" w:type="pct"/>
            <w:shd w:val="clear" w:color="auto" w:fill="auto"/>
            <w:vAlign w:val="center"/>
          </w:tcPr>
          <w:p w14:paraId="3366DBFC" w14:textId="77777777" w:rsidR="007F409F" w:rsidRDefault="007F409F" w:rsidP="00426F32">
            <w:pPr>
              <w:jc w:val="both"/>
              <w:rPr>
                <w:rFonts w:ascii="Arial" w:eastAsia="华文细黑" w:hAnsi="Arial" w:cs="Arial"/>
                <w:color w:val="000000" w:themeColor="text1"/>
                <w:sz w:val="15"/>
                <w:szCs w:val="15"/>
              </w:rPr>
            </w:pPr>
            <w:r w:rsidRPr="00C87D4F">
              <w:rPr>
                <w:rFonts w:ascii="Arial" w:eastAsia="华文细黑" w:hAnsi="Arial" w:cs="Arial" w:hint="eastAsia"/>
                <w:color w:val="000000" w:themeColor="text1"/>
                <w:sz w:val="15"/>
                <w:szCs w:val="15"/>
              </w:rPr>
              <w:t>胜利街与金刚堰路交叉口东</w:t>
            </w:r>
          </w:p>
          <w:p w14:paraId="0B207771" w14:textId="0C12244C" w:rsidR="007F409F" w:rsidRPr="00886F52" w:rsidRDefault="007F409F" w:rsidP="00426F32">
            <w:pPr>
              <w:jc w:val="both"/>
              <w:rPr>
                <w:rFonts w:ascii="Arial" w:eastAsia="华文细黑" w:hAnsi="Arial" w:cs="Arial"/>
                <w:color w:val="000000" w:themeColor="text1"/>
                <w:sz w:val="15"/>
                <w:szCs w:val="15"/>
              </w:rPr>
            </w:pPr>
            <w:r w:rsidRPr="00C87D4F">
              <w:rPr>
                <w:rFonts w:ascii="Arial" w:eastAsia="华文细黑" w:hAnsi="Arial" w:cs="Arial" w:hint="eastAsia"/>
                <w:color w:val="000000" w:themeColor="text1"/>
                <w:sz w:val="15"/>
                <w:szCs w:val="15"/>
              </w:rPr>
              <w:t>南角</w:t>
            </w:r>
          </w:p>
        </w:tc>
        <w:tc>
          <w:tcPr>
            <w:tcW w:w="1490" w:type="pct"/>
            <w:shd w:val="clear" w:color="auto" w:fill="auto"/>
            <w:vAlign w:val="center"/>
          </w:tcPr>
          <w:p w14:paraId="7792E5B1" w14:textId="7BB56B98"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hint="eastAsia"/>
                <w:color w:val="000000" w:themeColor="text1"/>
                <w:sz w:val="15"/>
                <w:szCs w:val="15"/>
              </w:rPr>
              <w:t>大同路与森园街交汇处西北角</w:t>
            </w:r>
          </w:p>
        </w:tc>
        <w:tc>
          <w:tcPr>
            <w:tcW w:w="1471" w:type="pct"/>
            <w:vAlign w:val="center"/>
          </w:tcPr>
          <w:p w14:paraId="5982A79E" w14:textId="41E3F265"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北中环与和平北路交汇处往东</w:t>
            </w:r>
            <w:r w:rsidRPr="00F92601">
              <w:rPr>
                <w:rFonts w:ascii="Arial" w:eastAsia="华文细黑" w:hAnsi="Arial" w:cs="Arial"/>
                <w:color w:val="000000" w:themeColor="text1"/>
                <w:sz w:val="15"/>
                <w:szCs w:val="15"/>
              </w:rPr>
              <w:t>200</w:t>
            </w:r>
            <w:r w:rsidRPr="00F92601">
              <w:rPr>
                <w:rFonts w:ascii="Arial" w:eastAsia="华文细黑" w:hAnsi="Arial" w:cs="Arial"/>
                <w:color w:val="000000" w:themeColor="text1"/>
                <w:sz w:val="15"/>
                <w:szCs w:val="15"/>
              </w:rPr>
              <w:t>米</w:t>
            </w:r>
          </w:p>
        </w:tc>
      </w:tr>
      <w:tr w:rsidR="007F409F" w:rsidRPr="00886F52" w14:paraId="4ABD8ADB" w14:textId="77777777" w:rsidTr="007F409F">
        <w:trPr>
          <w:cantSplit/>
          <w:trHeight w:val="680"/>
          <w:jc w:val="center"/>
        </w:trPr>
        <w:tc>
          <w:tcPr>
            <w:tcW w:w="647" w:type="pct"/>
            <w:shd w:val="clear" w:color="000000" w:fill="C0C0C0"/>
            <w:vAlign w:val="center"/>
            <w:hideMark/>
          </w:tcPr>
          <w:p w14:paraId="337E9806"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项目规模</w:t>
            </w:r>
          </w:p>
        </w:tc>
        <w:tc>
          <w:tcPr>
            <w:tcW w:w="1392" w:type="pct"/>
            <w:shd w:val="clear" w:color="auto" w:fill="auto"/>
            <w:vAlign w:val="center"/>
          </w:tcPr>
          <w:p w14:paraId="2457BD3C" w14:textId="77777777" w:rsidR="007F409F" w:rsidRDefault="007F409F" w:rsidP="00426F32">
            <w:pPr>
              <w:jc w:val="both"/>
              <w:rPr>
                <w:rFonts w:ascii="Arial" w:eastAsia="华文细黑" w:hAnsi="Arial" w:cs="Arial"/>
                <w:color w:val="000000" w:themeColor="text1"/>
                <w:sz w:val="15"/>
                <w:szCs w:val="15"/>
              </w:rPr>
            </w:pPr>
            <w:r w:rsidRPr="00C87D4F">
              <w:rPr>
                <w:rFonts w:ascii="Arial" w:eastAsia="华文细黑" w:hAnsi="Arial" w:cs="Arial" w:hint="eastAsia"/>
                <w:color w:val="000000" w:themeColor="text1"/>
                <w:sz w:val="15"/>
                <w:szCs w:val="15"/>
              </w:rPr>
              <w:t>占地面积：</w:t>
            </w:r>
            <w:r w:rsidRPr="00C87D4F">
              <w:rPr>
                <w:rFonts w:ascii="Arial" w:eastAsia="华文细黑" w:hAnsi="Arial" w:cs="Arial"/>
                <w:color w:val="000000" w:themeColor="text1"/>
                <w:sz w:val="15"/>
                <w:szCs w:val="15"/>
              </w:rPr>
              <w:t xml:space="preserve">10085 </w:t>
            </w:r>
            <w:r w:rsidRPr="00C87D4F">
              <w:rPr>
                <w:rFonts w:ascii="Arial" w:eastAsia="华文细黑" w:hAnsi="Arial" w:cs="Arial"/>
                <w:color w:val="000000" w:themeColor="text1"/>
                <w:sz w:val="15"/>
                <w:szCs w:val="15"/>
              </w:rPr>
              <w:t>㎡</w:t>
            </w:r>
          </w:p>
          <w:p w14:paraId="46C202A2" w14:textId="55036AD5" w:rsidR="007F409F" w:rsidRPr="00886F52" w:rsidRDefault="007F409F" w:rsidP="00426F32">
            <w:pPr>
              <w:jc w:val="both"/>
              <w:rPr>
                <w:rFonts w:ascii="Arial" w:eastAsia="华文细黑" w:hAnsi="Arial" w:cs="Arial"/>
                <w:color w:val="000000" w:themeColor="text1"/>
                <w:sz w:val="15"/>
                <w:szCs w:val="15"/>
              </w:rPr>
            </w:pPr>
            <w:r w:rsidRPr="00C87D4F">
              <w:rPr>
                <w:rFonts w:ascii="Arial" w:eastAsia="华文细黑" w:hAnsi="Arial" w:cs="Arial"/>
                <w:color w:val="000000" w:themeColor="text1"/>
                <w:sz w:val="15"/>
                <w:szCs w:val="15"/>
              </w:rPr>
              <w:t>建筑面积：</w:t>
            </w:r>
            <w:r w:rsidRPr="00C87D4F">
              <w:rPr>
                <w:rFonts w:ascii="Arial" w:eastAsia="华文细黑" w:hAnsi="Arial" w:cs="Arial"/>
                <w:color w:val="000000" w:themeColor="text1"/>
                <w:sz w:val="15"/>
                <w:szCs w:val="15"/>
              </w:rPr>
              <w:t xml:space="preserve">66486 </w:t>
            </w:r>
            <w:r w:rsidRPr="00C87D4F">
              <w:rPr>
                <w:rFonts w:ascii="Arial" w:eastAsia="华文细黑" w:hAnsi="Arial" w:cs="Arial"/>
                <w:color w:val="000000" w:themeColor="text1"/>
                <w:sz w:val="15"/>
                <w:szCs w:val="15"/>
              </w:rPr>
              <w:t>㎡</w:t>
            </w:r>
          </w:p>
        </w:tc>
        <w:tc>
          <w:tcPr>
            <w:tcW w:w="1490" w:type="pct"/>
            <w:shd w:val="clear" w:color="auto" w:fill="auto"/>
            <w:vAlign w:val="center"/>
          </w:tcPr>
          <w:p w14:paraId="18F50784" w14:textId="77777777" w:rsidR="007F409F"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hint="eastAsia"/>
                <w:color w:val="000000" w:themeColor="text1"/>
                <w:sz w:val="15"/>
                <w:szCs w:val="15"/>
              </w:rPr>
              <w:t>占地面积：</w:t>
            </w:r>
            <w:r w:rsidRPr="00530888">
              <w:rPr>
                <w:rFonts w:ascii="Arial" w:eastAsia="华文细黑" w:hAnsi="Arial" w:cs="Arial"/>
                <w:color w:val="000000" w:themeColor="text1"/>
                <w:sz w:val="15"/>
                <w:szCs w:val="15"/>
              </w:rPr>
              <w:t xml:space="preserve">271533.33 </w:t>
            </w:r>
            <w:r w:rsidRPr="00530888">
              <w:rPr>
                <w:rFonts w:ascii="Arial" w:eastAsia="华文细黑" w:hAnsi="Arial" w:cs="Arial"/>
                <w:color w:val="000000" w:themeColor="text1"/>
                <w:sz w:val="15"/>
                <w:szCs w:val="15"/>
              </w:rPr>
              <w:t>㎡</w:t>
            </w:r>
          </w:p>
          <w:p w14:paraId="43E39672" w14:textId="0B2E0D7A"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color w:val="000000" w:themeColor="text1"/>
                <w:sz w:val="15"/>
                <w:szCs w:val="15"/>
              </w:rPr>
              <w:t>建筑面积：</w:t>
            </w:r>
            <w:r w:rsidRPr="00530888">
              <w:rPr>
                <w:rFonts w:ascii="Arial" w:eastAsia="华文细黑" w:hAnsi="Arial" w:cs="Arial"/>
                <w:color w:val="000000" w:themeColor="text1"/>
                <w:sz w:val="15"/>
                <w:szCs w:val="15"/>
              </w:rPr>
              <w:t xml:space="preserve">973781.7 </w:t>
            </w:r>
            <w:r w:rsidRPr="00530888">
              <w:rPr>
                <w:rFonts w:ascii="Arial" w:eastAsia="华文细黑" w:hAnsi="Arial" w:cs="Arial"/>
                <w:color w:val="000000" w:themeColor="text1"/>
                <w:sz w:val="15"/>
                <w:szCs w:val="15"/>
              </w:rPr>
              <w:t>㎡</w:t>
            </w:r>
          </w:p>
        </w:tc>
        <w:tc>
          <w:tcPr>
            <w:tcW w:w="1471" w:type="pct"/>
            <w:vAlign w:val="center"/>
          </w:tcPr>
          <w:p w14:paraId="2C886442" w14:textId="77777777" w:rsidR="007F409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占地面积：</w:t>
            </w:r>
            <w:r w:rsidRPr="00F92601">
              <w:rPr>
                <w:rFonts w:ascii="Arial" w:eastAsia="华文细黑" w:hAnsi="Arial" w:cs="Arial"/>
                <w:color w:val="000000" w:themeColor="text1"/>
                <w:sz w:val="15"/>
                <w:szCs w:val="15"/>
              </w:rPr>
              <w:t xml:space="preserve">45000 </w:t>
            </w:r>
            <w:r w:rsidRPr="00F92601">
              <w:rPr>
                <w:rFonts w:ascii="Arial" w:eastAsia="华文细黑" w:hAnsi="Arial" w:cs="Arial"/>
                <w:color w:val="000000" w:themeColor="text1"/>
                <w:sz w:val="15"/>
                <w:szCs w:val="15"/>
              </w:rPr>
              <w:t>㎡</w:t>
            </w:r>
          </w:p>
          <w:p w14:paraId="228917AD" w14:textId="077AF233"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建筑面积：</w:t>
            </w:r>
            <w:r w:rsidRPr="00F92601">
              <w:rPr>
                <w:rFonts w:ascii="Arial" w:eastAsia="华文细黑" w:hAnsi="Arial" w:cs="Arial"/>
                <w:color w:val="000000" w:themeColor="text1"/>
                <w:sz w:val="15"/>
                <w:szCs w:val="15"/>
              </w:rPr>
              <w:t xml:space="preserve">220000 </w:t>
            </w:r>
            <w:r w:rsidRPr="00F92601">
              <w:rPr>
                <w:rFonts w:ascii="Arial" w:eastAsia="华文细黑" w:hAnsi="Arial" w:cs="Arial"/>
                <w:color w:val="000000" w:themeColor="text1"/>
                <w:sz w:val="15"/>
                <w:szCs w:val="15"/>
              </w:rPr>
              <w:t>㎡</w:t>
            </w:r>
          </w:p>
        </w:tc>
      </w:tr>
      <w:tr w:rsidR="007F409F" w:rsidRPr="00886F52" w14:paraId="12C0F1A6" w14:textId="77777777" w:rsidTr="007F409F">
        <w:trPr>
          <w:cantSplit/>
          <w:trHeight w:val="334"/>
          <w:jc w:val="center"/>
        </w:trPr>
        <w:tc>
          <w:tcPr>
            <w:tcW w:w="647" w:type="pct"/>
            <w:shd w:val="clear" w:color="000000" w:fill="C0C0C0"/>
            <w:vAlign w:val="center"/>
            <w:hideMark/>
          </w:tcPr>
          <w:p w14:paraId="6484CAB3"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项目容积率</w:t>
            </w:r>
          </w:p>
        </w:tc>
        <w:tc>
          <w:tcPr>
            <w:tcW w:w="1392" w:type="pct"/>
            <w:shd w:val="clear" w:color="auto" w:fill="auto"/>
            <w:vAlign w:val="center"/>
          </w:tcPr>
          <w:p w14:paraId="55611862" w14:textId="2657EBC8"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4.83</w:t>
            </w:r>
          </w:p>
        </w:tc>
        <w:tc>
          <w:tcPr>
            <w:tcW w:w="1490" w:type="pct"/>
            <w:shd w:val="clear" w:color="auto" w:fill="auto"/>
            <w:vAlign w:val="center"/>
          </w:tcPr>
          <w:p w14:paraId="08F13BE6" w14:textId="00C7AF7B" w:rsidR="007F409F" w:rsidRPr="00886F52" w:rsidRDefault="007F409F" w:rsidP="00426F32">
            <w:pPr>
              <w:jc w:val="both"/>
              <w:rPr>
                <w:rFonts w:ascii="Arial" w:eastAsia="华文细黑" w:hAnsi="Arial" w:cs="Arial"/>
                <w:color w:val="000000" w:themeColor="text1"/>
                <w:sz w:val="15"/>
                <w:szCs w:val="15"/>
              </w:rPr>
            </w:pPr>
            <w:r w:rsidRPr="002F1B25">
              <w:rPr>
                <w:rFonts w:ascii="Arial" w:eastAsia="华文细黑" w:hAnsi="Arial" w:cs="Arial"/>
                <w:color w:val="000000" w:themeColor="text1"/>
                <w:sz w:val="15"/>
                <w:szCs w:val="15"/>
              </w:rPr>
              <w:t>3.5</w:t>
            </w:r>
            <w:r>
              <w:rPr>
                <w:rFonts w:ascii="Arial" w:eastAsia="华文细黑" w:hAnsi="Arial" w:cs="Arial" w:hint="eastAsia"/>
                <w:color w:val="000000" w:themeColor="text1"/>
                <w:sz w:val="15"/>
                <w:szCs w:val="15"/>
              </w:rPr>
              <w:t>9</w:t>
            </w:r>
          </w:p>
        </w:tc>
        <w:tc>
          <w:tcPr>
            <w:tcW w:w="1471" w:type="pct"/>
            <w:vAlign w:val="center"/>
          </w:tcPr>
          <w:p w14:paraId="2993A74B" w14:textId="2CF6A71E"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4.5</w:t>
            </w:r>
          </w:p>
        </w:tc>
      </w:tr>
      <w:tr w:rsidR="007F409F" w:rsidRPr="00886F52" w14:paraId="3D1773E1" w14:textId="77777777" w:rsidTr="007F409F">
        <w:trPr>
          <w:cantSplit/>
          <w:trHeight w:val="430"/>
          <w:jc w:val="center"/>
        </w:trPr>
        <w:tc>
          <w:tcPr>
            <w:tcW w:w="647" w:type="pct"/>
            <w:shd w:val="clear" w:color="000000" w:fill="C0C0C0"/>
            <w:vAlign w:val="center"/>
          </w:tcPr>
          <w:p w14:paraId="0F032F8B"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楼栋总数</w:t>
            </w:r>
          </w:p>
        </w:tc>
        <w:tc>
          <w:tcPr>
            <w:tcW w:w="1392" w:type="pct"/>
            <w:shd w:val="clear" w:color="auto" w:fill="auto"/>
            <w:vAlign w:val="center"/>
          </w:tcPr>
          <w:p w14:paraId="0843B0DB" w14:textId="29A09201"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w:t>
            </w:r>
            <w:r w:rsidRPr="00886F52">
              <w:rPr>
                <w:rFonts w:ascii="Arial" w:eastAsia="华文细黑" w:hAnsi="Arial" w:cs="Arial"/>
                <w:color w:val="000000" w:themeColor="text1"/>
                <w:sz w:val="15"/>
                <w:szCs w:val="15"/>
              </w:rPr>
              <w:t>栋</w:t>
            </w:r>
            <w:r w:rsidRPr="00886F52">
              <w:rPr>
                <w:rFonts w:ascii="Arial" w:eastAsia="华文细黑" w:hAnsi="Arial" w:cs="Arial"/>
                <w:color w:val="000000" w:themeColor="text1"/>
                <w:sz w:val="15"/>
                <w:szCs w:val="15"/>
              </w:rPr>
              <w:t xml:space="preserve"> </w:t>
            </w:r>
          </w:p>
        </w:tc>
        <w:tc>
          <w:tcPr>
            <w:tcW w:w="1490" w:type="pct"/>
            <w:shd w:val="clear" w:color="auto" w:fill="auto"/>
            <w:vAlign w:val="center"/>
          </w:tcPr>
          <w:p w14:paraId="016AD775" w14:textId="094CF0B1" w:rsidR="007F409F" w:rsidRPr="00886F52" w:rsidRDefault="007F409F" w:rsidP="006D43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36</w:t>
            </w:r>
            <w:r w:rsidRPr="002F1B25">
              <w:rPr>
                <w:rFonts w:ascii="Arial" w:eastAsia="华文细黑" w:hAnsi="Arial" w:cs="Arial"/>
                <w:color w:val="000000" w:themeColor="text1"/>
                <w:sz w:val="15"/>
                <w:szCs w:val="15"/>
              </w:rPr>
              <w:t>栋</w:t>
            </w:r>
          </w:p>
        </w:tc>
        <w:tc>
          <w:tcPr>
            <w:tcW w:w="1471" w:type="pct"/>
            <w:vAlign w:val="center"/>
          </w:tcPr>
          <w:p w14:paraId="55F5AABB" w14:textId="4EB1D479"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16</w:t>
            </w:r>
            <w:r w:rsidRPr="00FC5507">
              <w:rPr>
                <w:rFonts w:ascii="Arial" w:eastAsia="华文细黑" w:hAnsi="Arial" w:cs="Arial"/>
                <w:color w:val="000000" w:themeColor="text1"/>
                <w:sz w:val="15"/>
                <w:szCs w:val="15"/>
              </w:rPr>
              <w:t>栋</w:t>
            </w:r>
          </w:p>
        </w:tc>
      </w:tr>
      <w:tr w:rsidR="007F409F" w:rsidRPr="00886F52" w14:paraId="62FA582A" w14:textId="77777777" w:rsidTr="007F409F">
        <w:trPr>
          <w:cantSplit/>
          <w:trHeight w:val="747"/>
          <w:jc w:val="center"/>
        </w:trPr>
        <w:tc>
          <w:tcPr>
            <w:tcW w:w="647" w:type="pct"/>
            <w:shd w:val="clear" w:color="000000" w:fill="C0C0C0"/>
            <w:vAlign w:val="center"/>
            <w:hideMark/>
          </w:tcPr>
          <w:p w14:paraId="47C541A6"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楼层状况</w:t>
            </w:r>
          </w:p>
        </w:tc>
        <w:tc>
          <w:tcPr>
            <w:tcW w:w="1392" w:type="pct"/>
            <w:shd w:val="clear" w:color="auto" w:fill="auto"/>
            <w:vAlign w:val="center"/>
          </w:tcPr>
          <w:p w14:paraId="6E078691" w14:textId="77777777" w:rsidR="007F409F" w:rsidRDefault="007F409F" w:rsidP="006D4347">
            <w:pPr>
              <w:jc w:val="both"/>
              <w:rPr>
                <w:rFonts w:ascii="Arial" w:eastAsia="华文细黑" w:hAnsi="Arial" w:cs="Arial"/>
                <w:color w:val="000000" w:themeColor="text1"/>
                <w:sz w:val="15"/>
                <w:szCs w:val="15"/>
              </w:rPr>
            </w:pPr>
            <w:r w:rsidRPr="00C87D4F">
              <w:rPr>
                <w:rFonts w:ascii="Arial" w:eastAsia="华文细黑" w:hAnsi="Arial" w:cs="Arial"/>
                <w:color w:val="000000" w:themeColor="text1"/>
                <w:sz w:val="15"/>
                <w:szCs w:val="15"/>
              </w:rPr>
              <w:t>1#</w:t>
            </w:r>
            <w:r w:rsidRPr="00C87D4F">
              <w:rPr>
                <w:rFonts w:ascii="Arial" w:eastAsia="华文细黑" w:hAnsi="Arial" w:cs="Arial"/>
                <w:color w:val="000000" w:themeColor="text1"/>
                <w:sz w:val="15"/>
                <w:szCs w:val="15"/>
              </w:rPr>
              <w:t>、</w:t>
            </w:r>
            <w:r w:rsidRPr="00C87D4F">
              <w:rPr>
                <w:rFonts w:ascii="Arial" w:eastAsia="华文细黑" w:hAnsi="Arial" w:cs="Arial"/>
                <w:color w:val="000000" w:themeColor="text1"/>
                <w:sz w:val="15"/>
                <w:szCs w:val="15"/>
              </w:rPr>
              <w:t>2#</w:t>
            </w:r>
            <w:r w:rsidRPr="00C87D4F">
              <w:rPr>
                <w:rFonts w:ascii="Arial" w:eastAsia="华文细黑" w:hAnsi="Arial" w:cs="Arial"/>
                <w:color w:val="000000" w:themeColor="text1"/>
                <w:sz w:val="15"/>
                <w:szCs w:val="15"/>
              </w:rPr>
              <w:t>均</w:t>
            </w:r>
            <w:r w:rsidRPr="00C87D4F">
              <w:rPr>
                <w:rFonts w:ascii="Arial" w:eastAsia="华文细黑" w:hAnsi="Arial" w:cs="Arial"/>
                <w:color w:val="000000" w:themeColor="text1"/>
                <w:sz w:val="15"/>
                <w:szCs w:val="15"/>
              </w:rPr>
              <w:t>33</w:t>
            </w:r>
            <w:r w:rsidRPr="00C87D4F">
              <w:rPr>
                <w:rFonts w:ascii="Arial" w:eastAsia="华文细黑" w:hAnsi="Arial" w:cs="Arial"/>
                <w:color w:val="000000" w:themeColor="text1"/>
                <w:sz w:val="15"/>
                <w:szCs w:val="15"/>
              </w:rPr>
              <w:t>层，</w:t>
            </w:r>
          </w:p>
          <w:p w14:paraId="75745F02" w14:textId="0D513900" w:rsidR="007F409F" w:rsidRPr="00886F52" w:rsidRDefault="007F409F" w:rsidP="006D4347">
            <w:pPr>
              <w:jc w:val="both"/>
              <w:rPr>
                <w:rFonts w:ascii="Arial" w:eastAsia="华文细黑" w:hAnsi="Arial" w:cs="Arial"/>
                <w:color w:val="000000" w:themeColor="text1"/>
                <w:sz w:val="15"/>
                <w:szCs w:val="15"/>
              </w:rPr>
            </w:pPr>
            <w:r w:rsidRPr="00C87D4F">
              <w:rPr>
                <w:rFonts w:ascii="Arial" w:eastAsia="华文细黑" w:hAnsi="Arial" w:cs="Arial"/>
                <w:color w:val="000000" w:themeColor="text1"/>
                <w:sz w:val="15"/>
                <w:szCs w:val="15"/>
              </w:rPr>
              <w:t>商业楼</w:t>
            </w:r>
            <w:r w:rsidRPr="00C87D4F">
              <w:rPr>
                <w:rFonts w:ascii="Arial" w:eastAsia="华文细黑" w:hAnsi="Arial" w:cs="Arial"/>
                <w:color w:val="000000" w:themeColor="text1"/>
                <w:sz w:val="15"/>
                <w:szCs w:val="15"/>
              </w:rPr>
              <w:t>4</w:t>
            </w:r>
            <w:r w:rsidRPr="00C87D4F">
              <w:rPr>
                <w:rFonts w:ascii="Arial" w:eastAsia="华文细黑" w:hAnsi="Arial" w:cs="Arial"/>
                <w:color w:val="000000" w:themeColor="text1"/>
                <w:sz w:val="15"/>
                <w:szCs w:val="15"/>
              </w:rPr>
              <w:t>层</w:t>
            </w:r>
          </w:p>
        </w:tc>
        <w:tc>
          <w:tcPr>
            <w:tcW w:w="1490" w:type="pct"/>
            <w:shd w:val="clear" w:color="auto" w:fill="auto"/>
            <w:vAlign w:val="center"/>
          </w:tcPr>
          <w:p w14:paraId="59CC3028" w14:textId="77777777" w:rsidR="007F409F"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color w:val="000000" w:themeColor="text1"/>
                <w:sz w:val="15"/>
                <w:szCs w:val="15"/>
              </w:rPr>
              <w:t>26-31</w:t>
            </w:r>
            <w:r w:rsidRPr="00530888">
              <w:rPr>
                <w:rFonts w:ascii="Arial" w:eastAsia="华文细黑" w:hAnsi="Arial" w:cs="Arial"/>
                <w:color w:val="000000" w:themeColor="text1"/>
                <w:sz w:val="15"/>
                <w:szCs w:val="15"/>
              </w:rPr>
              <w:t>层，共</w:t>
            </w:r>
            <w:r w:rsidRPr="00530888">
              <w:rPr>
                <w:rFonts w:ascii="Arial" w:eastAsia="华文细黑" w:hAnsi="Arial" w:cs="Arial"/>
                <w:color w:val="000000" w:themeColor="text1"/>
                <w:sz w:val="15"/>
                <w:szCs w:val="15"/>
              </w:rPr>
              <w:t>36</w:t>
            </w:r>
            <w:r w:rsidRPr="00530888">
              <w:rPr>
                <w:rFonts w:ascii="Arial" w:eastAsia="华文细黑" w:hAnsi="Arial" w:cs="Arial"/>
                <w:color w:val="000000" w:themeColor="text1"/>
                <w:sz w:val="15"/>
                <w:szCs w:val="15"/>
              </w:rPr>
              <w:t>栋，</w:t>
            </w:r>
          </w:p>
          <w:p w14:paraId="6AFFB884" w14:textId="09606658"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color w:val="000000" w:themeColor="text1"/>
                <w:sz w:val="15"/>
                <w:szCs w:val="15"/>
              </w:rPr>
              <w:t>1</w:t>
            </w:r>
            <w:r w:rsidRPr="00530888">
              <w:rPr>
                <w:rFonts w:ascii="Arial" w:eastAsia="华文细黑" w:hAnsi="Arial" w:cs="Arial"/>
                <w:color w:val="000000" w:themeColor="text1"/>
                <w:sz w:val="15"/>
                <w:szCs w:val="15"/>
              </w:rPr>
              <w:t>梯</w:t>
            </w:r>
            <w:r w:rsidRPr="00530888">
              <w:rPr>
                <w:rFonts w:ascii="Arial" w:eastAsia="华文细黑" w:hAnsi="Arial" w:cs="Arial"/>
                <w:color w:val="000000" w:themeColor="text1"/>
                <w:sz w:val="15"/>
                <w:szCs w:val="15"/>
              </w:rPr>
              <w:t>2</w:t>
            </w:r>
            <w:r w:rsidRPr="00530888">
              <w:rPr>
                <w:rFonts w:ascii="Arial" w:eastAsia="华文细黑" w:hAnsi="Arial" w:cs="Arial"/>
                <w:color w:val="000000" w:themeColor="text1"/>
                <w:sz w:val="15"/>
                <w:szCs w:val="15"/>
              </w:rPr>
              <w:t>户</w:t>
            </w:r>
          </w:p>
        </w:tc>
        <w:tc>
          <w:tcPr>
            <w:tcW w:w="1471" w:type="pct"/>
            <w:vAlign w:val="center"/>
          </w:tcPr>
          <w:p w14:paraId="5F738FB6" w14:textId="202F250B"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首开区：</w:t>
            </w:r>
            <w:r w:rsidRPr="00F92601">
              <w:rPr>
                <w:rFonts w:ascii="Arial" w:eastAsia="华文细黑" w:hAnsi="Arial" w:cs="Arial"/>
                <w:color w:val="000000" w:themeColor="text1"/>
                <w:sz w:val="15"/>
                <w:szCs w:val="15"/>
              </w:rPr>
              <w:t xml:space="preserve">D </w:t>
            </w:r>
            <w:r w:rsidRPr="00F92601">
              <w:rPr>
                <w:rFonts w:ascii="Arial" w:eastAsia="华文细黑" w:hAnsi="Arial" w:cs="Arial"/>
                <w:color w:val="000000" w:themeColor="text1"/>
                <w:sz w:val="15"/>
                <w:szCs w:val="15"/>
              </w:rPr>
              <w:t>区</w:t>
            </w:r>
            <w:r w:rsidRPr="00F92601">
              <w:rPr>
                <w:rFonts w:ascii="Arial" w:eastAsia="华文细黑" w:hAnsi="Arial" w:cs="Arial"/>
                <w:color w:val="000000" w:themeColor="text1"/>
                <w:sz w:val="15"/>
                <w:szCs w:val="15"/>
              </w:rPr>
              <w:t xml:space="preserve"> 1#</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27</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2#(33</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3#</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27</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4#</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22</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 xml:space="preserve"> E</w:t>
            </w:r>
            <w:r w:rsidRPr="00F92601">
              <w:rPr>
                <w:rFonts w:ascii="Arial" w:eastAsia="华文细黑" w:hAnsi="Arial" w:cs="Arial"/>
                <w:color w:val="000000" w:themeColor="text1"/>
                <w:sz w:val="15"/>
                <w:szCs w:val="15"/>
              </w:rPr>
              <w:t>区</w:t>
            </w:r>
            <w:r w:rsidRPr="00F92601">
              <w:rPr>
                <w:rFonts w:ascii="Arial" w:eastAsia="华文细黑" w:hAnsi="Arial" w:cs="Arial"/>
                <w:color w:val="000000" w:themeColor="text1"/>
                <w:sz w:val="15"/>
                <w:szCs w:val="15"/>
              </w:rPr>
              <w:t xml:space="preserve"> 1#</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29</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2#(31</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3#</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31</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4#</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31</w:t>
            </w:r>
            <w:r w:rsidRPr="00F92601">
              <w:rPr>
                <w:rFonts w:ascii="Arial" w:eastAsia="华文细黑" w:hAnsi="Arial" w:cs="Arial"/>
                <w:color w:val="000000" w:themeColor="text1"/>
                <w:sz w:val="15"/>
                <w:szCs w:val="15"/>
              </w:rPr>
              <w:t>层）</w:t>
            </w:r>
          </w:p>
        </w:tc>
      </w:tr>
      <w:tr w:rsidR="007F409F" w:rsidRPr="00886F52" w14:paraId="3F267C8A" w14:textId="77777777" w:rsidTr="007F409F">
        <w:trPr>
          <w:cantSplit/>
          <w:trHeight w:val="420"/>
          <w:jc w:val="center"/>
        </w:trPr>
        <w:tc>
          <w:tcPr>
            <w:tcW w:w="647" w:type="pct"/>
            <w:shd w:val="clear" w:color="000000" w:fill="C0C0C0"/>
            <w:vAlign w:val="center"/>
          </w:tcPr>
          <w:p w14:paraId="39151BE6"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首次开盘时间</w:t>
            </w:r>
          </w:p>
        </w:tc>
        <w:tc>
          <w:tcPr>
            <w:tcW w:w="1392" w:type="pct"/>
            <w:shd w:val="clear" w:color="auto" w:fill="auto"/>
            <w:vAlign w:val="center"/>
          </w:tcPr>
          <w:p w14:paraId="79DC1BD2" w14:textId="0B52DAED"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2020</w:t>
            </w:r>
            <w:r w:rsidRPr="006D4347">
              <w:rPr>
                <w:rFonts w:ascii="Arial" w:eastAsia="华文细黑" w:hAnsi="Arial" w:cs="Arial"/>
                <w:color w:val="000000" w:themeColor="text1"/>
                <w:sz w:val="15"/>
                <w:szCs w:val="15"/>
              </w:rPr>
              <w:t>年</w:t>
            </w:r>
            <w:r w:rsidRPr="006D4347">
              <w:rPr>
                <w:rFonts w:ascii="Arial" w:eastAsia="华文细黑" w:hAnsi="Arial" w:cs="Arial"/>
                <w:color w:val="000000" w:themeColor="text1"/>
                <w:sz w:val="15"/>
                <w:szCs w:val="15"/>
              </w:rPr>
              <w:t>5</w:t>
            </w:r>
            <w:r w:rsidRPr="006D4347">
              <w:rPr>
                <w:rFonts w:ascii="Arial" w:eastAsia="华文细黑" w:hAnsi="Arial" w:cs="Arial"/>
                <w:color w:val="000000" w:themeColor="text1"/>
                <w:sz w:val="15"/>
                <w:szCs w:val="15"/>
              </w:rPr>
              <w:t>月</w:t>
            </w:r>
            <w:r w:rsidRPr="006D4347">
              <w:rPr>
                <w:rFonts w:ascii="Arial" w:eastAsia="华文细黑" w:hAnsi="Arial" w:cs="Arial"/>
                <w:color w:val="000000" w:themeColor="text1"/>
                <w:sz w:val="15"/>
                <w:szCs w:val="15"/>
              </w:rPr>
              <w:t>9</w:t>
            </w:r>
            <w:r w:rsidRPr="006D4347">
              <w:rPr>
                <w:rFonts w:ascii="Arial" w:eastAsia="华文细黑" w:hAnsi="Arial" w:cs="Arial"/>
                <w:color w:val="000000" w:themeColor="text1"/>
                <w:sz w:val="15"/>
                <w:szCs w:val="15"/>
              </w:rPr>
              <w:t>日</w:t>
            </w:r>
          </w:p>
        </w:tc>
        <w:tc>
          <w:tcPr>
            <w:tcW w:w="1490" w:type="pct"/>
            <w:shd w:val="clear" w:color="auto" w:fill="auto"/>
            <w:vAlign w:val="center"/>
          </w:tcPr>
          <w:p w14:paraId="0C243C41" w14:textId="03BE20DC"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color w:val="000000" w:themeColor="text1"/>
                <w:sz w:val="15"/>
                <w:szCs w:val="15"/>
              </w:rPr>
              <w:t>2020</w:t>
            </w:r>
            <w:r w:rsidRPr="00530888">
              <w:rPr>
                <w:rFonts w:ascii="Arial" w:eastAsia="华文细黑" w:hAnsi="Arial" w:cs="Arial"/>
                <w:color w:val="000000" w:themeColor="text1"/>
                <w:sz w:val="15"/>
                <w:szCs w:val="15"/>
              </w:rPr>
              <w:t>年</w:t>
            </w:r>
            <w:r w:rsidRPr="00530888">
              <w:rPr>
                <w:rFonts w:ascii="Arial" w:eastAsia="华文细黑" w:hAnsi="Arial" w:cs="Arial"/>
                <w:color w:val="000000" w:themeColor="text1"/>
                <w:sz w:val="15"/>
                <w:szCs w:val="15"/>
              </w:rPr>
              <w:t>10</w:t>
            </w:r>
            <w:r w:rsidRPr="00530888">
              <w:rPr>
                <w:rFonts w:ascii="Arial" w:eastAsia="华文细黑" w:hAnsi="Arial" w:cs="Arial"/>
                <w:color w:val="000000" w:themeColor="text1"/>
                <w:sz w:val="15"/>
                <w:szCs w:val="15"/>
              </w:rPr>
              <w:t>月</w:t>
            </w:r>
            <w:r w:rsidRPr="00530888">
              <w:rPr>
                <w:rFonts w:ascii="Arial" w:eastAsia="华文细黑" w:hAnsi="Arial" w:cs="Arial"/>
                <w:color w:val="000000" w:themeColor="text1"/>
                <w:sz w:val="15"/>
                <w:szCs w:val="15"/>
              </w:rPr>
              <w:t>31</w:t>
            </w:r>
            <w:r w:rsidRPr="00530888">
              <w:rPr>
                <w:rFonts w:ascii="Arial" w:eastAsia="华文细黑" w:hAnsi="Arial" w:cs="Arial"/>
                <w:color w:val="000000" w:themeColor="text1"/>
                <w:sz w:val="15"/>
                <w:szCs w:val="15"/>
              </w:rPr>
              <w:t>日</w:t>
            </w:r>
          </w:p>
        </w:tc>
        <w:tc>
          <w:tcPr>
            <w:tcW w:w="1471" w:type="pct"/>
            <w:vAlign w:val="center"/>
          </w:tcPr>
          <w:p w14:paraId="652851EB" w14:textId="628AECF0" w:rsidR="007F409F" w:rsidRPr="00886F52" w:rsidRDefault="007F409F" w:rsidP="00F92601">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20</w:t>
            </w:r>
            <w:r>
              <w:rPr>
                <w:rFonts w:ascii="Arial" w:eastAsia="华文细黑" w:hAnsi="Arial" w:cs="Arial" w:hint="eastAsia"/>
                <w:color w:val="000000" w:themeColor="text1"/>
                <w:sz w:val="15"/>
                <w:szCs w:val="15"/>
              </w:rPr>
              <w:t>18</w:t>
            </w:r>
            <w:r w:rsidRPr="00F92601">
              <w:rPr>
                <w:rFonts w:ascii="Arial" w:eastAsia="华文细黑" w:hAnsi="Arial" w:cs="Arial"/>
                <w:color w:val="000000" w:themeColor="text1"/>
                <w:sz w:val="15"/>
                <w:szCs w:val="15"/>
              </w:rPr>
              <w:t>年</w:t>
            </w:r>
            <w:r>
              <w:rPr>
                <w:rFonts w:ascii="Arial" w:eastAsia="华文细黑" w:hAnsi="Arial" w:cs="Arial" w:hint="eastAsia"/>
                <w:color w:val="000000" w:themeColor="text1"/>
                <w:sz w:val="15"/>
                <w:szCs w:val="15"/>
              </w:rPr>
              <w:t>11</w:t>
            </w:r>
            <w:r w:rsidRPr="00F92601">
              <w:rPr>
                <w:rFonts w:ascii="Arial" w:eastAsia="华文细黑" w:hAnsi="Arial" w:cs="Arial"/>
                <w:color w:val="000000" w:themeColor="text1"/>
                <w:sz w:val="15"/>
                <w:szCs w:val="15"/>
              </w:rPr>
              <w:t>月</w:t>
            </w:r>
            <w:r>
              <w:rPr>
                <w:rFonts w:ascii="Arial" w:eastAsia="华文细黑" w:hAnsi="Arial" w:cs="Arial" w:hint="eastAsia"/>
                <w:color w:val="000000" w:themeColor="text1"/>
                <w:sz w:val="15"/>
                <w:szCs w:val="15"/>
              </w:rPr>
              <w:t>1</w:t>
            </w:r>
            <w:r w:rsidRPr="00F92601">
              <w:rPr>
                <w:rFonts w:ascii="Arial" w:eastAsia="华文细黑" w:hAnsi="Arial" w:cs="Arial"/>
                <w:color w:val="000000" w:themeColor="text1"/>
                <w:sz w:val="15"/>
                <w:szCs w:val="15"/>
              </w:rPr>
              <w:t>0</w:t>
            </w:r>
            <w:r w:rsidRPr="00F92601">
              <w:rPr>
                <w:rFonts w:ascii="Arial" w:eastAsia="华文细黑" w:hAnsi="Arial" w:cs="Arial"/>
                <w:color w:val="000000" w:themeColor="text1"/>
                <w:sz w:val="15"/>
                <w:szCs w:val="15"/>
              </w:rPr>
              <w:t>日</w:t>
            </w:r>
          </w:p>
        </w:tc>
      </w:tr>
      <w:tr w:rsidR="007F409F" w:rsidRPr="00886F52" w14:paraId="7AC523AF" w14:textId="77777777" w:rsidTr="007F409F">
        <w:trPr>
          <w:cantSplit/>
          <w:trHeight w:val="442"/>
          <w:jc w:val="center"/>
        </w:trPr>
        <w:tc>
          <w:tcPr>
            <w:tcW w:w="647" w:type="pct"/>
            <w:shd w:val="clear" w:color="000000" w:fill="C0C0C0"/>
            <w:vAlign w:val="center"/>
            <w:hideMark/>
          </w:tcPr>
          <w:p w14:paraId="42847D6B"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主力产品</w:t>
            </w:r>
          </w:p>
        </w:tc>
        <w:tc>
          <w:tcPr>
            <w:tcW w:w="1392" w:type="pct"/>
            <w:shd w:val="clear" w:color="auto" w:fill="auto"/>
            <w:vAlign w:val="center"/>
          </w:tcPr>
          <w:p w14:paraId="6FCC500E" w14:textId="250A424B" w:rsidR="007F409F" w:rsidRPr="00886F52" w:rsidRDefault="007F409F" w:rsidP="006D43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6D4347">
              <w:rPr>
                <w:rFonts w:ascii="Arial" w:eastAsia="华文细黑" w:hAnsi="Arial" w:cs="Arial"/>
                <w:color w:val="000000" w:themeColor="text1"/>
                <w:sz w:val="15"/>
                <w:szCs w:val="15"/>
              </w:rPr>
              <w:t>2</w:t>
            </w:r>
            <w:r w:rsidRPr="006D4347">
              <w:rPr>
                <w:rFonts w:ascii="Arial" w:eastAsia="华文细黑" w:hAnsi="Arial" w:cs="Arial"/>
                <w:color w:val="000000" w:themeColor="text1"/>
                <w:sz w:val="15"/>
                <w:szCs w:val="15"/>
              </w:rPr>
              <w:t>居</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建面</w:t>
            </w:r>
            <w:r w:rsidRPr="006D4347">
              <w:rPr>
                <w:rFonts w:ascii="Arial" w:eastAsia="华文细黑" w:hAnsi="Arial" w:cs="Arial"/>
                <w:color w:val="000000" w:themeColor="text1"/>
                <w:sz w:val="15"/>
                <w:szCs w:val="15"/>
              </w:rPr>
              <w:t>82</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 2</w:t>
            </w:r>
            <w:r w:rsidRPr="006D4347">
              <w:rPr>
                <w:rFonts w:ascii="Arial" w:eastAsia="华文细黑" w:hAnsi="Arial" w:cs="Arial"/>
                <w:color w:val="000000" w:themeColor="text1"/>
                <w:sz w:val="15"/>
                <w:szCs w:val="15"/>
              </w:rPr>
              <w:t>居</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建面</w:t>
            </w:r>
            <w:r w:rsidRPr="006D4347">
              <w:rPr>
                <w:rFonts w:ascii="Arial" w:eastAsia="华文细黑" w:hAnsi="Arial" w:cs="Arial"/>
                <w:color w:val="000000" w:themeColor="text1"/>
                <w:sz w:val="15"/>
                <w:szCs w:val="15"/>
              </w:rPr>
              <w:t>87</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 3</w:t>
            </w:r>
            <w:r w:rsidRPr="006D4347">
              <w:rPr>
                <w:rFonts w:ascii="Arial" w:eastAsia="华文细黑" w:hAnsi="Arial" w:cs="Arial"/>
                <w:color w:val="000000" w:themeColor="text1"/>
                <w:sz w:val="15"/>
                <w:szCs w:val="15"/>
              </w:rPr>
              <w:t>居</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建面</w:t>
            </w:r>
            <w:r w:rsidRPr="006D4347">
              <w:rPr>
                <w:rFonts w:ascii="Arial" w:eastAsia="华文细黑" w:hAnsi="Arial" w:cs="Arial"/>
                <w:color w:val="000000" w:themeColor="text1"/>
                <w:sz w:val="15"/>
                <w:szCs w:val="15"/>
              </w:rPr>
              <w:t>108</w:t>
            </w:r>
            <w:r w:rsidRPr="006D4347">
              <w:rPr>
                <w:rFonts w:ascii="Arial" w:eastAsia="华文细黑" w:hAnsi="Arial" w:cs="Arial"/>
                <w:color w:val="000000" w:themeColor="text1"/>
                <w:sz w:val="15"/>
                <w:szCs w:val="15"/>
              </w:rPr>
              <w:t>㎡</w:t>
            </w:r>
            <w:r w:rsidRPr="006D4347">
              <w:rPr>
                <w:rFonts w:ascii="Arial" w:eastAsia="华文细黑" w:hAnsi="Arial" w:cs="Arial"/>
                <w:color w:val="000000" w:themeColor="text1"/>
                <w:sz w:val="15"/>
                <w:szCs w:val="15"/>
              </w:rPr>
              <w:t>)</w:t>
            </w:r>
          </w:p>
        </w:tc>
        <w:tc>
          <w:tcPr>
            <w:tcW w:w="1490" w:type="pct"/>
            <w:shd w:val="clear" w:color="auto" w:fill="auto"/>
            <w:vAlign w:val="center"/>
          </w:tcPr>
          <w:p w14:paraId="0C280F4B" w14:textId="26B4BE6B" w:rsidR="007F409F" w:rsidRPr="00886F52" w:rsidRDefault="007F409F" w:rsidP="006D4347">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530888">
              <w:rPr>
                <w:rFonts w:ascii="Arial" w:eastAsia="华文细黑" w:hAnsi="Arial" w:cs="Arial"/>
                <w:color w:val="000000" w:themeColor="text1"/>
                <w:sz w:val="15"/>
                <w:szCs w:val="15"/>
              </w:rPr>
              <w:t>3</w:t>
            </w:r>
            <w:r w:rsidRPr="00530888">
              <w:rPr>
                <w:rFonts w:ascii="Arial" w:eastAsia="华文细黑" w:hAnsi="Arial" w:cs="Arial"/>
                <w:color w:val="000000" w:themeColor="text1"/>
                <w:sz w:val="15"/>
                <w:szCs w:val="15"/>
              </w:rPr>
              <w:t>居</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建面</w:t>
            </w:r>
            <w:r w:rsidRPr="00530888">
              <w:rPr>
                <w:rFonts w:ascii="Arial" w:eastAsia="华文细黑" w:hAnsi="Arial" w:cs="Arial"/>
                <w:color w:val="000000" w:themeColor="text1"/>
                <w:sz w:val="15"/>
                <w:szCs w:val="15"/>
              </w:rPr>
              <w:t>99</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 3</w:t>
            </w:r>
            <w:r w:rsidRPr="00530888">
              <w:rPr>
                <w:rFonts w:ascii="Arial" w:eastAsia="华文细黑" w:hAnsi="Arial" w:cs="Arial"/>
                <w:color w:val="000000" w:themeColor="text1"/>
                <w:sz w:val="15"/>
                <w:szCs w:val="15"/>
              </w:rPr>
              <w:t>居</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建面</w:t>
            </w:r>
            <w:r w:rsidRPr="00530888">
              <w:rPr>
                <w:rFonts w:ascii="Arial" w:eastAsia="华文细黑" w:hAnsi="Arial" w:cs="Arial"/>
                <w:color w:val="000000" w:themeColor="text1"/>
                <w:sz w:val="15"/>
                <w:szCs w:val="15"/>
              </w:rPr>
              <w:t>131</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 2</w:t>
            </w:r>
            <w:r w:rsidRPr="00530888">
              <w:rPr>
                <w:rFonts w:ascii="Arial" w:eastAsia="华文细黑" w:hAnsi="Arial" w:cs="Arial"/>
                <w:color w:val="000000" w:themeColor="text1"/>
                <w:sz w:val="15"/>
                <w:szCs w:val="15"/>
              </w:rPr>
              <w:t>居</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建面</w:t>
            </w:r>
            <w:r w:rsidRPr="00530888">
              <w:rPr>
                <w:rFonts w:ascii="Arial" w:eastAsia="华文细黑" w:hAnsi="Arial" w:cs="Arial"/>
                <w:color w:val="000000" w:themeColor="text1"/>
                <w:sz w:val="15"/>
                <w:szCs w:val="15"/>
              </w:rPr>
              <w:t>91</w:t>
            </w:r>
            <w:r w:rsidRPr="00530888">
              <w:rPr>
                <w:rFonts w:ascii="Arial" w:eastAsia="华文细黑" w:hAnsi="Arial" w:cs="Arial"/>
                <w:color w:val="000000" w:themeColor="text1"/>
                <w:sz w:val="15"/>
                <w:szCs w:val="15"/>
              </w:rPr>
              <w:t>㎡</w:t>
            </w:r>
            <w:r w:rsidRPr="00530888">
              <w:rPr>
                <w:rFonts w:ascii="Arial" w:eastAsia="华文细黑" w:hAnsi="Arial" w:cs="Arial"/>
                <w:color w:val="000000" w:themeColor="text1"/>
                <w:sz w:val="15"/>
                <w:szCs w:val="15"/>
              </w:rPr>
              <w:t>)</w:t>
            </w:r>
          </w:p>
        </w:tc>
        <w:tc>
          <w:tcPr>
            <w:tcW w:w="1471" w:type="pct"/>
            <w:vAlign w:val="center"/>
          </w:tcPr>
          <w:p w14:paraId="77DF5A6D" w14:textId="5ED79F83" w:rsidR="007F409F" w:rsidRPr="00886F52" w:rsidRDefault="007F409F" w:rsidP="00F9260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F92601">
              <w:rPr>
                <w:rFonts w:ascii="Arial" w:eastAsia="华文细黑" w:hAnsi="Arial" w:cs="Arial"/>
                <w:color w:val="000000" w:themeColor="text1"/>
                <w:sz w:val="15"/>
                <w:szCs w:val="15"/>
              </w:rPr>
              <w:t>2</w:t>
            </w:r>
            <w:r w:rsidRPr="00F92601">
              <w:rPr>
                <w:rFonts w:ascii="Arial" w:eastAsia="华文细黑" w:hAnsi="Arial" w:cs="Arial"/>
                <w:color w:val="000000" w:themeColor="text1"/>
                <w:sz w:val="15"/>
                <w:szCs w:val="15"/>
              </w:rPr>
              <w:t>居</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建面</w:t>
            </w:r>
            <w:r w:rsidRPr="00F92601">
              <w:rPr>
                <w:rFonts w:ascii="Arial" w:eastAsia="华文细黑" w:hAnsi="Arial" w:cs="Arial"/>
                <w:color w:val="000000" w:themeColor="text1"/>
                <w:sz w:val="15"/>
                <w:szCs w:val="15"/>
              </w:rPr>
              <w:t>94</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 3</w:t>
            </w:r>
            <w:r w:rsidRPr="00F92601">
              <w:rPr>
                <w:rFonts w:ascii="Arial" w:eastAsia="华文细黑" w:hAnsi="Arial" w:cs="Arial"/>
                <w:color w:val="000000" w:themeColor="text1"/>
                <w:sz w:val="15"/>
                <w:szCs w:val="15"/>
              </w:rPr>
              <w:t>居</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建面</w:t>
            </w:r>
            <w:r w:rsidRPr="00F92601">
              <w:rPr>
                <w:rFonts w:ascii="Arial" w:eastAsia="华文细黑" w:hAnsi="Arial" w:cs="Arial"/>
                <w:color w:val="000000" w:themeColor="text1"/>
                <w:sz w:val="15"/>
                <w:szCs w:val="15"/>
              </w:rPr>
              <w:t>113</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 3</w:t>
            </w:r>
            <w:r w:rsidRPr="00F92601">
              <w:rPr>
                <w:rFonts w:ascii="Arial" w:eastAsia="华文细黑" w:hAnsi="Arial" w:cs="Arial"/>
                <w:color w:val="000000" w:themeColor="text1"/>
                <w:sz w:val="15"/>
                <w:szCs w:val="15"/>
              </w:rPr>
              <w:t>居</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建面</w:t>
            </w:r>
            <w:r w:rsidRPr="00F92601">
              <w:rPr>
                <w:rFonts w:ascii="Arial" w:eastAsia="华文细黑" w:hAnsi="Arial" w:cs="Arial"/>
                <w:color w:val="000000" w:themeColor="text1"/>
                <w:sz w:val="15"/>
                <w:szCs w:val="15"/>
              </w:rPr>
              <w:t>121</w:t>
            </w:r>
            <w:r w:rsidRPr="00F92601">
              <w:rPr>
                <w:rFonts w:ascii="Arial" w:eastAsia="华文细黑" w:hAnsi="Arial" w:cs="Arial"/>
                <w:color w:val="000000" w:themeColor="text1"/>
                <w:sz w:val="15"/>
                <w:szCs w:val="15"/>
              </w:rPr>
              <w:t>㎡</w:t>
            </w:r>
            <w:r w:rsidRPr="00F92601">
              <w:rPr>
                <w:rFonts w:ascii="Arial" w:eastAsia="华文细黑" w:hAnsi="Arial" w:cs="Arial"/>
                <w:color w:val="000000" w:themeColor="text1"/>
                <w:sz w:val="15"/>
                <w:szCs w:val="15"/>
              </w:rPr>
              <w:t>)</w:t>
            </w:r>
          </w:p>
        </w:tc>
      </w:tr>
      <w:tr w:rsidR="007F409F" w:rsidRPr="00886F52" w14:paraId="164A951F" w14:textId="77777777" w:rsidTr="007F409F">
        <w:trPr>
          <w:cantSplit/>
          <w:trHeight w:val="323"/>
          <w:jc w:val="center"/>
        </w:trPr>
        <w:tc>
          <w:tcPr>
            <w:tcW w:w="647" w:type="pct"/>
            <w:shd w:val="clear" w:color="000000" w:fill="C0C0C0"/>
            <w:vAlign w:val="center"/>
          </w:tcPr>
          <w:p w14:paraId="77F6DD11"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总户数</w:t>
            </w:r>
          </w:p>
        </w:tc>
        <w:tc>
          <w:tcPr>
            <w:tcW w:w="1392" w:type="pct"/>
            <w:shd w:val="clear" w:color="auto" w:fill="auto"/>
            <w:vAlign w:val="center"/>
          </w:tcPr>
          <w:p w14:paraId="548BD5FA" w14:textId="3E481E8C"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421</w:t>
            </w:r>
            <w:r w:rsidRPr="006D4347">
              <w:rPr>
                <w:rFonts w:ascii="Arial" w:eastAsia="华文细黑" w:hAnsi="Arial" w:cs="Arial"/>
                <w:color w:val="000000" w:themeColor="text1"/>
                <w:sz w:val="15"/>
                <w:szCs w:val="15"/>
              </w:rPr>
              <w:t>户</w:t>
            </w:r>
          </w:p>
        </w:tc>
        <w:tc>
          <w:tcPr>
            <w:tcW w:w="1490" w:type="pct"/>
            <w:shd w:val="clear" w:color="auto" w:fill="auto"/>
            <w:vAlign w:val="center"/>
          </w:tcPr>
          <w:p w14:paraId="139CBAF4" w14:textId="6236C211"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1816</w:t>
            </w:r>
            <w:r w:rsidRPr="006D4347">
              <w:rPr>
                <w:rFonts w:ascii="Arial" w:eastAsia="华文细黑" w:hAnsi="Arial" w:cs="Arial"/>
                <w:color w:val="000000" w:themeColor="text1"/>
                <w:sz w:val="15"/>
                <w:szCs w:val="15"/>
              </w:rPr>
              <w:t>户</w:t>
            </w:r>
          </w:p>
        </w:tc>
        <w:tc>
          <w:tcPr>
            <w:tcW w:w="1471" w:type="pct"/>
            <w:vAlign w:val="center"/>
          </w:tcPr>
          <w:p w14:paraId="7EBCE207" w14:textId="7FBA7749"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1815</w:t>
            </w:r>
            <w:r w:rsidRPr="00F92601">
              <w:rPr>
                <w:rFonts w:ascii="Arial" w:eastAsia="华文细黑" w:hAnsi="Arial" w:cs="Arial"/>
                <w:color w:val="000000" w:themeColor="text1"/>
                <w:sz w:val="15"/>
                <w:szCs w:val="15"/>
              </w:rPr>
              <w:t>户</w:t>
            </w:r>
          </w:p>
        </w:tc>
      </w:tr>
      <w:tr w:rsidR="007F409F" w:rsidRPr="00886F52" w14:paraId="26AC42CE" w14:textId="77777777" w:rsidTr="007F409F">
        <w:trPr>
          <w:cantSplit/>
          <w:trHeight w:val="462"/>
          <w:jc w:val="center"/>
        </w:trPr>
        <w:tc>
          <w:tcPr>
            <w:tcW w:w="647" w:type="pct"/>
            <w:shd w:val="clear" w:color="000000" w:fill="C0C0C0"/>
            <w:vAlign w:val="center"/>
            <w:hideMark/>
          </w:tcPr>
          <w:p w14:paraId="46478A4C"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交房时间</w:t>
            </w:r>
          </w:p>
        </w:tc>
        <w:tc>
          <w:tcPr>
            <w:tcW w:w="1392" w:type="pct"/>
            <w:shd w:val="clear" w:color="auto" w:fill="auto"/>
            <w:vAlign w:val="center"/>
          </w:tcPr>
          <w:p w14:paraId="41915CC0" w14:textId="6460A043"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2022</w:t>
            </w:r>
            <w:r w:rsidRPr="006D4347">
              <w:rPr>
                <w:rFonts w:ascii="Arial" w:eastAsia="华文细黑" w:hAnsi="Arial" w:cs="Arial"/>
                <w:color w:val="000000" w:themeColor="text1"/>
                <w:sz w:val="15"/>
                <w:szCs w:val="15"/>
              </w:rPr>
              <w:t>年</w:t>
            </w:r>
            <w:r w:rsidRPr="006D4347">
              <w:rPr>
                <w:rFonts w:ascii="Arial" w:eastAsia="华文细黑" w:hAnsi="Arial" w:cs="Arial"/>
                <w:color w:val="000000" w:themeColor="text1"/>
                <w:sz w:val="15"/>
                <w:szCs w:val="15"/>
              </w:rPr>
              <w:t>12</w:t>
            </w:r>
            <w:r w:rsidRPr="006D4347">
              <w:rPr>
                <w:rFonts w:ascii="Arial" w:eastAsia="华文细黑" w:hAnsi="Arial" w:cs="Arial"/>
                <w:color w:val="000000" w:themeColor="text1"/>
                <w:sz w:val="15"/>
                <w:szCs w:val="15"/>
              </w:rPr>
              <w:t>月</w:t>
            </w:r>
            <w:r w:rsidRPr="006D4347">
              <w:rPr>
                <w:rFonts w:ascii="Arial" w:eastAsia="华文细黑" w:hAnsi="Arial" w:cs="Arial"/>
                <w:color w:val="000000" w:themeColor="text1"/>
                <w:sz w:val="15"/>
                <w:szCs w:val="15"/>
              </w:rPr>
              <w:t>31</w:t>
            </w:r>
            <w:r w:rsidRPr="006D4347">
              <w:rPr>
                <w:rFonts w:ascii="Arial" w:eastAsia="华文细黑" w:hAnsi="Arial" w:cs="Arial"/>
                <w:color w:val="000000" w:themeColor="text1"/>
                <w:sz w:val="15"/>
                <w:szCs w:val="15"/>
              </w:rPr>
              <w:t>日</w:t>
            </w:r>
          </w:p>
        </w:tc>
        <w:tc>
          <w:tcPr>
            <w:tcW w:w="1490" w:type="pct"/>
            <w:shd w:val="clear" w:color="auto" w:fill="auto"/>
            <w:vAlign w:val="center"/>
          </w:tcPr>
          <w:p w14:paraId="00A0151C" w14:textId="4F22CF94" w:rsidR="007F409F" w:rsidRPr="00886F52"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color w:val="000000" w:themeColor="text1"/>
                <w:sz w:val="15"/>
                <w:szCs w:val="15"/>
              </w:rPr>
              <w:t>2023</w:t>
            </w:r>
            <w:r w:rsidRPr="00530888">
              <w:rPr>
                <w:rFonts w:ascii="Arial" w:eastAsia="华文细黑" w:hAnsi="Arial" w:cs="Arial"/>
                <w:color w:val="000000" w:themeColor="text1"/>
                <w:sz w:val="15"/>
                <w:szCs w:val="15"/>
              </w:rPr>
              <w:t>年</w:t>
            </w:r>
            <w:r w:rsidRPr="00530888">
              <w:rPr>
                <w:rFonts w:ascii="Arial" w:eastAsia="华文细黑" w:hAnsi="Arial" w:cs="Arial"/>
                <w:color w:val="000000" w:themeColor="text1"/>
                <w:sz w:val="15"/>
                <w:szCs w:val="15"/>
              </w:rPr>
              <w:t>5</w:t>
            </w:r>
            <w:r w:rsidRPr="00530888">
              <w:rPr>
                <w:rFonts w:ascii="Arial" w:eastAsia="华文细黑" w:hAnsi="Arial" w:cs="Arial"/>
                <w:color w:val="000000" w:themeColor="text1"/>
                <w:sz w:val="15"/>
                <w:szCs w:val="15"/>
              </w:rPr>
              <w:t>月</w:t>
            </w:r>
            <w:r w:rsidRPr="00530888">
              <w:rPr>
                <w:rFonts w:ascii="Arial" w:eastAsia="华文细黑" w:hAnsi="Arial" w:cs="Arial"/>
                <w:color w:val="000000" w:themeColor="text1"/>
                <w:sz w:val="15"/>
                <w:szCs w:val="15"/>
              </w:rPr>
              <w:t>31</w:t>
            </w:r>
            <w:r w:rsidRPr="00530888">
              <w:rPr>
                <w:rFonts w:ascii="Arial" w:eastAsia="华文细黑" w:hAnsi="Arial" w:cs="Arial"/>
                <w:color w:val="000000" w:themeColor="text1"/>
                <w:sz w:val="15"/>
                <w:szCs w:val="15"/>
              </w:rPr>
              <w:t>日</w:t>
            </w:r>
          </w:p>
        </w:tc>
        <w:tc>
          <w:tcPr>
            <w:tcW w:w="1471" w:type="pct"/>
            <w:vAlign w:val="center"/>
          </w:tcPr>
          <w:p w14:paraId="1856811B" w14:textId="63CFBE2A"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2022</w:t>
            </w:r>
            <w:r w:rsidRPr="00F92601">
              <w:rPr>
                <w:rFonts w:ascii="Arial" w:eastAsia="华文细黑" w:hAnsi="Arial" w:cs="Arial"/>
                <w:color w:val="000000" w:themeColor="text1"/>
                <w:sz w:val="15"/>
                <w:szCs w:val="15"/>
              </w:rPr>
              <w:t>年</w:t>
            </w:r>
            <w:r w:rsidRPr="00F92601">
              <w:rPr>
                <w:rFonts w:ascii="Arial" w:eastAsia="华文细黑" w:hAnsi="Arial" w:cs="Arial"/>
                <w:color w:val="000000" w:themeColor="text1"/>
                <w:sz w:val="15"/>
                <w:szCs w:val="15"/>
              </w:rPr>
              <w:t>6</w:t>
            </w:r>
            <w:r w:rsidRPr="00F92601">
              <w:rPr>
                <w:rFonts w:ascii="Arial" w:eastAsia="华文细黑" w:hAnsi="Arial" w:cs="Arial"/>
                <w:color w:val="000000" w:themeColor="text1"/>
                <w:sz w:val="15"/>
                <w:szCs w:val="15"/>
              </w:rPr>
              <w:t>月</w:t>
            </w:r>
            <w:r w:rsidRPr="00F92601">
              <w:rPr>
                <w:rFonts w:ascii="Arial" w:eastAsia="华文细黑" w:hAnsi="Arial" w:cs="Arial"/>
                <w:color w:val="000000" w:themeColor="text1"/>
                <w:sz w:val="15"/>
                <w:szCs w:val="15"/>
              </w:rPr>
              <w:t>30</w:t>
            </w:r>
            <w:r w:rsidRPr="00F92601">
              <w:rPr>
                <w:rFonts w:ascii="Arial" w:eastAsia="华文细黑" w:hAnsi="Arial" w:cs="Arial"/>
                <w:color w:val="000000" w:themeColor="text1"/>
                <w:sz w:val="15"/>
                <w:szCs w:val="15"/>
              </w:rPr>
              <w:t>日</w:t>
            </w:r>
          </w:p>
        </w:tc>
      </w:tr>
      <w:tr w:rsidR="007F409F" w:rsidRPr="00886F52" w14:paraId="3F69C7BD" w14:textId="77777777" w:rsidTr="007F409F">
        <w:trPr>
          <w:cantSplit/>
          <w:trHeight w:val="661"/>
          <w:jc w:val="center"/>
        </w:trPr>
        <w:tc>
          <w:tcPr>
            <w:tcW w:w="647" w:type="pct"/>
            <w:shd w:val="clear" w:color="000000" w:fill="C0C0C0"/>
            <w:vAlign w:val="center"/>
          </w:tcPr>
          <w:p w14:paraId="398B9A06"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购房客群</w:t>
            </w:r>
          </w:p>
        </w:tc>
        <w:tc>
          <w:tcPr>
            <w:tcW w:w="1392" w:type="pct"/>
            <w:shd w:val="clear" w:color="auto" w:fill="auto"/>
            <w:vAlign w:val="center"/>
          </w:tcPr>
          <w:p w14:paraId="1F0279AE" w14:textId="18BC69A7"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hint="eastAsia"/>
                <w:color w:val="000000" w:themeColor="text1"/>
                <w:sz w:val="15"/>
                <w:szCs w:val="15"/>
              </w:rPr>
              <w:t>本地客户，刚需为主。</w:t>
            </w:r>
          </w:p>
        </w:tc>
        <w:tc>
          <w:tcPr>
            <w:tcW w:w="1490" w:type="pct"/>
            <w:shd w:val="clear" w:color="auto" w:fill="auto"/>
            <w:vAlign w:val="center"/>
          </w:tcPr>
          <w:p w14:paraId="55730B19" w14:textId="77777777" w:rsidR="007F409F"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hint="eastAsia"/>
                <w:color w:val="000000" w:themeColor="text1"/>
                <w:sz w:val="15"/>
                <w:szCs w:val="15"/>
              </w:rPr>
              <w:t>本地及外地客户各一半，刚需</w:t>
            </w:r>
          </w:p>
          <w:p w14:paraId="2FB0008A" w14:textId="397D9B25" w:rsidR="007F409F" w:rsidRPr="002F1B25" w:rsidRDefault="007F409F" w:rsidP="00426F32">
            <w:pPr>
              <w:jc w:val="both"/>
              <w:rPr>
                <w:rFonts w:ascii="Arial" w:eastAsia="华文细黑" w:hAnsi="Arial" w:cs="Arial"/>
                <w:color w:val="000000" w:themeColor="text1"/>
                <w:sz w:val="15"/>
                <w:szCs w:val="15"/>
              </w:rPr>
            </w:pPr>
            <w:r w:rsidRPr="00530888">
              <w:rPr>
                <w:rFonts w:ascii="Arial" w:eastAsia="华文细黑" w:hAnsi="Arial" w:cs="Arial" w:hint="eastAsia"/>
                <w:color w:val="000000" w:themeColor="text1"/>
                <w:sz w:val="15"/>
                <w:szCs w:val="15"/>
              </w:rPr>
              <w:t>为主。</w:t>
            </w:r>
          </w:p>
        </w:tc>
        <w:tc>
          <w:tcPr>
            <w:tcW w:w="1471" w:type="pct"/>
            <w:vAlign w:val="center"/>
          </w:tcPr>
          <w:p w14:paraId="4DDA1853" w14:textId="7256B93E" w:rsidR="007F409F" w:rsidRPr="00FC5507"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本地及外地客户各一半，刚改为主。</w:t>
            </w:r>
          </w:p>
        </w:tc>
      </w:tr>
      <w:tr w:rsidR="007F409F" w:rsidRPr="00886F52" w14:paraId="5E5E345C" w14:textId="77777777" w:rsidTr="007F409F">
        <w:trPr>
          <w:cantSplit/>
          <w:trHeight w:val="288"/>
          <w:jc w:val="center"/>
        </w:trPr>
        <w:tc>
          <w:tcPr>
            <w:tcW w:w="647" w:type="pct"/>
            <w:shd w:val="clear" w:color="000000" w:fill="C0C0C0"/>
            <w:vAlign w:val="center"/>
            <w:hideMark/>
          </w:tcPr>
          <w:p w14:paraId="582082BD"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装修情况</w:t>
            </w:r>
          </w:p>
        </w:tc>
        <w:tc>
          <w:tcPr>
            <w:tcW w:w="1392" w:type="pct"/>
            <w:shd w:val="clear" w:color="auto" w:fill="auto"/>
            <w:vAlign w:val="center"/>
          </w:tcPr>
          <w:p w14:paraId="724467C5" w14:textId="3771B010"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毛坯</w:t>
            </w:r>
          </w:p>
        </w:tc>
        <w:tc>
          <w:tcPr>
            <w:tcW w:w="1490" w:type="pct"/>
            <w:shd w:val="clear" w:color="auto" w:fill="auto"/>
            <w:vAlign w:val="center"/>
          </w:tcPr>
          <w:p w14:paraId="454DEBF9" w14:textId="4881773C" w:rsidR="007F409F" w:rsidRPr="00886F52" w:rsidRDefault="007F409F" w:rsidP="00426F32">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p>
        </w:tc>
        <w:tc>
          <w:tcPr>
            <w:tcW w:w="1471" w:type="pct"/>
            <w:vAlign w:val="center"/>
          </w:tcPr>
          <w:p w14:paraId="59628F97" w14:textId="689A6182" w:rsidR="007F409F" w:rsidRPr="00886F52" w:rsidRDefault="007F409F" w:rsidP="00426F32">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p>
        </w:tc>
      </w:tr>
      <w:tr w:rsidR="007F409F" w:rsidRPr="00886F52" w14:paraId="36C2A43D" w14:textId="77777777" w:rsidTr="007F409F">
        <w:trPr>
          <w:cantSplit/>
          <w:trHeight w:val="458"/>
          <w:jc w:val="center"/>
        </w:trPr>
        <w:tc>
          <w:tcPr>
            <w:tcW w:w="647" w:type="pct"/>
            <w:shd w:val="clear" w:color="000000" w:fill="C0C0C0"/>
            <w:vAlign w:val="center"/>
          </w:tcPr>
          <w:p w14:paraId="5F0B9B1E"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销售状态</w:t>
            </w:r>
          </w:p>
        </w:tc>
        <w:tc>
          <w:tcPr>
            <w:tcW w:w="1392" w:type="pct"/>
            <w:shd w:val="clear" w:color="auto" w:fill="auto"/>
            <w:vAlign w:val="center"/>
          </w:tcPr>
          <w:p w14:paraId="5B4AA4BD" w14:textId="2562DB5B"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1490" w:type="pct"/>
            <w:shd w:val="clear" w:color="auto" w:fill="auto"/>
            <w:vAlign w:val="center"/>
          </w:tcPr>
          <w:p w14:paraId="599ED481" w14:textId="77777777"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1471" w:type="pct"/>
            <w:vAlign w:val="center"/>
          </w:tcPr>
          <w:p w14:paraId="3D4B3DA4" w14:textId="77777777"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r>
      <w:tr w:rsidR="007F409F" w:rsidRPr="00886F52" w14:paraId="7E0793F9" w14:textId="77777777" w:rsidTr="007F409F">
        <w:trPr>
          <w:cantSplit/>
          <w:trHeight w:val="444"/>
          <w:jc w:val="center"/>
        </w:trPr>
        <w:tc>
          <w:tcPr>
            <w:tcW w:w="647" w:type="pct"/>
            <w:shd w:val="clear" w:color="000000" w:fill="C0C0C0"/>
            <w:vAlign w:val="center"/>
            <w:hideMark/>
          </w:tcPr>
          <w:p w14:paraId="642396B8"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住宅</w:t>
            </w:r>
            <w:r w:rsidRPr="00886F52">
              <w:rPr>
                <w:rFonts w:ascii="Arial" w:eastAsia="华文细黑" w:hAnsi="Arial" w:cs="Arial" w:hint="eastAsia"/>
                <w:b/>
                <w:bCs/>
                <w:color w:val="000000" w:themeColor="text1"/>
                <w:sz w:val="15"/>
                <w:szCs w:val="15"/>
              </w:rPr>
              <w:t>销售情况（报价）</w:t>
            </w:r>
          </w:p>
        </w:tc>
        <w:tc>
          <w:tcPr>
            <w:tcW w:w="1392" w:type="pct"/>
            <w:shd w:val="clear" w:color="auto" w:fill="auto"/>
            <w:vAlign w:val="center"/>
          </w:tcPr>
          <w:p w14:paraId="4459F386" w14:textId="782633CC" w:rsidR="007F409F" w:rsidRPr="00886F52" w:rsidRDefault="007F409F" w:rsidP="00D868E2">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sidR="00D868E2">
              <w:rPr>
                <w:rFonts w:ascii="Arial" w:eastAsia="华文细黑" w:hAnsi="Arial" w:cs="Arial" w:hint="eastAsia"/>
                <w:color w:val="000000" w:themeColor="text1"/>
                <w:sz w:val="15"/>
                <w:szCs w:val="15"/>
              </w:rPr>
              <w:t>96</w:t>
            </w:r>
            <w:r w:rsidRPr="00941069">
              <w:rPr>
                <w:rFonts w:ascii="Arial" w:eastAsia="华文细黑" w:hAnsi="Arial" w:cs="Arial"/>
                <w:color w:val="000000" w:themeColor="text1"/>
                <w:sz w:val="15"/>
                <w:szCs w:val="15"/>
              </w:rPr>
              <w:t>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1490" w:type="pct"/>
            <w:shd w:val="clear" w:color="auto" w:fill="auto"/>
            <w:vAlign w:val="center"/>
          </w:tcPr>
          <w:p w14:paraId="49E03DFC" w14:textId="30C18376" w:rsidR="007F409F" w:rsidRPr="00886F52" w:rsidRDefault="007F409F" w:rsidP="005308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104</w:t>
            </w:r>
            <w:r w:rsidRPr="00886F52">
              <w:rPr>
                <w:rFonts w:ascii="Arial" w:eastAsia="华文细黑" w:hAnsi="Arial" w:cs="Arial"/>
                <w:color w:val="000000" w:themeColor="text1"/>
                <w:sz w:val="15"/>
                <w:szCs w:val="15"/>
              </w:rPr>
              <w:t>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1471" w:type="pct"/>
            <w:vAlign w:val="center"/>
          </w:tcPr>
          <w:p w14:paraId="12B180F3" w14:textId="502A93B3"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10300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r>
      <w:tr w:rsidR="007F409F" w:rsidRPr="00886F52" w14:paraId="2AA99E74" w14:textId="77777777" w:rsidTr="007F409F">
        <w:trPr>
          <w:cantSplit/>
          <w:trHeight w:val="394"/>
          <w:jc w:val="center"/>
        </w:trPr>
        <w:tc>
          <w:tcPr>
            <w:tcW w:w="647" w:type="pct"/>
            <w:shd w:val="clear" w:color="000000" w:fill="C0C0C0"/>
            <w:vAlign w:val="center"/>
          </w:tcPr>
          <w:p w14:paraId="03C4B591"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装修标准</w:t>
            </w:r>
          </w:p>
        </w:tc>
        <w:tc>
          <w:tcPr>
            <w:tcW w:w="1392" w:type="pct"/>
            <w:shd w:val="clear" w:color="auto" w:fill="auto"/>
            <w:vAlign w:val="center"/>
          </w:tcPr>
          <w:p w14:paraId="2C7623C4" w14:textId="3B06E14A"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w:t>
            </w:r>
          </w:p>
        </w:tc>
        <w:tc>
          <w:tcPr>
            <w:tcW w:w="1490" w:type="pct"/>
            <w:shd w:val="clear" w:color="auto" w:fill="auto"/>
            <w:vAlign w:val="center"/>
          </w:tcPr>
          <w:p w14:paraId="4B46D07F" w14:textId="798AD3A3" w:rsidR="007F409F" w:rsidRPr="00886F52" w:rsidRDefault="007F409F" w:rsidP="00530888">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1600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1471" w:type="pct"/>
            <w:vAlign w:val="center"/>
          </w:tcPr>
          <w:p w14:paraId="76B97E1C" w14:textId="6A393020" w:rsidR="007F409F" w:rsidRPr="00886F52" w:rsidRDefault="007F409F" w:rsidP="00F92601">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1800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r>
      <w:tr w:rsidR="007F409F" w:rsidRPr="00886F52" w14:paraId="6189CDE6" w14:textId="77777777" w:rsidTr="007F409F">
        <w:trPr>
          <w:cantSplit/>
          <w:trHeight w:val="474"/>
          <w:jc w:val="center"/>
        </w:trPr>
        <w:tc>
          <w:tcPr>
            <w:tcW w:w="647" w:type="pct"/>
            <w:shd w:val="clear" w:color="000000" w:fill="C0C0C0"/>
            <w:vAlign w:val="center"/>
          </w:tcPr>
          <w:p w14:paraId="48308655"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商业</w:t>
            </w:r>
            <w:r w:rsidRPr="00886F52">
              <w:rPr>
                <w:rFonts w:ascii="Arial" w:eastAsia="华文细黑" w:hAnsi="Arial" w:cs="Arial" w:hint="eastAsia"/>
                <w:b/>
                <w:bCs/>
                <w:color w:val="000000" w:themeColor="text1"/>
                <w:sz w:val="15"/>
                <w:szCs w:val="15"/>
              </w:rPr>
              <w:t>销售情况（报价）</w:t>
            </w:r>
          </w:p>
        </w:tc>
        <w:tc>
          <w:tcPr>
            <w:tcW w:w="1392" w:type="pct"/>
            <w:shd w:val="clear" w:color="auto" w:fill="auto"/>
            <w:vAlign w:val="center"/>
          </w:tcPr>
          <w:p w14:paraId="089E3B95" w14:textId="6F08241A" w:rsidR="007F409F" w:rsidRPr="00941069" w:rsidRDefault="007F409F" w:rsidP="000A76BC">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sidRPr="00941069">
              <w:rPr>
                <w:rFonts w:ascii="Arial" w:eastAsia="华文细黑" w:hAnsi="Arial" w:cs="Arial" w:hint="eastAsia"/>
                <w:color w:val="000000" w:themeColor="text1"/>
                <w:sz w:val="15"/>
                <w:szCs w:val="15"/>
              </w:rPr>
              <w:t>3</w:t>
            </w:r>
            <w:r w:rsidR="000A76BC">
              <w:rPr>
                <w:rFonts w:ascii="Arial" w:eastAsia="华文细黑" w:hAnsi="Arial" w:cs="Arial" w:hint="eastAsia"/>
                <w:color w:val="000000" w:themeColor="text1"/>
                <w:sz w:val="15"/>
                <w:szCs w:val="15"/>
              </w:rPr>
              <w:t>5</w:t>
            </w:r>
            <w:r w:rsidRPr="00941069">
              <w:rPr>
                <w:rFonts w:ascii="Arial" w:eastAsia="华文细黑" w:hAnsi="Arial" w:cs="Arial"/>
                <w:color w:val="000000" w:themeColor="text1"/>
                <w:sz w:val="15"/>
                <w:szCs w:val="15"/>
              </w:rPr>
              <w:t>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1490" w:type="pct"/>
            <w:shd w:val="clear" w:color="auto" w:fill="auto"/>
            <w:vAlign w:val="center"/>
          </w:tcPr>
          <w:p w14:paraId="3960684B" w14:textId="029494D9" w:rsidR="007F409F" w:rsidRPr="00941069" w:rsidRDefault="007F409F" w:rsidP="00530888">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25</w:t>
            </w:r>
            <w:r w:rsidRPr="00941069">
              <w:rPr>
                <w:rFonts w:ascii="Arial" w:eastAsia="华文细黑" w:hAnsi="Arial" w:cs="Arial"/>
                <w:color w:val="000000" w:themeColor="text1"/>
                <w:sz w:val="15"/>
                <w:szCs w:val="15"/>
              </w:rPr>
              <w:t>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1471" w:type="pct"/>
            <w:vAlign w:val="center"/>
          </w:tcPr>
          <w:p w14:paraId="428DE2AF" w14:textId="2679A894" w:rsidR="007F409F" w:rsidRPr="00886F52" w:rsidRDefault="007F409F" w:rsidP="00F92601">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30000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r>
      <w:tr w:rsidR="007F409F" w:rsidRPr="00886F52" w14:paraId="4ADC07D5" w14:textId="77777777" w:rsidTr="007F409F">
        <w:trPr>
          <w:cantSplit/>
          <w:trHeight w:val="566"/>
          <w:jc w:val="center"/>
        </w:trPr>
        <w:tc>
          <w:tcPr>
            <w:tcW w:w="647" w:type="pct"/>
            <w:shd w:val="clear" w:color="000000" w:fill="C0C0C0"/>
            <w:vAlign w:val="center"/>
          </w:tcPr>
          <w:p w14:paraId="7EACD0C2"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车库销售情况（报价）</w:t>
            </w:r>
          </w:p>
        </w:tc>
        <w:tc>
          <w:tcPr>
            <w:tcW w:w="1392" w:type="pct"/>
            <w:shd w:val="clear" w:color="auto" w:fill="auto"/>
            <w:vAlign w:val="center"/>
          </w:tcPr>
          <w:p w14:paraId="46D1AB5F" w14:textId="362C1873"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490" w:type="pct"/>
            <w:shd w:val="clear" w:color="auto" w:fill="auto"/>
            <w:vAlign w:val="center"/>
          </w:tcPr>
          <w:p w14:paraId="74A82FF4" w14:textId="6B149B25"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7.2-7.5</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c>
          <w:tcPr>
            <w:tcW w:w="1471" w:type="pct"/>
            <w:vAlign w:val="center"/>
          </w:tcPr>
          <w:p w14:paraId="734498AD" w14:textId="4358634F"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14</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r>
      <w:tr w:rsidR="007F409F" w:rsidRPr="00C3303B" w14:paraId="44DB5FC0" w14:textId="77777777" w:rsidTr="007F409F">
        <w:trPr>
          <w:cantSplit/>
          <w:trHeight w:val="283"/>
          <w:jc w:val="center"/>
        </w:trPr>
        <w:tc>
          <w:tcPr>
            <w:tcW w:w="647" w:type="pct"/>
            <w:tcBorders>
              <w:bottom w:val="single" w:sz="12" w:space="0" w:color="auto"/>
            </w:tcBorders>
            <w:shd w:val="clear" w:color="000000" w:fill="C0C0C0"/>
            <w:vAlign w:val="center"/>
            <w:hideMark/>
          </w:tcPr>
          <w:p w14:paraId="76256079"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去化情况</w:t>
            </w:r>
          </w:p>
        </w:tc>
        <w:tc>
          <w:tcPr>
            <w:tcW w:w="1392" w:type="pct"/>
            <w:tcBorders>
              <w:bottom w:val="single" w:sz="12" w:space="0" w:color="auto"/>
            </w:tcBorders>
            <w:shd w:val="clear" w:color="auto" w:fill="auto"/>
            <w:vAlign w:val="center"/>
          </w:tcPr>
          <w:p w14:paraId="12F309F4" w14:textId="4C9B5B18" w:rsidR="007F409F" w:rsidRPr="00886F52" w:rsidRDefault="007F409F" w:rsidP="006D4347">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sidRPr="00886F52">
              <w:rPr>
                <w:rFonts w:ascii="Arial" w:eastAsia="华文细黑" w:hAnsi="Arial" w:cs="Arial" w:hint="eastAsia"/>
                <w:color w:val="000000" w:themeColor="text1"/>
                <w:sz w:val="15"/>
                <w:szCs w:val="15"/>
              </w:rPr>
              <w:t>整个楼盘去化</w:t>
            </w:r>
            <w:r>
              <w:rPr>
                <w:rFonts w:ascii="Arial" w:eastAsia="华文细黑" w:hAnsi="Arial" w:cs="Arial" w:hint="eastAsia"/>
                <w:color w:val="000000" w:themeColor="text1"/>
                <w:sz w:val="15"/>
                <w:szCs w:val="15"/>
              </w:rPr>
              <w:t>50</w:t>
            </w:r>
            <w:r w:rsidRPr="00886F52">
              <w:rPr>
                <w:rFonts w:ascii="Arial" w:eastAsia="华文细黑" w:hAnsi="Arial" w:cs="Arial" w:hint="eastAsia"/>
                <w:color w:val="000000" w:themeColor="text1"/>
                <w:sz w:val="15"/>
                <w:szCs w:val="15"/>
              </w:rPr>
              <w:t>%</w:t>
            </w:r>
            <w:r>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月均约</w:t>
            </w:r>
            <w:r>
              <w:rPr>
                <w:rFonts w:ascii="Arial" w:eastAsia="华文细黑" w:hAnsi="Arial" w:cs="Arial" w:hint="eastAsia"/>
                <w:color w:val="000000" w:themeColor="text1"/>
                <w:sz w:val="15"/>
                <w:szCs w:val="15"/>
              </w:rPr>
              <w:t>15</w:t>
            </w:r>
            <w:r w:rsidRPr="00941069">
              <w:rPr>
                <w:rFonts w:ascii="Arial" w:eastAsia="华文细黑" w:hAnsi="Arial" w:cs="Arial" w:hint="eastAsia"/>
                <w:color w:val="000000" w:themeColor="text1"/>
                <w:sz w:val="15"/>
                <w:szCs w:val="15"/>
              </w:rPr>
              <w:t>套左右</w:t>
            </w:r>
          </w:p>
        </w:tc>
        <w:tc>
          <w:tcPr>
            <w:tcW w:w="1490" w:type="pct"/>
            <w:tcBorders>
              <w:bottom w:val="single" w:sz="12" w:space="0" w:color="auto"/>
            </w:tcBorders>
            <w:shd w:val="clear" w:color="auto" w:fill="auto"/>
            <w:vAlign w:val="center"/>
          </w:tcPr>
          <w:p w14:paraId="10D1A332" w14:textId="402F2EFC" w:rsidR="007F409F" w:rsidRPr="00886F52" w:rsidRDefault="007F409F" w:rsidP="00F92601">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sidRPr="00F92601">
              <w:rPr>
                <w:rFonts w:ascii="Arial" w:eastAsia="华文细黑" w:hAnsi="Arial" w:cs="Arial" w:hint="eastAsia"/>
                <w:color w:val="000000" w:themeColor="text1"/>
                <w:sz w:val="15"/>
                <w:szCs w:val="15"/>
              </w:rPr>
              <w:t>在售</w:t>
            </w:r>
            <w:r w:rsidRPr="00F92601">
              <w:rPr>
                <w:rFonts w:ascii="Arial" w:eastAsia="华文细黑" w:hAnsi="Arial" w:cs="Arial"/>
                <w:color w:val="000000" w:themeColor="text1"/>
                <w:sz w:val="15"/>
                <w:szCs w:val="15"/>
              </w:rPr>
              <w:t>878</w:t>
            </w:r>
            <w:r w:rsidRPr="00F92601">
              <w:rPr>
                <w:rFonts w:ascii="Arial" w:eastAsia="华文细黑" w:hAnsi="Arial" w:cs="Arial"/>
                <w:color w:val="000000" w:themeColor="text1"/>
                <w:sz w:val="15"/>
                <w:szCs w:val="15"/>
              </w:rPr>
              <w:t>户中去化</w:t>
            </w:r>
            <w:r w:rsidRPr="00F92601">
              <w:rPr>
                <w:rFonts w:ascii="Arial" w:eastAsia="华文细黑" w:hAnsi="Arial" w:cs="Arial"/>
                <w:color w:val="000000" w:themeColor="text1"/>
                <w:sz w:val="15"/>
                <w:szCs w:val="15"/>
              </w:rPr>
              <w:t>70%</w:t>
            </w:r>
            <w:r w:rsidRPr="00F92601">
              <w:rPr>
                <w:rFonts w:ascii="Arial" w:eastAsia="华文细黑" w:hAnsi="Arial" w:cs="Arial"/>
                <w:color w:val="000000" w:themeColor="text1"/>
                <w:sz w:val="15"/>
                <w:szCs w:val="15"/>
              </w:rPr>
              <w:t>，月销售</w:t>
            </w:r>
            <w:r>
              <w:rPr>
                <w:rFonts w:ascii="Arial" w:eastAsia="华文细黑" w:hAnsi="Arial" w:cs="Arial" w:hint="eastAsia"/>
                <w:color w:val="000000" w:themeColor="text1"/>
                <w:sz w:val="15"/>
                <w:szCs w:val="15"/>
              </w:rPr>
              <w:t>80</w:t>
            </w:r>
            <w:r w:rsidRPr="00F92601">
              <w:rPr>
                <w:rFonts w:ascii="Arial" w:eastAsia="华文细黑" w:hAnsi="Arial" w:cs="Arial"/>
                <w:color w:val="000000" w:themeColor="text1"/>
                <w:sz w:val="15"/>
                <w:szCs w:val="15"/>
              </w:rPr>
              <w:t>套</w:t>
            </w:r>
            <w:r>
              <w:rPr>
                <w:rFonts w:ascii="Arial" w:eastAsia="华文细黑" w:hAnsi="Arial" w:cs="Arial" w:hint="eastAsia"/>
                <w:color w:val="000000" w:themeColor="text1"/>
                <w:sz w:val="15"/>
                <w:szCs w:val="15"/>
              </w:rPr>
              <w:t>左右</w:t>
            </w:r>
          </w:p>
        </w:tc>
        <w:tc>
          <w:tcPr>
            <w:tcW w:w="1471" w:type="pct"/>
            <w:tcBorders>
              <w:bottom w:val="single" w:sz="12" w:space="0" w:color="auto"/>
            </w:tcBorders>
            <w:vAlign w:val="center"/>
          </w:tcPr>
          <w:p w14:paraId="556E6890" w14:textId="206FC00D" w:rsidR="007F409F" w:rsidRPr="00886F52" w:rsidRDefault="007F409F" w:rsidP="00F92601">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Pr>
                <w:rFonts w:ascii="Arial" w:eastAsia="华文细黑" w:hAnsi="Arial" w:cs="Arial" w:hint="eastAsia"/>
                <w:color w:val="000000" w:themeColor="text1"/>
                <w:sz w:val="15"/>
                <w:szCs w:val="15"/>
              </w:rPr>
              <w:t>整个楼盘去化</w:t>
            </w:r>
            <w:r>
              <w:rPr>
                <w:rFonts w:ascii="Arial" w:eastAsia="华文细黑" w:hAnsi="Arial" w:cs="Arial" w:hint="eastAsia"/>
                <w:color w:val="000000" w:themeColor="text1"/>
                <w:sz w:val="15"/>
                <w:szCs w:val="15"/>
              </w:rPr>
              <w:t>50%</w:t>
            </w:r>
            <w:r>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月均约</w:t>
            </w:r>
            <w:r>
              <w:rPr>
                <w:rFonts w:ascii="Arial" w:eastAsia="华文细黑" w:hAnsi="Arial" w:cs="Arial" w:hint="eastAsia"/>
                <w:color w:val="000000" w:themeColor="text1"/>
                <w:sz w:val="15"/>
                <w:szCs w:val="15"/>
              </w:rPr>
              <w:t>35</w:t>
            </w:r>
            <w:r w:rsidRPr="00941069">
              <w:rPr>
                <w:rFonts w:ascii="Arial" w:eastAsia="华文细黑" w:hAnsi="Arial" w:cs="Arial" w:hint="eastAsia"/>
                <w:color w:val="000000" w:themeColor="text1"/>
                <w:sz w:val="15"/>
                <w:szCs w:val="15"/>
              </w:rPr>
              <w:t>套左右</w:t>
            </w:r>
          </w:p>
        </w:tc>
      </w:tr>
    </w:tbl>
    <w:p w14:paraId="33685315" w14:textId="12D0F1CF" w:rsidR="00206447" w:rsidRDefault="00206447" w:rsidP="00887E84">
      <w:pPr>
        <w:spacing w:line="360" w:lineRule="auto"/>
        <w:rPr>
          <w:rFonts w:ascii="华文细黑" w:eastAsia="华文细黑" w:hAnsi="华文细黑" w:cs="Arial"/>
          <w:color w:val="000000" w:themeColor="text1"/>
          <w:sz w:val="15"/>
          <w:szCs w:val="15"/>
        </w:rPr>
      </w:pPr>
      <w:r w:rsidRPr="00C87D4F">
        <w:rPr>
          <w:rFonts w:ascii="华文细黑" w:eastAsia="华文细黑" w:hAnsi="华文细黑" w:cs="Arial" w:hint="eastAsia"/>
          <w:color w:val="000000" w:themeColor="text1"/>
          <w:sz w:val="15"/>
          <w:szCs w:val="15"/>
        </w:rPr>
        <w:t>资料来源：市场调研资料</w:t>
      </w:r>
    </w:p>
    <w:p w14:paraId="3FADF1B7" w14:textId="77777777" w:rsidR="007F409F" w:rsidRDefault="007F409F" w:rsidP="00887E84">
      <w:pPr>
        <w:spacing w:line="360" w:lineRule="auto"/>
        <w:rPr>
          <w:rFonts w:ascii="华文细黑" w:eastAsia="华文细黑" w:hAnsi="华文细黑" w:cs="Arial"/>
          <w:color w:val="000000" w:themeColor="text1"/>
          <w:sz w:val="15"/>
          <w:szCs w:val="15"/>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1258"/>
        <w:gridCol w:w="2703"/>
        <w:gridCol w:w="2703"/>
        <w:gridCol w:w="2748"/>
      </w:tblGrid>
      <w:tr w:rsidR="007F409F" w:rsidRPr="00886F52" w14:paraId="711786AC" w14:textId="77777777" w:rsidTr="007F409F">
        <w:trPr>
          <w:cantSplit/>
          <w:trHeight w:val="283"/>
          <w:tblHeader/>
          <w:jc w:val="center"/>
        </w:trPr>
        <w:tc>
          <w:tcPr>
            <w:tcW w:w="668" w:type="pct"/>
            <w:tcBorders>
              <w:top w:val="single" w:sz="12" w:space="0" w:color="auto"/>
              <w:bottom w:val="single" w:sz="12" w:space="0" w:color="auto"/>
            </w:tcBorders>
            <w:shd w:val="clear" w:color="000000" w:fill="963634"/>
            <w:vAlign w:val="center"/>
            <w:hideMark/>
          </w:tcPr>
          <w:p w14:paraId="08681992" w14:textId="77777777" w:rsidR="007F409F" w:rsidRPr="00886F52" w:rsidRDefault="007F409F" w:rsidP="00426F32">
            <w:pPr>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lastRenderedPageBreak/>
              <w:t>项目名称</w:t>
            </w:r>
          </w:p>
        </w:tc>
        <w:tc>
          <w:tcPr>
            <w:tcW w:w="1436" w:type="pct"/>
            <w:tcBorders>
              <w:top w:val="single" w:sz="12" w:space="0" w:color="auto"/>
              <w:bottom w:val="single" w:sz="12" w:space="0" w:color="auto"/>
            </w:tcBorders>
            <w:shd w:val="clear" w:color="000000" w:fill="963634"/>
            <w:vAlign w:val="center"/>
          </w:tcPr>
          <w:p w14:paraId="49E6F02E" w14:textId="7446B6D5" w:rsidR="007F409F" w:rsidRPr="00C87D4F" w:rsidRDefault="007F409F" w:rsidP="007F409F">
            <w:pPr>
              <w:rPr>
                <w:rFonts w:ascii="Arial" w:eastAsia="华文细黑" w:hAnsi="Arial" w:cs="Arial"/>
                <w:b/>
                <w:bCs/>
                <w:color w:val="000000" w:themeColor="text1"/>
                <w:sz w:val="15"/>
                <w:szCs w:val="15"/>
              </w:rPr>
            </w:pPr>
            <w:r w:rsidRPr="00F92601">
              <w:rPr>
                <w:rFonts w:ascii="Arial" w:eastAsia="华文细黑" w:hAnsi="Arial" w:cs="Arial" w:hint="eastAsia"/>
                <w:b/>
                <w:bCs/>
                <w:color w:val="000000" w:themeColor="text1"/>
                <w:sz w:val="15"/>
                <w:szCs w:val="15"/>
              </w:rPr>
              <w:t>恒大御景湾</w:t>
            </w:r>
          </w:p>
        </w:tc>
        <w:tc>
          <w:tcPr>
            <w:tcW w:w="1436" w:type="pct"/>
            <w:tcBorders>
              <w:top w:val="single" w:sz="12" w:space="0" w:color="auto"/>
              <w:bottom w:val="single" w:sz="12" w:space="0" w:color="auto"/>
            </w:tcBorders>
            <w:shd w:val="clear" w:color="000000" w:fill="963634"/>
            <w:vAlign w:val="center"/>
          </w:tcPr>
          <w:p w14:paraId="1CA9B043" w14:textId="60C55751" w:rsidR="007F409F" w:rsidRPr="007F409F" w:rsidRDefault="007F409F" w:rsidP="007F409F">
            <w:pPr>
              <w:spacing w:line="360" w:lineRule="auto"/>
              <w:rPr>
                <w:rFonts w:ascii="华文细黑" w:eastAsia="华文细黑" w:hAnsi="华文细黑" w:cs="Arial"/>
                <w:color w:val="000000" w:themeColor="text1"/>
                <w:sz w:val="15"/>
                <w:szCs w:val="15"/>
              </w:rPr>
            </w:pPr>
            <w:r w:rsidRPr="007F409F">
              <w:rPr>
                <w:rFonts w:ascii="Arial" w:eastAsia="华文细黑" w:hAnsi="Arial" w:cs="Arial" w:hint="eastAsia"/>
                <w:b/>
                <w:bCs/>
                <w:color w:val="000000" w:themeColor="text1"/>
                <w:sz w:val="15"/>
                <w:szCs w:val="15"/>
              </w:rPr>
              <w:t>旭辉江山</w:t>
            </w:r>
          </w:p>
        </w:tc>
        <w:tc>
          <w:tcPr>
            <w:tcW w:w="1460" w:type="pct"/>
            <w:tcBorders>
              <w:top w:val="single" w:sz="12" w:space="0" w:color="auto"/>
              <w:bottom w:val="single" w:sz="12" w:space="0" w:color="auto"/>
            </w:tcBorders>
            <w:shd w:val="clear" w:color="000000" w:fill="963634"/>
            <w:vAlign w:val="center"/>
          </w:tcPr>
          <w:p w14:paraId="028CDD6E" w14:textId="6E589D40" w:rsidR="007F409F" w:rsidRPr="00886F52" w:rsidRDefault="007F409F" w:rsidP="007F409F">
            <w:pPr>
              <w:rPr>
                <w:rFonts w:ascii="Arial" w:eastAsia="华文细黑" w:hAnsi="Arial" w:cs="Arial"/>
                <w:b/>
                <w:bCs/>
                <w:color w:val="000000" w:themeColor="text1"/>
                <w:sz w:val="15"/>
                <w:szCs w:val="15"/>
              </w:rPr>
            </w:pPr>
            <w:r w:rsidRPr="007F409F">
              <w:rPr>
                <w:rFonts w:ascii="Arial" w:eastAsia="华文细黑" w:hAnsi="Arial" w:cs="Arial" w:hint="eastAsia"/>
                <w:b/>
                <w:bCs/>
                <w:color w:val="000000" w:themeColor="text1"/>
                <w:sz w:val="15"/>
                <w:szCs w:val="15"/>
              </w:rPr>
              <w:t>碧桂园凤凰城</w:t>
            </w:r>
          </w:p>
        </w:tc>
      </w:tr>
      <w:tr w:rsidR="007F409F" w:rsidRPr="00886F52" w14:paraId="60D0D771" w14:textId="77777777" w:rsidTr="007F409F">
        <w:trPr>
          <w:cantSplit/>
          <w:trHeight w:val="283"/>
          <w:jc w:val="center"/>
        </w:trPr>
        <w:tc>
          <w:tcPr>
            <w:tcW w:w="668" w:type="pct"/>
            <w:shd w:val="clear" w:color="000000" w:fill="963634"/>
            <w:vAlign w:val="center"/>
            <w:hideMark/>
          </w:tcPr>
          <w:p w14:paraId="2E9659CB" w14:textId="77777777" w:rsidR="007F409F" w:rsidRPr="00886F52" w:rsidRDefault="007F409F" w:rsidP="00426F32">
            <w:pPr>
              <w:jc w:val="center"/>
              <w:rPr>
                <w:rFonts w:ascii="Arial" w:eastAsia="华文细黑" w:hAnsi="Arial" w:cs="Arial"/>
                <w:b/>
                <w:bCs/>
                <w:color w:val="000000" w:themeColor="text1"/>
                <w:sz w:val="15"/>
                <w:szCs w:val="15"/>
              </w:rPr>
            </w:pPr>
          </w:p>
        </w:tc>
        <w:tc>
          <w:tcPr>
            <w:tcW w:w="1436" w:type="pct"/>
            <w:vAlign w:val="center"/>
          </w:tcPr>
          <w:p w14:paraId="77320FCD" w14:textId="57E10589" w:rsidR="007F409F" w:rsidRPr="00886F52" w:rsidRDefault="007F409F" w:rsidP="007F409F">
            <w:pPr>
              <w:rPr>
                <w:rFonts w:ascii="Arial" w:eastAsia="华文细黑" w:hAnsi="Arial" w:cs="Arial"/>
                <w:noProof/>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6E9E31DB" wp14:editId="45EB9DA3">
                  <wp:extent cx="1239120" cy="929340"/>
                  <wp:effectExtent l="0" t="0" r="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9120" cy="929340"/>
                          </a:xfrm>
                          <a:prstGeom prst="rect">
                            <a:avLst/>
                          </a:prstGeom>
                        </pic:spPr>
                      </pic:pic>
                    </a:graphicData>
                  </a:graphic>
                </wp:inline>
              </w:drawing>
            </w:r>
          </w:p>
        </w:tc>
        <w:tc>
          <w:tcPr>
            <w:tcW w:w="1436" w:type="pct"/>
            <w:shd w:val="clear" w:color="auto" w:fill="auto"/>
            <w:vAlign w:val="center"/>
          </w:tcPr>
          <w:p w14:paraId="58FF7AF7" w14:textId="3B98FD16" w:rsidR="007F409F" w:rsidRPr="00886F52" w:rsidRDefault="007F409F" w:rsidP="007F409F">
            <w:pP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276977EE" wp14:editId="7753B861">
                  <wp:extent cx="1312477" cy="984358"/>
                  <wp:effectExtent l="0" t="0" r="2540" b="6350"/>
                  <wp:docPr id="5157" name="图片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12477" cy="984358"/>
                          </a:xfrm>
                          <a:prstGeom prst="rect">
                            <a:avLst/>
                          </a:prstGeom>
                        </pic:spPr>
                      </pic:pic>
                    </a:graphicData>
                  </a:graphic>
                </wp:inline>
              </w:drawing>
            </w:r>
          </w:p>
        </w:tc>
        <w:tc>
          <w:tcPr>
            <w:tcW w:w="1460" w:type="pct"/>
            <w:vAlign w:val="center"/>
          </w:tcPr>
          <w:p w14:paraId="45C63AF6" w14:textId="77777777" w:rsidR="007F409F" w:rsidRPr="00886F52" w:rsidRDefault="007F409F" w:rsidP="007F409F">
            <w:pPr>
              <w:rPr>
                <w:rFonts w:ascii="Arial" w:eastAsia="华文细黑" w:hAnsi="Arial" w:cs="Arial"/>
                <w:color w:val="000000" w:themeColor="text1"/>
                <w:sz w:val="15"/>
                <w:szCs w:val="15"/>
              </w:rPr>
            </w:pPr>
            <w:r w:rsidRPr="00886F52">
              <w:rPr>
                <w:rFonts w:ascii="Arial" w:eastAsia="华文细黑" w:hAnsi="Arial" w:cs="Arial"/>
                <w:noProof/>
                <w:color w:val="000000" w:themeColor="text1"/>
                <w:sz w:val="15"/>
                <w:szCs w:val="15"/>
              </w:rPr>
              <w:drawing>
                <wp:inline distT="0" distB="0" distL="0" distR="0" wp14:anchorId="6730E147" wp14:editId="7E0E6155">
                  <wp:extent cx="1239120" cy="929340"/>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9120" cy="929340"/>
                          </a:xfrm>
                          <a:prstGeom prst="rect">
                            <a:avLst/>
                          </a:prstGeom>
                        </pic:spPr>
                      </pic:pic>
                    </a:graphicData>
                  </a:graphic>
                </wp:inline>
              </w:drawing>
            </w:r>
          </w:p>
        </w:tc>
      </w:tr>
      <w:tr w:rsidR="007F409F" w:rsidRPr="00886F52" w14:paraId="61A15BC4" w14:textId="77777777" w:rsidTr="007F409F">
        <w:trPr>
          <w:cantSplit/>
          <w:trHeight w:val="348"/>
          <w:jc w:val="center"/>
        </w:trPr>
        <w:tc>
          <w:tcPr>
            <w:tcW w:w="668" w:type="pct"/>
            <w:tcBorders>
              <w:top w:val="single" w:sz="4" w:space="0" w:color="auto"/>
            </w:tcBorders>
            <w:shd w:val="clear" w:color="000000" w:fill="C0C0C0"/>
            <w:vAlign w:val="center"/>
            <w:hideMark/>
          </w:tcPr>
          <w:p w14:paraId="46E5EF5B"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与本项目直线距离</w:t>
            </w:r>
          </w:p>
        </w:tc>
        <w:tc>
          <w:tcPr>
            <w:tcW w:w="1436" w:type="pct"/>
            <w:tcBorders>
              <w:top w:val="single" w:sz="4" w:space="0" w:color="auto"/>
            </w:tcBorders>
            <w:vAlign w:val="center"/>
          </w:tcPr>
          <w:p w14:paraId="3493D3C4" w14:textId="7B0B5273"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7</w:t>
            </w:r>
            <w:r>
              <w:rPr>
                <w:rFonts w:ascii="Arial" w:eastAsia="华文细黑" w:hAnsi="Arial" w:cs="Arial" w:hint="eastAsia"/>
                <w:color w:val="000000" w:themeColor="text1"/>
                <w:sz w:val="15"/>
                <w:szCs w:val="15"/>
              </w:rPr>
              <w:t>公里</w:t>
            </w:r>
          </w:p>
        </w:tc>
        <w:tc>
          <w:tcPr>
            <w:tcW w:w="1436" w:type="pct"/>
            <w:tcBorders>
              <w:top w:val="single" w:sz="4" w:space="0" w:color="auto"/>
            </w:tcBorders>
            <w:shd w:val="clear" w:color="auto" w:fill="auto"/>
            <w:vAlign w:val="center"/>
          </w:tcPr>
          <w:p w14:paraId="7E1C3FB6" w14:textId="3B8FFC1D"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7.1</w:t>
            </w:r>
            <w:r>
              <w:rPr>
                <w:rFonts w:ascii="Arial" w:eastAsia="华文细黑" w:hAnsi="Arial" w:cs="Arial" w:hint="eastAsia"/>
                <w:color w:val="000000" w:themeColor="text1"/>
                <w:sz w:val="15"/>
                <w:szCs w:val="15"/>
              </w:rPr>
              <w:t>公里</w:t>
            </w:r>
          </w:p>
        </w:tc>
        <w:tc>
          <w:tcPr>
            <w:tcW w:w="1460" w:type="pct"/>
            <w:tcBorders>
              <w:top w:val="single" w:sz="4" w:space="0" w:color="auto"/>
            </w:tcBorders>
            <w:vAlign w:val="center"/>
          </w:tcPr>
          <w:p w14:paraId="4554CF4B" w14:textId="08B90733"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7.1</w:t>
            </w:r>
            <w:r>
              <w:rPr>
                <w:rFonts w:ascii="Arial" w:eastAsia="华文细黑" w:hAnsi="Arial" w:cs="Arial" w:hint="eastAsia"/>
                <w:color w:val="000000" w:themeColor="text1"/>
                <w:sz w:val="15"/>
                <w:szCs w:val="15"/>
              </w:rPr>
              <w:t>公里</w:t>
            </w:r>
          </w:p>
        </w:tc>
      </w:tr>
      <w:tr w:rsidR="007F409F" w:rsidRPr="00886F52" w14:paraId="3D5448D9" w14:textId="77777777" w:rsidTr="007F409F">
        <w:trPr>
          <w:cantSplit/>
          <w:trHeight w:val="452"/>
          <w:jc w:val="center"/>
        </w:trPr>
        <w:tc>
          <w:tcPr>
            <w:tcW w:w="668" w:type="pct"/>
            <w:shd w:val="clear" w:color="000000" w:fill="C0C0C0"/>
            <w:vAlign w:val="center"/>
            <w:hideMark/>
          </w:tcPr>
          <w:p w14:paraId="064A6126"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开发商</w:t>
            </w:r>
          </w:p>
        </w:tc>
        <w:tc>
          <w:tcPr>
            <w:tcW w:w="1436" w:type="pct"/>
            <w:vAlign w:val="center"/>
          </w:tcPr>
          <w:p w14:paraId="15BB7748" w14:textId="7C66F69E" w:rsidR="007F409F" w:rsidRPr="00C87D4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太原市俊恒房地产开发有限公司</w:t>
            </w:r>
          </w:p>
        </w:tc>
        <w:tc>
          <w:tcPr>
            <w:tcW w:w="1436" w:type="pct"/>
            <w:shd w:val="clear" w:color="auto" w:fill="auto"/>
            <w:vAlign w:val="center"/>
          </w:tcPr>
          <w:p w14:paraId="6E7D9457" w14:textId="15B3F6B9"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太原旭凰房地产开发有限公司</w:t>
            </w:r>
          </w:p>
        </w:tc>
        <w:tc>
          <w:tcPr>
            <w:tcW w:w="1460" w:type="pct"/>
            <w:vAlign w:val="center"/>
          </w:tcPr>
          <w:p w14:paraId="614F614A" w14:textId="790A266A"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太原旭凰鹏泰房地产开发有限公司</w:t>
            </w:r>
          </w:p>
        </w:tc>
      </w:tr>
      <w:tr w:rsidR="007F409F" w:rsidRPr="00886F52" w14:paraId="7D9E8ABE" w14:textId="77777777" w:rsidTr="007F409F">
        <w:trPr>
          <w:cantSplit/>
          <w:trHeight w:val="283"/>
          <w:jc w:val="center"/>
        </w:trPr>
        <w:tc>
          <w:tcPr>
            <w:tcW w:w="668" w:type="pct"/>
            <w:shd w:val="clear" w:color="000000" w:fill="C0C0C0"/>
            <w:vAlign w:val="center"/>
            <w:hideMark/>
          </w:tcPr>
          <w:p w14:paraId="657B7510"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项目位置</w:t>
            </w:r>
          </w:p>
        </w:tc>
        <w:tc>
          <w:tcPr>
            <w:tcW w:w="1436" w:type="pct"/>
            <w:vAlign w:val="center"/>
          </w:tcPr>
          <w:p w14:paraId="331B246D" w14:textId="150FFA5F" w:rsidR="007F409F" w:rsidRPr="00C87D4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滨河东路北段</w:t>
            </w:r>
            <w:r w:rsidRPr="00F92601">
              <w:rPr>
                <w:rFonts w:ascii="Arial" w:eastAsia="华文细黑" w:hAnsi="Arial" w:cs="Arial"/>
                <w:color w:val="000000" w:themeColor="text1"/>
                <w:sz w:val="15"/>
                <w:szCs w:val="15"/>
              </w:rPr>
              <w:t>228</w:t>
            </w:r>
            <w:r w:rsidRPr="00F92601">
              <w:rPr>
                <w:rFonts w:ascii="Arial" w:eastAsia="华文细黑" w:hAnsi="Arial" w:cs="Arial"/>
                <w:color w:val="000000" w:themeColor="text1"/>
                <w:sz w:val="15"/>
                <w:szCs w:val="15"/>
              </w:rPr>
              <w:t>号</w:t>
            </w:r>
          </w:p>
        </w:tc>
        <w:tc>
          <w:tcPr>
            <w:tcW w:w="1436" w:type="pct"/>
            <w:shd w:val="clear" w:color="auto" w:fill="auto"/>
            <w:vAlign w:val="center"/>
          </w:tcPr>
          <w:p w14:paraId="51EF119D" w14:textId="0678DB92"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北中环与和平路交汇处北</w:t>
            </w:r>
            <w:r w:rsidRPr="007F409F">
              <w:rPr>
                <w:rFonts w:ascii="Arial" w:eastAsia="华文细黑" w:hAnsi="Arial" w:cs="Arial"/>
                <w:color w:val="000000" w:themeColor="text1"/>
                <w:sz w:val="15"/>
                <w:szCs w:val="15"/>
              </w:rPr>
              <w:t>500</w:t>
            </w:r>
            <w:r w:rsidRPr="007F409F">
              <w:rPr>
                <w:rFonts w:ascii="Arial" w:eastAsia="华文细黑" w:hAnsi="Arial" w:cs="Arial"/>
                <w:color w:val="000000" w:themeColor="text1"/>
                <w:sz w:val="15"/>
                <w:szCs w:val="15"/>
              </w:rPr>
              <w:t>米</w:t>
            </w:r>
          </w:p>
        </w:tc>
        <w:tc>
          <w:tcPr>
            <w:tcW w:w="1460" w:type="pct"/>
            <w:vAlign w:val="center"/>
          </w:tcPr>
          <w:p w14:paraId="46A6873A" w14:textId="0F764425"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和平北路与摄乐街交汇处东北角</w:t>
            </w:r>
          </w:p>
        </w:tc>
      </w:tr>
      <w:tr w:rsidR="007F409F" w:rsidRPr="00886F52" w14:paraId="43CFEA28" w14:textId="77777777" w:rsidTr="007F409F">
        <w:trPr>
          <w:cantSplit/>
          <w:trHeight w:val="680"/>
          <w:jc w:val="center"/>
        </w:trPr>
        <w:tc>
          <w:tcPr>
            <w:tcW w:w="668" w:type="pct"/>
            <w:shd w:val="clear" w:color="000000" w:fill="C0C0C0"/>
            <w:vAlign w:val="center"/>
            <w:hideMark/>
          </w:tcPr>
          <w:p w14:paraId="463D9096"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项目规模</w:t>
            </w:r>
          </w:p>
        </w:tc>
        <w:tc>
          <w:tcPr>
            <w:tcW w:w="1436" w:type="pct"/>
            <w:vAlign w:val="center"/>
          </w:tcPr>
          <w:p w14:paraId="2104C270" w14:textId="77777777" w:rsidR="007F409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占地面积：</w:t>
            </w:r>
            <w:r w:rsidRPr="00F92601">
              <w:rPr>
                <w:rFonts w:ascii="Arial" w:eastAsia="华文细黑" w:hAnsi="Arial" w:cs="Arial"/>
                <w:color w:val="000000" w:themeColor="text1"/>
                <w:sz w:val="15"/>
                <w:szCs w:val="15"/>
              </w:rPr>
              <w:t>334666.67</w:t>
            </w:r>
            <w:r w:rsidRPr="00F92601">
              <w:rPr>
                <w:rFonts w:ascii="Arial" w:eastAsia="华文细黑" w:hAnsi="Arial" w:cs="Arial"/>
                <w:color w:val="000000" w:themeColor="text1"/>
                <w:sz w:val="15"/>
                <w:szCs w:val="15"/>
              </w:rPr>
              <w:t>㎡</w:t>
            </w:r>
          </w:p>
          <w:p w14:paraId="4BE33BE8" w14:textId="4EA417CE" w:rsidR="007F409F" w:rsidRPr="00C87D4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建筑面积：</w:t>
            </w:r>
            <w:r w:rsidRPr="00F92601">
              <w:rPr>
                <w:rFonts w:ascii="Arial" w:eastAsia="华文细黑" w:hAnsi="Arial" w:cs="Arial"/>
                <w:color w:val="000000" w:themeColor="text1"/>
                <w:sz w:val="15"/>
                <w:szCs w:val="15"/>
              </w:rPr>
              <w:t>1120000</w:t>
            </w:r>
            <w:r w:rsidRPr="00F92601">
              <w:rPr>
                <w:rFonts w:ascii="Arial" w:eastAsia="华文细黑" w:hAnsi="Arial" w:cs="Arial"/>
                <w:color w:val="000000" w:themeColor="text1"/>
                <w:sz w:val="15"/>
                <w:szCs w:val="15"/>
              </w:rPr>
              <w:t>㎡</w:t>
            </w:r>
          </w:p>
        </w:tc>
        <w:tc>
          <w:tcPr>
            <w:tcW w:w="1436" w:type="pct"/>
            <w:shd w:val="clear" w:color="auto" w:fill="auto"/>
            <w:vAlign w:val="center"/>
          </w:tcPr>
          <w:p w14:paraId="2807BE22" w14:textId="77777777" w:rsidR="007F409F"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占地面积：</w:t>
            </w:r>
            <w:r w:rsidRPr="007F409F">
              <w:rPr>
                <w:rFonts w:ascii="Arial" w:eastAsia="华文细黑" w:hAnsi="Arial" w:cs="Arial"/>
                <w:color w:val="000000" w:themeColor="text1"/>
                <w:sz w:val="15"/>
                <w:szCs w:val="15"/>
              </w:rPr>
              <w:t xml:space="preserve">36000 </w:t>
            </w:r>
            <w:r w:rsidRPr="007F409F">
              <w:rPr>
                <w:rFonts w:ascii="Arial" w:eastAsia="华文细黑" w:hAnsi="Arial" w:cs="Arial"/>
                <w:color w:val="000000" w:themeColor="text1"/>
                <w:sz w:val="15"/>
                <w:szCs w:val="15"/>
              </w:rPr>
              <w:t>㎡</w:t>
            </w:r>
          </w:p>
          <w:p w14:paraId="3F0762CF" w14:textId="4C15DA4B"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建筑面积：</w:t>
            </w:r>
            <w:r w:rsidRPr="007F409F">
              <w:rPr>
                <w:rFonts w:ascii="Arial" w:eastAsia="华文细黑" w:hAnsi="Arial" w:cs="Arial"/>
                <w:color w:val="000000" w:themeColor="text1"/>
                <w:sz w:val="15"/>
                <w:szCs w:val="15"/>
              </w:rPr>
              <w:t xml:space="preserve">160000 </w:t>
            </w:r>
            <w:r w:rsidRPr="007F409F">
              <w:rPr>
                <w:rFonts w:ascii="Arial" w:eastAsia="华文细黑" w:hAnsi="Arial" w:cs="Arial"/>
                <w:color w:val="000000" w:themeColor="text1"/>
                <w:sz w:val="15"/>
                <w:szCs w:val="15"/>
              </w:rPr>
              <w:t>㎡</w:t>
            </w:r>
          </w:p>
        </w:tc>
        <w:tc>
          <w:tcPr>
            <w:tcW w:w="1460" w:type="pct"/>
            <w:vAlign w:val="center"/>
          </w:tcPr>
          <w:p w14:paraId="4F7F14B0" w14:textId="77777777" w:rsidR="007F409F"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占地面积：</w:t>
            </w:r>
            <w:r w:rsidRPr="007F409F">
              <w:rPr>
                <w:rFonts w:ascii="Arial" w:eastAsia="华文细黑" w:hAnsi="Arial" w:cs="Arial"/>
                <w:color w:val="000000" w:themeColor="text1"/>
                <w:sz w:val="15"/>
                <w:szCs w:val="15"/>
              </w:rPr>
              <w:t>318900</w:t>
            </w:r>
            <w:r w:rsidRPr="007F409F">
              <w:rPr>
                <w:rFonts w:ascii="Arial" w:eastAsia="华文细黑" w:hAnsi="Arial" w:cs="Arial"/>
                <w:color w:val="000000" w:themeColor="text1"/>
                <w:sz w:val="15"/>
                <w:szCs w:val="15"/>
              </w:rPr>
              <w:t>㎡</w:t>
            </w:r>
          </w:p>
          <w:p w14:paraId="5A74899B" w14:textId="59498245"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建筑面积：</w:t>
            </w:r>
            <w:r w:rsidRPr="007F409F">
              <w:rPr>
                <w:rFonts w:ascii="Arial" w:eastAsia="华文细黑" w:hAnsi="Arial" w:cs="Arial"/>
                <w:color w:val="000000" w:themeColor="text1"/>
                <w:sz w:val="15"/>
                <w:szCs w:val="15"/>
              </w:rPr>
              <w:t>1225300</w:t>
            </w:r>
            <w:r w:rsidRPr="007F409F">
              <w:rPr>
                <w:rFonts w:ascii="Arial" w:eastAsia="华文细黑" w:hAnsi="Arial" w:cs="Arial"/>
                <w:color w:val="000000" w:themeColor="text1"/>
                <w:sz w:val="15"/>
                <w:szCs w:val="15"/>
              </w:rPr>
              <w:t>㎡</w:t>
            </w:r>
          </w:p>
        </w:tc>
      </w:tr>
      <w:tr w:rsidR="007F409F" w:rsidRPr="00886F52" w14:paraId="45E60D11" w14:textId="77777777" w:rsidTr="007F409F">
        <w:trPr>
          <w:cantSplit/>
          <w:trHeight w:val="334"/>
          <w:jc w:val="center"/>
        </w:trPr>
        <w:tc>
          <w:tcPr>
            <w:tcW w:w="668" w:type="pct"/>
            <w:shd w:val="clear" w:color="000000" w:fill="C0C0C0"/>
            <w:vAlign w:val="center"/>
            <w:hideMark/>
          </w:tcPr>
          <w:p w14:paraId="1A56DB1F"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项目容积率</w:t>
            </w:r>
          </w:p>
        </w:tc>
        <w:tc>
          <w:tcPr>
            <w:tcW w:w="1436" w:type="pct"/>
            <w:vAlign w:val="center"/>
          </w:tcPr>
          <w:p w14:paraId="083220DE" w14:textId="77777777"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3.36</w:t>
            </w:r>
          </w:p>
          <w:p w14:paraId="6BAFFA13" w14:textId="77777777" w:rsidR="007F409F" w:rsidRDefault="007F409F" w:rsidP="00426F32">
            <w:pPr>
              <w:jc w:val="both"/>
              <w:rPr>
                <w:rFonts w:ascii="Arial" w:eastAsia="华文细黑" w:hAnsi="Arial" w:cs="Arial"/>
                <w:color w:val="000000" w:themeColor="text1"/>
                <w:sz w:val="15"/>
                <w:szCs w:val="15"/>
              </w:rPr>
            </w:pPr>
          </w:p>
        </w:tc>
        <w:tc>
          <w:tcPr>
            <w:tcW w:w="1436" w:type="pct"/>
            <w:shd w:val="clear" w:color="auto" w:fill="auto"/>
            <w:vAlign w:val="center"/>
          </w:tcPr>
          <w:p w14:paraId="1120FEE5" w14:textId="34F35BA8"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3.3</w:t>
            </w:r>
          </w:p>
        </w:tc>
        <w:tc>
          <w:tcPr>
            <w:tcW w:w="1460" w:type="pct"/>
            <w:vAlign w:val="center"/>
          </w:tcPr>
          <w:p w14:paraId="38C138F2" w14:textId="43C7F4BA"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4.3</w:t>
            </w:r>
          </w:p>
          <w:p w14:paraId="67B28004" w14:textId="77777777" w:rsidR="007F409F" w:rsidRPr="00886F52" w:rsidRDefault="007F409F" w:rsidP="00426F32">
            <w:pPr>
              <w:jc w:val="both"/>
              <w:rPr>
                <w:rFonts w:ascii="Arial" w:eastAsia="华文细黑" w:hAnsi="Arial" w:cs="Arial"/>
                <w:color w:val="000000" w:themeColor="text1"/>
                <w:sz w:val="15"/>
                <w:szCs w:val="15"/>
              </w:rPr>
            </w:pPr>
          </w:p>
        </w:tc>
      </w:tr>
      <w:tr w:rsidR="007F409F" w:rsidRPr="00886F52" w14:paraId="62CDEFB4" w14:textId="77777777" w:rsidTr="007F409F">
        <w:trPr>
          <w:cantSplit/>
          <w:trHeight w:val="430"/>
          <w:jc w:val="center"/>
        </w:trPr>
        <w:tc>
          <w:tcPr>
            <w:tcW w:w="668" w:type="pct"/>
            <w:shd w:val="clear" w:color="000000" w:fill="C0C0C0"/>
            <w:vAlign w:val="center"/>
          </w:tcPr>
          <w:p w14:paraId="2590296F"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楼栋总数</w:t>
            </w:r>
          </w:p>
        </w:tc>
        <w:tc>
          <w:tcPr>
            <w:tcW w:w="1436" w:type="pct"/>
            <w:vAlign w:val="center"/>
          </w:tcPr>
          <w:p w14:paraId="47D1A779" w14:textId="06238EC3"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45</w:t>
            </w:r>
            <w:r w:rsidRPr="00886F52">
              <w:rPr>
                <w:rFonts w:ascii="Arial" w:eastAsia="华文细黑" w:hAnsi="Arial" w:cs="Arial" w:hint="eastAsia"/>
                <w:color w:val="000000" w:themeColor="text1"/>
                <w:sz w:val="15"/>
                <w:szCs w:val="15"/>
              </w:rPr>
              <w:t>栋</w:t>
            </w:r>
          </w:p>
        </w:tc>
        <w:tc>
          <w:tcPr>
            <w:tcW w:w="1436" w:type="pct"/>
            <w:shd w:val="clear" w:color="auto" w:fill="auto"/>
            <w:vAlign w:val="center"/>
          </w:tcPr>
          <w:p w14:paraId="26923C27" w14:textId="770FF978"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24</w:t>
            </w:r>
            <w:r w:rsidRPr="00886F52">
              <w:rPr>
                <w:rFonts w:ascii="Arial" w:eastAsia="华文细黑" w:hAnsi="Arial" w:cs="Arial"/>
                <w:color w:val="000000" w:themeColor="text1"/>
                <w:sz w:val="15"/>
                <w:szCs w:val="15"/>
              </w:rPr>
              <w:t>栋</w:t>
            </w:r>
            <w:r w:rsidRPr="00886F52">
              <w:rPr>
                <w:rFonts w:ascii="Arial" w:eastAsia="华文细黑" w:hAnsi="Arial" w:cs="Arial"/>
                <w:color w:val="000000" w:themeColor="text1"/>
                <w:sz w:val="15"/>
                <w:szCs w:val="15"/>
              </w:rPr>
              <w:t xml:space="preserve"> </w:t>
            </w:r>
          </w:p>
        </w:tc>
        <w:tc>
          <w:tcPr>
            <w:tcW w:w="1460" w:type="pct"/>
            <w:vAlign w:val="center"/>
          </w:tcPr>
          <w:p w14:paraId="234D2D42" w14:textId="3B95467C"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1,2</w:t>
            </w:r>
            <w:r w:rsidRPr="007F409F">
              <w:rPr>
                <w:rFonts w:ascii="Arial" w:eastAsia="华文细黑" w:hAnsi="Arial" w:cs="Arial"/>
                <w:color w:val="000000" w:themeColor="text1"/>
                <w:sz w:val="15"/>
                <w:szCs w:val="15"/>
              </w:rPr>
              <w:t>期共</w:t>
            </w:r>
            <w:r w:rsidRPr="007F409F">
              <w:rPr>
                <w:rFonts w:ascii="Arial" w:eastAsia="华文细黑" w:hAnsi="Arial" w:cs="Arial"/>
                <w:color w:val="000000" w:themeColor="text1"/>
                <w:sz w:val="15"/>
                <w:szCs w:val="15"/>
              </w:rPr>
              <w:t>24</w:t>
            </w:r>
            <w:r w:rsidRPr="007F409F">
              <w:rPr>
                <w:rFonts w:ascii="Arial" w:eastAsia="华文细黑" w:hAnsi="Arial" w:cs="Arial"/>
                <w:color w:val="000000" w:themeColor="text1"/>
                <w:sz w:val="15"/>
                <w:szCs w:val="15"/>
              </w:rPr>
              <w:t>栋</w:t>
            </w:r>
          </w:p>
        </w:tc>
      </w:tr>
      <w:tr w:rsidR="007F409F" w:rsidRPr="00886F52" w14:paraId="0523E367" w14:textId="77777777" w:rsidTr="007F409F">
        <w:trPr>
          <w:cantSplit/>
          <w:trHeight w:val="747"/>
          <w:jc w:val="center"/>
        </w:trPr>
        <w:tc>
          <w:tcPr>
            <w:tcW w:w="668" w:type="pct"/>
            <w:shd w:val="clear" w:color="000000" w:fill="C0C0C0"/>
            <w:vAlign w:val="center"/>
            <w:hideMark/>
          </w:tcPr>
          <w:p w14:paraId="1171A51C"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楼层状况</w:t>
            </w:r>
          </w:p>
        </w:tc>
        <w:tc>
          <w:tcPr>
            <w:tcW w:w="1436" w:type="pct"/>
            <w:vAlign w:val="center"/>
          </w:tcPr>
          <w:p w14:paraId="3AE26EB3" w14:textId="77777777" w:rsidR="007F409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高层</w:t>
            </w:r>
            <w:r w:rsidRPr="00F92601">
              <w:rPr>
                <w:rFonts w:ascii="Arial" w:eastAsia="华文细黑" w:hAnsi="Arial" w:cs="Arial"/>
                <w:color w:val="000000" w:themeColor="text1"/>
                <w:sz w:val="15"/>
                <w:szCs w:val="15"/>
              </w:rPr>
              <w:t>40</w:t>
            </w:r>
            <w:r w:rsidRPr="00F92601">
              <w:rPr>
                <w:rFonts w:ascii="Arial" w:eastAsia="华文细黑" w:hAnsi="Arial" w:cs="Arial"/>
                <w:color w:val="000000" w:themeColor="text1"/>
                <w:sz w:val="15"/>
                <w:szCs w:val="15"/>
              </w:rPr>
              <w:t>栋</w:t>
            </w:r>
            <w:r w:rsidRPr="00F92601">
              <w:rPr>
                <w:rFonts w:ascii="Arial" w:eastAsia="华文细黑" w:hAnsi="Arial" w:cs="Arial"/>
                <w:color w:val="000000" w:themeColor="text1"/>
                <w:sz w:val="15"/>
                <w:szCs w:val="15"/>
              </w:rPr>
              <w:t>29-32</w:t>
            </w:r>
            <w:r w:rsidRPr="00F92601">
              <w:rPr>
                <w:rFonts w:ascii="Arial" w:eastAsia="华文细黑" w:hAnsi="Arial" w:cs="Arial"/>
                <w:color w:val="000000" w:themeColor="text1"/>
                <w:sz w:val="15"/>
                <w:szCs w:val="15"/>
              </w:rPr>
              <w:t>层。小高层</w:t>
            </w:r>
            <w:r w:rsidRPr="00F92601">
              <w:rPr>
                <w:rFonts w:ascii="Arial" w:eastAsia="华文细黑" w:hAnsi="Arial" w:cs="Arial"/>
                <w:color w:val="000000" w:themeColor="text1"/>
                <w:sz w:val="15"/>
                <w:szCs w:val="15"/>
              </w:rPr>
              <w:t>5</w:t>
            </w:r>
            <w:r w:rsidRPr="00F92601">
              <w:rPr>
                <w:rFonts w:ascii="Arial" w:eastAsia="华文细黑" w:hAnsi="Arial" w:cs="Arial"/>
                <w:color w:val="000000" w:themeColor="text1"/>
                <w:sz w:val="15"/>
                <w:szCs w:val="15"/>
              </w:rPr>
              <w:t>栋</w:t>
            </w:r>
            <w:r w:rsidRPr="00F92601">
              <w:rPr>
                <w:rFonts w:ascii="Arial" w:eastAsia="华文细黑" w:hAnsi="Arial" w:cs="Arial"/>
                <w:color w:val="000000" w:themeColor="text1"/>
                <w:sz w:val="15"/>
                <w:szCs w:val="15"/>
              </w:rPr>
              <w:t>16</w:t>
            </w:r>
          </w:p>
          <w:p w14:paraId="544509E4" w14:textId="1BBD977B" w:rsidR="007F409F" w:rsidRPr="00C87D4F"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color w:val="000000" w:themeColor="text1"/>
                <w:sz w:val="15"/>
                <w:szCs w:val="15"/>
              </w:rPr>
              <w:t>-18</w:t>
            </w:r>
            <w:r w:rsidRPr="00F92601">
              <w:rPr>
                <w:rFonts w:ascii="Arial" w:eastAsia="华文细黑" w:hAnsi="Arial" w:cs="Arial"/>
                <w:color w:val="000000" w:themeColor="text1"/>
                <w:sz w:val="15"/>
                <w:szCs w:val="15"/>
              </w:rPr>
              <w:t>层。</w:t>
            </w:r>
            <w:r w:rsidRPr="00F92601">
              <w:rPr>
                <w:rFonts w:ascii="Arial" w:eastAsia="华文细黑" w:hAnsi="Arial" w:cs="Arial"/>
                <w:color w:val="000000" w:themeColor="text1"/>
                <w:sz w:val="15"/>
                <w:szCs w:val="15"/>
              </w:rPr>
              <w:t>2</w:t>
            </w:r>
            <w:r w:rsidRPr="00F92601">
              <w:rPr>
                <w:rFonts w:ascii="Arial" w:eastAsia="华文细黑" w:hAnsi="Arial" w:cs="Arial"/>
                <w:color w:val="000000" w:themeColor="text1"/>
                <w:sz w:val="15"/>
                <w:szCs w:val="15"/>
              </w:rPr>
              <w:t>梯</w:t>
            </w:r>
            <w:r w:rsidRPr="00F92601">
              <w:rPr>
                <w:rFonts w:ascii="Arial" w:eastAsia="华文细黑" w:hAnsi="Arial" w:cs="Arial"/>
                <w:color w:val="000000" w:themeColor="text1"/>
                <w:sz w:val="15"/>
                <w:szCs w:val="15"/>
              </w:rPr>
              <w:t>4</w:t>
            </w:r>
            <w:r w:rsidRPr="00F92601">
              <w:rPr>
                <w:rFonts w:ascii="Arial" w:eastAsia="华文细黑" w:hAnsi="Arial" w:cs="Arial"/>
                <w:color w:val="000000" w:themeColor="text1"/>
                <w:sz w:val="15"/>
                <w:szCs w:val="15"/>
              </w:rPr>
              <w:t>户</w:t>
            </w:r>
          </w:p>
        </w:tc>
        <w:tc>
          <w:tcPr>
            <w:tcW w:w="1436" w:type="pct"/>
            <w:shd w:val="clear" w:color="auto" w:fill="auto"/>
            <w:vAlign w:val="center"/>
          </w:tcPr>
          <w:p w14:paraId="66B03872" w14:textId="77777777"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7F409F">
              <w:rPr>
                <w:rFonts w:ascii="Arial" w:eastAsia="华文细黑" w:hAnsi="Arial" w:cs="Arial"/>
                <w:color w:val="000000" w:themeColor="text1"/>
                <w:sz w:val="15"/>
                <w:szCs w:val="15"/>
              </w:rPr>
              <w:t>33-34</w:t>
            </w:r>
            <w:r w:rsidRPr="007F409F">
              <w:rPr>
                <w:rFonts w:ascii="Arial" w:eastAsia="华文细黑" w:hAnsi="Arial" w:cs="Arial"/>
                <w:color w:val="000000" w:themeColor="text1"/>
                <w:sz w:val="15"/>
                <w:szCs w:val="15"/>
              </w:rPr>
              <w:t>层，</w:t>
            </w:r>
            <w:r w:rsidRPr="007F409F">
              <w:rPr>
                <w:rFonts w:ascii="Arial" w:eastAsia="华文细黑" w:hAnsi="Arial" w:cs="Arial"/>
                <w:color w:val="000000" w:themeColor="text1"/>
                <w:sz w:val="15"/>
                <w:szCs w:val="15"/>
              </w:rPr>
              <w:t>1</w:t>
            </w:r>
            <w:r w:rsidRPr="007F409F">
              <w:rPr>
                <w:rFonts w:ascii="Arial" w:eastAsia="华文细黑" w:hAnsi="Arial" w:cs="Arial"/>
                <w:color w:val="000000" w:themeColor="text1"/>
                <w:sz w:val="15"/>
                <w:szCs w:val="15"/>
              </w:rPr>
              <w:t>梯</w:t>
            </w:r>
            <w:r w:rsidRPr="007F409F">
              <w:rPr>
                <w:rFonts w:ascii="Arial" w:eastAsia="华文细黑" w:hAnsi="Arial" w:cs="Arial"/>
                <w:color w:val="000000" w:themeColor="text1"/>
                <w:sz w:val="15"/>
                <w:szCs w:val="15"/>
              </w:rPr>
              <w:t>2</w:t>
            </w:r>
            <w:r w:rsidRPr="007F409F">
              <w:rPr>
                <w:rFonts w:ascii="Arial" w:eastAsia="华文细黑" w:hAnsi="Arial" w:cs="Arial"/>
                <w:color w:val="000000" w:themeColor="text1"/>
                <w:sz w:val="15"/>
                <w:szCs w:val="15"/>
              </w:rPr>
              <w:t>户及</w:t>
            </w:r>
            <w:r w:rsidRPr="007F409F">
              <w:rPr>
                <w:rFonts w:ascii="Arial" w:eastAsia="华文细黑" w:hAnsi="Arial" w:cs="Arial"/>
                <w:color w:val="000000" w:themeColor="text1"/>
                <w:sz w:val="15"/>
                <w:szCs w:val="15"/>
              </w:rPr>
              <w:t>2</w:t>
            </w:r>
            <w:r w:rsidRPr="007F409F">
              <w:rPr>
                <w:rFonts w:ascii="Arial" w:eastAsia="华文细黑" w:hAnsi="Arial" w:cs="Arial"/>
                <w:color w:val="000000" w:themeColor="text1"/>
                <w:sz w:val="15"/>
                <w:szCs w:val="15"/>
              </w:rPr>
              <w:t>梯</w:t>
            </w:r>
          </w:p>
          <w:p w14:paraId="26AE6BD7" w14:textId="11725F4F"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4</w:t>
            </w:r>
            <w:r w:rsidRPr="007F409F">
              <w:rPr>
                <w:rFonts w:ascii="Arial" w:eastAsia="华文细黑" w:hAnsi="Arial" w:cs="Arial"/>
                <w:color w:val="000000" w:themeColor="text1"/>
                <w:sz w:val="15"/>
                <w:szCs w:val="15"/>
              </w:rPr>
              <w:t>户</w:t>
            </w:r>
          </w:p>
        </w:tc>
        <w:tc>
          <w:tcPr>
            <w:tcW w:w="1460" w:type="pct"/>
            <w:vAlign w:val="center"/>
          </w:tcPr>
          <w:p w14:paraId="616BF1B0" w14:textId="5E3C4AF2" w:rsidR="007F409F" w:rsidRPr="00886F52" w:rsidRDefault="007F409F" w:rsidP="00426F32">
            <w:pPr>
              <w:jc w:val="both"/>
              <w:rPr>
                <w:rFonts w:ascii="Arial" w:eastAsia="华文细黑" w:hAnsi="Arial" w:cs="Arial"/>
                <w:color w:val="000000" w:themeColor="text1"/>
                <w:sz w:val="15"/>
                <w:szCs w:val="15"/>
              </w:rPr>
            </w:pPr>
            <w:r w:rsidRPr="00F92601">
              <w:rPr>
                <w:rFonts w:ascii="Arial" w:eastAsia="华文细黑" w:hAnsi="Arial" w:cs="Arial" w:hint="eastAsia"/>
                <w:color w:val="000000" w:themeColor="text1"/>
                <w:sz w:val="15"/>
                <w:szCs w:val="15"/>
              </w:rPr>
              <w:t>高层</w:t>
            </w:r>
            <w:r w:rsidRPr="007F409F">
              <w:rPr>
                <w:rFonts w:ascii="Arial" w:eastAsia="华文细黑" w:hAnsi="Arial" w:cs="Arial"/>
                <w:color w:val="000000" w:themeColor="text1"/>
                <w:sz w:val="15"/>
                <w:szCs w:val="15"/>
              </w:rPr>
              <w:t>30</w:t>
            </w:r>
            <w:r w:rsidRPr="007F409F">
              <w:rPr>
                <w:rFonts w:ascii="Arial" w:eastAsia="华文细黑" w:hAnsi="Arial" w:cs="Arial"/>
                <w:color w:val="000000" w:themeColor="text1"/>
                <w:sz w:val="15"/>
                <w:szCs w:val="15"/>
              </w:rPr>
              <w:t>层住宅。</w:t>
            </w:r>
            <w:r w:rsidRPr="007F409F">
              <w:rPr>
                <w:rFonts w:ascii="Arial" w:eastAsia="华文细黑" w:hAnsi="Arial" w:cs="Arial"/>
                <w:color w:val="000000" w:themeColor="text1"/>
                <w:sz w:val="15"/>
                <w:szCs w:val="15"/>
              </w:rPr>
              <w:t>2</w:t>
            </w:r>
            <w:r w:rsidRPr="007F409F">
              <w:rPr>
                <w:rFonts w:ascii="Arial" w:eastAsia="华文细黑" w:hAnsi="Arial" w:cs="Arial"/>
                <w:color w:val="000000" w:themeColor="text1"/>
                <w:sz w:val="15"/>
                <w:szCs w:val="15"/>
              </w:rPr>
              <w:t>梯</w:t>
            </w:r>
            <w:r w:rsidRPr="007F409F">
              <w:rPr>
                <w:rFonts w:ascii="Arial" w:eastAsia="华文细黑" w:hAnsi="Arial" w:cs="Arial"/>
                <w:color w:val="000000" w:themeColor="text1"/>
                <w:sz w:val="15"/>
                <w:szCs w:val="15"/>
              </w:rPr>
              <w:t>4</w:t>
            </w:r>
            <w:r w:rsidRPr="007F409F">
              <w:rPr>
                <w:rFonts w:ascii="Arial" w:eastAsia="华文细黑" w:hAnsi="Arial" w:cs="Arial"/>
                <w:color w:val="000000" w:themeColor="text1"/>
                <w:sz w:val="15"/>
                <w:szCs w:val="15"/>
              </w:rPr>
              <w:t>户，</w:t>
            </w:r>
            <w:r w:rsidRPr="007F409F">
              <w:rPr>
                <w:rFonts w:ascii="Arial" w:eastAsia="华文细黑" w:hAnsi="Arial" w:cs="Arial"/>
                <w:color w:val="000000" w:themeColor="text1"/>
                <w:sz w:val="15"/>
                <w:szCs w:val="15"/>
              </w:rPr>
              <w:t>3</w:t>
            </w:r>
            <w:r w:rsidRPr="007F409F">
              <w:rPr>
                <w:rFonts w:ascii="Arial" w:eastAsia="华文细黑" w:hAnsi="Arial" w:cs="Arial"/>
                <w:color w:val="000000" w:themeColor="text1"/>
                <w:sz w:val="15"/>
                <w:szCs w:val="15"/>
              </w:rPr>
              <w:t>梯</w:t>
            </w:r>
            <w:r w:rsidRPr="007F409F">
              <w:rPr>
                <w:rFonts w:ascii="Arial" w:eastAsia="华文细黑" w:hAnsi="Arial" w:cs="Arial"/>
                <w:color w:val="000000" w:themeColor="text1"/>
                <w:sz w:val="15"/>
                <w:szCs w:val="15"/>
              </w:rPr>
              <w:t>6</w:t>
            </w:r>
            <w:r w:rsidRPr="007F409F">
              <w:rPr>
                <w:rFonts w:ascii="Arial" w:eastAsia="华文细黑" w:hAnsi="Arial" w:cs="Arial"/>
                <w:color w:val="000000" w:themeColor="text1"/>
                <w:sz w:val="15"/>
                <w:szCs w:val="15"/>
              </w:rPr>
              <w:t>户。</w:t>
            </w:r>
          </w:p>
        </w:tc>
      </w:tr>
      <w:tr w:rsidR="007F409F" w:rsidRPr="00886F52" w14:paraId="402FBCA1" w14:textId="77777777" w:rsidTr="007F409F">
        <w:trPr>
          <w:cantSplit/>
          <w:trHeight w:val="420"/>
          <w:jc w:val="center"/>
        </w:trPr>
        <w:tc>
          <w:tcPr>
            <w:tcW w:w="668" w:type="pct"/>
            <w:shd w:val="clear" w:color="000000" w:fill="C0C0C0"/>
            <w:vAlign w:val="center"/>
          </w:tcPr>
          <w:p w14:paraId="4CD7A090"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首次开盘时间</w:t>
            </w:r>
          </w:p>
        </w:tc>
        <w:tc>
          <w:tcPr>
            <w:tcW w:w="1436" w:type="pct"/>
            <w:vAlign w:val="center"/>
          </w:tcPr>
          <w:p w14:paraId="512CF9F4" w14:textId="3694E9AB" w:rsidR="007F409F" w:rsidRPr="006D4347" w:rsidRDefault="007F409F" w:rsidP="00426F32">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201</w:t>
            </w:r>
            <w:r>
              <w:rPr>
                <w:rFonts w:ascii="Arial" w:eastAsia="华文细黑" w:hAnsi="Arial" w:cs="Arial" w:hint="eastAsia"/>
                <w:color w:val="000000" w:themeColor="text1"/>
                <w:sz w:val="15"/>
                <w:szCs w:val="15"/>
              </w:rPr>
              <w:t>7</w:t>
            </w:r>
            <w:r w:rsidRPr="00125992">
              <w:rPr>
                <w:rFonts w:ascii="Arial" w:eastAsia="华文细黑" w:hAnsi="Arial" w:cs="Arial"/>
                <w:color w:val="000000" w:themeColor="text1"/>
                <w:sz w:val="15"/>
                <w:szCs w:val="15"/>
              </w:rPr>
              <w:t>年</w:t>
            </w:r>
            <w:r w:rsidRPr="00125992">
              <w:rPr>
                <w:rFonts w:ascii="Arial" w:eastAsia="华文细黑" w:hAnsi="Arial" w:cs="Arial"/>
                <w:color w:val="000000" w:themeColor="text1"/>
                <w:sz w:val="15"/>
                <w:szCs w:val="15"/>
              </w:rPr>
              <w:t>10</w:t>
            </w:r>
            <w:r w:rsidRPr="00125992">
              <w:rPr>
                <w:rFonts w:ascii="Arial" w:eastAsia="华文细黑" w:hAnsi="Arial" w:cs="Arial"/>
                <w:color w:val="000000" w:themeColor="text1"/>
                <w:sz w:val="15"/>
                <w:szCs w:val="15"/>
              </w:rPr>
              <w:t>月</w:t>
            </w:r>
            <w:r w:rsidRPr="00125992">
              <w:rPr>
                <w:rFonts w:ascii="Arial" w:eastAsia="华文细黑" w:hAnsi="Arial" w:cs="Arial"/>
                <w:color w:val="000000" w:themeColor="text1"/>
                <w:sz w:val="15"/>
                <w:szCs w:val="15"/>
              </w:rPr>
              <w:t>9</w:t>
            </w:r>
            <w:r w:rsidRPr="00125992">
              <w:rPr>
                <w:rFonts w:ascii="Arial" w:eastAsia="华文细黑" w:hAnsi="Arial" w:cs="Arial"/>
                <w:color w:val="000000" w:themeColor="text1"/>
                <w:sz w:val="15"/>
                <w:szCs w:val="15"/>
              </w:rPr>
              <w:t>日</w:t>
            </w:r>
          </w:p>
        </w:tc>
        <w:tc>
          <w:tcPr>
            <w:tcW w:w="1436" w:type="pct"/>
            <w:shd w:val="clear" w:color="auto" w:fill="auto"/>
            <w:vAlign w:val="center"/>
          </w:tcPr>
          <w:p w14:paraId="07378C5B" w14:textId="3DABCA6D" w:rsidR="007F409F" w:rsidRPr="00886F52" w:rsidRDefault="007F409F" w:rsidP="007F409F">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20</w:t>
            </w:r>
            <w:r>
              <w:rPr>
                <w:rFonts w:ascii="Arial" w:eastAsia="华文细黑" w:hAnsi="Arial" w:cs="Arial" w:hint="eastAsia"/>
                <w:color w:val="000000" w:themeColor="text1"/>
                <w:sz w:val="15"/>
                <w:szCs w:val="15"/>
              </w:rPr>
              <w:t>19</w:t>
            </w:r>
            <w:r w:rsidRPr="006D4347">
              <w:rPr>
                <w:rFonts w:ascii="Arial" w:eastAsia="华文细黑" w:hAnsi="Arial" w:cs="Arial"/>
                <w:color w:val="000000" w:themeColor="text1"/>
                <w:sz w:val="15"/>
                <w:szCs w:val="15"/>
              </w:rPr>
              <w:t>年</w:t>
            </w:r>
            <w:r>
              <w:rPr>
                <w:rFonts w:ascii="Arial" w:eastAsia="华文细黑" w:hAnsi="Arial" w:cs="Arial" w:hint="eastAsia"/>
                <w:color w:val="000000" w:themeColor="text1"/>
                <w:sz w:val="15"/>
                <w:szCs w:val="15"/>
              </w:rPr>
              <w:t>11</w:t>
            </w:r>
            <w:r w:rsidRPr="006D4347">
              <w:rPr>
                <w:rFonts w:ascii="Arial" w:eastAsia="华文细黑" w:hAnsi="Arial" w:cs="Arial"/>
                <w:color w:val="000000" w:themeColor="text1"/>
                <w:sz w:val="15"/>
                <w:szCs w:val="15"/>
              </w:rPr>
              <w:t>月</w:t>
            </w:r>
            <w:r>
              <w:rPr>
                <w:rFonts w:ascii="Arial" w:eastAsia="华文细黑" w:hAnsi="Arial" w:cs="Arial" w:hint="eastAsia"/>
                <w:color w:val="000000" w:themeColor="text1"/>
                <w:sz w:val="15"/>
                <w:szCs w:val="15"/>
              </w:rPr>
              <w:t>24</w:t>
            </w:r>
            <w:r w:rsidRPr="006D4347">
              <w:rPr>
                <w:rFonts w:ascii="Arial" w:eastAsia="华文细黑" w:hAnsi="Arial" w:cs="Arial"/>
                <w:color w:val="000000" w:themeColor="text1"/>
                <w:sz w:val="15"/>
                <w:szCs w:val="15"/>
              </w:rPr>
              <w:t>日</w:t>
            </w:r>
          </w:p>
        </w:tc>
        <w:tc>
          <w:tcPr>
            <w:tcW w:w="1460" w:type="pct"/>
            <w:vAlign w:val="center"/>
          </w:tcPr>
          <w:p w14:paraId="104EF593" w14:textId="6DFD022C" w:rsidR="007F409F" w:rsidRPr="00886F52" w:rsidRDefault="007F409F" w:rsidP="00426F32">
            <w:pPr>
              <w:jc w:val="both"/>
              <w:rPr>
                <w:rFonts w:ascii="Arial" w:eastAsia="华文细黑" w:hAnsi="Arial" w:cs="Arial"/>
                <w:color w:val="000000" w:themeColor="text1"/>
                <w:sz w:val="15"/>
                <w:szCs w:val="15"/>
              </w:rPr>
            </w:pPr>
            <w:r w:rsidRPr="00125992">
              <w:rPr>
                <w:rFonts w:ascii="Arial" w:eastAsia="华文细黑" w:hAnsi="Arial" w:cs="Arial"/>
                <w:color w:val="000000" w:themeColor="text1"/>
                <w:sz w:val="15"/>
                <w:szCs w:val="15"/>
              </w:rPr>
              <w:t>20</w:t>
            </w:r>
            <w:r w:rsidR="00426F32">
              <w:rPr>
                <w:rFonts w:ascii="Arial" w:eastAsia="华文细黑" w:hAnsi="Arial" w:cs="Arial" w:hint="eastAsia"/>
                <w:color w:val="000000" w:themeColor="text1"/>
                <w:sz w:val="15"/>
                <w:szCs w:val="15"/>
              </w:rPr>
              <w:t>19</w:t>
            </w:r>
            <w:r w:rsidRPr="00125992">
              <w:rPr>
                <w:rFonts w:ascii="Arial" w:eastAsia="华文细黑" w:hAnsi="Arial" w:cs="Arial"/>
                <w:color w:val="000000" w:themeColor="text1"/>
                <w:sz w:val="15"/>
                <w:szCs w:val="15"/>
              </w:rPr>
              <w:t>年</w:t>
            </w:r>
            <w:r w:rsidR="00426F32">
              <w:rPr>
                <w:rFonts w:ascii="Arial" w:eastAsia="华文细黑" w:hAnsi="Arial" w:cs="Arial" w:hint="eastAsia"/>
                <w:color w:val="000000" w:themeColor="text1"/>
                <w:sz w:val="15"/>
                <w:szCs w:val="15"/>
              </w:rPr>
              <w:t>9</w:t>
            </w:r>
            <w:r w:rsidRPr="00125992">
              <w:rPr>
                <w:rFonts w:ascii="Arial" w:eastAsia="华文细黑" w:hAnsi="Arial" w:cs="Arial"/>
                <w:color w:val="000000" w:themeColor="text1"/>
                <w:sz w:val="15"/>
                <w:szCs w:val="15"/>
              </w:rPr>
              <w:t>月</w:t>
            </w:r>
            <w:r w:rsidR="00426F32">
              <w:rPr>
                <w:rFonts w:ascii="Arial" w:eastAsia="华文细黑" w:hAnsi="Arial" w:cs="Arial" w:hint="eastAsia"/>
                <w:color w:val="000000" w:themeColor="text1"/>
                <w:sz w:val="15"/>
                <w:szCs w:val="15"/>
              </w:rPr>
              <w:t>24</w:t>
            </w:r>
            <w:r w:rsidRPr="00125992">
              <w:rPr>
                <w:rFonts w:ascii="Arial" w:eastAsia="华文细黑" w:hAnsi="Arial" w:cs="Arial"/>
                <w:color w:val="000000" w:themeColor="text1"/>
                <w:sz w:val="15"/>
                <w:szCs w:val="15"/>
              </w:rPr>
              <w:t>日</w:t>
            </w:r>
          </w:p>
        </w:tc>
      </w:tr>
      <w:tr w:rsidR="007F409F" w:rsidRPr="00886F52" w14:paraId="2E48AF33" w14:textId="77777777" w:rsidTr="007F409F">
        <w:trPr>
          <w:cantSplit/>
          <w:trHeight w:val="442"/>
          <w:jc w:val="center"/>
        </w:trPr>
        <w:tc>
          <w:tcPr>
            <w:tcW w:w="668" w:type="pct"/>
            <w:shd w:val="clear" w:color="000000" w:fill="C0C0C0"/>
            <w:vAlign w:val="center"/>
            <w:hideMark/>
          </w:tcPr>
          <w:p w14:paraId="0264371F"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主力产品</w:t>
            </w:r>
          </w:p>
        </w:tc>
        <w:tc>
          <w:tcPr>
            <w:tcW w:w="1436" w:type="pct"/>
            <w:vAlign w:val="center"/>
          </w:tcPr>
          <w:p w14:paraId="09270108" w14:textId="09D50AE2"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7F409F">
              <w:rPr>
                <w:rFonts w:ascii="Arial" w:eastAsia="华文细黑" w:hAnsi="Arial" w:cs="Arial"/>
                <w:color w:val="000000" w:themeColor="text1"/>
                <w:sz w:val="15"/>
                <w:szCs w:val="15"/>
              </w:rPr>
              <w:t>2</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83</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 2</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85</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 2</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86</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w:t>
            </w:r>
          </w:p>
        </w:tc>
        <w:tc>
          <w:tcPr>
            <w:tcW w:w="1436" w:type="pct"/>
            <w:shd w:val="clear" w:color="auto" w:fill="auto"/>
            <w:vAlign w:val="center"/>
          </w:tcPr>
          <w:p w14:paraId="59A35070" w14:textId="196917F3"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Pr="007F409F">
              <w:rPr>
                <w:rFonts w:ascii="Arial" w:eastAsia="华文细黑" w:hAnsi="Arial" w:cs="Arial"/>
                <w:color w:val="000000" w:themeColor="text1"/>
                <w:sz w:val="15"/>
                <w:szCs w:val="15"/>
              </w:rPr>
              <w:t>2</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92</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 3</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98</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 3</w:t>
            </w:r>
            <w:r w:rsidRPr="007F409F">
              <w:rPr>
                <w:rFonts w:ascii="Arial" w:eastAsia="华文细黑" w:hAnsi="Arial" w:cs="Arial"/>
                <w:color w:val="000000" w:themeColor="text1"/>
                <w:sz w:val="15"/>
                <w:szCs w:val="15"/>
              </w:rPr>
              <w:t>居</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建面</w:t>
            </w:r>
            <w:r w:rsidRPr="007F409F">
              <w:rPr>
                <w:rFonts w:ascii="Arial" w:eastAsia="华文细黑" w:hAnsi="Arial" w:cs="Arial"/>
                <w:color w:val="000000" w:themeColor="text1"/>
                <w:sz w:val="15"/>
                <w:szCs w:val="15"/>
              </w:rPr>
              <w:t>98</w:t>
            </w:r>
            <w:r w:rsidRPr="007F409F">
              <w:rPr>
                <w:rFonts w:ascii="Arial" w:eastAsia="华文细黑" w:hAnsi="Arial" w:cs="Arial"/>
                <w:color w:val="000000" w:themeColor="text1"/>
                <w:sz w:val="15"/>
                <w:szCs w:val="15"/>
              </w:rPr>
              <w:t>㎡</w:t>
            </w:r>
            <w:r w:rsidRPr="007F409F">
              <w:rPr>
                <w:rFonts w:ascii="Arial" w:eastAsia="华文细黑" w:hAnsi="Arial" w:cs="Arial"/>
                <w:color w:val="000000" w:themeColor="text1"/>
                <w:sz w:val="15"/>
                <w:szCs w:val="15"/>
              </w:rPr>
              <w:t>)</w:t>
            </w:r>
          </w:p>
        </w:tc>
        <w:tc>
          <w:tcPr>
            <w:tcW w:w="1460" w:type="pct"/>
            <w:vAlign w:val="center"/>
          </w:tcPr>
          <w:p w14:paraId="02E535AC" w14:textId="70E74A41"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高层：</w:t>
            </w:r>
            <w:r w:rsidR="00426F32" w:rsidRPr="00426F32">
              <w:rPr>
                <w:rFonts w:ascii="Arial" w:eastAsia="华文细黑" w:hAnsi="Arial" w:cs="Arial"/>
                <w:color w:val="000000" w:themeColor="text1"/>
                <w:sz w:val="15"/>
                <w:szCs w:val="15"/>
              </w:rPr>
              <w:t>2</w:t>
            </w:r>
            <w:r w:rsidR="00426F32" w:rsidRPr="00426F32">
              <w:rPr>
                <w:rFonts w:ascii="Arial" w:eastAsia="华文细黑" w:hAnsi="Arial" w:cs="Arial"/>
                <w:color w:val="000000" w:themeColor="text1"/>
                <w:sz w:val="15"/>
                <w:szCs w:val="15"/>
              </w:rPr>
              <w:t>居</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建面</w:t>
            </w:r>
            <w:r w:rsidR="00426F32" w:rsidRPr="00426F32">
              <w:rPr>
                <w:rFonts w:ascii="Arial" w:eastAsia="华文细黑" w:hAnsi="Arial" w:cs="Arial"/>
                <w:color w:val="000000" w:themeColor="text1"/>
                <w:sz w:val="15"/>
                <w:szCs w:val="15"/>
              </w:rPr>
              <w:t>92</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 2</w:t>
            </w:r>
            <w:r w:rsidR="00426F32" w:rsidRPr="00426F32">
              <w:rPr>
                <w:rFonts w:ascii="Arial" w:eastAsia="华文细黑" w:hAnsi="Arial" w:cs="Arial"/>
                <w:color w:val="000000" w:themeColor="text1"/>
                <w:sz w:val="15"/>
                <w:szCs w:val="15"/>
              </w:rPr>
              <w:t>居</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建面</w:t>
            </w:r>
            <w:r w:rsidR="00426F32" w:rsidRPr="00426F32">
              <w:rPr>
                <w:rFonts w:ascii="Arial" w:eastAsia="华文细黑" w:hAnsi="Arial" w:cs="Arial"/>
                <w:color w:val="000000" w:themeColor="text1"/>
                <w:sz w:val="15"/>
                <w:szCs w:val="15"/>
              </w:rPr>
              <w:t>89</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 3</w:t>
            </w:r>
            <w:r w:rsidR="00426F32" w:rsidRPr="00426F32">
              <w:rPr>
                <w:rFonts w:ascii="Arial" w:eastAsia="华文细黑" w:hAnsi="Arial" w:cs="Arial"/>
                <w:color w:val="000000" w:themeColor="text1"/>
                <w:sz w:val="15"/>
                <w:szCs w:val="15"/>
              </w:rPr>
              <w:t>居</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建面</w:t>
            </w:r>
            <w:r w:rsidR="00426F32" w:rsidRPr="00426F32">
              <w:rPr>
                <w:rFonts w:ascii="Arial" w:eastAsia="华文细黑" w:hAnsi="Arial" w:cs="Arial"/>
                <w:color w:val="000000" w:themeColor="text1"/>
                <w:sz w:val="15"/>
                <w:szCs w:val="15"/>
              </w:rPr>
              <w:t>107</w:t>
            </w:r>
            <w:r w:rsidR="00426F32" w:rsidRPr="00426F32">
              <w:rPr>
                <w:rFonts w:ascii="Arial" w:eastAsia="华文细黑" w:hAnsi="Arial" w:cs="Arial"/>
                <w:color w:val="000000" w:themeColor="text1"/>
                <w:sz w:val="15"/>
                <w:szCs w:val="15"/>
              </w:rPr>
              <w:t>㎡</w:t>
            </w:r>
            <w:r w:rsidR="00426F32" w:rsidRPr="00426F32">
              <w:rPr>
                <w:rFonts w:ascii="Arial" w:eastAsia="华文细黑" w:hAnsi="Arial" w:cs="Arial"/>
                <w:color w:val="000000" w:themeColor="text1"/>
                <w:sz w:val="15"/>
                <w:szCs w:val="15"/>
              </w:rPr>
              <w:t>)</w:t>
            </w:r>
          </w:p>
        </w:tc>
      </w:tr>
      <w:tr w:rsidR="007F409F" w:rsidRPr="00886F52" w14:paraId="63C701BB" w14:textId="77777777" w:rsidTr="007F409F">
        <w:trPr>
          <w:cantSplit/>
          <w:trHeight w:val="323"/>
          <w:jc w:val="center"/>
        </w:trPr>
        <w:tc>
          <w:tcPr>
            <w:tcW w:w="668" w:type="pct"/>
            <w:shd w:val="clear" w:color="000000" w:fill="C0C0C0"/>
            <w:vAlign w:val="center"/>
          </w:tcPr>
          <w:p w14:paraId="35760C58"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总户数</w:t>
            </w:r>
          </w:p>
        </w:tc>
        <w:tc>
          <w:tcPr>
            <w:tcW w:w="1436" w:type="pct"/>
            <w:vAlign w:val="center"/>
          </w:tcPr>
          <w:p w14:paraId="39F954A7" w14:textId="4D0F37B3" w:rsidR="007F409F" w:rsidRPr="006D4347"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9135</w:t>
            </w:r>
            <w:r w:rsidRPr="00125992">
              <w:rPr>
                <w:rFonts w:ascii="Arial" w:eastAsia="华文细黑" w:hAnsi="Arial" w:cs="Arial"/>
                <w:color w:val="000000" w:themeColor="text1"/>
                <w:sz w:val="15"/>
                <w:szCs w:val="15"/>
              </w:rPr>
              <w:t>户</w:t>
            </w:r>
          </w:p>
        </w:tc>
        <w:tc>
          <w:tcPr>
            <w:tcW w:w="1436" w:type="pct"/>
            <w:shd w:val="clear" w:color="auto" w:fill="auto"/>
            <w:vAlign w:val="center"/>
          </w:tcPr>
          <w:p w14:paraId="0CC44F7C" w14:textId="57F46096"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1056</w:t>
            </w:r>
            <w:r w:rsidRPr="007F409F">
              <w:rPr>
                <w:rFonts w:ascii="Arial" w:eastAsia="华文细黑" w:hAnsi="Arial" w:cs="Arial"/>
                <w:color w:val="000000" w:themeColor="text1"/>
                <w:sz w:val="15"/>
                <w:szCs w:val="15"/>
              </w:rPr>
              <w:t>户</w:t>
            </w:r>
          </w:p>
        </w:tc>
        <w:tc>
          <w:tcPr>
            <w:tcW w:w="1460" w:type="pct"/>
            <w:vAlign w:val="center"/>
          </w:tcPr>
          <w:p w14:paraId="4C549438" w14:textId="0E6D6E56" w:rsidR="007F409F" w:rsidRPr="00886F52" w:rsidRDefault="00426F32"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5000</w:t>
            </w:r>
            <w:r>
              <w:rPr>
                <w:rFonts w:ascii="Arial" w:eastAsia="华文细黑" w:hAnsi="Arial" w:cs="Arial" w:hint="eastAsia"/>
                <w:color w:val="000000" w:themeColor="text1"/>
                <w:sz w:val="15"/>
                <w:szCs w:val="15"/>
              </w:rPr>
              <w:t>多</w:t>
            </w:r>
            <w:r w:rsidR="007F409F" w:rsidRPr="00125992">
              <w:rPr>
                <w:rFonts w:ascii="Arial" w:eastAsia="华文细黑" w:hAnsi="Arial" w:cs="Arial"/>
                <w:color w:val="000000" w:themeColor="text1"/>
                <w:sz w:val="15"/>
                <w:szCs w:val="15"/>
              </w:rPr>
              <w:t>户</w:t>
            </w:r>
          </w:p>
        </w:tc>
      </w:tr>
      <w:tr w:rsidR="007F409F" w:rsidRPr="00886F52" w14:paraId="4FF6EDE8" w14:textId="77777777" w:rsidTr="007F409F">
        <w:trPr>
          <w:cantSplit/>
          <w:trHeight w:val="462"/>
          <w:jc w:val="center"/>
        </w:trPr>
        <w:tc>
          <w:tcPr>
            <w:tcW w:w="668" w:type="pct"/>
            <w:shd w:val="clear" w:color="000000" w:fill="C0C0C0"/>
            <w:vAlign w:val="center"/>
            <w:hideMark/>
          </w:tcPr>
          <w:p w14:paraId="649A5785"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交房时间</w:t>
            </w:r>
          </w:p>
        </w:tc>
        <w:tc>
          <w:tcPr>
            <w:tcW w:w="1436" w:type="pct"/>
            <w:vAlign w:val="center"/>
          </w:tcPr>
          <w:p w14:paraId="5ACCE231" w14:textId="5BD89F53" w:rsidR="007F409F" w:rsidRPr="006D4347"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color w:val="000000" w:themeColor="text1"/>
                <w:sz w:val="15"/>
                <w:szCs w:val="15"/>
              </w:rPr>
              <w:t>2023</w:t>
            </w:r>
            <w:r w:rsidRPr="007F409F">
              <w:rPr>
                <w:rFonts w:ascii="Arial" w:eastAsia="华文细黑" w:hAnsi="Arial" w:cs="Arial"/>
                <w:color w:val="000000" w:themeColor="text1"/>
                <w:sz w:val="15"/>
                <w:szCs w:val="15"/>
              </w:rPr>
              <w:t>年</w:t>
            </w:r>
            <w:r w:rsidRPr="007F409F">
              <w:rPr>
                <w:rFonts w:ascii="Arial" w:eastAsia="华文细黑" w:hAnsi="Arial" w:cs="Arial"/>
                <w:color w:val="000000" w:themeColor="text1"/>
                <w:sz w:val="15"/>
                <w:szCs w:val="15"/>
              </w:rPr>
              <w:t>10</w:t>
            </w:r>
            <w:r w:rsidRPr="007F409F">
              <w:rPr>
                <w:rFonts w:ascii="Arial" w:eastAsia="华文细黑" w:hAnsi="Arial" w:cs="Arial"/>
                <w:color w:val="000000" w:themeColor="text1"/>
                <w:sz w:val="15"/>
                <w:szCs w:val="15"/>
              </w:rPr>
              <w:t>月</w:t>
            </w:r>
            <w:r w:rsidRPr="007F409F">
              <w:rPr>
                <w:rFonts w:ascii="Arial" w:eastAsia="华文细黑" w:hAnsi="Arial" w:cs="Arial"/>
                <w:color w:val="000000" w:themeColor="text1"/>
                <w:sz w:val="15"/>
                <w:szCs w:val="15"/>
              </w:rPr>
              <w:t>31</w:t>
            </w:r>
            <w:r w:rsidRPr="007F409F">
              <w:rPr>
                <w:rFonts w:ascii="Arial" w:eastAsia="华文细黑" w:hAnsi="Arial" w:cs="Arial"/>
                <w:color w:val="000000" w:themeColor="text1"/>
                <w:sz w:val="15"/>
                <w:szCs w:val="15"/>
              </w:rPr>
              <w:t>日</w:t>
            </w:r>
          </w:p>
        </w:tc>
        <w:tc>
          <w:tcPr>
            <w:tcW w:w="1436" w:type="pct"/>
            <w:shd w:val="clear" w:color="auto" w:fill="auto"/>
            <w:vAlign w:val="center"/>
          </w:tcPr>
          <w:p w14:paraId="101C7B6F" w14:textId="2D3163C2" w:rsidR="007F409F" w:rsidRPr="00886F52" w:rsidRDefault="007F409F" w:rsidP="00426F32">
            <w:pPr>
              <w:jc w:val="both"/>
              <w:rPr>
                <w:rFonts w:ascii="Arial" w:eastAsia="华文细黑" w:hAnsi="Arial" w:cs="Arial"/>
                <w:color w:val="000000" w:themeColor="text1"/>
                <w:sz w:val="15"/>
                <w:szCs w:val="15"/>
              </w:rPr>
            </w:pPr>
            <w:r w:rsidRPr="006D4347">
              <w:rPr>
                <w:rFonts w:ascii="Arial" w:eastAsia="华文细黑" w:hAnsi="Arial" w:cs="Arial"/>
                <w:color w:val="000000" w:themeColor="text1"/>
                <w:sz w:val="15"/>
                <w:szCs w:val="15"/>
              </w:rPr>
              <w:t>2022</w:t>
            </w:r>
            <w:r w:rsidRPr="006D4347">
              <w:rPr>
                <w:rFonts w:ascii="Arial" w:eastAsia="华文细黑" w:hAnsi="Arial" w:cs="Arial"/>
                <w:color w:val="000000" w:themeColor="text1"/>
                <w:sz w:val="15"/>
                <w:szCs w:val="15"/>
              </w:rPr>
              <w:t>年</w:t>
            </w:r>
            <w:r w:rsidRPr="006D4347">
              <w:rPr>
                <w:rFonts w:ascii="Arial" w:eastAsia="华文细黑" w:hAnsi="Arial" w:cs="Arial"/>
                <w:color w:val="000000" w:themeColor="text1"/>
                <w:sz w:val="15"/>
                <w:szCs w:val="15"/>
              </w:rPr>
              <w:t>12</w:t>
            </w:r>
            <w:r w:rsidRPr="006D4347">
              <w:rPr>
                <w:rFonts w:ascii="Arial" w:eastAsia="华文细黑" w:hAnsi="Arial" w:cs="Arial"/>
                <w:color w:val="000000" w:themeColor="text1"/>
                <w:sz w:val="15"/>
                <w:szCs w:val="15"/>
              </w:rPr>
              <w:t>月</w:t>
            </w:r>
            <w:r w:rsidRPr="006D4347">
              <w:rPr>
                <w:rFonts w:ascii="Arial" w:eastAsia="华文细黑" w:hAnsi="Arial" w:cs="Arial"/>
                <w:color w:val="000000" w:themeColor="text1"/>
                <w:sz w:val="15"/>
                <w:szCs w:val="15"/>
              </w:rPr>
              <w:t>31</w:t>
            </w:r>
            <w:r w:rsidRPr="006D4347">
              <w:rPr>
                <w:rFonts w:ascii="Arial" w:eastAsia="华文细黑" w:hAnsi="Arial" w:cs="Arial"/>
                <w:color w:val="000000" w:themeColor="text1"/>
                <w:sz w:val="15"/>
                <w:szCs w:val="15"/>
              </w:rPr>
              <w:t>日</w:t>
            </w:r>
          </w:p>
        </w:tc>
        <w:tc>
          <w:tcPr>
            <w:tcW w:w="1460" w:type="pct"/>
            <w:vAlign w:val="center"/>
          </w:tcPr>
          <w:p w14:paraId="1ABFED15" w14:textId="7A6A6F52" w:rsidR="007F409F" w:rsidRPr="00886F52" w:rsidRDefault="00426F32" w:rsidP="00426F32">
            <w:pPr>
              <w:jc w:val="both"/>
              <w:rPr>
                <w:rFonts w:ascii="Arial" w:eastAsia="华文细黑" w:hAnsi="Arial" w:cs="Arial"/>
                <w:color w:val="000000" w:themeColor="text1"/>
                <w:sz w:val="15"/>
                <w:szCs w:val="15"/>
              </w:rPr>
            </w:pPr>
            <w:r w:rsidRPr="00426F32">
              <w:rPr>
                <w:rFonts w:ascii="Arial" w:eastAsia="华文细黑" w:hAnsi="Arial" w:cs="Arial"/>
                <w:color w:val="000000" w:themeColor="text1"/>
                <w:sz w:val="15"/>
                <w:szCs w:val="15"/>
              </w:rPr>
              <w:t>2023</w:t>
            </w:r>
            <w:r w:rsidRPr="00426F32">
              <w:rPr>
                <w:rFonts w:ascii="Arial" w:eastAsia="华文细黑" w:hAnsi="Arial" w:cs="Arial"/>
                <w:color w:val="000000" w:themeColor="text1"/>
                <w:sz w:val="15"/>
                <w:szCs w:val="15"/>
              </w:rPr>
              <w:t>年</w:t>
            </w:r>
            <w:r w:rsidRPr="00426F32">
              <w:rPr>
                <w:rFonts w:ascii="Arial" w:eastAsia="华文细黑" w:hAnsi="Arial" w:cs="Arial"/>
                <w:color w:val="000000" w:themeColor="text1"/>
                <w:sz w:val="15"/>
                <w:szCs w:val="15"/>
              </w:rPr>
              <w:t>9</w:t>
            </w:r>
            <w:r w:rsidRPr="00426F32">
              <w:rPr>
                <w:rFonts w:ascii="Arial" w:eastAsia="华文细黑" w:hAnsi="Arial" w:cs="Arial"/>
                <w:color w:val="000000" w:themeColor="text1"/>
                <w:sz w:val="15"/>
                <w:szCs w:val="15"/>
              </w:rPr>
              <w:t>月</w:t>
            </w:r>
            <w:r w:rsidRPr="00426F32">
              <w:rPr>
                <w:rFonts w:ascii="Arial" w:eastAsia="华文细黑" w:hAnsi="Arial" w:cs="Arial"/>
                <w:color w:val="000000" w:themeColor="text1"/>
                <w:sz w:val="15"/>
                <w:szCs w:val="15"/>
              </w:rPr>
              <w:t>30</w:t>
            </w:r>
            <w:r w:rsidRPr="00426F32">
              <w:rPr>
                <w:rFonts w:ascii="Arial" w:eastAsia="华文细黑" w:hAnsi="Arial" w:cs="Arial"/>
                <w:color w:val="000000" w:themeColor="text1"/>
                <w:sz w:val="15"/>
                <w:szCs w:val="15"/>
              </w:rPr>
              <w:t>日</w:t>
            </w:r>
          </w:p>
        </w:tc>
      </w:tr>
      <w:tr w:rsidR="007F409F" w:rsidRPr="00886F52" w14:paraId="12FA8AEE" w14:textId="77777777" w:rsidTr="007F409F">
        <w:trPr>
          <w:cantSplit/>
          <w:trHeight w:val="661"/>
          <w:jc w:val="center"/>
        </w:trPr>
        <w:tc>
          <w:tcPr>
            <w:tcW w:w="668" w:type="pct"/>
            <w:shd w:val="clear" w:color="000000" w:fill="C0C0C0"/>
            <w:vAlign w:val="center"/>
          </w:tcPr>
          <w:p w14:paraId="4F11CEB9"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购房客群</w:t>
            </w:r>
          </w:p>
        </w:tc>
        <w:tc>
          <w:tcPr>
            <w:tcW w:w="1436" w:type="pct"/>
            <w:vAlign w:val="center"/>
          </w:tcPr>
          <w:p w14:paraId="1CD4A01D" w14:textId="20651011" w:rsidR="007F409F" w:rsidRPr="006D4347" w:rsidRDefault="007F409F" w:rsidP="00426F32">
            <w:pPr>
              <w:jc w:val="both"/>
              <w:rPr>
                <w:rFonts w:ascii="Arial" w:eastAsia="华文细黑" w:hAnsi="Arial" w:cs="Arial"/>
                <w:color w:val="000000" w:themeColor="text1"/>
                <w:sz w:val="15"/>
                <w:szCs w:val="15"/>
              </w:rPr>
            </w:pPr>
            <w:r w:rsidRPr="00125992">
              <w:rPr>
                <w:rFonts w:ascii="Arial" w:eastAsia="华文细黑" w:hAnsi="Arial" w:cs="Arial" w:hint="eastAsia"/>
                <w:color w:val="000000" w:themeColor="text1"/>
                <w:sz w:val="15"/>
                <w:szCs w:val="15"/>
              </w:rPr>
              <w:t>本地客户，刚改为主</w:t>
            </w:r>
          </w:p>
        </w:tc>
        <w:tc>
          <w:tcPr>
            <w:tcW w:w="1436" w:type="pct"/>
            <w:shd w:val="clear" w:color="auto" w:fill="auto"/>
            <w:vAlign w:val="center"/>
          </w:tcPr>
          <w:p w14:paraId="1EC3B1BD" w14:textId="77777777" w:rsidR="007F409F"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本地及外地客户各一半，刚需刚改</w:t>
            </w:r>
          </w:p>
          <w:p w14:paraId="79346931" w14:textId="54866784" w:rsidR="007F409F" w:rsidRPr="00886F52" w:rsidRDefault="007F409F" w:rsidP="00426F32">
            <w:pPr>
              <w:jc w:val="both"/>
              <w:rPr>
                <w:rFonts w:ascii="Arial" w:eastAsia="华文细黑" w:hAnsi="Arial" w:cs="Arial"/>
                <w:color w:val="000000" w:themeColor="text1"/>
                <w:sz w:val="15"/>
                <w:szCs w:val="15"/>
              </w:rPr>
            </w:pPr>
            <w:r w:rsidRPr="007F409F">
              <w:rPr>
                <w:rFonts w:ascii="Arial" w:eastAsia="华文细黑" w:hAnsi="Arial" w:cs="Arial" w:hint="eastAsia"/>
                <w:color w:val="000000" w:themeColor="text1"/>
                <w:sz w:val="15"/>
                <w:szCs w:val="15"/>
              </w:rPr>
              <w:t>为主。</w:t>
            </w:r>
          </w:p>
        </w:tc>
        <w:tc>
          <w:tcPr>
            <w:tcW w:w="1460" w:type="pct"/>
            <w:vAlign w:val="center"/>
          </w:tcPr>
          <w:p w14:paraId="7F23943B" w14:textId="518EF41D" w:rsidR="007F409F" w:rsidRPr="00125992" w:rsidRDefault="00426F32" w:rsidP="00426F32">
            <w:pPr>
              <w:jc w:val="both"/>
              <w:rPr>
                <w:rFonts w:ascii="Arial" w:eastAsia="华文细黑" w:hAnsi="Arial" w:cs="Arial"/>
                <w:color w:val="000000" w:themeColor="text1"/>
                <w:sz w:val="15"/>
                <w:szCs w:val="15"/>
              </w:rPr>
            </w:pPr>
            <w:r w:rsidRPr="00426F32">
              <w:rPr>
                <w:rFonts w:ascii="Arial" w:eastAsia="华文细黑" w:hAnsi="Arial" w:cs="Arial" w:hint="eastAsia"/>
                <w:color w:val="000000" w:themeColor="text1"/>
                <w:sz w:val="15"/>
                <w:szCs w:val="15"/>
              </w:rPr>
              <w:t>本地及外地客户各一半，刚需刚改为主。</w:t>
            </w:r>
            <w:r w:rsidRPr="00426F32">
              <w:rPr>
                <w:rFonts w:ascii="Arial" w:eastAsia="华文细黑" w:hAnsi="Arial" w:cs="Arial"/>
                <w:color w:val="000000" w:themeColor="text1"/>
                <w:sz w:val="15"/>
                <w:szCs w:val="15"/>
              </w:rPr>
              <w:t>40</w:t>
            </w:r>
            <w:r w:rsidRPr="00426F32">
              <w:rPr>
                <w:rFonts w:ascii="Arial" w:eastAsia="华文细黑" w:hAnsi="Arial" w:cs="Arial"/>
                <w:color w:val="000000" w:themeColor="text1"/>
                <w:sz w:val="15"/>
                <w:szCs w:val="15"/>
              </w:rPr>
              <w:t>岁以下客户为主。</w:t>
            </w:r>
          </w:p>
        </w:tc>
      </w:tr>
      <w:tr w:rsidR="007F409F" w:rsidRPr="00886F52" w14:paraId="1BA2B29D" w14:textId="77777777" w:rsidTr="007F409F">
        <w:trPr>
          <w:cantSplit/>
          <w:trHeight w:val="288"/>
          <w:jc w:val="center"/>
        </w:trPr>
        <w:tc>
          <w:tcPr>
            <w:tcW w:w="668" w:type="pct"/>
            <w:shd w:val="clear" w:color="000000" w:fill="C0C0C0"/>
            <w:vAlign w:val="center"/>
            <w:hideMark/>
          </w:tcPr>
          <w:p w14:paraId="30B08ABA"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装修情况</w:t>
            </w:r>
          </w:p>
        </w:tc>
        <w:tc>
          <w:tcPr>
            <w:tcW w:w="1436" w:type="pct"/>
            <w:vAlign w:val="center"/>
          </w:tcPr>
          <w:p w14:paraId="7842E7CA" w14:textId="602618A4" w:rsidR="007F409F" w:rsidRPr="00886F52" w:rsidRDefault="007F409F" w:rsidP="00426F32">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p>
        </w:tc>
        <w:tc>
          <w:tcPr>
            <w:tcW w:w="1436" w:type="pct"/>
            <w:shd w:val="clear" w:color="auto" w:fill="auto"/>
            <w:vAlign w:val="center"/>
          </w:tcPr>
          <w:p w14:paraId="7FC6D93C" w14:textId="763617A3" w:rsidR="007F409F" w:rsidRPr="00886F52" w:rsidRDefault="007F409F" w:rsidP="00426F32">
            <w:pPr>
              <w:jc w:val="both"/>
              <w:rPr>
                <w:rFonts w:ascii="Arial" w:eastAsia="华文细黑" w:hAnsi="Arial" w:cs="Arial"/>
                <w:color w:val="000000" w:themeColor="text1"/>
                <w:sz w:val="15"/>
                <w:szCs w:val="15"/>
              </w:rPr>
            </w:pPr>
            <w:r w:rsidRPr="00FC5507">
              <w:rPr>
                <w:rFonts w:ascii="Arial" w:eastAsia="华文细黑" w:hAnsi="Arial" w:cs="Arial" w:hint="eastAsia"/>
                <w:color w:val="000000" w:themeColor="text1"/>
                <w:sz w:val="15"/>
                <w:szCs w:val="15"/>
              </w:rPr>
              <w:t>精装</w:t>
            </w:r>
          </w:p>
        </w:tc>
        <w:tc>
          <w:tcPr>
            <w:tcW w:w="1460" w:type="pct"/>
            <w:vAlign w:val="center"/>
          </w:tcPr>
          <w:p w14:paraId="146256A5" w14:textId="5378A971" w:rsidR="007F409F" w:rsidRPr="00886F52" w:rsidRDefault="00426F32"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r w:rsidRPr="00FC5507">
              <w:rPr>
                <w:rFonts w:ascii="Arial" w:eastAsia="华文细黑" w:hAnsi="Arial" w:cs="Arial" w:hint="eastAsia"/>
                <w:color w:val="000000" w:themeColor="text1"/>
                <w:sz w:val="15"/>
                <w:szCs w:val="15"/>
              </w:rPr>
              <w:t>精装</w:t>
            </w:r>
          </w:p>
        </w:tc>
      </w:tr>
      <w:tr w:rsidR="007F409F" w:rsidRPr="00886F52" w14:paraId="045BD22A" w14:textId="77777777" w:rsidTr="007F409F">
        <w:trPr>
          <w:cantSplit/>
          <w:trHeight w:val="458"/>
          <w:jc w:val="center"/>
        </w:trPr>
        <w:tc>
          <w:tcPr>
            <w:tcW w:w="668" w:type="pct"/>
            <w:shd w:val="clear" w:color="000000" w:fill="C0C0C0"/>
            <w:vAlign w:val="center"/>
          </w:tcPr>
          <w:p w14:paraId="4BAAED21"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销售状态</w:t>
            </w:r>
          </w:p>
        </w:tc>
        <w:tc>
          <w:tcPr>
            <w:tcW w:w="1436" w:type="pct"/>
            <w:vAlign w:val="center"/>
          </w:tcPr>
          <w:p w14:paraId="109D4705" w14:textId="308C3BD2"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1436" w:type="pct"/>
            <w:shd w:val="clear" w:color="auto" w:fill="auto"/>
            <w:vAlign w:val="center"/>
          </w:tcPr>
          <w:p w14:paraId="7757D863" w14:textId="39C3338C"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c>
          <w:tcPr>
            <w:tcW w:w="1460" w:type="pct"/>
            <w:vAlign w:val="center"/>
          </w:tcPr>
          <w:p w14:paraId="3CEA5215" w14:textId="77777777" w:rsidR="007F409F" w:rsidRPr="00886F52" w:rsidRDefault="007F409F" w:rsidP="00426F32">
            <w:pPr>
              <w:jc w:val="both"/>
              <w:rPr>
                <w:rFonts w:ascii="Arial" w:eastAsia="华文细黑" w:hAnsi="Arial" w:cs="Arial"/>
                <w:color w:val="000000" w:themeColor="text1"/>
                <w:sz w:val="15"/>
                <w:szCs w:val="15"/>
              </w:rPr>
            </w:pPr>
            <w:r w:rsidRPr="00886F52">
              <w:rPr>
                <w:rFonts w:ascii="Arial" w:eastAsia="华文细黑" w:hAnsi="Arial" w:cs="Arial" w:hint="eastAsia"/>
                <w:color w:val="000000" w:themeColor="text1"/>
                <w:sz w:val="15"/>
                <w:szCs w:val="15"/>
              </w:rPr>
              <w:t>期房</w:t>
            </w:r>
            <w:r w:rsidRPr="00886F52">
              <w:rPr>
                <w:rFonts w:ascii="Arial" w:eastAsia="华文细黑" w:hAnsi="Arial" w:cs="Arial"/>
                <w:color w:val="000000" w:themeColor="text1"/>
                <w:sz w:val="15"/>
                <w:szCs w:val="15"/>
              </w:rPr>
              <w:t>在售</w:t>
            </w:r>
          </w:p>
        </w:tc>
      </w:tr>
      <w:tr w:rsidR="007F409F" w:rsidRPr="00886F52" w14:paraId="3D3A46E2" w14:textId="77777777" w:rsidTr="007F409F">
        <w:trPr>
          <w:cantSplit/>
          <w:trHeight w:val="444"/>
          <w:jc w:val="center"/>
        </w:trPr>
        <w:tc>
          <w:tcPr>
            <w:tcW w:w="668" w:type="pct"/>
            <w:shd w:val="clear" w:color="000000" w:fill="C0C0C0"/>
            <w:vAlign w:val="center"/>
            <w:hideMark/>
          </w:tcPr>
          <w:p w14:paraId="519A4343"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住宅</w:t>
            </w:r>
            <w:r w:rsidRPr="00886F52">
              <w:rPr>
                <w:rFonts w:ascii="Arial" w:eastAsia="华文细黑" w:hAnsi="Arial" w:cs="Arial" w:hint="eastAsia"/>
                <w:b/>
                <w:bCs/>
                <w:color w:val="000000" w:themeColor="text1"/>
                <w:sz w:val="15"/>
                <w:szCs w:val="15"/>
              </w:rPr>
              <w:t>销售情况（报价）</w:t>
            </w:r>
          </w:p>
        </w:tc>
        <w:tc>
          <w:tcPr>
            <w:tcW w:w="1436" w:type="pct"/>
            <w:vAlign w:val="center"/>
          </w:tcPr>
          <w:p w14:paraId="13B78999" w14:textId="0EDFC4E1" w:rsidR="007F409F" w:rsidRPr="00941069"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104</w:t>
            </w:r>
            <w:r w:rsidRPr="00886F52">
              <w:rPr>
                <w:rFonts w:ascii="Arial" w:eastAsia="华文细黑" w:hAnsi="Arial" w:cs="Arial"/>
                <w:color w:val="000000" w:themeColor="text1"/>
                <w:sz w:val="15"/>
                <w:szCs w:val="15"/>
              </w:rPr>
              <w:t>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1436" w:type="pct"/>
            <w:shd w:val="clear" w:color="auto" w:fill="auto"/>
            <w:vAlign w:val="center"/>
          </w:tcPr>
          <w:p w14:paraId="26134F69" w14:textId="0E5E9939" w:rsidR="007F409F" w:rsidRPr="00886F52" w:rsidRDefault="00D868E2" w:rsidP="00D868E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95</w:t>
            </w:r>
            <w:r w:rsidR="007F409F" w:rsidRPr="00941069">
              <w:rPr>
                <w:rFonts w:ascii="Arial" w:eastAsia="华文细黑" w:hAnsi="Arial" w:cs="Arial"/>
                <w:color w:val="000000" w:themeColor="text1"/>
                <w:sz w:val="15"/>
                <w:szCs w:val="15"/>
              </w:rPr>
              <w:t>00</w:t>
            </w:r>
            <w:r w:rsidR="007F409F" w:rsidRPr="00941069">
              <w:rPr>
                <w:rFonts w:ascii="Arial" w:eastAsia="华文细黑" w:hAnsi="Arial" w:cs="Arial" w:hint="eastAsia"/>
                <w:color w:val="000000" w:themeColor="text1"/>
                <w:sz w:val="15"/>
                <w:szCs w:val="15"/>
              </w:rPr>
              <w:t>元</w:t>
            </w:r>
            <w:r w:rsidR="007F409F" w:rsidRPr="00941069">
              <w:rPr>
                <w:rFonts w:ascii="Arial" w:eastAsia="华文细黑" w:hAnsi="Arial" w:cs="Arial" w:hint="eastAsia"/>
                <w:color w:val="000000" w:themeColor="text1"/>
                <w:sz w:val="15"/>
                <w:szCs w:val="15"/>
              </w:rPr>
              <w:t>/</w:t>
            </w:r>
            <w:r w:rsidR="007F409F" w:rsidRPr="00941069">
              <w:rPr>
                <w:rFonts w:ascii="Arial" w:eastAsia="华文细黑" w:hAnsi="Arial" w:cs="Arial" w:hint="eastAsia"/>
                <w:color w:val="000000" w:themeColor="text1"/>
                <w:sz w:val="15"/>
                <w:szCs w:val="15"/>
              </w:rPr>
              <w:t>㎡</w:t>
            </w:r>
          </w:p>
        </w:tc>
        <w:tc>
          <w:tcPr>
            <w:tcW w:w="1460" w:type="pct"/>
            <w:vAlign w:val="center"/>
          </w:tcPr>
          <w:p w14:paraId="217ADB91" w14:textId="77777777" w:rsidR="00043ECE" w:rsidRDefault="00426F32"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毛坯</w:t>
            </w:r>
            <w:r>
              <w:rPr>
                <w:rFonts w:ascii="Arial" w:eastAsia="华文细黑" w:hAnsi="Arial" w:cs="Arial" w:hint="eastAsia"/>
                <w:color w:val="000000" w:themeColor="text1"/>
                <w:sz w:val="15"/>
                <w:szCs w:val="15"/>
              </w:rPr>
              <w:t>8300</w:t>
            </w:r>
            <w:r w:rsidR="007F409F" w:rsidRPr="00886F52">
              <w:rPr>
                <w:rFonts w:ascii="Arial" w:eastAsia="华文细黑" w:hAnsi="Arial" w:cs="Arial" w:hint="eastAsia"/>
                <w:color w:val="000000" w:themeColor="text1"/>
                <w:sz w:val="15"/>
                <w:szCs w:val="15"/>
              </w:rPr>
              <w:t>元</w:t>
            </w:r>
            <w:r w:rsidR="007F409F" w:rsidRPr="00886F52">
              <w:rPr>
                <w:rFonts w:ascii="Arial" w:eastAsia="华文细黑" w:hAnsi="Arial" w:cs="Arial"/>
                <w:color w:val="000000" w:themeColor="text1"/>
                <w:sz w:val="15"/>
                <w:szCs w:val="15"/>
              </w:rPr>
              <w:t>/</w:t>
            </w:r>
            <w:r w:rsidR="007F409F" w:rsidRPr="00886F52">
              <w:rPr>
                <w:rFonts w:ascii="Arial" w:eastAsia="华文细黑" w:hAnsi="Arial" w:cs="Arial"/>
                <w:color w:val="000000" w:themeColor="text1"/>
                <w:sz w:val="15"/>
                <w:szCs w:val="15"/>
              </w:rPr>
              <w:t>㎡</w:t>
            </w:r>
            <w:r>
              <w:rPr>
                <w:rFonts w:ascii="Arial" w:eastAsia="华文细黑" w:hAnsi="Arial" w:cs="Arial" w:hint="eastAsia"/>
                <w:color w:val="000000" w:themeColor="text1"/>
                <w:sz w:val="15"/>
                <w:szCs w:val="15"/>
              </w:rPr>
              <w:t>、简装</w:t>
            </w:r>
            <w:r>
              <w:rPr>
                <w:rFonts w:ascii="Arial" w:eastAsia="华文细黑" w:hAnsi="Arial" w:cs="Arial" w:hint="eastAsia"/>
                <w:color w:val="000000" w:themeColor="text1"/>
                <w:sz w:val="15"/>
                <w:szCs w:val="15"/>
              </w:rPr>
              <w:t>8500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r>
              <w:rPr>
                <w:rFonts w:ascii="Arial" w:eastAsia="华文细黑" w:hAnsi="Arial" w:cs="Arial" w:hint="eastAsia"/>
                <w:color w:val="000000" w:themeColor="text1"/>
                <w:sz w:val="15"/>
                <w:szCs w:val="15"/>
              </w:rPr>
              <w:t>、</w:t>
            </w:r>
          </w:p>
          <w:p w14:paraId="042FEA40" w14:textId="01460C84" w:rsidR="007F409F" w:rsidRPr="00886F52" w:rsidRDefault="00426F32"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精装</w:t>
            </w:r>
            <w:r>
              <w:rPr>
                <w:rFonts w:ascii="Arial" w:eastAsia="华文细黑" w:hAnsi="Arial" w:cs="Arial" w:hint="eastAsia"/>
                <w:color w:val="000000" w:themeColor="text1"/>
                <w:sz w:val="15"/>
                <w:szCs w:val="15"/>
              </w:rPr>
              <w:t>9000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r>
      <w:tr w:rsidR="007F409F" w:rsidRPr="00886F52" w14:paraId="1C776AA4" w14:textId="77777777" w:rsidTr="007F409F">
        <w:trPr>
          <w:cantSplit/>
          <w:trHeight w:val="394"/>
          <w:jc w:val="center"/>
        </w:trPr>
        <w:tc>
          <w:tcPr>
            <w:tcW w:w="668" w:type="pct"/>
            <w:shd w:val="clear" w:color="000000" w:fill="C0C0C0"/>
            <w:vAlign w:val="center"/>
          </w:tcPr>
          <w:p w14:paraId="7FBE1753"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装修标准</w:t>
            </w:r>
          </w:p>
        </w:tc>
        <w:tc>
          <w:tcPr>
            <w:tcW w:w="1436" w:type="pct"/>
            <w:vAlign w:val="center"/>
          </w:tcPr>
          <w:p w14:paraId="732BDEDC" w14:textId="39909A32"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1600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1436" w:type="pct"/>
            <w:shd w:val="clear" w:color="auto" w:fill="auto"/>
            <w:vAlign w:val="center"/>
          </w:tcPr>
          <w:p w14:paraId="3A91D971" w14:textId="58EEC245"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1100</w:t>
            </w:r>
            <w:r w:rsidRPr="00886F52">
              <w:rPr>
                <w:rFonts w:ascii="Arial" w:eastAsia="华文细黑" w:hAnsi="Arial" w:cs="Arial" w:hint="eastAsia"/>
                <w:color w:val="000000" w:themeColor="text1"/>
                <w:sz w:val="15"/>
                <w:szCs w:val="15"/>
              </w:rPr>
              <w:t>元</w:t>
            </w:r>
            <w:r w:rsidRPr="00886F52">
              <w:rPr>
                <w:rFonts w:ascii="Arial" w:eastAsia="华文细黑" w:hAnsi="Arial" w:cs="Arial"/>
                <w:color w:val="000000" w:themeColor="text1"/>
                <w:sz w:val="15"/>
                <w:szCs w:val="15"/>
              </w:rPr>
              <w:t>/</w:t>
            </w:r>
            <w:r w:rsidRPr="00886F52">
              <w:rPr>
                <w:rFonts w:ascii="Arial" w:eastAsia="华文细黑" w:hAnsi="Arial" w:cs="Arial"/>
                <w:color w:val="000000" w:themeColor="text1"/>
                <w:sz w:val="15"/>
                <w:szCs w:val="15"/>
              </w:rPr>
              <w:t>㎡</w:t>
            </w:r>
          </w:p>
        </w:tc>
        <w:tc>
          <w:tcPr>
            <w:tcW w:w="1460" w:type="pct"/>
            <w:vAlign w:val="center"/>
          </w:tcPr>
          <w:p w14:paraId="1C379C64" w14:textId="106E7979" w:rsidR="007F409F" w:rsidRPr="00886F52" w:rsidRDefault="00426F32"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10</w:t>
            </w:r>
            <w:r w:rsidR="007F409F">
              <w:rPr>
                <w:rFonts w:ascii="Arial" w:eastAsia="华文细黑" w:hAnsi="Arial" w:cs="Arial" w:hint="eastAsia"/>
                <w:color w:val="000000" w:themeColor="text1"/>
                <w:sz w:val="15"/>
                <w:szCs w:val="15"/>
              </w:rPr>
              <w:t>00</w:t>
            </w:r>
            <w:r w:rsidR="007F409F" w:rsidRPr="00886F52">
              <w:rPr>
                <w:rFonts w:ascii="Arial" w:eastAsia="华文细黑" w:hAnsi="Arial" w:cs="Arial" w:hint="eastAsia"/>
                <w:color w:val="000000" w:themeColor="text1"/>
                <w:sz w:val="15"/>
                <w:szCs w:val="15"/>
              </w:rPr>
              <w:t>元</w:t>
            </w:r>
            <w:r w:rsidR="007F409F" w:rsidRPr="00886F52">
              <w:rPr>
                <w:rFonts w:ascii="Arial" w:eastAsia="华文细黑" w:hAnsi="Arial" w:cs="Arial"/>
                <w:color w:val="000000" w:themeColor="text1"/>
                <w:sz w:val="15"/>
                <w:szCs w:val="15"/>
              </w:rPr>
              <w:t>/</w:t>
            </w:r>
            <w:r w:rsidR="007F409F" w:rsidRPr="00886F52">
              <w:rPr>
                <w:rFonts w:ascii="Arial" w:eastAsia="华文细黑" w:hAnsi="Arial" w:cs="Arial"/>
                <w:color w:val="000000" w:themeColor="text1"/>
                <w:sz w:val="15"/>
                <w:szCs w:val="15"/>
              </w:rPr>
              <w:t>㎡</w:t>
            </w:r>
          </w:p>
        </w:tc>
      </w:tr>
      <w:tr w:rsidR="007F409F" w:rsidRPr="00886F52" w14:paraId="7A24FDF1" w14:textId="77777777" w:rsidTr="007F409F">
        <w:trPr>
          <w:cantSplit/>
          <w:trHeight w:val="474"/>
          <w:jc w:val="center"/>
        </w:trPr>
        <w:tc>
          <w:tcPr>
            <w:tcW w:w="668" w:type="pct"/>
            <w:shd w:val="clear" w:color="000000" w:fill="C0C0C0"/>
            <w:vAlign w:val="center"/>
          </w:tcPr>
          <w:p w14:paraId="2C42E5E7" w14:textId="77777777" w:rsidR="007F409F" w:rsidRPr="00886F52" w:rsidRDefault="007F409F" w:rsidP="00426F32">
            <w:pPr>
              <w:jc w:val="both"/>
              <w:rPr>
                <w:rFonts w:ascii="Arial" w:eastAsia="华文细黑" w:hAnsi="Arial" w:cs="Arial"/>
                <w:b/>
                <w:bCs/>
                <w:color w:val="000000" w:themeColor="text1"/>
                <w:sz w:val="15"/>
                <w:szCs w:val="15"/>
              </w:rPr>
            </w:pPr>
            <w:r>
              <w:rPr>
                <w:rFonts w:ascii="Arial" w:eastAsia="华文细黑" w:hAnsi="Arial" w:cs="Arial" w:hint="eastAsia"/>
                <w:b/>
                <w:bCs/>
                <w:color w:val="000000" w:themeColor="text1"/>
                <w:sz w:val="15"/>
                <w:szCs w:val="15"/>
              </w:rPr>
              <w:t>商业</w:t>
            </w:r>
            <w:r w:rsidRPr="00886F52">
              <w:rPr>
                <w:rFonts w:ascii="Arial" w:eastAsia="华文细黑" w:hAnsi="Arial" w:cs="Arial" w:hint="eastAsia"/>
                <w:b/>
                <w:bCs/>
                <w:color w:val="000000" w:themeColor="text1"/>
                <w:sz w:val="15"/>
                <w:szCs w:val="15"/>
              </w:rPr>
              <w:t>销售情况（报价）</w:t>
            </w:r>
          </w:p>
        </w:tc>
        <w:tc>
          <w:tcPr>
            <w:tcW w:w="1436" w:type="pct"/>
            <w:vAlign w:val="center"/>
          </w:tcPr>
          <w:p w14:paraId="3E9EA94D" w14:textId="7B783B50" w:rsidR="007F409F" w:rsidRPr="00941069" w:rsidRDefault="007F409F" w:rsidP="00426F32">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20000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c>
          <w:tcPr>
            <w:tcW w:w="1436" w:type="pct"/>
            <w:shd w:val="clear" w:color="auto" w:fill="auto"/>
            <w:vAlign w:val="center"/>
          </w:tcPr>
          <w:p w14:paraId="1D7A9DF8" w14:textId="1A00FD87" w:rsidR="007F409F" w:rsidRPr="00941069"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460" w:type="pct"/>
            <w:vAlign w:val="center"/>
          </w:tcPr>
          <w:p w14:paraId="1262FA32" w14:textId="6353E9E9" w:rsidR="007F409F" w:rsidRPr="00886F52" w:rsidRDefault="007F409F" w:rsidP="00426F32">
            <w:pPr>
              <w:jc w:val="both"/>
              <w:rPr>
                <w:rFonts w:ascii="Arial" w:eastAsia="华文细黑" w:hAnsi="Arial" w:cs="Arial"/>
                <w:color w:val="000000" w:themeColor="text1"/>
                <w:sz w:val="15"/>
                <w:szCs w:val="15"/>
              </w:rPr>
            </w:pPr>
            <w:r w:rsidRPr="00941069">
              <w:rPr>
                <w:rFonts w:ascii="Arial" w:eastAsia="华文细黑" w:hAnsi="Arial" w:cs="Arial"/>
                <w:color w:val="000000" w:themeColor="text1"/>
                <w:sz w:val="15"/>
                <w:szCs w:val="15"/>
              </w:rPr>
              <w:t>1</w:t>
            </w:r>
            <w:r w:rsidRPr="00941069">
              <w:rPr>
                <w:rFonts w:ascii="Arial" w:eastAsia="华文细黑" w:hAnsi="Arial" w:cs="Arial"/>
                <w:color w:val="000000" w:themeColor="text1"/>
                <w:sz w:val="15"/>
                <w:szCs w:val="15"/>
              </w:rPr>
              <w:t>层</w:t>
            </w:r>
            <w:r>
              <w:rPr>
                <w:rFonts w:ascii="Arial" w:eastAsia="华文细黑" w:hAnsi="Arial" w:cs="Arial" w:hint="eastAsia"/>
                <w:color w:val="000000" w:themeColor="text1"/>
                <w:sz w:val="15"/>
                <w:szCs w:val="15"/>
              </w:rPr>
              <w:t>2</w:t>
            </w:r>
            <w:r w:rsidR="00426F32">
              <w:rPr>
                <w:rFonts w:ascii="Arial" w:eastAsia="华文细黑" w:hAnsi="Arial" w:cs="Arial" w:hint="eastAsia"/>
                <w:color w:val="000000" w:themeColor="text1"/>
                <w:sz w:val="15"/>
                <w:szCs w:val="15"/>
              </w:rPr>
              <w:t>2</w:t>
            </w:r>
            <w:r>
              <w:rPr>
                <w:rFonts w:ascii="Arial" w:eastAsia="华文细黑" w:hAnsi="Arial" w:cs="Arial" w:hint="eastAsia"/>
                <w:color w:val="000000" w:themeColor="text1"/>
                <w:sz w:val="15"/>
                <w:szCs w:val="15"/>
              </w:rPr>
              <w:t>000</w:t>
            </w:r>
            <w:r w:rsidRPr="00941069">
              <w:rPr>
                <w:rFonts w:ascii="Arial" w:eastAsia="华文细黑" w:hAnsi="Arial" w:cs="Arial" w:hint="eastAsia"/>
                <w:color w:val="000000" w:themeColor="text1"/>
                <w:sz w:val="15"/>
                <w:szCs w:val="15"/>
              </w:rPr>
              <w:t>元</w:t>
            </w:r>
            <w:r w:rsidRPr="00941069">
              <w:rPr>
                <w:rFonts w:ascii="Arial" w:eastAsia="华文细黑" w:hAnsi="Arial" w:cs="Arial" w:hint="eastAsia"/>
                <w:color w:val="000000" w:themeColor="text1"/>
                <w:sz w:val="15"/>
                <w:szCs w:val="15"/>
              </w:rPr>
              <w:t>/</w:t>
            </w:r>
            <w:r w:rsidRPr="00941069">
              <w:rPr>
                <w:rFonts w:ascii="Arial" w:eastAsia="华文细黑" w:hAnsi="Arial" w:cs="Arial" w:hint="eastAsia"/>
                <w:color w:val="000000" w:themeColor="text1"/>
                <w:sz w:val="15"/>
                <w:szCs w:val="15"/>
              </w:rPr>
              <w:t>㎡</w:t>
            </w:r>
          </w:p>
        </w:tc>
      </w:tr>
      <w:tr w:rsidR="007F409F" w:rsidRPr="00886F52" w14:paraId="39BCE7CD" w14:textId="77777777" w:rsidTr="007F409F">
        <w:trPr>
          <w:cantSplit/>
          <w:trHeight w:val="566"/>
          <w:jc w:val="center"/>
        </w:trPr>
        <w:tc>
          <w:tcPr>
            <w:tcW w:w="668" w:type="pct"/>
            <w:shd w:val="clear" w:color="000000" w:fill="C0C0C0"/>
            <w:vAlign w:val="center"/>
          </w:tcPr>
          <w:p w14:paraId="782F0613"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hint="eastAsia"/>
                <w:b/>
                <w:bCs/>
                <w:color w:val="000000" w:themeColor="text1"/>
                <w:sz w:val="15"/>
                <w:szCs w:val="15"/>
              </w:rPr>
              <w:t>车库销售情况（报价）</w:t>
            </w:r>
          </w:p>
        </w:tc>
        <w:tc>
          <w:tcPr>
            <w:tcW w:w="1436" w:type="pct"/>
            <w:vAlign w:val="center"/>
          </w:tcPr>
          <w:p w14:paraId="774DD701" w14:textId="4E887362" w:rsidR="007F409F"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13-14</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c>
          <w:tcPr>
            <w:tcW w:w="1436" w:type="pct"/>
            <w:shd w:val="clear" w:color="auto" w:fill="auto"/>
            <w:vAlign w:val="center"/>
          </w:tcPr>
          <w:p w14:paraId="3F090CF3" w14:textId="67D1D10D"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尚未开始销售</w:t>
            </w:r>
          </w:p>
        </w:tc>
        <w:tc>
          <w:tcPr>
            <w:tcW w:w="1460" w:type="pct"/>
            <w:vAlign w:val="center"/>
          </w:tcPr>
          <w:p w14:paraId="2DAF50D6" w14:textId="595BCD03" w:rsidR="007F409F" w:rsidRPr="00886F52" w:rsidRDefault="007F409F" w:rsidP="00426F32">
            <w:pPr>
              <w:jc w:val="both"/>
              <w:rPr>
                <w:rFonts w:ascii="Arial" w:eastAsia="华文细黑" w:hAnsi="Arial" w:cs="Arial"/>
                <w:color w:val="000000" w:themeColor="text1"/>
                <w:sz w:val="15"/>
                <w:szCs w:val="15"/>
              </w:rPr>
            </w:pPr>
            <w:r>
              <w:rPr>
                <w:rFonts w:ascii="Arial" w:eastAsia="华文细黑" w:hAnsi="Arial" w:cs="Arial" w:hint="eastAsia"/>
                <w:color w:val="000000" w:themeColor="text1"/>
                <w:sz w:val="15"/>
                <w:szCs w:val="15"/>
              </w:rPr>
              <w:t>1</w:t>
            </w:r>
            <w:r w:rsidR="00426F32">
              <w:rPr>
                <w:rFonts w:ascii="Arial" w:eastAsia="华文细黑" w:hAnsi="Arial" w:cs="Arial" w:hint="eastAsia"/>
                <w:color w:val="000000" w:themeColor="text1"/>
                <w:sz w:val="15"/>
                <w:szCs w:val="15"/>
              </w:rPr>
              <w:t>0</w:t>
            </w:r>
            <w:r w:rsidRPr="00886F52">
              <w:rPr>
                <w:rFonts w:ascii="Arial" w:eastAsia="华文细黑" w:hAnsi="Arial" w:cs="Arial" w:hint="eastAsia"/>
                <w:color w:val="000000" w:themeColor="text1"/>
                <w:sz w:val="15"/>
                <w:szCs w:val="15"/>
              </w:rPr>
              <w:t>万</w:t>
            </w:r>
            <w:r w:rsidRPr="00886F52">
              <w:rPr>
                <w:rFonts w:ascii="Arial" w:eastAsia="华文细黑" w:hAnsi="Arial" w:cs="Arial" w:hint="eastAsia"/>
                <w:color w:val="000000" w:themeColor="text1"/>
                <w:sz w:val="15"/>
                <w:szCs w:val="15"/>
              </w:rPr>
              <w:t>/</w:t>
            </w:r>
            <w:r w:rsidRPr="00886F52">
              <w:rPr>
                <w:rFonts w:ascii="Arial" w:eastAsia="华文细黑" w:hAnsi="Arial" w:cs="Arial" w:hint="eastAsia"/>
                <w:color w:val="000000" w:themeColor="text1"/>
                <w:sz w:val="15"/>
                <w:szCs w:val="15"/>
              </w:rPr>
              <w:t>个</w:t>
            </w:r>
          </w:p>
        </w:tc>
      </w:tr>
      <w:tr w:rsidR="007F409F" w:rsidRPr="00C3303B" w14:paraId="5EB38105" w14:textId="77777777" w:rsidTr="007F409F">
        <w:trPr>
          <w:cantSplit/>
          <w:trHeight w:val="283"/>
          <w:jc w:val="center"/>
        </w:trPr>
        <w:tc>
          <w:tcPr>
            <w:tcW w:w="668" w:type="pct"/>
            <w:tcBorders>
              <w:bottom w:val="single" w:sz="12" w:space="0" w:color="auto"/>
            </w:tcBorders>
            <w:shd w:val="clear" w:color="000000" w:fill="C0C0C0"/>
            <w:vAlign w:val="center"/>
            <w:hideMark/>
          </w:tcPr>
          <w:p w14:paraId="1F1576F2" w14:textId="77777777" w:rsidR="007F409F" w:rsidRPr="00886F52" w:rsidRDefault="007F409F" w:rsidP="00426F32">
            <w:pPr>
              <w:jc w:val="both"/>
              <w:rPr>
                <w:rFonts w:ascii="Arial" w:eastAsia="华文细黑" w:hAnsi="Arial" w:cs="Arial"/>
                <w:b/>
                <w:bCs/>
                <w:color w:val="000000" w:themeColor="text1"/>
                <w:sz w:val="15"/>
                <w:szCs w:val="15"/>
              </w:rPr>
            </w:pPr>
            <w:r w:rsidRPr="00886F52">
              <w:rPr>
                <w:rFonts w:ascii="Arial" w:eastAsia="华文细黑" w:hAnsi="Arial" w:cs="Arial"/>
                <w:b/>
                <w:bCs/>
                <w:color w:val="000000" w:themeColor="text1"/>
                <w:sz w:val="15"/>
                <w:szCs w:val="15"/>
              </w:rPr>
              <w:t>去化情况</w:t>
            </w:r>
          </w:p>
        </w:tc>
        <w:tc>
          <w:tcPr>
            <w:tcW w:w="1436" w:type="pct"/>
            <w:tcBorders>
              <w:bottom w:val="single" w:sz="12" w:space="0" w:color="auto"/>
            </w:tcBorders>
            <w:vAlign w:val="center"/>
          </w:tcPr>
          <w:p w14:paraId="70631E0A" w14:textId="63BF5216" w:rsidR="007F409F" w:rsidRPr="00941069" w:rsidRDefault="007F409F" w:rsidP="00426F32">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分批次开盘，月均约</w:t>
            </w:r>
            <w:r>
              <w:rPr>
                <w:rFonts w:ascii="Arial" w:eastAsia="华文细黑" w:hAnsi="Arial" w:cs="Arial" w:hint="eastAsia"/>
                <w:color w:val="000000" w:themeColor="text1"/>
                <w:sz w:val="15"/>
                <w:szCs w:val="15"/>
              </w:rPr>
              <w:t>90</w:t>
            </w:r>
            <w:r w:rsidRPr="00941069">
              <w:rPr>
                <w:rFonts w:ascii="Arial" w:eastAsia="华文细黑" w:hAnsi="Arial" w:cs="Arial" w:hint="eastAsia"/>
                <w:color w:val="000000" w:themeColor="text1"/>
                <w:sz w:val="15"/>
                <w:szCs w:val="15"/>
              </w:rPr>
              <w:t>套左右</w:t>
            </w:r>
          </w:p>
        </w:tc>
        <w:tc>
          <w:tcPr>
            <w:tcW w:w="1436" w:type="pct"/>
            <w:tcBorders>
              <w:bottom w:val="single" w:sz="12" w:space="0" w:color="auto"/>
            </w:tcBorders>
            <w:shd w:val="clear" w:color="auto" w:fill="auto"/>
            <w:vAlign w:val="center"/>
          </w:tcPr>
          <w:p w14:paraId="1580E2BB" w14:textId="433E8BBC" w:rsidR="007F409F" w:rsidRPr="00886F52" w:rsidRDefault="007F409F" w:rsidP="00426F32">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sidRPr="007F409F">
              <w:rPr>
                <w:rFonts w:ascii="Arial" w:eastAsia="华文细黑" w:hAnsi="Arial" w:cs="Arial" w:hint="eastAsia"/>
                <w:color w:val="000000" w:themeColor="text1"/>
                <w:sz w:val="15"/>
                <w:szCs w:val="15"/>
              </w:rPr>
              <w:t>已开</w:t>
            </w:r>
            <w:r w:rsidRPr="007F409F">
              <w:rPr>
                <w:rFonts w:ascii="Arial" w:eastAsia="华文细黑" w:hAnsi="Arial" w:cs="Arial"/>
                <w:color w:val="000000" w:themeColor="text1"/>
                <w:sz w:val="15"/>
                <w:szCs w:val="15"/>
              </w:rPr>
              <w:t>12</w:t>
            </w:r>
            <w:r w:rsidRPr="007F409F">
              <w:rPr>
                <w:rFonts w:ascii="Arial" w:eastAsia="华文细黑" w:hAnsi="Arial" w:cs="Arial"/>
                <w:color w:val="000000" w:themeColor="text1"/>
                <w:sz w:val="15"/>
                <w:szCs w:val="15"/>
              </w:rPr>
              <w:t>栋，去化</w:t>
            </w:r>
            <w:r w:rsidRPr="007F409F">
              <w:rPr>
                <w:rFonts w:ascii="Arial" w:eastAsia="华文细黑" w:hAnsi="Arial" w:cs="Arial"/>
                <w:color w:val="000000" w:themeColor="text1"/>
                <w:sz w:val="15"/>
                <w:szCs w:val="15"/>
              </w:rPr>
              <w:t>70%</w:t>
            </w:r>
            <w:r w:rsidRPr="007F409F">
              <w:rPr>
                <w:rFonts w:ascii="Arial" w:eastAsia="华文细黑" w:hAnsi="Arial" w:cs="Arial"/>
                <w:color w:val="000000" w:themeColor="text1"/>
                <w:sz w:val="15"/>
                <w:szCs w:val="15"/>
              </w:rPr>
              <w:t>。月售</w:t>
            </w:r>
            <w:r w:rsidRPr="007F409F">
              <w:rPr>
                <w:rFonts w:ascii="Arial" w:eastAsia="华文细黑" w:hAnsi="Arial" w:cs="Arial"/>
                <w:color w:val="000000" w:themeColor="text1"/>
                <w:sz w:val="15"/>
                <w:szCs w:val="15"/>
              </w:rPr>
              <w:t>130-140</w:t>
            </w:r>
            <w:r w:rsidRPr="007F409F">
              <w:rPr>
                <w:rFonts w:ascii="Arial" w:eastAsia="华文细黑" w:hAnsi="Arial" w:cs="Arial"/>
                <w:color w:val="000000" w:themeColor="text1"/>
                <w:sz w:val="15"/>
                <w:szCs w:val="15"/>
              </w:rPr>
              <w:t>套</w:t>
            </w:r>
          </w:p>
        </w:tc>
        <w:tc>
          <w:tcPr>
            <w:tcW w:w="1460" w:type="pct"/>
            <w:tcBorders>
              <w:bottom w:val="single" w:sz="12" w:space="0" w:color="auto"/>
            </w:tcBorders>
            <w:vAlign w:val="center"/>
          </w:tcPr>
          <w:p w14:paraId="44E34AA5" w14:textId="438793CF" w:rsidR="007F409F" w:rsidRPr="00886F52" w:rsidRDefault="007F409F" w:rsidP="00426F32">
            <w:pPr>
              <w:jc w:val="both"/>
              <w:rPr>
                <w:rFonts w:ascii="Arial" w:eastAsia="华文细黑" w:hAnsi="Arial" w:cs="Arial"/>
                <w:color w:val="000000" w:themeColor="text1"/>
                <w:sz w:val="15"/>
                <w:szCs w:val="15"/>
              </w:rPr>
            </w:pPr>
            <w:r w:rsidRPr="00941069">
              <w:rPr>
                <w:rFonts w:ascii="Arial" w:eastAsia="华文细黑" w:hAnsi="Arial" w:cs="Arial" w:hint="eastAsia"/>
                <w:color w:val="000000" w:themeColor="text1"/>
                <w:sz w:val="15"/>
                <w:szCs w:val="15"/>
              </w:rPr>
              <w:t>分批次开盘，</w:t>
            </w:r>
            <w:r w:rsidR="00426F32" w:rsidRPr="00426F32">
              <w:rPr>
                <w:rFonts w:ascii="Arial" w:eastAsia="华文细黑" w:hAnsi="Arial" w:cs="Arial" w:hint="eastAsia"/>
                <w:color w:val="000000" w:themeColor="text1"/>
                <w:sz w:val="15"/>
                <w:szCs w:val="15"/>
              </w:rPr>
              <w:t>一期去化</w:t>
            </w:r>
            <w:r w:rsidR="00426F32" w:rsidRPr="00426F32">
              <w:rPr>
                <w:rFonts w:ascii="Arial" w:eastAsia="华文细黑" w:hAnsi="Arial" w:cs="Arial"/>
                <w:color w:val="000000" w:themeColor="text1"/>
                <w:sz w:val="15"/>
                <w:szCs w:val="15"/>
              </w:rPr>
              <w:t>90%</w:t>
            </w:r>
            <w:r w:rsidR="00426F32" w:rsidRPr="00426F32">
              <w:rPr>
                <w:rFonts w:ascii="Arial" w:eastAsia="华文细黑" w:hAnsi="Arial" w:cs="Arial"/>
                <w:color w:val="000000" w:themeColor="text1"/>
                <w:sz w:val="15"/>
                <w:szCs w:val="15"/>
              </w:rPr>
              <w:t>，月销售</w:t>
            </w:r>
            <w:r w:rsidR="00426F32" w:rsidRPr="00426F32">
              <w:rPr>
                <w:rFonts w:ascii="Arial" w:eastAsia="华文细黑" w:hAnsi="Arial" w:cs="Arial"/>
                <w:color w:val="000000" w:themeColor="text1"/>
                <w:sz w:val="15"/>
                <w:szCs w:val="15"/>
              </w:rPr>
              <w:t>120</w:t>
            </w:r>
            <w:r w:rsidR="00426F32" w:rsidRPr="00426F32">
              <w:rPr>
                <w:rFonts w:ascii="Arial" w:eastAsia="华文细黑" w:hAnsi="Arial" w:cs="Arial"/>
                <w:color w:val="000000" w:themeColor="text1"/>
                <w:sz w:val="15"/>
                <w:szCs w:val="15"/>
              </w:rPr>
              <w:t>套</w:t>
            </w:r>
          </w:p>
        </w:tc>
      </w:tr>
    </w:tbl>
    <w:p w14:paraId="47F83252" w14:textId="77777777" w:rsidR="007F409F" w:rsidRDefault="007F409F" w:rsidP="007F409F">
      <w:pPr>
        <w:spacing w:line="360" w:lineRule="auto"/>
        <w:rPr>
          <w:rFonts w:ascii="华文细黑" w:eastAsia="华文细黑" w:hAnsi="华文细黑" w:cs="Arial"/>
          <w:color w:val="000000" w:themeColor="text1"/>
          <w:sz w:val="15"/>
          <w:szCs w:val="15"/>
        </w:rPr>
      </w:pPr>
      <w:r w:rsidRPr="00C87D4F">
        <w:rPr>
          <w:rFonts w:ascii="华文细黑" w:eastAsia="华文细黑" w:hAnsi="华文细黑" w:cs="Arial" w:hint="eastAsia"/>
          <w:color w:val="000000" w:themeColor="text1"/>
          <w:sz w:val="15"/>
          <w:szCs w:val="15"/>
        </w:rPr>
        <w:t>资料来源：市场调研资料</w:t>
      </w:r>
    </w:p>
    <w:p w14:paraId="2D756FC4" w14:textId="77777777" w:rsidR="007F409F" w:rsidRDefault="007F409F" w:rsidP="00887E84">
      <w:pPr>
        <w:spacing w:line="360" w:lineRule="auto"/>
        <w:rPr>
          <w:rFonts w:ascii="华文细黑" w:eastAsia="华文细黑" w:hAnsi="华文细黑" w:cs="Arial"/>
          <w:color w:val="000000" w:themeColor="text1"/>
          <w:sz w:val="15"/>
          <w:szCs w:val="15"/>
        </w:rPr>
      </w:pPr>
    </w:p>
    <w:p w14:paraId="5DD47A37" w14:textId="71AC2ADE" w:rsidR="00230A92" w:rsidRDefault="00230A92" w:rsidP="00230A9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2</w:t>
      </w:r>
      <w:r w:rsidRPr="00C53C02">
        <w:rPr>
          <w:rFonts w:ascii="Arial" w:hAnsi="Arial" w:cs="Arial"/>
          <w:color w:val="000000" w:themeColor="text1"/>
          <w:sz w:val="21"/>
          <w:szCs w:val="21"/>
        </w:rPr>
        <w:t>、</w:t>
      </w:r>
      <w:r>
        <w:rPr>
          <w:rFonts w:ascii="Arial" w:hAnsi="Arial" w:cs="Arial" w:hint="eastAsia"/>
          <w:color w:val="000000" w:themeColor="text1"/>
          <w:sz w:val="21"/>
          <w:szCs w:val="21"/>
        </w:rPr>
        <w:t>小店区</w:t>
      </w:r>
      <w:r w:rsidRPr="00C53C02">
        <w:rPr>
          <w:rFonts w:ascii="Arial" w:hAnsi="Arial" w:cs="Arial" w:hint="eastAsia"/>
          <w:color w:val="000000" w:themeColor="text1"/>
          <w:sz w:val="21"/>
          <w:szCs w:val="21"/>
        </w:rPr>
        <w:t>区域概况</w:t>
      </w:r>
    </w:p>
    <w:p w14:paraId="3B6178CE" w14:textId="7299FEA1" w:rsidR="00230A92" w:rsidRPr="00C53C02" w:rsidRDefault="00230A92" w:rsidP="00230A9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）小店区简介</w:t>
      </w:r>
    </w:p>
    <w:p w14:paraId="152166E4" w14:textId="5605A4CC" w:rsidR="00230A92" w:rsidRPr="00C53C02" w:rsidRDefault="00230A92" w:rsidP="00230A92">
      <w:pPr>
        <w:widowControl w:val="0"/>
        <w:adjustRightInd w:val="0"/>
        <w:snapToGrid w:val="0"/>
        <w:spacing w:line="480" w:lineRule="auto"/>
        <w:ind w:firstLineChars="200" w:firstLine="420"/>
        <w:jc w:val="both"/>
        <w:rPr>
          <w:rFonts w:ascii="Arial" w:hAnsi="Arial" w:cs="Arial"/>
          <w:color w:val="000000" w:themeColor="text1"/>
          <w:sz w:val="21"/>
          <w:szCs w:val="21"/>
        </w:rPr>
      </w:pPr>
      <w:r w:rsidRPr="00230A92">
        <w:rPr>
          <w:rFonts w:ascii="Arial" w:hAnsi="Arial" w:cs="Arial" w:hint="eastAsia"/>
          <w:color w:val="000000" w:themeColor="text1"/>
          <w:sz w:val="21"/>
          <w:szCs w:val="21"/>
        </w:rPr>
        <w:t>小店区史属古晋阳，位于山西省中部、省会太原城东南部，是太原市的南大门。地处汾河东岸，地理坐标东经</w:t>
      </w:r>
      <w:r w:rsidRPr="00230A92">
        <w:rPr>
          <w:rFonts w:ascii="Arial" w:hAnsi="Arial" w:cs="Arial"/>
          <w:color w:val="000000" w:themeColor="text1"/>
          <w:sz w:val="21"/>
          <w:szCs w:val="21"/>
        </w:rPr>
        <w:t>112°24′</w:t>
      </w:r>
      <w:r w:rsidRPr="00230A92">
        <w:rPr>
          <w:rFonts w:ascii="Arial" w:hAnsi="Arial" w:cs="Arial"/>
          <w:color w:val="000000" w:themeColor="text1"/>
          <w:sz w:val="21"/>
          <w:szCs w:val="21"/>
        </w:rPr>
        <w:t>至</w:t>
      </w:r>
      <w:r w:rsidRPr="00230A92">
        <w:rPr>
          <w:rFonts w:ascii="Arial" w:hAnsi="Arial" w:cs="Arial"/>
          <w:color w:val="000000" w:themeColor="text1"/>
          <w:sz w:val="21"/>
          <w:szCs w:val="21"/>
        </w:rPr>
        <w:t>112°43′</w:t>
      </w:r>
      <w:r w:rsidRPr="00230A92">
        <w:rPr>
          <w:rFonts w:ascii="Arial" w:hAnsi="Arial" w:cs="Arial"/>
          <w:color w:val="000000" w:themeColor="text1"/>
          <w:sz w:val="21"/>
          <w:szCs w:val="21"/>
        </w:rPr>
        <w:t>，北纬</w:t>
      </w:r>
      <w:r w:rsidRPr="00230A92">
        <w:rPr>
          <w:rFonts w:ascii="Arial" w:hAnsi="Arial" w:cs="Arial"/>
          <w:color w:val="000000" w:themeColor="text1"/>
          <w:sz w:val="21"/>
          <w:szCs w:val="21"/>
        </w:rPr>
        <w:t>37°36′</w:t>
      </w:r>
      <w:r w:rsidRPr="00230A92">
        <w:rPr>
          <w:rFonts w:ascii="Arial" w:hAnsi="Arial" w:cs="Arial"/>
          <w:color w:val="000000" w:themeColor="text1"/>
          <w:sz w:val="21"/>
          <w:szCs w:val="21"/>
        </w:rPr>
        <w:t>至</w:t>
      </w:r>
      <w:r w:rsidRPr="00230A92">
        <w:rPr>
          <w:rFonts w:ascii="Arial" w:hAnsi="Arial" w:cs="Arial"/>
          <w:color w:val="000000" w:themeColor="text1"/>
          <w:sz w:val="21"/>
          <w:szCs w:val="21"/>
        </w:rPr>
        <w:t>37°49′</w:t>
      </w:r>
      <w:r w:rsidRPr="00230A92">
        <w:rPr>
          <w:rFonts w:ascii="Arial" w:hAnsi="Arial" w:cs="Arial"/>
          <w:color w:val="000000" w:themeColor="text1"/>
          <w:sz w:val="21"/>
          <w:szCs w:val="21"/>
        </w:rPr>
        <w:t>，是太原市中心市区之一，山西省政府机关所在地。</w:t>
      </w:r>
      <w:r w:rsidRPr="00230A92">
        <w:rPr>
          <w:rFonts w:ascii="Arial" w:hAnsi="Arial" w:cs="Arial"/>
          <w:color w:val="000000" w:themeColor="text1"/>
          <w:sz w:val="21"/>
          <w:szCs w:val="21"/>
        </w:rPr>
        <w:t>1998</w:t>
      </w:r>
      <w:r w:rsidRPr="00230A92">
        <w:rPr>
          <w:rFonts w:ascii="Arial" w:hAnsi="Arial" w:cs="Arial"/>
          <w:color w:val="000000" w:themeColor="text1"/>
          <w:sz w:val="21"/>
          <w:szCs w:val="21"/>
        </w:rPr>
        <w:t>年设区，全域面积</w:t>
      </w:r>
      <w:r w:rsidRPr="00230A92">
        <w:rPr>
          <w:rFonts w:ascii="Arial" w:hAnsi="Arial" w:cs="Arial"/>
          <w:color w:val="000000" w:themeColor="text1"/>
          <w:sz w:val="21"/>
          <w:szCs w:val="21"/>
        </w:rPr>
        <w:t>295</w:t>
      </w:r>
      <w:r w:rsidRPr="00230A92">
        <w:rPr>
          <w:rFonts w:ascii="Arial" w:hAnsi="Arial" w:cs="Arial"/>
          <w:color w:val="000000" w:themeColor="text1"/>
          <w:sz w:val="21"/>
          <w:szCs w:val="21"/>
        </w:rPr>
        <w:t>平方公里，辖</w:t>
      </w:r>
      <w:r w:rsidRPr="00230A92">
        <w:rPr>
          <w:rFonts w:ascii="Arial" w:hAnsi="Arial" w:cs="Arial"/>
          <w:color w:val="000000" w:themeColor="text1"/>
          <w:sz w:val="21"/>
          <w:szCs w:val="21"/>
        </w:rPr>
        <w:t>1</w:t>
      </w:r>
      <w:r w:rsidRPr="00230A92">
        <w:rPr>
          <w:rFonts w:ascii="Arial" w:hAnsi="Arial" w:cs="Arial"/>
          <w:color w:val="000000" w:themeColor="text1"/>
          <w:sz w:val="21"/>
          <w:szCs w:val="21"/>
        </w:rPr>
        <w:t>镇</w:t>
      </w:r>
      <w:r w:rsidRPr="00230A92">
        <w:rPr>
          <w:rFonts w:ascii="Arial" w:hAnsi="Arial" w:cs="Arial"/>
          <w:color w:val="000000" w:themeColor="text1"/>
          <w:sz w:val="21"/>
          <w:szCs w:val="21"/>
        </w:rPr>
        <w:t>2</w:t>
      </w:r>
      <w:r w:rsidRPr="00230A92">
        <w:rPr>
          <w:rFonts w:ascii="Arial" w:hAnsi="Arial" w:cs="Arial"/>
          <w:color w:val="000000" w:themeColor="text1"/>
          <w:sz w:val="21"/>
          <w:szCs w:val="21"/>
        </w:rPr>
        <w:t>乡</w:t>
      </w:r>
      <w:r w:rsidRPr="00230A92">
        <w:rPr>
          <w:rFonts w:ascii="Arial" w:hAnsi="Arial" w:cs="Arial"/>
          <w:color w:val="000000" w:themeColor="text1"/>
          <w:sz w:val="21"/>
          <w:szCs w:val="21"/>
        </w:rPr>
        <w:t>7</w:t>
      </w:r>
      <w:r w:rsidRPr="00230A92">
        <w:rPr>
          <w:rFonts w:ascii="Arial" w:hAnsi="Arial" w:cs="Arial"/>
          <w:color w:val="000000" w:themeColor="text1"/>
          <w:sz w:val="21"/>
          <w:szCs w:val="21"/>
        </w:rPr>
        <w:t>个街道办事处，共</w:t>
      </w:r>
      <w:r w:rsidRPr="00230A92">
        <w:rPr>
          <w:rFonts w:ascii="Arial" w:hAnsi="Arial" w:cs="Arial"/>
          <w:color w:val="000000" w:themeColor="text1"/>
          <w:sz w:val="21"/>
          <w:szCs w:val="21"/>
        </w:rPr>
        <w:t>29</w:t>
      </w:r>
      <w:r w:rsidRPr="00230A92">
        <w:rPr>
          <w:rFonts w:ascii="Arial" w:hAnsi="Arial" w:cs="Arial"/>
          <w:color w:val="000000" w:themeColor="text1"/>
          <w:sz w:val="21"/>
          <w:szCs w:val="21"/>
        </w:rPr>
        <w:t>个农村、</w:t>
      </w:r>
      <w:r w:rsidRPr="00230A92">
        <w:rPr>
          <w:rFonts w:ascii="Arial" w:hAnsi="Arial" w:cs="Arial"/>
          <w:color w:val="000000" w:themeColor="text1"/>
          <w:sz w:val="21"/>
          <w:szCs w:val="21"/>
        </w:rPr>
        <w:t>136</w:t>
      </w:r>
      <w:r w:rsidRPr="00230A92">
        <w:rPr>
          <w:rFonts w:ascii="Arial" w:hAnsi="Arial" w:cs="Arial"/>
          <w:color w:val="000000" w:themeColor="text1"/>
          <w:sz w:val="21"/>
          <w:szCs w:val="21"/>
        </w:rPr>
        <w:t>个社区。区域户籍人口</w:t>
      </w:r>
      <w:r w:rsidRPr="00230A92">
        <w:rPr>
          <w:rFonts w:ascii="Arial" w:hAnsi="Arial" w:cs="Arial"/>
          <w:color w:val="000000" w:themeColor="text1"/>
          <w:sz w:val="21"/>
          <w:szCs w:val="21"/>
        </w:rPr>
        <w:t>86.3</w:t>
      </w:r>
      <w:r w:rsidRPr="00230A92">
        <w:rPr>
          <w:rFonts w:ascii="Arial" w:hAnsi="Arial" w:cs="Arial"/>
          <w:color w:val="000000" w:themeColor="text1"/>
          <w:sz w:val="21"/>
          <w:szCs w:val="21"/>
        </w:rPr>
        <w:t>万，流动人口</w:t>
      </w:r>
      <w:r w:rsidRPr="00230A92">
        <w:rPr>
          <w:rFonts w:ascii="Arial" w:hAnsi="Arial" w:cs="Arial"/>
          <w:color w:val="000000" w:themeColor="text1"/>
          <w:sz w:val="21"/>
          <w:szCs w:val="21"/>
        </w:rPr>
        <w:t>70</w:t>
      </w:r>
      <w:r w:rsidRPr="00230A92">
        <w:rPr>
          <w:rFonts w:ascii="Arial" w:hAnsi="Arial" w:cs="Arial"/>
          <w:color w:val="000000" w:themeColor="text1"/>
          <w:sz w:val="21"/>
          <w:szCs w:val="21"/>
        </w:rPr>
        <w:t>万人，常住人口保持在</w:t>
      </w:r>
      <w:r w:rsidRPr="00230A92">
        <w:rPr>
          <w:rFonts w:ascii="Arial" w:hAnsi="Arial" w:cs="Arial"/>
          <w:color w:val="000000" w:themeColor="text1"/>
          <w:sz w:val="21"/>
          <w:szCs w:val="21"/>
        </w:rPr>
        <w:t>160</w:t>
      </w:r>
      <w:r w:rsidRPr="00230A92">
        <w:rPr>
          <w:rFonts w:ascii="Arial" w:hAnsi="Arial" w:cs="Arial"/>
          <w:color w:val="000000" w:themeColor="text1"/>
          <w:sz w:val="21"/>
          <w:szCs w:val="21"/>
        </w:rPr>
        <w:t>万人。</w:t>
      </w:r>
      <w:r w:rsidRPr="00230A92">
        <w:rPr>
          <w:rFonts w:ascii="Arial" w:hAnsi="Arial" w:cs="Arial"/>
          <w:color w:val="000000" w:themeColor="text1"/>
          <w:sz w:val="21"/>
          <w:szCs w:val="21"/>
        </w:rPr>
        <w:t xml:space="preserve"> </w:t>
      </w:r>
      <w:r w:rsidRPr="00230A92">
        <w:rPr>
          <w:rFonts w:ascii="Arial" w:hAnsi="Arial" w:cs="Arial"/>
          <w:color w:val="000000" w:themeColor="text1"/>
          <w:sz w:val="21"/>
          <w:szCs w:val="21"/>
        </w:rPr>
        <w:t>小店区区位优越，是山西开放的新口岸，是太原市城市扩容提质的主要方</w:t>
      </w:r>
      <w:r>
        <w:rPr>
          <w:rFonts w:ascii="Arial" w:hAnsi="Arial" w:cs="Arial"/>
          <w:color w:val="000000" w:themeColor="text1"/>
          <w:sz w:val="21"/>
          <w:szCs w:val="21"/>
        </w:rPr>
        <w:t>向，是山西转型综改示范区建设的主区域，是全省最具发展活力的地区</w:t>
      </w:r>
      <w:r w:rsidRPr="00C53C02">
        <w:rPr>
          <w:rFonts w:ascii="Arial" w:hAnsi="Arial" w:cs="Arial"/>
          <w:color w:val="000000" w:themeColor="text1"/>
          <w:sz w:val="21"/>
          <w:szCs w:val="21"/>
        </w:rPr>
        <w:t>。</w:t>
      </w:r>
    </w:p>
    <w:p w14:paraId="5CEDA892" w14:textId="539B32BF" w:rsidR="00B84A3A" w:rsidRPr="00AC7F23"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2</w:t>
      </w:r>
      <w:r>
        <w:rPr>
          <w:rFonts w:ascii="Arial" w:hAnsi="Arial" w:cs="Arial" w:hint="eastAsia"/>
          <w:color w:val="000000" w:themeColor="text1"/>
          <w:sz w:val="21"/>
          <w:szCs w:val="21"/>
        </w:rPr>
        <w:t>）小店区</w:t>
      </w:r>
      <w:r w:rsidRPr="00AC7F23">
        <w:rPr>
          <w:rFonts w:ascii="Arial" w:hAnsi="Arial" w:cs="Arial" w:hint="eastAsia"/>
          <w:color w:val="000000" w:themeColor="text1"/>
          <w:sz w:val="21"/>
          <w:szCs w:val="21"/>
        </w:rPr>
        <w:t>区域房地产市场概况</w:t>
      </w:r>
    </w:p>
    <w:p w14:paraId="2468E13A" w14:textId="77777777" w:rsidR="00B84A3A" w:rsidRPr="005B317E" w:rsidRDefault="00B84A3A" w:rsidP="00B84A3A">
      <w:pPr>
        <w:widowControl w:val="0"/>
        <w:adjustRightInd w:val="0"/>
        <w:snapToGrid w:val="0"/>
        <w:spacing w:line="480" w:lineRule="auto"/>
        <w:ind w:firstLineChars="250" w:firstLine="525"/>
        <w:jc w:val="both"/>
        <w:rPr>
          <w:rFonts w:ascii="Arial" w:hAnsi="Arial" w:cs="Arial"/>
          <w:color w:val="000000" w:themeColor="text1"/>
          <w:sz w:val="21"/>
          <w:szCs w:val="21"/>
        </w:rPr>
      </w:pPr>
      <w:r w:rsidRPr="005B317E">
        <w:rPr>
          <w:rFonts w:ascii="Arial" w:hAnsi="Arial" w:cs="Arial" w:hint="eastAsia"/>
          <w:color w:val="000000" w:themeColor="text1"/>
          <w:sz w:val="21"/>
          <w:szCs w:val="21"/>
        </w:rPr>
        <w:t>1</w:t>
      </w:r>
      <w:r w:rsidRPr="005B317E">
        <w:rPr>
          <w:rFonts w:ascii="Arial" w:hAnsi="Arial" w:cs="Arial" w:hint="eastAsia"/>
          <w:color w:val="000000" w:themeColor="text1"/>
          <w:sz w:val="21"/>
          <w:szCs w:val="21"/>
        </w:rPr>
        <w:t>）区域土地市场分析</w:t>
      </w:r>
    </w:p>
    <w:p w14:paraId="66952F08" w14:textId="47DAD6A2" w:rsidR="00B84A3A" w:rsidRPr="002B496F"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2B496F">
        <w:rPr>
          <w:rFonts w:ascii="Arial" w:hAnsi="Arial" w:cs="Arial" w:hint="eastAsia"/>
          <w:color w:val="000000" w:themeColor="text1"/>
          <w:sz w:val="21"/>
          <w:szCs w:val="21"/>
        </w:rPr>
        <w:t>2016-2020</w:t>
      </w:r>
      <w:r w:rsidRPr="002B496F">
        <w:rPr>
          <w:rFonts w:ascii="Arial" w:hAnsi="Arial" w:cs="Arial" w:hint="eastAsia"/>
          <w:color w:val="000000" w:themeColor="text1"/>
          <w:sz w:val="21"/>
          <w:szCs w:val="21"/>
        </w:rPr>
        <w:t>年</w:t>
      </w:r>
      <w:r w:rsidR="00230A92">
        <w:rPr>
          <w:rFonts w:ascii="Arial" w:hAnsi="Arial" w:cs="Arial" w:hint="eastAsia"/>
          <w:color w:val="000000" w:themeColor="text1"/>
          <w:sz w:val="21"/>
          <w:szCs w:val="21"/>
        </w:rPr>
        <w:t>小店</w:t>
      </w:r>
      <w:r w:rsidRPr="002B496F">
        <w:rPr>
          <w:rFonts w:ascii="Arial" w:hAnsi="Arial" w:cs="Arial" w:hint="eastAsia"/>
          <w:color w:val="000000" w:themeColor="text1"/>
          <w:sz w:val="21"/>
          <w:szCs w:val="21"/>
        </w:rPr>
        <w:t>区住宅用地土地供应量整体呈上涨趋势，从近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年供应年度走势来看，</w:t>
      </w:r>
      <w:r w:rsidRPr="002B496F">
        <w:rPr>
          <w:rFonts w:ascii="Arial" w:hAnsi="Arial" w:cs="Arial" w:hint="eastAsia"/>
          <w:color w:val="000000" w:themeColor="text1"/>
          <w:sz w:val="21"/>
          <w:szCs w:val="21"/>
        </w:rPr>
        <w:t>201</w:t>
      </w:r>
      <w:r w:rsidR="00230A92">
        <w:rPr>
          <w:rFonts w:ascii="Arial" w:hAnsi="Arial" w:cs="Arial" w:hint="eastAsia"/>
          <w:color w:val="000000" w:themeColor="text1"/>
          <w:sz w:val="21"/>
          <w:szCs w:val="21"/>
        </w:rPr>
        <w:t>6</w:t>
      </w:r>
      <w:r w:rsidRPr="002B496F">
        <w:rPr>
          <w:rFonts w:ascii="Arial" w:hAnsi="Arial" w:cs="Arial" w:hint="eastAsia"/>
          <w:color w:val="000000" w:themeColor="text1"/>
          <w:sz w:val="21"/>
          <w:szCs w:val="21"/>
        </w:rPr>
        <w:t>年是近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年住宅用地供应量最少的一年，全年新增供应住宅用地</w:t>
      </w:r>
      <w:r w:rsidR="0077741B">
        <w:rPr>
          <w:rFonts w:ascii="Arial" w:hAnsi="Arial" w:cs="Arial" w:hint="eastAsia"/>
          <w:color w:val="000000" w:themeColor="text1"/>
          <w:sz w:val="21"/>
          <w:szCs w:val="21"/>
        </w:rPr>
        <w:t>26</w:t>
      </w:r>
      <w:r w:rsidRPr="002B496F">
        <w:rPr>
          <w:rFonts w:ascii="Arial" w:hAnsi="Arial" w:cs="Arial" w:hint="eastAsia"/>
          <w:color w:val="000000" w:themeColor="text1"/>
          <w:sz w:val="21"/>
          <w:szCs w:val="21"/>
        </w:rPr>
        <w:t>宗，土地面积</w:t>
      </w:r>
      <w:r w:rsidR="0077741B">
        <w:rPr>
          <w:rFonts w:ascii="Arial" w:hAnsi="Arial" w:cs="Arial" w:hint="eastAsia"/>
          <w:color w:val="000000" w:themeColor="text1"/>
          <w:sz w:val="21"/>
          <w:szCs w:val="21"/>
        </w:rPr>
        <w:t>61.1</w:t>
      </w:r>
      <w:r w:rsidRPr="002B496F">
        <w:rPr>
          <w:rFonts w:ascii="Arial" w:hAnsi="Arial" w:cs="Arial" w:hint="eastAsia"/>
          <w:color w:val="000000" w:themeColor="text1"/>
          <w:sz w:val="21"/>
          <w:szCs w:val="21"/>
        </w:rPr>
        <w:t>万平方米，新增规划建筑面积仅</w:t>
      </w:r>
      <w:r w:rsidR="0077741B">
        <w:rPr>
          <w:rFonts w:ascii="Arial" w:hAnsi="Arial" w:cs="Arial" w:hint="eastAsia"/>
          <w:color w:val="000000" w:themeColor="text1"/>
          <w:sz w:val="21"/>
          <w:szCs w:val="21"/>
        </w:rPr>
        <w:t>226.37</w:t>
      </w:r>
      <w:r w:rsidRPr="002B496F">
        <w:rPr>
          <w:rFonts w:ascii="Arial" w:hAnsi="Arial" w:cs="Arial" w:hint="eastAsia"/>
          <w:color w:val="000000" w:themeColor="text1"/>
          <w:sz w:val="21"/>
          <w:szCs w:val="21"/>
        </w:rPr>
        <w:t>万平方米；</w:t>
      </w:r>
      <w:r w:rsidR="00230A92">
        <w:rPr>
          <w:rFonts w:ascii="Arial" w:hAnsi="Arial" w:cs="Arial" w:hint="eastAsia"/>
          <w:color w:val="000000" w:themeColor="text1"/>
          <w:sz w:val="21"/>
          <w:szCs w:val="21"/>
        </w:rPr>
        <w:t>2018</w:t>
      </w:r>
      <w:r w:rsidRPr="002B496F">
        <w:rPr>
          <w:rFonts w:ascii="Arial" w:hAnsi="Arial" w:cs="Arial" w:hint="eastAsia"/>
          <w:color w:val="000000" w:themeColor="text1"/>
          <w:sz w:val="21"/>
          <w:szCs w:val="21"/>
        </w:rPr>
        <w:t>年供应</w:t>
      </w:r>
      <w:r w:rsidR="00230A92">
        <w:rPr>
          <w:rFonts w:ascii="Arial" w:hAnsi="Arial" w:cs="Arial" w:hint="eastAsia"/>
          <w:color w:val="000000" w:themeColor="text1"/>
          <w:sz w:val="21"/>
          <w:szCs w:val="21"/>
        </w:rPr>
        <w:t>量大幅上升</w:t>
      </w:r>
      <w:r w:rsidRPr="002B496F">
        <w:rPr>
          <w:rFonts w:ascii="Arial" w:hAnsi="Arial" w:cs="Arial" w:hint="eastAsia"/>
          <w:color w:val="000000" w:themeColor="text1"/>
          <w:sz w:val="21"/>
          <w:szCs w:val="21"/>
        </w:rPr>
        <w:t>宗数为</w:t>
      </w:r>
      <w:r w:rsidR="0077741B">
        <w:rPr>
          <w:rFonts w:ascii="Arial" w:hAnsi="Arial" w:cs="Arial" w:hint="eastAsia"/>
          <w:color w:val="000000" w:themeColor="text1"/>
          <w:sz w:val="21"/>
          <w:szCs w:val="21"/>
        </w:rPr>
        <w:t>39</w:t>
      </w:r>
      <w:r w:rsidRPr="002B496F">
        <w:rPr>
          <w:rFonts w:ascii="Arial" w:hAnsi="Arial" w:cs="Arial" w:hint="eastAsia"/>
          <w:color w:val="000000" w:themeColor="text1"/>
          <w:sz w:val="21"/>
          <w:szCs w:val="21"/>
        </w:rPr>
        <w:t>宗，新增供应土地面积和建筑面积均分别是</w:t>
      </w:r>
      <w:r w:rsidR="0077741B">
        <w:rPr>
          <w:rFonts w:ascii="Arial" w:hAnsi="Arial" w:cs="Arial" w:hint="eastAsia"/>
          <w:color w:val="000000" w:themeColor="text1"/>
          <w:sz w:val="21"/>
          <w:szCs w:val="21"/>
        </w:rPr>
        <w:t>136.41</w:t>
      </w:r>
      <w:r w:rsidR="00230A92">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平方米和</w:t>
      </w:r>
      <w:r w:rsidR="0077741B">
        <w:rPr>
          <w:rFonts w:ascii="Arial" w:hAnsi="Arial" w:cs="Arial" w:hint="eastAsia"/>
          <w:color w:val="000000" w:themeColor="text1"/>
          <w:sz w:val="21"/>
          <w:szCs w:val="21"/>
        </w:rPr>
        <w:t>402.3</w:t>
      </w:r>
      <w:r w:rsidR="00230A92">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w:t>
      </w:r>
      <w:r w:rsidR="00230A92">
        <w:rPr>
          <w:rFonts w:ascii="Arial" w:hAnsi="Arial" w:cs="Arial" w:hint="eastAsia"/>
          <w:color w:val="000000" w:themeColor="text1"/>
          <w:sz w:val="21"/>
          <w:szCs w:val="21"/>
        </w:rPr>
        <w:t>2019</w:t>
      </w:r>
      <w:r w:rsidR="00230A92">
        <w:rPr>
          <w:rFonts w:ascii="Arial" w:hAnsi="Arial" w:cs="Arial" w:hint="eastAsia"/>
          <w:color w:val="000000" w:themeColor="text1"/>
          <w:sz w:val="21"/>
          <w:szCs w:val="21"/>
        </w:rPr>
        <w:t>年较</w:t>
      </w:r>
      <w:r w:rsidR="00230A92">
        <w:rPr>
          <w:rFonts w:ascii="Arial" w:hAnsi="Arial" w:cs="Arial" w:hint="eastAsia"/>
          <w:color w:val="000000" w:themeColor="text1"/>
          <w:sz w:val="21"/>
          <w:szCs w:val="21"/>
        </w:rPr>
        <w:t>2018</w:t>
      </w:r>
      <w:r w:rsidR="00230A92">
        <w:rPr>
          <w:rFonts w:ascii="Arial" w:hAnsi="Arial" w:cs="Arial" w:hint="eastAsia"/>
          <w:color w:val="000000" w:themeColor="text1"/>
          <w:sz w:val="21"/>
          <w:szCs w:val="21"/>
        </w:rPr>
        <w:t>年相比小幅下降；</w:t>
      </w:r>
      <w:r w:rsidRPr="002B496F">
        <w:rPr>
          <w:rFonts w:ascii="Arial" w:hAnsi="Arial" w:cs="Arial" w:hint="eastAsia"/>
          <w:color w:val="000000" w:themeColor="text1"/>
          <w:sz w:val="21"/>
          <w:szCs w:val="21"/>
        </w:rPr>
        <w:t>2</w:t>
      </w:r>
      <w:r w:rsidRPr="002B496F">
        <w:rPr>
          <w:rFonts w:ascii="Arial" w:hAnsi="Arial" w:cs="Arial"/>
          <w:color w:val="000000" w:themeColor="text1"/>
          <w:sz w:val="21"/>
          <w:szCs w:val="21"/>
        </w:rPr>
        <w:t>020</w:t>
      </w:r>
      <w:r w:rsidRPr="002B496F">
        <w:rPr>
          <w:rFonts w:ascii="Arial" w:hAnsi="Arial" w:cs="Arial" w:hint="eastAsia"/>
          <w:color w:val="000000" w:themeColor="text1"/>
          <w:sz w:val="21"/>
          <w:szCs w:val="21"/>
        </w:rPr>
        <w:t>年</w:t>
      </w:r>
      <w:r w:rsidR="005D3451">
        <w:rPr>
          <w:rFonts w:ascii="Arial" w:hAnsi="Arial" w:cs="Arial" w:hint="eastAsia"/>
          <w:color w:val="000000" w:themeColor="text1"/>
          <w:sz w:val="21"/>
          <w:szCs w:val="21"/>
        </w:rPr>
        <w:t>小店区</w:t>
      </w:r>
      <w:r w:rsidR="005D3451" w:rsidRPr="002B496F">
        <w:rPr>
          <w:rFonts w:ascii="Arial" w:hAnsi="Arial" w:cs="Arial" w:hint="eastAsia"/>
          <w:color w:val="000000" w:themeColor="text1"/>
          <w:sz w:val="21"/>
          <w:szCs w:val="21"/>
        </w:rPr>
        <w:t>住宅用地新增供应</w:t>
      </w:r>
      <w:r w:rsidR="005D3451">
        <w:rPr>
          <w:rFonts w:ascii="Arial" w:hAnsi="Arial" w:cs="Arial" w:hint="eastAsia"/>
          <w:color w:val="000000" w:themeColor="text1"/>
          <w:sz w:val="21"/>
          <w:szCs w:val="21"/>
        </w:rPr>
        <w:t>较</w:t>
      </w:r>
      <w:r w:rsidR="005D3451">
        <w:rPr>
          <w:rFonts w:ascii="Arial" w:hAnsi="Arial" w:cs="Arial" w:hint="eastAsia"/>
          <w:color w:val="000000" w:themeColor="text1"/>
          <w:sz w:val="21"/>
          <w:szCs w:val="21"/>
        </w:rPr>
        <w:t>2019</w:t>
      </w:r>
      <w:r w:rsidR="0077741B">
        <w:rPr>
          <w:rFonts w:ascii="Arial" w:hAnsi="Arial" w:cs="Arial" w:hint="eastAsia"/>
          <w:color w:val="000000" w:themeColor="text1"/>
          <w:sz w:val="21"/>
          <w:szCs w:val="21"/>
        </w:rPr>
        <w:t>年大幅</w:t>
      </w:r>
      <w:r w:rsidR="005D3451">
        <w:rPr>
          <w:rFonts w:ascii="Arial" w:hAnsi="Arial" w:cs="Arial" w:hint="eastAsia"/>
          <w:color w:val="000000" w:themeColor="text1"/>
          <w:sz w:val="21"/>
          <w:szCs w:val="21"/>
        </w:rPr>
        <w:t>上升为</w:t>
      </w:r>
      <w:r w:rsidR="0077741B">
        <w:rPr>
          <w:rFonts w:ascii="Arial" w:hAnsi="Arial" w:cs="Arial" w:hint="eastAsia"/>
          <w:color w:val="000000" w:themeColor="text1"/>
          <w:sz w:val="21"/>
          <w:szCs w:val="21"/>
        </w:rPr>
        <w:t>47</w:t>
      </w:r>
      <w:r w:rsidRPr="002B496F">
        <w:rPr>
          <w:rFonts w:ascii="Arial" w:hAnsi="Arial" w:cs="Arial" w:hint="eastAsia"/>
          <w:color w:val="000000" w:themeColor="text1"/>
          <w:sz w:val="21"/>
          <w:szCs w:val="21"/>
        </w:rPr>
        <w:t>宗，供应土地面积</w:t>
      </w:r>
      <w:r w:rsidR="0077741B">
        <w:rPr>
          <w:rFonts w:ascii="Arial" w:hAnsi="Arial" w:cs="Arial" w:hint="eastAsia"/>
          <w:color w:val="000000" w:themeColor="text1"/>
          <w:sz w:val="21"/>
          <w:szCs w:val="21"/>
        </w:rPr>
        <w:t>336.04</w:t>
      </w:r>
      <w:r w:rsidRPr="002B496F">
        <w:rPr>
          <w:rFonts w:ascii="Arial" w:hAnsi="Arial" w:cs="Arial" w:hint="eastAsia"/>
          <w:color w:val="000000" w:themeColor="text1"/>
          <w:sz w:val="21"/>
          <w:szCs w:val="21"/>
        </w:rPr>
        <w:t>万平方米，新增规划建筑面积</w:t>
      </w:r>
      <w:r w:rsidR="0077741B">
        <w:rPr>
          <w:rFonts w:ascii="Arial" w:hAnsi="Arial" w:cs="Arial" w:hint="eastAsia"/>
          <w:color w:val="000000" w:themeColor="text1"/>
          <w:sz w:val="21"/>
          <w:szCs w:val="21"/>
        </w:rPr>
        <w:t>996.92</w:t>
      </w:r>
      <w:r w:rsidRPr="002B496F">
        <w:rPr>
          <w:rFonts w:ascii="Arial" w:hAnsi="Arial" w:cs="Arial" w:hint="eastAsia"/>
          <w:color w:val="000000" w:themeColor="text1"/>
          <w:sz w:val="21"/>
          <w:szCs w:val="21"/>
        </w:rPr>
        <w:t>万平方米，达到近五年中最高峰。</w:t>
      </w:r>
    </w:p>
    <w:p w14:paraId="043A3242" w14:textId="6C53E0F8" w:rsidR="00B84A3A" w:rsidRPr="000A49F1" w:rsidRDefault="0077741B" w:rsidP="0077741B">
      <w:pPr>
        <w:widowControl w:val="0"/>
        <w:adjustRightInd w:val="0"/>
        <w:snapToGrid w:val="0"/>
        <w:spacing w:line="480" w:lineRule="auto"/>
        <w:ind w:firstLineChars="200" w:firstLine="480"/>
        <w:jc w:val="both"/>
        <w:rPr>
          <w:rFonts w:ascii="Arial" w:hAnsi="Arial" w:cs="Arial"/>
          <w:color w:val="000000" w:themeColor="text1"/>
          <w:sz w:val="21"/>
          <w:szCs w:val="21"/>
        </w:rPr>
      </w:pPr>
      <w:r>
        <w:rPr>
          <w:noProof/>
        </w:rPr>
        <w:drawing>
          <wp:inline distT="0" distB="0" distL="0" distR="0" wp14:anchorId="68EA73C7" wp14:editId="5AF6FF57">
            <wp:extent cx="5400675" cy="2895600"/>
            <wp:effectExtent l="0" t="0" r="9525" b="19050"/>
            <wp:docPr id="5170" name="图表 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A6B41D" w14:textId="0EB763D1" w:rsidR="00B84A3A" w:rsidRPr="00E358CE"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E358CE">
        <w:rPr>
          <w:rFonts w:ascii="Arial" w:hAnsi="Arial" w:cs="Arial" w:hint="eastAsia"/>
          <w:color w:val="000000" w:themeColor="text1"/>
          <w:sz w:val="21"/>
          <w:szCs w:val="21"/>
        </w:rPr>
        <w:t>2</w:t>
      </w:r>
      <w:r w:rsidRPr="00E358CE">
        <w:rPr>
          <w:rFonts w:ascii="Arial" w:hAnsi="Arial" w:cs="Arial"/>
          <w:color w:val="000000" w:themeColor="text1"/>
          <w:sz w:val="21"/>
          <w:szCs w:val="21"/>
        </w:rPr>
        <w:t>01</w:t>
      </w:r>
      <w:r w:rsidRPr="00E358CE">
        <w:rPr>
          <w:rFonts w:ascii="Arial" w:hAnsi="Arial" w:cs="Arial" w:hint="eastAsia"/>
          <w:color w:val="000000" w:themeColor="text1"/>
          <w:sz w:val="21"/>
          <w:szCs w:val="21"/>
        </w:rPr>
        <w:t>6</w:t>
      </w:r>
      <w:r w:rsidRPr="00E358CE">
        <w:rPr>
          <w:rFonts w:ascii="Arial" w:hAnsi="Arial" w:cs="Arial" w:hint="eastAsia"/>
          <w:color w:val="000000" w:themeColor="text1"/>
          <w:sz w:val="21"/>
          <w:szCs w:val="21"/>
        </w:rPr>
        <w:t>年至</w:t>
      </w:r>
      <w:r w:rsidRPr="00E358CE">
        <w:rPr>
          <w:rFonts w:ascii="Arial" w:hAnsi="Arial" w:cs="Arial"/>
          <w:color w:val="000000" w:themeColor="text1"/>
          <w:sz w:val="21"/>
          <w:szCs w:val="21"/>
        </w:rPr>
        <w:t>2020</w:t>
      </w:r>
      <w:r w:rsidRPr="00E358CE">
        <w:rPr>
          <w:rFonts w:ascii="Arial" w:hAnsi="Arial" w:cs="Arial" w:hint="eastAsia"/>
          <w:color w:val="000000" w:themeColor="text1"/>
          <w:sz w:val="21"/>
          <w:szCs w:val="21"/>
        </w:rPr>
        <w:t>年，太原市</w:t>
      </w:r>
      <w:r w:rsidR="005D3451">
        <w:rPr>
          <w:rFonts w:ascii="Arial" w:hAnsi="Arial" w:cs="Arial" w:hint="eastAsia"/>
          <w:color w:val="000000" w:themeColor="text1"/>
          <w:sz w:val="21"/>
          <w:szCs w:val="21"/>
        </w:rPr>
        <w:t>小店</w:t>
      </w:r>
      <w:r w:rsidRPr="00E358CE">
        <w:rPr>
          <w:rFonts w:ascii="Arial" w:hAnsi="Arial" w:cs="Arial" w:hint="eastAsia"/>
          <w:color w:val="000000" w:themeColor="text1"/>
          <w:sz w:val="21"/>
          <w:szCs w:val="21"/>
        </w:rPr>
        <w:t>区涉宅用地共成交</w:t>
      </w:r>
      <w:r w:rsidR="0077741B">
        <w:rPr>
          <w:rFonts w:ascii="Arial" w:hAnsi="Arial" w:cs="Arial" w:hint="eastAsia"/>
          <w:color w:val="000000" w:themeColor="text1"/>
          <w:sz w:val="21"/>
          <w:szCs w:val="21"/>
        </w:rPr>
        <w:t>139</w:t>
      </w:r>
      <w:r w:rsidRPr="00E358CE">
        <w:rPr>
          <w:rFonts w:ascii="Arial" w:hAnsi="Arial" w:cs="Arial" w:hint="eastAsia"/>
          <w:color w:val="000000" w:themeColor="text1"/>
          <w:sz w:val="21"/>
          <w:szCs w:val="21"/>
        </w:rPr>
        <w:t>宗，总成交土地面积</w:t>
      </w:r>
      <w:r w:rsidR="0077741B">
        <w:rPr>
          <w:rFonts w:ascii="Arial" w:hAnsi="Arial" w:cs="Arial" w:hint="eastAsia"/>
          <w:color w:val="000000" w:themeColor="text1"/>
          <w:sz w:val="21"/>
          <w:szCs w:val="21"/>
        </w:rPr>
        <w:t>606.95</w:t>
      </w:r>
      <w:r w:rsidRPr="00E358CE">
        <w:rPr>
          <w:rFonts w:ascii="Arial" w:hAnsi="Arial" w:cs="Arial" w:hint="eastAsia"/>
          <w:color w:val="000000" w:themeColor="text1"/>
          <w:sz w:val="21"/>
          <w:szCs w:val="21"/>
        </w:rPr>
        <w:t>万平方米，</w:t>
      </w:r>
      <w:r w:rsidRPr="00E358CE">
        <w:rPr>
          <w:rFonts w:ascii="Arial" w:hAnsi="Arial" w:cs="Arial" w:hint="eastAsia"/>
          <w:color w:val="000000" w:themeColor="text1"/>
          <w:sz w:val="21"/>
          <w:szCs w:val="21"/>
        </w:rPr>
        <w:lastRenderedPageBreak/>
        <w:t>总成交建筑面积为</w:t>
      </w:r>
      <w:r w:rsidR="0077741B">
        <w:rPr>
          <w:rFonts w:ascii="Arial" w:hAnsi="Arial" w:cs="Arial" w:hint="eastAsia"/>
          <w:color w:val="000000" w:themeColor="text1"/>
          <w:sz w:val="21"/>
          <w:szCs w:val="21"/>
        </w:rPr>
        <w:t>1874.69</w:t>
      </w:r>
      <w:r w:rsidRPr="00E358CE">
        <w:rPr>
          <w:rFonts w:ascii="Arial" w:hAnsi="Arial" w:cs="Arial" w:hint="eastAsia"/>
          <w:color w:val="000000" w:themeColor="text1"/>
          <w:sz w:val="21"/>
          <w:szCs w:val="21"/>
        </w:rPr>
        <w:t>万平方米，总成交金额约为</w:t>
      </w:r>
      <w:r w:rsidR="0077741B">
        <w:rPr>
          <w:rFonts w:ascii="Arial" w:hAnsi="Arial" w:cs="Arial" w:hint="eastAsia"/>
          <w:color w:val="000000" w:themeColor="text1"/>
          <w:sz w:val="21"/>
          <w:szCs w:val="21"/>
        </w:rPr>
        <w:t>515.88</w:t>
      </w:r>
      <w:r w:rsidRPr="00E358CE">
        <w:rPr>
          <w:rFonts w:ascii="Arial" w:hAnsi="Arial" w:cs="Arial" w:hint="eastAsia"/>
          <w:color w:val="000000" w:themeColor="text1"/>
          <w:sz w:val="21"/>
          <w:szCs w:val="21"/>
        </w:rPr>
        <w:t>亿元。</w:t>
      </w:r>
    </w:p>
    <w:p w14:paraId="6158A7D5" w14:textId="0346A8E9" w:rsidR="00B84A3A" w:rsidRPr="00C3303B" w:rsidRDefault="0077741B" w:rsidP="0077741B">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drawing>
          <wp:inline distT="0" distB="0" distL="0" distR="0" wp14:anchorId="48CA96FC" wp14:editId="6FCE7F17">
            <wp:extent cx="5400675" cy="2809875"/>
            <wp:effectExtent l="0" t="0" r="9525" b="9525"/>
            <wp:docPr id="5171" name="图表 5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12B746B" w14:textId="77777777" w:rsidR="00B84A3A" w:rsidRPr="00E358CE" w:rsidRDefault="00B84A3A" w:rsidP="00B84A3A">
      <w:pPr>
        <w:widowControl w:val="0"/>
        <w:adjustRightInd w:val="0"/>
        <w:snapToGrid w:val="0"/>
        <w:spacing w:line="480" w:lineRule="auto"/>
        <w:jc w:val="both"/>
        <w:rPr>
          <w:rFonts w:ascii="华文细黑" w:eastAsia="华文细黑" w:hAnsi="华文细黑" w:cs="Arial"/>
          <w:color w:val="000000" w:themeColor="text1"/>
          <w:sz w:val="15"/>
          <w:szCs w:val="15"/>
        </w:rPr>
      </w:pPr>
      <w:r w:rsidRPr="00E358CE">
        <w:rPr>
          <w:rFonts w:ascii="华文细黑" w:eastAsia="华文细黑" w:hAnsi="华文细黑" w:cs="Arial" w:hint="eastAsia"/>
          <w:color w:val="000000" w:themeColor="text1"/>
          <w:sz w:val="15"/>
          <w:szCs w:val="15"/>
        </w:rPr>
        <w:t>资料来源：</w:t>
      </w:r>
      <w:r w:rsidRPr="00E358CE">
        <w:rPr>
          <w:rFonts w:ascii="Arial" w:eastAsia="华文细黑" w:hAnsi="Arial" w:cs="Arial"/>
          <w:color w:val="000000" w:themeColor="text1"/>
          <w:sz w:val="15"/>
          <w:szCs w:val="15"/>
        </w:rPr>
        <w:t>CREIS</w:t>
      </w:r>
      <w:r w:rsidRPr="00E358CE">
        <w:rPr>
          <w:rFonts w:ascii="华文细黑" w:eastAsia="华文细黑" w:hAnsi="华文细黑" w:cs="Arial" w:hint="eastAsia"/>
          <w:color w:val="000000" w:themeColor="text1"/>
          <w:sz w:val="15"/>
          <w:szCs w:val="15"/>
        </w:rPr>
        <w:t>中指数据</w:t>
      </w:r>
    </w:p>
    <w:p w14:paraId="1B1DDEC7" w14:textId="0060F08C" w:rsidR="00B84A3A" w:rsidRPr="0023381D"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23381D">
        <w:rPr>
          <w:rFonts w:ascii="Arial" w:hAnsi="Arial" w:cs="Arial" w:hint="eastAsia"/>
          <w:color w:val="000000" w:themeColor="text1"/>
          <w:sz w:val="21"/>
          <w:szCs w:val="21"/>
        </w:rPr>
        <w:t>从各年度成交走势来看，</w:t>
      </w:r>
      <w:r w:rsidRPr="0023381D">
        <w:rPr>
          <w:rFonts w:ascii="Arial" w:hAnsi="Arial" w:cs="Arial" w:hint="eastAsia"/>
          <w:color w:val="000000" w:themeColor="text1"/>
          <w:sz w:val="21"/>
          <w:szCs w:val="21"/>
        </w:rPr>
        <w:t>2016</w:t>
      </w:r>
      <w:r w:rsidRPr="0023381D">
        <w:rPr>
          <w:rFonts w:ascii="Arial" w:hAnsi="Arial" w:cs="Arial" w:hint="eastAsia"/>
          <w:color w:val="000000" w:themeColor="text1"/>
          <w:sz w:val="21"/>
          <w:szCs w:val="21"/>
        </w:rPr>
        <w:t>至</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w:t>
      </w:r>
      <w:r w:rsidR="00272640">
        <w:rPr>
          <w:rFonts w:ascii="Arial" w:hAnsi="Arial" w:cs="Arial" w:hint="eastAsia"/>
          <w:color w:val="000000" w:themeColor="text1"/>
          <w:sz w:val="21"/>
          <w:szCs w:val="21"/>
        </w:rPr>
        <w:t>整体呈上涨</w:t>
      </w:r>
      <w:r w:rsidRPr="0023381D">
        <w:rPr>
          <w:rFonts w:ascii="Arial" w:hAnsi="Arial" w:cs="Arial" w:hint="eastAsia"/>
          <w:color w:val="000000" w:themeColor="text1"/>
          <w:sz w:val="21"/>
          <w:szCs w:val="21"/>
        </w:rPr>
        <w:t>趋势，</w:t>
      </w:r>
      <w:r w:rsidRPr="0023381D">
        <w:rPr>
          <w:rFonts w:ascii="Arial" w:hAnsi="Arial" w:cs="Arial" w:hint="eastAsia"/>
          <w:color w:val="000000" w:themeColor="text1"/>
          <w:sz w:val="21"/>
          <w:szCs w:val="21"/>
        </w:rPr>
        <w:t>2016</w:t>
      </w:r>
      <w:r w:rsidRPr="0023381D">
        <w:rPr>
          <w:rFonts w:ascii="Arial" w:hAnsi="Arial" w:cs="Arial" w:hint="eastAsia"/>
          <w:color w:val="000000" w:themeColor="text1"/>
          <w:sz w:val="21"/>
          <w:szCs w:val="21"/>
        </w:rPr>
        <w:t>至</w:t>
      </w:r>
      <w:r w:rsidRPr="0023381D">
        <w:rPr>
          <w:rFonts w:ascii="Arial" w:hAnsi="Arial" w:cs="Arial" w:hint="eastAsia"/>
          <w:color w:val="000000" w:themeColor="text1"/>
          <w:sz w:val="21"/>
          <w:szCs w:val="21"/>
        </w:rPr>
        <w:t>201</w:t>
      </w:r>
      <w:r w:rsidR="0077741B">
        <w:rPr>
          <w:rFonts w:ascii="Arial" w:hAnsi="Arial" w:cs="Arial" w:hint="eastAsia"/>
          <w:color w:val="000000" w:themeColor="text1"/>
          <w:sz w:val="21"/>
          <w:szCs w:val="21"/>
        </w:rPr>
        <w:t>8</w:t>
      </w:r>
      <w:r w:rsidRPr="0023381D">
        <w:rPr>
          <w:rFonts w:ascii="Arial" w:hAnsi="Arial" w:cs="Arial" w:hint="eastAsia"/>
          <w:color w:val="000000" w:themeColor="text1"/>
          <w:sz w:val="21"/>
          <w:szCs w:val="21"/>
        </w:rPr>
        <w:t>年</w:t>
      </w:r>
      <w:r w:rsidR="00272640">
        <w:rPr>
          <w:rFonts w:ascii="Arial" w:hAnsi="Arial" w:cs="Arial" w:hint="eastAsia"/>
          <w:color w:val="000000" w:themeColor="text1"/>
          <w:sz w:val="21"/>
          <w:szCs w:val="21"/>
        </w:rPr>
        <w:t>成交土地面积都在</w:t>
      </w:r>
      <w:r w:rsidR="00272640">
        <w:rPr>
          <w:rFonts w:ascii="Arial" w:hAnsi="Arial" w:cs="Arial" w:hint="eastAsia"/>
          <w:color w:val="000000" w:themeColor="text1"/>
          <w:sz w:val="21"/>
          <w:szCs w:val="21"/>
        </w:rPr>
        <w:t>100</w:t>
      </w:r>
      <w:r w:rsidR="00272640">
        <w:rPr>
          <w:rFonts w:ascii="Arial" w:hAnsi="Arial" w:cs="Arial" w:hint="eastAsia"/>
          <w:color w:val="000000" w:themeColor="text1"/>
          <w:sz w:val="21"/>
          <w:szCs w:val="21"/>
        </w:rPr>
        <w:t>万平方米</w:t>
      </w:r>
      <w:r w:rsidR="0077741B">
        <w:rPr>
          <w:rFonts w:ascii="Arial" w:hAnsi="Arial" w:cs="Arial" w:hint="eastAsia"/>
          <w:color w:val="000000" w:themeColor="text1"/>
          <w:sz w:val="21"/>
          <w:szCs w:val="21"/>
        </w:rPr>
        <w:t>以下，分别为</w:t>
      </w:r>
      <w:r w:rsidR="0077741B">
        <w:rPr>
          <w:rFonts w:ascii="Arial" w:hAnsi="Arial" w:cs="Arial" w:hint="eastAsia"/>
          <w:color w:val="000000" w:themeColor="text1"/>
          <w:sz w:val="21"/>
          <w:szCs w:val="21"/>
        </w:rPr>
        <w:t>48.55</w:t>
      </w:r>
      <w:r w:rsidR="0077741B">
        <w:rPr>
          <w:rFonts w:ascii="Arial" w:hAnsi="Arial" w:cs="Arial" w:hint="eastAsia"/>
          <w:color w:val="000000" w:themeColor="text1"/>
          <w:sz w:val="21"/>
          <w:szCs w:val="21"/>
        </w:rPr>
        <w:t>万平方米、</w:t>
      </w:r>
      <w:r w:rsidR="0077741B">
        <w:rPr>
          <w:rFonts w:ascii="Arial" w:hAnsi="Arial" w:cs="Arial" w:hint="eastAsia"/>
          <w:color w:val="000000" w:themeColor="text1"/>
          <w:sz w:val="21"/>
          <w:szCs w:val="21"/>
        </w:rPr>
        <w:t>79.8</w:t>
      </w:r>
      <w:r w:rsidR="0077741B">
        <w:rPr>
          <w:rFonts w:ascii="Arial" w:hAnsi="Arial" w:cs="Arial" w:hint="eastAsia"/>
          <w:color w:val="000000" w:themeColor="text1"/>
          <w:sz w:val="21"/>
          <w:szCs w:val="21"/>
        </w:rPr>
        <w:t>万平方米和</w:t>
      </w:r>
      <w:r w:rsidR="0077741B">
        <w:rPr>
          <w:rFonts w:ascii="Arial" w:hAnsi="Arial" w:cs="Arial" w:hint="eastAsia"/>
          <w:color w:val="000000" w:themeColor="text1"/>
          <w:sz w:val="21"/>
          <w:szCs w:val="21"/>
        </w:rPr>
        <w:t>94.82</w:t>
      </w:r>
      <w:r w:rsidR="0077741B">
        <w:rPr>
          <w:rFonts w:ascii="Arial" w:hAnsi="Arial" w:cs="Arial" w:hint="eastAsia"/>
          <w:color w:val="000000" w:themeColor="text1"/>
          <w:sz w:val="21"/>
          <w:szCs w:val="21"/>
        </w:rPr>
        <w:t>万平方米</w:t>
      </w:r>
      <w:r w:rsidR="00594035">
        <w:rPr>
          <w:rFonts w:ascii="Arial" w:hAnsi="Arial" w:cs="Arial" w:hint="eastAsia"/>
          <w:color w:val="000000" w:themeColor="text1"/>
          <w:sz w:val="21"/>
          <w:szCs w:val="21"/>
        </w:rPr>
        <w:t>；</w:t>
      </w:r>
      <w:r w:rsidRPr="0023381D">
        <w:rPr>
          <w:rFonts w:ascii="Arial" w:hAnsi="Arial" w:cs="Arial" w:hint="eastAsia"/>
          <w:color w:val="000000" w:themeColor="text1"/>
          <w:sz w:val="21"/>
          <w:szCs w:val="21"/>
        </w:rPr>
        <w:t>2019</w:t>
      </w:r>
      <w:r w:rsidRPr="0023381D">
        <w:rPr>
          <w:rFonts w:ascii="Arial" w:hAnsi="Arial" w:cs="Arial" w:hint="eastAsia"/>
          <w:color w:val="000000" w:themeColor="text1"/>
          <w:sz w:val="21"/>
          <w:szCs w:val="21"/>
        </w:rPr>
        <w:t>年全年成交涉宅用地</w:t>
      </w:r>
      <w:r w:rsidR="0077741B">
        <w:rPr>
          <w:rFonts w:ascii="Arial" w:hAnsi="Arial" w:cs="Arial" w:hint="eastAsia"/>
          <w:color w:val="000000" w:themeColor="text1"/>
          <w:sz w:val="21"/>
          <w:szCs w:val="21"/>
        </w:rPr>
        <w:t>33</w:t>
      </w:r>
      <w:r w:rsidRPr="0023381D">
        <w:rPr>
          <w:rFonts w:ascii="Arial" w:hAnsi="Arial" w:cs="Arial" w:hint="eastAsia"/>
          <w:color w:val="000000" w:themeColor="text1"/>
          <w:sz w:val="21"/>
          <w:szCs w:val="21"/>
        </w:rPr>
        <w:t>宗，成交土地面积</w:t>
      </w:r>
      <w:r w:rsidR="0077741B">
        <w:rPr>
          <w:rFonts w:ascii="Arial" w:hAnsi="Arial" w:cs="Arial" w:hint="eastAsia"/>
          <w:color w:val="000000" w:themeColor="text1"/>
          <w:sz w:val="21"/>
          <w:szCs w:val="21"/>
        </w:rPr>
        <w:t>115.23</w:t>
      </w:r>
      <w:r w:rsidRPr="0023381D">
        <w:rPr>
          <w:rFonts w:ascii="Arial" w:hAnsi="Arial" w:cs="Arial" w:hint="eastAsia"/>
          <w:color w:val="000000" w:themeColor="text1"/>
          <w:sz w:val="21"/>
          <w:szCs w:val="21"/>
        </w:rPr>
        <w:t>万平方米，环比</w:t>
      </w:r>
      <w:r w:rsidR="0077741B">
        <w:rPr>
          <w:rFonts w:ascii="Arial" w:hAnsi="Arial" w:cs="Arial" w:hint="eastAsia"/>
          <w:color w:val="000000" w:themeColor="text1"/>
          <w:sz w:val="21"/>
          <w:szCs w:val="21"/>
        </w:rPr>
        <w:t>上涨</w:t>
      </w:r>
      <w:r w:rsidR="0077741B">
        <w:rPr>
          <w:rFonts w:ascii="Arial" w:hAnsi="Arial" w:cs="Arial" w:hint="eastAsia"/>
          <w:color w:val="000000" w:themeColor="text1"/>
          <w:sz w:val="21"/>
          <w:szCs w:val="21"/>
        </w:rPr>
        <w:t>21.52</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77741B">
        <w:rPr>
          <w:rFonts w:ascii="Arial" w:hAnsi="Arial" w:cs="Arial" w:hint="eastAsia"/>
          <w:color w:val="000000" w:themeColor="text1"/>
          <w:sz w:val="21"/>
          <w:szCs w:val="21"/>
        </w:rPr>
        <w:t>365.44</w:t>
      </w:r>
      <w:r w:rsidR="00594035" w:rsidRPr="0023381D">
        <w:rPr>
          <w:rFonts w:ascii="Arial" w:hAnsi="Arial" w:cs="Arial" w:hint="eastAsia"/>
          <w:color w:val="000000" w:themeColor="text1"/>
          <w:sz w:val="21"/>
          <w:szCs w:val="21"/>
        </w:rPr>
        <w:t>万平方米，环比</w:t>
      </w:r>
      <w:r w:rsidR="0077741B">
        <w:rPr>
          <w:rFonts w:ascii="Arial" w:hAnsi="Arial" w:cs="Arial" w:hint="eastAsia"/>
          <w:color w:val="000000" w:themeColor="text1"/>
          <w:sz w:val="21"/>
          <w:szCs w:val="21"/>
        </w:rPr>
        <w:t>上涨</w:t>
      </w:r>
      <w:r w:rsidR="0077741B">
        <w:rPr>
          <w:rFonts w:ascii="Arial" w:hAnsi="Arial" w:cs="Arial" w:hint="eastAsia"/>
          <w:color w:val="000000" w:themeColor="text1"/>
          <w:sz w:val="21"/>
          <w:szCs w:val="21"/>
        </w:rPr>
        <w:t>23.68</w:t>
      </w:r>
      <w:r w:rsidR="00594035"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w:t>
      </w:r>
      <w:r w:rsidR="00594035">
        <w:rPr>
          <w:rFonts w:ascii="Arial" w:hAnsi="Arial" w:cs="Arial" w:hint="eastAsia"/>
          <w:color w:val="000000" w:themeColor="text1"/>
          <w:sz w:val="21"/>
          <w:szCs w:val="21"/>
        </w:rPr>
        <w:t>小店</w:t>
      </w:r>
      <w:r w:rsidRPr="0023381D">
        <w:rPr>
          <w:rFonts w:ascii="Arial" w:hAnsi="Arial" w:cs="Arial" w:hint="eastAsia"/>
          <w:color w:val="000000" w:themeColor="text1"/>
          <w:sz w:val="21"/>
          <w:szCs w:val="21"/>
        </w:rPr>
        <w:t>区住宅用地成交达到近年来最高峰，全年成交涉宅用地</w:t>
      </w:r>
      <w:r w:rsidR="00F90324">
        <w:rPr>
          <w:rFonts w:ascii="Arial" w:hAnsi="Arial" w:cs="Arial" w:hint="eastAsia"/>
          <w:color w:val="000000" w:themeColor="text1"/>
          <w:sz w:val="21"/>
          <w:szCs w:val="21"/>
        </w:rPr>
        <w:t>40</w:t>
      </w:r>
      <w:r w:rsidRPr="0023381D">
        <w:rPr>
          <w:rFonts w:ascii="Arial" w:hAnsi="Arial" w:cs="Arial" w:hint="eastAsia"/>
          <w:color w:val="000000" w:themeColor="text1"/>
          <w:sz w:val="21"/>
          <w:szCs w:val="21"/>
        </w:rPr>
        <w:t>宗，环比增加</w:t>
      </w:r>
      <w:r w:rsidR="00504265">
        <w:rPr>
          <w:rFonts w:ascii="Arial" w:hAnsi="Arial" w:cs="Arial" w:hint="eastAsia"/>
          <w:color w:val="000000" w:themeColor="text1"/>
          <w:sz w:val="21"/>
          <w:szCs w:val="21"/>
        </w:rPr>
        <w:t>7</w:t>
      </w:r>
      <w:r w:rsidRPr="0023381D">
        <w:rPr>
          <w:rFonts w:ascii="Arial" w:hAnsi="Arial" w:cs="Arial" w:hint="eastAsia"/>
          <w:color w:val="000000" w:themeColor="text1"/>
          <w:sz w:val="21"/>
          <w:szCs w:val="21"/>
        </w:rPr>
        <w:t>宗，成交土地面积</w:t>
      </w:r>
      <w:r w:rsidR="00F90324">
        <w:rPr>
          <w:rFonts w:ascii="Arial" w:hAnsi="Arial" w:cs="Arial" w:hint="eastAsia"/>
          <w:color w:val="000000" w:themeColor="text1"/>
          <w:sz w:val="21"/>
          <w:szCs w:val="21"/>
        </w:rPr>
        <w:t>268.55</w:t>
      </w:r>
      <w:r w:rsidRPr="0023381D">
        <w:rPr>
          <w:rFonts w:ascii="Arial" w:hAnsi="Arial" w:cs="Arial" w:hint="eastAsia"/>
          <w:color w:val="000000" w:themeColor="text1"/>
          <w:sz w:val="21"/>
          <w:szCs w:val="21"/>
        </w:rPr>
        <w:t>万平方米，环比增长</w:t>
      </w:r>
      <w:r w:rsidR="00F90324">
        <w:rPr>
          <w:rFonts w:ascii="Arial" w:hAnsi="Arial" w:cs="Arial" w:hint="eastAsia"/>
          <w:color w:val="000000" w:themeColor="text1"/>
          <w:sz w:val="21"/>
          <w:szCs w:val="21"/>
        </w:rPr>
        <w:t>133.06</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F90324">
        <w:rPr>
          <w:rFonts w:ascii="Arial" w:hAnsi="Arial" w:cs="Arial" w:hint="eastAsia"/>
          <w:color w:val="000000" w:themeColor="text1"/>
          <w:sz w:val="21"/>
          <w:szCs w:val="21"/>
        </w:rPr>
        <w:t>817.89</w:t>
      </w:r>
      <w:r w:rsidRPr="0023381D">
        <w:rPr>
          <w:rFonts w:ascii="Arial" w:hAnsi="Arial" w:cs="Arial" w:hint="eastAsia"/>
          <w:color w:val="000000" w:themeColor="text1"/>
          <w:sz w:val="21"/>
          <w:szCs w:val="21"/>
        </w:rPr>
        <w:t>万平方米，环比</w:t>
      </w:r>
      <w:r w:rsidR="00F90324">
        <w:rPr>
          <w:rFonts w:ascii="Arial" w:hAnsi="Arial" w:cs="Arial" w:hint="eastAsia"/>
          <w:color w:val="000000" w:themeColor="text1"/>
          <w:sz w:val="21"/>
          <w:szCs w:val="21"/>
        </w:rPr>
        <w:t>上涨</w:t>
      </w:r>
      <w:r w:rsidR="00F90324">
        <w:rPr>
          <w:rFonts w:ascii="Arial" w:hAnsi="Arial" w:cs="Arial" w:hint="eastAsia"/>
          <w:color w:val="000000" w:themeColor="text1"/>
          <w:sz w:val="21"/>
          <w:szCs w:val="21"/>
        </w:rPr>
        <w:t>123.81</w:t>
      </w:r>
      <w:r w:rsidRPr="0023381D">
        <w:rPr>
          <w:rFonts w:ascii="Arial" w:hAnsi="Arial" w:cs="Arial" w:hint="eastAsia"/>
          <w:color w:val="000000" w:themeColor="text1"/>
          <w:sz w:val="21"/>
          <w:szCs w:val="21"/>
        </w:rPr>
        <w:t>%</w:t>
      </w:r>
      <w:r w:rsidR="00F90324">
        <w:rPr>
          <w:rFonts w:ascii="Arial" w:hAnsi="Arial" w:cs="Arial" w:hint="eastAsia"/>
          <w:color w:val="000000" w:themeColor="text1"/>
          <w:sz w:val="21"/>
          <w:szCs w:val="21"/>
        </w:rPr>
        <w:t>。</w:t>
      </w:r>
      <w:r w:rsidRPr="0023381D">
        <w:rPr>
          <w:rFonts w:ascii="Arial" w:hAnsi="Arial" w:cs="Arial" w:hint="eastAsia"/>
          <w:color w:val="000000" w:themeColor="text1"/>
          <w:sz w:val="21"/>
          <w:szCs w:val="21"/>
        </w:rPr>
        <w:t>年成交金额方面，</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年土地收入</w:t>
      </w:r>
      <w:r w:rsidR="00F90324">
        <w:rPr>
          <w:rFonts w:ascii="Arial" w:hAnsi="Arial" w:cs="Arial" w:hint="eastAsia"/>
          <w:color w:val="000000" w:themeColor="text1"/>
          <w:sz w:val="21"/>
          <w:szCs w:val="21"/>
        </w:rPr>
        <w:t>214.45</w:t>
      </w:r>
      <w:r w:rsidRPr="0023381D">
        <w:rPr>
          <w:rFonts w:ascii="Arial" w:hAnsi="Arial" w:cs="Arial" w:hint="eastAsia"/>
          <w:color w:val="000000" w:themeColor="text1"/>
          <w:sz w:val="21"/>
          <w:szCs w:val="21"/>
        </w:rPr>
        <w:t>亿元为近</w:t>
      </w:r>
      <w:r w:rsidRPr="0023381D">
        <w:rPr>
          <w:rFonts w:ascii="Arial" w:hAnsi="Arial" w:cs="Arial" w:hint="eastAsia"/>
          <w:color w:val="000000" w:themeColor="text1"/>
          <w:sz w:val="21"/>
          <w:szCs w:val="21"/>
        </w:rPr>
        <w:t>5</w:t>
      </w:r>
      <w:r w:rsidRPr="0023381D">
        <w:rPr>
          <w:rFonts w:ascii="Arial" w:hAnsi="Arial" w:cs="Arial" w:hint="eastAsia"/>
          <w:color w:val="000000" w:themeColor="text1"/>
          <w:sz w:val="21"/>
          <w:szCs w:val="21"/>
        </w:rPr>
        <w:t>年最高，同比</w:t>
      </w:r>
      <w:r w:rsidRPr="0023381D">
        <w:rPr>
          <w:rFonts w:ascii="Arial" w:hAnsi="Arial" w:cs="Arial" w:hint="eastAsia"/>
          <w:color w:val="000000" w:themeColor="text1"/>
          <w:sz w:val="21"/>
          <w:szCs w:val="21"/>
        </w:rPr>
        <w:t>2019</w:t>
      </w:r>
      <w:r w:rsidRPr="0023381D">
        <w:rPr>
          <w:rFonts w:ascii="Arial" w:hAnsi="Arial" w:cs="Arial" w:hint="eastAsia"/>
          <w:color w:val="000000" w:themeColor="text1"/>
          <w:sz w:val="21"/>
          <w:szCs w:val="21"/>
        </w:rPr>
        <w:t>年上涨</w:t>
      </w:r>
      <w:r w:rsidR="00F90324">
        <w:rPr>
          <w:rFonts w:ascii="Arial" w:hAnsi="Arial" w:cs="Arial" w:hint="eastAsia"/>
          <w:color w:val="000000" w:themeColor="text1"/>
          <w:sz w:val="21"/>
          <w:szCs w:val="21"/>
        </w:rPr>
        <w:t>124.14</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w:t>
      </w:r>
    </w:p>
    <w:p w14:paraId="63F82AB8" w14:textId="416205D3" w:rsidR="00B84A3A" w:rsidRPr="00AB59CB" w:rsidRDefault="00B84A3A" w:rsidP="00B84A3A">
      <w:pPr>
        <w:widowControl w:val="0"/>
        <w:adjustRightInd w:val="0"/>
        <w:snapToGrid w:val="0"/>
        <w:spacing w:line="480" w:lineRule="auto"/>
        <w:ind w:firstLineChars="200" w:firstLine="420"/>
        <w:jc w:val="both"/>
        <w:rPr>
          <w:rFonts w:ascii="Arial" w:hAnsi="Arial" w:cs="Arial"/>
          <w:sz w:val="21"/>
          <w:szCs w:val="21"/>
        </w:rPr>
      </w:pPr>
      <w:r w:rsidRPr="00AB59CB">
        <w:rPr>
          <w:rFonts w:ascii="Arial" w:hAnsi="Arial" w:cs="Arial" w:hint="eastAsia"/>
          <w:sz w:val="21"/>
          <w:szCs w:val="21"/>
        </w:rPr>
        <w:t>在过往</w:t>
      </w:r>
      <w:r w:rsidRPr="00AB59CB">
        <w:rPr>
          <w:rFonts w:ascii="Arial" w:hAnsi="Arial" w:cs="Arial" w:hint="eastAsia"/>
          <w:sz w:val="21"/>
          <w:szCs w:val="21"/>
        </w:rPr>
        <w:t>5</w:t>
      </w:r>
      <w:r w:rsidRPr="00AB59CB">
        <w:rPr>
          <w:rFonts w:ascii="Arial" w:hAnsi="Arial" w:cs="Arial" w:hint="eastAsia"/>
          <w:sz w:val="21"/>
          <w:szCs w:val="21"/>
        </w:rPr>
        <w:t>年</w:t>
      </w:r>
      <w:r w:rsidR="00504265" w:rsidRPr="00AB59CB">
        <w:rPr>
          <w:rFonts w:ascii="Arial" w:hAnsi="Arial" w:cs="Arial" w:hint="eastAsia"/>
          <w:sz w:val="21"/>
          <w:szCs w:val="21"/>
        </w:rPr>
        <w:t>小店</w:t>
      </w:r>
      <w:r w:rsidRPr="00AB59CB">
        <w:rPr>
          <w:rFonts w:ascii="Arial" w:hAnsi="Arial" w:cs="Arial" w:hint="eastAsia"/>
          <w:sz w:val="21"/>
          <w:szCs w:val="21"/>
        </w:rPr>
        <w:t>区成交的住宅用地当中，从溢价率上来看呈波动趋势，</w:t>
      </w:r>
      <w:r w:rsidR="00504265" w:rsidRPr="00AB59CB">
        <w:rPr>
          <w:rFonts w:ascii="Arial" w:hAnsi="Arial" w:cs="Arial" w:hint="eastAsia"/>
          <w:sz w:val="21"/>
          <w:szCs w:val="21"/>
        </w:rPr>
        <w:t>2016</w:t>
      </w:r>
      <w:r w:rsidRPr="00AB59CB">
        <w:rPr>
          <w:rFonts w:ascii="Arial" w:hAnsi="Arial" w:cs="Arial" w:hint="eastAsia"/>
          <w:sz w:val="21"/>
          <w:szCs w:val="21"/>
        </w:rPr>
        <w:t>年全年平均溢价率为</w:t>
      </w:r>
      <w:r w:rsidR="00AB59CB" w:rsidRPr="00AB59CB">
        <w:rPr>
          <w:rFonts w:ascii="Arial" w:hAnsi="Arial" w:cs="Arial" w:hint="eastAsia"/>
          <w:sz w:val="21"/>
          <w:szCs w:val="21"/>
        </w:rPr>
        <w:t>9.66</w:t>
      </w:r>
      <w:r w:rsidRPr="00AB59CB">
        <w:rPr>
          <w:rFonts w:ascii="Arial" w:hAnsi="Arial" w:cs="Arial" w:hint="eastAsia"/>
          <w:sz w:val="21"/>
          <w:szCs w:val="21"/>
        </w:rPr>
        <w:t>%</w:t>
      </w:r>
      <w:r w:rsidR="00504265" w:rsidRPr="00AB59CB">
        <w:rPr>
          <w:rFonts w:ascii="Arial" w:hAnsi="Arial" w:cs="Arial" w:hint="eastAsia"/>
          <w:sz w:val="21"/>
          <w:szCs w:val="21"/>
        </w:rPr>
        <w:t>为近</w:t>
      </w:r>
      <w:r w:rsidR="00504265" w:rsidRPr="00AB59CB">
        <w:rPr>
          <w:rFonts w:ascii="Arial" w:hAnsi="Arial" w:cs="Arial" w:hint="eastAsia"/>
          <w:sz w:val="21"/>
          <w:szCs w:val="21"/>
        </w:rPr>
        <w:t>5</w:t>
      </w:r>
      <w:r w:rsidR="00504265" w:rsidRPr="00AB59CB">
        <w:rPr>
          <w:rFonts w:ascii="Arial" w:hAnsi="Arial" w:cs="Arial" w:hint="eastAsia"/>
          <w:sz w:val="21"/>
          <w:szCs w:val="21"/>
        </w:rPr>
        <w:t>年最低</w:t>
      </w:r>
      <w:r w:rsidRPr="00AB59CB">
        <w:rPr>
          <w:rFonts w:ascii="Arial" w:hAnsi="Arial" w:cs="Arial" w:hint="eastAsia"/>
          <w:sz w:val="21"/>
          <w:szCs w:val="21"/>
        </w:rPr>
        <w:t>，</w:t>
      </w:r>
      <w:r w:rsidR="00504265" w:rsidRPr="00AB59CB">
        <w:rPr>
          <w:rFonts w:ascii="Arial" w:hAnsi="Arial" w:cs="Arial" w:hint="eastAsia"/>
          <w:sz w:val="21"/>
          <w:szCs w:val="21"/>
        </w:rPr>
        <w:t>2017</w:t>
      </w:r>
      <w:r w:rsidR="00504265" w:rsidRPr="00AB59CB">
        <w:rPr>
          <w:rFonts w:ascii="Arial" w:hAnsi="Arial" w:cs="Arial" w:hint="eastAsia"/>
          <w:sz w:val="21"/>
          <w:szCs w:val="21"/>
        </w:rPr>
        <w:t>年全年平均溢价率为</w:t>
      </w:r>
      <w:r w:rsidR="00AB59CB" w:rsidRPr="00AB59CB">
        <w:rPr>
          <w:rFonts w:ascii="Arial" w:hAnsi="Arial" w:cs="Arial" w:hint="eastAsia"/>
          <w:sz w:val="21"/>
          <w:szCs w:val="21"/>
        </w:rPr>
        <w:t>53.18</w:t>
      </w:r>
      <w:r w:rsidR="00504265" w:rsidRPr="00AB59CB">
        <w:rPr>
          <w:rFonts w:ascii="Arial" w:hAnsi="Arial" w:cs="Arial" w:hint="eastAsia"/>
          <w:sz w:val="21"/>
          <w:szCs w:val="21"/>
        </w:rPr>
        <w:t>%</w:t>
      </w:r>
      <w:r w:rsidR="00504265" w:rsidRPr="00AB59CB">
        <w:rPr>
          <w:rFonts w:ascii="Arial" w:hAnsi="Arial" w:cs="Arial" w:hint="eastAsia"/>
          <w:sz w:val="21"/>
          <w:szCs w:val="21"/>
        </w:rPr>
        <w:t>为近</w:t>
      </w:r>
      <w:r w:rsidR="00504265" w:rsidRPr="00AB59CB">
        <w:rPr>
          <w:rFonts w:ascii="Arial" w:hAnsi="Arial" w:cs="Arial" w:hint="eastAsia"/>
          <w:sz w:val="21"/>
          <w:szCs w:val="21"/>
        </w:rPr>
        <w:t>5</w:t>
      </w:r>
      <w:r w:rsidR="00504265" w:rsidRPr="00AB59CB">
        <w:rPr>
          <w:rFonts w:ascii="Arial" w:hAnsi="Arial" w:cs="Arial" w:hint="eastAsia"/>
          <w:sz w:val="21"/>
          <w:szCs w:val="21"/>
        </w:rPr>
        <w:t>年最高</w:t>
      </w:r>
      <w:r w:rsidRPr="00AB59CB">
        <w:rPr>
          <w:rFonts w:ascii="Arial" w:hAnsi="Arial" w:cs="Arial" w:hint="eastAsia"/>
          <w:sz w:val="21"/>
          <w:szCs w:val="21"/>
        </w:rPr>
        <w:t>，</w:t>
      </w:r>
      <w:r w:rsidR="00504265" w:rsidRPr="00AB59CB">
        <w:rPr>
          <w:rFonts w:ascii="Arial" w:hAnsi="Arial" w:cs="Arial" w:hint="eastAsia"/>
          <w:sz w:val="21"/>
          <w:szCs w:val="21"/>
        </w:rPr>
        <w:t>其他年平均溢价率保持在</w:t>
      </w:r>
      <w:r w:rsidR="00AB59CB" w:rsidRPr="00AB59CB">
        <w:rPr>
          <w:rFonts w:ascii="Arial" w:hAnsi="Arial" w:cs="Arial" w:hint="eastAsia"/>
          <w:sz w:val="21"/>
          <w:szCs w:val="21"/>
        </w:rPr>
        <w:t>14-21</w:t>
      </w:r>
      <w:r w:rsidR="00504265" w:rsidRPr="00AB59CB">
        <w:rPr>
          <w:rFonts w:ascii="Arial" w:hAnsi="Arial" w:cs="Arial" w:hint="eastAsia"/>
          <w:sz w:val="21"/>
          <w:szCs w:val="21"/>
        </w:rPr>
        <w:t>%</w:t>
      </w:r>
      <w:r w:rsidR="00504265" w:rsidRPr="00AB59CB">
        <w:rPr>
          <w:rFonts w:ascii="Arial" w:hAnsi="Arial" w:cs="Arial" w:hint="eastAsia"/>
          <w:sz w:val="21"/>
          <w:szCs w:val="21"/>
        </w:rPr>
        <w:t>，</w:t>
      </w:r>
      <w:r w:rsidRPr="00AB59CB">
        <w:rPr>
          <w:rFonts w:ascii="Arial" w:hAnsi="Arial" w:cs="Arial" w:hint="eastAsia"/>
          <w:sz w:val="21"/>
          <w:szCs w:val="21"/>
        </w:rPr>
        <w:t>比较稳定。从平均楼面价上看，</w:t>
      </w:r>
      <w:r w:rsidR="00504265" w:rsidRPr="00AB59CB">
        <w:rPr>
          <w:rFonts w:ascii="Arial" w:hAnsi="Arial" w:cs="Arial" w:hint="eastAsia"/>
          <w:sz w:val="21"/>
          <w:szCs w:val="21"/>
        </w:rPr>
        <w:t>2017</w:t>
      </w:r>
      <w:r w:rsidR="00504265" w:rsidRPr="00AB59CB">
        <w:rPr>
          <w:rFonts w:ascii="Arial" w:hAnsi="Arial" w:cs="Arial" w:hint="eastAsia"/>
          <w:sz w:val="21"/>
          <w:szCs w:val="21"/>
        </w:rPr>
        <w:t>年达到近</w:t>
      </w:r>
      <w:r w:rsidR="00504265" w:rsidRPr="00AB59CB">
        <w:rPr>
          <w:rFonts w:ascii="Arial" w:hAnsi="Arial" w:cs="Arial" w:hint="eastAsia"/>
          <w:sz w:val="21"/>
          <w:szCs w:val="21"/>
        </w:rPr>
        <w:t>5</w:t>
      </w:r>
      <w:r w:rsidR="00504265" w:rsidRPr="00AB59CB">
        <w:rPr>
          <w:rFonts w:ascii="Arial" w:hAnsi="Arial" w:cs="Arial" w:hint="eastAsia"/>
          <w:sz w:val="21"/>
          <w:szCs w:val="21"/>
        </w:rPr>
        <w:t>年来最高峰</w:t>
      </w:r>
      <w:r w:rsidRPr="00AB59CB">
        <w:rPr>
          <w:rFonts w:ascii="Arial" w:hAnsi="Arial" w:cs="Arial" w:hint="eastAsia"/>
          <w:sz w:val="21"/>
          <w:szCs w:val="21"/>
        </w:rPr>
        <w:t>，</w:t>
      </w:r>
      <w:r w:rsidR="00504265" w:rsidRPr="00AB59CB">
        <w:rPr>
          <w:rFonts w:ascii="Arial" w:hAnsi="Arial" w:cs="Arial" w:hint="eastAsia"/>
          <w:sz w:val="21"/>
          <w:szCs w:val="21"/>
        </w:rPr>
        <w:t>平均楼面单价为</w:t>
      </w:r>
      <w:r w:rsidR="00AB59CB">
        <w:rPr>
          <w:rFonts w:ascii="Arial" w:hAnsi="Arial" w:cs="Arial" w:hint="eastAsia"/>
          <w:sz w:val="21"/>
          <w:szCs w:val="21"/>
        </w:rPr>
        <w:t>3986</w:t>
      </w:r>
      <w:r w:rsidR="00504265" w:rsidRPr="00AB59CB">
        <w:rPr>
          <w:rFonts w:ascii="Arial" w:hAnsi="Arial" w:cs="Arial" w:hint="eastAsia"/>
          <w:sz w:val="21"/>
          <w:szCs w:val="21"/>
        </w:rPr>
        <w:t>元</w:t>
      </w:r>
      <w:r w:rsidR="00504265" w:rsidRPr="00AB59CB">
        <w:rPr>
          <w:rFonts w:ascii="Arial" w:hAnsi="Arial" w:cs="Arial" w:hint="eastAsia"/>
          <w:sz w:val="21"/>
          <w:szCs w:val="21"/>
        </w:rPr>
        <w:t>/</w:t>
      </w:r>
      <w:r w:rsidR="00504265" w:rsidRPr="00AB59CB">
        <w:rPr>
          <w:rFonts w:ascii="Arial" w:hAnsi="Arial" w:cs="Arial" w:hint="eastAsia"/>
          <w:sz w:val="21"/>
          <w:szCs w:val="21"/>
        </w:rPr>
        <w:t>平方米，较上一年度上升</w:t>
      </w:r>
      <w:r w:rsidR="00AB59CB">
        <w:rPr>
          <w:rFonts w:ascii="Arial" w:hAnsi="Arial" w:cs="Arial" w:hint="eastAsia"/>
          <w:sz w:val="21"/>
          <w:szCs w:val="21"/>
        </w:rPr>
        <w:t>152.3</w:t>
      </w:r>
      <w:r w:rsidR="00504265" w:rsidRPr="00AB59CB">
        <w:rPr>
          <w:rFonts w:ascii="Arial" w:hAnsi="Arial" w:cs="Arial" w:hint="eastAsia"/>
          <w:sz w:val="21"/>
          <w:szCs w:val="21"/>
        </w:rPr>
        <w:t>%</w:t>
      </w:r>
      <w:r w:rsidR="00504265" w:rsidRPr="00AB59CB">
        <w:rPr>
          <w:rFonts w:ascii="Arial" w:hAnsi="Arial" w:cs="Arial" w:hint="eastAsia"/>
          <w:sz w:val="21"/>
          <w:szCs w:val="21"/>
        </w:rPr>
        <w:t>；</w:t>
      </w:r>
      <w:r w:rsidR="00504265" w:rsidRPr="00AB59CB">
        <w:rPr>
          <w:rFonts w:ascii="Arial" w:hAnsi="Arial" w:cs="Arial" w:hint="eastAsia"/>
          <w:sz w:val="21"/>
          <w:szCs w:val="21"/>
        </w:rPr>
        <w:t>2018</w:t>
      </w:r>
      <w:r w:rsidR="00504265" w:rsidRPr="00AB59CB">
        <w:rPr>
          <w:rFonts w:ascii="Arial" w:hAnsi="Arial" w:cs="Arial" w:hint="eastAsia"/>
          <w:sz w:val="21"/>
          <w:szCs w:val="21"/>
        </w:rPr>
        <w:t>年开始出现下降，</w:t>
      </w:r>
      <w:r w:rsidR="00504265" w:rsidRPr="00AB59CB">
        <w:rPr>
          <w:rFonts w:ascii="Arial" w:hAnsi="Arial" w:cs="Arial" w:hint="eastAsia"/>
          <w:sz w:val="21"/>
          <w:szCs w:val="21"/>
        </w:rPr>
        <w:t>2018</w:t>
      </w:r>
      <w:r w:rsidR="00504265" w:rsidRPr="00AB59CB">
        <w:rPr>
          <w:rFonts w:ascii="Arial" w:hAnsi="Arial" w:cs="Arial" w:hint="eastAsia"/>
          <w:sz w:val="21"/>
          <w:szCs w:val="21"/>
        </w:rPr>
        <w:t>至</w:t>
      </w:r>
      <w:r w:rsidR="00504265" w:rsidRPr="00AB59CB">
        <w:rPr>
          <w:rFonts w:ascii="Arial" w:hAnsi="Arial" w:cs="Arial" w:hint="eastAsia"/>
          <w:sz w:val="21"/>
          <w:szCs w:val="21"/>
        </w:rPr>
        <w:t>2020</w:t>
      </w:r>
      <w:r w:rsidR="00504265" w:rsidRPr="00AB59CB">
        <w:rPr>
          <w:rFonts w:ascii="Arial" w:hAnsi="Arial" w:cs="Arial" w:hint="eastAsia"/>
          <w:sz w:val="21"/>
          <w:szCs w:val="21"/>
        </w:rPr>
        <w:t>年</w:t>
      </w:r>
      <w:r w:rsidRPr="00AB59CB">
        <w:rPr>
          <w:rFonts w:ascii="Arial" w:hAnsi="Arial" w:cs="Arial" w:hint="eastAsia"/>
          <w:sz w:val="21"/>
          <w:szCs w:val="21"/>
        </w:rPr>
        <w:t>平均楼面单价分别为</w:t>
      </w:r>
      <w:r w:rsidR="00AB59CB">
        <w:rPr>
          <w:rFonts w:ascii="Arial" w:hAnsi="Arial" w:cs="Arial" w:hint="eastAsia"/>
          <w:sz w:val="21"/>
          <w:szCs w:val="21"/>
        </w:rPr>
        <w:t>3077</w:t>
      </w:r>
      <w:r w:rsidRPr="00AB59CB">
        <w:rPr>
          <w:rFonts w:ascii="Arial" w:hAnsi="Arial" w:cs="Arial" w:hint="eastAsia"/>
          <w:sz w:val="21"/>
          <w:szCs w:val="21"/>
        </w:rPr>
        <w:t>元</w:t>
      </w:r>
      <w:r w:rsidRPr="00AB59CB">
        <w:rPr>
          <w:rFonts w:ascii="Arial" w:hAnsi="Arial" w:cs="Arial" w:hint="eastAsia"/>
          <w:sz w:val="21"/>
          <w:szCs w:val="21"/>
        </w:rPr>
        <w:t>/</w:t>
      </w:r>
      <w:r w:rsidRPr="00AB59CB">
        <w:rPr>
          <w:rFonts w:ascii="Arial" w:hAnsi="Arial" w:cs="Arial" w:hint="eastAsia"/>
          <w:sz w:val="21"/>
          <w:szCs w:val="21"/>
        </w:rPr>
        <w:t>平方米、</w:t>
      </w:r>
      <w:r w:rsidR="00AB59CB">
        <w:rPr>
          <w:rFonts w:ascii="Arial" w:hAnsi="Arial" w:cs="Arial" w:hint="eastAsia"/>
          <w:sz w:val="21"/>
          <w:szCs w:val="21"/>
        </w:rPr>
        <w:t>2618</w:t>
      </w:r>
      <w:r w:rsidRPr="00AB59CB">
        <w:rPr>
          <w:rFonts w:ascii="Arial" w:hAnsi="Arial" w:cs="Arial" w:hint="eastAsia"/>
          <w:sz w:val="21"/>
          <w:szCs w:val="21"/>
        </w:rPr>
        <w:t>元</w:t>
      </w:r>
      <w:r w:rsidRPr="00AB59CB">
        <w:rPr>
          <w:rFonts w:ascii="Arial" w:hAnsi="Arial" w:cs="Arial" w:hint="eastAsia"/>
          <w:sz w:val="21"/>
          <w:szCs w:val="21"/>
        </w:rPr>
        <w:t>/</w:t>
      </w:r>
      <w:r w:rsidRPr="00AB59CB">
        <w:rPr>
          <w:rFonts w:ascii="Arial" w:hAnsi="Arial" w:cs="Arial" w:hint="eastAsia"/>
          <w:sz w:val="21"/>
          <w:szCs w:val="21"/>
        </w:rPr>
        <w:t>平方米、</w:t>
      </w:r>
      <w:r w:rsidR="00AB59CB">
        <w:rPr>
          <w:rFonts w:ascii="Arial" w:hAnsi="Arial" w:cs="Arial" w:hint="eastAsia"/>
          <w:sz w:val="21"/>
          <w:szCs w:val="21"/>
        </w:rPr>
        <w:t>2622</w:t>
      </w:r>
      <w:r w:rsidRPr="00AB59CB">
        <w:rPr>
          <w:rFonts w:ascii="Arial" w:hAnsi="Arial" w:cs="Arial" w:hint="eastAsia"/>
          <w:sz w:val="21"/>
          <w:szCs w:val="21"/>
        </w:rPr>
        <w:t>元</w:t>
      </w:r>
      <w:r w:rsidRPr="00AB59CB">
        <w:rPr>
          <w:rFonts w:ascii="Arial" w:hAnsi="Arial" w:cs="Arial" w:hint="eastAsia"/>
          <w:sz w:val="21"/>
          <w:szCs w:val="21"/>
        </w:rPr>
        <w:t>/</w:t>
      </w:r>
      <w:r w:rsidRPr="00AB59CB">
        <w:rPr>
          <w:rFonts w:ascii="Arial" w:hAnsi="Arial" w:cs="Arial" w:hint="eastAsia"/>
          <w:sz w:val="21"/>
          <w:szCs w:val="21"/>
        </w:rPr>
        <w:t>平方米。逐年来看，楼面地价水平在</w:t>
      </w:r>
      <w:r w:rsidRPr="00AB59CB">
        <w:rPr>
          <w:rFonts w:ascii="Arial" w:hAnsi="Arial" w:cs="Arial" w:hint="eastAsia"/>
          <w:sz w:val="21"/>
          <w:szCs w:val="21"/>
        </w:rPr>
        <w:t>2018</w:t>
      </w:r>
      <w:r w:rsidRPr="00AB59CB">
        <w:rPr>
          <w:rFonts w:ascii="Arial" w:hAnsi="Arial" w:cs="Arial" w:hint="eastAsia"/>
          <w:sz w:val="21"/>
          <w:szCs w:val="21"/>
        </w:rPr>
        <w:t>年</w:t>
      </w:r>
      <w:r w:rsidR="00504265" w:rsidRPr="00AB59CB">
        <w:rPr>
          <w:rFonts w:ascii="Arial" w:hAnsi="Arial" w:cs="Arial" w:hint="eastAsia"/>
          <w:sz w:val="21"/>
          <w:szCs w:val="21"/>
        </w:rPr>
        <w:t>开始呈下降</w:t>
      </w:r>
      <w:r w:rsidRPr="00AB59CB">
        <w:rPr>
          <w:rFonts w:ascii="Arial" w:hAnsi="Arial" w:cs="Arial" w:hint="eastAsia"/>
          <w:sz w:val="21"/>
          <w:szCs w:val="21"/>
        </w:rPr>
        <w:t>走势，溢价率呈稳定趋势，</w:t>
      </w:r>
      <w:r w:rsidRPr="00AB59CB">
        <w:rPr>
          <w:rFonts w:ascii="Arial" w:hAnsi="Arial" w:cs="Arial" w:hint="eastAsia"/>
          <w:sz w:val="21"/>
          <w:szCs w:val="21"/>
        </w:rPr>
        <w:t>2020</w:t>
      </w:r>
      <w:r w:rsidRPr="00AB59CB">
        <w:rPr>
          <w:rFonts w:ascii="Arial" w:hAnsi="Arial" w:cs="Arial" w:hint="eastAsia"/>
          <w:sz w:val="21"/>
          <w:szCs w:val="21"/>
        </w:rPr>
        <w:t>年整体市场呈现</w:t>
      </w:r>
      <w:r w:rsidR="00504265" w:rsidRPr="00AB59CB">
        <w:rPr>
          <w:rFonts w:ascii="Arial" w:hAnsi="Arial" w:cs="Arial" w:hint="eastAsia"/>
          <w:sz w:val="21"/>
          <w:szCs w:val="21"/>
        </w:rPr>
        <w:t>价</w:t>
      </w:r>
      <w:r w:rsidRPr="00AB59CB">
        <w:rPr>
          <w:rFonts w:ascii="Arial" w:hAnsi="Arial" w:cs="Arial" w:hint="eastAsia"/>
          <w:sz w:val="21"/>
          <w:szCs w:val="21"/>
        </w:rPr>
        <w:t>量</w:t>
      </w:r>
      <w:r w:rsidR="00504265" w:rsidRPr="00AB59CB">
        <w:rPr>
          <w:rFonts w:ascii="Arial" w:hAnsi="Arial" w:cs="Arial" w:hint="eastAsia"/>
          <w:sz w:val="21"/>
          <w:szCs w:val="21"/>
        </w:rPr>
        <w:t>双升状态，竞争</w:t>
      </w:r>
      <w:r w:rsidRPr="00AB59CB">
        <w:rPr>
          <w:rFonts w:ascii="Arial" w:hAnsi="Arial" w:cs="Arial" w:hint="eastAsia"/>
          <w:sz w:val="21"/>
          <w:szCs w:val="21"/>
        </w:rPr>
        <w:t>热度</w:t>
      </w:r>
      <w:r w:rsidR="00504265" w:rsidRPr="00AB59CB">
        <w:rPr>
          <w:rFonts w:ascii="Arial" w:hAnsi="Arial" w:cs="Arial" w:hint="eastAsia"/>
          <w:sz w:val="21"/>
          <w:szCs w:val="21"/>
        </w:rPr>
        <w:t>呈现加剧状态</w:t>
      </w:r>
      <w:r w:rsidRPr="00AB59CB">
        <w:rPr>
          <w:rFonts w:ascii="Arial" w:hAnsi="Arial" w:cs="Arial" w:hint="eastAsia"/>
          <w:sz w:val="21"/>
          <w:szCs w:val="21"/>
        </w:rPr>
        <w:t>，但</w:t>
      </w:r>
      <w:r w:rsidR="00504265" w:rsidRPr="00AB59CB">
        <w:rPr>
          <w:rFonts w:ascii="Arial" w:hAnsi="Arial" w:cs="Arial" w:hint="eastAsia"/>
          <w:sz w:val="21"/>
          <w:szCs w:val="21"/>
        </w:rPr>
        <w:t>目前</w:t>
      </w:r>
      <w:r w:rsidRPr="00AB59CB">
        <w:rPr>
          <w:rFonts w:ascii="Arial" w:hAnsi="Arial" w:cs="Arial" w:hint="eastAsia"/>
          <w:sz w:val="21"/>
          <w:szCs w:val="21"/>
        </w:rPr>
        <w:t>市场整体趋于稳定。</w:t>
      </w:r>
    </w:p>
    <w:p w14:paraId="428BB80D" w14:textId="2B753B46" w:rsidR="00B84A3A" w:rsidRPr="00C3303B" w:rsidRDefault="00AB59CB" w:rsidP="00B84A3A">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lastRenderedPageBreak/>
        <w:drawing>
          <wp:inline distT="0" distB="0" distL="0" distR="0" wp14:anchorId="4B6FC897" wp14:editId="1A6F32BB">
            <wp:extent cx="5486400" cy="2807970"/>
            <wp:effectExtent l="0" t="0" r="19050" b="11430"/>
            <wp:docPr id="5172" name="图表 5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5209116" w14:textId="77777777" w:rsidR="00B84A3A" w:rsidRPr="00477894" w:rsidRDefault="00B84A3A" w:rsidP="00B84A3A">
      <w:pPr>
        <w:widowControl w:val="0"/>
        <w:adjustRightInd w:val="0"/>
        <w:snapToGrid w:val="0"/>
        <w:spacing w:line="480" w:lineRule="auto"/>
        <w:jc w:val="both"/>
        <w:rPr>
          <w:rFonts w:ascii="华文细黑" w:eastAsia="华文细黑" w:hAnsi="华文细黑" w:cs="Arial"/>
          <w:color w:val="000000" w:themeColor="text1"/>
          <w:sz w:val="15"/>
          <w:szCs w:val="15"/>
        </w:rPr>
      </w:pPr>
      <w:r w:rsidRPr="00477894">
        <w:rPr>
          <w:rFonts w:ascii="华文细黑" w:eastAsia="华文细黑" w:hAnsi="华文细黑" w:cs="Arial" w:hint="eastAsia"/>
          <w:color w:val="000000" w:themeColor="text1"/>
          <w:sz w:val="15"/>
          <w:szCs w:val="15"/>
        </w:rPr>
        <w:t>资料来源：</w:t>
      </w:r>
      <w:r w:rsidRPr="00477894">
        <w:rPr>
          <w:rFonts w:ascii="Arial" w:eastAsia="华文细黑" w:hAnsi="Arial" w:cs="Arial"/>
          <w:color w:val="000000" w:themeColor="text1"/>
          <w:sz w:val="15"/>
          <w:szCs w:val="15"/>
        </w:rPr>
        <w:t>CREIS</w:t>
      </w:r>
      <w:r w:rsidRPr="00477894">
        <w:rPr>
          <w:rFonts w:ascii="华文细黑" w:eastAsia="华文细黑" w:hAnsi="华文细黑" w:cs="Arial" w:hint="eastAsia"/>
          <w:color w:val="000000" w:themeColor="text1"/>
          <w:sz w:val="15"/>
          <w:szCs w:val="15"/>
        </w:rPr>
        <w:t>中指数据</w:t>
      </w:r>
    </w:p>
    <w:p w14:paraId="4D6A9B9C" w14:textId="00218E38" w:rsidR="00B84A3A" w:rsidRPr="00477894" w:rsidRDefault="00E17812"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小店</w:t>
      </w:r>
      <w:r w:rsidR="00B84A3A" w:rsidRPr="00477894">
        <w:rPr>
          <w:rFonts w:ascii="Arial" w:hAnsi="Arial" w:cs="Arial" w:hint="eastAsia"/>
          <w:color w:val="000000" w:themeColor="text1"/>
          <w:sz w:val="21"/>
          <w:szCs w:val="21"/>
        </w:rPr>
        <w:t>区自</w:t>
      </w:r>
      <w:r w:rsidR="00B84A3A" w:rsidRPr="00477894">
        <w:rPr>
          <w:rFonts w:ascii="Arial" w:hAnsi="Arial" w:cs="Arial" w:hint="eastAsia"/>
          <w:color w:val="000000" w:themeColor="text1"/>
          <w:sz w:val="21"/>
          <w:szCs w:val="21"/>
        </w:rPr>
        <w:t>2016</w:t>
      </w:r>
      <w:r w:rsidR="00B84A3A" w:rsidRPr="00477894">
        <w:rPr>
          <w:rFonts w:ascii="Arial" w:hAnsi="Arial" w:cs="Arial" w:hint="eastAsia"/>
          <w:color w:val="000000" w:themeColor="text1"/>
          <w:sz w:val="21"/>
          <w:szCs w:val="21"/>
        </w:rPr>
        <w:t>年至今，全区共有</w:t>
      </w:r>
      <w:r>
        <w:rPr>
          <w:rFonts w:ascii="Arial" w:hAnsi="Arial" w:cs="Arial" w:hint="eastAsia"/>
          <w:color w:val="000000" w:themeColor="text1"/>
          <w:sz w:val="21"/>
          <w:szCs w:val="21"/>
        </w:rPr>
        <w:t>17</w:t>
      </w:r>
      <w:r w:rsidR="00B84A3A" w:rsidRPr="00477894">
        <w:rPr>
          <w:rFonts w:ascii="Arial" w:hAnsi="Arial" w:cs="Arial" w:hint="eastAsia"/>
          <w:color w:val="000000" w:themeColor="text1"/>
          <w:sz w:val="21"/>
          <w:szCs w:val="21"/>
        </w:rPr>
        <w:t>宗涉宅用地出现流拍，其中</w:t>
      </w:r>
      <w:r w:rsidR="00B84A3A" w:rsidRPr="00477894">
        <w:rPr>
          <w:rFonts w:ascii="Arial" w:hAnsi="Arial" w:cs="Arial" w:hint="eastAsia"/>
          <w:color w:val="000000" w:themeColor="text1"/>
          <w:sz w:val="21"/>
          <w:szCs w:val="21"/>
        </w:rPr>
        <w:t>2017</w:t>
      </w:r>
      <w:r w:rsidR="00B84A3A" w:rsidRPr="00477894">
        <w:rPr>
          <w:rFonts w:ascii="Arial" w:hAnsi="Arial" w:cs="Arial" w:hint="eastAsia"/>
          <w:color w:val="000000" w:themeColor="text1"/>
          <w:sz w:val="21"/>
          <w:szCs w:val="21"/>
        </w:rPr>
        <w:t>年</w:t>
      </w:r>
      <w:r>
        <w:rPr>
          <w:rFonts w:ascii="Arial" w:hAnsi="Arial" w:cs="Arial" w:hint="eastAsia"/>
          <w:color w:val="000000" w:themeColor="text1"/>
          <w:sz w:val="21"/>
          <w:szCs w:val="21"/>
        </w:rPr>
        <w:t>2</w:t>
      </w:r>
      <w:r w:rsidR="00B84A3A" w:rsidRPr="00477894">
        <w:rPr>
          <w:rFonts w:ascii="Arial" w:hAnsi="Arial" w:cs="Arial" w:hint="eastAsia"/>
          <w:color w:val="000000" w:themeColor="text1"/>
          <w:sz w:val="21"/>
          <w:szCs w:val="21"/>
        </w:rPr>
        <w:t>宗，</w:t>
      </w:r>
      <w:r w:rsidR="00B84A3A" w:rsidRPr="00477894">
        <w:rPr>
          <w:rFonts w:ascii="Arial" w:hAnsi="Arial" w:cs="Arial" w:hint="eastAsia"/>
          <w:color w:val="000000" w:themeColor="text1"/>
          <w:sz w:val="21"/>
          <w:szCs w:val="21"/>
        </w:rPr>
        <w:t>2019</w:t>
      </w:r>
      <w:r w:rsidR="00B84A3A" w:rsidRPr="00477894">
        <w:rPr>
          <w:rFonts w:ascii="Arial" w:hAnsi="Arial" w:cs="Arial" w:hint="eastAsia"/>
          <w:color w:val="000000" w:themeColor="text1"/>
          <w:sz w:val="21"/>
          <w:szCs w:val="21"/>
        </w:rPr>
        <w:t>年</w:t>
      </w:r>
      <w:r w:rsidR="00B84A3A" w:rsidRPr="00477894">
        <w:rPr>
          <w:rFonts w:ascii="Arial" w:hAnsi="Arial" w:cs="Arial" w:hint="eastAsia"/>
          <w:color w:val="000000" w:themeColor="text1"/>
          <w:sz w:val="21"/>
          <w:szCs w:val="21"/>
        </w:rPr>
        <w:t>1</w:t>
      </w:r>
      <w:r w:rsidR="00B84A3A" w:rsidRPr="00477894">
        <w:rPr>
          <w:rFonts w:ascii="Arial" w:hAnsi="Arial" w:cs="Arial" w:hint="eastAsia"/>
          <w:color w:val="000000" w:themeColor="text1"/>
          <w:sz w:val="21"/>
          <w:szCs w:val="21"/>
        </w:rPr>
        <w:t>宗，</w:t>
      </w:r>
      <w:r>
        <w:rPr>
          <w:rFonts w:ascii="Arial" w:hAnsi="Arial" w:cs="Arial" w:hint="eastAsia"/>
          <w:color w:val="000000" w:themeColor="text1"/>
          <w:sz w:val="21"/>
          <w:szCs w:val="21"/>
        </w:rPr>
        <w:t>2016</w:t>
      </w:r>
      <w:r>
        <w:rPr>
          <w:rFonts w:ascii="Arial" w:hAnsi="Arial" w:cs="Arial" w:hint="eastAsia"/>
          <w:color w:val="000000" w:themeColor="text1"/>
          <w:sz w:val="21"/>
          <w:szCs w:val="21"/>
        </w:rPr>
        <w:t>和</w:t>
      </w:r>
      <w:r w:rsidR="00B84A3A" w:rsidRPr="00477894">
        <w:rPr>
          <w:rFonts w:ascii="Arial" w:hAnsi="Arial" w:cs="Arial" w:hint="eastAsia"/>
          <w:color w:val="000000" w:themeColor="text1"/>
          <w:sz w:val="21"/>
          <w:szCs w:val="21"/>
        </w:rPr>
        <w:t>2020</w:t>
      </w:r>
      <w:r w:rsidR="00B84A3A" w:rsidRPr="00477894">
        <w:rPr>
          <w:rFonts w:ascii="Arial" w:hAnsi="Arial" w:cs="Arial" w:hint="eastAsia"/>
          <w:color w:val="000000" w:themeColor="text1"/>
          <w:sz w:val="21"/>
          <w:szCs w:val="21"/>
        </w:rPr>
        <w:t>年</w:t>
      </w:r>
      <w:r>
        <w:rPr>
          <w:rFonts w:ascii="Arial" w:hAnsi="Arial" w:cs="Arial" w:hint="eastAsia"/>
          <w:color w:val="000000" w:themeColor="text1"/>
          <w:sz w:val="21"/>
          <w:szCs w:val="21"/>
        </w:rPr>
        <w:t>各</w:t>
      </w:r>
      <w:r>
        <w:rPr>
          <w:rFonts w:ascii="Arial" w:hAnsi="Arial" w:cs="Arial" w:hint="eastAsia"/>
          <w:color w:val="000000" w:themeColor="text1"/>
          <w:sz w:val="21"/>
          <w:szCs w:val="21"/>
        </w:rPr>
        <w:t>7</w:t>
      </w:r>
      <w:r w:rsidR="00B84A3A" w:rsidRPr="00477894">
        <w:rPr>
          <w:rFonts w:ascii="Arial" w:hAnsi="Arial" w:cs="Arial" w:hint="eastAsia"/>
          <w:color w:val="000000" w:themeColor="text1"/>
          <w:sz w:val="21"/>
          <w:szCs w:val="21"/>
        </w:rPr>
        <w:t>宗。</w:t>
      </w:r>
    </w:p>
    <w:p w14:paraId="0CE5B625" w14:textId="77777777" w:rsidR="00B84A3A" w:rsidRPr="00D225A9" w:rsidRDefault="00B84A3A" w:rsidP="00B84A3A">
      <w:pPr>
        <w:widowControl w:val="0"/>
        <w:adjustRightInd w:val="0"/>
        <w:snapToGrid w:val="0"/>
        <w:spacing w:line="480" w:lineRule="auto"/>
        <w:ind w:firstLineChars="200" w:firstLine="420"/>
        <w:rPr>
          <w:rFonts w:ascii="Arial" w:hAnsi="Arial" w:cs="Arial"/>
          <w:color w:val="000000" w:themeColor="text1"/>
          <w:sz w:val="21"/>
          <w:szCs w:val="21"/>
        </w:rPr>
      </w:pPr>
      <w:r w:rsidRPr="00D225A9">
        <w:rPr>
          <w:rFonts w:ascii="Arial" w:hAnsi="Arial" w:cs="Arial" w:hint="eastAsia"/>
          <w:color w:val="000000" w:themeColor="text1"/>
          <w:sz w:val="21"/>
          <w:szCs w:val="21"/>
        </w:rPr>
        <w:t>2</w:t>
      </w:r>
      <w:r w:rsidRPr="00D225A9">
        <w:rPr>
          <w:rFonts w:ascii="Arial" w:hAnsi="Arial" w:cs="Arial" w:hint="eastAsia"/>
          <w:color w:val="000000" w:themeColor="text1"/>
          <w:sz w:val="21"/>
          <w:szCs w:val="21"/>
        </w:rPr>
        <w:t>）区域房地产市场分析</w:t>
      </w:r>
    </w:p>
    <w:p w14:paraId="63896934" w14:textId="58D743D2" w:rsidR="00B84A3A" w:rsidRPr="00D225A9"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从近</w:t>
      </w:r>
      <w:r w:rsidRPr="00D225A9">
        <w:rPr>
          <w:rFonts w:ascii="Arial" w:hAnsi="Arial" w:cs="Arial" w:hint="eastAsia"/>
          <w:color w:val="000000" w:themeColor="text1"/>
          <w:sz w:val="21"/>
          <w:szCs w:val="21"/>
        </w:rPr>
        <w:t>5</w:t>
      </w:r>
      <w:r w:rsidRPr="00D225A9">
        <w:rPr>
          <w:rFonts w:ascii="Arial" w:hAnsi="Arial" w:cs="Arial" w:hint="eastAsia"/>
          <w:color w:val="000000" w:themeColor="text1"/>
          <w:sz w:val="21"/>
          <w:szCs w:val="21"/>
        </w:rPr>
        <w:t>年</w:t>
      </w:r>
      <w:r w:rsidR="00E17812">
        <w:rPr>
          <w:rFonts w:ascii="Arial" w:hAnsi="Arial" w:cs="Arial" w:hint="eastAsia"/>
          <w:color w:val="000000" w:themeColor="text1"/>
          <w:sz w:val="21"/>
          <w:szCs w:val="21"/>
        </w:rPr>
        <w:t>小店</w:t>
      </w:r>
      <w:r w:rsidRPr="00D225A9">
        <w:rPr>
          <w:rFonts w:ascii="Arial" w:hAnsi="Arial" w:cs="Arial" w:hint="eastAsia"/>
          <w:color w:val="000000" w:themeColor="text1"/>
          <w:sz w:val="21"/>
          <w:szCs w:val="21"/>
        </w:rPr>
        <w:t>区商品住宅交易数据来看，供应量整体呈波动</w:t>
      </w:r>
      <w:r w:rsidR="00F25A74">
        <w:rPr>
          <w:rFonts w:ascii="Arial" w:hAnsi="Arial" w:cs="Arial" w:hint="eastAsia"/>
          <w:color w:val="000000" w:themeColor="text1"/>
          <w:sz w:val="21"/>
          <w:szCs w:val="21"/>
        </w:rPr>
        <w:t>上升</w:t>
      </w:r>
      <w:r w:rsidRPr="00D225A9">
        <w:rPr>
          <w:rFonts w:ascii="Arial" w:hAnsi="Arial" w:cs="Arial" w:hint="eastAsia"/>
          <w:color w:val="000000" w:themeColor="text1"/>
          <w:sz w:val="21"/>
          <w:szCs w:val="21"/>
        </w:rPr>
        <w:t>趋势，</w:t>
      </w:r>
      <w:r w:rsidR="00F418A7">
        <w:rPr>
          <w:rFonts w:ascii="Arial" w:hAnsi="Arial" w:cs="Arial" w:hint="eastAsia"/>
          <w:color w:val="000000" w:themeColor="text1"/>
          <w:sz w:val="21"/>
          <w:szCs w:val="21"/>
        </w:rPr>
        <w:t>除</w:t>
      </w:r>
      <w:r w:rsidR="00F418A7">
        <w:rPr>
          <w:rFonts w:ascii="Arial" w:hAnsi="Arial" w:cs="Arial" w:hint="eastAsia"/>
          <w:color w:val="000000" w:themeColor="text1"/>
          <w:sz w:val="21"/>
          <w:szCs w:val="21"/>
        </w:rPr>
        <w:t>2017</w:t>
      </w:r>
      <w:r w:rsidR="00F418A7">
        <w:rPr>
          <w:rFonts w:ascii="Arial" w:hAnsi="Arial" w:cs="Arial" w:hint="eastAsia"/>
          <w:color w:val="000000" w:themeColor="text1"/>
          <w:sz w:val="21"/>
          <w:szCs w:val="21"/>
        </w:rPr>
        <w:t>年供应量为</w:t>
      </w:r>
      <w:r w:rsidR="00F418A7">
        <w:rPr>
          <w:rFonts w:ascii="Arial" w:hAnsi="Arial" w:cs="Arial" w:hint="eastAsia"/>
          <w:color w:val="000000" w:themeColor="text1"/>
          <w:sz w:val="21"/>
          <w:szCs w:val="21"/>
        </w:rPr>
        <w:t>174.79</w:t>
      </w:r>
      <w:r w:rsidR="00F418A7">
        <w:rPr>
          <w:rFonts w:ascii="Arial" w:hAnsi="Arial" w:cs="Arial" w:hint="eastAsia"/>
          <w:color w:val="000000" w:themeColor="text1"/>
          <w:sz w:val="21"/>
          <w:szCs w:val="21"/>
        </w:rPr>
        <w:t>万平方米以外，其他年供应量均在</w:t>
      </w:r>
      <w:r w:rsidR="00F25A74">
        <w:rPr>
          <w:rFonts w:ascii="Arial" w:hAnsi="Arial" w:cs="Arial" w:hint="eastAsia"/>
          <w:color w:val="000000" w:themeColor="text1"/>
          <w:sz w:val="21"/>
          <w:szCs w:val="21"/>
        </w:rPr>
        <w:t>380</w:t>
      </w:r>
      <w:r w:rsidRPr="00D225A9">
        <w:rPr>
          <w:rFonts w:ascii="Arial" w:hAnsi="Arial" w:cs="Arial" w:hint="eastAsia"/>
          <w:color w:val="000000" w:themeColor="text1"/>
          <w:sz w:val="21"/>
          <w:szCs w:val="21"/>
        </w:rPr>
        <w:t>万平方米</w:t>
      </w:r>
      <w:r w:rsidR="00F25A74">
        <w:rPr>
          <w:rFonts w:ascii="Arial" w:hAnsi="Arial" w:cs="Arial" w:hint="eastAsia"/>
          <w:color w:val="000000" w:themeColor="text1"/>
          <w:sz w:val="21"/>
          <w:szCs w:val="21"/>
        </w:rPr>
        <w:t>上下</w:t>
      </w:r>
      <w:r w:rsidRPr="00D225A9">
        <w:rPr>
          <w:rFonts w:ascii="Arial" w:hAnsi="Arial" w:cs="Arial" w:hint="eastAsia"/>
          <w:color w:val="000000" w:themeColor="text1"/>
          <w:sz w:val="21"/>
          <w:szCs w:val="21"/>
        </w:rPr>
        <w:t>，</w:t>
      </w:r>
      <w:r w:rsidR="00F25A74" w:rsidRPr="00D225A9">
        <w:rPr>
          <w:rFonts w:ascii="Arial" w:hAnsi="Arial" w:cs="Arial" w:hint="eastAsia"/>
          <w:color w:val="000000" w:themeColor="text1"/>
          <w:sz w:val="21"/>
          <w:szCs w:val="21"/>
        </w:rPr>
        <w:t xml:space="preserve"> </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年供应量</w:t>
      </w:r>
      <w:r w:rsidR="00F25A74">
        <w:rPr>
          <w:rFonts w:ascii="Arial" w:hAnsi="Arial" w:cs="Arial" w:hint="eastAsia"/>
          <w:color w:val="000000" w:themeColor="text1"/>
          <w:sz w:val="21"/>
          <w:szCs w:val="21"/>
        </w:rPr>
        <w:t>达到近</w:t>
      </w:r>
      <w:r w:rsidR="00F25A74">
        <w:rPr>
          <w:rFonts w:ascii="Arial" w:hAnsi="Arial" w:cs="Arial" w:hint="eastAsia"/>
          <w:color w:val="000000" w:themeColor="text1"/>
          <w:sz w:val="21"/>
          <w:szCs w:val="21"/>
        </w:rPr>
        <w:t>5</w:t>
      </w:r>
      <w:r w:rsidR="00F25A74">
        <w:rPr>
          <w:rFonts w:ascii="Arial" w:hAnsi="Arial" w:cs="Arial" w:hint="eastAsia"/>
          <w:color w:val="000000" w:themeColor="text1"/>
          <w:sz w:val="21"/>
          <w:szCs w:val="21"/>
        </w:rPr>
        <w:t>年中最高峰</w:t>
      </w:r>
      <w:r w:rsidRPr="00D225A9">
        <w:rPr>
          <w:rFonts w:ascii="Arial" w:hAnsi="Arial" w:cs="Arial" w:hint="eastAsia"/>
          <w:color w:val="000000" w:themeColor="text1"/>
          <w:sz w:val="21"/>
          <w:szCs w:val="21"/>
        </w:rPr>
        <w:t>为</w:t>
      </w:r>
      <w:r w:rsidR="00F25A74">
        <w:rPr>
          <w:rFonts w:ascii="Arial" w:hAnsi="Arial" w:cs="Arial" w:hint="eastAsia"/>
          <w:color w:val="000000" w:themeColor="text1"/>
          <w:sz w:val="21"/>
          <w:szCs w:val="21"/>
        </w:rPr>
        <w:t>405.35</w:t>
      </w:r>
      <w:r w:rsidRPr="00D225A9">
        <w:rPr>
          <w:rFonts w:ascii="Arial" w:hAnsi="Arial" w:cs="Arial" w:hint="eastAsia"/>
          <w:color w:val="000000" w:themeColor="text1"/>
          <w:sz w:val="21"/>
          <w:szCs w:val="21"/>
        </w:rPr>
        <w:t>万平方米，环比上升了</w:t>
      </w:r>
      <w:r w:rsidR="00F25A74">
        <w:rPr>
          <w:rFonts w:ascii="Arial" w:hAnsi="Arial" w:cs="Arial" w:hint="eastAsia"/>
          <w:color w:val="000000" w:themeColor="text1"/>
          <w:sz w:val="21"/>
          <w:szCs w:val="21"/>
        </w:rPr>
        <w:t>5.94</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w:t>
      </w:r>
    </w:p>
    <w:p w14:paraId="2995DFD6" w14:textId="029C4C5B" w:rsidR="00B84A3A" w:rsidRPr="00D225A9"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成交方面，</w:t>
      </w:r>
      <w:r w:rsidRPr="00D225A9">
        <w:rPr>
          <w:rFonts w:ascii="Arial" w:hAnsi="Arial" w:cs="Arial" w:hint="eastAsia"/>
          <w:color w:val="000000" w:themeColor="text1"/>
          <w:sz w:val="21"/>
          <w:szCs w:val="21"/>
        </w:rPr>
        <w:t>2016</w:t>
      </w:r>
      <w:r w:rsidRPr="00D225A9">
        <w:rPr>
          <w:rFonts w:ascii="Arial" w:hAnsi="Arial" w:cs="Arial" w:hint="eastAsia"/>
          <w:color w:val="000000" w:themeColor="text1"/>
          <w:sz w:val="21"/>
          <w:szCs w:val="21"/>
        </w:rPr>
        <w:t>年</w:t>
      </w:r>
      <w:r w:rsidR="00F25A74">
        <w:rPr>
          <w:rFonts w:ascii="Arial" w:hAnsi="Arial" w:cs="Arial" w:hint="eastAsia"/>
          <w:color w:val="000000" w:themeColor="text1"/>
          <w:sz w:val="21"/>
          <w:szCs w:val="21"/>
        </w:rPr>
        <w:t>小店</w:t>
      </w:r>
      <w:r w:rsidRPr="00D225A9">
        <w:rPr>
          <w:rFonts w:ascii="Arial" w:hAnsi="Arial" w:cs="Arial" w:hint="eastAsia"/>
          <w:color w:val="000000" w:themeColor="text1"/>
          <w:sz w:val="21"/>
          <w:szCs w:val="21"/>
        </w:rPr>
        <w:t>区商品住宅全年成交面积为</w:t>
      </w:r>
      <w:r w:rsidR="00F25A74">
        <w:rPr>
          <w:rFonts w:ascii="Arial" w:hAnsi="Arial" w:cs="Arial" w:hint="eastAsia"/>
          <w:color w:val="000000" w:themeColor="text1"/>
          <w:sz w:val="21"/>
          <w:szCs w:val="21"/>
        </w:rPr>
        <w:t>319.71</w:t>
      </w:r>
      <w:r>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2017</w:t>
      </w:r>
      <w:r w:rsidR="00F25A74">
        <w:rPr>
          <w:rFonts w:ascii="Arial" w:hAnsi="Arial" w:cs="Arial" w:hint="eastAsia"/>
          <w:color w:val="000000" w:themeColor="text1"/>
          <w:sz w:val="21"/>
          <w:szCs w:val="21"/>
        </w:rPr>
        <w:t>至</w:t>
      </w:r>
      <w:r w:rsidR="00F25A74">
        <w:rPr>
          <w:rFonts w:ascii="Arial" w:hAnsi="Arial" w:cs="Arial" w:hint="eastAsia"/>
          <w:color w:val="000000" w:themeColor="text1"/>
          <w:sz w:val="21"/>
          <w:szCs w:val="21"/>
        </w:rPr>
        <w:t>2019</w:t>
      </w:r>
      <w:r w:rsidRPr="00D225A9">
        <w:rPr>
          <w:rFonts w:ascii="Arial" w:hAnsi="Arial" w:cs="Arial" w:hint="eastAsia"/>
          <w:color w:val="000000" w:themeColor="text1"/>
          <w:sz w:val="21"/>
          <w:szCs w:val="21"/>
        </w:rPr>
        <w:t>年成交面积</w:t>
      </w:r>
      <w:r w:rsidR="00F25A74">
        <w:rPr>
          <w:rFonts w:ascii="Arial" w:hAnsi="Arial" w:cs="Arial" w:hint="eastAsia"/>
          <w:color w:val="000000" w:themeColor="text1"/>
          <w:sz w:val="21"/>
          <w:szCs w:val="21"/>
        </w:rPr>
        <w:t>呈持续</w:t>
      </w:r>
      <w:r w:rsidRPr="00D225A9">
        <w:rPr>
          <w:rFonts w:ascii="Arial" w:hAnsi="Arial" w:cs="Arial" w:hint="eastAsia"/>
          <w:color w:val="000000" w:themeColor="text1"/>
          <w:sz w:val="21"/>
          <w:szCs w:val="21"/>
        </w:rPr>
        <w:t>下降</w:t>
      </w:r>
      <w:r w:rsidR="00F25A74">
        <w:rPr>
          <w:rFonts w:ascii="Arial" w:hAnsi="Arial" w:cs="Arial" w:hint="eastAsia"/>
          <w:color w:val="000000" w:themeColor="text1"/>
          <w:sz w:val="21"/>
          <w:szCs w:val="21"/>
        </w:rPr>
        <w:t>趋势</w:t>
      </w:r>
      <w:r w:rsidRPr="00D225A9">
        <w:rPr>
          <w:rFonts w:ascii="Arial" w:hAnsi="Arial" w:cs="Arial" w:hint="eastAsia"/>
          <w:color w:val="000000" w:themeColor="text1"/>
          <w:sz w:val="21"/>
          <w:szCs w:val="21"/>
        </w:rPr>
        <w:t>，</w:t>
      </w:r>
      <w:r w:rsidR="00F25A74">
        <w:rPr>
          <w:rFonts w:ascii="Arial" w:hAnsi="Arial" w:cs="Arial" w:hint="eastAsia"/>
          <w:color w:val="000000" w:themeColor="text1"/>
          <w:sz w:val="21"/>
          <w:szCs w:val="21"/>
        </w:rPr>
        <w:t>成交面积分别</w:t>
      </w:r>
      <w:r w:rsidRPr="00D225A9">
        <w:rPr>
          <w:rFonts w:ascii="Arial" w:hAnsi="Arial" w:cs="Arial" w:hint="eastAsia"/>
          <w:color w:val="000000" w:themeColor="text1"/>
          <w:sz w:val="21"/>
          <w:szCs w:val="21"/>
        </w:rPr>
        <w:t>为</w:t>
      </w:r>
      <w:r w:rsidR="00F25A74">
        <w:rPr>
          <w:rFonts w:ascii="Arial" w:hAnsi="Arial" w:cs="Arial" w:hint="eastAsia"/>
          <w:color w:val="000000" w:themeColor="text1"/>
          <w:sz w:val="21"/>
          <w:szCs w:val="21"/>
        </w:rPr>
        <w:t>218.85</w:t>
      </w:r>
      <w:r w:rsidR="00F25A74">
        <w:rPr>
          <w:rFonts w:ascii="Arial" w:hAnsi="Arial" w:cs="Arial" w:hint="eastAsia"/>
          <w:color w:val="000000" w:themeColor="text1"/>
          <w:sz w:val="21"/>
          <w:szCs w:val="21"/>
        </w:rPr>
        <w:t>万平方米、</w:t>
      </w:r>
      <w:r w:rsidR="00F25A74">
        <w:rPr>
          <w:rFonts w:ascii="Arial" w:hAnsi="Arial" w:cs="Arial" w:hint="eastAsia"/>
          <w:color w:val="000000" w:themeColor="text1"/>
          <w:sz w:val="21"/>
          <w:szCs w:val="21"/>
        </w:rPr>
        <w:t>175.58</w:t>
      </w:r>
      <w:r w:rsidRPr="00D225A9">
        <w:rPr>
          <w:rFonts w:ascii="Arial" w:hAnsi="Arial" w:cs="Arial" w:hint="eastAsia"/>
          <w:color w:val="000000" w:themeColor="text1"/>
          <w:sz w:val="21"/>
          <w:szCs w:val="21"/>
        </w:rPr>
        <w:t>万平方米</w:t>
      </w:r>
      <w:r w:rsidR="00F25A74">
        <w:rPr>
          <w:rFonts w:ascii="Arial" w:hAnsi="Arial" w:cs="Arial" w:hint="eastAsia"/>
          <w:color w:val="000000" w:themeColor="text1"/>
          <w:sz w:val="21"/>
          <w:szCs w:val="21"/>
        </w:rPr>
        <w:t>、</w:t>
      </w:r>
      <w:r w:rsidR="00F25A74">
        <w:rPr>
          <w:rFonts w:ascii="Arial" w:hAnsi="Arial" w:cs="Arial" w:hint="eastAsia"/>
          <w:color w:val="000000" w:themeColor="text1"/>
          <w:sz w:val="21"/>
          <w:szCs w:val="21"/>
        </w:rPr>
        <w:t>169.43</w:t>
      </w:r>
      <w:r w:rsidRPr="00D225A9">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w:t>
      </w:r>
      <w:r w:rsidR="00F25A74" w:rsidRPr="00D225A9">
        <w:rPr>
          <w:rFonts w:ascii="Arial" w:hAnsi="Arial" w:cs="Arial" w:hint="eastAsia"/>
          <w:color w:val="000000" w:themeColor="text1"/>
          <w:sz w:val="21"/>
          <w:szCs w:val="21"/>
        </w:rPr>
        <w:t>成交面积</w:t>
      </w:r>
      <w:r w:rsidR="00F25A74">
        <w:rPr>
          <w:rFonts w:ascii="Arial" w:hAnsi="Arial" w:cs="Arial" w:hint="eastAsia"/>
          <w:color w:val="000000" w:themeColor="text1"/>
          <w:sz w:val="21"/>
          <w:szCs w:val="21"/>
        </w:rPr>
        <w:t>呈现回升</w:t>
      </w:r>
      <w:r>
        <w:rPr>
          <w:rFonts w:ascii="Arial" w:hAnsi="Arial" w:cs="Arial" w:hint="eastAsia"/>
          <w:color w:val="000000" w:themeColor="text1"/>
          <w:sz w:val="21"/>
          <w:szCs w:val="21"/>
        </w:rPr>
        <w:t>趋势</w:t>
      </w:r>
      <w:r w:rsidRPr="00D225A9">
        <w:rPr>
          <w:rFonts w:ascii="Arial" w:hAnsi="Arial" w:cs="Arial" w:hint="eastAsia"/>
          <w:color w:val="000000" w:themeColor="text1"/>
          <w:sz w:val="21"/>
          <w:szCs w:val="21"/>
        </w:rPr>
        <w:t>，全年成交</w:t>
      </w:r>
      <w:r w:rsidR="00F25A74">
        <w:rPr>
          <w:rFonts w:ascii="Arial" w:hAnsi="Arial" w:cs="Arial" w:hint="eastAsia"/>
          <w:color w:val="000000" w:themeColor="text1"/>
          <w:sz w:val="21"/>
          <w:szCs w:val="21"/>
        </w:rPr>
        <w:t>为</w:t>
      </w:r>
      <w:r w:rsidR="00F25A74">
        <w:rPr>
          <w:rFonts w:ascii="Arial" w:hAnsi="Arial" w:cs="Arial" w:hint="eastAsia"/>
          <w:color w:val="000000" w:themeColor="text1"/>
          <w:sz w:val="21"/>
          <w:szCs w:val="21"/>
        </w:rPr>
        <w:t>246.78</w:t>
      </w:r>
      <w:r w:rsidRPr="00D225A9">
        <w:rPr>
          <w:rFonts w:ascii="Arial" w:hAnsi="Arial" w:cs="Arial" w:hint="eastAsia"/>
          <w:color w:val="000000" w:themeColor="text1"/>
          <w:sz w:val="21"/>
          <w:szCs w:val="21"/>
        </w:rPr>
        <w:t>万平方米</w:t>
      </w:r>
      <w:r w:rsidR="00F25A74">
        <w:rPr>
          <w:rFonts w:ascii="Arial" w:hAnsi="Arial" w:cs="Arial" w:hint="eastAsia"/>
          <w:color w:val="000000" w:themeColor="text1"/>
          <w:sz w:val="21"/>
          <w:szCs w:val="21"/>
        </w:rPr>
        <w:t>，环比上升</w:t>
      </w:r>
      <w:r w:rsidR="00F25A74">
        <w:rPr>
          <w:rFonts w:ascii="Arial" w:hAnsi="Arial" w:cs="Arial" w:hint="eastAsia"/>
          <w:color w:val="000000" w:themeColor="text1"/>
          <w:sz w:val="21"/>
          <w:szCs w:val="21"/>
        </w:rPr>
        <w:t>45.65%</w:t>
      </w:r>
      <w:r w:rsidRPr="00D225A9">
        <w:rPr>
          <w:rFonts w:ascii="Arial" w:hAnsi="Arial" w:cs="Arial" w:hint="eastAsia"/>
          <w:color w:val="000000" w:themeColor="text1"/>
          <w:sz w:val="21"/>
          <w:szCs w:val="21"/>
        </w:rPr>
        <w:t>。</w:t>
      </w:r>
    </w:p>
    <w:p w14:paraId="75B8D674" w14:textId="755E4E85" w:rsidR="00B84A3A" w:rsidRPr="00D225A9"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从成交价格上看，整体呈上涨趋势，</w:t>
      </w:r>
      <w:r w:rsidRPr="00D225A9">
        <w:rPr>
          <w:rFonts w:ascii="Arial" w:hAnsi="Arial" w:cs="Arial" w:hint="eastAsia"/>
          <w:color w:val="000000" w:themeColor="text1"/>
          <w:sz w:val="21"/>
          <w:szCs w:val="21"/>
        </w:rPr>
        <w:t>2016</w:t>
      </w:r>
      <w:r w:rsidRPr="00D225A9">
        <w:rPr>
          <w:rFonts w:ascii="Arial" w:hAnsi="Arial" w:cs="Arial" w:hint="eastAsia"/>
          <w:color w:val="000000" w:themeColor="text1"/>
          <w:sz w:val="21"/>
          <w:szCs w:val="21"/>
        </w:rPr>
        <w:t>至</w:t>
      </w:r>
      <w:r w:rsidRPr="00D225A9">
        <w:rPr>
          <w:rFonts w:ascii="Arial" w:hAnsi="Arial" w:cs="Arial" w:hint="eastAsia"/>
          <w:color w:val="000000" w:themeColor="text1"/>
          <w:sz w:val="21"/>
          <w:szCs w:val="21"/>
        </w:rPr>
        <w:t>2017</w:t>
      </w:r>
      <w:r w:rsidRPr="00D225A9">
        <w:rPr>
          <w:rFonts w:ascii="Arial" w:hAnsi="Arial" w:cs="Arial" w:hint="eastAsia"/>
          <w:color w:val="000000" w:themeColor="text1"/>
          <w:sz w:val="21"/>
          <w:szCs w:val="21"/>
        </w:rPr>
        <w:t>年杏花岭区商品住宅成交均价在</w:t>
      </w:r>
      <w:r w:rsidR="00E92FB7">
        <w:rPr>
          <w:rFonts w:ascii="Arial" w:hAnsi="Arial" w:cs="Arial" w:hint="eastAsia"/>
          <w:color w:val="000000" w:themeColor="text1"/>
          <w:sz w:val="21"/>
          <w:szCs w:val="21"/>
        </w:rPr>
        <w:t>82</w:t>
      </w:r>
      <w:r w:rsidRPr="00D225A9">
        <w:rPr>
          <w:rFonts w:ascii="Arial" w:hAnsi="Arial" w:cs="Arial" w:hint="eastAsia"/>
          <w:color w:val="000000" w:themeColor="text1"/>
          <w:sz w:val="21"/>
          <w:szCs w:val="21"/>
        </w:rPr>
        <w:t>00</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平方米上下，</w:t>
      </w:r>
      <w:r w:rsidRPr="00D225A9">
        <w:rPr>
          <w:rFonts w:ascii="Arial" w:hAnsi="Arial" w:cs="Arial" w:hint="eastAsia"/>
          <w:color w:val="000000" w:themeColor="text1"/>
          <w:sz w:val="21"/>
          <w:szCs w:val="21"/>
        </w:rPr>
        <w:t>2018</w:t>
      </w:r>
      <w:r w:rsidRPr="00D225A9">
        <w:rPr>
          <w:rFonts w:ascii="Arial" w:hAnsi="Arial" w:cs="Arial" w:hint="eastAsia"/>
          <w:color w:val="000000" w:themeColor="text1"/>
          <w:sz w:val="21"/>
          <w:szCs w:val="21"/>
        </w:rPr>
        <w:t>年出现大幅度上升为</w:t>
      </w:r>
      <w:r w:rsidR="00E92FB7">
        <w:rPr>
          <w:rFonts w:ascii="Arial" w:hAnsi="Arial" w:cs="Arial" w:hint="eastAsia"/>
          <w:color w:val="000000" w:themeColor="text1"/>
          <w:sz w:val="21"/>
          <w:szCs w:val="21"/>
        </w:rPr>
        <w:t>12246</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Pr="00D225A9">
        <w:rPr>
          <w:rFonts w:ascii="Arial" w:hAnsi="Arial" w:cs="Arial" w:hint="eastAsia"/>
          <w:color w:val="000000" w:themeColor="text1"/>
          <w:sz w:val="21"/>
          <w:szCs w:val="21"/>
        </w:rPr>
        <w:t>2019</w:t>
      </w:r>
      <w:r w:rsidR="00E92FB7">
        <w:rPr>
          <w:rFonts w:ascii="Arial" w:hAnsi="Arial" w:cs="Arial" w:hint="eastAsia"/>
          <w:color w:val="000000" w:themeColor="text1"/>
          <w:sz w:val="21"/>
          <w:szCs w:val="21"/>
        </w:rPr>
        <w:t>年持续上涨</w:t>
      </w:r>
      <w:r w:rsidRPr="00D225A9">
        <w:rPr>
          <w:rFonts w:ascii="Arial" w:hAnsi="Arial" w:cs="Arial" w:hint="eastAsia"/>
          <w:color w:val="000000" w:themeColor="text1"/>
          <w:sz w:val="21"/>
          <w:szCs w:val="21"/>
        </w:rPr>
        <w:t>为</w:t>
      </w:r>
      <w:r w:rsidR="00E92FB7">
        <w:rPr>
          <w:rFonts w:ascii="Arial" w:hAnsi="Arial" w:cs="Arial" w:hint="eastAsia"/>
          <w:color w:val="000000" w:themeColor="text1"/>
          <w:sz w:val="21"/>
          <w:szCs w:val="21"/>
        </w:rPr>
        <w:t>13370</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年较</w:t>
      </w:r>
      <w:r w:rsidRPr="00D225A9">
        <w:rPr>
          <w:rFonts w:ascii="Arial" w:hAnsi="Arial" w:cs="Arial" w:hint="eastAsia"/>
          <w:color w:val="000000" w:themeColor="text1"/>
          <w:sz w:val="21"/>
          <w:szCs w:val="21"/>
        </w:rPr>
        <w:t>2019</w:t>
      </w:r>
      <w:r w:rsidRPr="00D225A9">
        <w:rPr>
          <w:rFonts w:ascii="Arial" w:hAnsi="Arial" w:cs="Arial" w:hint="eastAsia"/>
          <w:color w:val="000000" w:themeColor="text1"/>
          <w:sz w:val="21"/>
          <w:szCs w:val="21"/>
        </w:rPr>
        <w:t>年相比小幅度下降，为</w:t>
      </w:r>
      <w:r w:rsidR="00E92FB7">
        <w:rPr>
          <w:rFonts w:ascii="Arial" w:hAnsi="Arial" w:cs="Arial" w:hint="eastAsia"/>
          <w:color w:val="000000" w:themeColor="text1"/>
          <w:sz w:val="21"/>
          <w:szCs w:val="21"/>
        </w:rPr>
        <w:t>12886</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平方米，环比下降</w:t>
      </w:r>
      <w:r w:rsidR="00E92FB7">
        <w:rPr>
          <w:rFonts w:ascii="Arial" w:hAnsi="Arial" w:cs="Arial" w:hint="eastAsia"/>
          <w:color w:val="000000" w:themeColor="text1"/>
          <w:sz w:val="21"/>
          <w:szCs w:val="21"/>
        </w:rPr>
        <w:t>3.62</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w:t>
      </w:r>
    </w:p>
    <w:p w14:paraId="4F080571" w14:textId="4B17B0D5" w:rsidR="00B84A3A" w:rsidRPr="00C3303B" w:rsidRDefault="00F25A74" w:rsidP="00B84A3A">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66E7BD62" wp14:editId="635948EB">
            <wp:extent cx="5486400" cy="3053080"/>
            <wp:effectExtent l="0" t="0" r="19050" b="1397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1C5B013" w14:textId="77777777" w:rsidR="00B84A3A" w:rsidRPr="001B0201" w:rsidRDefault="00B84A3A" w:rsidP="00B84A3A">
      <w:pPr>
        <w:widowControl w:val="0"/>
        <w:adjustRightInd w:val="0"/>
        <w:snapToGrid w:val="0"/>
        <w:spacing w:line="480" w:lineRule="auto"/>
        <w:ind w:firstLineChars="200" w:firstLine="300"/>
        <w:jc w:val="both"/>
        <w:rPr>
          <w:rFonts w:ascii="Arial" w:eastAsia="华文细黑" w:hAnsi="Arial" w:cs="Arial"/>
          <w:color w:val="000000" w:themeColor="text1"/>
          <w:sz w:val="15"/>
          <w:szCs w:val="15"/>
        </w:rPr>
      </w:pPr>
      <w:r w:rsidRPr="001B0201">
        <w:rPr>
          <w:rFonts w:ascii="华文细黑" w:eastAsia="华文细黑" w:hAnsi="华文细黑" w:cs="Arial" w:hint="eastAsia"/>
          <w:color w:val="000000" w:themeColor="text1"/>
          <w:sz w:val="15"/>
          <w:szCs w:val="15"/>
        </w:rPr>
        <w:t>资料来源：</w:t>
      </w:r>
      <w:r w:rsidRPr="001B0201">
        <w:rPr>
          <w:rFonts w:ascii="Arial" w:eastAsia="华文细黑" w:hAnsi="Arial" w:cs="Arial" w:hint="eastAsia"/>
          <w:color w:val="000000" w:themeColor="text1"/>
          <w:sz w:val="15"/>
          <w:szCs w:val="15"/>
        </w:rPr>
        <w:t>克尔瑞</w:t>
      </w:r>
      <w:r w:rsidRPr="001B0201">
        <w:rPr>
          <w:rFonts w:ascii="华文细黑" w:eastAsia="华文细黑" w:hAnsi="华文细黑" w:cs="Arial" w:hint="eastAsia"/>
          <w:color w:val="000000" w:themeColor="text1"/>
          <w:sz w:val="15"/>
          <w:szCs w:val="15"/>
        </w:rPr>
        <w:t>数据、</w:t>
      </w:r>
      <w:r w:rsidRPr="001B0201">
        <w:rPr>
          <w:rFonts w:ascii="华文细黑" w:eastAsia="华文细黑" w:hAnsi="华文细黑" w:cs="Arial"/>
          <w:color w:val="000000" w:themeColor="text1"/>
          <w:sz w:val="15"/>
          <w:szCs w:val="15"/>
        </w:rPr>
        <w:t>CREIS中指数据</w:t>
      </w:r>
    </w:p>
    <w:p w14:paraId="18006B39" w14:textId="77777777" w:rsidR="00B84A3A" w:rsidRPr="001B0201" w:rsidRDefault="00B84A3A" w:rsidP="00B84A3A">
      <w:pPr>
        <w:widowControl w:val="0"/>
        <w:adjustRightInd w:val="0"/>
        <w:snapToGrid w:val="0"/>
        <w:spacing w:line="480" w:lineRule="auto"/>
        <w:ind w:firstLineChars="200" w:firstLine="420"/>
        <w:rPr>
          <w:rFonts w:ascii="Arial" w:hAnsi="Arial" w:cs="Arial"/>
          <w:color w:val="000000" w:themeColor="text1"/>
          <w:sz w:val="21"/>
          <w:szCs w:val="21"/>
        </w:rPr>
      </w:pPr>
      <w:r w:rsidRPr="001B0201">
        <w:rPr>
          <w:rFonts w:ascii="Arial" w:hAnsi="Arial" w:cs="Arial" w:hint="eastAsia"/>
          <w:color w:val="000000" w:themeColor="text1"/>
          <w:sz w:val="21"/>
          <w:szCs w:val="21"/>
        </w:rPr>
        <w:t>3</w:t>
      </w:r>
      <w:r w:rsidRPr="001B0201">
        <w:rPr>
          <w:rFonts w:ascii="Arial" w:hAnsi="Arial" w:cs="Arial" w:hint="eastAsia"/>
          <w:color w:val="000000" w:themeColor="text1"/>
          <w:sz w:val="21"/>
          <w:szCs w:val="21"/>
        </w:rPr>
        <w:t>）存量</w:t>
      </w:r>
    </w:p>
    <w:p w14:paraId="631E2487" w14:textId="3C4E0B43" w:rsidR="00B84A3A" w:rsidRPr="00A412BE" w:rsidRDefault="00B84A3A" w:rsidP="00B84A3A">
      <w:pPr>
        <w:widowControl w:val="0"/>
        <w:adjustRightInd w:val="0"/>
        <w:snapToGrid w:val="0"/>
        <w:spacing w:line="480" w:lineRule="auto"/>
        <w:ind w:firstLineChars="200" w:firstLine="420"/>
        <w:jc w:val="both"/>
        <w:rPr>
          <w:rFonts w:ascii="Arial" w:hAnsi="Arial" w:cs="Arial"/>
          <w:color w:val="000000" w:themeColor="text1"/>
          <w:sz w:val="21"/>
          <w:szCs w:val="21"/>
        </w:rPr>
      </w:pPr>
      <w:r w:rsidRPr="00A412BE">
        <w:rPr>
          <w:rFonts w:ascii="Arial" w:hAnsi="Arial" w:cs="Arial" w:hint="eastAsia"/>
          <w:color w:val="000000" w:themeColor="text1"/>
          <w:sz w:val="21"/>
          <w:szCs w:val="21"/>
        </w:rPr>
        <w:t>根据山西思源咨询顾问中心统计，太原市</w:t>
      </w:r>
      <w:r w:rsidR="007B76FB">
        <w:rPr>
          <w:rFonts w:ascii="Arial" w:hAnsi="Arial" w:cs="Arial" w:hint="eastAsia"/>
          <w:color w:val="000000" w:themeColor="text1"/>
          <w:sz w:val="21"/>
          <w:szCs w:val="21"/>
        </w:rPr>
        <w:t>南</w:t>
      </w:r>
      <w:r w:rsidRPr="00A412BE">
        <w:rPr>
          <w:rFonts w:ascii="Arial" w:hAnsi="Arial" w:cs="Arial" w:hint="eastAsia"/>
          <w:color w:val="000000" w:themeColor="text1"/>
          <w:sz w:val="21"/>
          <w:szCs w:val="21"/>
        </w:rPr>
        <w:t>部板块，住宅项目</w:t>
      </w:r>
      <w:r w:rsidR="007B76FB">
        <w:rPr>
          <w:rFonts w:ascii="Arial" w:hAnsi="Arial" w:cs="Arial" w:hint="eastAsia"/>
          <w:color w:val="000000" w:themeColor="text1"/>
          <w:sz w:val="21"/>
          <w:szCs w:val="21"/>
        </w:rPr>
        <w:t>存在多个潜在新项目</w:t>
      </w:r>
      <w:r w:rsidRPr="00A412BE">
        <w:rPr>
          <w:rFonts w:ascii="Arial" w:hAnsi="Arial" w:cs="Arial" w:hint="eastAsia"/>
          <w:color w:val="000000" w:themeColor="text1"/>
          <w:sz w:val="21"/>
          <w:szCs w:val="21"/>
        </w:rPr>
        <w:t>，</w:t>
      </w:r>
      <w:r w:rsidR="007B76FB">
        <w:rPr>
          <w:rFonts w:ascii="Arial" w:hAnsi="Arial" w:cs="Arial" w:hint="eastAsia"/>
          <w:color w:val="000000" w:themeColor="text1"/>
          <w:sz w:val="21"/>
          <w:szCs w:val="21"/>
        </w:rPr>
        <w:t>区域竞争将会越来越激烈，南</w:t>
      </w:r>
      <w:r w:rsidRPr="00A412BE">
        <w:rPr>
          <w:rFonts w:ascii="Arial" w:hAnsi="Arial" w:cs="Arial" w:hint="eastAsia"/>
          <w:color w:val="000000" w:themeColor="text1"/>
          <w:sz w:val="21"/>
          <w:szCs w:val="21"/>
        </w:rPr>
        <w:t>区主要楼盘存量情况见下表：</w:t>
      </w:r>
    </w:p>
    <w:p w14:paraId="16851EB3" w14:textId="0B35A79C" w:rsidR="007B76FB" w:rsidRDefault="007B76FB" w:rsidP="007B76FB">
      <w:pPr>
        <w:jc w:val="center"/>
      </w:pPr>
      <w:r>
        <w:rPr>
          <w:noProof/>
        </w:rPr>
        <w:drawing>
          <wp:inline distT="0" distB="0" distL="0" distR="0" wp14:anchorId="478A0F98" wp14:editId="3F478192">
            <wp:extent cx="5837274" cy="2874295"/>
            <wp:effectExtent l="0" t="0" r="0" b="2540"/>
            <wp:docPr id="31" name="图片 31" descr="C:\Users\Administrator\AppData\Roaming\Tencent\Users\273361491\QQ\WinTemp\RichOle\N_7ZR7}%TY3KZ}2_U46U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N_7ZR7}%TY3KZ}2_U46U05B.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7641" cy="2874476"/>
                    </a:xfrm>
                    <a:prstGeom prst="rect">
                      <a:avLst/>
                    </a:prstGeom>
                    <a:noFill/>
                    <a:ln>
                      <a:noFill/>
                    </a:ln>
                  </pic:spPr>
                </pic:pic>
              </a:graphicData>
            </a:graphic>
          </wp:inline>
        </w:drawing>
      </w:r>
    </w:p>
    <w:p w14:paraId="166C3014" w14:textId="246BC3A5" w:rsidR="00B84A3A" w:rsidRPr="00A412BE" w:rsidRDefault="00B84A3A" w:rsidP="00B84A3A"/>
    <w:p w14:paraId="4F7D2B5C" w14:textId="77777777" w:rsidR="00B84A3A" w:rsidRPr="00A412BE" w:rsidRDefault="00B84A3A" w:rsidP="00B84A3A">
      <w:pPr>
        <w:widowControl w:val="0"/>
        <w:adjustRightInd w:val="0"/>
        <w:snapToGrid w:val="0"/>
        <w:spacing w:line="480" w:lineRule="auto"/>
        <w:jc w:val="both"/>
        <w:rPr>
          <w:rFonts w:ascii="华文细黑" w:eastAsia="华文细黑" w:hAnsi="华文细黑" w:cs="Arial"/>
          <w:color w:val="000000" w:themeColor="text1"/>
          <w:sz w:val="15"/>
          <w:szCs w:val="15"/>
        </w:rPr>
      </w:pPr>
      <w:r w:rsidRPr="00A412BE">
        <w:rPr>
          <w:rFonts w:ascii="华文细黑" w:eastAsia="华文细黑" w:hAnsi="华文细黑" w:cs="Arial" w:hint="eastAsia"/>
          <w:color w:val="000000" w:themeColor="text1"/>
          <w:sz w:val="15"/>
          <w:szCs w:val="15"/>
        </w:rPr>
        <w:t>资料来源：</w:t>
      </w:r>
      <w:r w:rsidRPr="00A412BE">
        <w:rPr>
          <w:rFonts w:ascii="Arial" w:eastAsia="华文细黑" w:hAnsi="Arial" w:cs="Arial" w:hint="eastAsia"/>
          <w:color w:val="000000" w:themeColor="text1"/>
          <w:sz w:val="15"/>
          <w:szCs w:val="15"/>
        </w:rPr>
        <w:t>思源地产</w:t>
      </w:r>
    </w:p>
    <w:p w14:paraId="6C02FFCE" w14:textId="77777777" w:rsidR="00B84A3A" w:rsidRPr="00B84A3A" w:rsidRDefault="00B84A3A"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16317F0C" w14:textId="096CCD12" w:rsidR="00425A12"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AB59CB">
        <w:rPr>
          <w:rFonts w:ascii="Arial" w:hAnsi="Arial" w:cs="Arial" w:hint="eastAsia"/>
          <w:color w:val="000000" w:themeColor="text1"/>
          <w:sz w:val="21"/>
          <w:szCs w:val="21"/>
        </w:rPr>
        <w:t>2</w:t>
      </w:r>
      <w:r w:rsidRPr="00AB59CB">
        <w:rPr>
          <w:rFonts w:ascii="Arial" w:hAnsi="Arial" w:cs="Arial"/>
          <w:color w:val="000000" w:themeColor="text1"/>
          <w:sz w:val="21"/>
          <w:szCs w:val="21"/>
        </w:rPr>
        <w:t>、</w:t>
      </w:r>
      <w:r w:rsidRPr="00AB59CB">
        <w:rPr>
          <w:rFonts w:ascii="Arial" w:hAnsi="Arial" w:cs="Arial" w:hint="eastAsia"/>
          <w:color w:val="000000" w:themeColor="text1"/>
          <w:sz w:val="21"/>
          <w:szCs w:val="21"/>
        </w:rPr>
        <w:t>万柏林区区域概况</w:t>
      </w:r>
    </w:p>
    <w:p w14:paraId="03E3BFE9" w14:textId="63F4DE7C" w:rsidR="00425A12" w:rsidRPr="00C53C02"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1</w:t>
      </w:r>
      <w:r>
        <w:rPr>
          <w:rFonts w:ascii="Arial" w:hAnsi="Arial" w:cs="Arial" w:hint="eastAsia"/>
          <w:color w:val="000000" w:themeColor="text1"/>
          <w:sz w:val="21"/>
          <w:szCs w:val="21"/>
        </w:rPr>
        <w:t>）万柏林区简介</w:t>
      </w:r>
    </w:p>
    <w:p w14:paraId="53460B3C" w14:textId="4E71B36C" w:rsidR="00425A12" w:rsidRPr="00C53C02" w:rsidRDefault="00A149D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lastRenderedPageBreak/>
        <w:t>万柏林区位于太原市西北部，</w:t>
      </w:r>
      <w:r w:rsidR="00425A12" w:rsidRPr="00425A12">
        <w:rPr>
          <w:rFonts w:ascii="Arial" w:hAnsi="Arial" w:cs="Arial" w:hint="eastAsia"/>
          <w:color w:val="000000" w:themeColor="text1"/>
          <w:sz w:val="21"/>
          <w:szCs w:val="21"/>
        </w:rPr>
        <w:t>西靠吕梁后土广袤，东临汾水源远不绝，南有省城行政、文化、会展中</w:t>
      </w:r>
      <w:r>
        <w:rPr>
          <w:rFonts w:ascii="Arial" w:hAnsi="Arial" w:cs="Arial" w:hint="eastAsia"/>
          <w:color w:val="000000" w:themeColor="text1"/>
          <w:sz w:val="21"/>
          <w:szCs w:val="21"/>
        </w:rPr>
        <w:t>心长风商务区，北有国家重型机械、煤化工、装备制造大工业基地，</w:t>
      </w:r>
      <w:r w:rsidR="00425A12" w:rsidRPr="00425A12">
        <w:rPr>
          <w:rFonts w:ascii="Arial" w:hAnsi="Arial" w:cs="Arial" w:hint="eastAsia"/>
          <w:color w:val="000000" w:themeColor="text1"/>
          <w:sz w:val="21"/>
          <w:szCs w:val="21"/>
        </w:rPr>
        <w:t>总</w:t>
      </w:r>
      <w:r>
        <w:rPr>
          <w:rFonts w:ascii="Arial" w:hAnsi="Arial" w:cs="Arial" w:hint="eastAsia"/>
          <w:color w:val="000000" w:themeColor="text1"/>
          <w:sz w:val="21"/>
          <w:szCs w:val="21"/>
        </w:rPr>
        <w:t>土地</w:t>
      </w:r>
      <w:r w:rsidR="00425A12" w:rsidRPr="00425A12">
        <w:rPr>
          <w:rFonts w:ascii="Arial" w:hAnsi="Arial" w:cs="Arial" w:hint="eastAsia"/>
          <w:color w:val="000000" w:themeColor="text1"/>
          <w:sz w:val="21"/>
          <w:szCs w:val="21"/>
        </w:rPr>
        <w:t>面积</w:t>
      </w:r>
      <w:r>
        <w:rPr>
          <w:rFonts w:ascii="Arial" w:hAnsi="Arial" w:cs="Arial" w:hint="eastAsia"/>
          <w:color w:val="000000" w:themeColor="text1"/>
          <w:sz w:val="21"/>
          <w:szCs w:val="21"/>
        </w:rPr>
        <w:t>约</w:t>
      </w:r>
      <w:r w:rsidR="00425A12" w:rsidRPr="00425A12">
        <w:rPr>
          <w:rFonts w:ascii="Arial" w:hAnsi="Arial" w:cs="Arial"/>
          <w:color w:val="000000" w:themeColor="text1"/>
          <w:sz w:val="21"/>
          <w:szCs w:val="21"/>
        </w:rPr>
        <w:t>304.8</w:t>
      </w:r>
      <w:r w:rsidR="00425A12" w:rsidRPr="00425A12">
        <w:rPr>
          <w:rFonts w:ascii="Arial" w:hAnsi="Arial" w:cs="Arial"/>
          <w:color w:val="000000" w:themeColor="text1"/>
          <w:sz w:val="21"/>
          <w:szCs w:val="21"/>
        </w:rPr>
        <w:t>平方公里，辖</w:t>
      </w:r>
      <w:r w:rsidR="00425A12" w:rsidRPr="00425A12">
        <w:rPr>
          <w:rFonts w:ascii="Arial" w:hAnsi="Arial" w:cs="Arial"/>
          <w:color w:val="000000" w:themeColor="text1"/>
          <w:sz w:val="21"/>
          <w:szCs w:val="21"/>
        </w:rPr>
        <w:t>1</w:t>
      </w:r>
      <w:r w:rsidR="00425A12" w:rsidRPr="00425A12">
        <w:rPr>
          <w:rFonts w:ascii="Arial" w:hAnsi="Arial" w:cs="Arial"/>
          <w:color w:val="000000" w:themeColor="text1"/>
          <w:sz w:val="21"/>
          <w:szCs w:val="21"/>
        </w:rPr>
        <w:t>个乡、</w:t>
      </w:r>
      <w:r w:rsidR="00425A12" w:rsidRPr="00425A12">
        <w:rPr>
          <w:rFonts w:ascii="Arial" w:hAnsi="Arial" w:cs="Arial"/>
          <w:color w:val="000000" w:themeColor="text1"/>
          <w:sz w:val="21"/>
          <w:szCs w:val="21"/>
        </w:rPr>
        <w:t>14</w:t>
      </w:r>
      <w:r w:rsidR="00425A12" w:rsidRPr="00425A12">
        <w:rPr>
          <w:rFonts w:ascii="Arial" w:hAnsi="Arial" w:cs="Arial"/>
          <w:color w:val="000000" w:themeColor="text1"/>
          <w:sz w:val="21"/>
          <w:szCs w:val="21"/>
        </w:rPr>
        <w:t>个街道，</w:t>
      </w:r>
      <w:r w:rsidR="00425A12" w:rsidRPr="00425A12">
        <w:rPr>
          <w:rFonts w:ascii="Arial" w:hAnsi="Arial" w:cs="Arial"/>
          <w:color w:val="000000" w:themeColor="text1"/>
          <w:sz w:val="21"/>
          <w:szCs w:val="21"/>
        </w:rPr>
        <w:t>17</w:t>
      </w:r>
      <w:r w:rsidR="00425A12" w:rsidRPr="00425A12">
        <w:rPr>
          <w:rFonts w:ascii="Arial" w:hAnsi="Arial" w:cs="Arial"/>
          <w:color w:val="000000" w:themeColor="text1"/>
          <w:sz w:val="21"/>
          <w:szCs w:val="21"/>
        </w:rPr>
        <w:t>个行政村，</w:t>
      </w:r>
      <w:r w:rsidR="00425A12" w:rsidRPr="00425A12">
        <w:rPr>
          <w:rFonts w:ascii="Arial" w:hAnsi="Arial" w:cs="Arial"/>
          <w:color w:val="000000" w:themeColor="text1"/>
          <w:sz w:val="21"/>
          <w:szCs w:val="21"/>
        </w:rPr>
        <w:t>136</w:t>
      </w:r>
      <w:r w:rsidR="00425A12" w:rsidRPr="00425A12">
        <w:rPr>
          <w:rFonts w:ascii="Arial" w:hAnsi="Arial" w:cs="Arial"/>
          <w:color w:val="000000" w:themeColor="text1"/>
          <w:sz w:val="21"/>
          <w:szCs w:val="21"/>
        </w:rPr>
        <w:t>个社区（含</w:t>
      </w:r>
      <w:r w:rsidR="00425A12" w:rsidRPr="00425A12">
        <w:rPr>
          <w:rFonts w:ascii="Arial" w:hAnsi="Arial" w:cs="Arial"/>
          <w:color w:val="000000" w:themeColor="text1"/>
          <w:sz w:val="21"/>
          <w:szCs w:val="21"/>
        </w:rPr>
        <w:t>51</w:t>
      </w:r>
      <w:r w:rsidR="00425A12" w:rsidRPr="00425A12">
        <w:rPr>
          <w:rFonts w:ascii="Arial" w:hAnsi="Arial" w:cs="Arial"/>
          <w:color w:val="000000" w:themeColor="text1"/>
          <w:sz w:val="21"/>
          <w:szCs w:val="21"/>
        </w:rPr>
        <w:t>个村改居社区），常住人口约</w:t>
      </w:r>
      <w:r w:rsidR="00425A12" w:rsidRPr="00425A12">
        <w:rPr>
          <w:rFonts w:ascii="Arial" w:hAnsi="Arial" w:cs="Arial"/>
          <w:color w:val="000000" w:themeColor="text1"/>
          <w:sz w:val="21"/>
          <w:szCs w:val="21"/>
        </w:rPr>
        <w:t>79</w:t>
      </w:r>
      <w:r w:rsidR="00425A12" w:rsidRPr="00425A12">
        <w:rPr>
          <w:rFonts w:ascii="Arial" w:hAnsi="Arial" w:cs="Arial"/>
          <w:color w:val="000000" w:themeColor="text1"/>
          <w:sz w:val="21"/>
          <w:szCs w:val="21"/>
        </w:rPr>
        <w:t>万，流动人口</w:t>
      </w:r>
      <w:r w:rsidR="00425A12" w:rsidRPr="00425A12">
        <w:rPr>
          <w:rFonts w:ascii="Arial" w:hAnsi="Arial" w:cs="Arial"/>
          <w:color w:val="000000" w:themeColor="text1"/>
          <w:sz w:val="21"/>
          <w:szCs w:val="21"/>
        </w:rPr>
        <w:t>30</w:t>
      </w:r>
      <w:r w:rsidR="00425A12" w:rsidRPr="00425A12">
        <w:rPr>
          <w:rFonts w:ascii="Arial" w:hAnsi="Arial" w:cs="Arial"/>
          <w:color w:val="000000" w:themeColor="text1"/>
          <w:sz w:val="21"/>
          <w:szCs w:val="21"/>
        </w:rPr>
        <w:t>万，是太原市面积最大、人口最多的中心城区</w:t>
      </w:r>
      <w:r w:rsidR="00425A12" w:rsidRPr="00C53C02">
        <w:rPr>
          <w:rFonts w:ascii="Arial" w:hAnsi="Arial" w:cs="Arial"/>
          <w:color w:val="000000" w:themeColor="text1"/>
          <w:sz w:val="21"/>
          <w:szCs w:val="21"/>
        </w:rPr>
        <w:t>。</w:t>
      </w:r>
    </w:p>
    <w:p w14:paraId="4129E27A" w14:textId="68E2DE1E" w:rsidR="00425A12" w:rsidRPr="00AC7F23"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2</w:t>
      </w:r>
      <w:r>
        <w:rPr>
          <w:rFonts w:ascii="Arial" w:hAnsi="Arial" w:cs="Arial" w:hint="eastAsia"/>
          <w:color w:val="000000" w:themeColor="text1"/>
          <w:sz w:val="21"/>
          <w:szCs w:val="21"/>
        </w:rPr>
        <w:t>）万柏林区</w:t>
      </w:r>
      <w:r w:rsidRPr="00AC7F23">
        <w:rPr>
          <w:rFonts w:ascii="Arial" w:hAnsi="Arial" w:cs="Arial" w:hint="eastAsia"/>
          <w:color w:val="000000" w:themeColor="text1"/>
          <w:sz w:val="21"/>
          <w:szCs w:val="21"/>
        </w:rPr>
        <w:t>区域房地产市场概况</w:t>
      </w:r>
    </w:p>
    <w:p w14:paraId="7EE22873" w14:textId="77777777" w:rsidR="00425A12" w:rsidRPr="005B317E" w:rsidRDefault="00425A12" w:rsidP="00425A12">
      <w:pPr>
        <w:widowControl w:val="0"/>
        <w:adjustRightInd w:val="0"/>
        <w:snapToGrid w:val="0"/>
        <w:spacing w:line="480" w:lineRule="auto"/>
        <w:ind w:firstLineChars="250" w:firstLine="525"/>
        <w:jc w:val="both"/>
        <w:rPr>
          <w:rFonts w:ascii="Arial" w:hAnsi="Arial" w:cs="Arial"/>
          <w:color w:val="000000" w:themeColor="text1"/>
          <w:sz w:val="21"/>
          <w:szCs w:val="21"/>
        </w:rPr>
      </w:pPr>
      <w:r w:rsidRPr="005B317E">
        <w:rPr>
          <w:rFonts w:ascii="Arial" w:hAnsi="Arial" w:cs="Arial" w:hint="eastAsia"/>
          <w:color w:val="000000" w:themeColor="text1"/>
          <w:sz w:val="21"/>
          <w:szCs w:val="21"/>
        </w:rPr>
        <w:t>1</w:t>
      </w:r>
      <w:r w:rsidRPr="005B317E">
        <w:rPr>
          <w:rFonts w:ascii="Arial" w:hAnsi="Arial" w:cs="Arial" w:hint="eastAsia"/>
          <w:color w:val="000000" w:themeColor="text1"/>
          <w:sz w:val="21"/>
          <w:szCs w:val="21"/>
        </w:rPr>
        <w:t>）区域土地市场分析</w:t>
      </w:r>
    </w:p>
    <w:p w14:paraId="4536C494" w14:textId="57936B82" w:rsidR="00425A12" w:rsidRPr="002B496F"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2B496F">
        <w:rPr>
          <w:rFonts w:ascii="Arial" w:hAnsi="Arial" w:cs="Arial" w:hint="eastAsia"/>
          <w:color w:val="000000" w:themeColor="text1"/>
          <w:sz w:val="21"/>
          <w:szCs w:val="21"/>
        </w:rPr>
        <w:t>2016-2020</w:t>
      </w:r>
      <w:r w:rsidRPr="002B496F">
        <w:rPr>
          <w:rFonts w:ascii="Arial" w:hAnsi="Arial" w:cs="Arial" w:hint="eastAsia"/>
          <w:color w:val="000000" w:themeColor="text1"/>
          <w:sz w:val="21"/>
          <w:szCs w:val="21"/>
        </w:rPr>
        <w:t>年</w:t>
      </w:r>
      <w:r w:rsidR="00AB59CB">
        <w:rPr>
          <w:rFonts w:ascii="Arial" w:hAnsi="Arial" w:cs="Arial" w:hint="eastAsia"/>
          <w:color w:val="000000" w:themeColor="text1"/>
          <w:sz w:val="21"/>
          <w:szCs w:val="21"/>
        </w:rPr>
        <w:t>万柏林</w:t>
      </w:r>
      <w:r w:rsidRPr="002B496F">
        <w:rPr>
          <w:rFonts w:ascii="Arial" w:hAnsi="Arial" w:cs="Arial" w:hint="eastAsia"/>
          <w:color w:val="000000" w:themeColor="text1"/>
          <w:sz w:val="21"/>
          <w:szCs w:val="21"/>
        </w:rPr>
        <w:t>区住宅用地土地供应量整体呈</w:t>
      </w:r>
      <w:r w:rsidR="00F12B1A">
        <w:rPr>
          <w:rFonts w:ascii="Arial" w:hAnsi="Arial" w:cs="Arial" w:hint="eastAsia"/>
          <w:color w:val="000000" w:themeColor="text1"/>
          <w:sz w:val="21"/>
          <w:szCs w:val="21"/>
        </w:rPr>
        <w:t>波动</w:t>
      </w:r>
      <w:r w:rsidRPr="002B496F">
        <w:rPr>
          <w:rFonts w:ascii="Arial" w:hAnsi="Arial" w:cs="Arial" w:hint="eastAsia"/>
          <w:color w:val="000000" w:themeColor="text1"/>
          <w:sz w:val="21"/>
          <w:szCs w:val="21"/>
        </w:rPr>
        <w:t>趋势，从近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年供应年度走势来看，</w:t>
      </w:r>
      <w:r w:rsidRPr="002B496F">
        <w:rPr>
          <w:rFonts w:ascii="Arial" w:hAnsi="Arial" w:cs="Arial" w:hint="eastAsia"/>
          <w:color w:val="000000" w:themeColor="text1"/>
          <w:sz w:val="21"/>
          <w:szCs w:val="21"/>
        </w:rPr>
        <w:t>20</w:t>
      </w:r>
      <w:r w:rsidR="00F12B1A">
        <w:rPr>
          <w:rFonts w:ascii="Arial" w:hAnsi="Arial" w:cs="Arial" w:hint="eastAsia"/>
          <w:color w:val="000000" w:themeColor="text1"/>
          <w:sz w:val="21"/>
          <w:szCs w:val="21"/>
        </w:rPr>
        <w:t>17</w:t>
      </w:r>
      <w:r w:rsidRPr="002B496F">
        <w:rPr>
          <w:rFonts w:ascii="Arial" w:hAnsi="Arial" w:cs="Arial" w:hint="eastAsia"/>
          <w:color w:val="000000" w:themeColor="text1"/>
          <w:sz w:val="21"/>
          <w:szCs w:val="21"/>
        </w:rPr>
        <w:t>年是近</w:t>
      </w:r>
      <w:r w:rsidRPr="002B496F">
        <w:rPr>
          <w:rFonts w:ascii="Arial" w:hAnsi="Arial" w:cs="Arial" w:hint="eastAsia"/>
          <w:color w:val="000000" w:themeColor="text1"/>
          <w:sz w:val="21"/>
          <w:szCs w:val="21"/>
        </w:rPr>
        <w:t>5</w:t>
      </w:r>
      <w:r w:rsidRPr="002B496F">
        <w:rPr>
          <w:rFonts w:ascii="Arial" w:hAnsi="Arial" w:cs="Arial" w:hint="eastAsia"/>
          <w:color w:val="000000" w:themeColor="text1"/>
          <w:sz w:val="21"/>
          <w:szCs w:val="21"/>
        </w:rPr>
        <w:t>年住宅用地供应量最少的一年，全年新增供应住宅用地</w:t>
      </w:r>
      <w:r w:rsidR="00F12B1A">
        <w:rPr>
          <w:rFonts w:ascii="Arial" w:hAnsi="Arial" w:cs="Arial" w:hint="eastAsia"/>
          <w:color w:val="000000" w:themeColor="text1"/>
          <w:sz w:val="21"/>
          <w:szCs w:val="21"/>
        </w:rPr>
        <w:t>21</w:t>
      </w:r>
      <w:r w:rsidRPr="002B496F">
        <w:rPr>
          <w:rFonts w:ascii="Arial" w:hAnsi="Arial" w:cs="Arial" w:hint="eastAsia"/>
          <w:color w:val="000000" w:themeColor="text1"/>
          <w:sz w:val="21"/>
          <w:szCs w:val="21"/>
        </w:rPr>
        <w:t>宗，土地面积</w:t>
      </w:r>
      <w:r w:rsidR="00F12B1A">
        <w:rPr>
          <w:rFonts w:ascii="Arial" w:hAnsi="Arial" w:cs="Arial" w:hint="eastAsia"/>
          <w:color w:val="000000" w:themeColor="text1"/>
          <w:sz w:val="21"/>
          <w:szCs w:val="21"/>
        </w:rPr>
        <w:t>55.42</w:t>
      </w:r>
      <w:r w:rsidRPr="002B496F">
        <w:rPr>
          <w:rFonts w:ascii="Arial" w:hAnsi="Arial" w:cs="Arial" w:hint="eastAsia"/>
          <w:color w:val="000000" w:themeColor="text1"/>
          <w:sz w:val="21"/>
          <w:szCs w:val="21"/>
        </w:rPr>
        <w:t>万平方米，新增规划建筑面积仅</w:t>
      </w:r>
      <w:r w:rsidR="00F12B1A">
        <w:rPr>
          <w:rFonts w:ascii="Arial" w:hAnsi="Arial" w:cs="Arial" w:hint="eastAsia"/>
          <w:color w:val="000000" w:themeColor="text1"/>
          <w:sz w:val="21"/>
          <w:szCs w:val="21"/>
        </w:rPr>
        <w:t>211.58</w:t>
      </w:r>
      <w:r w:rsidRPr="002B496F">
        <w:rPr>
          <w:rFonts w:ascii="Arial" w:hAnsi="Arial" w:cs="Arial" w:hint="eastAsia"/>
          <w:color w:val="000000" w:themeColor="text1"/>
          <w:sz w:val="21"/>
          <w:szCs w:val="21"/>
        </w:rPr>
        <w:t>万平方米；</w:t>
      </w:r>
      <w:r>
        <w:rPr>
          <w:rFonts w:ascii="Arial" w:hAnsi="Arial" w:cs="Arial" w:hint="eastAsia"/>
          <w:color w:val="000000" w:themeColor="text1"/>
          <w:sz w:val="21"/>
          <w:szCs w:val="21"/>
        </w:rPr>
        <w:t>2018</w:t>
      </w:r>
      <w:r w:rsidRPr="002B496F">
        <w:rPr>
          <w:rFonts w:ascii="Arial" w:hAnsi="Arial" w:cs="Arial" w:hint="eastAsia"/>
          <w:color w:val="000000" w:themeColor="text1"/>
          <w:sz w:val="21"/>
          <w:szCs w:val="21"/>
        </w:rPr>
        <w:t>年供应</w:t>
      </w:r>
      <w:r>
        <w:rPr>
          <w:rFonts w:ascii="Arial" w:hAnsi="Arial" w:cs="Arial" w:hint="eastAsia"/>
          <w:color w:val="000000" w:themeColor="text1"/>
          <w:sz w:val="21"/>
          <w:szCs w:val="21"/>
        </w:rPr>
        <w:t>量大幅上升</w:t>
      </w:r>
      <w:r w:rsidRPr="002B496F">
        <w:rPr>
          <w:rFonts w:ascii="Arial" w:hAnsi="Arial" w:cs="Arial" w:hint="eastAsia"/>
          <w:color w:val="000000" w:themeColor="text1"/>
          <w:sz w:val="21"/>
          <w:szCs w:val="21"/>
        </w:rPr>
        <w:t>宗数为</w:t>
      </w:r>
      <w:r w:rsidR="00F12B1A">
        <w:rPr>
          <w:rFonts w:ascii="Arial" w:hAnsi="Arial" w:cs="Arial" w:hint="eastAsia"/>
          <w:color w:val="000000" w:themeColor="text1"/>
          <w:sz w:val="21"/>
          <w:szCs w:val="21"/>
        </w:rPr>
        <w:t>28</w:t>
      </w:r>
      <w:r w:rsidRPr="002B496F">
        <w:rPr>
          <w:rFonts w:ascii="Arial" w:hAnsi="Arial" w:cs="Arial" w:hint="eastAsia"/>
          <w:color w:val="000000" w:themeColor="text1"/>
          <w:sz w:val="21"/>
          <w:szCs w:val="21"/>
        </w:rPr>
        <w:t>宗，新增供应土地面积和建筑面积均分别是</w:t>
      </w:r>
      <w:r w:rsidR="00F12B1A">
        <w:rPr>
          <w:rFonts w:ascii="Arial" w:hAnsi="Arial" w:cs="Arial" w:hint="eastAsia"/>
          <w:color w:val="000000" w:themeColor="text1"/>
          <w:sz w:val="21"/>
          <w:szCs w:val="21"/>
        </w:rPr>
        <w:t>187.36</w:t>
      </w:r>
      <w:r>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平方米和</w:t>
      </w:r>
      <w:r w:rsidR="00F12B1A">
        <w:rPr>
          <w:rFonts w:ascii="Arial" w:hAnsi="Arial" w:cs="Arial" w:hint="eastAsia"/>
          <w:color w:val="000000" w:themeColor="text1"/>
          <w:sz w:val="21"/>
          <w:szCs w:val="21"/>
        </w:rPr>
        <w:t>656.45</w:t>
      </w:r>
      <w:r>
        <w:rPr>
          <w:rFonts w:ascii="Arial" w:hAnsi="Arial" w:cs="Arial" w:hint="eastAsia"/>
          <w:color w:val="000000" w:themeColor="text1"/>
          <w:sz w:val="21"/>
          <w:szCs w:val="21"/>
        </w:rPr>
        <w:t>万</w:t>
      </w:r>
      <w:r w:rsidRPr="002B496F">
        <w:rPr>
          <w:rFonts w:ascii="Arial" w:hAnsi="Arial" w:cs="Arial" w:hint="eastAsia"/>
          <w:color w:val="000000" w:themeColor="text1"/>
          <w:sz w:val="21"/>
          <w:szCs w:val="21"/>
        </w:rPr>
        <w:t>平方米</w:t>
      </w:r>
      <w:r w:rsidR="00F12B1A">
        <w:rPr>
          <w:rFonts w:ascii="Arial" w:hAnsi="Arial" w:cs="Arial" w:hint="eastAsia"/>
          <w:color w:val="000000" w:themeColor="text1"/>
          <w:sz w:val="21"/>
          <w:szCs w:val="21"/>
        </w:rPr>
        <w:t>，</w:t>
      </w:r>
      <w:r w:rsidR="00F12B1A" w:rsidRPr="002B496F">
        <w:rPr>
          <w:rFonts w:ascii="Arial" w:hAnsi="Arial" w:cs="Arial" w:hint="eastAsia"/>
          <w:color w:val="000000" w:themeColor="text1"/>
          <w:sz w:val="21"/>
          <w:szCs w:val="21"/>
        </w:rPr>
        <w:t>达到近五年中最高峰</w:t>
      </w:r>
      <w:r w:rsidRPr="002B496F">
        <w:rPr>
          <w:rFonts w:ascii="Arial" w:hAnsi="Arial" w:cs="Arial" w:hint="eastAsia"/>
          <w:color w:val="000000" w:themeColor="text1"/>
          <w:sz w:val="21"/>
          <w:szCs w:val="21"/>
        </w:rPr>
        <w:t>；</w:t>
      </w:r>
      <w:r>
        <w:rPr>
          <w:rFonts w:ascii="Arial" w:hAnsi="Arial" w:cs="Arial" w:hint="eastAsia"/>
          <w:color w:val="000000" w:themeColor="text1"/>
          <w:sz w:val="21"/>
          <w:szCs w:val="21"/>
        </w:rPr>
        <w:t>2019</w:t>
      </w:r>
      <w:r>
        <w:rPr>
          <w:rFonts w:ascii="Arial" w:hAnsi="Arial" w:cs="Arial" w:hint="eastAsia"/>
          <w:color w:val="000000" w:themeColor="text1"/>
          <w:sz w:val="21"/>
          <w:szCs w:val="21"/>
        </w:rPr>
        <w:t>年</w:t>
      </w:r>
      <w:r w:rsidR="00F12B1A">
        <w:rPr>
          <w:rFonts w:ascii="Arial" w:hAnsi="Arial" w:cs="Arial" w:hint="eastAsia"/>
          <w:color w:val="000000" w:themeColor="text1"/>
          <w:sz w:val="21"/>
          <w:szCs w:val="21"/>
        </w:rPr>
        <w:t>开始呈现下降趋势，新增供应土地面积为</w:t>
      </w:r>
      <w:r w:rsidR="00F12B1A">
        <w:rPr>
          <w:rFonts w:ascii="Arial" w:hAnsi="Arial" w:cs="Arial" w:hint="eastAsia"/>
          <w:color w:val="000000" w:themeColor="text1"/>
          <w:sz w:val="21"/>
          <w:szCs w:val="21"/>
        </w:rPr>
        <w:t>142.4</w:t>
      </w:r>
      <w:r w:rsidR="00F12B1A">
        <w:rPr>
          <w:rFonts w:ascii="Arial" w:hAnsi="Arial" w:cs="Arial" w:hint="eastAsia"/>
          <w:color w:val="000000" w:themeColor="text1"/>
          <w:sz w:val="21"/>
          <w:szCs w:val="21"/>
        </w:rPr>
        <w:t>万平方米；</w:t>
      </w:r>
      <w:r w:rsidR="00F12B1A">
        <w:rPr>
          <w:rFonts w:ascii="Arial" w:hAnsi="Arial" w:cs="Arial" w:hint="eastAsia"/>
          <w:color w:val="000000" w:themeColor="text1"/>
          <w:sz w:val="21"/>
          <w:szCs w:val="21"/>
        </w:rPr>
        <w:t>2020</w:t>
      </w:r>
      <w:r w:rsidR="00F12B1A">
        <w:rPr>
          <w:rFonts w:ascii="Arial" w:hAnsi="Arial" w:cs="Arial" w:hint="eastAsia"/>
          <w:color w:val="000000" w:themeColor="text1"/>
          <w:sz w:val="21"/>
          <w:szCs w:val="21"/>
        </w:rPr>
        <w:t>年</w:t>
      </w:r>
      <w:r w:rsidR="00F12B1A" w:rsidRPr="002B496F">
        <w:rPr>
          <w:rFonts w:ascii="Arial" w:hAnsi="Arial" w:cs="Arial" w:hint="eastAsia"/>
          <w:color w:val="000000" w:themeColor="text1"/>
          <w:sz w:val="21"/>
          <w:szCs w:val="21"/>
        </w:rPr>
        <w:t>供应</w:t>
      </w:r>
      <w:r w:rsidR="00F12B1A">
        <w:rPr>
          <w:rFonts w:ascii="Arial" w:hAnsi="Arial" w:cs="Arial" w:hint="eastAsia"/>
          <w:color w:val="000000" w:themeColor="text1"/>
          <w:sz w:val="21"/>
          <w:szCs w:val="21"/>
        </w:rPr>
        <w:t>量小幅下降，</w:t>
      </w:r>
      <w:r w:rsidR="00F12B1A" w:rsidRPr="002B496F">
        <w:rPr>
          <w:rFonts w:ascii="Arial" w:hAnsi="Arial" w:cs="Arial" w:hint="eastAsia"/>
          <w:color w:val="000000" w:themeColor="text1"/>
          <w:sz w:val="21"/>
          <w:szCs w:val="21"/>
        </w:rPr>
        <w:t>宗数为</w:t>
      </w:r>
      <w:r w:rsidR="00F12B1A">
        <w:rPr>
          <w:rFonts w:ascii="Arial" w:hAnsi="Arial" w:cs="Arial" w:hint="eastAsia"/>
          <w:color w:val="000000" w:themeColor="text1"/>
          <w:sz w:val="21"/>
          <w:szCs w:val="21"/>
        </w:rPr>
        <w:t>28</w:t>
      </w:r>
      <w:r w:rsidRPr="002B496F">
        <w:rPr>
          <w:rFonts w:ascii="Arial" w:hAnsi="Arial" w:cs="Arial" w:hint="eastAsia"/>
          <w:color w:val="000000" w:themeColor="text1"/>
          <w:sz w:val="21"/>
          <w:szCs w:val="21"/>
        </w:rPr>
        <w:t>宗，供应土地面积</w:t>
      </w:r>
      <w:r w:rsidR="00F12B1A">
        <w:rPr>
          <w:rFonts w:ascii="Arial" w:hAnsi="Arial" w:cs="Arial" w:hint="eastAsia"/>
          <w:color w:val="000000" w:themeColor="text1"/>
          <w:sz w:val="21"/>
          <w:szCs w:val="21"/>
        </w:rPr>
        <w:t>103.18</w:t>
      </w:r>
      <w:r w:rsidRPr="002B496F">
        <w:rPr>
          <w:rFonts w:ascii="Arial" w:hAnsi="Arial" w:cs="Arial" w:hint="eastAsia"/>
          <w:color w:val="000000" w:themeColor="text1"/>
          <w:sz w:val="21"/>
          <w:szCs w:val="21"/>
        </w:rPr>
        <w:t>万平方米，新增规划建筑面积</w:t>
      </w:r>
      <w:r w:rsidR="00F12B1A">
        <w:rPr>
          <w:rFonts w:ascii="Arial" w:hAnsi="Arial" w:cs="Arial" w:hint="eastAsia"/>
          <w:color w:val="000000" w:themeColor="text1"/>
          <w:sz w:val="21"/>
          <w:szCs w:val="21"/>
        </w:rPr>
        <w:t>384.77</w:t>
      </w:r>
      <w:r w:rsidRPr="002B496F">
        <w:rPr>
          <w:rFonts w:ascii="Arial" w:hAnsi="Arial" w:cs="Arial" w:hint="eastAsia"/>
          <w:color w:val="000000" w:themeColor="text1"/>
          <w:sz w:val="21"/>
          <w:szCs w:val="21"/>
        </w:rPr>
        <w:t>万平方米。</w:t>
      </w:r>
    </w:p>
    <w:p w14:paraId="612044E5" w14:textId="29DE0E80" w:rsidR="00425A12" w:rsidRPr="000A49F1" w:rsidRDefault="00AB59CB" w:rsidP="00AB59CB">
      <w:pPr>
        <w:widowControl w:val="0"/>
        <w:adjustRightInd w:val="0"/>
        <w:snapToGrid w:val="0"/>
        <w:spacing w:line="480" w:lineRule="auto"/>
        <w:ind w:firstLineChars="200" w:firstLine="480"/>
        <w:jc w:val="both"/>
        <w:rPr>
          <w:rFonts w:ascii="Arial" w:hAnsi="Arial" w:cs="Arial"/>
          <w:color w:val="000000" w:themeColor="text1"/>
          <w:sz w:val="21"/>
          <w:szCs w:val="21"/>
        </w:rPr>
      </w:pPr>
      <w:r>
        <w:rPr>
          <w:noProof/>
        </w:rPr>
        <w:drawing>
          <wp:inline distT="0" distB="0" distL="0" distR="0" wp14:anchorId="46DF1C9E" wp14:editId="37CD43F5">
            <wp:extent cx="5400675" cy="2895600"/>
            <wp:effectExtent l="0" t="0" r="9525" b="19050"/>
            <wp:docPr id="5173" name="图表 5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DFFEAF2" w14:textId="01D3ED9A" w:rsidR="00425A12" w:rsidRPr="00E358CE"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E358CE">
        <w:rPr>
          <w:rFonts w:ascii="Arial" w:hAnsi="Arial" w:cs="Arial" w:hint="eastAsia"/>
          <w:color w:val="000000" w:themeColor="text1"/>
          <w:sz w:val="21"/>
          <w:szCs w:val="21"/>
        </w:rPr>
        <w:t>2</w:t>
      </w:r>
      <w:r w:rsidRPr="00E358CE">
        <w:rPr>
          <w:rFonts w:ascii="Arial" w:hAnsi="Arial" w:cs="Arial"/>
          <w:color w:val="000000" w:themeColor="text1"/>
          <w:sz w:val="21"/>
          <w:szCs w:val="21"/>
        </w:rPr>
        <w:t>01</w:t>
      </w:r>
      <w:r w:rsidRPr="00E358CE">
        <w:rPr>
          <w:rFonts w:ascii="Arial" w:hAnsi="Arial" w:cs="Arial" w:hint="eastAsia"/>
          <w:color w:val="000000" w:themeColor="text1"/>
          <w:sz w:val="21"/>
          <w:szCs w:val="21"/>
        </w:rPr>
        <w:t>6</w:t>
      </w:r>
      <w:r w:rsidRPr="00E358CE">
        <w:rPr>
          <w:rFonts w:ascii="Arial" w:hAnsi="Arial" w:cs="Arial" w:hint="eastAsia"/>
          <w:color w:val="000000" w:themeColor="text1"/>
          <w:sz w:val="21"/>
          <w:szCs w:val="21"/>
        </w:rPr>
        <w:t>年至</w:t>
      </w:r>
      <w:r w:rsidRPr="00E358CE">
        <w:rPr>
          <w:rFonts w:ascii="Arial" w:hAnsi="Arial" w:cs="Arial"/>
          <w:color w:val="000000" w:themeColor="text1"/>
          <w:sz w:val="21"/>
          <w:szCs w:val="21"/>
        </w:rPr>
        <w:t>2020</w:t>
      </w:r>
      <w:r w:rsidRPr="00E358CE">
        <w:rPr>
          <w:rFonts w:ascii="Arial" w:hAnsi="Arial" w:cs="Arial" w:hint="eastAsia"/>
          <w:color w:val="000000" w:themeColor="text1"/>
          <w:sz w:val="21"/>
          <w:szCs w:val="21"/>
        </w:rPr>
        <w:t>年，太原市</w:t>
      </w:r>
      <w:r w:rsidR="00F12B1A">
        <w:rPr>
          <w:rFonts w:ascii="Arial" w:hAnsi="Arial" w:cs="Arial" w:hint="eastAsia"/>
          <w:color w:val="000000" w:themeColor="text1"/>
          <w:sz w:val="21"/>
          <w:szCs w:val="21"/>
        </w:rPr>
        <w:t>万柏林</w:t>
      </w:r>
      <w:r w:rsidRPr="00E358CE">
        <w:rPr>
          <w:rFonts w:ascii="Arial" w:hAnsi="Arial" w:cs="Arial" w:hint="eastAsia"/>
          <w:color w:val="000000" w:themeColor="text1"/>
          <w:sz w:val="21"/>
          <w:szCs w:val="21"/>
        </w:rPr>
        <w:t>区涉宅用地共成交</w:t>
      </w:r>
      <w:r w:rsidR="00084B3D">
        <w:rPr>
          <w:rFonts w:ascii="Arial" w:hAnsi="Arial" w:cs="Arial" w:hint="eastAsia"/>
          <w:color w:val="000000" w:themeColor="text1"/>
          <w:sz w:val="21"/>
          <w:szCs w:val="21"/>
        </w:rPr>
        <w:t>101</w:t>
      </w:r>
      <w:r w:rsidRPr="00E358CE">
        <w:rPr>
          <w:rFonts w:ascii="Arial" w:hAnsi="Arial" w:cs="Arial" w:hint="eastAsia"/>
          <w:color w:val="000000" w:themeColor="text1"/>
          <w:sz w:val="21"/>
          <w:szCs w:val="21"/>
        </w:rPr>
        <w:t>宗，总成交土地面积</w:t>
      </w:r>
      <w:r w:rsidR="00084B3D">
        <w:rPr>
          <w:rFonts w:ascii="Arial" w:hAnsi="Arial" w:cs="Arial" w:hint="eastAsia"/>
          <w:color w:val="000000" w:themeColor="text1"/>
          <w:sz w:val="21"/>
          <w:szCs w:val="21"/>
        </w:rPr>
        <w:t>421.04</w:t>
      </w:r>
      <w:r w:rsidRPr="00E358CE">
        <w:rPr>
          <w:rFonts w:ascii="Arial" w:hAnsi="Arial" w:cs="Arial" w:hint="eastAsia"/>
          <w:color w:val="000000" w:themeColor="text1"/>
          <w:sz w:val="21"/>
          <w:szCs w:val="21"/>
        </w:rPr>
        <w:t>万平方米，总成交建筑面积为</w:t>
      </w:r>
      <w:r w:rsidR="00084B3D">
        <w:rPr>
          <w:rFonts w:ascii="Arial" w:hAnsi="Arial" w:cs="Arial" w:hint="eastAsia"/>
          <w:color w:val="000000" w:themeColor="text1"/>
          <w:sz w:val="21"/>
          <w:szCs w:val="21"/>
        </w:rPr>
        <w:t>1579.3</w:t>
      </w:r>
      <w:r w:rsidRPr="00E358CE">
        <w:rPr>
          <w:rFonts w:ascii="Arial" w:hAnsi="Arial" w:cs="Arial" w:hint="eastAsia"/>
          <w:color w:val="000000" w:themeColor="text1"/>
          <w:sz w:val="21"/>
          <w:szCs w:val="21"/>
        </w:rPr>
        <w:t>万平方米，总成交金额约为</w:t>
      </w:r>
      <w:r w:rsidR="00084B3D">
        <w:rPr>
          <w:rFonts w:ascii="Arial" w:hAnsi="Arial" w:cs="Arial" w:hint="eastAsia"/>
          <w:color w:val="000000" w:themeColor="text1"/>
          <w:sz w:val="21"/>
          <w:szCs w:val="21"/>
        </w:rPr>
        <w:t>460.79</w:t>
      </w:r>
      <w:r w:rsidRPr="00E358CE">
        <w:rPr>
          <w:rFonts w:ascii="Arial" w:hAnsi="Arial" w:cs="Arial" w:hint="eastAsia"/>
          <w:color w:val="000000" w:themeColor="text1"/>
          <w:sz w:val="21"/>
          <w:szCs w:val="21"/>
        </w:rPr>
        <w:t>亿元。</w:t>
      </w:r>
    </w:p>
    <w:p w14:paraId="4DE51304" w14:textId="735176D0" w:rsidR="00425A12" w:rsidRPr="00C3303B" w:rsidRDefault="00084B3D" w:rsidP="00084B3D">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Pr>
          <w:noProof/>
        </w:rPr>
        <w:lastRenderedPageBreak/>
        <w:drawing>
          <wp:inline distT="0" distB="0" distL="0" distR="0" wp14:anchorId="17480A84" wp14:editId="30B2FE5C">
            <wp:extent cx="5400675" cy="2809875"/>
            <wp:effectExtent l="0" t="0" r="9525" b="9525"/>
            <wp:docPr id="5174" name="图表 5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1756C5" w14:textId="77777777" w:rsidR="00425A12" w:rsidRPr="00E358CE" w:rsidRDefault="00425A12" w:rsidP="00425A12">
      <w:pPr>
        <w:widowControl w:val="0"/>
        <w:adjustRightInd w:val="0"/>
        <w:snapToGrid w:val="0"/>
        <w:spacing w:line="480" w:lineRule="auto"/>
        <w:jc w:val="both"/>
        <w:rPr>
          <w:rFonts w:ascii="华文细黑" w:eastAsia="华文细黑" w:hAnsi="华文细黑" w:cs="Arial"/>
          <w:color w:val="000000" w:themeColor="text1"/>
          <w:sz w:val="15"/>
          <w:szCs w:val="15"/>
        </w:rPr>
      </w:pPr>
      <w:r w:rsidRPr="00E358CE">
        <w:rPr>
          <w:rFonts w:ascii="华文细黑" w:eastAsia="华文细黑" w:hAnsi="华文细黑" w:cs="Arial" w:hint="eastAsia"/>
          <w:color w:val="000000" w:themeColor="text1"/>
          <w:sz w:val="15"/>
          <w:szCs w:val="15"/>
        </w:rPr>
        <w:t>资料来源：</w:t>
      </w:r>
      <w:r w:rsidRPr="00E358CE">
        <w:rPr>
          <w:rFonts w:ascii="Arial" w:eastAsia="华文细黑" w:hAnsi="Arial" w:cs="Arial"/>
          <w:color w:val="000000" w:themeColor="text1"/>
          <w:sz w:val="15"/>
          <w:szCs w:val="15"/>
        </w:rPr>
        <w:t>CREIS</w:t>
      </w:r>
      <w:r w:rsidRPr="00E358CE">
        <w:rPr>
          <w:rFonts w:ascii="华文细黑" w:eastAsia="华文细黑" w:hAnsi="华文细黑" w:cs="Arial" w:hint="eastAsia"/>
          <w:color w:val="000000" w:themeColor="text1"/>
          <w:sz w:val="15"/>
          <w:szCs w:val="15"/>
        </w:rPr>
        <w:t>中指数据</w:t>
      </w:r>
    </w:p>
    <w:p w14:paraId="6268A6FF" w14:textId="17669527" w:rsidR="00425A12" w:rsidRPr="0023381D"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23381D">
        <w:rPr>
          <w:rFonts w:ascii="Arial" w:hAnsi="Arial" w:cs="Arial" w:hint="eastAsia"/>
          <w:color w:val="000000" w:themeColor="text1"/>
          <w:sz w:val="21"/>
          <w:szCs w:val="21"/>
        </w:rPr>
        <w:t>从各年度成交走势来看，</w:t>
      </w:r>
      <w:r w:rsidRPr="0023381D">
        <w:rPr>
          <w:rFonts w:ascii="Arial" w:hAnsi="Arial" w:cs="Arial" w:hint="eastAsia"/>
          <w:color w:val="000000" w:themeColor="text1"/>
          <w:sz w:val="21"/>
          <w:szCs w:val="21"/>
        </w:rPr>
        <w:t>2016</w:t>
      </w:r>
      <w:r w:rsidRPr="0023381D">
        <w:rPr>
          <w:rFonts w:ascii="Arial" w:hAnsi="Arial" w:cs="Arial" w:hint="eastAsia"/>
          <w:color w:val="000000" w:themeColor="text1"/>
          <w:sz w:val="21"/>
          <w:szCs w:val="21"/>
        </w:rPr>
        <w:t>至</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w:t>
      </w:r>
      <w:r>
        <w:rPr>
          <w:rFonts w:ascii="Arial" w:hAnsi="Arial" w:cs="Arial" w:hint="eastAsia"/>
          <w:color w:val="000000" w:themeColor="text1"/>
          <w:sz w:val="21"/>
          <w:szCs w:val="21"/>
        </w:rPr>
        <w:t>整体呈</w:t>
      </w:r>
      <w:r w:rsidR="00084B3D">
        <w:rPr>
          <w:rFonts w:ascii="Arial" w:hAnsi="Arial" w:cs="Arial" w:hint="eastAsia"/>
          <w:color w:val="000000" w:themeColor="text1"/>
          <w:sz w:val="21"/>
          <w:szCs w:val="21"/>
        </w:rPr>
        <w:t>波动</w:t>
      </w:r>
      <w:r w:rsidRPr="0023381D">
        <w:rPr>
          <w:rFonts w:ascii="Arial" w:hAnsi="Arial" w:cs="Arial" w:hint="eastAsia"/>
          <w:color w:val="000000" w:themeColor="text1"/>
          <w:sz w:val="21"/>
          <w:szCs w:val="21"/>
        </w:rPr>
        <w:t>趋势，</w:t>
      </w:r>
      <w:r w:rsidRPr="0023381D">
        <w:rPr>
          <w:rFonts w:ascii="Arial" w:hAnsi="Arial" w:cs="Arial" w:hint="eastAsia"/>
          <w:color w:val="000000" w:themeColor="text1"/>
          <w:sz w:val="21"/>
          <w:szCs w:val="21"/>
        </w:rPr>
        <w:t>2016</w:t>
      </w:r>
      <w:r w:rsidR="00084B3D">
        <w:rPr>
          <w:rFonts w:ascii="Arial" w:hAnsi="Arial" w:cs="Arial" w:hint="eastAsia"/>
          <w:color w:val="000000" w:themeColor="text1"/>
          <w:sz w:val="21"/>
          <w:szCs w:val="21"/>
        </w:rPr>
        <w:t>和</w:t>
      </w:r>
      <w:r w:rsidRPr="0023381D">
        <w:rPr>
          <w:rFonts w:ascii="Arial" w:hAnsi="Arial" w:cs="Arial" w:hint="eastAsia"/>
          <w:color w:val="000000" w:themeColor="text1"/>
          <w:sz w:val="21"/>
          <w:szCs w:val="21"/>
        </w:rPr>
        <w:t>2017</w:t>
      </w:r>
      <w:r w:rsidRPr="0023381D">
        <w:rPr>
          <w:rFonts w:ascii="Arial" w:hAnsi="Arial" w:cs="Arial" w:hint="eastAsia"/>
          <w:color w:val="000000" w:themeColor="text1"/>
          <w:sz w:val="21"/>
          <w:szCs w:val="21"/>
        </w:rPr>
        <w:t>年</w:t>
      </w:r>
      <w:r>
        <w:rPr>
          <w:rFonts w:ascii="Arial" w:hAnsi="Arial" w:cs="Arial" w:hint="eastAsia"/>
          <w:color w:val="000000" w:themeColor="text1"/>
          <w:sz w:val="21"/>
          <w:szCs w:val="21"/>
        </w:rPr>
        <w:t>成交土地面积</w:t>
      </w:r>
      <w:r w:rsidR="00084B3D">
        <w:rPr>
          <w:rFonts w:ascii="Arial" w:hAnsi="Arial" w:cs="Arial" w:hint="eastAsia"/>
          <w:color w:val="000000" w:themeColor="text1"/>
          <w:sz w:val="21"/>
          <w:szCs w:val="21"/>
        </w:rPr>
        <w:t>分别为</w:t>
      </w:r>
      <w:r w:rsidR="00084B3D">
        <w:rPr>
          <w:rFonts w:ascii="Arial" w:hAnsi="Arial" w:cs="Arial" w:hint="eastAsia"/>
          <w:color w:val="000000" w:themeColor="text1"/>
          <w:sz w:val="21"/>
          <w:szCs w:val="21"/>
        </w:rPr>
        <w:t>86.05</w:t>
      </w:r>
      <w:r w:rsidR="00084B3D">
        <w:rPr>
          <w:rFonts w:ascii="Arial" w:hAnsi="Arial" w:cs="Arial" w:hint="eastAsia"/>
          <w:color w:val="000000" w:themeColor="text1"/>
          <w:sz w:val="21"/>
          <w:szCs w:val="21"/>
        </w:rPr>
        <w:t>万平方米和</w:t>
      </w:r>
      <w:r w:rsidR="00084B3D">
        <w:rPr>
          <w:rFonts w:ascii="Arial" w:hAnsi="Arial" w:cs="Arial" w:hint="eastAsia"/>
          <w:color w:val="000000" w:themeColor="text1"/>
          <w:sz w:val="21"/>
          <w:szCs w:val="21"/>
        </w:rPr>
        <w:t>46.8</w:t>
      </w:r>
      <w:r w:rsidR="00084B3D">
        <w:rPr>
          <w:rFonts w:ascii="Arial" w:hAnsi="Arial" w:cs="Arial" w:hint="eastAsia"/>
          <w:color w:val="000000" w:themeColor="text1"/>
          <w:sz w:val="21"/>
          <w:szCs w:val="21"/>
        </w:rPr>
        <w:t>万平方米；</w:t>
      </w:r>
      <w:r w:rsidRPr="0023381D">
        <w:rPr>
          <w:rFonts w:ascii="Arial" w:hAnsi="Arial" w:cs="Arial" w:hint="eastAsia"/>
          <w:color w:val="000000" w:themeColor="text1"/>
          <w:sz w:val="21"/>
          <w:szCs w:val="21"/>
        </w:rPr>
        <w:t>2018</w:t>
      </w:r>
      <w:r>
        <w:rPr>
          <w:rFonts w:ascii="Arial" w:hAnsi="Arial" w:cs="Arial" w:hint="eastAsia"/>
          <w:color w:val="000000" w:themeColor="text1"/>
          <w:sz w:val="21"/>
          <w:szCs w:val="21"/>
        </w:rPr>
        <w:t>年</w:t>
      </w:r>
      <w:r w:rsidRPr="0023381D">
        <w:rPr>
          <w:rFonts w:ascii="Arial" w:hAnsi="Arial" w:cs="Arial" w:hint="eastAsia"/>
          <w:color w:val="000000" w:themeColor="text1"/>
          <w:sz w:val="21"/>
          <w:szCs w:val="21"/>
        </w:rPr>
        <w:t>成交涉宅用地</w:t>
      </w:r>
      <w:r>
        <w:rPr>
          <w:rFonts w:ascii="Arial" w:hAnsi="Arial" w:cs="Arial" w:hint="eastAsia"/>
          <w:color w:val="000000" w:themeColor="text1"/>
          <w:sz w:val="21"/>
          <w:szCs w:val="21"/>
        </w:rPr>
        <w:t>达到</w:t>
      </w:r>
      <w:r w:rsidR="00084B3D">
        <w:rPr>
          <w:rFonts w:ascii="Arial" w:hAnsi="Arial" w:cs="Arial" w:hint="eastAsia"/>
          <w:color w:val="000000" w:themeColor="text1"/>
          <w:sz w:val="21"/>
          <w:szCs w:val="21"/>
        </w:rPr>
        <w:t>20</w:t>
      </w:r>
      <w:r>
        <w:rPr>
          <w:rFonts w:ascii="Arial" w:hAnsi="Arial" w:cs="Arial" w:hint="eastAsia"/>
          <w:color w:val="000000" w:themeColor="text1"/>
          <w:sz w:val="21"/>
          <w:szCs w:val="21"/>
        </w:rPr>
        <w:t>宗，</w:t>
      </w:r>
      <w:r w:rsidRPr="0023381D">
        <w:rPr>
          <w:rFonts w:ascii="Arial" w:hAnsi="Arial" w:cs="Arial" w:hint="eastAsia"/>
          <w:color w:val="000000" w:themeColor="text1"/>
          <w:sz w:val="21"/>
          <w:szCs w:val="21"/>
        </w:rPr>
        <w:t>成交土地面积</w:t>
      </w:r>
      <w:r w:rsidR="00084B3D">
        <w:rPr>
          <w:rFonts w:ascii="Arial" w:hAnsi="Arial" w:cs="Arial" w:hint="eastAsia"/>
          <w:color w:val="000000" w:themeColor="text1"/>
          <w:sz w:val="21"/>
          <w:szCs w:val="21"/>
        </w:rPr>
        <w:t>104.58</w:t>
      </w:r>
      <w:r w:rsidRPr="0023381D">
        <w:rPr>
          <w:rFonts w:ascii="Arial" w:hAnsi="Arial" w:cs="Arial" w:hint="eastAsia"/>
          <w:color w:val="000000" w:themeColor="text1"/>
          <w:sz w:val="21"/>
          <w:szCs w:val="21"/>
        </w:rPr>
        <w:t>万平方米，环比增长</w:t>
      </w:r>
      <w:r w:rsidR="00084B3D">
        <w:rPr>
          <w:rFonts w:ascii="Arial" w:hAnsi="Arial" w:cs="Arial" w:hint="eastAsia"/>
          <w:color w:val="000000" w:themeColor="text1"/>
          <w:sz w:val="21"/>
          <w:szCs w:val="21"/>
        </w:rPr>
        <w:t>123.46</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084B3D">
        <w:rPr>
          <w:rFonts w:ascii="Arial" w:hAnsi="Arial" w:cs="Arial" w:hint="eastAsia"/>
          <w:color w:val="000000" w:themeColor="text1"/>
          <w:sz w:val="21"/>
          <w:szCs w:val="21"/>
        </w:rPr>
        <w:t>366.74</w:t>
      </w:r>
      <w:r>
        <w:rPr>
          <w:rFonts w:ascii="Arial" w:hAnsi="Arial" w:cs="Arial" w:hint="eastAsia"/>
          <w:color w:val="000000" w:themeColor="text1"/>
          <w:sz w:val="21"/>
          <w:szCs w:val="21"/>
        </w:rPr>
        <w:t>万平方米；</w:t>
      </w:r>
      <w:r w:rsidRPr="0023381D">
        <w:rPr>
          <w:rFonts w:ascii="Arial" w:hAnsi="Arial" w:cs="Arial" w:hint="eastAsia"/>
          <w:color w:val="000000" w:themeColor="text1"/>
          <w:sz w:val="21"/>
          <w:szCs w:val="21"/>
        </w:rPr>
        <w:t>2019</w:t>
      </w:r>
      <w:r w:rsidRPr="0023381D">
        <w:rPr>
          <w:rFonts w:ascii="Arial" w:hAnsi="Arial" w:cs="Arial" w:hint="eastAsia"/>
          <w:color w:val="000000" w:themeColor="text1"/>
          <w:sz w:val="21"/>
          <w:szCs w:val="21"/>
        </w:rPr>
        <w:t>年</w:t>
      </w:r>
      <w:r w:rsidR="00084B3D" w:rsidRPr="0023381D">
        <w:rPr>
          <w:rFonts w:ascii="Arial" w:hAnsi="Arial" w:cs="Arial" w:hint="eastAsia"/>
          <w:color w:val="000000" w:themeColor="text1"/>
          <w:sz w:val="21"/>
          <w:szCs w:val="21"/>
        </w:rPr>
        <w:t>住宅用地成交达到近年来最高峰，全年成交涉宅用地</w:t>
      </w:r>
      <w:r w:rsidR="00084B3D">
        <w:rPr>
          <w:rFonts w:ascii="Arial" w:hAnsi="Arial" w:cs="Arial" w:hint="eastAsia"/>
          <w:color w:val="000000" w:themeColor="text1"/>
          <w:sz w:val="21"/>
          <w:szCs w:val="21"/>
        </w:rPr>
        <w:t>27</w:t>
      </w:r>
      <w:r w:rsidRPr="0023381D">
        <w:rPr>
          <w:rFonts w:ascii="Arial" w:hAnsi="Arial" w:cs="Arial" w:hint="eastAsia"/>
          <w:color w:val="000000" w:themeColor="text1"/>
          <w:sz w:val="21"/>
          <w:szCs w:val="21"/>
        </w:rPr>
        <w:t>宗，环比</w:t>
      </w:r>
      <w:r w:rsidR="00084B3D">
        <w:rPr>
          <w:rFonts w:ascii="Arial" w:hAnsi="Arial" w:cs="Arial" w:hint="eastAsia"/>
          <w:color w:val="000000" w:themeColor="text1"/>
          <w:sz w:val="21"/>
          <w:szCs w:val="21"/>
        </w:rPr>
        <w:t>增加</w:t>
      </w:r>
      <w:r w:rsidR="00084B3D">
        <w:rPr>
          <w:rFonts w:ascii="Arial" w:hAnsi="Arial" w:cs="Arial" w:hint="eastAsia"/>
          <w:color w:val="000000" w:themeColor="text1"/>
          <w:sz w:val="21"/>
          <w:szCs w:val="21"/>
        </w:rPr>
        <w:t>7</w:t>
      </w:r>
      <w:r w:rsidRPr="0023381D">
        <w:rPr>
          <w:rFonts w:ascii="Arial" w:hAnsi="Arial" w:cs="Arial" w:hint="eastAsia"/>
          <w:color w:val="000000" w:themeColor="text1"/>
          <w:sz w:val="21"/>
          <w:szCs w:val="21"/>
        </w:rPr>
        <w:t>宗，成交土地面积</w:t>
      </w:r>
      <w:r w:rsidR="00084B3D">
        <w:rPr>
          <w:rFonts w:ascii="Arial" w:hAnsi="Arial" w:cs="Arial" w:hint="eastAsia"/>
          <w:color w:val="000000" w:themeColor="text1"/>
          <w:sz w:val="21"/>
          <w:szCs w:val="21"/>
        </w:rPr>
        <w:t>111.2</w:t>
      </w:r>
      <w:r w:rsidRPr="0023381D">
        <w:rPr>
          <w:rFonts w:ascii="Arial" w:hAnsi="Arial" w:cs="Arial" w:hint="eastAsia"/>
          <w:color w:val="000000" w:themeColor="text1"/>
          <w:sz w:val="21"/>
          <w:szCs w:val="21"/>
        </w:rPr>
        <w:t>万平方米，环比</w:t>
      </w:r>
      <w:r w:rsidR="00084B3D">
        <w:rPr>
          <w:rFonts w:ascii="Arial" w:hAnsi="Arial" w:cs="Arial" w:hint="eastAsia"/>
          <w:color w:val="000000" w:themeColor="text1"/>
          <w:sz w:val="21"/>
          <w:szCs w:val="21"/>
        </w:rPr>
        <w:t>上涨</w:t>
      </w:r>
      <w:r w:rsidR="00084B3D">
        <w:rPr>
          <w:rFonts w:ascii="Arial" w:hAnsi="Arial" w:cs="Arial" w:hint="eastAsia"/>
          <w:color w:val="000000" w:themeColor="text1"/>
          <w:sz w:val="21"/>
          <w:szCs w:val="21"/>
        </w:rPr>
        <w:t>6.33</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084B3D">
        <w:rPr>
          <w:rFonts w:ascii="Arial" w:hAnsi="Arial" w:cs="Arial" w:hint="eastAsia"/>
          <w:color w:val="000000" w:themeColor="text1"/>
          <w:sz w:val="21"/>
          <w:szCs w:val="21"/>
        </w:rPr>
        <w:t>446.38</w:t>
      </w:r>
      <w:r w:rsidRPr="0023381D">
        <w:rPr>
          <w:rFonts w:ascii="Arial" w:hAnsi="Arial" w:cs="Arial" w:hint="eastAsia"/>
          <w:color w:val="000000" w:themeColor="text1"/>
          <w:sz w:val="21"/>
          <w:szCs w:val="21"/>
        </w:rPr>
        <w:t>万平方米，环比</w:t>
      </w:r>
      <w:r w:rsidR="00084B3D">
        <w:rPr>
          <w:rFonts w:ascii="Arial" w:hAnsi="Arial" w:cs="Arial" w:hint="eastAsia"/>
          <w:color w:val="000000" w:themeColor="text1"/>
          <w:sz w:val="21"/>
          <w:szCs w:val="21"/>
        </w:rPr>
        <w:t>上涨</w:t>
      </w:r>
      <w:r w:rsidR="00084B3D">
        <w:rPr>
          <w:rFonts w:ascii="Arial" w:hAnsi="Arial" w:cs="Arial" w:hint="eastAsia"/>
          <w:color w:val="000000" w:themeColor="text1"/>
          <w:sz w:val="21"/>
          <w:szCs w:val="21"/>
        </w:rPr>
        <w:t>21.72</w:t>
      </w:r>
      <w:r w:rsidR="00084B3D"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年住宅用地成交</w:t>
      </w:r>
      <w:r w:rsidR="00084B3D">
        <w:rPr>
          <w:rFonts w:ascii="Arial" w:hAnsi="Arial" w:cs="Arial" w:hint="eastAsia"/>
          <w:color w:val="000000" w:themeColor="text1"/>
          <w:sz w:val="21"/>
          <w:szCs w:val="21"/>
        </w:rPr>
        <w:t>呈大幅下降趋势</w:t>
      </w:r>
      <w:r w:rsidRPr="0023381D">
        <w:rPr>
          <w:rFonts w:ascii="Arial" w:hAnsi="Arial" w:cs="Arial" w:hint="eastAsia"/>
          <w:color w:val="000000" w:themeColor="text1"/>
          <w:sz w:val="21"/>
          <w:szCs w:val="21"/>
        </w:rPr>
        <w:t>，全年成交涉宅用地</w:t>
      </w:r>
      <w:r w:rsidR="00084B3D">
        <w:rPr>
          <w:rFonts w:ascii="Arial" w:hAnsi="Arial" w:cs="Arial" w:hint="eastAsia"/>
          <w:color w:val="000000" w:themeColor="text1"/>
          <w:sz w:val="21"/>
          <w:szCs w:val="21"/>
        </w:rPr>
        <w:t>17</w:t>
      </w:r>
      <w:r w:rsidRPr="0023381D">
        <w:rPr>
          <w:rFonts w:ascii="Arial" w:hAnsi="Arial" w:cs="Arial" w:hint="eastAsia"/>
          <w:color w:val="000000" w:themeColor="text1"/>
          <w:sz w:val="21"/>
          <w:szCs w:val="21"/>
        </w:rPr>
        <w:t>宗，成交土地面积</w:t>
      </w:r>
      <w:r w:rsidR="00084B3D">
        <w:rPr>
          <w:rFonts w:ascii="Arial" w:hAnsi="Arial" w:cs="Arial" w:hint="eastAsia"/>
          <w:color w:val="000000" w:themeColor="text1"/>
          <w:sz w:val="21"/>
          <w:szCs w:val="21"/>
        </w:rPr>
        <w:t>72.41</w:t>
      </w:r>
      <w:r w:rsidR="00084B3D">
        <w:rPr>
          <w:rFonts w:ascii="Arial" w:hAnsi="Arial" w:cs="Arial" w:hint="eastAsia"/>
          <w:color w:val="000000" w:themeColor="text1"/>
          <w:sz w:val="21"/>
          <w:szCs w:val="21"/>
        </w:rPr>
        <w:t>万平方米，环比下降</w:t>
      </w:r>
      <w:r w:rsidR="00084B3D">
        <w:rPr>
          <w:rFonts w:ascii="Arial" w:hAnsi="Arial" w:cs="Arial" w:hint="eastAsia"/>
          <w:color w:val="000000" w:themeColor="text1"/>
          <w:sz w:val="21"/>
          <w:szCs w:val="21"/>
        </w:rPr>
        <w:t>34.88</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，新增规划建筑面积</w:t>
      </w:r>
      <w:r w:rsidR="00084B3D">
        <w:rPr>
          <w:rFonts w:ascii="Arial" w:hAnsi="Arial" w:cs="Arial" w:hint="eastAsia"/>
          <w:color w:val="000000" w:themeColor="text1"/>
          <w:sz w:val="21"/>
          <w:szCs w:val="21"/>
        </w:rPr>
        <w:t>265.99</w:t>
      </w:r>
      <w:r w:rsidRPr="0023381D">
        <w:rPr>
          <w:rFonts w:ascii="Arial" w:hAnsi="Arial" w:cs="Arial" w:hint="eastAsia"/>
          <w:color w:val="000000" w:themeColor="text1"/>
          <w:sz w:val="21"/>
          <w:szCs w:val="21"/>
        </w:rPr>
        <w:t>万平方米，环比长</w:t>
      </w:r>
      <w:r w:rsidR="00084B3D">
        <w:rPr>
          <w:rFonts w:ascii="Arial" w:hAnsi="Arial" w:cs="Arial" w:hint="eastAsia"/>
          <w:color w:val="000000" w:themeColor="text1"/>
          <w:sz w:val="21"/>
          <w:szCs w:val="21"/>
        </w:rPr>
        <w:t>40.41</w:t>
      </w:r>
      <w:r w:rsidRPr="0023381D">
        <w:rPr>
          <w:rFonts w:ascii="Arial" w:hAnsi="Arial" w:cs="Arial" w:hint="eastAsia"/>
          <w:color w:val="000000" w:themeColor="text1"/>
          <w:sz w:val="21"/>
          <w:szCs w:val="21"/>
        </w:rPr>
        <w:t>%</w:t>
      </w:r>
      <w:r w:rsidR="00084B3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年成交金额方面，</w:t>
      </w:r>
      <w:r w:rsidRPr="0023381D">
        <w:rPr>
          <w:rFonts w:ascii="Arial" w:hAnsi="Arial" w:cs="Arial" w:hint="eastAsia"/>
          <w:color w:val="000000" w:themeColor="text1"/>
          <w:sz w:val="21"/>
          <w:szCs w:val="21"/>
        </w:rPr>
        <w:t>2020</w:t>
      </w:r>
      <w:r w:rsidRPr="0023381D">
        <w:rPr>
          <w:rFonts w:ascii="Arial" w:hAnsi="Arial" w:cs="Arial" w:hint="eastAsia"/>
          <w:color w:val="000000" w:themeColor="text1"/>
          <w:sz w:val="21"/>
          <w:szCs w:val="21"/>
        </w:rPr>
        <w:t>年土地收入</w:t>
      </w:r>
      <w:r w:rsidR="00084B3D">
        <w:rPr>
          <w:rFonts w:ascii="Arial" w:hAnsi="Arial" w:cs="Arial" w:hint="eastAsia"/>
          <w:color w:val="000000" w:themeColor="text1"/>
          <w:sz w:val="21"/>
          <w:szCs w:val="21"/>
        </w:rPr>
        <w:t>103.27</w:t>
      </w:r>
      <w:r w:rsidRPr="0023381D">
        <w:rPr>
          <w:rFonts w:ascii="Arial" w:hAnsi="Arial" w:cs="Arial" w:hint="eastAsia"/>
          <w:color w:val="000000" w:themeColor="text1"/>
          <w:sz w:val="21"/>
          <w:szCs w:val="21"/>
        </w:rPr>
        <w:t>亿元，同比</w:t>
      </w:r>
      <w:r w:rsidRPr="0023381D">
        <w:rPr>
          <w:rFonts w:ascii="Arial" w:hAnsi="Arial" w:cs="Arial" w:hint="eastAsia"/>
          <w:color w:val="000000" w:themeColor="text1"/>
          <w:sz w:val="21"/>
          <w:szCs w:val="21"/>
        </w:rPr>
        <w:t>2019</w:t>
      </w:r>
      <w:r w:rsidRPr="0023381D">
        <w:rPr>
          <w:rFonts w:ascii="Arial" w:hAnsi="Arial" w:cs="Arial" w:hint="eastAsia"/>
          <w:color w:val="000000" w:themeColor="text1"/>
          <w:sz w:val="21"/>
          <w:szCs w:val="21"/>
        </w:rPr>
        <w:t>年</w:t>
      </w:r>
      <w:r w:rsidR="00084B3D">
        <w:rPr>
          <w:rFonts w:ascii="Arial" w:hAnsi="Arial" w:cs="Arial" w:hint="eastAsia"/>
          <w:color w:val="000000" w:themeColor="text1"/>
          <w:sz w:val="21"/>
          <w:szCs w:val="21"/>
        </w:rPr>
        <w:t>下降</w:t>
      </w:r>
      <w:r w:rsidR="00084B3D">
        <w:rPr>
          <w:rFonts w:ascii="Arial" w:hAnsi="Arial" w:cs="Arial" w:hint="eastAsia"/>
          <w:color w:val="000000" w:themeColor="text1"/>
          <w:sz w:val="21"/>
          <w:szCs w:val="21"/>
        </w:rPr>
        <w:t>20.89</w:t>
      </w:r>
      <w:r w:rsidRPr="0023381D">
        <w:rPr>
          <w:rFonts w:ascii="Arial" w:hAnsi="Arial" w:cs="Arial" w:hint="eastAsia"/>
          <w:color w:val="000000" w:themeColor="text1"/>
          <w:sz w:val="21"/>
          <w:szCs w:val="21"/>
        </w:rPr>
        <w:t>%</w:t>
      </w:r>
      <w:r w:rsidRPr="0023381D">
        <w:rPr>
          <w:rFonts w:ascii="Arial" w:hAnsi="Arial" w:cs="Arial" w:hint="eastAsia"/>
          <w:color w:val="000000" w:themeColor="text1"/>
          <w:sz w:val="21"/>
          <w:szCs w:val="21"/>
        </w:rPr>
        <w:t>。</w:t>
      </w:r>
    </w:p>
    <w:p w14:paraId="63DB5FE6" w14:textId="2F770132" w:rsidR="00425A12" w:rsidRPr="00477894" w:rsidRDefault="00425A12" w:rsidP="006B7955">
      <w:pPr>
        <w:widowControl w:val="0"/>
        <w:adjustRightInd w:val="0"/>
        <w:snapToGrid w:val="0"/>
        <w:spacing w:line="480" w:lineRule="auto"/>
        <w:ind w:firstLineChars="200" w:firstLine="420"/>
        <w:jc w:val="both"/>
        <w:rPr>
          <w:rFonts w:ascii="Arial" w:hAnsi="Arial" w:cs="Arial"/>
          <w:color w:val="000000" w:themeColor="text1"/>
          <w:sz w:val="21"/>
          <w:szCs w:val="21"/>
        </w:rPr>
      </w:pPr>
      <w:r w:rsidRPr="00477894">
        <w:rPr>
          <w:rFonts w:ascii="Arial" w:hAnsi="Arial" w:cs="Arial" w:hint="eastAsia"/>
          <w:color w:val="000000" w:themeColor="text1"/>
          <w:sz w:val="21"/>
          <w:szCs w:val="21"/>
        </w:rPr>
        <w:t>在过往</w:t>
      </w:r>
      <w:r w:rsidRPr="00477894">
        <w:rPr>
          <w:rFonts w:ascii="Arial" w:hAnsi="Arial" w:cs="Arial" w:hint="eastAsia"/>
          <w:color w:val="000000" w:themeColor="text1"/>
          <w:sz w:val="21"/>
          <w:szCs w:val="21"/>
        </w:rPr>
        <w:t>5</w:t>
      </w:r>
      <w:r w:rsidRPr="00477894">
        <w:rPr>
          <w:rFonts w:ascii="Arial" w:hAnsi="Arial" w:cs="Arial" w:hint="eastAsia"/>
          <w:color w:val="000000" w:themeColor="text1"/>
          <w:sz w:val="21"/>
          <w:szCs w:val="21"/>
        </w:rPr>
        <w:t>年</w:t>
      </w:r>
      <w:r w:rsidR="00252F0C">
        <w:rPr>
          <w:rFonts w:ascii="Arial" w:hAnsi="Arial" w:cs="Arial" w:hint="eastAsia"/>
          <w:color w:val="000000" w:themeColor="text1"/>
          <w:sz w:val="21"/>
          <w:szCs w:val="21"/>
        </w:rPr>
        <w:t>万柏林</w:t>
      </w:r>
      <w:r w:rsidRPr="00477894">
        <w:rPr>
          <w:rFonts w:ascii="Arial" w:hAnsi="Arial" w:cs="Arial" w:hint="eastAsia"/>
          <w:color w:val="000000" w:themeColor="text1"/>
          <w:sz w:val="21"/>
          <w:szCs w:val="21"/>
        </w:rPr>
        <w:t>区成交的住宅用地当中，从溢价率上来看呈波动</w:t>
      </w:r>
      <w:r w:rsidR="00252F0C">
        <w:rPr>
          <w:rFonts w:ascii="Arial" w:hAnsi="Arial" w:cs="Arial" w:hint="eastAsia"/>
          <w:color w:val="000000" w:themeColor="text1"/>
          <w:sz w:val="21"/>
          <w:szCs w:val="21"/>
        </w:rPr>
        <w:t>上涨</w:t>
      </w:r>
      <w:r w:rsidRPr="00477894">
        <w:rPr>
          <w:rFonts w:ascii="Arial" w:hAnsi="Arial" w:cs="Arial" w:hint="eastAsia"/>
          <w:color w:val="000000" w:themeColor="text1"/>
          <w:sz w:val="21"/>
          <w:szCs w:val="21"/>
        </w:rPr>
        <w:t>趋势，</w:t>
      </w:r>
      <w:r>
        <w:rPr>
          <w:rFonts w:ascii="Arial" w:hAnsi="Arial" w:cs="Arial" w:hint="eastAsia"/>
          <w:color w:val="000000" w:themeColor="text1"/>
          <w:sz w:val="21"/>
          <w:szCs w:val="21"/>
        </w:rPr>
        <w:t>201</w:t>
      </w:r>
      <w:r w:rsidR="00252F0C">
        <w:rPr>
          <w:rFonts w:ascii="Arial" w:hAnsi="Arial" w:cs="Arial" w:hint="eastAsia"/>
          <w:color w:val="000000" w:themeColor="text1"/>
          <w:sz w:val="21"/>
          <w:szCs w:val="21"/>
        </w:rPr>
        <w:t>8</w:t>
      </w:r>
      <w:r w:rsidRPr="00477894">
        <w:rPr>
          <w:rFonts w:ascii="Arial" w:hAnsi="Arial" w:cs="Arial" w:hint="eastAsia"/>
          <w:color w:val="000000" w:themeColor="text1"/>
          <w:sz w:val="21"/>
          <w:szCs w:val="21"/>
        </w:rPr>
        <w:t>年全年平均溢价率为</w:t>
      </w:r>
      <w:r w:rsidR="00252F0C">
        <w:rPr>
          <w:rFonts w:ascii="Arial" w:hAnsi="Arial" w:cs="Arial" w:hint="eastAsia"/>
          <w:color w:val="000000" w:themeColor="text1"/>
          <w:sz w:val="21"/>
          <w:szCs w:val="21"/>
        </w:rPr>
        <w:t>7.32</w:t>
      </w:r>
      <w:r w:rsidRPr="00477894">
        <w:rPr>
          <w:rFonts w:ascii="Arial" w:hAnsi="Arial" w:cs="Arial" w:hint="eastAsia"/>
          <w:color w:val="000000" w:themeColor="text1"/>
          <w:sz w:val="21"/>
          <w:szCs w:val="21"/>
        </w:rPr>
        <w:t>%</w:t>
      </w:r>
      <w:r>
        <w:rPr>
          <w:rFonts w:ascii="Arial" w:hAnsi="Arial" w:cs="Arial" w:hint="eastAsia"/>
          <w:color w:val="000000" w:themeColor="text1"/>
          <w:sz w:val="21"/>
          <w:szCs w:val="21"/>
        </w:rPr>
        <w:t>为近</w:t>
      </w:r>
      <w:r>
        <w:rPr>
          <w:rFonts w:ascii="Arial" w:hAnsi="Arial" w:cs="Arial" w:hint="eastAsia"/>
          <w:color w:val="000000" w:themeColor="text1"/>
          <w:sz w:val="21"/>
          <w:szCs w:val="21"/>
        </w:rPr>
        <w:t>5</w:t>
      </w:r>
      <w:r>
        <w:rPr>
          <w:rFonts w:ascii="Arial" w:hAnsi="Arial" w:cs="Arial" w:hint="eastAsia"/>
          <w:color w:val="000000" w:themeColor="text1"/>
          <w:sz w:val="21"/>
          <w:szCs w:val="21"/>
        </w:rPr>
        <w:t>年最低</w:t>
      </w:r>
      <w:r w:rsidR="00252F0C">
        <w:rPr>
          <w:rFonts w:ascii="Arial" w:hAnsi="Arial" w:cs="Arial" w:hint="eastAsia"/>
          <w:color w:val="000000" w:themeColor="text1"/>
          <w:sz w:val="21"/>
          <w:szCs w:val="21"/>
        </w:rPr>
        <w:t>；</w:t>
      </w:r>
      <w:r>
        <w:rPr>
          <w:rFonts w:ascii="Arial" w:hAnsi="Arial" w:cs="Arial" w:hint="eastAsia"/>
          <w:color w:val="000000" w:themeColor="text1"/>
          <w:sz w:val="21"/>
          <w:szCs w:val="21"/>
        </w:rPr>
        <w:t>201</w:t>
      </w:r>
      <w:r w:rsidR="00252F0C">
        <w:rPr>
          <w:rFonts w:ascii="Arial" w:hAnsi="Arial" w:cs="Arial" w:hint="eastAsia"/>
          <w:color w:val="000000" w:themeColor="text1"/>
          <w:sz w:val="21"/>
          <w:szCs w:val="21"/>
        </w:rPr>
        <w:t>9</w:t>
      </w:r>
      <w:r w:rsidRPr="00477894">
        <w:rPr>
          <w:rFonts w:ascii="Arial" w:hAnsi="Arial" w:cs="Arial" w:hint="eastAsia"/>
          <w:color w:val="000000" w:themeColor="text1"/>
          <w:sz w:val="21"/>
          <w:szCs w:val="21"/>
        </w:rPr>
        <w:t>年</w:t>
      </w:r>
      <w:r w:rsidR="00252F0C">
        <w:rPr>
          <w:rFonts w:ascii="Arial" w:hAnsi="Arial" w:cs="Arial" w:hint="eastAsia"/>
          <w:color w:val="000000" w:themeColor="text1"/>
          <w:sz w:val="21"/>
          <w:szCs w:val="21"/>
        </w:rPr>
        <w:t>开始溢价率呈上涨趋势，</w:t>
      </w:r>
      <w:r w:rsidRPr="00477894">
        <w:rPr>
          <w:rFonts w:ascii="Arial" w:hAnsi="Arial" w:cs="Arial" w:hint="eastAsia"/>
          <w:color w:val="000000" w:themeColor="text1"/>
          <w:sz w:val="21"/>
          <w:szCs w:val="21"/>
        </w:rPr>
        <w:t>全年平均溢价率为</w:t>
      </w:r>
      <w:r w:rsidR="00252F0C">
        <w:rPr>
          <w:rFonts w:ascii="Arial" w:hAnsi="Arial" w:cs="Arial" w:hint="eastAsia"/>
          <w:color w:val="000000" w:themeColor="text1"/>
          <w:sz w:val="21"/>
          <w:szCs w:val="21"/>
        </w:rPr>
        <w:t>22.44</w:t>
      </w:r>
      <w:r w:rsidRPr="00477894">
        <w:rPr>
          <w:rFonts w:ascii="Arial" w:hAnsi="Arial" w:cs="Arial" w:hint="eastAsia"/>
          <w:color w:val="000000" w:themeColor="text1"/>
          <w:sz w:val="21"/>
          <w:szCs w:val="21"/>
        </w:rPr>
        <w:t>%</w:t>
      </w:r>
      <w:r w:rsidR="00252F0C">
        <w:rPr>
          <w:rFonts w:ascii="Arial" w:hAnsi="Arial" w:cs="Arial" w:hint="eastAsia"/>
          <w:color w:val="000000" w:themeColor="text1"/>
          <w:sz w:val="21"/>
          <w:szCs w:val="21"/>
        </w:rPr>
        <w:t>；</w:t>
      </w:r>
      <w:r w:rsidR="00252F0C">
        <w:rPr>
          <w:rFonts w:ascii="Arial" w:hAnsi="Arial" w:cs="Arial" w:hint="eastAsia"/>
          <w:color w:val="000000" w:themeColor="text1"/>
          <w:sz w:val="21"/>
          <w:szCs w:val="21"/>
        </w:rPr>
        <w:t>2020</w:t>
      </w:r>
      <w:r w:rsidR="00252F0C">
        <w:rPr>
          <w:rFonts w:ascii="Arial" w:hAnsi="Arial" w:cs="Arial" w:hint="eastAsia"/>
          <w:color w:val="000000" w:themeColor="text1"/>
          <w:sz w:val="21"/>
          <w:szCs w:val="21"/>
        </w:rPr>
        <w:t>年</w:t>
      </w:r>
      <w:r w:rsidR="00252F0C" w:rsidRPr="00477894">
        <w:rPr>
          <w:rFonts w:ascii="Arial" w:hAnsi="Arial" w:cs="Arial" w:hint="eastAsia"/>
          <w:color w:val="000000" w:themeColor="text1"/>
          <w:sz w:val="21"/>
          <w:szCs w:val="21"/>
        </w:rPr>
        <w:t>全年平均溢价率</w:t>
      </w:r>
      <w:r w:rsidR="00252F0C">
        <w:rPr>
          <w:rFonts w:ascii="Arial" w:hAnsi="Arial" w:cs="Arial" w:hint="eastAsia"/>
          <w:color w:val="000000" w:themeColor="text1"/>
          <w:sz w:val="21"/>
          <w:szCs w:val="21"/>
        </w:rPr>
        <w:t>达到近</w:t>
      </w:r>
      <w:r w:rsidR="00252F0C">
        <w:rPr>
          <w:rFonts w:ascii="Arial" w:hAnsi="Arial" w:cs="Arial" w:hint="eastAsia"/>
          <w:color w:val="000000" w:themeColor="text1"/>
          <w:sz w:val="21"/>
          <w:szCs w:val="21"/>
        </w:rPr>
        <w:t>5</w:t>
      </w:r>
      <w:r w:rsidR="00252F0C">
        <w:rPr>
          <w:rFonts w:ascii="Arial" w:hAnsi="Arial" w:cs="Arial" w:hint="eastAsia"/>
          <w:color w:val="000000" w:themeColor="text1"/>
          <w:sz w:val="21"/>
          <w:szCs w:val="21"/>
        </w:rPr>
        <w:t>年来最高峰，</w:t>
      </w:r>
      <w:r w:rsidR="00252F0C" w:rsidRPr="00477894">
        <w:rPr>
          <w:rFonts w:ascii="Arial" w:hAnsi="Arial" w:cs="Arial" w:hint="eastAsia"/>
          <w:color w:val="000000" w:themeColor="text1"/>
          <w:sz w:val="21"/>
          <w:szCs w:val="21"/>
        </w:rPr>
        <w:t>为</w:t>
      </w:r>
      <w:r w:rsidR="00252F0C">
        <w:rPr>
          <w:rFonts w:ascii="Arial" w:hAnsi="Arial" w:cs="Arial" w:hint="eastAsia"/>
          <w:color w:val="000000" w:themeColor="text1"/>
          <w:sz w:val="21"/>
          <w:szCs w:val="21"/>
        </w:rPr>
        <w:t>42.82</w:t>
      </w:r>
      <w:r w:rsidR="00252F0C"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。从平均楼面价上看，</w:t>
      </w:r>
      <w:r w:rsidR="00252F0C">
        <w:rPr>
          <w:rFonts w:ascii="Arial" w:hAnsi="Arial" w:cs="Arial" w:hint="eastAsia"/>
          <w:color w:val="000000" w:themeColor="text1"/>
          <w:sz w:val="21"/>
          <w:szCs w:val="21"/>
        </w:rPr>
        <w:t>2016</w:t>
      </w:r>
      <w:r w:rsidR="00252F0C">
        <w:rPr>
          <w:rFonts w:ascii="Arial" w:hAnsi="Arial" w:cs="Arial" w:hint="eastAsia"/>
          <w:color w:val="000000" w:themeColor="text1"/>
          <w:sz w:val="21"/>
          <w:szCs w:val="21"/>
        </w:rPr>
        <w:t>年和</w:t>
      </w:r>
      <w:r>
        <w:rPr>
          <w:rFonts w:ascii="Arial" w:hAnsi="Arial" w:cs="Arial" w:hint="eastAsia"/>
          <w:color w:val="000000" w:themeColor="text1"/>
          <w:sz w:val="21"/>
          <w:szCs w:val="21"/>
        </w:rPr>
        <w:t>2017</w:t>
      </w:r>
      <w:r>
        <w:rPr>
          <w:rFonts w:ascii="Arial" w:hAnsi="Arial" w:cs="Arial" w:hint="eastAsia"/>
          <w:color w:val="000000" w:themeColor="text1"/>
          <w:sz w:val="21"/>
          <w:szCs w:val="21"/>
        </w:rPr>
        <w:t>年</w:t>
      </w:r>
      <w:r w:rsidR="00252F0C">
        <w:rPr>
          <w:rFonts w:ascii="Arial" w:hAnsi="Arial" w:cs="Arial" w:hint="eastAsia"/>
          <w:color w:val="000000" w:themeColor="text1"/>
          <w:sz w:val="21"/>
          <w:szCs w:val="21"/>
        </w:rPr>
        <w:t>分别为</w:t>
      </w:r>
      <w:r w:rsidR="00252F0C">
        <w:rPr>
          <w:rFonts w:ascii="Arial" w:hAnsi="Arial" w:cs="Arial" w:hint="eastAsia"/>
          <w:color w:val="000000" w:themeColor="text1"/>
          <w:sz w:val="21"/>
          <w:szCs w:val="21"/>
        </w:rPr>
        <w:t>2194</w:t>
      </w:r>
      <w:r w:rsidR="00252F0C" w:rsidRPr="00477894">
        <w:rPr>
          <w:rFonts w:ascii="Arial" w:hAnsi="Arial" w:cs="Arial" w:hint="eastAsia"/>
          <w:color w:val="000000" w:themeColor="text1"/>
          <w:sz w:val="21"/>
          <w:szCs w:val="21"/>
        </w:rPr>
        <w:t>元</w:t>
      </w:r>
      <w:r w:rsidR="00252F0C" w:rsidRPr="00477894">
        <w:rPr>
          <w:rFonts w:ascii="Arial" w:hAnsi="Arial" w:cs="Arial" w:hint="eastAsia"/>
          <w:color w:val="000000" w:themeColor="text1"/>
          <w:sz w:val="21"/>
          <w:szCs w:val="21"/>
        </w:rPr>
        <w:t>/</w:t>
      </w:r>
      <w:r w:rsidR="00252F0C" w:rsidRPr="00477894">
        <w:rPr>
          <w:rFonts w:ascii="Arial" w:hAnsi="Arial" w:cs="Arial" w:hint="eastAsia"/>
          <w:color w:val="000000" w:themeColor="text1"/>
          <w:sz w:val="21"/>
          <w:szCs w:val="21"/>
        </w:rPr>
        <w:t>平方米</w:t>
      </w:r>
      <w:r w:rsidR="00252F0C">
        <w:rPr>
          <w:rFonts w:ascii="Arial" w:hAnsi="Arial" w:cs="Arial" w:hint="eastAsia"/>
          <w:color w:val="000000" w:themeColor="text1"/>
          <w:sz w:val="21"/>
          <w:szCs w:val="21"/>
        </w:rPr>
        <w:t>和</w:t>
      </w:r>
      <w:r w:rsidR="00252F0C">
        <w:rPr>
          <w:rFonts w:ascii="Arial" w:hAnsi="Arial" w:cs="Arial" w:hint="eastAsia"/>
          <w:color w:val="000000" w:themeColor="text1"/>
          <w:sz w:val="21"/>
          <w:szCs w:val="21"/>
        </w:rPr>
        <w:t>1582</w:t>
      </w:r>
      <w:r w:rsidR="00252F0C" w:rsidRPr="00477894">
        <w:rPr>
          <w:rFonts w:ascii="Arial" w:hAnsi="Arial" w:cs="Arial" w:hint="eastAsia"/>
          <w:color w:val="000000" w:themeColor="text1"/>
          <w:sz w:val="21"/>
          <w:szCs w:val="21"/>
        </w:rPr>
        <w:t>元</w:t>
      </w:r>
      <w:r w:rsidR="00252F0C" w:rsidRPr="00477894">
        <w:rPr>
          <w:rFonts w:ascii="Arial" w:hAnsi="Arial" w:cs="Arial" w:hint="eastAsia"/>
          <w:color w:val="000000" w:themeColor="text1"/>
          <w:sz w:val="21"/>
          <w:szCs w:val="21"/>
        </w:rPr>
        <w:t>/</w:t>
      </w:r>
      <w:r w:rsidR="00252F0C" w:rsidRPr="00477894">
        <w:rPr>
          <w:rFonts w:ascii="Arial" w:hAnsi="Arial" w:cs="Arial" w:hint="eastAsia"/>
          <w:color w:val="000000" w:themeColor="text1"/>
          <w:sz w:val="21"/>
          <w:szCs w:val="21"/>
        </w:rPr>
        <w:t>平方米</w:t>
      </w:r>
      <w:r w:rsidR="00252F0C">
        <w:rPr>
          <w:rFonts w:ascii="Arial" w:hAnsi="Arial" w:cs="Arial" w:hint="eastAsia"/>
          <w:color w:val="000000" w:themeColor="text1"/>
          <w:sz w:val="21"/>
          <w:szCs w:val="21"/>
        </w:rPr>
        <w:t>；</w:t>
      </w:r>
      <w:r w:rsidR="00252F0C">
        <w:rPr>
          <w:rFonts w:ascii="Arial" w:hAnsi="Arial" w:cs="Arial" w:hint="eastAsia"/>
          <w:color w:val="000000" w:themeColor="text1"/>
          <w:sz w:val="21"/>
          <w:szCs w:val="21"/>
        </w:rPr>
        <w:t>2018</w:t>
      </w:r>
      <w:r w:rsidR="00252F0C">
        <w:rPr>
          <w:rFonts w:ascii="Arial" w:hAnsi="Arial" w:cs="Arial" w:hint="eastAsia"/>
          <w:color w:val="000000" w:themeColor="text1"/>
          <w:sz w:val="21"/>
          <w:szCs w:val="21"/>
        </w:rPr>
        <w:t>年</w:t>
      </w:r>
      <w:r w:rsidR="00252F0C" w:rsidRPr="00477894">
        <w:rPr>
          <w:rFonts w:ascii="Arial" w:hAnsi="Arial" w:cs="Arial" w:hint="eastAsia"/>
          <w:color w:val="000000" w:themeColor="text1"/>
          <w:sz w:val="21"/>
          <w:szCs w:val="21"/>
        </w:rPr>
        <w:t>平均楼面单价</w:t>
      </w:r>
      <w:r w:rsidR="00252F0C">
        <w:rPr>
          <w:rFonts w:ascii="Arial" w:hAnsi="Arial" w:cs="Arial" w:hint="eastAsia"/>
          <w:color w:val="000000" w:themeColor="text1"/>
          <w:sz w:val="21"/>
          <w:szCs w:val="21"/>
        </w:rPr>
        <w:t>开始大幅度上升，</w:t>
      </w:r>
      <w:r w:rsidRPr="00477894">
        <w:rPr>
          <w:rFonts w:ascii="Arial" w:hAnsi="Arial" w:cs="Arial" w:hint="eastAsia"/>
          <w:color w:val="000000" w:themeColor="text1"/>
          <w:sz w:val="21"/>
          <w:szCs w:val="21"/>
        </w:rPr>
        <w:t>为</w:t>
      </w:r>
      <w:r w:rsidR="00252F0C">
        <w:rPr>
          <w:rFonts w:ascii="Arial" w:hAnsi="Arial" w:cs="Arial" w:hint="eastAsia"/>
          <w:color w:val="000000" w:themeColor="text1"/>
          <w:sz w:val="21"/>
          <w:szCs w:val="21"/>
        </w:rPr>
        <w:t>3502</w:t>
      </w:r>
      <w:r w:rsidRPr="00477894">
        <w:rPr>
          <w:rFonts w:ascii="Arial" w:hAnsi="Arial" w:cs="Arial" w:hint="eastAsia"/>
          <w:color w:val="000000" w:themeColor="text1"/>
          <w:sz w:val="21"/>
          <w:szCs w:val="21"/>
        </w:rPr>
        <w:t>元</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平方米，较上一年度</w:t>
      </w:r>
      <w:r>
        <w:rPr>
          <w:rFonts w:ascii="Arial" w:hAnsi="Arial" w:cs="Arial" w:hint="eastAsia"/>
          <w:color w:val="000000" w:themeColor="text1"/>
          <w:sz w:val="21"/>
          <w:szCs w:val="21"/>
        </w:rPr>
        <w:t>上升</w:t>
      </w:r>
      <w:r w:rsidR="00252F0C">
        <w:rPr>
          <w:rFonts w:ascii="Arial" w:hAnsi="Arial" w:cs="Arial" w:hint="eastAsia"/>
          <w:color w:val="000000" w:themeColor="text1"/>
          <w:sz w:val="21"/>
          <w:szCs w:val="21"/>
        </w:rPr>
        <w:t>121.4</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w:t>
      </w:r>
      <w:r>
        <w:rPr>
          <w:rFonts w:ascii="Arial" w:hAnsi="Arial" w:cs="Arial" w:hint="eastAsia"/>
          <w:color w:val="000000" w:themeColor="text1"/>
          <w:sz w:val="21"/>
          <w:szCs w:val="21"/>
        </w:rPr>
        <w:t>201</w:t>
      </w:r>
      <w:r w:rsidR="00252F0C">
        <w:rPr>
          <w:rFonts w:ascii="Arial" w:hAnsi="Arial" w:cs="Arial" w:hint="eastAsia"/>
          <w:color w:val="000000" w:themeColor="text1"/>
          <w:sz w:val="21"/>
          <w:szCs w:val="21"/>
        </w:rPr>
        <w:t>9</w:t>
      </w:r>
      <w:r>
        <w:rPr>
          <w:rFonts w:ascii="Arial" w:hAnsi="Arial" w:cs="Arial" w:hint="eastAsia"/>
          <w:color w:val="000000" w:themeColor="text1"/>
          <w:sz w:val="21"/>
          <w:szCs w:val="21"/>
        </w:rPr>
        <w:t>年出现</w:t>
      </w:r>
      <w:r w:rsidR="00252F0C">
        <w:rPr>
          <w:rFonts w:ascii="Arial" w:hAnsi="Arial" w:cs="Arial" w:hint="eastAsia"/>
          <w:color w:val="000000" w:themeColor="text1"/>
          <w:sz w:val="21"/>
          <w:szCs w:val="21"/>
        </w:rPr>
        <w:t>小</w:t>
      </w:r>
      <w:r>
        <w:rPr>
          <w:rFonts w:ascii="Arial" w:hAnsi="Arial" w:cs="Arial" w:hint="eastAsia"/>
          <w:color w:val="000000" w:themeColor="text1"/>
          <w:sz w:val="21"/>
          <w:szCs w:val="21"/>
        </w:rPr>
        <w:t>幅度下降</w:t>
      </w:r>
      <w:r w:rsidR="006B7955">
        <w:rPr>
          <w:rFonts w:ascii="Arial" w:hAnsi="Arial" w:cs="Arial" w:hint="eastAsia"/>
          <w:color w:val="000000" w:themeColor="text1"/>
          <w:sz w:val="21"/>
          <w:szCs w:val="21"/>
        </w:rPr>
        <w:t>；</w:t>
      </w:r>
      <w:r>
        <w:rPr>
          <w:rFonts w:ascii="Arial" w:hAnsi="Arial" w:cs="Arial" w:hint="eastAsia"/>
          <w:color w:val="000000" w:themeColor="text1"/>
          <w:sz w:val="21"/>
          <w:szCs w:val="21"/>
        </w:rPr>
        <w:t>2020</w:t>
      </w:r>
      <w:r>
        <w:rPr>
          <w:rFonts w:ascii="Arial" w:hAnsi="Arial" w:cs="Arial" w:hint="eastAsia"/>
          <w:color w:val="000000" w:themeColor="text1"/>
          <w:sz w:val="21"/>
          <w:szCs w:val="21"/>
        </w:rPr>
        <w:t>年</w:t>
      </w:r>
      <w:r w:rsidRPr="00477894">
        <w:rPr>
          <w:rFonts w:ascii="Arial" w:hAnsi="Arial" w:cs="Arial" w:hint="eastAsia"/>
          <w:color w:val="000000" w:themeColor="text1"/>
          <w:sz w:val="21"/>
          <w:szCs w:val="21"/>
        </w:rPr>
        <w:t>平均楼面</w:t>
      </w:r>
      <w:r w:rsidR="006B7955">
        <w:rPr>
          <w:rFonts w:ascii="Arial" w:hAnsi="Arial" w:cs="Arial" w:hint="eastAsia"/>
          <w:color w:val="000000" w:themeColor="text1"/>
          <w:sz w:val="21"/>
          <w:szCs w:val="21"/>
        </w:rPr>
        <w:t>单价达到近</w:t>
      </w:r>
      <w:r w:rsidR="006B7955">
        <w:rPr>
          <w:rFonts w:ascii="Arial" w:hAnsi="Arial" w:cs="Arial" w:hint="eastAsia"/>
          <w:color w:val="000000" w:themeColor="text1"/>
          <w:sz w:val="21"/>
          <w:szCs w:val="21"/>
        </w:rPr>
        <w:t>5</w:t>
      </w:r>
      <w:r w:rsidR="006B7955">
        <w:rPr>
          <w:rFonts w:ascii="Arial" w:hAnsi="Arial" w:cs="Arial" w:hint="eastAsia"/>
          <w:color w:val="000000" w:themeColor="text1"/>
          <w:sz w:val="21"/>
          <w:szCs w:val="21"/>
        </w:rPr>
        <w:t>年来最高峰</w:t>
      </w:r>
      <w:r w:rsidR="006B7955"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为</w:t>
      </w:r>
      <w:r w:rsidR="006B7955">
        <w:rPr>
          <w:rFonts w:ascii="Arial" w:hAnsi="Arial" w:cs="Arial" w:hint="eastAsia"/>
          <w:color w:val="000000" w:themeColor="text1"/>
          <w:sz w:val="21"/>
          <w:szCs w:val="21"/>
        </w:rPr>
        <w:t>3882</w:t>
      </w:r>
      <w:r w:rsidRPr="00477894">
        <w:rPr>
          <w:rFonts w:ascii="Arial" w:hAnsi="Arial" w:cs="Arial" w:hint="eastAsia"/>
          <w:color w:val="000000" w:themeColor="text1"/>
          <w:sz w:val="21"/>
          <w:szCs w:val="21"/>
        </w:rPr>
        <w:t>元</w:t>
      </w:r>
      <w:r w:rsidRPr="00477894">
        <w:rPr>
          <w:rFonts w:ascii="Arial" w:hAnsi="Arial" w:cs="Arial" w:hint="eastAsia"/>
          <w:color w:val="000000" w:themeColor="text1"/>
          <w:sz w:val="21"/>
          <w:szCs w:val="21"/>
        </w:rPr>
        <w:t>/</w:t>
      </w:r>
      <w:r w:rsidRPr="00477894">
        <w:rPr>
          <w:rFonts w:ascii="Arial" w:hAnsi="Arial" w:cs="Arial" w:hint="eastAsia"/>
          <w:color w:val="000000" w:themeColor="text1"/>
          <w:sz w:val="21"/>
          <w:szCs w:val="21"/>
        </w:rPr>
        <w:t>平方米。逐年来看，楼面地价水平在</w:t>
      </w:r>
      <w:r w:rsidRPr="00477894">
        <w:rPr>
          <w:rFonts w:ascii="Arial" w:hAnsi="Arial" w:cs="Arial" w:hint="eastAsia"/>
          <w:color w:val="000000" w:themeColor="text1"/>
          <w:sz w:val="21"/>
          <w:szCs w:val="21"/>
        </w:rPr>
        <w:t>2018</w:t>
      </w:r>
      <w:r w:rsidRPr="00477894">
        <w:rPr>
          <w:rFonts w:ascii="Arial" w:hAnsi="Arial" w:cs="Arial" w:hint="eastAsia"/>
          <w:color w:val="000000" w:themeColor="text1"/>
          <w:sz w:val="21"/>
          <w:szCs w:val="21"/>
        </w:rPr>
        <w:t>年</w:t>
      </w:r>
      <w:r w:rsidR="006B7955">
        <w:rPr>
          <w:rFonts w:ascii="Arial" w:hAnsi="Arial" w:cs="Arial" w:hint="eastAsia"/>
          <w:color w:val="000000" w:themeColor="text1"/>
          <w:sz w:val="21"/>
          <w:szCs w:val="21"/>
        </w:rPr>
        <w:t>至</w:t>
      </w:r>
      <w:r w:rsidR="006B7955">
        <w:rPr>
          <w:rFonts w:ascii="Arial" w:hAnsi="Arial" w:cs="Arial" w:hint="eastAsia"/>
          <w:color w:val="000000" w:themeColor="text1"/>
          <w:sz w:val="21"/>
          <w:szCs w:val="21"/>
        </w:rPr>
        <w:t>2020</w:t>
      </w:r>
      <w:r w:rsidR="006B7955">
        <w:rPr>
          <w:rFonts w:ascii="Arial" w:hAnsi="Arial" w:cs="Arial" w:hint="eastAsia"/>
          <w:color w:val="000000" w:themeColor="text1"/>
          <w:sz w:val="21"/>
          <w:szCs w:val="21"/>
        </w:rPr>
        <w:t>年呈波动上涨</w:t>
      </w:r>
      <w:r w:rsidRPr="00477894">
        <w:rPr>
          <w:rFonts w:ascii="Arial" w:hAnsi="Arial" w:cs="Arial" w:hint="eastAsia"/>
          <w:color w:val="000000" w:themeColor="text1"/>
          <w:sz w:val="21"/>
          <w:szCs w:val="21"/>
        </w:rPr>
        <w:t>走势，溢价率呈</w:t>
      </w:r>
      <w:r w:rsidR="006B7955">
        <w:rPr>
          <w:rFonts w:ascii="Arial" w:hAnsi="Arial" w:cs="Arial" w:hint="eastAsia"/>
          <w:color w:val="000000" w:themeColor="text1"/>
          <w:sz w:val="21"/>
          <w:szCs w:val="21"/>
        </w:rPr>
        <w:t>上涨</w:t>
      </w:r>
      <w:r w:rsidRPr="00477894">
        <w:rPr>
          <w:rFonts w:ascii="Arial" w:hAnsi="Arial" w:cs="Arial" w:hint="eastAsia"/>
          <w:color w:val="000000" w:themeColor="text1"/>
          <w:sz w:val="21"/>
          <w:szCs w:val="21"/>
        </w:rPr>
        <w:t>趋势，</w:t>
      </w:r>
      <w:r w:rsidRPr="00477894">
        <w:rPr>
          <w:rFonts w:ascii="Arial" w:hAnsi="Arial" w:cs="Arial" w:hint="eastAsia"/>
          <w:color w:val="000000" w:themeColor="text1"/>
          <w:sz w:val="21"/>
          <w:szCs w:val="21"/>
        </w:rPr>
        <w:t>2020</w:t>
      </w:r>
      <w:r w:rsidRPr="00477894">
        <w:rPr>
          <w:rFonts w:ascii="Arial" w:hAnsi="Arial" w:cs="Arial" w:hint="eastAsia"/>
          <w:color w:val="000000" w:themeColor="text1"/>
          <w:sz w:val="21"/>
          <w:szCs w:val="21"/>
        </w:rPr>
        <w:t>年整体市场呈现</w:t>
      </w:r>
      <w:r>
        <w:rPr>
          <w:rFonts w:ascii="Arial" w:hAnsi="Arial" w:cs="Arial" w:hint="eastAsia"/>
          <w:color w:val="000000" w:themeColor="text1"/>
          <w:sz w:val="21"/>
          <w:szCs w:val="21"/>
        </w:rPr>
        <w:t>价</w:t>
      </w:r>
      <w:r w:rsidR="006B7955">
        <w:rPr>
          <w:rFonts w:ascii="Arial" w:hAnsi="Arial" w:cs="Arial" w:hint="eastAsia"/>
          <w:color w:val="000000" w:themeColor="text1"/>
          <w:sz w:val="21"/>
          <w:szCs w:val="21"/>
        </w:rPr>
        <w:t>涨</w:t>
      </w:r>
      <w:r w:rsidRPr="00477894">
        <w:rPr>
          <w:rFonts w:ascii="Arial" w:hAnsi="Arial" w:cs="Arial" w:hint="eastAsia"/>
          <w:color w:val="000000" w:themeColor="text1"/>
          <w:sz w:val="21"/>
          <w:szCs w:val="21"/>
        </w:rPr>
        <w:t>量</w:t>
      </w:r>
      <w:r w:rsidR="006B7955">
        <w:rPr>
          <w:rFonts w:ascii="Arial" w:hAnsi="Arial" w:cs="Arial" w:hint="eastAsia"/>
          <w:color w:val="000000" w:themeColor="text1"/>
          <w:sz w:val="21"/>
          <w:szCs w:val="21"/>
        </w:rPr>
        <w:t>降的</w:t>
      </w:r>
      <w:r>
        <w:rPr>
          <w:rFonts w:ascii="Arial" w:hAnsi="Arial" w:cs="Arial" w:hint="eastAsia"/>
          <w:color w:val="000000" w:themeColor="text1"/>
          <w:sz w:val="21"/>
          <w:szCs w:val="21"/>
        </w:rPr>
        <w:t>状态，竞争</w:t>
      </w:r>
      <w:r w:rsidRPr="00477894">
        <w:rPr>
          <w:rFonts w:ascii="Arial" w:hAnsi="Arial" w:cs="Arial" w:hint="eastAsia"/>
          <w:color w:val="000000" w:themeColor="text1"/>
          <w:sz w:val="21"/>
          <w:szCs w:val="21"/>
        </w:rPr>
        <w:t>热度</w:t>
      </w:r>
      <w:r w:rsidR="00BF69A2">
        <w:rPr>
          <w:rFonts w:ascii="Arial" w:hAnsi="Arial" w:cs="Arial" w:hint="eastAsia"/>
          <w:color w:val="000000" w:themeColor="text1"/>
          <w:sz w:val="21"/>
          <w:szCs w:val="21"/>
        </w:rPr>
        <w:t>持续上涨。</w:t>
      </w:r>
    </w:p>
    <w:p w14:paraId="71FADD88" w14:textId="77777777" w:rsidR="00425A12" w:rsidRPr="00C3303B" w:rsidRDefault="00425A12" w:rsidP="00425A12">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Pr>
          <w:noProof/>
        </w:rPr>
        <w:lastRenderedPageBreak/>
        <w:drawing>
          <wp:inline distT="0" distB="0" distL="0" distR="0" wp14:anchorId="4B08DD90" wp14:editId="25B5B5ED">
            <wp:extent cx="5486400" cy="2711303"/>
            <wp:effectExtent l="0" t="0" r="19050" b="13335"/>
            <wp:docPr id="5162" name="图表 5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11A896" w14:textId="77777777" w:rsidR="00425A12" w:rsidRPr="00477894" w:rsidRDefault="00425A12" w:rsidP="00425A12">
      <w:pPr>
        <w:widowControl w:val="0"/>
        <w:adjustRightInd w:val="0"/>
        <w:snapToGrid w:val="0"/>
        <w:spacing w:line="480" w:lineRule="auto"/>
        <w:jc w:val="both"/>
        <w:rPr>
          <w:rFonts w:ascii="华文细黑" w:eastAsia="华文细黑" w:hAnsi="华文细黑" w:cs="Arial"/>
          <w:color w:val="000000" w:themeColor="text1"/>
          <w:sz w:val="15"/>
          <w:szCs w:val="15"/>
        </w:rPr>
      </w:pPr>
      <w:r w:rsidRPr="00477894">
        <w:rPr>
          <w:rFonts w:ascii="华文细黑" w:eastAsia="华文细黑" w:hAnsi="华文细黑" w:cs="Arial" w:hint="eastAsia"/>
          <w:color w:val="000000" w:themeColor="text1"/>
          <w:sz w:val="15"/>
          <w:szCs w:val="15"/>
        </w:rPr>
        <w:t>资料来源：</w:t>
      </w:r>
      <w:r w:rsidRPr="00477894">
        <w:rPr>
          <w:rFonts w:ascii="Arial" w:eastAsia="华文细黑" w:hAnsi="Arial" w:cs="Arial"/>
          <w:color w:val="000000" w:themeColor="text1"/>
          <w:sz w:val="15"/>
          <w:szCs w:val="15"/>
        </w:rPr>
        <w:t>CREIS</w:t>
      </w:r>
      <w:r w:rsidRPr="00477894">
        <w:rPr>
          <w:rFonts w:ascii="华文细黑" w:eastAsia="华文细黑" w:hAnsi="华文细黑" w:cs="Arial" w:hint="eastAsia"/>
          <w:color w:val="000000" w:themeColor="text1"/>
          <w:sz w:val="15"/>
          <w:szCs w:val="15"/>
        </w:rPr>
        <w:t>中指数据</w:t>
      </w:r>
    </w:p>
    <w:p w14:paraId="007D57D7" w14:textId="6CF651E9" w:rsidR="00425A12" w:rsidRPr="00477894" w:rsidRDefault="00BF69A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Pr>
          <w:rFonts w:ascii="Arial" w:hAnsi="Arial" w:cs="Arial" w:hint="eastAsia"/>
          <w:color w:val="000000" w:themeColor="text1"/>
          <w:sz w:val="21"/>
          <w:szCs w:val="21"/>
        </w:rPr>
        <w:t>万柏林</w:t>
      </w:r>
      <w:r w:rsidR="00425A12" w:rsidRPr="00477894">
        <w:rPr>
          <w:rFonts w:ascii="Arial" w:hAnsi="Arial" w:cs="Arial" w:hint="eastAsia"/>
          <w:color w:val="000000" w:themeColor="text1"/>
          <w:sz w:val="21"/>
          <w:szCs w:val="21"/>
        </w:rPr>
        <w:t>区自</w:t>
      </w:r>
      <w:r w:rsidR="00425A12" w:rsidRPr="00477894">
        <w:rPr>
          <w:rFonts w:ascii="Arial" w:hAnsi="Arial" w:cs="Arial" w:hint="eastAsia"/>
          <w:color w:val="000000" w:themeColor="text1"/>
          <w:sz w:val="21"/>
          <w:szCs w:val="21"/>
        </w:rPr>
        <w:t>2016</w:t>
      </w:r>
      <w:r w:rsidR="00425A12" w:rsidRPr="00477894">
        <w:rPr>
          <w:rFonts w:ascii="Arial" w:hAnsi="Arial" w:cs="Arial" w:hint="eastAsia"/>
          <w:color w:val="000000" w:themeColor="text1"/>
          <w:sz w:val="21"/>
          <w:szCs w:val="21"/>
        </w:rPr>
        <w:t>年至今，全区共有</w:t>
      </w:r>
      <w:r>
        <w:rPr>
          <w:rFonts w:ascii="Arial" w:hAnsi="Arial" w:cs="Arial" w:hint="eastAsia"/>
          <w:color w:val="000000" w:themeColor="text1"/>
          <w:sz w:val="21"/>
          <w:szCs w:val="21"/>
        </w:rPr>
        <w:t>22</w:t>
      </w:r>
      <w:r w:rsidR="00425A12" w:rsidRPr="00477894">
        <w:rPr>
          <w:rFonts w:ascii="Arial" w:hAnsi="Arial" w:cs="Arial" w:hint="eastAsia"/>
          <w:color w:val="000000" w:themeColor="text1"/>
          <w:sz w:val="21"/>
          <w:szCs w:val="21"/>
        </w:rPr>
        <w:t>宗涉宅用地出现流拍，其中</w:t>
      </w:r>
      <w:r>
        <w:rPr>
          <w:rFonts w:ascii="Arial" w:hAnsi="Arial" w:cs="Arial" w:hint="eastAsia"/>
          <w:color w:val="000000" w:themeColor="text1"/>
          <w:sz w:val="21"/>
          <w:szCs w:val="21"/>
        </w:rPr>
        <w:t>2016</w:t>
      </w:r>
      <w:r>
        <w:rPr>
          <w:rFonts w:ascii="Arial" w:hAnsi="Arial" w:cs="Arial" w:hint="eastAsia"/>
          <w:color w:val="000000" w:themeColor="text1"/>
          <w:sz w:val="21"/>
          <w:szCs w:val="21"/>
        </w:rPr>
        <w:t>和</w:t>
      </w:r>
      <w:r w:rsidR="00425A12" w:rsidRPr="00477894">
        <w:rPr>
          <w:rFonts w:ascii="Arial" w:hAnsi="Arial" w:cs="Arial" w:hint="eastAsia"/>
          <w:color w:val="000000" w:themeColor="text1"/>
          <w:sz w:val="21"/>
          <w:szCs w:val="21"/>
        </w:rPr>
        <w:t>2017</w:t>
      </w:r>
      <w:r w:rsidR="00425A12" w:rsidRPr="00477894">
        <w:rPr>
          <w:rFonts w:ascii="Arial" w:hAnsi="Arial" w:cs="Arial" w:hint="eastAsia"/>
          <w:color w:val="000000" w:themeColor="text1"/>
          <w:sz w:val="21"/>
          <w:szCs w:val="21"/>
        </w:rPr>
        <w:t>年</w:t>
      </w:r>
      <w:r>
        <w:rPr>
          <w:rFonts w:ascii="Arial" w:hAnsi="Arial" w:cs="Arial" w:hint="eastAsia"/>
          <w:color w:val="000000" w:themeColor="text1"/>
          <w:sz w:val="21"/>
          <w:szCs w:val="21"/>
        </w:rPr>
        <w:t>1</w:t>
      </w:r>
      <w:r w:rsidR="00425A12" w:rsidRPr="00477894">
        <w:rPr>
          <w:rFonts w:ascii="Arial" w:hAnsi="Arial" w:cs="Arial" w:hint="eastAsia"/>
          <w:color w:val="000000" w:themeColor="text1"/>
          <w:sz w:val="21"/>
          <w:szCs w:val="21"/>
        </w:rPr>
        <w:t>宗，</w:t>
      </w:r>
      <w:r w:rsidR="00425A12" w:rsidRPr="00477894">
        <w:rPr>
          <w:rFonts w:ascii="Arial" w:hAnsi="Arial" w:cs="Arial" w:hint="eastAsia"/>
          <w:color w:val="000000" w:themeColor="text1"/>
          <w:sz w:val="21"/>
          <w:szCs w:val="21"/>
        </w:rPr>
        <w:t>201</w:t>
      </w:r>
      <w:r>
        <w:rPr>
          <w:rFonts w:ascii="Arial" w:hAnsi="Arial" w:cs="Arial" w:hint="eastAsia"/>
          <w:color w:val="000000" w:themeColor="text1"/>
          <w:sz w:val="21"/>
          <w:szCs w:val="21"/>
        </w:rPr>
        <w:t>8</w:t>
      </w:r>
      <w:r w:rsidR="00425A12" w:rsidRPr="00477894">
        <w:rPr>
          <w:rFonts w:ascii="Arial" w:hAnsi="Arial" w:cs="Arial" w:hint="eastAsia"/>
          <w:color w:val="000000" w:themeColor="text1"/>
          <w:sz w:val="21"/>
          <w:szCs w:val="21"/>
        </w:rPr>
        <w:t>年</w:t>
      </w:r>
      <w:r>
        <w:rPr>
          <w:rFonts w:ascii="Arial" w:hAnsi="Arial" w:cs="Arial" w:hint="eastAsia"/>
          <w:color w:val="000000" w:themeColor="text1"/>
          <w:sz w:val="21"/>
          <w:szCs w:val="21"/>
        </w:rPr>
        <w:t>8</w:t>
      </w:r>
      <w:r w:rsidR="00425A12" w:rsidRPr="00477894">
        <w:rPr>
          <w:rFonts w:ascii="Arial" w:hAnsi="Arial" w:cs="Arial" w:hint="eastAsia"/>
          <w:color w:val="000000" w:themeColor="text1"/>
          <w:sz w:val="21"/>
          <w:szCs w:val="21"/>
        </w:rPr>
        <w:t>宗，</w:t>
      </w:r>
      <w:r w:rsidR="00425A12">
        <w:rPr>
          <w:rFonts w:ascii="Arial" w:hAnsi="Arial" w:cs="Arial" w:hint="eastAsia"/>
          <w:color w:val="000000" w:themeColor="text1"/>
          <w:sz w:val="21"/>
          <w:szCs w:val="21"/>
        </w:rPr>
        <w:t>201</w:t>
      </w:r>
      <w:r>
        <w:rPr>
          <w:rFonts w:ascii="Arial" w:hAnsi="Arial" w:cs="Arial" w:hint="eastAsia"/>
          <w:color w:val="000000" w:themeColor="text1"/>
          <w:sz w:val="21"/>
          <w:szCs w:val="21"/>
        </w:rPr>
        <w:t>9</w:t>
      </w:r>
      <w:r>
        <w:rPr>
          <w:rFonts w:ascii="Arial" w:hAnsi="Arial" w:cs="Arial" w:hint="eastAsia"/>
          <w:color w:val="000000" w:themeColor="text1"/>
          <w:sz w:val="21"/>
          <w:szCs w:val="21"/>
        </w:rPr>
        <w:t>年</w:t>
      </w:r>
      <w:r>
        <w:rPr>
          <w:rFonts w:ascii="Arial" w:hAnsi="Arial" w:cs="Arial" w:hint="eastAsia"/>
          <w:color w:val="000000" w:themeColor="text1"/>
          <w:sz w:val="21"/>
          <w:szCs w:val="21"/>
        </w:rPr>
        <w:t>2</w:t>
      </w:r>
      <w:r>
        <w:rPr>
          <w:rFonts w:ascii="Arial" w:hAnsi="Arial" w:cs="Arial" w:hint="eastAsia"/>
          <w:color w:val="000000" w:themeColor="text1"/>
          <w:sz w:val="21"/>
          <w:szCs w:val="21"/>
        </w:rPr>
        <w:t>宗、</w:t>
      </w:r>
      <w:r w:rsidR="00425A12" w:rsidRPr="00477894">
        <w:rPr>
          <w:rFonts w:ascii="Arial" w:hAnsi="Arial" w:cs="Arial" w:hint="eastAsia"/>
          <w:color w:val="000000" w:themeColor="text1"/>
          <w:sz w:val="21"/>
          <w:szCs w:val="21"/>
        </w:rPr>
        <w:t>2020</w:t>
      </w:r>
      <w:r w:rsidR="00425A12" w:rsidRPr="00477894">
        <w:rPr>
          <w:rFonts w:ascii="Arial" w:hAnsi="Arial" w:cs="Arial" w:hint="eastAsia"/>
          <w:color w:val="000000" w:themeColor="text1"/>
          <w:sz w:val="21"/>
          <w:szCs w:val="21"/>
        </w:rPr>
        <w:t>年</w:t>
      </w:r>
      <w:r>
        <w:rPr>
          <w:rFonts w:ascii="Arial" w:hAnsi="Arial" w:cs="Arial" w:hint="eastAsia"/>
          <w:color w:val="000000" w:themeColor="text1"/>
          <w:sz w:val="21"/>
          <w:szCs w:val="21"/>
        </w:rPr>
        <w:t>10</w:t>
      </w:r>
      <w:r w:rsidR="00425A12" w:rsidRPr="00477894">
        <w:rPr>
          <w:rFonts w:ascii="Arial" w:hAnsi="Arial" w:cs="Arial" w:hint="eastAsia"/>
          <w:color w:val="000000" w:themeColor="text1"/>
          <w:sz w:val="21"/>
          <w:szCs w:val="21"/>
        </w:rPr>
        <w:t>宗。</w:t>
      </w:r>
    </w:p>
    <w:p w14:paraId="639F824F" w14:textId="77777777" w:rsidR="00425A12" w:rsidRPr="00D225A9" w:rsidRDefault="00425A12" w:rsidP="00425A12">
      <w:pPr>
        <w:widowControl w:val="0"/>
        <w:adjustRightInd w:val="0"/>
        <w:snapToGrid w:val="0"/>
        <w:spacing w:line="480" w:lineRule="auto"/>
        <w:ind w:firstLineChars="200" w:firstLine="420"/>
        <w:rPr>
          <w:rFonts w:ascii="Arial" w:hAnsi="Arial" w:cs="Arial"/>
          <w:color w:val="000000" w:themeColor="text1"/>
          <w:sz w:val="21"/>
          <w:szCs w:val="21"/>
        </w:rPr>
      </w:pPr>
      <w:r w:rsidRPr="00D225A9">
        <w:rPr>
          <w:rFonts w:ascii="Arial" w:hAnsi="Arial" w:cs="Arial" w:hint="eastAsia"/>
          <w:color w:val="000000" w:themeColor="text1"/>
          <w:sz w:val="21"/>
          <w:szCs w:val="21"/>
        </w:rPr>
        <w:t>2</w:t>
      </w:r>
      <w:r w:rsidRPr="00D225A9">
        <w:rPr>
          <w:rFonts w:ascii="Arial" w:hAnsi="Arial" w:cs="Arial" w:hint="eastAsia"/>
          <w:color w:val="000000" w:themeColor="text1"/>
          <w:sz w:val="21"/>
          <w:szCs w:val="21"/>
        </w:rPr>
        <w:t>）区域房地产市场分析</w:t>
      </w:r>
    </w:p>
    <w:p w14:paraId="7956FB2C" w14:textId="44EB1977" w:rsidR="00425A12" w:rsidRPr="00D225A9"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从近</w:t>
      </w:r>
      <w:r w:rsidRPr="00D225A9">
        <w:rPr>
          <w:rFonts w:ascii="Arial" w:hAnsi="Arial" w:cs="Arial" w:hint="eastAsia"/>
          <w:color w:val="000000" w:themeColor="text1"/>
          <w:sz w:val="21"/>
          <w:szCs w:val="21"/>
        </w:rPr>
        <w:t>5</w:t>
      </w:r>
      <w:r w:rsidRPr="00D225A9">
        <w:rPr>
          <w:rFonts w:ascii="Arial" w:hAnsi="Arial" w:cs="Arial" w:hint="eastAsia"/>
          <w:color w:val="000000" w:themeColor="text1"/>
          <w:sz w:val="21"/>
          <w:szCs w:val="21"/>
        </w:rPr>
        <w:t>年</w:t>
      </w:r>
      <w:r w:rsidR="00EA50F0">
        <w:rPr>
          <w:rFonts w:ascii="Arial" w:hAnsi="Arial" w:cs="Arial" w:hint="eastAsia"/>
          <w:color w:val="000000" w:themeColor="text1"/>
          <w:sz w:val="21"/>
          <w:szCs w:val="21"/>
        </w:rPr>
        <w:t>万柏林</w:t>
      </w:r>
      <w:r w:rsidRPr="00D225A9">
        <w:rPr>
          <w:rFonts w:ascii="Arial" w:hAnsi="Arial" w:cs="Arial" w:hint="eastAsia"/>
          <w:color w:val="000000" w:themeColor="text1"/>
          <w:sz w:val="21"/>
          <w:szCs w:val="21"/>
        </w:rPr>
        <w:t>区商品住宅交易数据来看，供应量整体呈波动趋势，</w:t>
      </w:r>
      <w:r>
        <w:rPr>
          <w:rFonts w:ascii="Arial" w:hAnsi="Arial" w:cs="Arial" w:hint="eastAsia"/>
          <w:color w:val="000000" w:themeColor="text1"/>
          <w:sz w:val="21"/>
          <w:szCs w:val="21"/>
        </w:rPr>
        <w:t>除</w:t>
      </w:r>
      <w:r w:rsidR="00EA50F0">
        <w:rPr>
          <w:rFonts w:ascii="Arial" w:hAnsi="Arial" w:cs="Arial" w:hint="eastAsia"/>
          <w:color w:val="000000" w:themeColor="text1"/>
          <w:sz w:val="21"/>
          <w:szCs w:val="21"/>
        </w:rPr>
        <w:t>2018</w:t>
      </w:r>
      <w:r>
        <w:rPr>
          <w:rFonts w:ascii="Arial" w:hAnsi="Arial" w:cs="Arial" w:hint="eastAsia"/>
          <w:color w:val="000000" w:themeColor="text1"/>
          <w:sz w:val="21"/>
          <w:szCs w:val="21"/>
        </w:rPr>
        <w:t>年以外，其他年供应量均在</w:t>
      </w:r>
      <w:r w:rsidR="00EA50F0">
        <w:rPr>
          <w:rFonts w:ascii="Arial" w:hAnsi="Arial" w:cs="Arial" w:hint="eastAsia"/>
          <w:color w:val="000000" w:themeColor="text1"/>
          <w:sz w:val="21"/>
          <w:szCs w:val="21"/>
        </w:rPr>
        <w:t>230</w:t>
      </w:r>
      <w:r w:rsidRPr="00D225A9">
        <w:rPr>
          <w:rFonts w:ascii="Arial" w:hAnsi="Arial" w:cs="Arial" w:hint="eastAsia"/>
          <w:color w:val="000000" w:themeColor="text1"/>
          <w:sz w:val="21"/>
          <w:szCs w:val="21"/>
        </w:rPr>
        <w:t>万平方米</w:t>
      </w:r>
      <w:r>
        <w:rPr>
          <w:rFonts w:ascii="Arial" w:hAnsi="Arial" w:cs="Arial" w:hint="eastAsia"/>
          <w:color w:val="000000" w:themeColor="text1"/>
          <w:sz w:val="21"/>
          <w:szCs w:val="21"/>
        </w:rPr>
        <w:t>上下</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 xml:space="preserve"> 20</w:t>
      </w:r>
      <w:r w:rsidR="00EA50F0">
        <w:rPr>
          <w:rFonts w:ascii="Arial" w:hAnsi="Arial" w:cs="Arial" w:hint="eastAsia"/>
          <w:color w:val="000000" w:themeColor="text1"/>
          <w:sz w:val="21"/>
          <w:szCs w:val="21"/>
        </w:rPr>
        <w:t>18</w:t>
      </w:r>
      <w:r w:rsidRPr="00D225A9">
        <w:rPr>
          <w:rFonts w:ascii="Arial" w:hAnsi="Arial" w:cs="Arial" w:hint="eastAsia"/>
          <w:color w:val="000000" w:themeColor="text1"/>
          <w:sz w:val="21"/>
          <w:szCs w:val="21"/>
        </w:rPr>
        <w:t>年供应量</w:t>
      </w:r>
      <w:r>
        <w:rPr>
          <w:rFonts w:ascii="Arial" w:hAnsi="Arial" w:cs="Arial" w:hint="eastAsia"/>
          <w:color w:val="000000" w:themeColor="text1"/>
          <w:sz w:val="21"/>
          <w:szCs w:val="21"/>
        </w:rPr>
        <w:t>达到近</w:t>
      </w:r>
      <w:r>
        <w:rPr>
          <w:rFonts w:ascii="Arial" w:hAnsi="Arial" w:cs="Arial" w:hint="eastAsia"/>
          <w:color w:val="000000" w:themeColor="text1"/>
          <w:sz w:val="21"/>
          <w:szCs w:val="21"/>
        </w:rPr>
        <w:t>5</w:t>
      </w:r>
      <w:r>
        <w:rPr>
          <w:rFonts w:ascii="Arial" w:hAnsi="Arial" w:cs="Arial" w:hint="eastAsia"/>
          <w:color w:val="000000" w:themeColor="text1"/>
          <w:sz w:val="21"/>
          <w:szCs w:val="21"/>
        </w:rPr>
        <w:t>年中最高峰</w:t>
      </w:r>
      <w:r w:rsidRPr="00D225A9">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471.93</w:t>
      </w:r>
      <w:r w:rsidRPr="00D225A9">
        <w:rPr>
          <w:rFonts w:ascii="Arial" w:hAnsi="Arial" w:cs="Arial" w:hint="eastAsia"/>
          <w:color w:val="000000" w:themeColor="text1"/>
          <w:sz w:val="21"/>
          <w:szCs w:val="21"/>
        </w:rPr>
        <w:t>万平方米</w:t>
      </w:r>
      <w:r w:rsidR="00EA50F0">
        <w:rPr>
          <w:rFonts w:ascii="Arial" w:hAnsi="Arial" w:cs="Arial" w:hint="eastAsia"/>
          <w:color w:val="000000" w:themeColor="text1"/>
          <w:sz w:val="21"/>
          <w:szCs w:val="21"/>
        </w:rPr>
        <w:t>；</w:t>
      </w:r>
      <w:r w:rsidR="00EA50F0">
        <w:rPr>
          <w:rFonts w:ascii="Arial" w:hAnsi="Arial" w:cs="Arial" w:hint="eastAsia"/>
          <w:color w:val="000000" w:themeColor="text1"/>
          <w:sz w:val="21"/>
          <w:szCs w:val="21"/>
        </w:rPr>
        <w:t>2020</w:t>
      </w:r>
      <w:r w:rsidR="00EA50F0">
        <w:rPr>
          <w:rFonts w:ascii="Arial" w:hAnsi="Arial" w:cs="Arial" w:hint="eastAsia"/>
          <w:color w:val="000000" w:themeColor="text1"/>
          <w:sz w:val="21"/>
          <w:szCs w:val="21"/>
        </w:rPr>
        <w:t>年</w:t>
      </w:r>
      <w:r w:rsidR="00EA50F0" w:rsidRPr="00D225A9">
        <w:rPr>
          <w:rFonts w:ascii="Arial" w:hAnsi="Arial" w:cs="Arial" w:hint="eastAsia"/>
          <w:color w:val="000000" w:themeColor="text1"/>
          <w:sz w:val="21"/>
          <w:szCs w:val="21"/>
        </w:rPr>
        <w:t>供应量</w:t>
      </w:r>
      <w:r w:rsidR="00EA50F0">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236.71</w:t>
      </w:r>
      <w:r w:rsidR="00EA50F0">
        <w:rPr>
          <w:rFonts w:ascii="Arial" w:hAnsi="Arial" w:cs="Arial" w:hint="eastAsia"/>
          <w:color w:val="000000" w:themeColor="text1"/>
          <w:sz w:val="21"/>
          <w:szCs w:val="21"/>
        </w:rPr>
        <w:t>万平方米，较</w:t>
      </w:r>
      <w:r w:rsidR="00EA50F0">
        <w:rPr>
          <w:rFonts w:ascii="Arial" w:hAnsi="Arial" w:cs="Arial" w:hint="eastAsia"/>
          <w:color w:val="000000" w:themeColor="text1"/>
          <w:sz w:val="21"/>
          <w:szCs w:val="21"/>
        </w:rPr>
        <w:t>2019</w:t>
      </w:r>
      <w:r w:rsidR="00EA50F0">
        <w:rPr>
          <w:rFonts w:ascii="Arial" w:hAnsi="Arial" w:cs="Arial" w:hint="eastAsia"/>
          <w:color w:val="000000" w:themeColor="text1"/>
          <w:sz w:val="21"/>
          <w:szCs w:val="21"/>
        </w:rPr>
        <w:t>年相比下降</w:t>
      </w:r>
      <w:r w:rsidRPr="00D225A9">
        <w:rPr>
          <w:rFonts w:ascii="Arial" w:hAnsi="Arial" w:cs="Arial" w:hint="eastAsia"/>
          <w:color w:val="000000" w:themeColor="text1"/>
          <w:sz w:val="21"/>
          <w:szCs w:val="21"/>
        </w:rPr>
        <w:t>了</w:t>
      </w:r>
      <w:r w:rsidR="00EA50F0">
        <w:rPr>
          <w:rFonts w:ascii="Arial" w:hAnsi="Arial" w:cs="Arial" w:hint="eastAsia"/>
          <w:color w:val="000000" w:themeColor="text1"/>
          <w:sz w:val="21"/>
          <w:szCs w:val="21"/>
        </w:rPr>
        <w:t>2.37</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w:t>
      </w:r>
    </w:p>
    <w:p w14:paraId="18EEB090" w14:textId="1F9C7C66" w:rsidR="00425A12" w:rsidRPr="00D225A9"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成交方面，</w:t>
      </w:r>
      <w:r w:rsidRPr="00D225A9">
        <w:rPr>
          <w:rFonts w:ascii="Arial" w:hAnsi="Arial" w:cs="Arial" w:hint="eastAsia"/>
          <w:color w:val="000000" w:themeColor="text1"/>
          <w:sz w:val="21"/>
          <w:szCs w:val="21"/>
        </w:rPr>
        <w:t>2016</w:t>
      </w:r>
      <w:r w:rsidRPr="00D225A9">
        <w:rPr>
          <w:rFonts w:ascii="Arial" w:hAnsi="Arial" w:cs="Arial" w:hint="eastAsia"/>
          <w:color w:val="000000" w:themeColor="text1"/>
          <w:sz w:val="21"/>
          <w:szCs w:val="21"/>
        </w:rPr>
        <w:t>年</w:t>
      </w:r>
      <w:r w:rsidR="00EA50F0">
        <w:rPr>
          <w:rFonts w:ascii="Arial" w:hAnsi="Arial" w:cs="Arial" w:hint="eastAsia"/>
          <w:color w:val="000000" w:themeColor="text1"/>
          <w:sz w:val="21"/>
          <w:szCs w:val="21"/>
        </w:rPr>
        <w:t>万柏林</w:t>
      </w:r>
      <w:r w:rsidRPr="00D225A9">
        <w:rPr>
          <w:rFonts w:ascii="Arial" w:hAnsi="Arial" w:cs="Arial" w:hint="eastAsia"/>
          <w:color w:val="000000" w:themeColor="text1"/>
          <w:sz w:val="21"/>
          <w:szCs w:val="21"/>
        </w:rPr>
        <w:t>区商品住宅全年成交面积为</w:t>
      </w:r>
      <w:r w:rsidR="00EA50F0">
        <w:rPr>
          <w:rFonts w:ascii="Arial" w:hAnsi="Arial" w:cs="Arial" w:hint="eastAsia"/>
          <w:color w:val="000000" w:themeColor="text1"/>
          <w:sz w:val="21"/>
          <w:szCs w:val="21"/>
        </w:rPr>
        <w:t>222.33</w:t>
      </w:r>
      <w:r>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2017</w:t>
      </w:r>
      <w:r w:rsidRPr="00D225A9">
        <w:rPr>
          <w:rFonts w:ascii="Arial" w:hAnsi="Arial" w:cs="Arial" w:hint="eastAsia"/>
          <w:color w:val="000000" w:themeColor="text1"/>
          <w:sz w:val="21"/>
          <w:szCs w:val="21"/>
        </w:rPr>
        <w:t>年成交面积</w:t>
      </w:r>
      <w:r>
        <w:rPr>
          <w:rFonts w:ascii="Arial" w:hAnsi="Arial" w:cs="Arial" w:hint="eastAsia"/>
          <w:color w:val="000000" w:themeColor="text1"/>
          <w:sz w:val="21"/>
          <w:szCs w:val="21"/>
        </w:rPr>
        <w:t>呈</w:t>
      </w:r>
      <w:r w:rsidRPr="00D225A9">
        <w:rPr>
          <w:rFonts w:ascii="Arial" w:hAnsi="Arial" w:cs="Arial" w:hint="eastAsia"/>
          <w:color w:val="000000" w:themeColor="text1"/>
          <w:sz w:val="21"/>
          <w:szCs w:val="21"/>
        </w:rPr>
        <w:t>下降</w:t>
      </w:r>
      <w:r>
        <w:rPr>
          <w:rFonts w:ascii="Arial" w:hAnsi="Arial" w:cs="Arial" w:hint="eastAsia"/>
          <w:color w:val="000000" w:themeColor="text1"/>
          <w:sz w:val="21"/>
          <w:szCs w:val="21"/>
        </w:rPr>
        <w:t>趋势</w:t>
      </w:r>
      <w:r w:rsidRPr="00D225A9">
        <w:rPr>
          <w:rFonts w:ascii="Arial" w:hAnsi="Arial" w:cs="Arial" w:hint="eastAsia"/>
          <w:color w:val="000000" w:themeColor="text1"/>
          <w:sz w:val="21"/>
          <w:szCs w:val="21"/>
        </w:rPr>
        <w:t>，</w:t>
      </w:r>
      <w:r>
        <w:rPr>
          <w:rFonts w:ascii="Arial" w:hAnsi="Arial" w:cs="Arial" w:hint="eastAsia"/>
          <w:color w:val="000000" w:themeColor="text1"/>
          <w:sz w:val="21"/>
          <w:szCs w:val="21"/>
        </w:rPr>
        <w:t>成交面积</w:t>
      </w:r>
      <w:r w:rsidRPr="00D225A9">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157.68</w:t>
      </w:r>
      <w:r>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w:t>
      </w:r>
      <w:r w:rsidR="00EA50F0">
        <w:rPr>
          <w:rFonts w:ascii="Arial" w:hAnsi="Arial" w:cs="Arial" w:hint="eastAsia"/>
          <w:color w:val="000000" w:themeColor="text1"/>
          <w:sz w:val="21"/>
          <w:szCs w:val="21"/>
        </w:rPr>
        <w:t>2018</w:t>
      </w:r>
      <w:r w:rsidR="00EA50F0">
        <w:rPr>
          <w:rFonts w:ascii="Arial" w:hAnsi="Arial" w:cs="Arial" w:hint="eastAsia"/>
          <w:color w:val="000000" w:themeColor="text1"/>
          <w:sz w:val="21"/>
          <w:szCs w:val="21"/>
        </w:rPr>
        <w:t>年成交面积上升至</w:t>
      </w:r>
      <w:r w:rsidR="00EA50F0">
        <w:rPr>
          <w:rFonts w:ascii="Arial" w:hAnsi="Arial" w:cs="Arial" w:hint="eastAsia"/>
          <w:color w:val="000000" w:themeColor="text1"/>
          <w:sz w:val="21"/>
          <w:szCs w:val="21"/>
        </w:rPr>
        <w:t>217.57</w:t>
      </w:r>
      <w:r w:rsidR="00EA50F0">
        <w:rPr>
          <w:rFonts w:ascii="Arial" w:hAnsi="Arial" w:cs="Arial" w:hint="eastAsia"/>
          <w:color w:val="000000" w:themeColor="text1"/>
          <w:sz w:val="21"/>
          <w:szCs w:val="21"/>
        </w:rPr>
        <w:t>万平方米，达到到近</w:t>
      </w:r>
      <w:r w:rsidR="00EA50F0">
        <w:rPr>
          <w:rFonts w:ascii="Arial" w:hAnsi="Arial" w:cs="Arial" w:hint="eastAsia"/>
          <w:color w:val="000000" w:themeColor="text1"/>
          <w:sz w:val="21"/>
          <w:szCs w:val="21"/>
        </w:rPr>
        <w:t>5</w:t>
      </w:r>
      <w:r w:rsidR="00EA50F0">
        <w:rPr>
          <w:rFonts w:ascii="Arial" w:hAnsi="Arial" w:cs="Arial" w:hint="eastAsia"/>
          <w:color w:val="000000" w:themeColor="text1"/>
          <w:sz w:val="21"/>
          <w:szCs w:val="21"/>
        </w:rPr>
        <w:t>年中最高峰；</w:t>
      </w:r>
      <w:r w:rsidR="00EA50F0">
        <w:rPr>
          <w:rFonts w:ascii="Arial" w:hAnsi="Arial" w:cs="Arial" w:hint="eastAsia"/>
          <w:color w:val="000000" w:themeColor="text1"/>
          <w:sz w:val="21"/>
          <w:szCs w:val="21"/>
        </w:rPr>
        <w:t>2019</w:t>
      </w:r>
      <w:r w:rsidR="00EA50F0">
        <w:rPr>
          <w:rFonts w:ascii="Arial" w:hAnsi="Arial" w:cs="Arial" w:hint="eastAsia"/>
          <w:color w:val="000000" w:themeColor="text1"/>
          <w:sz w:val="21"/>
          <w:szCs w:val="21"/>
        </w:rPr>
        <w:t>年和</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年成交面积</w:t>
      </w:r>
      <w:r>
        <w:rPr>
          <w:rFonts w:ascii="Arial" w:hAnsi="Arial" w:cs="Arial" w:hint="eastAsia"/>
          <w:color w:val="000000" w:themeColor="text1"/>
          <w:sz w:val="21"/>
          <w:szCs w:val="21"/>
        </w:rPr>
        <w:t>呈现</w:t>
      </w:r>
      <w:r w:rsidR="00EA50F0">
        <w:rPr>
          <w:rFonts w:ascii="Arial" w:hAnsi="Arial" w:cs="Arial" w:hint="eastAsia"/>
          <w:color w:val="000000" w:themeColor="text1"/>
          <w:sz w:val="21"/>
          <w:szCs w:val="21"/>
        </w:rPr>
        <w:t>下降</w:t>
      </w:r>
      <w:r>
        <w:rPr>
          <w:rFonts w:ascii="Arial" w:hAnsi="Arial" w:cs="Arial" w:hint="eastAsia"/>
          <w:color w:val="000000" w:themeColor="text1"/>
          <w:sz w:val="21"/>
          <w:szCs w:val="21"/>
        </w:rPr>
        <w:t>趋势</w:t>
      </w:r>
      <w:r w:rsidRPr="00D225A9">
        <w:rPr>
          <w:rFonts w:ascii="Arial" w:hAnsi="Arial" w:cs="Arial" w:hint="eastAsia"/>
          <w:color w:val="000000" w:themeColor="text1"/>
          <w:sz w:val="21"/>
          <w:szCs w:val="21"/>
        </w:rPr>
        <w:t>，全年成交</w:t>
      </w:r>
      <w:r w:rsidR="00EA50F0">
        <w:rPr>
          <w:rFonts w:ascii="Arial" w:hAnsi="Arial" w:cs="Arial" w:hint="eastAsia"/>
          <w:color w:val="000000" w:themeColor="text1"/>
          <w:sz w:val="21"/>
          <w:szCs w:val="21"/>
        </w:rPr>
        <w:t>分别</w:t>
      </w:r>
      <w:r>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141.2</w:t>
      </w:r>
      <w:r w:rsidRPr="00D225A9">
        <w:rPr>
          <w:rFonts w:ascii="Arial" w:hAnsi="Arial" w:cs="Arial" w:hint="eastAsia"/>
          <w:color w:val="000000" w:themeColor="text1"/>
          <w:sz w:val="21"/>
          <w:szCs w:val="21"/>
        </w:rPr>
        <w:t>万平方米</w:t>
      </w:r>
      <w:r w:rsidR="00EA50F0">
        <w:rPr>
          <w:rFonts w:ascii="Arial" w:hAnsi="Arial" w:cs="Arial" w:hint="eastAsia"/>
          <w:color w:val="000000" w:themeColor="text1"/>
          <w:sz w:val="21"/>
          <w:szCs w:val="21"/>
        </w:rPr>
        <w:t>和</w:t>
      </w:r>
      <w:r w:rsidR="00EA50F0">
        <w:rPr>
          <w:rFonts w:ascii="Arial" w:hAnsi="Arial" w:cs="Arial" w:hint="eastAsia"/>
          <w:color w:val="000000" w:themeColor="text1"/>
          <w:sz w:val="21"/>
          <w:szCs w:val="21"/>
        </w:rPr>
        <w:t>161.88</w:t>
      </w:r>
      <w:r w:rsidR="00EA50F0">
        <w:rPr>
          <w:rFonts w:ascii="Arial" w:hAnsi="Arial" w:cs="Arial" w:hint="eastAsia"/>
          <w:color w:val="000000" w:themeColor="text1"/>
          <w:sz w:val="21"/>
          <w:szCs w:val="21"/>
        </w:rPr>
        <w:t>万平方米</w:t>
      </w:r>
      <w:r w:rsidRPr="00D225A9">
        <w:rPr>
          <w:rFonts w:ascii="Arial" w:hAnsi="Arial" w:cs="Arial" w:hint="eastAsia"/>
          <w:color w:val="000000" w:themeColor="text1"/>
          <w:sz w:val="21"/>
          <w:szCs w:val="21"/>
        </w:rPr>
        <w:t>。</w:t>
      </w:r>
    </w:p>
    <w:p w14:paraId="17F8353E" w14:textId="03F9929F" w:rsidR="00425A12" w:rsidRPr="00D225A9"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D225A9">
        <w:rPr>
          <w:rFonts w:ascii="Arial" w:hAnsi="Arial" w:cs="Arial" w:hint="eastAsia"/>
          <w:color w:val="000000" w:themeColor="text1"/>
          <w:sz w:val="21"/>
          <w:szCs w:val="21"/>
        </w:rPr>
        <w:t>从成交价格上看，整体呈上涨趋势，</w:t>
      </w:r>
      <w:r w:rsidRPr="00D225A9">
        <w:rPr>
          <w:rFonts w:ascii="Arial" w:hAnsi="Arial" w:cs="Arial" w:hint="eastAsia"/>
          <w:color w:val="000000" w:themeColor="text1"/>
          <w:sz w:val="21"/>
          <w:szCs w:val="21"/>
        </w:rPr>
        <w:t>2016</w:t>
      </w:r>
      <w:r w:rsidRPr="00D225A9">
        <w:rPr>
          <w:rFonts w:ascii="Arial" w:hAnsi="Arial" w:cs="Arial" w:hint="eastAsia"/>
          <w:color w:val="000000" w:themeColor="text1"/>
          <w:sz w:val="21"/>
          <w:szCs w:val="21"/>
        </w:rPr>
        <w:t>至</w:t>
      </w:r>
      <w:r w:rsidRPr="00D225A9">
        <w:rPr>
          <w:rFonts w:ascii="Arial" w:hAnsi="Arial" w:cs="Arial" w:hint="eastAsia"/>
          <w:color w:val="000000" w:themeColor="text1"/>
          <w:sz w:val="21"/>
          <w:szCs w:val="21"/>
        </w:rPr>
        <w:t>2017</w:t>
      </w:r>
      <w:r w:rsidRPr="00D225A9">
        <w:rPr>
          <w:rFonts w:ascii="Arial" w:hAnsi="Arial" w:cs="Arial" w:hint="eastAsia"/>
          <w:color w:val="000000" w:themeColor="text1"/>
          <w:sz w:val="21"/>
          <w:szCs w:val="21"/>
        </w:rPr>
        <w:t>年杏花岭区商品住宅成交均价</w:t>
      </w:r>
      <w:r w:rsidR="00EA50F0">
        <w:rPr>
          <w:rFonts w:ascii="Arial" w:hAnsi="Arial" w:cs="Arial" w:hint="eastAsia"/>
          <w:color w:val="000000" w:themeColor="text1"/>
          <w:sz w:val="21"/>
          <w:szCs w:val="21"/>
        </w:rPr>
        <w:t>分别为</w:t>
      </w:r>
      <w:r w:rsidR="00EA50F0">
        <w:rPr>
          <w:rFonts w:ascii="Arial" w:hAnsi="Arial" w:cs="Arial" w:hint="eastAsia"/>
          <w:color w:val="000000" w:themeColor="text1"/>
          <w:sz w:val="21"/>
          <w:szCs w:val="21"/>
        </w:rPr>
        <w:t>7807</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00EA50F0">
        <w:rPr>
          <w:rFonts w:ascii="Arial" w:hAnsi="Arial" w:cs="Arial" w:hint="eastAsia"/>
          <w:color w:val="000000" w:themeColor="text1"/>
          <w:sz w:val="21"/>
          <w:szCs w:val="21"/>
        </w:rPr>
        <w:t>和</w:t>
      </w:r>
      <w:r w:rsidR="00EA50F0">
        <w:rPr>
          <w:rFonts w:ascii="Arial" w:hAnsi="Arial" w:cs="Arial" w:hint="eastAsia"/>
          <w:color w:val="000000" w:themeColor="text1"/>
          <w:sz w:val="21"/>
          <w:szCs w:val="21"/>
        </w:rPr>
        <w:t>8913</w:t>
      </w:r>
      <w:r w:rsidR="00EA50F0" w:rsidRPr="00D225A9">
        <w:rPr>
          <w:rFonts w:ascii="Arial" w:hAnsi="Arial" w:cs="Arial" w:hint="eastAsia"/>
          <w:color w:val="000000" w:themeColor="text1"/>
          <w:sz w:val="21"/>
          <w:szCs w:val="21"/>
        </w:rPr>
        <w:t>元</w:t>
      </w:r>
      <w:r w:rsidR="00EA50F0" w:rsidRPr="00D225A9">
        <w:rPr>
          <w:rFonts w:ascii="Arial" w:hAnsi="Arial" w:cs="Arial" w:hint="eastAsia"/>
          <w:color w:val="000000" w:themeColor="text1"/>
          <w:sz w:val="21"/>
          <w:szCs w:val="21"/>
        </w:rPr>
        <w:t>/</w:t>
      </w:r>
      <w:r w:rsidR="00EA50F0" w:rsidRPr="00D225A9">
        <w:rPr>
          <w:rFonts w:ascii="Arial" w:hAnsi="Arial" w:cs="Arial" w:hint="eastAsia"/>
          <w:color w:val="000000" w:themeColor="text1"/>
          <w:sz w:val="21"/>
          <w:szCs w:val="21"/>
        </w:rPr>
        <w:t>平方米</w:t>
      </w:r>
      <w:r w:rsidR="00EA50F0">
        <w:rPr>
          <w:rFonts w:ascii="Arial" w:hAnsi="Arial" w:cs="Arial" w:hint="eastAsia"/>
          <w:color w:val="000000" w:themeColor="text1"/>
          <w:sz w:val="21"/>
          <w:szCs w:val="21"/>
        </w:rPr>
        <w:t>；</w:t>
      </w:r>
      <w:r w:rsidRPr="00D225A9">
        <w:rPr>
          <w:rFonts w:ascii="Arial" w:hAnsi="Arial" w:cs="Arial" w:hint="eastAsia"/>
          <w:color w:val="000000" w:themeColor="text1"/>
          <w:sz w:val="21"/>
          <w:szCs w:val="21"/>
        </w:rPr>
        <w:t>2018</w:t>
      </w:r>
      <w:r w:rsidRPr="00D225A9">
        <w:rPr>
          <w:rFonts w:ascii="Arial" w:hAnsi="Arial" w:cs="Arial" w:hint="eastAsia"/>
          <w:color w:val="000000" w:themeColor="text1"/>
          <w:sz w:val="21"/>
          <w:szCs w:val="21"/>
        </w:rPr>
        <w:t>年出现大幅度上升</w:t>
      </w:r>
      <w:r w:rsidR="00EA50F0">
        <w:rPr>
          <w:rFonts w:ascii="Arial" w:hAnsi="Arial" w:cs="Arial" w:hint="eastAsia"/>
          <w:color w:val="000000" w:themeColor="text1"/>
          <w:sz w:val="21"/>
          <w:szCs w:val="21"/>
        </w:rPr>
        <w:t>每平米价格突破</w:t>
      </w:r>
      <w:r w:rsidR="00EA50F0">
        <w:rPr>
          <w:rFonts w:ascii="Arial" w:hAnsi="Arial" w:cs="Arial" w:hint="eastAsia"/>
          <w:color w:val="000000" w:themeColor="text1"/>
          <w:sz w:val="21"/>
          <w:szCs w:val="21"/>
        </w:rPr>
        <w:t>1</w:t>
      </w:r>
      <w:r w:rsidR="00EA50F0">
        <w:rPr>
          <w:rFonts w:ascii="Arial" w:hAnsi="Arial" w:cs="Arial" w:hint="eastAsia"/>
          <w:color w:val="000000" w:themeColor="text1"/>
          <w:sz w:val="21"/>
          <w:szCs w:val="21"/>
        </w:rPr>
        <w:t>万元，</w:t>
      </w:r>
      <w:r w:rsidRPr="00D225A9">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11112</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Pr="00D225A9">
        <w:rPr>
          <w:rFonts w:ascii="Arial" w:hAnsi="Arial" w:cs="Arial" w:hint="eastAsia"/>
          <w:color w:val="000000" w:themeColor="text1"/>
          <w:sz w:val="21"/>
          <w:szCs w:val="21"/>
        </w:rPr>
        <w:t>2019</w:t>
      </w:r>
      <w:r>
        <w:rPr>
          <w:rFonts w:ascii="Arial" w:hAnsi="Arial" w:cs="Arial" w:hint="eastAsia"/>
          <w:color w:val="000000" w:themeColor="text1"/>
          <w:sz w:val="21"/>
          <w:szCs w:val="21"/>
        </w:rPr>
        <w:t>年</w:t>
      </w:r>
      <w:r w:rsidR="00EA50F0" w:rsidRPr="00D225A9">
        <w:rPr>
          <w:rFonts w:ascii="Arial" w:hAnsi="Arial" w:cs="Arial" w:hint="eastAsia"/>
          <w:color w:val="000000" w:themeColor="text1"/>
          <w:sz w:val="21"/>
          <w:szCs w:val="21"/>
        </w:rPr>
        <w:t>住宅成交均价</w:t>
      </w:r>
      <w:r w:rsidR="00EA50F0">
        <w:rPr>
          <w:rFonts w:ascii="Arial" w:hAnsi="Arial" w:cs="Arial" w:hint="eastAsia"/>
          <w:color w:val="000000" w:themeColor="text1"/>
          <w:sz w:val="21"/>
          <w:szCs w:val="21"/>
        </w:rPr>
        <w:t>小幅度</w:t>
      </w:r>
      <w:r>
        <w:rPr>
          <w:rFonts w:ascii="Arial" w:hAnsi="Arial" w:cs="Arial" w:hint="eastAsia"/>
          <w:color w:val="000000" w:themeColor="text1"/>
          <w:sz w:val="21"/>
          <w:szCs w:val="21"/>
        </w:rPr>
        <w:t>上涨</w:t>
      </w:r>
      <w:r w:rsidR="00EA50F0">
        <w:rPr>
          <w:rFonts w:ascii="Arial" w:hAnsi="Arial" w:cs="Arial" w:hint="eastAsia"/>
          <w:color w:val="000000" w:themeColor="text1"/>
          <w:sz w:val="21"/>
          <w:szCs w:val="21"/>
        </w:rPr>
        <w:t>，</w:t>
      </w:r>
      <w:r w:rsidRPr="00D225A9">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11519</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r w:rsidR="00EA50F0">
        <w:rPr>
          <w:rFonts w:ascii="Arial" w:hAnsi="Arial" w:cs="Arial" w:hint="eastAsia"/>
          <w:color w:val="000000" w:themeColor="text1"/>
          <w:sz w:val="21"/>
          <w:szCs w:val="21"/>
        </w:rPr>
        <w:t>；</w:t>
      </w:r>
      <w:r w:rsidRPr="00D225A9">
        <w:rPr>
          <w:rFonts w:ascii="Arial" w:hAnsi="Arial" w:cs="Arial" w:hint="eastAsia"/>
          <w:color w:val="000000" w:themeColor="text1"/>
          <w:sz w:val="21"/>
          <w:szCs w:val="21"/>
        </w:rPr>
        <w:t>2020</w:t>
      </w:r>
      <w:r w:rsidRPr="00D225A9">
        <w:rPr>
          <w:rFonts w:ascii="Arial" w:hAnsi="Arial" w:cs="Arial" w:hint="eastAsia"/>
          <w:color w:val="000000" w:themeColor="text1"/>
          <w:sz w:val="21"/>
          <w:szCs w:val="21"/>
        </w:rPr>
        <w:t>年</w:t>
      </w:r>
      <w:r w:rsidR="00EA50F0">
        <w:rPr>
          <w:rFonts w:ascii="Arial" w:hAnsi="Arial" w:cs="Arial" w:hint="eastAsia"/>
          <w:color w:val="000000" w:themeColor="text1"/>
          <w:sz w:val="21"/>
          <w:szCs w:val="21"/>
        </w:rPr>
        <w:t>与</w:t>
      </w:r>
      <w:r w:rsidRPr="00D225A9">
        <w:rPr>
          <w:rFonts w:ascii="Arial" w:hAnsi="Arial" w:cs="Arial" w:hint="eastAsia"/>
          <w:color w:val="000000" w:themeColor="text1"/>
          <w:sz w:val="21"/>
          <w:szCs w:val="21"/>
        </w:rPr>
        <w:t>2019</w:t>
      </w:r>
      <w:r w:rsidRPr="00D225A9">
        <w:rPr>
          <w:rFonts w:ascii="Arial" w:hAnsi="Arial" w:cs="Arial" w:hint="eastAsia"/>
          <w:color w:val="000000" w:themeColor="text1"/>
          <w:sz w:val="21"/>
          <w:szCs w:val="21"/>
        </w:rPr>
        <w:t>年</w:t>
      </w:r>
      <w:r w:rsidR="00EA50F0" w:rsidRPr="00D225A9">
        <w:rPr>
          <w:rFonts w:ascii="Arial" w:hAnsi="Arial" w:cs="Arial" w:hint="eastAsia"/>
          <w:color w:val="000000" w:themeColor="text1"/>
          <w:sz w:val="21"/>
          <w:szCs w:val="21"/>
        </w:rPr>
        <w:t>住宅成交均价</w:t>
      </w:r>
      <w:r w:rsidR="00EA50F0">
        <w:rPr>
          <w:rFonts w:ascii="Arial" w:hAnsi="Arial" w:cs="Arial" w:hint="eastAsia"/>
          <w:color w:val="000000" w:themeColor="text1"/>
          <w:sz w:val="21"/>
          <w:szCs w:val="21"/>
        </w:rPr>
        <w:t>基本持平</w:t>
      </w:r>
      <w:r w:rsidRPr="00D225A9">
        <w:rPr>
          <w:rFonts w:ascii="Arial" w:hAnsi="Arial" w:cs="Arial" w:hint="eastAsia"/>
          <w:color w:val="000000" w:themeColor="text1"/>
          <w:sz w:val="21"/>
          <w:szCs w:val="21"/>
        </w:rPr>
        <w:t>，为</w:t>
      </w:r>
      <w:r w:rsidR="00EA50F0">
        <w:rPr>
          <w:rFonts w:ascii="Arial" w:hAnsi="Arial" w:cs="Arial" w:hint="eastAsia"/>
          <w:color w:val="000000" w:themeColor="text1"/>
          <w:sz w:val="21"/>
          <w:szCs w:val="21"/>
        </w:rPr>
        <w:t>11507</w:t>
      </w:r>
      <w:r w:rsidRPr="00D225A9">
        <w:rPr>
          <w:rFonts w:ascii="Arial" w:hAnsi="Arial" w:cs="Arial" w:hint="eastAsia"/>
          <w:color w:val="000000" w:themeColor="text1"/>
          <w:sz w:val="21"/>
          <w:szCs w:val="21"/>
        </w:rPr>
        <w:t>元</w:t>
      </w:r>
      <w:r w:rsidRPr="00D225A9">
        <w:rPr>
          <w:rFonts w:ascii="Arial" w:hAnsi="Arial" w:cs="Arial" w:hint="eastAsia"/>
          <w:color w:val="000000" w:themeColor="text1"/>
          <w:sz w:val="21"/>
          <w:szCs w:val="21"/>
        </w:rPr>
        <w:t>/</w:t>
      </w:r>
      <w:r w:rsidRPr="00D225A9">
        <w:rPr>
          <w:rFonts w:ascii="Arial" w:hAnsi="Arial" w:cs="Arial" w:hint="eastAsia"/>
          <w:color w:val="000000" w:themeColor="text1"/>
          <w:sz w:val="21"/>
          <w:szCs w:val="21"/>
        </w:rPr>
        <w:t>平方米。</w:t>
      </w:r>
    </w:p>
    <w:p w14:paraId="281F5674" w14:textId="2BA71456" w:rsidR="00425A12" w:rsidRPr="00C3303B" w:rsidRDefault="00EA50F0" w:rsidP="00425A12">
      <w:pPr>
        <w:widowControl w:val="0"/>
        <w:adjustRightInd w:val="0"/>
        <w:snapToGrid w:val="0"/>
        <w:spacing w:line="480" w:lineRule="auto"/>
        <w:jc w:val="center"/>
        <w:rPr>
          <w:rFonts w:ascii="Arial" w:hAnsi="Arial" w:cs="Arial"/>
          <w:color w:val="000000" w:themeColor="text1"/>
          <w:sz w:val="21"/>
          <w:szCs w:val="21"/>
          <w:highlight w:val="yellow"/>
        </w:rPr>
      </w:pPr>
      <w:r>
        <w:rPr>
          <w:noProof/>
        </w:rPr>
        <w:lastRenderedPageBreak/>
        <w:drawing>
          <wp:inline distT="0" distB="0" distL="0" distR="0" wp14:anchorId="43C3EB94" wp14:editId="4E31596B">
            <wp:extent cx="5486400" cy="3053080"/>
            <wp:effectExtent l="0" t="0" r="19050" b="13970"/>
            <wp:docPr id="5175" name="图表 5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5446C31" w14:textId="77777777" w:rsidR="00425A12" w:rsidRPr="001B0201" w:rsidRDefault="00425A12" w:rsidP="00425A12">
      <w:pPr>
        <w:widowControl w:val="0"/>
        <w:adjustRightInd w:val="0"/>
        <w:snapToGrid w:val="0"/>
        <w:spacing w:line="480" w:lineRule="auto"/>
        <w:ind w:firstLineChars="200" w:firstLine="300"/>
        <w:jc w:val="both"/>
        <w:rPr>
          <w:rFonts w:ascii="Arial" w:eastAsia="华文细黑" w:hAnsi="Arial" w:cs="Arial"/>
          <w:color w:val="000000" w:themeColor="text1"/>
          <w:sz w:val="15"/>
          <w:szCs w:val="15"/>
        </w:rPr>
      </w:pPr>
      <w:r w:rsidRPr="001B0201">
        <w:rPr>
          <w:rFonts w:ascii="华文细黑" w:eastAsia="华文细黑" w:hAnsi="华文细黑" w:cs="Arial" w:hint="eastAsia"/>
          <w:color w:val="000000" w:themeColor="text1"/>
          <w:sz w:val="15"/>
          <w:szCs w:val="15"/>
        </w:rPr>
        <w:t>资料来源：</w:t>
      </w:r>
      <w:r w:rsidRPr="001B0201">
        <w:rPr>
          <w:rFonts w:ascii="Arial" w:eastAsia="华文细黑" w:hAnsi="Arial" w:cs="Arial" w:hint="eastAsia"/>
          <w:color w:val="000000" w:themeColor="text1"/>
          <w:sz w:val="15"/>
          <w:szCs w:val="15"/>
        </w:rPr>
        <w:t>克尔瑞</w:t>
      </w:r>
      <w:r w:rsidRPr="001B0201">
        <w:rPr>
          <w:rFonts w:ascii="华文细黑" w:eastAsia="华文细黑" w:hAnsi="华文细黑" w:cs="Arial" w:hint="eastAsia"/>
          <w:color w:val="000000" w:themeColor="text1"/>
          <w:sz w:val="15"/>
          <w:szCs w:val="15"/>
        </w:rPr>
        <w:t>数据、</w:t>
      </w:r>
      <w:r w:rsidRPr="001B0201">
        <w:rPr>
          <w:rFonts w:ascii="华文细黑" w:eastAsia="华文细黑" w:hAnsi="华文细黑" w:cs="Arial"/>
          <w:color w:val="000000" w:themeColor="text1"/>
          <w:sz w:val="15"/>
          <w:szCs w:val="15"/>
        </w:rPr>
        <w:t>CREIS中指数据</w:t>
      </w:r>
    </w:p>
    <w:p w14:paraId="3CF77BA7" w14:textId="77777777" w:rsidR="00425A12" w:rsidRPr="001B0201" w:rsidRDefault="00425A12" w:rsidP="00425A12">
      <w:pPr>
        <w:widowControl w:val="0"/>
        <w:adjustRightInd w:val="0"/>
        <w:snapToGrid w:val="0"/>
        <w:spacing w:line="480" w:lineRule="auto"/>
        <w:ind w:firstLineChars="200" w:firstLine="420"/>
        <w:rPr>
          <w:rFonts w:ascii="Arial" w:hAnsi="Arial" w:cs="Arial"/>
          <w:color w:val="000000" w:themeColor="text1"/>
          <w:sz w:val="21"/>
          <w:szCs w:val="21"/>
        </w:rPr>
      </w:pPr>
      <w:r w:rsidRPr="001B0201">
        <w:rPr>
          <w:rFonts w:ascii="Arial" w:hAnsi="Arial" w:cs="Arial" w:hint="eastAsia"/>
          <w:color w:val="000000" w:themeColor="text1"/>
          <w:sz w:val="21"/>
          <w:szCs w:val="21"/>
        </w:rPr>
        <w:t>3</w:t>
      </w:r>
      <w:r w:rsidRPr="001B0201">
        <w:rPr>
          <w:rFonts w:ascii="Arial" w:hAnsi="Arial" w:cs="Arial" w:hint="eastAsia"/>
          <w:color w:val="000000" w:themeColor="text1"/>
          <w:sz w:val="21"/>
          <w:szCs w:val="21"/>
        </w:rPr>
        <w:t>）存量</w:t>
      </w:r>
    </w:p>
    <w:p w14:paraId="7D4F8610" w14:textId="36A74282" w:rsidR="00425A12" w:rsidRPr="00A412BE" w:rsidRDefault="00425A12" w:rsidP="00425A12">
      <w:pPr>
        <w:widowControl w:val="0"/>
        <w:adjustRightInd w:val="0"/>
        <w:snapToGrid w:val="0"/>
        <w:spacing w:line="480" w:lineRule="auto"/>
        <w:ind w:firstLineChars="200" w:firstLine="420"/>
        <w:jc w:val="both"/>
        <w:rPr>
          <w:rFonts w:ascii="Arial" w:hAnsi="Arial" w:cs="Arial"/>
          <w:color w:val="000000" w:themeColor="text1"/>
          <w:sz w:val="21"/>
          <w:szCs w:val="21"/>
        </w:rPr>
      </w:pPr>
      <w:r w:rsidRPr="00A412BE">
        <w:rPr>
          <w:rFonts w:ascii="Arial" w:hAnsi="Arial" w:cs="Arial" w:hint="eastAsia"/>
          <w:color w:val="000000" w:themeColor="text1"/>
          <w:sz w:val="21"/>
          <w:szCs w:val="21"/>
        </w:rPr>
        <w:t>根据山西思源咨询顾问中心统计，太原市</w:t>
      </w:r>
      <w:r w:rsidR="00BB2490">
        <w:rPr>
          <w:rFonts w:ascii="Arial" w:hAnsi="Arial" w:cs="Arial" w:hint="eastAsia"/>
          <w:color w:val="000000" w:themeColor="text1"/>
          <w:sz w:val="21"/>
          <w:szCs w:val="21"/>
        </w:rPr>
        <w:t>西</w:t>
      </w:r>
      <w:r w:rsidRPr="00A412BE">
        <w:rPr>
          <w:rFonts w:ascii="Arial" w:hAnsi="Arial" w:cs="Arial" w:hint="eastAsia"/>
          <w:color w:val="000000" w:themeColor="text1"/>
          <w:sz w:val="21"/>
          <w:szCs w:val="21"/>
        </w:rPr>
        <w:t>部板块，住宅项目</w:t>
      </w:r>
      <w:r w:rsidR="00BB2490">
        <w:rPr>
          <w:rFonts w:ascii="Arial" w:hAnsi="Arial" w:cs="Arial" w:hint="eastAsia"/>
          <w:color w:val="000000" w:themeColor="text1"/>
          <w:sz w:val="21"/>
          <w:szCs w:val="21"/>
        </w:rPr>
        <w:t>楼盘存量较大</w:t>
      </w:r>
      <w:r w:rsidRPr="00A412BE">
        <w:rPr>
          <w:rFonts w:ascii="Arial" w:hAnsi="Arial" w:cs="Arial" w:hint="eastAsia"/>
          <w:color w:val="000000" w:themeColor="text1"/>
          <w:sz w:val="21"/>
          <w:szCs w:val="21"/>
        </w:rPr>
        <w:t>，</w:t>
      </w:r>
      <w:r w:rsidR="00BB2490">
        <w:rPr>
          <w:rFonts w:ascii="Arial" w:hAnsi="Arial" w:cs="Arial" w:hint="eastAsia"/>
          <w:color w:val="000000" w:themeColor="text1"/>
          <w:sz w:val="21"/>
          <w:szCs w:val="21"/>
        </w:rPr>
        <w:t>持续竞争激烈，西</w:t>
      </w:r>
      <w:r w:rsidRPr="00A412BE">
        <w:rPr>
          <w:rFonts w:ascii="Arial" w:hAnsi="Arial" w:cs="Arial" w:hint="eastAsia"/>
          <w:color w:val="000000" w:themeColor="text1"/>
          <w:sz w:val="21"/>
          <w:szCs w:val="21"/>
        </w:rPr>
        <w:t>区主要楼盘存量情况见下表：</w:t>
      </w:r>
    </w:p>
    <w:p w14:paraId="60781946" w14:textId="034B7F47" w:rsidR="00BB2490" w:rsidRDefault="00BB2490" w:rsidP="00BB2490">
      <w:r>
        <w:rPr>
          <w:noProof/>
        </w:rPr>
        <w:drawing>
          <wp:inline distT="0" distB="0" distL="0" distR="0" wp14:anchorId="0E9E0D7C" wp14:editId="4E0C45FA">
            <wp:extent cx="6453398" cy="2799900"/>
            <wp:effectExtent l="0" t="0" r="5080" b="635"/>
            <wp:docPr id="5180" name="图片 5180" descr="C:\Users\Administrator\AppData\Roaming\Tencent\Users\273361491\QQ\WinTemp\RichOle\~7CPK~{L41QYS@OY]~1O`8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3361491\QQ\WinTemp\RichOle\~7CPK~{L41QYS@OY]~1O`8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53712" cy="2800036"/>
                    </a:xfrm>
                    <a:prstGeom prst="rect">
                      <a:avLst/>
                    </a:prstGeom>
                    <a:noFill/>
                    <a:ln>
                      <a:noFill/>
                    </a:ln>
                  </pic:spPr>
                </pic:pic>
              </a:graphicData>
            </a:graphic>
          </wp:inline>
        </w:drawing>
      </w:r>
    </w:p>
    <w:p w14:paraId="6ED71031" w14:textId="6E3CEC64" w:rsidR="00425A12" w:rsidRDefault="00425A12" w:rsidP="00425A12">
      <w:pPr>
        <w:jc w:val="center"/>
      </w:pPr>
    </w:p>
    <w:p w14:paraId="316F1FAB" w14:textId="77777777" w:rsidR="00425A12" w:rsidRPr="00A412BE" w:rsidRDefault="00425A12" w:rsidP="00425A12">
      <w:pPr>
        <w:widowControl w:val="0"/>
        <w:adjustRightInd w:val="0"/>
        <w:snapToGrid w:val="0"/>
        <w:spacing w:line="480" w:lineRule="auto"/>
        <w:jc w:val="both"/>
        <w:rPr>
          <w:rFonts w:ascii="华文细黑" w:eastAsia="华文细黑" w:hAnsi="华文细黑" w:cs="Arial"/>
          <w:color w:val="000000" w:themeColor="text1"/>
          <w:sz w:val="15"/>
          <w:szCs w:val="15"/>
        </w:rPr>
      </w:pPr>
      <w:r w:rsidRPr="00A412BE">
        <w:rPr>
          <w:rFonts w:ascii="华文细黑" w:eastAsia="华文细黑" w:hAnsi="华文细黑" w:cs="Arial" w:hint="eastAsia"/>
          <w:color w:val="000000" w:themeColor="text1"/>
          <w:sz w:val="15"/>
          <w:szCs w:val="15"/>
        </w:rPr>
        <w:t>资料来源：</w:t>
      </w:r>
      <w:r w:rsidRPr="00A412BE">
        <w:rPr>
          <w:rFonts w:ascii="Arial" w:eastAsia="华文细黑" w:hAnsi="Arial" w:cs="Arial" w:hint="eastAsia"/>
          <w:color w:val="000000" w:themeColor="text1"/>
          <w:sz w:val="15"/>
          <w:szCs w:val="15"/>
        </w:rPr>
        <w:t>思源地产</w:t>
      </w:r>
    </w:p>
    <w:p w14:paraId="0C73F520" w14:textId="77777777" w:rsidR="00B84A3A" w:rsidRDefault="00B84A3A"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47F0B54A" w14:textId="77777777" w:rsidR="00B84A3A" w:rsidRDefault="00B84A3A"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565DDB8F" w14:textId="77777777" w:rsidR="00425A12" w:rsidRDefault="00425A12"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7FD95985" w14:textId="77777777" w:rsidR="00425A12" w:rsidRPr="00C3303B" w:rsidRDefault="00425A12"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425A12" w:rsidRPr="00C3303B" w:rsidSect="00F02B22">
          <w:headerReference w:type="even" r:id="rId77"/>
          <w:headerReference w:type="default" r:id="rId78"/>
          <w:headerReference w:type="first" r:id="rId79"/>
          <w:pgSz w:w="11906" w:h="16838" w:code="9"/>
          <w:pgMar w:top="1843" w:right="1304" w:bottom="1134" w:left="1304" w:header="1134" w:footer="907" w:gutter="0"/>
          <w:cols w:space="425"/>
          <w:titlePg/>
          <w:docGrid w:linePitch="326"/>
        </w:sectPr>
      </w:pPr>
    </w:p>
    <w:p w14:paraId="0BC6AF4A" w14:textId="77777777" w:rsidR="0040379B" w:rsidRPr="0090723C" w:rsidRDefault="0040379B" w:rsidP="0040379B">
      <w:pPr>
        <w:pStyle w:val="2"/>
        <w:snapToGrid w:val="0"/>
        <w:spacing w:before="0" w:after="0" w:line="480" w:lineRule="auto"/>
        <w:jc w:val="both"/>
        <w:rPr>
          <w:rFonts w:eastAsia="宋体" w:cs="Arial"/>
          <w:color w:val="000000" w:themeColor="text1"/>
          <w:sz w:val="21"/>
          <w:szCs w:val="21"/>
        </w:rPr>
      </w:pPr>
      <w:bookmarkStart w:id="107" w:name="_Toc6868176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r w:rsidRPr="0090723C">
        <w:rPr>
          <w:rFonts w:eastAsia="宋体" w:cs="Arial"/>
          <w:color w:val="000000" w:themeColor="text1"/>
          <w:sz w:val="21"/>
          <w:szCs w:val="21"/>
        </w:rPr>
        <w:lastRenderedPageBreak/>
        <w:t>二、项目市场竞争能力分析</w:t>
      </w:r>
      <w:bookmarkEnd w:id="107"/>
    </w:p>
    <w:p w14:paraId="603F6F7D" w14:textId="77777777" w:rsidR="0040379B" w:rsidRPr="0090723C"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08" w:name="_Toc68681768"/>
      <w:r w:rsidRPr="0090723C">
        <w:rPr>
          <w:rFonts w:eastAsia="宋体" w:cs="Arial"/>
          <w:color w:val="000000" w:themeColor="text1"/>
          <w:sz w:val="21"/>
          <w:szCs w:val="21"/>
        </w:rPr>
        <w:t>（一）优势</w:t>
      </w:r>
      <w:bookmarkEnd w:id="108"/>
    </w:p>
    <w:p w14:paraId="7CA504CB" w14:textId="3ACD4E8F" w:rsidR="0040379B" w:rsidRPr="0090723C"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0723C">
        <w:rPr>
          <w:rFonts w:ascii="Arial" w:hAnsi="Arial" w:cs="Arial" w:hint="eastAsia"/>
          <w:color w:val="000000" w:themeColor="text1"/>
          <w:sz w:val="21"/>
          <w:szCs w:val="21"/>
        </w:rPr>
        <w:t>1</w:t>
      </w:r>
      <w:r w:rsidRPr="0090723C">
        <w:rPr>
          <w:rFonts w:ascii="Arial" w:hAnsi="Arial" w:cs="Arial" w:hint="eastAsia"/>
          <w:color w:val="000000" w:themeColor="text1"/>
          <w:sz w:val="21"/>
          <w:szCs w:val="21"/>
        </w:rPr>
        <w:t>、</w:t>
      </w:r>
      <w:r w:rsidR="00E12385" w:rsidRPr="0090723C">
        <w:rPr>
          <w:rFonts w:ascii="Arial" w:hAnsi="Arial" w:cs="Arial" w:hint="eastAsia"/>
          <w:color w:val="000000" w:themeColor="text1"/>
          <w:sz w:val="21"/>
          <w:szCs w:val="21"/>
        </w:rPr>
        <w:t>区位优势</w:t>
      </w:r>
    </w:p>
    <w:p w14:paraId="23E24E27" w14:textId="1C141110" w:rsidR="007447DB" w:rsidRPr="0090723C" w:rsidRDefault="0090723C" w:rsidP="0090723C">
      <w:pPr>
        <w:widowControl w:val="0"/>
        <w:adjustRightInd w:val="0"/>
        <w:snapToGrid w:val="0"/>
        <w:spacing w:line="480" w:lineRule="auto"/>
        <w:ind w:firstLineChars="200" w:firstLine="420"/>
        <w:jc w:val="both"/>
        <w:rPr>
          <w:rFonts w:ascii="Arial" w:hAnsi="Arial" w:cs="Arial"/>
          <w:color w:val="000000" w:themeColor="text1"/>
          <w:sz w:val="21"/>
          <w:szCs w:val="21"/>
        </w:rPr>
      </w:pPr>
      <w:r w:rsidRPr="0090723C">
        <w:rPr>
          <w:rFonts w:ascii="Arial" w:hAnsi="Arial" w:cs="Arial" w:hint="eastAsia"/>
          <w:color w:val="000000" w:themeColor="text1"/>
          <w:sz w:val="21"/>
          <w:szCs w:val="21"/>
        </w:rPr>
        <w:t>建设项目位于杏花岭区，属敦化坊城中村改造项目，项目四至</w:t>
      </w:r>
      <w:r w:rsidRPr="0090723C">
        <w:rPr>
          <w:rFonts w:ascii="Arial" w:hAnsi="Arial" w:cs="Arial"/>
          <w:color w:val="000000" w:themeColor="text1"/>
          <w:sz w:val="21"/>
          <w:szCs w:val="21"/>
        </w:rPr>
        <w:t xml:space="preserve">: </w:t>
      </w:r>
      <w:r w:rsidRPr="0090723C">
        <w:rPr>
          <w:rFonts w:ascii="Arial" w:hAnsi="Arial" w:cs="Arial"/>
          <w:color w:val="000000" w:themeColor="text1"/>
          <w:sz w:val="21"/>
          <w:szCs w:val="21"/>
        </w:rPr>
        <w:t>南至敦化坊村，北至太原市动物园，西至太原市享福经贸有限公司用地，东至东涧河村。距离杏花岭区人民政府约</w:t>
      </w:r>
      <w:r w:rsidRPr="0090723C">
        <w:rPr>
          <w:rFonts w:ascii="Arial" w:hAnsi="Arial" w:cs="Arial"/>
          <w:color w:val="000000" w:themeColor="text1"/>
          <w:sz w:val="21"/>
          <w:szCs w:val="21"/>
        </w:rPr>
        <w:t>2</w:t>
      </w:r>
      <w:r w:rsidRPr="0090723C">
        <w:rPr>
          <w:rFonts w:ascii="Arial" w:hAnsi="Arial" w:cs="Arial"/>
          <w:color w:val="000000" w:themeColor="text1"/>
          <w:sz w:val="21"/>
          <w:szCs w:val="21"/>
        </w:rPr>
        <w:t>公里，距太原北站直线距离约</w:t>
      </w:r>
      <w:r w:rsidRPr="0090723C">
        <w:rPr>
          <w:rFonts w:ascii="Arial" w:hAnsi="Arial" w:cs="Arial"/>
          <w:color w:val="000000" w:themeColor="text1"/>
          <w:sz w:val="21"/>
          <w:szCs w:val="21"/>
        </w:rPr>
        <w:t>2</w:t>
      </w:r>
      <w:r w:rsidRPr="0090723C">
        <w:rPr>
          <w:rFonts w:ascii="Arial" w:hAnsi="Arial" w:cs="Arial"/>
          <w:color w:val="000000" w:themeColor="text1"/>
          <w:sz w:val="21"/>
          <w:szCs w:val="21"/>
        </w:rPr>
        <w:t>公里，太原南站直线距离约</w:t>
      </w:r>
      <w:r w:rsidRPr="0090723C">
        <w:rPr>
          <w:rFonts w:ascii="Arial" w:hAnsi="Arial" w:cs="Arial"/>
          <w:color w:val="000000" w:themeColor="text1"/>
          <w:sz w:val="21"/>
          <w:szCs w:val="21"/>
        </w:rPr>
        <w:t>2.5</w:t>
      </w:r>
      <w:r w:rsidRPr="0090723C">
        <w:rPr>
          <w:rFonts w:ascii="Arial" w:hAnsi="Arial" w:cs="Arial"/>
          <w:color w:val="000000" w:themeColor="text1"/>
          <w:sz w:val="21"/>
          <w:szCs w:val="21"/>
        </w:rPr>
        <w:t>公里。</w:t>
      </w:r>
      <w:r w:rsidRPr="0090723C">
        <w:rPr>
          <w:rFonts w:ascii="Arial" w:hAnsi="Arial" w:cs="Arial" w:hint="eastAsia"/>
          <w:color w:val="000000" w:themeColor="text1"/>
          <w:sz w:val="21"/>
          <w:szCs w:val="21"/>
        </w:rPr>
        <w:t>杏花岭</w:t>
      </w:r>
      <w:r w:rsidRPr="0090723C">
        <w:rPr>
          <w:rFonts w:ascii="Arial" w:hAnsi="Arial" w:cs="Arial"/>
          <w:color w:val="000000" w:themeColor="text1"/>
          <w:sz w:val="21"/>
          <w:szCs w:val="21"/>
        </w:rPr>
        <w:t>区</w:t>
      </w:r>
      <w:r w:rsidRPr="0090723C">
        <w:rPr>
          <w:rFonts w:ascii="Arial" w:hAnsi="Arial" w:cs="Arial" w:hint="eastAsia"/>
          <w:color w:val="000000" w:themeColor="text1"/>
          <w:sz w:val="21"/>
          <w:szCs w:val="21"/>
        </w:rPr>
        <w:t>未来五年</w:t>
      </w:r>
      <w:r w:rsidRPr="0090723C">
        <w:rPr>
          <w:rFonts w:ascii="Arial" w:hAnsi="Arial" w:cs="Arial"/>
          <w:color w:val="000000" w:themeColor="text1"/>
          <w:sz w:val="21"/>
          <w:szCs w:val="21"/>
        </w:rPr>
        <w:t>规划</w:t>
      </w:r>
      <w:r w:rsidRPr="0090723C">
        <w:rPr>
          <w:rFonts w:ascii="Arial" w:hAnsi="Arial" w:cs="Arial" w:hint="eastAsia"/>
          <w:color w:val="000000" w:themeColor="text1"/>
          <w:sz w:val="21"/>
          <w:szCs w:val="21"/>
        </w:rPr>
        <w:t>将</w:t>
      </w:r>
      <w:r w:rsidRPr="0090723C">
        <w:rPr>
          <w:rFonts w:ascii="Arial" w:hAnsi="Arial" w:cs="Arial" w:hint="eastAsia"/>
          <w:color w:val="000000" w:themeColor="text1"/>
          <w:sz w:val="21"/>
          <w:szCs w:val="21"/>
        </w:rPr>
        <w:t xml:space="preserve"> </w:t>
      </w:r>
      <w:r w:rsidRPr="0090723C">
        <w:rPr>
          <w:rFonts w:ascii="Arial" w:hAnsi="Arial" w:cs="Arial" w:hint="eastAsia"/>
          <w:color w:val="000000" w:themeColor="text1"/>
          <w:sz w:val="21"/>
          <w:szCs w:val="21"/>
        </w:rPr>
        <w:t>“建好一座城”作为新时代发展的基点和依托，全面建设“现代宜居杏花岭、锦绣太原新府城”，打造富有魅力的杏花岭</w:t>
      </w:r>
      <w:r w:rsidRPr="0090723C">
        <w:rPr>
          <w:rFonts w:ascii="Arial" w:hAnsi="Arial" w:cs="Arial" w:hint="eastAsia"/>
          <w:color w:val="000000" w:themeColor="text1"/>
          <w:sz w:val="21"/>
          <w:szCs w:val="21"/>
        </w:rPr>
        <w:t>,</w:t>
      </w:r>
      <w:r w:rsidR="001E3160" w:rsidRPr="0090723C">
        <w:rPr>
          <w:rFonts w:ascii="Arial" w:hAnsi="Arial" w:cs="Arial" w:hint="eastAsia"/>
          <w:color w:val="000000" w:themeColor="text1"/>
          <w:sz w:val="21"/>
          <w:szCs w:val="21"/>
        </w:rPr>
        <w:t>有一定的区位优势。</w:t>
      </w:r>
    </w:p>
    <w:p w14:paraId="504C8DA2" w14:textId="56F561C3" w:rsidR="007447DB" w:rsidRPr="00AD12DA" w:rsidRDefault="007447DB" w:rsidP="007447DB">
      <w:pPr>
        <w:widowControl w:val="0"/>
        <w:adjustRightInd w:val="0"/>
        <w:snapToGrid w:val="0"/>
        <w:spacing w:line="480" w:lineRule="auto"/>
        <w:ind w:firstLineChars="200" w:firstLine="420"/>
        <w:jc w:val="both"/>
        <w:rPr>
          <w:rFonts w:ascii="Arial" w:hAnsi="Arial" w:cs="Arial"/>
          <w:color w:val="000000" w:themeColor="text1"/>
          <w:sz w:val="21"/>
          <w:szCs w:val="21"/>
        </w:rPr>
      </w:pPr>
      <w:r w:rsidRPr="00AD12DA">
        <w:rPr>
          <w:rFonts w:ascii="Arial" w:hAnsi="Arial" w:cs="Arial"/>
          <w:color w:val="000000" w:themeColor="text1"/>
          <w:sz w:val="21"/>
          <w:szCs w:val="21"/>
        </w:rPr>
        <w:t>2</w:t>
      </w:r>
      <w:r w:rsidR="005A548E" w:rsidRPr="00AD12DA">
        <w:rPr>
          <w:rFonts w:ascii="Arial" w:hAnsi="Arial" w:cs="Arial" w:hint="eastAsia"/>
          <w:color w:val="000000" w:themeColor="text1"/>
          <w:sz w:val="21"/>
          <w:szCs w:val="21"/>
        </w:rPr>
        <w:t>、交通、</w:t>
      </w:r>
      <w:r w:rsidR="0090723C" w:rsidRPr="00AD12DA">
        <w:rPr>
          <w:rFonts w:ascii="Arial" w:hAnsi="Arial" w:cs="Arial" w:hint="eastAsia"/>
          <w:color w:val="000000" w:themeColor="text1"/>
          <w:sz w:val="21"/>
          <w:szCs w:val="21"/>
        </w:rPr>
        <w:t>教育</w:t>
      </w:r>
      <w:r w:rsidRPr="00AD12DA">
        <w:rPr>
          <w:rFonts w:ascii="Arial" w:hAnsi="Arial" w:cs="Arial" w:hint="eastAsia"/>
          <w:color w:val="000000" w:themeColor="text1"/>
          <w:sz w:val="21"/>
          <w:szCs w:val="21"/>
        </w:rPr>
        <w:t>优势：</w:t>
      </w:r>
      <w:r w:rsidR="00AD12DA" w:rsidRPr="00AD12DA">
        <w:rPr>
          <w:rFonts w:ascii="Arial" w:hAnsi="Arial" w:cs="Arial" w:hint="eastAsia"/>
          <w:color w:val="000000" w:themeColor="text1"/>
          <w:sz w:val="21"/>
          <w:szCs w:val="21"/>
        </w:rPr>
        <w:t>地块距太原地铁二号线涧河站直线距离约</w:t>
      </w:r>
      <w:r w:rsidR="00AD12DA" w:rsidRPr="00AD12DA">
        <w:rPr>
          <w:rFonts w:ascii="Arial" w:hAnsi="Arial" w:cs="Arial" w:hint="eastAsia"/>
          <w:color w:val="000000" w:themeColor="text1"/>
          <w:sz w:val="21"/>
          <w:szCs w:val="21"/>
        </w:rPr>
        <w:t>2.3</w:t>
      </w:r>
      <w:r w:rsidR="00AD12DA" w:rsidRPr="00AD12DA">
        <w:rPr>
          <w:rFonts w:ascii="Arial" w:hAnsi="Arial" w:cs="Arial" w:hint="eastAsia"/>
          <w:color w:val="000000" w:themeColor="text1"/>
          <w:sz w:val="21"/>
          <w:szCs w:val="21"/>
        </w:rPr>
        <w:t>公里，距离太原绕城高速约</w:t>
      </w:r>
      <w:r w:rsidR="00AD12DA" w:rsidRPr="00AD12DA">
        <w:rPr>
          <w:rFonts w:ascii="Arial" w:hAnsi="Arial" w:cs="Arial"/>
          <w:color w:val="000000" w:themeColor="text1"/>
          <w:sz w:val="21"/>
          <w:szCs w:val="21"/>
        </w:rPr>
        <w:t>900</w:t>
      </w:r>
      <w:r w:rsidR="00AD12DA" w:rsidRPr="00AD12DA">
        <w:rPr>
          <w:rFonts w:ascii="Arial" w:hAnsi="Arial" w:cs="Arial"/>
          <w:color w:val="000000" w:themeColor="text1"/>
          <w:sz w:val="21"/>
          <w:szCs w:val="21"/>
        </w:rPr>
        <w:t>米，距太原北站直线距离约</w:t>
      </w:r>
      <w:r w:rsidR="00AD12DA" w:rsidRPr="00AD12DA">
        <w:rPr>
          <w:rFonts w:ascii="Arial" w:hAnsi="Arial" w:cs="Arial"/>
          <w:color w:val="000000" w:themeColor="text1"/>
          <w:sz w:val="21"/>
          <w:szCs w:val="21"/>
        </w:rPr>
        <w:t>2</w:t>
      </w:r>
      <w:r w:rsidR="00AD12DA" w:rsidRPr="00AD12DA">
        <w:rPr>
          <w:rFonts w:ascii="Arial" w:hAnsi="Arial" w:cs="Arial"/>
          <w:color w:val="000000" w:themeColor="text1"/>
          <w:sz w:val="21"/>
          <w:szCs w:val="21"/>
        </w:rPr>
        <w:t>公里，太原南站直线距离约</w:t>
      </w:r>
      <w:r w:rsidR="00AD12DA" w:rsidRPr="00AD12DA">
        <w:rPr>
          <w:rFonts w:ascii="Arial" w:hAnsi="Arial" w:cs="Arial"/>
          <w:color w:val="000000" w:themeColor="text1"/>
          <w:sz w:val="21"/>
          <w:szCs w:val="21"/>
        </w:rPr>
        <w:t>2.5</w:t>
      </w:r>
      <w:r w:rsidR="00AD12DA" w:rsidRPr="00AD12DA">
        <w:rPr>
          <w:rFonts w:ascii="Arial" w:hAnsi="Arial" w:cs="Arial"/>
          <w:color w:val="000000" w:themeColor="text1"/>
          <w:sz w:val="21"/>
          <w:szCs w:val="21"/>
        </w:rPr>
        <w:t>公里</w:t>
      </w:r>
      <w:r w:rsidR="001E3160" w:rsidRPr="00AD12DA">
        <w:rPr>
          <w:rFonts w:ascii="Arial" w:hAnsi="Arial" w:cs="Arial" w:hint="eastAsia"/>
          <w:color w:val="000000" w:themeColor="text1"/>
          <w:sz w:val="21"/>
          <w:szCs w:val="21"/>
        </w:rPr>
        <w:t>；</w:t>
      </w:r>
      <w:r w:rsidR="005A548E" w:rsidRPr="00AD12DA">
        <w:rPr>
          <w:rFonts w:ascii="Arial" w:hAnsi="Arial" w:cs="Arial" w:hint="eastAsia"/>
          <w:color w:val="000000" w:themeColor="text1"/>
          <w:sz w:val="21"/>
          <w:szCs w:val="21"/>
        </w:rPr>
        <w:t>建设项目周边</w:t>
      </w:r>
      <w:r w:rsidR="00AD12DA" w:rsidRPr="00AD12DA">
        <w:rPr>
          <w:rFonts w:ascii="Arial" w:hAnsi="Arial" w:cs="Arial" w:hint="eastAsia"/>
          <w:color w:val="000000" w:themeColor="text1"/>
          <w:sz w:val="21"/>
          <w:szCs w:val="21"/>
        </w:rPr>
        <w:t>有太原市第十二中学、山西省实验小学等多所学校，</w:t>
      </w:r>
      <w:r w:rsidR="005A548E" w:rsidRPr="00AD12DA">
        <w:rPr>
          <w:rFonts w:ascii="Arial" w:hAnsi="Arial" w:cs="Arial" w:hint="eastAsia"/>
          <w:color w:val="000000" w:themeColor="text1"/>
          <w:sz w:val="21"/>
          <w:szCs w:val="21"/>
        </w:rPr>
        <w:t>教育资源较丰富</w:t>
      </w:r>
      <w:r w:rsidR="001E3160" w:rsidRPr="00AD12DA">
        <w:rPr>
          <w:rFonts w:ascii="Arial" w:hAnsi="Arial" w:cs="Arial" w:hint="eastAsia"/>
          <w:color w:val="000000" w:themeColor="text1"/>
          <w:sz w:val="21"/>
          <w:szCs w:val="21"/>
        </w:rPr>
        <w:t>。</w:t>
      </w:r>
    </w:p>
    <w:p w14:paraId="7936CAFD" w14:textId="237B41C4" w:rsidR="00E12385" w:rsidRPr="0090723C" w:rsidRDefault="007447DB" w:rsidP="00E12385">
      <w:pPr>
        <w:widowControl w:val="0"/>
        <w:adjustRightInd w:val="0"/>
        <w:snapToGrid w:val="0"/>
        <w:spacing w:line="480" w:lineRule="auto"/>
        <w:ind w:firstLineChars="200" w:firstLine="420"/>
        <w:jc w:val="both"/>
        <w:rPr>
          <w:rFonts w:ascii="Arial" w:hAnsi="Arial" w:cs="Arial"/>
          <w:color w:val="000000" w:themeColor="text1"/>
          <w:sz w:val="21"/>
          <w:szCs w:val="21"/>
        </w:rPr>
      </w:pPr>
      <w:r w:rsidRPr="0090723C">
        <w:rPr>
          <w:rFonts w:ascii="Arial" w:hAnsi="Arial" w:cs="Arial" w:hint="eastAsia"/>
          <w:color w:val="000000" w:themeColor="text1"/>
          <w:sz w:val="21"/>
          <w:szCs w:val="21"/>
        </w:rPr>
        <w:t>3</w:t>
      </w:r>
      <w:r w:rsidR="0040379B" w:rsidRPr="0090723C">
        <w:rPr>
          <w:rFonts w:ascii="Arial" w:hAnsi="Arial" w:cs="Arial" w:hint="eastAsia"/>
          <w:color w:val="000000" w:themeColor="text1"/>
          <w:sz w:val="21"/>
          <w:szCs w:val="21"/>
        </w:rPr>
        <w:t>、</w:t>
      </w:r>
      <w:r w:rsidR="00E12385" w:rsidRPr="0090723C">
        <w:rPr>
          <w:rFonts w:ascii="Arial" w:hAnsi="Arial" w:cs="Arial" w:hint="eastAsia"/>
          <w:color w:val="000000" w:themeColor="text1"/>
          <w:sz w:val="21"/>
          <w:szCs w:val="21"/>
        </w:rPr>
        <w:t>建设单位</w:t>
      </w:r>
      <w:r w:rsidR="005A548E" w:rsidRPr="0090723C">
        <w:rPr>
          <w:rFonts w:ascii="Arial" w:hAnsi="Arial" w:cs="Arial" w:hint="eastAsia"/>
          <w:color w:val="000000" w:themeColor="text1"/>
          <w:sz w:val="21"/>
          <w:szCs w:val="21"/>
        </w:rPr>
        <w:t>在</w:t>
      </w:r>
      <w:r w:rsidR="0090723C" w:rsidRPr="0090723C">
        <w:rPr>
          <w:rFonts w:ascii="Arial" w:hAnsi="Arial" w:cs="Arial" w:hint="eastAsia"/>
          <w:color w:val="000000" w:themeColor="text1"/>
          <w:sz w:val="21"/>
          <w:szCs w:val="21"/>
        </w:rPr>
        <w:t>杏花岭</w:t>
      </w:r>
      <w:r w:rsidR="005A548E" w:rsidRPr="0090723C">
        <w:rPr>
          <w:rFonts w:ascii="Arial" w:hAnsi="Arial" w:cs="Arial" w:hint="eastAsia"/>
          <w:color w:val="000000" w:themeColor="text1"/>
          <w:sz w:val="21"/>
          <w:szCs w:val="21"/>
        </w:rPr>
        <w:t>区有多个项目，综合实力较强且</w:t>
      </w:r>
      <w:r w:rsidR="00E12385" w:rsidRPr="0090723C">
        <w:rPr>
          <w:rFonts w:ascii="Arial" w:hAnsi="Arial" w:cs="Arial" w:hint="eastAsia"/>
          <w:color w:val="000000" w:themeColor="text1"/>
          <w:sz w:val="21"/>
          <w:szCs w:val="21"/>
        </w:rPr>
        <w:t>品牌在当地认可度较高。</w:t>
      </w:r>
    </w:p>
    <w:p w14:paraId="44240328" w14:textId="77777777" w:rsidR="0040379B" w:rsidRPr="008D61BD" w:rsidRDefault="0040379B" w:rsidP="001E3160">
      <w:pPr>
        <w:pStyle w:val="2"/>
        <w:snapToGrid w:val="0"/>
        <w:spacing w:before="0" w:after="0" w:line="480" w:lineRule="auto"/>
        <w:ind w:firstLineChars="98" w:firstLine="207"/>
        <w:jc w:val="both"/>
        <w:rPr>
          <w:rFonts w:eastAsia="宋体" w:cs="Arial"/>
          <w:color w:val="000000" w:themeColor="text1"/>
          <w:sz w:val="21"/>
          <w:szCs w:val="21"/>
        </w:rPr>
      </w:pPr>
      <w:bookmarkStart w:id="109" w:name="_Toc68681769"/>
      <w:r w:rsidRPr="008D61BD">
        <w:rPr>
          <w:rFonts w:eastAsia="宋体" w:cs="Arial"/>
          <w:color w:val="000000" w:themeColor="text1"/>
          <w:sz w:val="21"/>
          <w:szCs w:val="21"/>
        </w:rPr>
        <w:t>（二）劣势</w:t>
      </w:r>
      <w:bookmarkEnd w:id="109"/>
    </w:p>
    <w:p w14:paraId="68CDF4C7" w14:textId="64B59285" w:rsidR="001E3160" w:rsidRPr="008D61BD" w:rsidRDefault="0040379B"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8D61BD">
        <w:rPr>
          <w:rFonts w:ascii="Arial" w:hAnsi="Arial" w:cs="Arial" w:hint="eastAsia"/>
          <w:color w:val="000000" w:themeColor="text1"/>
          <w:sz w:val="21"/>
          <w:szCs w:val="21"/>
        </w:rPr>
        <w:t>建设项目</w:t>
      </w:r>
      <w:r w:rsidR="00912693">
        <w:rPr>
          <w:rFonts w:ascii="Arial" w:hAnsi="Arial" w:cs="Arial" w:hint="eastAsia"/>
          <w:color w:val="000000" w:themeColor="text1"/>
          <w:sz w:val="21"/>
          <w:szCs w:val="21"/>
        </w:rPr>
        <w:t>住宅产品仅有高层住宅一种模式，住宅产品种类比较单一</w:t>
      </w:r>
      <w:r w:rsidR="001E3160" w:rsidRPr="008D61BD">
        <w:rPr>
          <w:rFonts w:ascii="Arial" w:hAnsi="Arial" w:cs="Arial" w:hint="eastAsia"/>
          <w:color w:val="000000" w:themeColor="text1"/>
          <w:sz w:val="21"/>
          <w:szCs w:val="21"/>
        </w:rPr>
        <w:t>。</w:t>
      </w:r>
    </w:p>
    <w:p w14:paraId="0F19915A" w14:textId="1E92EA0C" w:rsidR="0040379B" w:rsidRPr="00AD12DA" w:rsidRDefault="0040379B" w:rsidP="001E3160">
      <w:pPr>
        <w:widowControl w:val="0"/>
        <w:adjustRightInd w:val="0"/>
        <w:snapToGrid w:val="0"/>
        <w:spacing w:line="480" w:lineRule="auto"/>
        <w:ind w:firstLineChars="98" w:firstLine="207"/>
        <w:jc w:val="both"/>
        <w:rPr>
          <w:rFonts w:cs="Arial"/>
          <w:b/>
          <w:color w:val="000000" w:themeColor="text1"/>
          <w:sz w:val="21"/>
          <w:szCs w:val="21"/>
        </w:rPr>
      </w:pPr>
      <w:r w:rsidRPr="00AD12DA">
        <w:rPr>
          <w:rFonts w:cs="Arial" w:hint="eastAsia"/>
          <w:b/>
          <w:color w:val="000000" w:themeColor="text1"/>
          <w:sz w:val="21"/>
          <w:szCs w:val="21"/>
        </w:rPr>
        <w:t>（三）机会</w:t>
      </w:r>
    </w:p>
    <w:p w14:paraId="348C5AC0" w14:textId="4C85FA96" w:rsidR="001E3160" w:rsidRPr="00AD12DA" w:rsidRDefault="001E3160"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AD12DA">
        <w:rPr>
          <w:rFonts w:ascii="Arial" w:hAnsi="Arial" w:cs="Arial"/>
          <w:color w:val="000000" w:themeColor="text1"/>
          <w:sz w:val="21"/>
          <w:szCs w:val="21"/>
        </w:rPr>
        <w:t>建设项目所在区域</w:t>
      </w:r>
      <w:r w:rsidRPr="00AD12DA">
        <w:rPr>
          <w:rFonts w:ascii="Arial" w:hAnsi="Arial" w:cs="Arial" w:hint="eastAsia"/>
          <w:color w:val="000000" w:themeColor="text1"/>
          <w:sz w:val="21"/>
          <w:szCs w:val="21"/>
        </w:rPr>
        <w:t>为</w:t>
      </w:r>
      <w:r w:rsidR="00AD12DA" w:rsidRPr="00AD12DA">
        <w:rPr>
          <w:rFonts w:ascii="Arial" w:hAnsi="Arial" w:cs="Arial" w:hint="eastAsia"/>
          <w:color w:val="000000" w:themeColor="text1"/>
          <w:sz w:val="21"/>
          <w:szCs w:val="21"/>
        </w:rPr>
        <w:t>杏花岭区敦化坊城中村改造项目</w:t>
      </w:r>
      <w:r w:rsidRPr="00AD12DA">
        <w:rPr>
          <w:rFonts w:ascii="Arial" w:hAnsi="Arial" w:cs="Arial" w:hint="eastAsia"/>
          <w:color w:val="000000" w:themeColor="text1"/>
          <w:sz w:val="21"/>
          <w:szCs w:val="21"/>
        </w:rPr>
        <w:t>，</w:t>
      </w:r>
      <w:r w:rsidRPr="00AD12DA">
        <w:rPr>
          <w:rFonts w:ascii="Arial" w:hAnsi="Arial" w:cs="Arial"/>
          <w:color w:val="000000" w:themeColor="text1"/>
          <w:sz w:val="21"/>
          <w:szCs w:val="21"/>
        </w:rPr>
        <w:t>随未来</w:t>
      </w:r>
      <w:r w:rsidRPr="00AD12DA">
        <w:rPr>
          <w:rFonts w:ascii="Arial" w:hAnsi="Arial" w:cs="Arial" w:hint="eastAsia"/>
          <w:color w:val="000000" w:themeColor="text1"/>
          <w:sz w:val="21"/>
          <w:szCs w:val="21"/>
        </w:rPr>
        <w:t>周边规划将趋于成熟，</w:t>
      </w:r>
      <w:r w:rsidRPr="00AD12DA">
        <w:rPr>
          <w:rFonts w:ascii="Arial" w:hAnsi="Arial" w:cs="Arial"/>
          <w:color w:val="000000" w:themeColor="text1"/>
          <w:sz w:val="21"/>
          <w:szCs w:val="21"/>
        </w:rPr>
        <w:t>商业</w:t>
      </w:r>
      <w:r w:rsidRPr="00AD12DA">
        <w:rPr>
          <w:rFonts w:ascii="Arial" w:hAnsi="Arial" w:cs="Arial" w:hint="eastAsia"/>
          <w:color w:val="000000" w:themeColor="text1"/>
          <w:sz w:val="21"/>
          <w:szCs w:val="21"/>
        </w:rPr>
        <w:t>、</w:t>
      </w:r>
      <w:r w:rsidRPr="00AD12DA">
        <w:rPr>
          <w:rFonts w:ascii="Arial" w:hAnsi="Arial" w:cs="Arial"/>
          <w:color w:val="000000" w:themeColor="text1"/>
          <w:sz w:val="21"/>
          <w:szCs w:val="21"/>
        </w:rPr>
        <w:t>教育</w:t>
      </w:r>
      <w:r w:rsidRPr="00AD12DA">
        <w:rPr>
          <w:rFonts w:ascii="Arial" w:hAnsi="Arial" w:cs="Arial" w:hint="eastAsia"/>
          <w:color w:val="000000" w:themeColor="text1"/>
          <w:sz w:val="21"/>
          <w:szCs w:val="21"/>
        </w:rPr>
        <w:t>、</w:t>
      </w:r>
      <w:r w:rsidRPr="00AD12DA">
        <w:rPr>
          <w:rFonts w:ascii="Arial" w:hAnsi="Arial" w:cs="Arial"/>
          <w:color w:val="000000" w:themeColor="text1"/>
          <w:sz w:val="21"/>
          <w:szCs w:val="21"/>
        </w:rPr>
        <w:t>医疗等</w:t>
      </w:r>
      <w:r w:rsidRPr="00AD12DA">
        <w:rPr>
          <w:rFonts w:ascii="Arial" w:hAnsi="Arial" w:cs="Arial" w:hint="eastAsia"/>
          <w:color w:val="000000" w:themeColor="text1"/>
          <w:sz w:val="21"/>
          <w:szCs w:val="21"/>
        </w:rPr>
        <w:t>配套将</w:t>
      </w:r>
      <w:r w:rsidRPr="00AD12DA">
        <w:rPr>
          <w:rFonts w:ascii="Arial" w:hAnsi="Arial" w:cs="Arial"/>
          <w:color w:val="000000" w:themeColor="text1"/>
          <w:sz w:val="21"/>
          <w:szCs w:val="21"/>
        </w:rPr>
        <w:t>逐步完善</w:t>
      </w:r>
      <w:r w:rsidRPr="00AD12DA">
        <w:rPr>
          <w:rFonts w:ascii="Arial" w:hAnsi="Arial" w:cs="Arial" w:hint="eastAsia"/>
          <w:color w:val="000000" w:themeColor="text1"/>
          <w:sz w:val="21"/>
          <w:szCs w:val="21"/>
        </w:rPr>
        <w:t>，未来区域环境预计将会有一定程度改善。</w:t>
      </w:r>
    </w:p>
    <w:p w14:paraId="4826CB22" w14:textId="77777777" w:rsidR="0040379B" w:rsidRPr="00AD12DA"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10" w:name="_Toc68681770"/>
      <w:r w:rsidRPr="00AD12DA">
        <w:rPr>
          <w:rFonts w:eastAsia="宋体" w:cs="Arial" w:hint="eastAsia"/>
          <w:color w:val="000000" w:themeColor="text1"/>
          <w:sz w:val="21"/>
          <w:szCs w:val="21"/>
        </w:rPr>
        <w:t>（四）威胁</w:t>
      </w:r>
      <w:bookmarkEnd w:id="110"/>
    </w:p>
    <w:p w14:paraId="134BA8A7" w14:textId="16E60811" w:rsidR="0040379B" w:rsidRDefault="00DF15A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11" w:name="_Toc187666149"/>
      <w:r w:rsidRPr="00AD12DA">
        <w:rPr>
          <w:rFonts w:ascii="Arial" w:hAnsi="Arial" w:cs="Arial" w:hint="eastAsia"/>
          <w:color w:val="000000" w:themeColor="text1"/>
          <w:sz w:val="21"/>
          <w:szCs w:val="21"/>
        </w:rPr>
        <w:t>周边区域近两年供应量较大，名企开发商进入较多，客户观望情绪重。当前项目存在以价换量情况，目前价格处于低点。后期因库存量较大，区域涨价能力较弱。</w:t>
      </w:r>
    </w:p>
    <w:p w14:paraId="4AEB1878" w14:textId="77777777" w:rsidR="00AD12DA" w:rsidRPr="00AD12DA" w:rsidRDefault="00AD12DA"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891C537" w14:textId="77777777" w:rsidR="0040379B" w:rsidRPr="00AD12DA" w:rsidRDefault="0040379B" w:rsidP="0040379B">
      <w:pPr>
        <w:pStyle w:val="2"/>
        <w:snapToGrid w:val="0"/>
        <w:spacing w:before="0" w:after="0" w:line="480" w:lineRule="auto"/>
        <w:jc w:val="both"/>
        <w:rPr>
          <w:rFonts w:eastAsia="宋体" w:cs="Arial"/>
          <w:b w:val="0"/>
          <w:bCs/>
          <w:color w:val="000000" w:themeColor="text1"/>
          <w:sz w:val="21"/>
          <w:szCs w:val="21"/>
        </w:rPr>
      </w:pPr>
      <w:bookmarkStart w:id="112" w:name="_Toc68681771"/>
      <w:r w:rsidRPr="00AD12DA">
        <w:rPr>
          <w:rFonts w:eastAsia="宋体" w:cs="Arial"/>
          <w:color w:val="000000" w:themeColor="text1"/>
          <w:sz w:val="21"/>
          <w:szCs w:val="21"/>
        </w:rPr>
        <w:t>三、市场前景预测</w:t>
      </w:r>
      <w:bookmarkStart w:id="113" w:name="_Toc132426480"/>
      <w:bookmarkEnd w:id="111"/>
      <w:bookmarkEnd w:id="112"/>
    </w:p>
    <w:p w14:paraId="6B47B1CF" w14:textId="77777777" w:rsidR="0040379B" w:rsidRPr="00AD12DA" w:rsidRDefault="0040379B" w:rsidP="0040379B">
      <w:pPr>
        <w:pStyle w:val="2"/>
        <w:snapToGrid w:val="0"/>
        <w:spacing w:before="0" w:after="0" w:line="480" w:lineRule="auto"/>
        <w:ind w:firstLineChars="98" w:firstLine="207"/>
        <w:jc w:val="both"/>
        <w:rPr>
          <w:rFonts w:eastAsia="宋体" w:cs="Arial"/>
          <w:b w:val="0"/>
          <w:color w:val="000000" w:themeColor="text1"/>
          <w:sz w:val="21"/>
          <w:szCs w:val="21"/>
        </w:rPr>
      </w:pPr>
      <w:bookmarkStart w:id="114" w:name="_Toc187666150"/>
      <w:bookmarkStart w:id="115" w:name="_Toc68681772"/>
      <w:r w:rsidRPr="00AD12DA">
        <w:rPr>
          <w:rFonts w:eastAsia="宋体" w:cs="Arial"/>
          <w:color w:val="000000" w:themeColor="text1"/>
          <w:sz w:val="21"/>
          <w:szCs w:val="21"/>
        </w:rPr>
        <w:t>（一）项目定位分析</w:t>
      </w:r>
      <w:bookmarkEnd w:id="113"/>
      <w:bookmarkEnd w:id="114"/>
      <w:bookmarkEnd w:id="115"/>
    </w:p>
    <w:p w14:paraId="387D4271" w14:textId="77777777" w:rsidR="0040379B" w:rsidRPr="00AD12DA"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bookmarkStart w:id="116" w:name="_Toc187666151"/>
      <w:r w:rsidRPr="00AD12DA">
        <w:rPr>
          <w:rFonts w:ascii="Arial" w:hAnsi="Arial" w:cs="Arial"/>
          <w:color w:val="000000" w:themeColor="text1"/>
          <w:sz w:val="21"/>
          <w:szCs w:val="21"/>
        </w:rPr>
        <w:t>项目定位：</w:t>
      </w:r>
      <w:r w:rsidRPr="00AD12DA">
        <w:rPr>
          <w:rFonts w:ascii="Arial" w:hAnsi="Arial" w:cs="Arial" w:hint="eastAsia"/>
          <w:color w:val="000000" w:themeColor="text1"/>
          <w:sz w:val="21"/>
          <w:szCs w:val="21"/>
        </w:rPr>
        <w:t>本</w:t>
      </w:r>
      <w:r w:rsidRPr="00AD12DA">
        <w:rPr>
          <w:rFonts w:ascii="Arial" w:hAnsi="Arial" w:cs="Arial"/>
          <w:color w:val="000000" w:themeColor="text1"/>
          <w:sz w:val="21"/>
          <w:szCs w:val="21"/>
        </w:rPr>
        <w:t>项目</w:t>
      </w:r>
      <w:r w:rsidRPr="00AD12DA">
        <w:rPr>
          <w:rFonts w:ascii="Arial" w:hAnsi="Arial" w:cs="Arial" w:hint="eastAsia"/>
          <w:color w:val="000000" w:themeColor="text1"/>
          <w:sz w:val="21"/>
          <w:szCs w:val="21"/>
        </w:rPr>
        <w:t>定位为中端品质改善社区</w:t>
      </w:r>
      <w:r w:rsidRPr="00AD12DA">
        <w:rPr>
          <w:rFonts w:ascii="Arial" w:hAnsi="Arial" w:cs="Arial"/>
          <w:color w:val="000000" w:themeColor="text1"/>
          <w:sz w:val="21"/>
          <w:szCs w:val="21"/>
        </w:rPr>
        <w:t>。</w:t>
      </w:r>
    </w:p>
    <w:p w14:paraId="386AC6A3" w14:textId="0BBEFABD" w:rsidR="0040379B" w:rsidRPr="00AD12DA"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AD12DA">
        <w:rPr>
          <w:rFonts w:ascii="Arial" w:hAnsi="Arial" w:cs="Arial"/>
          <w:color w:val="000000" w:themeColor="text1"/>
          <w:sz w:val="21"/>
          <w:szCs w:val="21"/>
        </w:rPr>
        <w:t>客群定位：项目客群</w:t>
      </w:r>
      <w:r w:rsidR="00E4112E" w:rsidRPr="00AD12DA">
        <w:rPr>
          <w:rFonts w:ascii="Arial" w:hAnsi="Arial" w:cs="Arial" w:hint="eastAsia"/>
          <w:color w:val="000000" w:themeColor="text1"/>
          <w:sz w:val="21"/>
          <w:szCs w:val="21"/>
        </w:rPr>
        <w:t>以地缘性客户为主，</w:t>
      </w:r>
      <w:r w:rsidRPr="00AD12DA">
        <w:rPr>
          <w:rFonts w:ascii="Arial" w:hAnsi="Arial" w:cs="Arial"/>
          <w:color w:val="000000" w:themeColor="text1"/>
          <w:sz w:val="21"/>
          <w:szCs w:val="21"/>
        </w:rPr>
        <w:t>定位</w:t>
      </w:r>
      <w:r w:rsidR="00E4112E" w:rsidRPr="00AD12DA">
        <w:rPr>
          <w:rFonts w:ascii="Arial" w:hAnsi="Arial" w:cs="Arial" w:hint="eastAsia"/>
          <w:color w:val="000000" w:themeColor="text1"/>
          <w:sz w:val="21"/>
          <w:szCs w:val="21"/>
        </w:rPr>
        <w:t>主要针对</w:t>
      </w:r>
      <w:r w:rsidRPr="00AD12DA">
        <w:rPr>
          <w:rFonts w:ascii="Arial" w:hAnsi="Arial" w:cs="Arial"/>
          <w:color w:val="000000" w:themeColor="text1"/>
          <w:sz w:val="21"/>
          <w:szCs w:val="21"/>
        </w:rPr>
        <w:t>以</w:t>
      </w:r>
      <w:r w:rsidRPr="00AD12DA">
        <w:rPr>
          <w:rFonts w:ascii="Arial" w:hAnsi="Arial" w:cs="Arial" w:hint="eastAsia"/>
          <w:color w:val="000000" w:themeColor="text1"/>
          <w:sz w:val="21"/>
          <w:szCs w:val="21"/>
        </w:rPr>
        <w:t>本地刚需以及刚改客户。</w:t>
      </w:r>
    </w:p>
    <w:p w14:paraId="12BBD819" w14:textId="099F29D5" w:rsidR="000824DE" w:rsidRPr="00AD12DA" w:rsidRDefault="0040379B" w:rsidP="000824DE">
      <w:pPr>
        <w:adjustRightInd w:val="0"/>
        <w:snapToGrid w:val="0"/>
        <w:spacing w:line="480" w:lineRule="auto"/>
        <w:ind w:firstLineChars="200" w:firstLine="420"/>
        <w:jc w:val="both"/>
        <w:rPr>
          <w:rFonts w:ascii="Arial" w:hAnsi="Arial" w:cs="Arial"/>
          <w:color w:val="000000" w:themeColor="text1"/>
          <w:sz w:val="21"/>
          <w:szCs w:val="21"/>
        </w:rPr>
      </w:pPr>
      <w:r w:rsidRPr="00AD12DA">
        <w:rPr>
          <w:rFonts w:ascii="Arial" w:hAnsi="Arial" w:cs="Arial"/>
          <w:color w:val="000000" w:themeColor="text1"/>
          <w:sz w:val="21"/>
          <w:szCs w:val="21"/>
        </w:rPr>
        <w:t>产品定位：</w:t>
      </w:r>
      <w:r w:rsidRPr="00AD12DA">
        <w:rPr>
          <w:rFonts w:ascii="Arial" w:hAnsi="Arial" w:cs="Arial" w:hint="eastAsia"/>
          <w:color w:val="000000" w:themeColor="text1"/>
          <w:sz w:val="21"/>
          <w:szCs w:val="21"/>
        </w:rPr>
        <w:t>建设项目规划为</w:t>
      </w:r>
      <w:r w:rsidRPr="00AD12DA">
        <w:rPr>
          <w:rFonts w:ascii="Arial" w:hAnsi="Arial" w:cs="Arial"/>
          <w:color w:val="000000" w:themeColor="text1"/>
          <w:sz w:val="21"/>
          <w:szCs w:val="21"/>
        </w:rPr>
        <w:t>居住项目</w:t>
      </w:r>
      <w:r w:rsidRPr="00AD12DA">
        <w:rPr>
          <w:rFonts w:ascii="Arial" w:hAnsi="Arial" w:cs="Arial" w:hint="eastAsia"/>
          <w:color w:val="000000" w:themeColor="text1"/>
          <w:sz w:val="21"/>
          <w:szCs w:val="21"/>
        </w:rPr>
        <w:t>，</w:t>
      </w:r>
      <w:r w:rsidRPr="00AD12DA">
        <w:rPr>
          <w:rFonts w:ascii="Arial" w:hAnsi="Arial" w:cs="Arial"/>
          <w:color w:val="000000" w:themeColor="text1"/>
          <w:sz w:val="21"/>
          <w:szCs w:val="21"/>
        </w:rPr>
        <w:t>住宅</w:t>
      </w:r>
      <w:r w:rsidRPr="00AD12DA">
        <w:rPr>
          <w:rFonts w:ascii="Arial" w:hAnsi="Arial" w:cs="Arial" w:hint="eastAsia"/>
          <w:color w:val="000000" w:themeColor="text1"/>
          <w:sz w:val="21"/>
          <w:szCs w:val="21"/>
        </w:rPr>
        <w:t>产品</w:t>
      </w:r>
      <w:r w:rsidR="00E12385" w:rsidRPr="00AD12DA">
        <w:rPr>
          <w:rFonts w:ascii="Arial" w:hAnsi="Arial" w:cs="Arial" w:hint="eastAsia"/>
          <w:color w:val="000000" w:themeColor="text1"/>
          <w:sz w:val="21"/>
          <w:szCs w:val="21"/>
        </w:rPr>
        <w:t>主要</w:t>
      </w:r>
      <w:r w:rsidRPr="00AD12DA">
        <w:rPr>
          <w:rFonts w:ascii="Arial" w:hAnsi="Arial" w:cs="Arial" w:hint="eastAsia"/>
          <w:color w:val="000000" w:themeColor="text1"/>
          <w:sz w:val="21"/>
          <w:szCs w:val="21"/>
        </w:rPr>
        <w:t>类型为</w:t>
      </w:r>
      <w:r w:rsidR="000824DE" w:rsidRPr="00AD12DA">
        <w:rPr>
          <w:rFonts w:ascii="Arial" w:hAnsi="Arial" w:cs="Arial" w:hint="eastAsia"/>
          <w:color w:val="000000" w:themeColor="text1"/>
          <w:sz w:val="21"/>
          <w:szCs w:val="21"/>
        </w:rPr>
        <w:t>高层</w:t>
      </w:r>
      <w:r w:rsidR="000824DE" w:rsidRPr="00AD12DA">
        <w:rPr>
          <w:rFonts w:ascii="Arial" w:hAnsi="Arial" w:cs="Arial"/>
          <w:color w:val="000000" w:themeColor="text1"/>
          <w:sz w:val="21"/>
          <w:szCs w:val="21"/>
        </w:rPr>
        <w:t>。</w:t>
      </w:r>
    </w:p>
    <w:p w14:paraId="5966946C" w14:textId="77777777" w:rsidR="0040379B" w:rsidRPr="00AD12DA"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17" w:name="_Toc68681773"/>
      <w:r w:rsidRPr="00AD12DA">
        <w:rPr>
          <w:rFonts w:eastAsia="宋体" w:cs="Arial"/>
          <w:color w:val="000000" w:themeColor="text1"/>
          <w:sz w:val="21"/>
          <w:szCs w:val="21"/>
        </w:rPr>
        <w:lastRenderedPageBreak/>
        <w:t>（二）项目销售价格定位分析</w:t>
      </w:r>
      <w:bookmarkEnd w:id="116"/>
      <w:bookmarkEnd w:id="117"/>
    </w:p>
    <w:p w14:paraId="4F58D444" w14:textId="63412077" w:rsidR="0040379B" w:rsidRPr="00183E67"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183E67">
        <w:rPr>
          <w:rFonts w:ascii="Arial" w:hAnsi="Arial" w:cs="Arial"/>
          <w:color w:val="000000" w:themeColor="text1"/>
          <w:sz w:val="21"/>
          <w:szCs w:val="21"/>
        </w:rPr>
        <w:t>项目的产品定位决定了市场需求及主要销售对象。根据前述市场分析情况，考虑到项目</w:t>
      </w:r>
      <w:r w:rsidR="003018E9" w:rsidRPr="00183E67">
        <w:rPr>
          <w:rFonts w:ascii="Arial" w:hAnsi="Arial" w:cs="Arial" w:hint="eastAsia"/>
          <w:color w:val="000000" w:themeColor="text1"/>
          <w:sz w:val="21"/>
          <w:szCs w:val="21"/>
        </w:rPr>
        <w:t>开发商品牌品牌影响力、</w:t>
      </w:r>
      <w:r w:rsidRPr="00183E67">
        <w:rPr>
          <w:rFonts w:ascii="Arial" w:hAnsi="Arial" w:cs="Arial"/>
          <w:color w:val="000000" w:themeColor="text1"/>
          <w:sz w:val="21"/>
          <w:szCs w:val="21"/>
        </w:rPr>
        <w:t>周边物业整体水平、项目自身的品质与</w:t>
      </w:r>
      <w:r w:rsidRPr="00183E67">
        <w:rPr>
          <w:rFonts w:ascii="Arial" w:hAnsi="Arial" w:cs="Arial" w:hint="eastAsia"/>
          <w:color w:val="000000" w:themeColor="text1"/>
          <w:sz w:val="21"/>
          <w:szCs w:val="21"/>
        </w:rPr>
        <w:t>优势</w:t>
      </w:r>
      <w:r w:rsidRPr="00183E67">
        <w:rPr>
          <w:rFonts w:ascii="Arial" w:hAnsi="Arial" w:cs="Arial"/>
          <w:color w:val="000000" w:themeColor="text1"/>
          <w:sz w:val="21"/>
          <w:szCs w:val="21"/>
        </w:rPr>
        <w:t>以及</w:t>
      </w:r>
      <w:r w:rsidR="00DA60F5">
        <w:rPr>
          <w:rFonts w:ascii="Arial" w:hAnsi="Arial" w:cs="Arial" w:hint="eastAsia"/>
          <w:color w:val="000000" w:themeColor="text1"/>
          <w:sz w:val="21"/>
          <w:szCs w:val="21"/>
        </w:rPr>
        <w:t>太原</w:t>
      </w:r>
      <w:r w:rsidR="00DA60F5" w:rsidRPr="00183E67">
        <w:rPr>
          <w:rFonts w:ascii="Arial" w:hAnsi="Arial" w:cs="Arial" w:hint="eastAsia"/>
          <w:color w:val="000000" w:themeColor="text1"/>
          <w:sz w:val="21"/>
          <w:szCs w:val="21"/>
        </w:rPr>
        <w:t>市</w:t>
      </w:r>
      <w:r w:rsidRPr="00183E67">
        <w:rPr>
          <w:rFonts w:ascii="Arial" w:hAnsi="Arial" w:cs="Arial"/>
          <w:color w:val="000000" w:themeColor="text1"/>
          <w:sz w:val="21"/>
          <w:szCs w:val="21"/>
        </w:rPr>
        <w:t>房地产市场和区域房地产市场的发展趋势，结合周边在售项目价格综合考虑将项目</w:t>
      </w:r>
      <w:r w:rsidR="005057D3" w:rsidRPr="00183E67">
        <w:rPr>
          <w:rFonts w:ascii="Arial" w:hAnsi="Arial" w:cs="Arial" w:hint="eastAsia"/>
          <w:color w:val="000000" w:themeColor="text1"/>
          <w:sz w:val="21"/>
          <w:szCs w:val="21"/>
        </w:rPr>
        <w:t>高层住宅销售均价定为</w:t>
      </w:r>
      <w:r w:rsidR="00183E67" w:rsidRPr="00183E67">
        <w:rPr>
          <w:rFonts w:ascii="Arial" w:hAnsi="Arial" w:cs="Arial" w:hint="eastAsia"/>
          <w:color w:val="000000" w:themeColor="text1"/>
          <w:sz w:val="21"/>
          <w:szCs w:val="21"/>
        </w:rPr>
        <w:t>95</w:t>
      </w:r>
      <w:r w:rsidR="003018E9" w:rsidRPr="00183E67">
        <w:rPr>
          <w:rFonts w:ascii="Arial" w:hAnsi="Arial" w:cs="Arial" w:hint="eastAsia"/>
          <w:color w:val="000000" w:themeColor="text1"/>
          <w:sz w:val="21"/>
          <w:szCs w:val="21"/>
        </w:rPr>
        <w:t>00</w:t>
      </w:r>
      <w:r w:rsidR="005057D3" w:rsidRPr="00183E67">
        <w:rPr>
          <w:rFonts w:ascii="Arial" w:hAnsi="Arial" w:cs="Arial" w:hint="eastAsia"/>
          <w:color w:val="000000" w:themeColor="text1"/>
          <w:sz w:val="21"/>
          <w:szCs w:val="21"/>
        </w:rPr>
        <w:t>元</w:t>
      </w:r>
      <w:r w:rsidR="005057D3" w:rsidRPr="00183E67">
        <w:rPr>
          <w:rFonts w:ascii="Arial" w:hAnsi="Arial" w:cs="Arial" w:hint="eastAsia"/>
          <w:color w:val="000000" w:themeColor="text1"/>
          <w:sz w:val="21"/>
          <w:szCs w:val="21"/>
        </w:rPr>
        <w:t>/</w:t>
      </w:r>
      <w:r w:rsidR="005057D3" w:rsidRPr="00183E67">
        <w:rPr>
          <w:rFonts w:ascii="Arial" w:hAnsi="Arial" w:cs="Arial" w:hint="eastAsia"/>
          <w:color w:val="000000" w:themeColor="text1"/>
          <w:sz w:val="21"/>
          <w:szCs w:val="21"/>
        </w:rPr>
        <w:t>平方米，</w:t>
      </w:r>
      <w:r w:rsidR="00183E67">
        <w:rPr>
          <w:rFonts w:ascii="Arial" w:hAnsi="Arial" w:cs="Arial" w:hint="eastAsia"/>
          <w:color w:val="000000" w:themeColor="text1"/>
          <w:sz w:val="21"/>
          <w:szCs w:val="21"/>
        </w:rPr>
        <w:t>配套商业</w:t>
      </w:r>
      <w:r w:rsidR="00FC7A45" w:rsidRPr="00183E67">
        <w:rPr>
          <w:rFonts w:ascii="Arial" w:hAnsi="Arial" w:cs="Arial" w:hint="eastAsia"/>
          <w:color w:val="000000" w:themeColor="text1"/>
          <w:sz w:val="21"/>
          <w:szCs w:val="21"/>
        </w:rPr>
        <w:t>销售均价定为</w:t>
      </w:r>
      <w:r w:rsidR="00183E67">
        <w:rPr>
          <w:rFonts w:ascii="Arial" w:hAnsi="Arial" w:cs="Arial" w:hint="eastAsia"/>
          <w:color w:val="000000" w:themeColor="text1"/>
          <w:sz w:val="21"/>
          <w:szCs w:val="21"/>
        </w:rPr>
        <w:t>20</w:t>
      </w:r>
      <w:r w:rsidR="00217074" w:rsidRPr="00183E67">
        <w:rPr>
          <w:rFonts w:ascii="Arial" w:hAnsi="Arial" w:cs="Arial" w:hint="eastAsia"/>
          <w:color w:val="000000" w:themeColor="text1"/>
          <w:sz w:val="21"/>
          <w:szCs w:val="21"/>
        </w:rPr>
        <w:t>000</w:t>
      </w:r>
      <w:r w:rsidR="00FC7A45" w:rsidRPr="00183E67">
        <w:rPr>
          <w:rFonts w:ascii="Arial" w:hAnsi="Arial" w:cs="Arial" w:hint="eastAsia"/>
          <w:color w:val="000000" w:themeColor="text1"/>
          <w:sz w:val="21"/>
          <w:szCs w:val="21"/>
        </w:rPr>
        <w:t>元</w:t>
      </w:r>
      <w:r w:rsidR="00FC7A45" w:rsidRPr="00183E67">
        <w:rPr>
          <w:rFonts w:ascii="Arial" w:hAnsi="Arial" w:cs="Arial" w:hint="eastAsia"/>
          <w:color w:val="000000" w:themeColor="text1"/>
          <w:sz w:val="21"/>
          <w:szCs w:val="21"/>
        </w:rPr>
        <w:t>/</w:t>
      </w:r>
      <w:r w:rsidR="00FC7A45" w:rsidRPr="00183E67">
        <w:rPr>
          <w:rFonts w:ascii="Arial" w:hAnsi="Arial" w:cs="Arial" w:hint="eastAsia"/>
          <w:color w:val="000000" w:themeColor="text1"/>
          <w:sz w:val="21"/>
          <w:szCs w:val="21"/>
        </w:rPr>
        <w:t>平方米，</w:t>
      </w:r>
      <w:r w:rsidRPr="00183E67">
        <w:rPr>
          <w:rFonts w:ascii="Arial" w:hAnsi="Arial" w:cs="Arial"/>
          <w:color w:val="000000" w:themeColor="text1"/>
          <w:sz w:val="21"/>
          <w:szCs w:val="21"/>
        </w:rPr>
        <w:t>地下车库销售均价定为</w:t>
      </w:r>
      <w:r w:rsidR="00183E67">
        <w:rPr>
          <w:rFonts w:ascii="Arial" w:hAnsi="Arial" w:cs="Arial" w:hint="eastAsia"/>
          <w:color w:val="000000" w:themeColor="text1"/>
          <w:sz w:val="21"/>
          <w:szCs w:val="21"/>
        </w:rPr>
        <w:t>12</w:t>
      </w:r>
      <w:r w:rsidRPr="00183E67">
        <w:rPr>
          <w:rFonts w:ascii="Arial" w:hAnsi="Arial" w:cs="Arial" w:hint="eastAsia"/>
          <w:color w:val="000000" w:themeColor="text1"/>
          <w:sz w:val="21"/>
          <w:szCs w:val="21"/>
        </w:rPr>
        <w:t>万</w:t>
      </w:r>
      <w:r w:rsidRPr="00183E67">
        <w:rPr>
          <w:rFonts w:ascii="Arial" w:hAnsi="Arial" w:cs="Arial"/>
          <w:color w:val="000000" w:themeColor="text1"/>
          <w:sz w:val="21"/>
          <w:szCs w:val="21"/>
        </w:rPr>
        <w:t>元</w:t>
      </w:r>
      <w:r w:rsidRPr="00183E67">
        <w:rPr>
          <w:rFonts w:ascii="Arial" w:hAnsi="Arial" w:cs="Arial"/>
          <w:color w:val="000000" w:themeColor="text1"/>
          <w:sz w:val="21"/>
          <w:szCs w:val="21"/>
        </w:rPr>
        <w:t>/</w:t>
      </w:r>
      <w:r w:rsidRPr="00183E67">
        <w:rPr>
          <w:rFonts w:ascii="Arial" w:hAnsi="Arial" w:cs="Arial"/>
          <w:color w:val="000000" w:themeColor="text1"/>
          <w:sz w:val="21"/>
          <w:szCs w:val="21"/>
        </w:rPr>
        <w:t>个</w:t>
      </w:r>
      <w:r w:rsidRPr="00183E67">
        <w:rPr>
          <w:rFonts w:ascii="Arial" w:hAnsi="Arial" w:cs="Arial" w:hint="eastAsia"/>
          <w:color w:val="000000" w:themeColor="text1"/>
          <w:sz w:val="21"/>
          <w:szCs w:val="21"/>
        </w:rPr>
        <w:t>。</w:t>
      </w:r>
    </w:p>
    <w:p w14:paraId="1DD41729" w14:textId="54876685" w:rsidR="0040379B" w:rsidRPr="00183E67"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183E67">
        <w:rPr>
          <w:rFonts w:ascii="Arial" w:hAnsi="Arial" w:cs="Arial"/>
          <w:color w:val="000000" w:themeColor="text1"/>
          <w:sz w:val="21"/>
          <w:szCs w:val="21"/>
        </w:rPr>
        <w:t>项目</w:t>
      </w:r>
      <w:r w:rsidRPr="00183E67">
        <w:rPr>
          <w:rFonts w:ascii="Arial" w:hAnsi="Arial" w:cs="Arial" w:hint="eastAsia"/>
          <w:color w:val="000000" w:themeColor="text1"/>
          <w:sz w:val="21"/>
          <w:szCs w:val="21"/>
        </w:rPr>
        <w:t>位于</w:t>
      </w:r>
      <w:r w:rsidR="00183E67" w:rsidRPr="00183E67">
        <w:rPr>
          <w:rFonts w:ascii="Arial" w:hAnsi="Arial" w:cs="Arial" w:hint="eastAsia"/>
          <w:color w:val="000000" w:themeColor="text1"/>
          <w:sz w:val="21"/>
          <w:szCs w:val="21"/>
        </w:rPr>
        <w:t>太原市杏花岭区</w:t>
      </w:r>
      <w:r w:rsidRPr="00183E67">
        <w:rPr>
          <w:rFonts w:ascii="Arial" w:hAnsi="Arial" w:cs="Arial" w:hint="eastAsia"/>
          <w:color w:val="000000" w:themeColor="text1"/>
          <w:sz w:val="21"/>
          <w:szCs w:val="21"/>
        </w:rPr>
        <w:t>，</w:t>
      </w:r>
      <w:r w:rsidRPr="00183E67">
        <w:rPr>
          <w:rFonts w:ascii="Arial" w:hAnsi="Arial" w:cs="Arial"/>
          <w:color w:val="000000" w:themeColor="text1"/>
          <w:sz w:val="21"/>
          <w:szCs w:val="21"/>
        </w:rPr>
        <w:t>本项目拟</w:t>
      </w:r>
      <w:r w:rsidRPr="00183E67">
        <w:rPr>
          <w:rFonts w:ascii="Arial" w:hAnsi="Arial" w:cs="Arial" w:hint="eastAsia"/>
          <w:color w:val="000000" w:themeColor="text1"/>
          <w:sz w:val="21"/>
          <w:szCs w:val="21"/>
        </w:rPr>
        <w:t>建设为</w:t>
      </w:r>
      <w:r w:rsidR="00E12385" w:rsidRPr="00183E67">
        <w:rPr>
          <w:rFonts w:ascii="Arial" w:hAnsi="Arial" w:cs="Arial" w:hint="eastAsia"/>
          <w:color w:val="000000" w:themeColor="text1"/>
          <w:sz w:val="21"/>
          <w:szCs w:val="21"/>
        </w:rPr>
        <w:t>高层、</w:t>
      </w:r>
      <w:r w:rsidR="00183E67" w:rsidRPr="00183E67">
        <w:rPr>
          <w:rFonts w:ascii="Arial" w:hAnsi="Arial" w:cs="Arial" w:hint="eastAsia"/>
          <w:color w:val="000000" w:themeColor="text1"/>
          <w:sz w:val="21"/>
          <w:szCs w:val="21"/>
        </w:rPr>
        <w:t>配套商业</w:t>
      </w:r>
      <w:r w:rsidRPr="00183E67">
        <w:rPr>
          <w:rFonts w:ascii="Arial" w:hAnsi="Arial" w:cs="Arial" w:hint="eastAsia"/>
          <w:color w:val="000000" w:themeColor="text1"/>
          <w:sz w:val="21"/>
          <w:szCs w:val="21"/>
        </w:rPr>
        <w:t>及</w:t>
      </w:r>
      <w:r w:rsidR="005057D3" w:rsidRPr="00183E67">
        <w:rPr>
          <w:rFonts w:ascii="Arial" w:hAnsi="Arial" w:cs="Arial" w:hint="eastAsia"/>
          <w:color w:val="000000" w:themeColor="text1"/>
          <w:sz w:val="21"/>
          <w:szCs w:val="21"/>
        </w:rPr>
        <w:t>地下车库，住宅</w:t>
      </w:r>
      <w:r w:rsidR="00183E67" w:rsidRPr="00183E67">
        <w:rPr>
          <w:rFonts w:ascii="Arial" w:hAnsi="Arial" w:cs="Arial" w:hint="eastAsia"/>
          <w:color w:val="000000" w:themeColor="text1"/>
          <w:sz w:val="21"/>
          <w:szCs w:val="21"/>
        </w:rPr>
        <w:t>精装</w:t>
      </w:r>
      <w:r w:rsidRPr="00183E67">
        <w:rPr>
          <w:rFonts w:ascii="Arial" w:hAnsi="Arial" w:cs="Arial"/>
          <w:color w:val="000000" w:themeColor="text1"/>
          <w:sz w:val="21"/>
          <w:szCs w:val="21"/>
        </w:rPr>
        <w:t>交付</w:t>
      </w:r>
      <w:r w:rsidRPr="00183E67">
        <w:rPr>
          <w:rFonts w:ascii="Arial" w:hAnsi="Arial" w:cs="Arial" w:hint="eastAsia"/>
          <w:color w:val="000000" w:themeColor="text1"/>
          <w:sz w:val="21"/>
          <w:szCs w:val="21"/>
        </w:rPr>
        <w:t>，</w:t>
      </w:r>
      <w:r w:rsidRPr="00183E67">
        <w:rPr>
          <w:rFonts w:ascii="Arial" w:hAnsi="Arial" w:cs="Arial"/>
          <w:color w:val="000000" w:themeColor="text1"/>
          <w:sz w:val="21"/>
          <w:szCs w:val="21"/>
        </w:rPr>
        <w:t>预期售价是以现有周边项目的销售均价为基础，考虑未来几年房地产市场价格涨幅</w:t>
      </w:r>
      <w:r w:rsidRPr="00183E67">
        <w:rPr>
          <w:rFonts w:ascii="Arial" w:hAnsi="Arial" w:cs="Arial" w:hint="eastAsia"/>
          <w:color w:val="000000" w:themeColor="text1"/>
          <w:sz w:val="21"/>
          <w:szCs w:val="21"/>
        </w:rPr>
        <w:t>、建设项目品质、区域发展</w:t>
      </w:r>
      <w:r w:rsidRPr="00183E67">
        <w:rPr>
          <w:rFonts w:ascii="Arial" w:hAnsi="Arial" w:cs="Arial"/>
          <w:color w:val="000000" w:themeColor="text1"/>
          <w:sz w:val="21"/>
          <w:szCs w:val="21"/>
        </w:rPr>
        <w:t>等因素综合确定。由于项目</w:t>
      </w:r>
      <w:r w:rsidR="005057D3" w:rsidRPr="00183E67">
        <w:rPr>
          <w:rFonts w:ascii="Arial" w:hAnsi="Arial" w:cs="Arial" w:hint="eastAsia"/>
          <w:color w:val="000000" w:themeColor="text1"/>
          <w:sz w:val="21"/>
          <w:szCs w:val="21"/>
        </w:rPr>
        <w:t>区域板块规划</w:t>
      </w:r>
      <w:r w:rsidRPr="00183E67">
        <w:rPr>
          <w:rFonts w:ascii="Arial" w:hAnsi="Arial" w:cs="Arial"/>
          <w:color w:val="000000" w:themeColor="text1"/>
          <w:sz w:val="21"/>
          <w:szCs w:val="21"/>
        </w:rPr>
        <w:t>条件未来有一定升值潜力</w:t>
      </w:r>
      <w:r w:rsidRPr="00183E67">
        <w:rPr>
          <w:rFonts w:ascii="Arial" w:hAnsi="Arial" w:cs="Arial" w:hint="eastAsia"/>
          <w:color w:val="000000" w:themeColor="text1"/>
          <w:sz w:val="21"/>
          <w:szCs w:val="21"/>
        </w:rPr>
        <w:t>，</w:t>
      </w:r>
      <w:r w:rsidRPr="00183E67">
        <w:rPr>
          <w:rFonts w:ascii="Arial" w:hAnsi="Arial" w:cs="Arial"/>
          <w:color w:val="000000" w:themeColor="text1"/>
          <w:sz w:val="21"/>
          <w:szCs w:val="21"/>
        </w:rPr>
        <w:t>在确保能够实现有效的营销策略以及房地产市场得以持续稳定</w:t>
      </w:r>
      <w:r w:rsidR="007C29A6">
        <w:rPr>
          <w:rFonts w:ascii="Arial" w:hAnsi="Arial" w:cs="Arial" w:hint="eastAsia"/>
          <w:color w:val="000000" w:themeColor="text1"/>
          <w:sz w:val="21"/>
          <w:szCs w:val="21"/>
        </w:rPr>
        <w:t>发展</w:t>
      </w:r>
      <w:r w:rsidRPr="00183E67">
        <w:rPr>
          <w:rFonts w:ascii="Arial" w:hAnsi="Arial" w:cs="Arial"/>
          <w:color w:val="000000" w:themeColor="text1"/>
          <w:sz w:val="21"/>
          <w:szCs w:val="21"/>
        </w:rPr>
        <w:t>的前提条件下，我们认为上述定价是可以实现的。</w:t>
      </w:r>
    </w:p>
    <w:p w14:paraId="6C894D4B" w14:textId="77777777" w:rsidR="0040379B" w:rsidRPr="00230326"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183E67">
        <w:rPr>
          <w:rFonts w:ascii="Arial" w:hAnsi="Arial" w:cs="Arial"/>
          <w:color w:val="000000" w:themeColor="text1"/>
          <w:sz w:val="21"/>
          <w:szCs w:val="21"/>
        </w:rPr>
        <w:t>根据以上分析，评估认为项目市场定位比较准确，市场销售价格定价相对合理，项目销售</w:t>
      </w:r>
      <w:r w:rsidRPr="00183E67">
        <w:rPr>
          <w:rFonts w:ascii="Arial" w:hAnsi="Arial" w:cs="Arial" w:hint="eastAsia"/>
          <w:color w:val="000000" w:themeColor="text1"/>
          <w:sz w:val="21"/>
          <w:szCs w:val="21"/>
        </w:rPr>
        <w:t>有一定前景</w:t>
      </w:r>
      <w:r w:rsidRPr="00183E67">
        <w:rPr>
          <w:rFonts w:ascii="Arial" w:hAnsi="Arial" w:cs="Arial"/>
          <w:color w:val="000000" w:themeColor="text1"/>
          <w:sz w:val="21"/>
          <w:szCs w:val="21"/>
        </w:rPr>
        <w:t>。</w:t>
      </w:r>
    </w:p>
    <w:p w14:paraId="6A67286F" w14:textId="7D19994B" w:rsidR="0040379B" w:rsidRPr="00230326" w:rsidRDefault="0040379B" w:rsidP="0040379B">
      <w:pPr>
        <w:adjustRightInd w:val="0"/>
        <w:snapToGrid w:val="0"/>
        <w:spacing w:line="480" w:lineRule="auto"/>
        <w:ind w:firstLineChars="200" w:firstLine="480"/>
        <w:rPr>
          <w:rFonts w:ascii="Arial" w:hAnsi="Arial" w:cs="Arial"/>
          <w:color w:val="000000" w:themeColor="text1"/>
          <w:szCs w:val="21"/>
        </w:rPr>
      </w:pPr>
    </w:p>
    <w:p w14:paraId="2DC06D9C" w14:textId="77777777" w:rsidR="00E77C97" w:rsidRPr="00230326" w:rsidRDefault="00E77C97" w:rsidP="0040379B">
      <w:pPr>
        <w:adjustRightInd w:val="0"/>
        <w:snapToGrid w:val="0"/>
        <w:spacing w:line="480" w:lineRule="auto"/>
        <w:ind w:firstLineChars="200" w:firstLine="480"/>
        <w:rPr>
          <w:rFonts w:ascii="Arial" w:hAnsi="Arial" w:cs="Arial"/>
          <w:color w:val="000000" w:themeColor="text1"/>
          <w:szCs w:val="21"/>
        </w:rPr>
      </w:pPr>
    </w:p>
    <w:p w14:paraId="4A39BDC8" w14:textId="77777777" w:rsidR="00E77C97" w:rsidRPr="00230326" w:rsidRDefault="00E77C97" w:rsidP="0040379B">
      <w:pPr>
        <w:adjustRightInd w:val="0"/>
        <w:snapToGrid w:val="0"/>
        <w:spacing w:line="480" w:lineRule="auto"/>
        <w:ind w:firstLineChars="200" w:firstLine="480"/>
        <w:rPr>
          <w:rFonts w:ascii="Arial" w:hAnsi="Arial" w:cs="Arial"/>
          <w:color w:val="000000" w:themeColor="text1"/>
          <w:szCs w:val="21"/>
        </w:rPr>
      </w:pPr>
    </w:p>
    <w:p w14:paraId="24327FC5" w14:textId="77777777" w:rsidR="00E77C97" w:rsidRPr="00230326" w:rsidRDefault="00E77C97" w:rsidP="0040379B">
      <w:pPr>
        <w:adjustRightInd w:val="0"/>
        <w:snapToGrid w:val="0"/>
        <w:spacing w:line="480" w:lineRule="auto"/>
        <w:ind w:firstLineChars="200" w:firstLine="480"/>
        <w:rPr>
          <w:rFonts w:ascii="Arial" w:hAnsi="Arial" w:cs="Arial"/>
          <w:color w:val="000000" w:themeColor="text1"/>
          <w:szCs w:val="21"/>
        </w:rPr>
      </w:pPr>
    </w:p>
    <w:p w14:paraId="405C6170" w14:textId="77777777" w:rsidR="00E77C97" w:rsidRPr="00230326" w:rsidRDefault="00E77C97" w:rsidP="0040379B">
      <w:pPr>
        <w:adjustRightInd w:val="0"/>
        <w:snapToGrid w:val="0"/>
        <w:spacing w:line="480" w:lineRule="auto"/>
        <w:ind w:firstLineChars="200" w:firstLine="480"/>
        <w:rPr>
          <w:rFonts w:ascii="Arial" w:hAnsi="Arial" w:cs="Arial"/>
          <w:color w:val="000000" w:themeColor="text1"/>
          <w:szCs w:val="21"/>
        </w:rPr>
      </w:pPr>
    </w:p>
    <w:p w14:paraId="3312DA5C" w14:textId="77777777" w:rsidR="00E77C97" w:rsidRDefault="00E77C97" w:rsidP="0040379B">
      <w:pPr>
        <w:adjustRightInd w:val="0"/>
        <w:snapToGrid w:val="0"/>
        <w:spacing w:line="480" w:lineRule="auto"/>
        <w:ind w:firstLineChars="200" w:firstLine="480"/>
        <w:rPr>
          <w:rFonts w:ascii="Arial" w:hAnsi="Arial" w:cs="Arial"/>
          <w:color w:val="000000" w:themeColor="text1"/>
          <w:szCs w:val="21"/>
        </w:rPr>
      </w:pPr>
    </w:p>
    <w:p w14:paraId="1B46D60C" w14:textId="77777777" w:rsidR="00183E67" w:rsidRDefault="00183E67" w:rsidP="0040379B">
      <w:pPr>
        <w:adjustRightInd w:val="0"/>
        <w:snapToGrid w:val="0"/>
        <w:spacing w:line="480" w:lineRule="auto"/>
        <w:ind w:firstLineChars="200" w:firstLine="480"/>
        <w:rPr>
          <w:rFonts w:ascii="Arial" w:hAnsi="Arial" w:cs="Arial"/>
          <w:color w:val="000000" w:themeColor="text1"/>
          <w:szCs w:val="21"/>
        </w:rPr>
      </w:pPr>
    </w:p>
    <w:p w14:paraId="078E590A" w14:textId="77777777" w:rsidR="00183E67" w:rsidRDefault="00183E67" w:rsidP="0040379B">
      <w:pPr>
        <w:adjustRightInd w:val="0"/>
        <w:snapToGrid w:val="0"/>
        <w:spacing w:line="480" w:lineRule="auto"/>
        <w:ind w:firstLineChars="200" w:firstLine="480"/>
        <w:rPr>
          <w:rFonts w:ascii="Arial" w:hAnsi="Arial" w:cs="Arial"/>
          <w:color w:val="000000" w:themeColor="text1"/>
          <w:szCs w:val="21"/>
        </w:rPr>
      </w:pPr>
    </w:p>
    <w:p w14:paraId="7AFA7D77" w14:textId="77777777" w:rsidR="00183E67" w:rsidRDefault="00183E67" w:rsidP="0040379B">
      <w:pPr>
        <w:adjustRightInd w:val="0"/>
        <w:snapToGrid w:val="0"/>
        <w:spacing w:line="480" w:lineRule="auto"/>
        <w:ind w:firstLineChars="200" w:firstLine="480"/>
        <w:rPr>
          <w:rFonts w:ascii="Arial" w:hAnsi="Arial" w:cs="Arial"/>
          <w:color w:val="000000" w:themeColor="text1"/>
          <w:szCs w:val="21"/>
        </w:rPr>
      </w:pPr>
    </w:p>
    <w:p w14:paraId="6E2E292F" w14:textId="77777777" w:rsidR="00254122" w:rsidRDefault="00254122" w:rsidP="0040379B">
      <w:pPr>
        <w:adjustRightInd w:val="0"/>
        <w:snapToGrid w:val="0"/>
        <w:spacing w:line="480" w:lineRule="auto"/>
        <w:ind w:firstLineChars="200" w:firstLine="480"/>
        <w:rPr>
          <w:rFonts w:ascii="Arial" w:hAnsi="Arial" w:cs="Arial"/>
          <w:color w:val="000000" w:themeColor="text1"/>
          <w:szCs w:val="21"/>
        </w:rPr>
      </w:pPr>
    </w:p>
    <w:p w14:paraId="7BEEECAD" w14:textId="77777777" w:rsidR="00254122" w:rsidRDefault="00254122" w:rsidP="0040379B">
      <w:pPr>
        <w:adjustRightInd w:val="0"/>
        <w:snapToGrid w:val="0"/>
        <w:spacing w:line="480" w:lineRule="auto"/>
        <w:ind w:firstLineChars="200" w:firstLine="480"/>
        <w:rPr>
          <w:rFonts w:ascii="Arial" w:hAnsi="Arial" w:cs="Arial"/>
          <w:color w:val="000000" w:themeColor="text1"/>
          <w:szCs w:val="21"/>
        </w:rPr>
      </w:pPr>
    </w:p>
    <w:p w14:paraId="17FAABC0" w14:textId="77777777" w:rsidR="00254122" w:rsidRDefault="00254122" w:rsidP="0040379B">
      <w:pPr>
        <w:adjustRightInd w:val="0"/>
        <w:snapToGrid w:val="0"/>
        <w:spacing w:line="480" w:lineRule="auto"/>
        <w:ind w:firstLineChars="200" w:firstLine="480"/>
        <w:rPr>
          <w:rFonts w:ascii="Arial" w:hAnsi="Arial" w:cs="Arial"/>
          <w:color w:val="000000" w:themeColor="text1"/>
          <w:szCs w:val="21"/>
        </w:rPr>
      </w:pPr>
    </w:p>
    <w:p w14:paraId="069BA4D1" w14:textId="77777777" w:rsidR="00254122" w:rsidRDefault="00254122" w:rsidP="0040379B">
      <w:pPr>
        <w:adjustRightInd w:val="0"/>
        <w:snapToGrid w:val="0"/>
        <w:spacing w:line="480" w:lineRule="auto"/>
        <w:ind w:firstLineChars="200" w:firstLine="480"/>
        <w:rPr>
          <w:rFonts w:ascii="Arial" w:hAnsi="Arial" w:cs="Arial"/>
          <w:color w:val="000000" w:themeColor="text1"/>
          <w:szCs w:val="21"/>
        </w:rPr>
      </w:pPr>
    </w:p>
    <w:p w14:paraId="1C0EA505" w14:textId="77777777" w:rsidR="00254122" w:rsidRDefault="00254122" w:rsidP="0040379B">
      <w:pPr>
        <w:adjustRightInd w:val="0"/>
        <w:snapToGrid w:val="0"/>
        <w:spacing w:line="480" w:lineRule="auto"/>
        <w:ind w:firstLineChars="200" w:firstLine="480"/>
        <w:rPr>
          <w:rFonts w:ascii="Arial" w:hAnsi="Arial" w:cs="Arial"/>
          <w:color w:val="000000" w:themeColor="text1"/>
          <w:szCs w:val="21"/>
        </w:rPr>
      </w:pPr>
    </w:p>
    <w:p w14:paraId="600726CC" w14:textId="77777777" w:rsidR="00254122" w:rsidRPr="009D3D77" w:rsidRDefault="00254122" w:rsidP="00254122">
      <w:pPr>
        <w:pStyle w:val="1"/>
        <w:spacing w:before="240"/>
        <w:rPr>
          <w:rFonts w:ascii="Arial" w:eastAsia="方正黑体简体" w:hAnsi="Arial" w:cs="Arial"/>
          <w:b w:val="0"/>
          <w:bCs/>
          <w:sz w:val="32"/>
          <w:szCs w:val="32"/>
        </w:rPr>
      </w:pPr>
      <w:bookmarkStart w:id="118" w:name="_Toc57116818"/>
      <w:r w:rsidRPr="009D3D77">
        <w:rPr>
          <w:rFonts w:ascii="Arial" w:eastAsia="方正黑体简体" w:hAnsi="Arial" w:cs="Arial"/>
          <w:b w:val="0"/>
          <w:bCs/>
          <w:sz w:val="32"/>
          <w:szCs w:val="32"/>
        </w:rPr>
        <w:lastRenderedPageBreak/>
        <w:t>第四章</w:t>
      </w:r>
      <w:r w:rsidRPr="009D3D77">
        <w:rPr>
          <w:rFonts w:ascii="Arial" w:eastAsia="方正黑体简体" w:hAnsi="Arial" w:cs="Arial"/>
          <w:b w:val="0"/>
          <w:bCs/>
          <w:sz w:val="32"/>
          <w:szCs w:val="32"/>
        </w:rPr>
        <w:t xml:space="preserve">  </w:t>
      </w:r>
      <w:r w:rsidRPr="009D3D77">
        <w:rPr>
          <w:rFonts w:ascii="Arial" w:eastAsia="方正黑体简体" w:hAnsi="Arial" w:cs="Arial"/>
          <w:b w:val="0"/>
          <w:bCs/>
          <w:sz w:val="32"/>
          <w:szCs w:val="32"/>
        </w:rPr>
        <w:t>投资估算和筹资评价</w:t>
      </w:r>
      <w:bookmarkEnd w:id="118"/>
    </w:p>
    <w:p w14:paraId="0D68420B" w14:textId="77777777" w:rsidR="00254122" w:rsidRPr="009D3D77" w:rsidRDefault="00254122" w:rsidP="00254122">
      <w:pPr>
        <w:pStyle w:val="2"/>
        <w:spacing w:before="0" w:after="0" w:line="480" w:lineRule="auto"/>
        <w:rPr>
          <w:rFonts w:eastAsia="宋体" w:cs="Arial"/>
          <w:sz w:val="21"/>
          <w:szCs w:val="21"/>
        </w:rPr>
      </w:pPr>
      <w:bookmarkStart w:id="119" w:name="_Toc76889705"/>
      <w:bookmarkStart w:id="120" w:name="_Toc57116819"/>
      <w:r w:rsidRPr="009D3D77">
        <w:rPr>
          <w:rFonts w:eastAsia="宋体" w:cs="Arial"/>
          <w:sz w:val="21"/>
          <w:szCs w:val="21"/>
        </w:rPr>
        <w:t>一、投资估算</w:t>
      </w:r>
      <w:bookmarkEnd w:id="119"/>
      <w:bookmarkEnd w:id="120"/>
    </w:p>
    <w:p w14:paraId="73BA62FB" w14:textId="77777777" w:rsidR="00254122" w:rsidRPr="009D3D77" w:rsidRDefault="00254122" w:rsidP="00254122">
      <w:pPr>
        <w:pStyle w:val="2"/>
        <w:spacing w:before="0" w:after="0" w:line="480" w:lineRule="auto"/>
        <w:ind w:firstLineChars="98" w:firstLine="207"/>
        <w:jc w:val="both"/>
        <w:rPr>
          <w:rFonts w:eastAsia="宋体" w:cs="Arial"/>
          <w:sz w:val="21"/>
          <w:szCs w:val="21"/>
        </w:rPr>
      </w:pPr>
      <w:bookmarkStart w:id="121" w:name="_Toc99176032"/>
      <w:bookmarkStart w:id="122" w:name="_Toc99251663"/>
      <w:bookmarkStart w:id="123" w:name="_Toc57116820"/>
      <w:r w:rsidRPr="009D3D77">
        <w:rPr>
          <w:rFonts w:eastAsia="宋体" w:cs="Arial"/>
          <w:sz w:val="21"/>
          <w:szCs w:val="21"/>
        </w:rPr>
        <w:t>（一）估算原则</w:t>
      </w:r>
      <w:bookmarkEnd w:id="121"/>
      <w:bookmarkEnd w:id="122"/>
      <w:bookmarkEnd w:id="123"/>
    </w:p>
    <w:p w14:paraId="50741FDC"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本次评估以企业提供的资料以及评估人员市场调研获取的信息为依据，按照国家和</w:t>
      </w:r>
      <w:r w:rsidRPr="009D3D77">
        <w:rPr>
          <w:rFonts w:ascii="Arial" w:hAnsi="Arial" w:cs="Arial" w:hint="eastAsia"/>
          <w:sz w:val="21"/>
          <w:szCs w:val="21"/>
        </w:rPr>
        <w:t>合肥市</w:t>
      </w:r>
      <w:r w:rsidRPr="009D3D77">
        <w:rPr>
          <w:rFonts w:ascii="Arial" w:hAnsi="Arial" w:cs="Arial"/>
          <w:sz w:val="21"/>
          <w:szCs w:val="21"/>
        </w:rPr>
        <w:t>有关政策法规进行调整，估算项目总投资并进行筹资能力评价。</w:t>
      </w:r>
    </w:p>
    <w:p w14:paraId="11F70B53" w14:textId="77777777" w:rsidR="00254122" w:rsidRPr="009D3D77" w:rsidRDefault="00254122" w:rsidP="00254122">
      <w:pPr>
        <w:pStyle w:val="2"/>
        <w:spacing w:before="0" w:after="0" w:line="480" w:lineRule="auto"/>
        <w:ind w:firstLineChars="98" w:firstLine="207"/>
        <w:jc w:val="both"/>
        <w:rPr>
          <w:rFonts w:eastAsia="宋体" w:cs="Arial"/>
          <w:sz w:val="21"/>
          <w:szCs w:val="21"/>
        </w:rPr>
      </w:pPr>
      <w:bookmarkStart w:id="124" w:name="_Toc12072687"/>
      <w:bookmarkStart w:id="125" w:name="_Toc57116821"/>
      <w:r w:rsidRPr="009D3D77">
        <w:rPr>
          <w:rFonts w:eastAsia="宋体" w:cs="Arial"/>
          <w:sz w:val="21"/>
          <w:szCs w:val="21"/>
        </w:rPr>
        <w:t>（二）投资构成及估算依据</w:t>
      </w:r>
      <w:bookmarkEnd w:id="124"/>
      <w:bookmarkEnd w:id="125"/>
    </w:p>
    <w:p w14:paraId="4856AE8B" w14:textId="77777777" w:rsidR="0072052A"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hint="eastAsia"/>
          <w:sz w:val="21"/>
          <w:szCs w:val="21"/>
        </w:rPr>
        <w:t>建设项目为</w:t>
      </w:r>
      <w:r w:rsidR="009E0A3C" w:rsidRPr="009E0A3C">
        <w:rPr>
          <w:rFonts w:ascii="Arial" w:hAnsi="Arial" w:cs="Arial" w:hint="eastAsia"/>
          <w:sz w:val="21"/>
          <w:szCs w:val="21"/>
        </w:rPr>
        <w:t>山西省太原市杏花岭区太原富力城玖院（敦化坊城中村改造）</w:t>
      </w:r>
      <w:r w:rsidRPr="009D3D77">
        <w:rPr>
          <w:rFonts w:ascii="Arial" w:hAnsi="Arial" w:cs="Arial" w:hint="eastAsia"/>
          <w:sz w:val="21"/>
          <w:szCs w:val="21"/>
        </w:rPr>
        <w:t>项目，该项目由杭州庆扬企业管理有限公司开发建设。根据建设单位提供的</w:t>
      </w:r>
      <w:r w:rsidR="0072052A" w:rsidRPr="0072052A">
        <w:rPr>
          <w:rFonts w:ascii="Arial" w:hAnsi="Arial" w:cs="Arial" w:hint="eastAsia"/>
          <w:sz w:val="21"/>
          <w:szCs w:val="21"/>
        </w:rPr>
        <w:t>《建设工程规划许可证》</w:t>
      </w:r>
      <w:r w:rsidR="0072052A" w:rsidRPr="0072052A">
        <w:rPr>
          <w:rFonts w:ascii="Arial" w:hAnsi="Arial" w:cs="Arial"/>
          <w:sz w:val="21"/>
          <w:szCs w:val="21"/>
        </w:rPr>
        <w:t xml:space="preserve"> [</w:t>
      </w:r>
      <w:r w:rsidR="0072052A" w:rsidRPr="0072052A">
        <w:rPr>
          <w:rFonts w:ascii="Arial" w:hAnsi="Arial" w:cs="Arial"/>
          <w:sz w:val="21"/>
          <w:szCs w:val="21"/>
        </w:rPr>
        <w:t>建字第</w:t>
      </w:r>
      <w:r w:rsidR="0072052A" w:rsidRPr="0072052A">
        <w:rPr>
          <w:rFonts w:ascii="Arial" w:hAnsi="Arial" w:cs="Arial"/>
          <w:sz w:val="21"/>
          <w:szCs w:val="21"/>
        </w:rPr>
        <w:t>14010020213</w:t>
      </w:r>
    </w:p>
    <w:p w14:paraId="4D7A1ECE" w14:textId="44FC37CA" w:rsidR="00254122" w:rsidRPr="009D3D77" w:rsidRDefault="0072052A" w:rsidP="0072052A">
      <w:pPr>
        <w:adjustRightInd w:val="0"/>
        <w:snapToGrid w:val="0"/>
        <w:spacing w:line="480" w:lineRule="auto"/>
        <w:rPr>
          <w:rFonts w:ascii="Arial" w:hAnsi="Arial" w:cs="Arial"/>
          <w:sz w:val="21"/>
          <w:szCs w:val="21"/>
        </w:rPr>
      </w:pPr>
      <w:r w:rsidRPr="0072052A">
        <w:rPr>
          <w:rFonts w:ascii="Arial" w:hAnsi="Arial" w:cs="Arial"/>
          <w:sz w:val="21"/>
          <w:szCs w:val="21"/>
        </w:rPr>
        <w:t>0096</w:t>
      </w:r>
      <w:r w:rsidRPr="0072052A">
        <w:rPr>
          <w:rFonts w:ascii="Arial" w:hAnsi="Arial" w:cs="Arial"/>
          <w:sz w:val="21"/>
          <w:szCs w:val="21"/>
        </w:rPr>
        <w:t>、</w:t>
      </w:r>
      <w:r w:rsidRPr="0072052A">
        <w:rPr>
          <w:rFonts w:ascii="Arial" w:hAnsi="Arial" w:cs="Arial"/>
          <w:sz w:val="21"/>
          <w:szCs w:val="21"/>
        </w:rPr>
        <w:t>1401002021300100-140100202130105</w:t>
      </w:r>
      <w:r w:rsidRPr="0072052A">
        <w:rPr>
          <w:rFonts w:ascii="Arial" w:hAnsi="Arial" w:cs="Arial"/>
          <w:sz w:val="21"/>
          <w:szCs w:val="21"/>
        </w:rPr>
        <w:t>号</w:t>
      </w:r>
      <w:r w:rsidRPr="0072052A">
        <w:rPr>
          <w:rFonts w:ascii="Arial" w:hAnsi="Arial" w:cs="Arial"/>
          <w:sz w:val="21"/>
          <w:szCs w:val="21"/>
        </w:rPr>
        <w:t>]</w:t>
      </w:r>
      <w:r>
        <w:rPr>
          <w:rFonts w:ascii="Arial" w:hAnsi="Arial" w:cs="Arial" w:hint="eastAsia"/>
          <w:sz w:val="21"/>
          <w:szCs w:val="21"/>
        </w:rPr>
        <w:t>、</w:t>
      </w:r>
      <w:r w:rsidRPr="0072052A">
        <w:rPr>
          <w:rFonts w:ascii="Arial" w:hAnsi="Arial" w:cs="Arial" w:hint="eastAsia"/>
          <w:sz w:val="21"/>
          <w:szCs w:val="21"/>
        </w:rPr>
        <w:t>《建设工程设计方案成果批复》</w:t>
      </w:r>
      <w:r w:rsidRPr="0072052A">
        <w:rPr>
          <w:rFonts w:ascii="Arial" w:hAnsi="Arial" w:cs="Arial"/>
          <w:sz w:val="21"/>
          <w:szCs w:val="21"/>
        </w:rPr>
        <w:t>[</w:t>
      </w:r>
      <w:proofErr w:type="gramStart"/>
      <w:r w:rsidRPr="0072052A">
        <w:rPr>
          <w:rFonts w:ascii="Arial" w:hAnsi="Arial" w:cs="Arial"/>
          <w:sz w:val="21"/>
          <w:szCs w:val="21"/>
        </w:rPr>
        <w:t>并审建方</w:t>
      </w:r>
      <w:proofErr w:type="gramEnd"/>
      <w:r w:rsidRPr="0072052A">
        <w:rPr>
          <w:rFonts w:ascii="Arial" w:hAnsi="Arial" w:cs="Arial"/>
          <w:sz w:val="21"/>
          <w:szCs w:val="21"/>
        </w:rPr>
        <w:t>[2021]</w:t>
      </w:r>
      <w:r w:rsidRPr="0072052A">
        <w:rPr>
          <w:rFonts w:ascii="Arial" w:hAnsi="Arial" w:cs="Arial"/>
          <w:sz w:val="21"/>
          <w:szCs w:val="21"/>
        </w:rPr>
        <w:t>第</w:t>
      </w:r>
      <w:r w:rsidRPr="0072052A">
        <w:rPr>
          <w:rFonts w:ascii="Arial" w:hAnsi="Arial" w:cs="Arial"/>
          <w:sz w:val="21"/>
          <w:szCs w:val="21"/>
        </w:rPr>
        <w:t>0019</w:t>
      </w:r>
      <w:r w:rsidRPr="0072052A">
        <w:rPr>
          <w:rFonts w:ascii="Arial" w:hAnsi="Arial" w:cs="Arial"/>
          <w:sz w:val="21"/>
          <w:szCs w:val="21"/>
        </w:rPr>
        <w:t>号</w:t>
      </w:r>
      <w:r w:rsidRPr="0072052A">
        <w:rPr>
          <w:rFonts w:ascii="Arial" w:hAnsi="Arial" w:cs="Arial"/>
          <w:sz w:val="21"/>
          <w:szCs w:val="21"/>
        </w:rPr>
        <w:t>]</w:t>
      </w:r>
      <w:r w:rsidRPr="0072052A">
        <w:rPr>
          <w:rFonts w:ascii="Arial" w:hAnsi="Arial" w:cs="Arial"/>
          <w:sz w:val="21"/>
          <w:szCs w:val="21"/>
        </w:rPr>
        <w:t>、《</w:t>
      </w:r>
      <w:r w:rsidRPr="0072052A">
        <w:rPr>
          <w:rFonts w:ascii="Arial" w:hAnsi="Arial" w:cs="Arial"/>
          <w:sz w:val="21"/>
          <w:szCs w:val="21"/>
        </w:rPr>
        <w:t>H</w:t>
      </w:r>
      <w:r w:rsidRPr="0072052A">
        <w:rPr>
          <w:rFonts w:ascii="Arial" w:hAnsi="Arial" w:cs="Arial"/>
          <w:sz w:val="21"/>
          <w:szCs w:val="21"/>
        </w:rPr>
        <w:t>地块经济技术指标》</w:t>
      </w:r>
      <w:r w:rsidR="00254122" w:rsidRPr="009D3D77">
        <w:rPr>
          <w:rFonts w:ascii="Arial" w:hAnsi="Arial" w:cs="Arial"/>
          <w:sz w:val="21"/>
          <w:szCs w:val="21"/>
        </w:rPr>
        <w:t>，</w:t>
      </w:r>
      <w:r w:rsidRPr="0072052A">
        <w:rPr>
          <w:rFonts w:ascii="Arial" w:hAnsi="Arial" w:cs="Arial" w:hint="eastAsia"/>
          <w:sz w:val="21"/>
          <w:szCs w:val="21"/>
        </w:rPr>
        <w:t>该项目地块出让宗地面积为</w:t>
      </w:r>
      <w:r w:rsidRPr="0072052A">
        <w:rPr>
          <w:rFonts w:ascii="Arial" w:hAnsi="Arial" w:cs="Arial"/>
          <w:sz w:val="21"/>
          <w:szCs w:val="21"/>
        </w:rPr>
        <w:t>113124.79</w:t>
      </w:r>
      <w:r w:rsidRPr="0072052A">
        <w:rPr>
          <w:rFonts w:ascii="Arial" w:hAnsi="Arial" w:cs="Arial"/>
          <w:sz w:val="21"/>
          <w:szCs w:val="21"/>
        </w:rPr>
        <w:t>平方米，规划总建筑面积为</w:t>
      </w:r>
      <w:r w:rsidRPr="0072052A">
        <w:rPr>
          <w:rFonts w:ascii="Arial" w:hAnsi="Arial" w:cs="Arial"/>
          <w:sz w:val="21"/>
          <w:szCs w:val="21"/>
        </w:rPr>
        <w:t>645251</w:t>
      </w:r>
      <w:r w:rsidRPr="0072052A">
        <w:rPr>
          <w:rFonts w:ascii="Arial" w:hAnsi="Arial" w:cs="Arial"/>
          <w:sz w:val="21"/>
          <w:szCs w:val="21"/>
        </w:rPr>
        <w:t>平方米，其中地上总建筑面积为</w:t>
      </w:r>
      <w:r w:rsidRPr="0072052A">
        <w:rPr>
          <w:rFonts w:ascii="Arial" w:hAnsi="Arial" w:cs="Arial"/>
          <w:sz w:val="21"/>
          <w:szCs w:val="21"/>
        </w:rPr>
        <w:t xml:space="preserve">510163 </w:t>
      </w:r>
      <w:r w:rsidRPr="0072052A">
        <w:rPr>
          <w:rFonts w:ascii="Arial" w:hAnsi="Arial" w:cs="Arial"/>
          <w:sz w:val="21"/>
          <w:szCs w:val="21"/>
        </w:rPr>
        <w:t>平方米（其中：住宅</w:t>
      </w:r>
      <w:r w:rsidRPr="0072052A">
        <w:rPr>
          <w:rFonts w:ascii="Arial" w:hAnsi="Arial" w:cs="Arial"/>
          <w:sz w:val="21"/>
          <w:szCs w:val="21"/>
        </w:rPr>
        <w:t xml:space="preserve">475085 </w:t>
      </w:r>
      <w:r w:rsidRPr="0072052A">
        <w:rPr>
          <w:rFonts w:ascii="Arial" w:hAnsi="Arial" w:cs="Arial"/>
          <w:sz w:val="21"/>
          <w:szCs w:val="21"/>
        </w:rPr>
        <w:t>平方米、商业</w:t>
      </w:r>
      <w:r w:rsidRPr="0072052A">
        <w:rPr>
          <w:rFonts w:ascii="Arial" w:hAnsi="Arial" w:cs="Arial"/>
          <w:sz w:val="21"/>
          <w:szCs w:val="21"/>
        </w:rPr>
        <w:t>7461</w:t>
      </w:r>
      <w:r w:rsidRPr="0072052A">
        <w:rPr>
          <w:rFonts w:ascii="Arial" w:hAnsi="Arial" w:cs="Arial"/>
          <w:sz w:val="21"/>
          <w:szCs w:val="21"/>
        </w:rPr>
        <w:t>平方米、幼儿园</w:t>
      </w:r>
      <w:r w:rsidRPr="0072052A">
        <w:rPr>
          <w:rFonts w:ascii="Arial" w:hAnsi="Arial" w:cs="Arial"/>
          <w:sz w:val="21"/>
          <w:szCs w:val="21"/>
        </w:rPr>
        <w:t xml:space="preserve">5872 </w:t>
      </w:r>
      <w:r w:rsidRPr="0072052A">
        <w:rPr>
          <w:rFonts w:ascii="Arial" w:hAnsi="Arial" w:cs="Arial"/>
          <w:sz w:val="21"/>
          <w:szCs w:val="21"/>
        </w:rPr>
        <w:tab/>
      </w:r>
      <w:r w:rsidRPr="0072052A">
        <w:rPr>
          <w:rFonts w:ascii="Arial" w:hAnsi="Arial" w:cs="Arial"/>
          <w:sz w:val="21"/>
          <w:szCs w:val="21"/>
        </w:rPr>
        <w:t>平方米、学校</w:t>
      </w:r>
      <w:r w:rsidRPr="0072052A">
        <w:rPr>
          <w:rFonts w:ascii="Arial" w:hAnsi="Arial" w:cs="Arial"/>
          <w:sz w:val="21"/>
          <w:szCs w:val="21"/>
        </w:rPr>
        <w:t xml:space="preserve">9908 </w:t>
      </w:r>
      <w:r w:rsidRPr="0072052A">
        <w:rPr>
          <w:rFonts w:ascii="Arial" w:hAnsi="Arial" w:cs="Arial"/>
          <w:sz w:val="21"/>
          <w:szCs w:val="21"/>
        </w:rPr>
        <w:t>平方米、配套公建用房</w:t>
      </w:r>
      <w:r w:rsidRPr="0072052A">
        <w:rPr>
          <w:rFonts w:ascii="Arial" w:hAnsi="Arial" w:cs="Arial"/>
          <w:sz w:val="21"/>
          <w:szCs w:val="21"/>
        </w:rPr>
        <w:t>10742</w:t>
      </w:r>
      <w:r w:rsidRPr="0072052A">
        <w:rPr>
          <w:rFonts w:ascii="Arial" w:hAnsi="Arial" w:cs="Arial"/>
          <w:sz w:val="21"/>
          <w:szCs w:val="21"/>
        </w:rPr>
        <w:t>平方米、设备及其他</w:t>
      </w:r>
      <w:r w:rsidRPr="0072052A">
        <w:rPr>
          <w:rFonts w:ascii="Arial" w:hAnsi="Arial" w:cs="Arial"/>
          <w:sz w:val="21"/>
          <w:szCs w:val="21"/>
        </w:rPr>
        <w:t>1095</w:t>
      </w:r>
      <w:r w:rsidRPr="0072052A">
        <w:rPr>
          <w:rFonts w:ascii="Arial" w:hAnsi="Arial" w:cs="Arial"/>
          <w:sz w:val="21"/>
          <w:szCs w:val="21"/>
        </w:rPr>
        <w:t>平方米）；地下总建筑面积为</w:t>
      </w:r>
      <w:r w:rsidRPr="0072052A">
        <w:rPr>
          <w:rFonts w:ascii="Arial" w:hAnsi="Arial" w:cs="Arial"/>
          <w:sz w:val="21"/>
          <w:szCs w:val="21"/>
        </w:rPr>
        <w:t>135088</w:t>
      </w:r>
      <w:r w:rsidRPr="0072052A">
        <w:rPr>
          <w:rFonts w:ascii="Arial" w:hAnsi="Arial" w:cs="Arial"/>
          <w:sz w:val="21"/>
          <w:szCs w:val="21"/>
        </w:rPr>
        <w:t>平方米，规划为地下车库、设备及人防</w:t>
      </w:r>
      <w:r w:rsidR="00254122" w:rsidRPr="009D3D77">
        <w:rPr>
          <w:rFonts w:ascii="Arial" w:hAnsi="Arial" w:cs="Arial"/>
          <w:sz w:val="21"/>
          <w:szCs w:val="21"/>
        </w:rPr>
        <w:t>。</w:t>
      </w:r>
      <w:r w:rsidR="00254122" w:rsidRPr="009D3D77">
        <w:rPr>
          <w:rFonts w:ascii="Arial" w:hAnsi="Arial" w:cs="Arial" w:hint="eastAsia"/>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254122" w:rsidRPr="009D3D77" w14:paraId="331CB668" w14:textId="77777777" w:rsidTr="00254122">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60FCB2C1" w14:textId="77777777" w:rsidR="00254122" w:rsidRPr="009D3D77" w:rsidRDefault="00254122" w:rsidP="00254122">
            <w:pPr>
              <w:adjustRightInd w:val="0"/>
              <w:snapToGrid w:val="0"/>
              <w:spacing w:line="0" w:lineRule="atLeast"/>
              <w:rPr>
                <w:rFonts w:ascii="华文细黑" w:eastAsia="华文细黑" w:hAnsi="华文细黑"/>
                <w:bCs/>
                <w:sz w:val="18"/>
                <w:szCs w:val="18"/>
              </w:rPr>
            </w:pPr>
            <w:r w:rsidRPr="009D3D77">
              <w:rPr>
                <w:rFonts w:ascii="华文细黑" w:eastAsia="华文细黑" w:hAnsi="华文细黑" w:hint="eastAsia"/>
                <w:bCs/>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596281DC" w14:textId="77777777" w:rsidR="00254122" w:rsidRPr="009D3D77" w:rsidRDefault="00254122" w:rsidP="00254122">
            <w:pPr>
              <w:adjustRightInd w:val="0"/>
              <w:snapToGrid w:val="0"/>
              <w:spacing w:line="0" w:lineRule="atLeast"/>
              <w:rPr>
                <w:rFonts w:ascii="华文细黑" w:eastAsia="华文细黑" w:hAnsi="华文细黑"/>
                <w:bCs/>
                <w:sz w:val="18"/>
                <w:szCs w:val="18"/>
              </w:rPr>
            </w:pPr>
            <w:r w:rsidRPr="009D3D77">
              <w:rPr>
                <w:rFonts w:ascii="华文细黑" w:eastAsia="华文细黑" w:hAnsi="华文细黑" w:hint="eastAsia"/>
                <w:bCs/>
                <w:sz w:val="18"/>
                <w:szCs w:val="18"/>
              </w:rPr>
              <w:t>规划建筑面积（平方米）</w:t>
            </w:r>
          </w:p>
        </w:tc>
      </w:tr>
      <w:tr w:rsidR="0072052A" w:rsidRPr="009D3D77" w14:paraId="0B082069" w14:textId="77777777" w:rsidTr="00254122">
        <w:trPr>
          <w:trHeight w:val="283"/>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6F8E7351" w14:textId="77777777" w:rsidR="0072052A" w:rsidRPr="009D3D77" w:rsidRDefault="0072052A" w:rsidP="00254122">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地上</w:t>
            </w:r>
            <w:r w:rsidRPr="009D3D77">
              <w:rPr>
                <w:rFonts w:ascii="华文细黑" w:eastAsia="华文细黑" w:hAnsi="华文细黑" w:hint="eastAsia"/>
                <w:bCs/>
                <w:sz w:val="18"/>
                <w:szCs w:val="18"/>
              </w:rPr>
              <w:t>（计容）</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46EAEBD4" w14:textId="77777777" w:rsidR="0072052A" w:rsidRPr="009D3D77" w:rsidRDefault="0072052A" w:rsidP="00254122">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住宅（可销售、高层）</w:t>
            </w:r>
          </w:p>
        </w:tc>
        <w:tc>
          <w:tcPr>
            <w:tcW w:w="1666" w:type="pct"/>
            <w:tcBorders>
              <w:top w:val="single" w:sz="4" w:space="0" w:color="auto"/>
              <w:left w:val="nil"/>
              <w:bottom w:val="single" w:sz="4" w:space="0" w:color="auto"/>
              <w:right w:val="single" w:sz="4" w:space="0" w:color="auto"/>
            </w:tcBorders>
            <w:noWrap/>
            <w:vAlign w:val="center"/>
            <w:hideMark/>
          </w:tcPr>
          <w:p w14:paraId="3D65F22B" w14:textId="79F2572F" w:rsidR="0072052A" w:rsidRPr="0072052A" w:rsidRDefault="0072052A" w:rsidP="0072052A">
            <w:pPr>
              <w:adjustRightInd w:val="0"/>
              <w:snapToGrid w:val="0"/>
              <w:spacing w:line="0" w:lineRule="atLeast"/>
              <w:jc w:val="both"/>
              <w:rPr>
                <w:rFonts w:ascii="Arial" w:eastAsia="华文细黑" w:hAnsi="Arial"/>
                <w:sz w:val="18"/>
                <w:szCs w:val="18"/>
              </w:rPr>
            </w:pPr>
            <w:r>
              <w:rPr>
                <w:rFonts w:ascii="Arial" w:eastAsia="华文细黑" w:hAnsi="Arial" w:hint="eastAsia"/>
                <w:sz w:val="18"/>
                <w:szCs w:val="18"/>
              </w:rPr>
              <w:t>475</w:t>
            </w:r>
            <w:r w:rsidRPr="0072052A">
              <w:rPr>
                <w:rFonts w:ascii="Arial" w:eastAsia="华文细黑" w:hAnsi="Arial" w:hint="eastAsia"/>
                <w:sz w:val="18"/>
                <w:szCs w:val="18"/>
              </w:rPr>
              <w:t>085</w:t>
            </w:r>
          </w:p>
        </w:tc>
      </w:tr>
      <w:tr w:rsidR="0072052A" w:rsidRPr="009D3D77" w14:paraId="22BE0759" w14:textId="77777777" w:rsidTr="0025412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05E1" w14:textId="77777777" w:rsidR="0072052A" w:rsidRPr="009D3D77" w:rsidRDefault="0072052A"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47E693F" w14:textId="68B68288" w:rsidR="0072052A" w:rsidRPr="009D3D77" w:rsidRDefault="0072052A" w:rsidP="00254122">
            <w:pPr>
              <w:adjustRightInd w:val="0"/>
              <w:snapToGrid w:val="0"/>
              <w:spacing w:line="0" w:lineRule="atLeast"/>
              <w:rPr>
                <w:rFonts w:ascii="华文细黑" w:eastAsia="华文细黑" w:hAnsi="华文细黑"/>
                <w:sz w:val="18"/>
                <w:szCs w:val="18"/>
              </w:rPr>
            </w:pPr>
            <w:r>
              <w:rPr>
                <w:rFonts w:ascii="华文细黑" w:eastAsia="华文细黑" w:hAnsi="华文细黑" w:hint="eastAsia"/>
                <w:sz w:val="18"/>
                <w:szCs w:val="18"/>
              </w:rPr>
              <w:t>商业（可销售、底商</w:t>
            </w:r>
            <w:r w:rsidRPr="009D3D77">
              <w:rPr>
                <w:rFonts w:ascii="华文细黑" w:eastAsia="华文细黑" w:hAnsi="华文细黑" w:hint="eastAsia"/>
                <w:sz w:val="18"/>
                <w:szCs w:val="18"/>
              </w:rPr>
              <w:t>）</w:t>
            </w:r>
          </w:p>
        </w:tc>
        <w:tc>
          <w:tcPr>
            <w:tcW w:w="1666" w:type="pct"/>
            <w:tcBorders>
              <w:top w:val="nil"/>
              <w:left w:val="nil"/>
              <w:bottom w:val="single" w:sz="4" w:space="0" w:color="auto"/>
              <w:right w:val="single" w:sz="4" w:space="0" w:color="auto"/>
            </w:tcBorders>
            <w:noWrap/>
            <w:vAlign w:val="center"/>
            <w:hideMark/>
          </w:tcPr>
          <w:p w14:paraId="70986DED" w14:textId="06097950" w:rsidR="0072052A" w:rsidRPr="0072052A" w:rsidRDefault="0072052A" w:rsidP="0072052A">
            <w:pPr>
              <w:adjustRightInd w:val="0"/>
              <w:snapToGrid w:val="0"/>
              <w:spacing w:line="0" w:lineRule="atLeast"/>
              <w:jc w:val="both"/>
              <w:rPr>
                <w:rFonts w:ascii="Arial" w:eastAsia="华文细黑" w:hAnsi="Arial"/>
                <w:sz w:val="18"/>
                <w:szCs w:val="18"/>
              </w:rPr>
            </w:pPr>
            <w:r>
              <w:rPr>
                <w:rFonts w:ascii="Arial" w:eastAsia="华文细黑" w:hAnsi="Arial" w:hint="eastAsia"/>
                <w:sz w:val="18"/>
                <w:szCs w:val="18"/>
              </w:rPr>
              <w:t>7</w:t>
            </w:r>
            <w:r w:rsidRPr="0072052A">
              <w:rPr>
                <w:rFonts w:ascii="Arial" w:eastAsia="华文细黑" w:hAnsi="Arial" w:hint="eastAsia"/>
                <w:sz w:val="18"/>
                <w:szCs w:val="18"/>
              </w:rPr>
              <w:t>461</w:t>
            </w:r>
          </w:p>
        </w:tc>
      </w:tr>
      <w:tr w:rsidR="00254122" w:rsidRPr="009D3D77" w14:paraId="3F0C90FA" w14:textId="77777777" w:rsidTr="0025412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D0DB4" w14:textId="77777777" w:rsidR="00254122" w:rsidRPr="009D3D77" w:rsidRDefault="00254122"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E738796" w14:textId="2C80912A" w:rsidR="00254122" w:rsidRPr="009D3D77" w:rsidRDefault="00254122" w:rsidP="0072052A">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公共配套</w:t>
            </w:r>
            <w:r w:rsidR="0072052A">
              <w:rPr>
                <w:rFonts w:ascii="华文细黑" w:eastAsia="华文细黑" w:hAnsi="华文细黑" w:hint="eastAsia"/>
                <w:sz w:val="18"/>
                <w:szCs w:val="18"/>
              </w:rPr>
              <w:t>用房</w:t>
            </w:r>
          </w:p>
        </w:tc>
        <w:tc>
          <w:tcPr>
            <w:tcW w:w="1666" w:type="pct"/>
            <w:tcBorders>
              <w:top w:val="nil"/>
              <w:left w:val="nil"/>
              <w:bottom w:val="single" w:sz="4" w:space="0" w:color="auto"/>
              <w:right w:val="single" w:sz="4" w:space="0" w:color="auto"/>
            </w:tcBorders>
            <w:noWrap/>
            <w:vAlign w:val="center"/>
            <w:hideMark/>
          </w:tcPr>
          <w:p w14:paraId="71254D1F" w14:textId="081B65E3" w:rsidR="00254122" w:rsidRPr="009D3D77" w:rsidRDefault="0029705B" w:rsidP="00254122">
            <w:pPr>
              <w:adjustRightInd w:val="0"/>
              <w:snapToGrid w:val="0"/>
              <w:spacing w:line="0" w:lineRule="atLeast"/>
              <w:rPr>
                <w:rFonts w:ascii="华文细黑" w:eastAsia="华文细黑" w:hAnsi="华文细黑"/>
                <w:sz w:val="18"/>
                <w:szCs w:val="18"/>
              </w:rPr>
            </w:pPr>
            <w:r>
              <w:rPr>
                <w:rFonts w:ascii="Arial" w:eastAsia="华文细黑" w:hAnsi="Arial" w:hint="eastAsia"/>
                <w:sz w:val="18"/>
                <w:szCs w:val="18"/>
              </w:rPr>
              <w:t>26522</w:t>
            </w:r>
          </w:p>
        </w:tc>
      </w:tr>
      <w:tr w:rsidR="0072052A" w:rsidRPr="009D3D77" w14:paraId="4CCC70BA" w14:textId="77777777" w:rsidTr="00254122">
        <w:trPr>
          <w:trHeight w:val="283"/>
        </w:trPr>
        <w:tc>
          <w:tcPr>
            <w:tcW w:w="0" w:type="auto"/>
            <w:vMerge/>
            <w:tcBorders>
              <w:top w:val="single" w:sz="4" w:space="0" w:color="auto"/>
              <w:left w:val="single" w:sz="4" w:space="0" w:color="auto"/>
              <w:bottom w:val="single" w:sz="4" w:space="0" w:color="auto"/>
              <w:right w:val="single" w:sz="4" w:space="0" w:color="auto"/>
            </w:tcBorders>
            <w:vAlign w:val="center"/>
          </w:tcPr>
          <w:p w14:paraId="3F95E58E" w14:textId="77777777" w:rsidR="0072052A" w:rsidRPr="009D3D77" w:rsidRDefault="0072052A"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tcPr>
          <w:p w14:paraId="74943CFE" w14:textId="4F529821" w:rsidR="0072052A" w:rsidRPr="009D3D77" w:rsidRDefault="0072052A" w:rsidP="00254122">
            <w:pPr>
              <w:adjustRightInd w:val="0"/>
              <w:snapToGrid w:val="0"/>
              <w:spacing w:line="0" w:lineRule="atLeast"/>
              <w:rPr>
                <w:rFonts w:ascii="华文细黑" w:eastAsia="华文细黑" w:hAnsi="华文细黑"/>
                <w:sz w:val="18"/>
                <w:szCs w:val="18"/>
              </w:rPr>
            </w:pPr>
            <w:r>
              <w:rPr>
                <w:rFonts w:ascii="华文细黑" w:eastAsia="华文细黑" w:hAnsi="华文细黑" w:hint="eastAsia"/>
                <w:sz w:val="18"/>
                <w:szCs w:val="18"/>
              </w:rPr>
              <w:t>设备及其</w:t>
            </w:r>
            <w:proofErr w:type="gramStart"/>
            <w:r>
              <w:rPr>
                <w:rFonts w:ascii="华文细黑" w:eastAsia="华文细黑" w:hAnsi="华文细黑" w:hint="eastAsia"/>
                <w:sz w:val="18"/>
                <w:szCs w:val="18"/>
              </w:rPr>
              <w:t>他用房</w:t>
            </w:r>
            <w:proofErr w:type="gramEnd"/>
          </w:p>
        </w:tc>
        <w:tc>
          <w:tcPr>
            <w:tcW w:w="1666" w:type="pct"/>
            <w:tcBorders>
              <w:top w:val="nil"/>
              <w:left w:val="nil"/>
              <w:bottom w:val="single" w:sz="4" w:space="0" w:color="auto"/>
              <w:right w:val="single" w:sz="4" w:space="0" w:color="auto"/>
            </w:tcBorders>
            <w:noWrap/>
            <w:vAlign w:val="center"/>
          </w:tcPr>
          <w:p w14:paraId="75F4D641" w14:textId="0A1C1DD8" w:rsidR="0072052A" w:rsidRPr="009D3D77" w:rsidRDefault="0072052A" w:rsidP="00254122">
            <w:pPr>
              <w:adjustRightInd w:val="0"/>
              <w:snapToGrid w:val="0"/>
              <w:spacing w:line="0" w:lineRule="atLeast"/>
              <w:rPr>
                <w:rFonts w:ascii="Arial" w:eastAsia="华文细黑" w:hAnsi="Arial"/>
                <w:sz w:val="18"/>
                <w:szCs w:val="18"/>
              </w:rPr>
            </w:pPr>
            <w:r>
              <w:rPr>
                <w:rFonts w:ascii="Arial" w:eastAsia="华文细黑" w:hAnsi="Arial" w:hint="eastAsia"/>
                <w:sz w:val="18"/>
                <w:szCs w:val="18"/>
              </w:rPr>
              <w:t>1095</w:t>
            </w:r>
          </w:p>
        </w:tc>
      </w:tr>
      <w:tr w:rsidR="00254122" w:rsidRPr="009D3D77" w14:paraId="39F870A2" w14:textId="77777777" w:rsidTr="0025412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2A441" w14:textId="77777777" w:rsidR="00254122" w:rsidRPr="009D3D77" w:rsidRDefault="00254122"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C043EDC" w14:textId="77777777" w:rsidR="00254122" w:rsidRPr="009D3D77" w:rsidRDefault="00254122" w:rsidP="00254122">
            <w:pPr>
              <w:adjustRightInd w:val="0"/>
              <w:snapToGrid w:val="0"/>
              <w:spacing w:line="0" w:lineRule="atLeast"/>
              <w:rPr>
                <w:rFonts w:ascii="华文细黑" w:eastAsia="华文细黑" w:hAnsi="华文细黑"/>
                <w:bCs/>
                <w:sz w:val="18"/>
                <w:szCs w:val="18"/>
              </w:rPr>
            </w:pPr>
            <w:r w:rsidRPr="009D3D77">
              <w:rPr>
                <w:rFonts w:ascii="华文细黑" w:eastAsia="华文细黑" w:hAnsi="华文细黑" w:hint="eastAsia"/>
                <w:bCs/>
                <w:sz w:val="18"/>
                <w:szCs w:val="18"/>
              </w:rPr>
              <w:t>小计</w:t>
            </w:r>
          </w:p>
        </w:tc>
        <w:tc>
          <w:tcPr>
            <w:tcW w:w="1666" w:type="pct"/>
            <w:tcBorders>
              <w:top w:val="nil"/>
              <w:left w:val="nil"/>
              <w:bottom w:val="single" w:sz="4" w:space="0" w:color="auto"/>
              <w:right w:val="single" w:sz="4" w:space="0" w:color="auto"/>
            </w:tcBorders>
            <w:noWrap/>
            <w:vAlign w:val="center"/>
            <w:hideMark/>
          </w:tcPr>
          <w:p w14:paraId="39EC5151" w14:textId="1887F4A3" w:rsidR="00254122" w:rsidRPr="009D3D77" w:rsidRDefault="0072052A" w:rsidP="00254122">
            <w:pPr>
              <w:adjustRightInd w:val="0"/>
              <w:snapToGrid w:val="0"/>
              <w:spacing w:line="0" w:lineRule="atLeast"/>
              <w:rPr>
                <w:rFonts w:ascii="华文细黑" w:eastAsia="华文细黑" w:hAnsi="华文细黑"/>
                <w:sz w:val="18"/>
                <w:szCs w:val="18"/>
              </w:rPr>
            </w:pPr>
            <w:r w:rsidRPr="0072052A">
              <w:rPr>
                <w:rFonts w:ascii="Arial" w:eastAsia="华文细黑" w:hAnsi="Arial"/>
                <w:sz w:val="18"/>
                <w:szCs w:val="18"/>
              </w:rPr>
              <w:t xml:space="preserve">494383 </w:t>
            </w:r>
            <w:r w:rsidRPr="0072052A">
              <w:rPr>
                <w:rFonts w:ascii="Arial" w:eastAsia="华文细黑" w:hAnsi="Arial"/>
                <w:sz w:val="18"/>
                <w:szCs w:val="18"/>
              </w:rPr>
              <w:tab/>
            </w:r>
          </w:p>
        </w:tc>
      </w:tr>
      <w:tr w:rsidR="00254122" w:rsidRPr="009D3D77" w14:paraId="64CBEEA7" w14:textId="77777777" w:rsidTr="0072052A">
        <w:trPr>
          <w:trHeight w:val="283"/>
        </w:trPr>
        <w:tc>
          <w:tcPr>
            <w:tcW w:w="0" w:type="auto"/>
            <w:vMerge w:val="restart"/>
            <w:tcBorders>
              <w:top w:val="single" w:sz="4" w:space="0" w:color="auto"/>
              <w:left w:val="single" w:sz="4" w:space="0" w:color="auto"/>
              <w:right w:val="single" w:sz="4" w:space="0" w:color="auto"/>
            </w:tcBorders>
            <w:vAlign w:val="center"/>
          </w:tcPr>
          <w:p w14:paraId="0B05D963" w14:textId="77777777" w:rsidR="00254122" w:rsidRPr="009D3D77" w:rsidRDefault="00254122" w:rsidP="00254122">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地下</w:t>
            </w:r>
          </w:p>
        </w:tc>
        <w:tc>
          <w:tcPr>
            <w:tcW w:w="1667" w:type="pct"/>
            <w:tcBorders>
              <w:top w:val="nil"/>
              <w:left w:val="single" w:sz="4" w:space="0" w:color="auto"/>
              <w:bottom w:val="single" w:sz="4" w:space="0" w:color="auto"/>
              <w:right w:val="single" w:sz="4" w:space="0" w:color="auto"/>
            </w:tcBorders>
            <w:noWrap/>
            <w:vAlign w:val="center"/>
          </w:tcPr>
          <w:p w14:paraId="7A7158F8" w14:textId="244B5FBA" w:rsidR="00254122" w:rsidRPr="009D3D77" w:rsidRDefault="0029705B" w:rsidP="00254122">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公共配套</w:t>
            </w:r>
            <w:r>
              <w:rPr>
                <w:rFonts w:ascii="华文细黑" w:eastAsia="华文细黑" w:hAnsi="华文细黑" w:hint="eastAsia"/>
                <w:sz w:val="18"/>
                <w:szCs w:val="18"/>
              </w:rPr>
              <w:t>用房</w:t>
            </w:r>
          </w:p>
        </w:tc>
        <w:tc>
          <w:tcPr>
            <w:tcW w:w="1666" w:type="pct"/>
            <w:tcBorders>
              <w:top w:val="nil"/>
              <w:left w:val="nil"/>
              <w:bottom w:val="single" w:sz="4" w:space="0" w:color="auto"/>
              <w:right w:val="single" w:sz="4" w:space="0" w:color="auto"/>
            </w:tcBorders>
            <w:noWrap/>
            <w:vAlign w:val="center"/>
          </w:tcPr>
          <w:p w14:paraId="696F1029" w14:textId="6B91ECEA" w:rsidR="00254122" w:rsidRPr="009D3D77" w:rsidRDefault="0072052A" w:rsidP="00254122">
            <w:pPr>
              <w:adjustRightInd w:val="0"/>
              <w:snapToGrid w:val="0"/>
              <w:spacing w:line="0" w:lineRule="atLeast"/>
              <w:rPr>
                <w:rFonts w:ascii="华文细黑" w:eastAsia="华文细黑" w:hAnsi="华文细黑"/>
                <w:sz w:val="18"/>
                <w:szCs w:val="18"/>
              </w:rPr>
            </w:pPr>
            <w:r>
              <w:rPr>
                <w:rFonts w:ascii="华文细黑" w:eastAsia="华文细黑" w:hAnsi="华文细黑" w:hint="eastAsia"/>
                <w:sz w:val="18"/>
                <w:szCs w:val="18"/>
              </w:rPr>
              <w:t>4180</w:t>
            </w:r>
          </w:p>
        </w:tc>
      </w:tr>
      <w:tr w:rsidR="0072052A" w:rsidRPr="009D3D77" w14:paraId="3473A8F4" w14:textId="77777777" w:rsidTr="0072052A">
        <w:trPr>
          <w:trHeight w:val="283"/>
        </w:trPr>
        <w:tc>
          <w:tcPr>
            <w:tcW w:w="0" w:type="auto"/>
            <w:vMerge/>
            <w:tcBorders>
              <w:top w:val="single" w:sz="4" w:space="0" w:color="auto"/>
              <w:left w:val="single" w:sz="4" w:space="0" w:color="auto"/>
              <w:right w:val="single" w:sz="4" w:space="0" w:color="auto"/>
            </w:tcBorders>
            <w:vAlign w:val="center"/>
          </w:tcPr>
          <w:p w14:paraId="33EF56E3" w14:textId="77777777" w:rsidR="0072052A" w:rsidRPr="009D3D77" w:rsidRDefault="0072052A" w:rsidP="00254122">
            <w:pPr>
              <w:adjustRightInd w:val="0"/>
              <w:snapToGrid w:val="0"/>
              <w:spacing w:line="0" w:lineRule="atLeast"/>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tcPr>
          <w:p w14:paraId="7FE510C3" w14:textId="7BCB9C14" w:rsidR="0072052A" w:rsidRDefault="0072052A" w:rsidP="00254122">
            <w:pPr>
              <w:adjustRightInd w:val="0"/>
              <w:snapToGrid w:val="0"/>
              <w:spacing w:line="0" w:lineRule="atLeast"/>
              <w:rPr>
                <w:rFonts w:ascii="华文细黑" w:eastAsia="华文细黑" w:hAnsi="华文细黑"/>
                <w:sz w:val="18"/>
                <w:szCs w:val="18"/>
              </w:rPr>
            </w:pPr>
            <w:r>
              <w:rPr>
                <w:rFonts w:ascii="华文细黑" w:eastAsia="华文细黑" w:hAnsi="华文细黑" w:hint="eastAsia"/>
                <w:sz w:val="18"/>
                <w:szCs w:val="18"/>
              </w:rPr>
              <w:t>设备及其</w:t>
            </w:r>
            <w:proofErr w:type="gramStart"/>
            <w:r>
              <w:rPr>
                <w:rFonts w:ascii="华文细黑" w:eastAsia="华文细黑" w:hAnsi="华文细黑" w:hint="eastAsia"/>
                <w:sz w:val="18"/>
                <w:szCs w:val="18"/>
              </w:rPr>
              <w:t>他用房</w:t>
            </w:r>
            <w:proofErr w:type="gramEnd"/>
          </w:p>
        </w:tc>
        <w:tc>
          <w:tcPr>
            <w:tcW w:w="1666" w:type="pct"/>
            <w:tcBorders>
              <w:top w:val="nil"/>
              <w:left w:val="nil"/>
              <w:bottom w:val="single" w:sz="4" w:space="0" w:color="auto"/>
              <w:right w:val="single" w:sz="4" w:space="0" w:color="auto"/>
            </w:tcBorders>
            <w:noWrap/>
            <w:vAlign w:val="center"/>
          </w:tcPr>
          <w:p w14:paraId="11C101ED" w14:textId="2296A6AE" w:rsidR="0072052A" w:rsidRPr="009D3D77" w:rsidRDefault="0072052A" w:rsidP="0072052A">
            <w:pPr>
              <w:adjustRightInd w:val="0"/>
              <w:snapToGrid w:val="0"/>
              <w:spacing w:line="0" w:lineRule="atLeast"/>
              <w:rPr>
                <w:rFonts w:ascii="华文细黑" w:eastAsia="华文细黑" w:hAnsi="华文细黑"/>
                <w:sz w:val="18"/>
                <w:szCs w:val="18"/>
              </w:rPr>
            </w:pPr>
            <w:r>
              <w:rPr>
                <w:rFonts w:ascii="华文细黑" w:eastAsia="华文细黑" w:hAnsi="华文细黑" w:hint="eastAsia"/>
                <w:sz w:val="18"/>
                <w:szCs w:val="18"/>
              </w:rPr>
              <w:t>34957</w:t>
            </w:r>
          </w:p>
        </w:tc>
      </w:tr>
      <w:tr w:rsidR="00254122" w:rsidRPr="009D3D77" w14:paraId="5A357D11" w14:textId="77777777" w:rsidTr="0072052A">
        <w:trPr>
          <w:trHeight w:val="283"/>
        </w:trPr>
        <w:tc>
          <w:tcPr>
            <w:tcW w:w="0" w:type="auto"/>
            <w:vMerge/>
            <w:tcBorders>
              <w:left w:val="single" w:sz="4" w:space="0" w:color="auto"/>
              <w:right w:val="single" w:sz="4" w:space="0" w:color="auto"/>
            </w:tcBorders>
            <w:vAlign w:val="center"/>
            <w:hideMark/>
          </w:tcPr>
          <w:p w14:paraId="5DBF6186" w14:textId="77777777" w:rsidR="00254122" w:rsidRPr="009D3D77" w:rsidRDefault="00254122" w:rsidP="00254122">
            <w:pPr>
              <w:rPr>
                <w:rFonts w:ascii="华文细黑" w:eastAsia="华文细黑" w:hAnsi="华文细黑"/>
                <w:sz w:val="18"/>
                <w:szCs w:val="18"/>
              </w:rPr>
            </w:pPr>
          </w:p>
        </w:tc>
        <w:tc>
          <w:tcPr>
            <w:tcW w:w="1667" w:type="pct"/>
            <w:tcBorders>
              <w:top w:val="single" w:sz="4" w:space="0" w:color="auto"/>
              <w:left w:val="single" w:sz="4" w:space="0" w:color="auto"/>
              <w:bottom w:val="nil"/>
              <w:right w:val="single" w:sz="4" w:space="0" w:color="auto"/>
            </w:tcBorders>
            <w:noWrap/>
            <w:vAlign w:val="center"/>
            <w:hideMark/>
          </w:tcPr>
          <w:p w14:paraId="120D2FCB" w14:textId="4A80C558" w:rsidR="00254122" w:rsidRPr="009D3D77" w:rsidRDefault="00254122" w:rsidP="00254122">
            <w:pPr>
              <w:adjustRightInd w:val="0"/>
              <w:snapToGrid w:val="0"/>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地下车库</w:t>
            </w:r>
            <w:r w:rsidR="0029705B">
              <w:rPr>
                <w:rFonts w:ascii="华文细黑" w:eastAsia="华文细黑" w:hAnsi="华文细黑" w:hint="eastAsia"/>
                <w:sz w:val="18"/>
                <w:szCs w:val="18"/>
              </w:rPr>
              <w:t>用房</w:t>
            </w:r>
          </w:p>
        </w:tc>
        <w:tc>
          <w:tcPr>
            <w:tcW w:w="1666" w:type="pct"/>
            <w:tcBorders>
              <w:top w:val="single" w:sz="4" w:space="0" w:color="auto"/>
              <w:left w:val="nil"/>
              <w:bottom w:val="nil"/>
              <w:right w:val="single" w:sz="4" w:space="0" w:color="auto"/>
            </w:tcBorders>
            <w:noWrap/>
            <w:vAlign w:val="center"/>
            <w:hideMark/>
          </w:tcPr>
          <w:p w14:paraId="1EEF379E" w14:textId="15F6622D" w:rsidR="00254122" w:rsidRPr="009D3D77" w:rsidRDefault="0072052A" w:rsidP="00254122">
            <w:pPr>
              <w:adjustRightInd w:val="0"/>
              <w:snapToGrid w:val="0"/>
              <w:spacing w:line="0" w:lineRule="atLeast"/>
              <w:rPr>
                <w:rFonts w:ascii="华文细黑" w:eastAsia="华文细黑" w:hAnsi="华文细黑"/>
                <w:sz w:val="18"/>
                <w:szCs w:val="18"/>
              </w:rPr>
            </w:pPr>
            <w:r>
              <w:rPr>
                <w:rFonts w:ascii="Arial" w:eastAsia="华文细黑" w:hAnsi="Arial" w:hint="eastAsia"/>
                <w:sz w:val="18"/>
                <w:szCs w:val="18"/>
              </w:rPr>
              <w:t>95951</w:t>
            </w:r>
          </w:p>
        </w:tc>
      </w:tr>
      <w:tr w:rsidR="00254122" w:rsidRPr="009D3D77" w14:paraId="2230210A" w14:textId="77777777" w:rsidTr="00254122">
        <w:trPr>
          <w:trHeight w:val="283"/>
        </w:trPr>
        <w:tc>
          <w:tcPr>
            <w:tcW w:w="0" w:type="auto"/>
            <w:vMerge/>
            <w:tcBorders>
              <w:left w:val="single" w:sz="4" w:space="0" w:color="auto"/>
              <w:right w:val="single" w:sz="4" w:space="0" w:color="auto"/>
            </w:tcBorders>
            <w:vAlign w:val="center"/>
            <w:hideMark/>
          </w:tcPr>
          <w:p w14:paraId="510BD8C1" w14:textId="77777777" w:rsidR="00254122" w:rsidRPr="009D3D77" w:rsidRDefault="00254122"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E874D50" w14:textId="77777777" w:rsidR="00254122" w:rsidRPr="009D3D77" w:rsidRDefault="00254122" w:rsidP="00254122">
            <w:pPr>
              <w:adjustRightInd w:val="0"/>
              <w:snapToGrid w:val="0"/>
              <w:spacing w:line="0" w:lineRule="atLeast"/>
              <w:jc w:val="right"/>
              <w:rPr>
                <w:rFonts w:ascii="华文细黑" w:eastAsia="华文细黑" w:hAnsi="华文细黑"/>
                <w:i/>
                <w:iCs/>
                <w:sz w:val="18"/>
                <w:szCs w:val="18"/>
              </w:rPr>
            </w:pPr>
            <w:r w:rsidRPr="009D3D77">
              <w:rPr>
                <w:rFonts w:ascii="华文细黑" w:eastAsia="华文细黑" w:hAnsi="华文细黑" w:hint="eastAsia"/>
                <w:i/>
                <w:iCs/>
                <w:sz w:val="18"/>
                <w:szCs w:val="18"/>
              </w:rPr>
              <w:t>个数</w:t>
            </w:r>
          </w:p>
        </w:tc>
        <w:tc>
          <w:tcPr>
            <w:tcW w:w="1666" w:type="pct"/>
            <w:tcBorders>
              <w:top w:val="nil"/>
              <w:left w:val="nil"/>
              <w:bottom w:val="single" w:sz="4" w:space="0" w:color="auto"/>
              <w:right w:val="single" w:sz="4" w:space="0" w:color="auto"/>
            </w:tcBorders>
            <w:noWrap/>
            <w:vAlign w:val="center"/>
            <w:hideMark/>
          </w:tcPr>
          <w:p w14:paraId="37ADD0CD" w14:textId="4A49C414" w:rsidR="00254122" w:rsidRPr="009D3D77" w:rsidRDefault="0072052A" w:rsidP="00254122">
            <w:pPr>
              <w:adjustRightInd w:val="0"/>
              <w:snapToGrid w:val="0"/>
              <w:spacing w:line="0" w:lineRule="atLeast"/>
              <w:rPr>
                <w:rFonts w:ascii="华文细黑" w:eastAsia="华文细黑" w:hAnsi="华文细黑"/>
                <w:i/>
                <w:iCs/>
                <w:sz w:val="18"/>
                <w:szCs w:val="18"/>
              </w:rPr>
            </w:pPr>
            <w:r>
              <w:rPr>
                <w:rFonts w:ascii="Arial" w:eastAsia="华文细黑" w:hAnsi="Arial" w:hint="eastAsia"/>
                <w:i/>
                <w:iCs/>
                <w:sz w:val="18"/>
                <w:szCs w:val="18"/>
              </w:rPr>
              <w:t>4120</w:t>
            </w:r>
          </w:p>
        </w:tc>
      </w:tr>
      <w:tr w:rsidR="00254122" w:rsidRPr="009D3D77" w14:paraId="68C034BC" w14:textId="77777777" w:rsidTr="00254122">
        <w:trPr>
          <w:trHeight w:val="283"/>
        </w:trPr>
        <w:tc>
          <w:tcPr>
            <w:tcW w:w="0" w:type="auto"/>
            <w:vMerge/>
            <w:tcBorders>
              <w:left w:val="single" w:sz="4" w:space="0" w:color="auto"/>
              <w:bottom w:val="single" w:sz="4" w:space="0" w:color="auto"/>
              <w:right w:val="single" w:sz="4" w:space="0" w:color="auto"/>
            </w:tcBorders>
            <w:vAlign w:val="center"/>
            <w:hideMark/>
          </w:tcPr>
          <w:p w14:paraId="2B704AEF" w14:textId="77777777" w:rsidR="00254122" w:rsidRPr="009D3D77" w:rsidRDefault="00254122" w:rsidP="00254122">
            <w:pPr>
              <w:rPr>
                <w:rFonts w:ascii="华文细黑" w:eastAsia="华文细黑" w:hAnsi="华文细黑"/>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0DF7858C" w14:textId="77777777" w:rsidR="00254122" w:rsidRPr="009D3D77" w:rsidRDefault="00254122" w:rsidP="00254122">
            <w:pPr>
              <w:adjustRightInd w:val="0"/>
              <w:snapToGrid w:val="0"/>
              <w:spacing w:line="0" w:lineRule="atLeast"/>
              <w:rPr>
                <w:rFonts w:ascii="华文细黑" w:eastAsia="华文细黑" w:hAnsi="华文细黑"/>
                <w:bCs/>
                <w:sz w:val="18"/>
                <w:szCs w:val="18"/>
              </w:rPr>
            </w:pPr>
            <w:r w:rsidRPr="009D3D77">
              <w:rPr>
                <w:rFonts w:ascii="华文细黑" w:eastAsia="华文细黑" w:hAnsi="华文细黑" w:hint="eastAsia"/>
                <w:bCs/>
                <w:sz w:val="18"/>
                <w:szCs w:val="18"/>
              </w:rPr>
              <w:t>小计</w:t>
            </w:r>
          </w:p>
        </w:tc>
        <w:tc>
          <w:tcPr>
            <w:tcW w:w="1666" w:type="pct"/>
            <w:tcBorders>
              <w:top w:val="nil"/>
              <w:left w:val="nil"/>
              <w:bottom w:val="single" w:sz="4" w:space="0" w:color="auto"/>
              <w:right w:val="single" w:sz="4" w:space="0" w:color="auto"/>
            </w:tcBorders>
            <w:noWrap/>
            <w:vAlign w:val="center"/>
            <w:hideMark/>
          </w:tcPr>
          <w:p w14:paraId="6BCB13B7" w14:textId="0F869114" w:rsidR="00254122" w:rsidRPr="009D3D77" w:rsidRDefault="0072052A" w:rsidP="00254122">
            <w:pPr>
              <w:adjustRightInd w:val="0"/>
              <w:snapToGrid w:val="0"/>
              <w:spacing w:line="0" w:lineRule="atLeast"/>
              <w:rPr>
                <w:rFonts w:ascii="华文细黑" w:eastAsia="华文细黑" w:hAnsi="华文细黑"/>
                <w:bCs/>
                <w:sz w:val="18"/>
                <w:szCs w:val="18"/>
              </w:rPr>
            </w:pPr>
            <w:r>
              <w:rPr>
                <w:rFonts w:ascii="Arial" w:eastAsia="华文细黑" w:hAnsi="Arial" w:hint="eastAsia"/>
                <w:bCs/>
                <w:sz w:val="18"/>
                <w:szCs w:val="18"/>
              </w:rPr>
              <w:t>135088</w:t>
            </w:r>
          </w:p>
        </w:tc>
      </w:tr>
      <w:tr w:rsidR="00254122" w:rsidRPr="009D3D77" w14:paraId="7E6F3246" w14:textId="77777777" w:rsidTr="00254122">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30B407A9" w14:textId="77777777" w:rsidR="00254122" w:rsidRPr="009D3D77" w:rsidRDefault="00254122" w:rsidP="00254122">
            <w:pPr>
              <w:adjustRightInd w:val="0"/>
              <w:snapToGrid w:val="0"/>
              <w:spacing w:line="0" w:lineRule="atLeast"/>
              <w:rPr>
                <w:rFonts w:ascii="华文细黑" w:eastAsia="华文细黑" w:hAnsi="华文细黑"/>
                <w:bCs/>
                <w:sz w:val="18"/>
                <w:szCs w:val="18"/>
              </w:rPr>
            </w:pPr>
            <w:r w:rsidRPr="009D3D77">
              <w:rPr>
                <w:rFonts w:ascii="华文细黑" w:eastAsia="华文细黑" w:hAnsi="华文细黑" w:hint="eastAsia"/>
                <w:bCs/>
                <w:sz w:val="18"/>
                <w:szCs w:val="18"/>
              </w:rPr>
              <w:t>合计</w:t>
            </w:r>
          </w:p>
        </w:tc>
        <w:tc>
          <w:tcPr>
            <w:tcW w:w="1666" w:type="pct"/>
            <w:tcBorders>
              <w:top w:val="nil"/>
              <w:left w:val="nil"/>
              <w:bottom w:val="single" w:sz="4" w:space="0" w:color="auto"/>
              <w:right w:val="single" w:sz="4" w:space="0" w:color="auto"/>
            </w:tcBorders>
            <w:noWrap/>
            <w:vAlign w:val="center"/>
            <w:hideMark/>
          </w:tcPr>
          <w:p w14:paraId="05969F70" w14:textId="5F8C3873" w:rsidR="00254122" w:rsidRPr="009D3D77" w:rsidRDefault="0072052A" w:rsidP="00254122">
            <w:pPr>
              <w:adjustRightInd w:val="0"/>
              <w:snapToGrid w:val="0"/>
              <w:spacing w:line="0" w:lineRule="atLeast"/>
              <w:rPr>
                <w:rFonts w:ascii="华文细黑" w:eastAsia="华文细黑" w:hAnsi="华文细黑"/>
                <w:bCs/>
                <w:sz w:val="18"/>
                <w:szCs w:val="18"/>
              </w:rPr>
            </w:pPr>
            <w:r w:rsidRPr="0072052A">
              <w:rPr>
                <w:rFonts w:ascii="Arial" w:eastAsia="华文细黑" w:hAnsi="Arial"/>
                <w:bCs/>
                <w:sz w:val="18"/>
                <w:szCs w:val="18"/>
              </w:rPr>
              <w:t>645251</w:t>
            </w:r>
          </w:p>
        </w:tc>
      </w:tr>
    </w:tbl>
    <w:p w14:paraId="0AE8962D" w14:textId="77777777" w:rsidR="00254122" w:rsidRPr="009D3D77" w:rsidRDefault="00254122" w:rsidP="00254122">
      <w:pPr>
        <w:adjustRightInd w:val="0"/>
        <w:snapToGrid w:val="0"/>
        <w:spacing w:line="480" w:lineRule="auto"/>
        <w:rPr>
          <w:rFonts w:ascii="Arial" w:hAnsi="Arial" w:cs="Arial"/>
          <w:kern w:val="2"/>
          <w:sz w:val="10"/>
          <w:szCs w:val="10"/>
        </w:rPr>
      </w:pPr>
    </w:p>
    <w:p w14:paraId="17D601A9" w14:textId="77777777" w:rsidR="00254122" w:rsidRPr="009D3D77" w:rsidRDefault="00254122" w:rsidP="00254122">
      <w:pPr>
        <w:adjustRightInd w:val="0"/>
        <w:snapToGrid w:val="0"/>
        <w:spacing w:line="480" w:lineRule="auto"/>
        <w:rPr>
          <w:rFonts w:ascii="Arial" w:hAnsi="Arial" w:cs="Arial"/>
          <w:kern w:val="2"/>
          <w:sz w:val="10"/>
          <w:szCs w:val="10"/>
        </w:rPr>
      </w:pPr>
    </w:p>
    <w:p w14:paraId="080A648C" w14:textId="77777777" w:rsidR="00254122" w:rsidRPr="009D3D77" w:rsidRDefault="00254122" w:rsidP="00254122">
      <w:pPr>
        <w:adjustRightInd w:val="0"/>
        <w:snapToGrid w:val="0"/>
        <w:spacing w:line="480" w:lineRule="auto"/>
        <w:ind w:firstLineChars="200" w:firstLine="420"/>
        <w:jc w:val="both"/>
        <w:rPr>
          <w:rFonts w:cs="Arial"/>
          <w:sz w:val="21"/>
          <w:szCs w:val="21"/>
        </w:rPr>
      </w:pPr>
      <w:r w:rsidRPr="009D3D77">
        <w:rPr>
          <w:rFonts w:cs="Arial"/>
          <w:sz w:val="21"/>
          <w:szCs w:val="21"/>
        </w:rPr>
        <w:t>（三）项目投资估算</w:t>
      </w:r>
    </w:p>
    <w:p w14:paraId="11C01286"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lastRenderedPageBreak/>
        <w:t>1</w:t>
      </w:r>
      <w:r w:rsidRPr="009D3D77">
        <w:rPr>
          <w:rFonts w:ascii="Arial" w:hAnsi="Arial" w:cs="Arial"/>
          <w:sz w:val="21"/>
          <w:szCs w:val="21"/>
        </w:rPr>
        <w:t>、土地费用</w:t>
      </w:r>
    </w:p>
    <w:p w14:paraId="109352FC"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1</w:t>
      </w:r>
      <w:r w:rsidRPr="009D3D77">
        <w:rPr>
          <w:rFonts w:ascii="Arial" w:hAnsi="Arial" w:cs="Arial"/>
          <w:sz w:val="21"/>
          <w:szCs w:val="21"/>
        </w:rPr>
        <w:t>）土地取得费用：</w:t>
      </w:r>
    </w:p>
    <w:p w14:paraId="7EE338C7"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fldChar w:fldCharType="begin"/>
      </w:r>
      <w:r w:rsidRPr="009D3D77">
        <w:rPr>
          <w:rFonts w:ascii="Arial" w:hAnsi="Arial" w:cs="Arial"/>
          <w:sz w:val="21"/>
          <w:szCs w:val="21"/>
        </w:rPr>
        <w:instrText xml:space="preserve"> = 1 \* GB3 </w:instrText>
      </w:r>
      <w:r w:rsidRPr="009D3D77">
        <w:rPr>
          <w:rFonts w:ascii="Arial" w:hAnsi="Arial" w:cs="Arial"/>
          <w:sz w:val="21"/>
          <w:szCs w:val="21"/>
        </w:rPr>
        <w:fldChar w:fldCharType="separate"/>
      </w:r>
      <w:r w:rsidRPr="009D3D77">
        <w:rPr>
          <w:rFonts w:hint="eastAsia"/>
          <w:sz w:val="21"/>
          <w:szCs w:val="21"/>
        </w:rPr>
        <w:t>①</w:t>
      </w:r>
      <w:r w:rsidRPr="009D3D77">
        <w:rPr>
          <w:rFonts w:ascii="Arial" w:hAnsi="Arial" w:cs="Arial"/>
          <w:sz w:val="21"/>
          <w:szCs w:val="21"/>
        </w:rPr>
        <w:fldChar w:fldCharType="end"/>
      </w:r>
      <w:r w:rsidRPr="009D3D77">
        <w:rPr>
          <w:rFonts w:ascii="Arial" w:hAnsi="Arial" w:cs="Arial"/>
          <w:sz w:val="21"/>
          <w:szCs w:val="21"/>
        </w:rPr>
        <w:t>地价款</w:t>
      </w:r>
      <w:r w:rsidRPr="009D3D77">
        <w:rPr>
          <w:rFonts w:ascii="Arial" w:hAnsi="Arial" w:cs="Arial" w:hint="eastAsia"/>
          <w:sz w:val="21"/>
          <w:szCs w:val="21"/>
        </w:rPr>
        <w:t>、</w:t>
      </w:r>
      <w:r w:rsidRPr="009D3D77">
        <w:rPr>
          <w:rFonts w:ascii="Arial" w:hAnsi="Arial" w:cs="Arial"/>
          <w:sz w:val="21"/>
          <w:szCs w:val="21"/>
        </w:rPr>
        <w:t>契税</w:t>
      </w:r>
      <w:r w:rsidRPr="009D3D77">
        <w:rPr>
          <w:rFonts w:ascii="Arial" w:hAnsi="Arial" w:cs="Arial" w:hint="eastAsia"/>
          <w:sz w:val="21"/>
          <w:szCs w:val="21"/>
        </w:rPr>
        <w:t>及利息</w:t>
      </w:r>
    </w:p>
    <w:p w14:paraId="6E062313" w14:textId="139B253A"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根据</w:t>
      </w:r>
      <w:r w:rsidRPr="009D3D77">
        <w:rPr>
          <w:rFonts w:ascii="Arial" w:hAnsi="Arial" w:cs="Arial" w:hint="eastAsia"/>
          <w:sz w:val="21"/>
          <w:szCs w:val="21"/>
        </w:rPr>
        <w:t>《国有建设用地使用权出让合同》</w:t>
      </w:r>
      <w:r w:rsidR="0039548B" w:rsidRPr="0039548B">
        <w:rPr>
          <w:rFonts w:ascii="Arial" w:hAnsi="Arial" w:cs="Arial"/>
          <w:sz w:val="21"/>
          <w:szCs w:val="21"/>
        </w:rPr>
        <w:t>[</w:t>
      </w:r>
      <w:r w:rsidR="0039548B" w:rsidRPr="0039548B">
        <w:rPr>
          <w:rFonts w:ascii="Arial" w:hAnsi="Arial" w:cs="Arial"/>
          <w:sz w:val="21"/>
          <w:szCs w:val="21"/>
        </w:rPr>
        <w:t>电子监管号：</w:t>
      </w:r>
      <w:r w:rsidR="0039548B" w:rsidRPr="0039548B">
        <w:rPr>
          <w:rFonts w:ascii="Arial" w:hAnsi="Arial" w:cs="Arial"/>
          <w:sz w:val="21"/>
          <w:szCs w:val="21"/>
        </w:rPr>
        <w:t>1401002021B00086</w:t>
      </w:r>
      <w:r w:rsidR="0039548B" w:rsidRPr="0039548B">
        <w:rPr>
          <w:rFonts w:ascii="Arial" w:hAnsi="Arial" w:cs="Arial"/>
          <w:sz w:val="21"/>
          <w:szCs w:val="21"/>
        </w:rPr>
        <w:t>、</w:t>
      </w:r>
      <w:r w:rsidR="0039548B" w:rsidRPr="0039548B">
        <w:rPr>
          <w:rFonts w:ascii="Arial" w:hAnsi="Arial" w:cs="Arial"/>
          <w:sz w:val="21"/>
          <w:szCs w:val="21"/>
        </w:rPr>
        <w:t>1401002021B00094]</w:t>
      </w:r>
      <w:r w:rsidR="0039548B">
        <w:rPr>
          <w:rFonts w:ascii="Arial" w:hAnsi="Arial" w:cs="Arial" w:hint="eastAsia"/>
          <w:sz w:val="21"/>
          <w:szCs w:val="21"/>
        </w:rPr>
        <w:t>、</w:t>
      </w:r>
      <w:r w:rsidR="0039548B" w:rsidRPr="0039548B">
        <w:rPr>
          <w:rFonts w:ascii="Arial" w:hAnsi="Arial" w:cs="Arial"/>
          <w:sz w:val="21"/>
          <w:szCs w:val="21"/>
        </w:rPr>
        <w:t>《敦化坊</w:t>
      </w:r>
      <w:r w:rsidR="0039548B" w:rsidRPr="0039548B">
        <w:rPr>
          <w:rFonts w:ascii="Arial" w:hAnsi="Arial" w:cs="Arial"/>
          <w:sz w:val="21"/>
          <w:szCs w:val="21"/>
        </w:rPr>
        <w:t>H</w:t>
      </w:r>
      <w:r w:rsidR="0039548B" w:rsidRPr="0039548B">
        <w:rPr>
          <w:rFonts w:ascii="Arial" w:hAnsi="Arial" w:cs="Arial"/>
          <w:sz w:val="21"/>
          <w:szCs w:val="21"/>
        </w:rPr>
        <w:t>地块测算数据》</w:t>
      </w:r>
      <w:r w:rsidR="0039548B">
        <w:rPr>
          <w:rFonts w:ascii="Arial" w:hAnsi="Arial" w:cs="Arial" w:hint="eastAsia"/>
          <w:sz w:val="21"/>
          <w:szCs w:val="21"/>
        </w:rPr>
        <w:t>及企业介绍</w:t>
      </w:r>
      <w:r w:rsidRPr="009D3D77">
        <w:rPr>
          <w:rFonts w:ascii="Arial" w:hAnsi="Arial" w:cs="Arial"/>
          <w:sz w:val="21"/>
          <w:szCs w:val="21"/>
        </w:rPr>
        <w:t>，项目出让国有建设用地使用权</w:t>
      </w:r>
      <w:r w:rsidR="0039548B">
        <w:rPr>
          <w:rFonts w:ascii="Arial" w:hAnsi="Arial" w:cs="Arial" w:hint="eastAsia"/>
          <w:sz w:val="21"/>
          <w:szCs w:val="21"/>
        </w:rPr>
        <w:t>政府土地收益</w:t>
      </w:r>
      <w:r w:rsidR="0039548B">
        <w:rPr>
          <w:rFonts w:ascii="Arial" w:hAnsi="Arial" w:cs="Arial" w:hint="eastAsia"/>
          <w:sz w:val="21"/>
          <w:szCs w:val="21"/>
        </w:rPr>
        <w:t>15222</w:t>
      </w:r>
      <w:r w:rsidR="0039548B">
        <w:rPr>
          <w:rFonts w:ascii="Arial" w:hAnsi="Arial" w:cs="Arial" w:hint="eastAsia"/>
          <w:sz w:val="21"/>
          <w:szCs w:val="21"/>
        </w:rPr>
        <w:t>万元（其中土地成交价</w:t>
      </w:r>
      <w:r w:rsidRPr="009D3D77">
        <w:rPr>
          <w:rFonts w:ascii="Arial" w:hAnsi="Arial" w:cs="Arial"/>
          <w:sz w:val="21"/>
          <w:szCs w:val="21"/>
        </w:rPr>
        <w:t>款</w:t>
      </w:r>
      <w:r w:rsidR="0039548B">
        <w:rPr>
          <w:rFonts w:ascii="Arial" w:hAnsi="Arial" w:cs="Arial" w:hint="eastAsia"/>
          <w:sz w:val="21"/>
          <w:szCs w:val="21"/>
        </w:rPr>
        <w:t>101480</w:t>
      </w:r>
      <w:r w:rsidR="0039548B">
        <w:rPr>
          <w:rFonts w:ascii="Arial" w:hAnsi="Arial" w:cs="Arial" w:hint="eastAsia"/>
          <w:sz w:val="21"/>
          <w:szCs w:val="21"/>
        </w:rPr>
        <w:t>万元扣除土地出让金返还款</w:t>
      </w:r>
      <w:r w:rsidR="0039548B">
        <w:rPr>
          <w:rFonts w:ascii="Arial" w:hAnsi="Arial" w:cs="Arial" w:hint="eastAsia"/>
          <w:sz w:val="21"/>
          <w:szCs w:val="21"/>
        </w:rPr>
        <w:t>86258</w:t>
      </w:r>
      <w:r w:rsidR="0039548B">
        <w:rPr>
          <w:rFonts w:ascii="Arial" w:hAnsi="Arial" w:cs="Arial" w:hint="eastAsia"/>
          <w:sz w:val="21"/>
          <w:szCs w:val="21"/>
        </w:rPr>
        <w:t>万元），土地开发补偿费</w:t>
      </w:r>
      <w:r w:rsidR="0039548B">
        <w:rPr>
          <w:rFonts w:ascii="Arial" w:hAnsi="Arial" w:cs="Arial" w:hint="eastAsia"/>
          <w:sz w:val="21"/>
          <w:szCs w:val="21"/>
        </w:rPr>
        <w:t>118723</w:t>
      </w:r>
      <w:r w:rsidR="0039548B">
        <w:rPr>
          <w:rFonts w:ascii="Arial" w:hAnsi="Arial" w:cs="Arial" w:hint="eastAsia"/>
          <w:sz w:val="21"/>
          <w:szCs w:val="21"/>
        </w:rPr>
        <w:t>万元，</w:t>
      </w:r>
      <w:r w:rsidRPr="009D3D77">
        <w:rPr>
          <w:rFonts w:ascii="Arial" w:hAnsi="Arial" w:cs="Arial" w:hint="eastAsia"/>
          <w:sz w:val="21"/>
          <w:szCs w:val="21"/>
        </w:rPr>
        <w:t>契税及印花税</w:t>
      </w:r>
      <w:r w:rsidR="0039548B">
        <w:rPr>
          <w:rFonts w:ascii="Arial" w:hAnsi="Arial" w:cs="Arial" w:hint="eastAsia"/>
          <w:sz w:val="21"/>
          <w:szCs w:val="21"/>
        </w:rPr>
        <w:t>4059</w:t>
      </w:r>
      <w:r w:rsidRPr="009D3D77">
        <w:rPr>
          <w:rFonts w:ascii="Arial" w:hAnsi="Arial" w:cs="Arial" w:hint="eastAsia"/>
          <w:sz w:val="21"/>
          <w:szCs w:val="21"/>
        </w:rPr>
        <w:t>万元</w:t>
      </w:r>
      <w:r w:rsidR="0039548B">
        <w:rPr>
          <w:rFonts w:ascii="Arial" w:hAnsi="Arial" w:cs="Arial" w:hint="eastAsia"/>
          <w:sz w:val="21"/>
          <w:szCs w:val="21"/>
        </w:rPr>
        <w:t>，共计土地出让金返还款</w:t>
      </w:r>
      <w:r w:rsidR="0039548B">
        <w:rPr>
          <w:rFonts w:ascii="Arial" w:hAnsi="Arial" w:cs="Arial" w:hint="eastAsia"/>
          <w:sz w:val="21"/>
          <w:szCs w:val="21"/>
        </w:rPr>
        <w:t>138004</w:t>
      </w:r>
      <w:r w:rsidR="0039548B">
        <w:rPr>
          <w:rFonts w:ascii="Arial" w:hAnsi="Arial" w:cs="Arial" w:hint="eastAsia"/>
          <w:sz w:val="21"/>
          <w:szCs w:val="21"/>
        </w:rPr>
        <w:t>万元</w:t>
      </w:r>
      <w:r w:rsidRPr="009D3D77">
        <w:rPr>
          <w:rFonts w:ascii="Arial" w:hAnsi="Arial" w:cs="Arial" w:hint="eastAsia"/>
          <w:sz w:val="21"/>
          <w:szCs w:val="21"/>
        </w:rPr>
        <w:t>。</w:t>
      </w:r>
    </w:p>
    <w:p w14:paraId="7C7C889C" w14:textId="77777777" w:rsidR="00254122" w:rsidRPr="009D3D77" w:rsidRDefault="00254122" w:rsidP="00254122">
      <w:pPr>
        <w:adjustRightInd w:val="0"/>
        <w:snapToGrid w:val="0"/>
        <w:spacing w:line="480" w:lineRule="auto"/>
        <w:ind w:firstLineChars="200" w:firstLine="420"/>
        <w:jc w:val="both"/>
        <w:rPr>
          <w:sz w:val="21"/>
          <w:szCs w:val="21"/>
        </w:rPr>
      </w:pPr>
      <w:r w:rsidRPr="009D3D77">
        <w:rPr>
          <w:rFonts w:hint="eastAsia"/>
          <w:sz w:val="21"/>
          <w:szCs w:val="21"/>
        </w:rPr>
        <w:t>②城市基础设施建设费</w:t>
      </w:r>
    </w:p>
    <w:p w14:paraId="5091BA7D" w14:textId="48721A4A"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根据建设单位介绍，</w:t>
      </w:r>
      <w:r w:rsidRPr="009D3D77">
        <w:rPr>
          <w:rFonts w:ascii="Arial" w:hAnsi="Arial" w:cs="Arial" w:hint="eastAsia"/>
          <w:sz w:val="21"/>
          <w:szCs w:val="21"/>
        </w:rPr>
        <w:t>估价对象应缴的城市基础设施建设费标准为：</w:t>
      </w:r>
      <w:r w:rsidR="00042E84">
        <w:rPr>
          <w:rFonts w:ascii="Arial" w:hAnsi="Arial" w:cs="Arial" w:hint="eastAsia"/>
          <w:sz w:val="21"/>
          <w:szCs w:val="21"/>
        </w:rPr>
        <w:t>9</w:t>
      </w:r>
      <w:r w:rsidRPr="009D3D77">
        <w:rPr>
          <w:rFonts w:ascii="Arial" w:hAnsi="Arial" w:cs="Arial" w:hint="eastAsia"/>
          <w:sz w:val="21"/>
          <w:szCs w:val="21"/>
        </w:rPr>
        <w:t>0</w:t>
      </w:r>
      <w:r w:rsidRPr="009D3D77">
        <w:rPr>
          <w:rFonts w:ascii="Arial" w:hAnsi="Arial" w:cs="Arial" w:hint="eastAsia"/>
          <w:sz w:val="21"/>
          <w:szCs w:val="21"/>
        </w:rPr>
        <w:t>元</w:t>
      </w:r>
      <w:r w:rsidRPr="009D3D77">
        <w:rPr>
          <w:rFonts w:ascii="Arial" w:hAnsi="Arial" w:cs="Arial" w:hint="eastAsia"/>
          <w:sz w:val="21"/>
          <w:szCs w:val="21"/>
        </w:rPr>
        <w:t>/</w:t>
      </w:r>
      <w:r w:rsidRPr="009D3D77">
        <w:rPr>
          <w:rFonts w:ascii="Arial" w:hAnsi="Arial" w:cs="Arial" w:hint="eastAsia"/>
          <w:sz w:val="21"/>
          <w:szCs w:val="21"/>
        </w:rPr>
        <w:t>平方米</w:t>
      </w:r>
      <w:r w:rsidR="00042E84">
        <w:rPr>
          <w:rFonts w:ascii="Arial" w:hAnsi="Arial" w:cs="Arial" w:hint="eastAsia"/>
          <w:sz w:val="21"/>
          <w:szCs w:val="21"/>
        </w:rPr>
        <w:t>，但幼儿园及学校无需缴纳该项费用</w:t>
      </w:r>
      <w:r w:rsidRPr="009D3D77">
        <w:rPr>
          <w:rFonts w:ascii="Arial" w:hAnsi="Arial" w:cs="Arial" w:hint="eastAsia"/>
          <w:sz w:val="21"/>
          <w:szCs w:val="21"/>
        </w:rPr>
        <w:t>。</w:t>
      </w:r>
      <w:r w:rsidRPr="009D3D77">
        <w:rPr>
          <w:rFonts w:ascii="Arial" w:hAnsi="Arial" w:cs="Arial"/>
          <w:sz w:val="21"/>
          <w:szCs w:val="21"/>
        </w:rPr>
        <w:t>则该项费用为：</w:t>
      </w:r>
    </w:p>
    <w:p w14:paraId="01AC23F5" w14:textId="125C4A64" w:rsidR="00254122" w:rsidRPr="009D3D77" w:rsidRDefault="00254122" w:rsidP="00254122">
      <w:pPr>
        <w:wordWrap w:val="0"/>
        <w:overflowPunct w:val="0"/>
        <w:spacing w:line="480" w:lineRule="auto"/>
        <w:ind w:firstLineChars="200" w:firstLine="420"/>
        <w:rPr>
          <w:rFonts w:ascii="Arial" w:hAnsi="Arial"/>
          <w:sz w:val="21"/>
          <w:szCs w:val="21"/>
        </w:rPr>
      </w:pPr>
      <w:r w:rsidRPr="009D3D77">
        <w:rPr>
          <w:rFonts w:ascii="Arial" w:hAnsi="Arial" w:cs="Arial" w:hint="eastAsia"/>
          <w:sz w:val="21"/>
          <w:szCs w:val="21"/>
        </w:rPr>
        <w:t>城市基础设施建设费</w:t>
      </w:r>
      <w:r w:rsidRPr="009D3D77">
        <w:rPr>
          <w:rFonts w:ascii="Arial" w:hAnsi="Arial" w:cs="Arial"/>
          <w:sz w:val="21"/>
          <w:szCs w:val="21"/>
        </w:rPr>
        <w:t>=</w:t>
      </w:r>
      <w:r w:rsidR="00042E84">
        <w:rPr>
          <w:rFonts w:ascii="Arial" w:hAnsi="Arial" w:cs="Arial" w:hint="eastAsia"/>
          <w:sz w:val="21"/>
          <w:szCs w:val="21"/>
        </w:rPr>
        <w:t>9</w:t>
      </w:r>
      <w:r w:rsidRPr="009D3D77">
        <w:rPr>
          <w:rFonts w:ascii="Arial" w:hAnsi="Arial" w:cs="Arial" w:hint="eastAsia"/>
          <w:sz w:val="21"/>
          <w:szCs w:val="21"/>
        </w:rPr>
        <w:t>0</w:t>
      </w:r>
      <w:r w:rsidRPr="009D3D77">
        <w:rPr>
          <w:rFonts w:ascii="Arial" w:hAnsi="Arial" w:cs="Arial"/>
          <w:sz w:val="21"/>
          <w:szCs w:val="21"/>
        </w:rPr>
        <w:t>×</w:t>
      </w:r>
      <w:r w:rsidRPr="009D3D77">
        <w:rPr>
          <w:rFonts w:ascii="Arial" w:hAnsi="Arial" w:hint="eastAsia"/>
          <w:sz w:val="21"/>
          <w:szCs w:val="21"/>
        </w:rPr>
        <w:t>（</w:t>
      </w:r>
      <w:r w:rsidR="00042E84">
        <w:rPr>
          <w:rFonts w:ascii="Arial" w:hAnsi="Arial"/>
          <w:sz w:val="21"/>
          <w:szCs w:val="21"/>
        </w:rPr>
        <w:t>625291</w:t>
      </w:r>
      <w:r w:rsidR="00042E84">
        <w:rPr>
          <w:rFonts w:ascii="Arial" w:hAnsi="Arial" w:hint="eastAsia"/>
          <w:sz w:val="21"/>
          <w:szCs w:val="21"/>
        </w:rPr>
        <w:t>-5872-14088</w:t>
      </w:r>
      <w:r w:rsidRPr="009D3D77">
        <w:rPr>
          <w:rFonts w:ascii="Arial" w:hAnsi="Arial" w:hint="eastAsia"/>
          <w:sz w:val="21"/>
          <w:szCs w:val="21"/>
        </w:rPr>
        <w:t>）÷</w:t>
      </w:r>
      <w:r w:rsidRPr="009D3D77">
        <w:rPr>
          <w:rFonts w:ascii="Arial" w:hAnsi="Arial" w:hint="eastAsia"/>
          <w:sz w:val="21"/>
          <w:szCs w:val="21"/>
        </w:rPr>
        <w:t>10000</w:t>
      </w:r>
      <w:r w:rsidRPr="009D3D77">
        <w:rPr>
          <w:rFonts w:ascii="Arial" w:hAnsi="Arial" w:cs="Arial"/>
          <w:sz w:val="21"/>
          <w:szCs w:val="21"/>
        </w:rPr>
        <w:t>=</w:t>
      </w:r>
      <w:r w:rsidR="00042E84">
        <w:rPr>
          <w:rFonts w:ascii="Arial" w:hAnsi="Arial" w:cs="Arial" w:hint="eastAsia"/>
          <w:sz w:val="21"/>
          <w:szCs w:val="21"/>
        </w:rPr>
        <w:t>5628</w:t>
      </w:r>
      <w:r w:rsidRPr="009D3D77">
        <w:rPr>
          <w:rFonts w:ascii="Arial" w:hAnsi="Arial" w:cs="Arial" w:hint="eastAsia"/>
          <w:sz w:val="21"/>
          <w:szCs w:val="21"/>
        </w:rPr>
        <w:t>（万元）</w:t>
      </w:r>
    </w:p>
    <w:p w14:paraId="43EC199D" w14:textId="6248A371"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2</w:t>
      </w:r>
      <w:r w:rsidRPr="009D3D77">
        <w:rPr>
          <w:rFonts w:ascii="Arial" w:hAnsi="Arial" w:cs="Arial"/>
          <w:sz w:val="21"/>
          <w:szCs w:val="21"/>
        </w:rPr>
        <w:t>）土地费用合计金额：</w:t>
      </w:r>
      <w:r w:rsidR="00042E84">
        <w:rPr>
          <w:rFonts w:ascii="Arial" w:hAnsi="Arial" w:cs="Arial" w:hint="eastAsia"/>
          <w:sz w:val="21"/>
          <w:szCs w:val="21"/>
        </w:rPr>
        <w:t>143632</w:t>
      </w:r>
      <w:r w:rsidRPr="009D3D77">
        <w:rPr>
          <w:rFonts w:ascii="Arial" w:hAnsi="Arial" w:cs="Arial"/>
          <w:sz w:val="21"/>
          <w:szCs w:val="21"/>
        </w:rPr>
        <w:t>万元。</w:t>
      </w:r>
    </w:p>
    <w:p w14:paraId="539F6AF0"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2</w:t>
      </w:r>
      <w:r w:rsidRPr="009D3D77">
        <w:rPr>
          <w:rFonts w:ascii="Arial" w:hAnsi="Arial" w:cs="Arial"/>
          <w:sz w:val="21"/>
          <w:szCs w:val="21"/>
        </w:rPr>
        <w:t>、前期工程费用</w:t>
      </w:r>
    </w:p>
    <w:p w14:paraId="25D64DEF"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1</w:t>
      </w:r>
      <w:r w:rsidRPr="009D3D77">
        <w:rPr>
          <w:rFonts w:ascii="Arial" w:hAnsi="Arial" w:cs="Arial"/>
          <w:sz w:val="21"/>
          <w:szCs w:val="21"/>
        </w:rPr>
        <w:t>）规划、测量、勘察、设计费</w:t>
      </w:r>
    </w:p>
    <w:p w14:paraId="29788E03" w14:textId="5B066E06"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本项费用的取费标准为项目建安工程费的</w:t>
      </w:r>
      <w:r w:rsidR="0028198A">
        <w:rPr>
          <w:rFonts w:ascii="Arial" w:hAnsi="Arial" w:cs="Arial" w:hint="eastAsia"/>
          <w:sz w:val="21"/>
          <w:szCs w:val="21"/>
        </w:rPr>
        <w:t>3</w:t>
      </w:r>
      <w:r w:rsidRPr="009D3D77">
        <w:rPr>
          <w:rFonts w:ascii="Arial" w:hAnsi="Arial" w:cs="Arial"/>
          <w:sz w:val="21"/>
          <w:szCs w:val="21"/>
        </w:rPr>
        <w:t>%</w:t>
      </w:r>
      <w:r w:rsidRPr="009D3D77">
        <w:rPr>
          <w:rFonts w:ascii="Arial" w:hAnsi="Arial" w:cs="Arial"/>
          <w:sz w:val="21"/>
          <w:szCs w:val="21"/>
        </w:rPr>
        <w:t>，则该项费用为：</w:t>
      </w:r>
    </w:p>
    <w:p w14:paraId="10ECC7CF" w14:textId="2EDF7451"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规划、测量、勘察、设计费</w:t>
      </w:r>
      <w:r w:rsidRPr="009D3D77">
        <w:rPr>
          <w:rFonts w:ascii="Arial" w:hAnsi="Arial" w:cs="Arial"/>
          <w:sz w:val="21"/>
          <w:szCs w:val="21"/>
        </w:rPr>
        <w:t>=</w:t>
      </w:r>
      <w:r w:rsidR="0028198A">
        <w:rPr>
          <w:rFonts w:ascii="Arial" w:hAnsi="Arial" w:cs="Arial" w:hint="eastAsia"/>
          <w:sz w:val="21"/>
          <w:szCs w:val="21"/>
        </w:rPr>
        <w:t>3</w:t>
      </w:r>
      <w:r w:rsidRPr="009D3D77">
        <w:rPr>
          <w:rFonts w:ascii="Arial" w:hAnsi="Arial" w:cs="Arial"/>
          <w:sz w:val="21"/>
          <w:szCs w:val="21"/>
        </w:rPr>
        <w:t>%×</w:t>
      </w:r>
      <w:r w:rsidR="0028198A">
        <w:rPr>
          <w:rFonts w:ascii="Arial" w:hAnsi="Arial" w:cs="Arial" w:hint="eastAsia"/>
          <w:sz w:val="21"/>
          <w:szCs w:val="21"/>
        </w:rPr>
        <w:t>209176</w:t>
      </w:r>
      <w:r w:rsidRPr="009D3D77">
        <w:rPr>
          <w:rFonts w:ascii="Arial" w:hAnsi="Arial" w:cs="Arial"/>
          <w:sz w:val="21"/>
          <w:szCs w:val="21"/>
        </w:rPr>
        <w:t xml:space="preserve"> =</w:t>
      </w:r>
      <w:r w:rsidR="0028198A">
        <w:rPr>
          <w:rFonts w:ascii="Arial" w:hAnsi="Arial" w:cs="Arial" w:hint="eastAsia"/>
          <w:sz w:val="21"/>
          <w:szCs w:val="21"/>
        </w:rPr>
        <w:t>6275</w:t>
      </w:r>
      <w:r w:rsidRPr="009D3D77">
        <w:rPr>
          <w:rFonts w:ascii="Arial" w:hAnsi="Arial" w:cs="Arial"/>
          <w:sz w:val="21"/>
          <w:szCs w:val="21"/>
        </w:rPr>
        <w:t>（万元）</w:t>
      </w:r>
    </w:p>
    <w:p w14:paraId="66BA04F2"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2</w:t>
      </w:r>
      <w:r w:rsidRPr="009D3D77">
        <w:rPr>
          <w:rFonts w:ascii="Arial" w:hAnsi="Arial" w:cs="Arial"/>
          <w:sz w:val="21"/>
          <w:szCs w:val="21"/>
        </w:rPr>
        <w:t>）报批报建费用</w:t>
      </w:r>
    </w:p>
    <w:p w14:paraId="095CB353" w14:textId="78175EAB"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本项费用的取费标准为项目房屋开发费的</w:t>
      </w:r>
      <w:r w:rsidR="0028198A">
        <w:rPr>
          <w:rFonts w:ascii="Arial" w:hAnsi="Arial" w:cs="Arial" w:hint="eastAsia"/>
          <w:sz w:val="21"/>
          <w:szCs w:val="21"/>
        </w:rPr>
        <w:t>1</w:t>
      </w:r>
      <w:r w:rsidRPr="009D3D77">
        <w:rPr>
          <w:rFonts w:ascii="Arial" w:hAnsi="Arial" w:cs="Arial"/>
          <w:sz w:val="21"/>
          <w:szCs w:val="21"/>
        </w:rPr>
        <w:t>.</w:t>
      </w:r>
      <w:r w:rsidRPr="009D3D77">
        <w:rPr>
          <w:rFonts w:ascii="Arial" w:hAnsi="Arial" w:cs="Arial" w:hint="eastAsia"/>
          <w:sz w:val="21"/>
          <w:szCs w:val="21"/>
        </w:rPr>
        <w:t>5</w:t>
      </w:r>
      <w:r w:rsidRPr="009D3D77">
        <w:rPr>
          <w:rFonts w:ascii="Arial" w:hAnsi="Arial" w:cs="Arial"/>
          <w:sz w:val="21"/>
          <w:szCs w:val="21"/>
        </w:rPr>
        <w:t>%</w:t>
      </w:r>
      <w:r w:rsidRPr="009D3D77">
        <w:rPr>
          <w:rFonts w:ascii="Arial" w:hAnsi="Arial" w:cs="Arial"/>
          <w:sz w:val="21"/>
          <w:szCs w:val="21"/>
        </w:rPr>
        <w:t>计算，则该项费用为：</w:t>
      </w:r>
    </w:p>
    <w:p w14:paraId="445830D9" w14:textId="0B060501"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报批报建费用</w:t>
      </w:r>
      <w:r w:rsidRPr="009D3D77">
        <w:rPr>
          <w:rFonts w:ascii="Arial" w:hAnsi="Arial" w:cs="Arial"/>
          <w:sz w:val="21"/>
          <w:szCs w:val="21"/>
        </w:rPr>
        <w:t>=</w:t>
      </w:r>
      <w:r w:rsidR="0028198A">
        <w:rPr>
          <w:rFonts w:ascii="Arial" w:hAnsi="Arial" w:cs="Arial" w:hint="eastAsia"/>
          <w:sz w:val="21"/>
          <w:szCs w:val="21"/>
        </w:rPr>
        <w:t>1</w:t>
      </w:r>
      <w:r w:rsidRPr="009D3D77">
        <w:rPr>
          <w:rFonts w:ascii="Arial" w:hAnsi="Arial" w:cs="Arial"/>
          <w:sz w:val="21"/>
          <w:szCs w:val="21"/>
        </w:rPr>
        <w:t>.</w:t>
      </w:r>
      <w:r w:rsidRPr="009D3D77">
        <w:rPr>
          <w:rFonts w:ascii="Arial" w:hAnsi="Arial" w:cs="Arial" w:hint="eastAsia"/>
          <w:sz w:val="21"/>
          <w:szCs w:val="21"/>
        </w:rPr>
        <w:t>5</w:t>
      </w:r>
      <w:r w:rsidRPr="009D3D77">
        <w:rPr>
          <w:rFonts w:ascii="Arial" w:hAnsi="Arial" w:cs="Arial"/>
          <w:sz w:val="21"/>
          <w:szCs w:val="21"/>
        </w:rPr>
        <w:t>%×</w:t>
      </w:r>
      <w:r w:rsidR="0028198A" w:rsidRPr="0028198A">
        <w:rPr>
          <w:rFonts w:ascii="Arial" w:hAnsi="Arial" w:cs="Arial"/>
          <w:sz w:val="21"/>
          <w:szCs w:val="21"/>
        </w:rPr>
        <w:t>240148</w:t>
      </w:r>
      <w:r w:rsidRPr="009D3D77">
        <w:rPr>
          <w:rFonts w:ascii="Arial" w:hAnsi="Arial" w:cs="Arial"/>
          <w:sz w:val="21"/>
          <w:szCs w:val="21"/>
        </w:rPr>
        <w:t>=</w:t>
      </w:r>
      <w:r w:rsidR="0028198A">
        <w:rPr>
          <w:rFonts w:ascii="Arial" w:hAnsi="Arial" w:cs="Arial" w:hint="eastAsia"/>
          <w:sz w:val="21"/>
          <w:szCs w:val="21"/>
        </w:rPr>
        <w:t>3602</w:t>
      </w:r>
      <w:r w:rsidRPr="009D3D77">
        <w:rPr>
          <w:rFonts w:ascii="Arial" w:hAnsi="Arial" w:cs="Arial"/>
          <w:sz w:val="21"/>
          <w:szCs w:val="21"/>
        </w:rPr>
        <w:t>（万元）</w:t>
      </w:r>
    </w:p>
    <w:p w14:paraId="0656C96E"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hint="eastAsia"/>
          <w:sz w:val="21"/>
          <w:szCs w:val="21"/>
        </w:rPr>
        <w:t>（</w:t>
      </w:r>
      <w:r w:rsidRPr="009D3D77">
        <w:rPr>
          <w:rFonts w:ascii="Arial" w:hAnsi="Arial" w:cs="Arial" w:hint="eastAsia"/>
          <w:sz w:val="21"/>
          <w:szCs w:val="21"/>
        </w:rPr>
        <w:t>3</w:t>
      </w:r>
      <w:r w:rsidRPr="009D3D77">
        <w:rPr>
          <w:rFonts w:ascii="Arial" w:hAnsi="Arial" w:cs="Arial" w:hint="eastAsia"/>
          <w:sz w:val="21"/>
          <w:szCs w:val="21"/>
        </w:rPr>
        <w:t>）三通一平费用</w:t>
      </w:r>
    </w:p>
    <w:p w14:paraId="4A7A3735" w14:textId="2D9AF335"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本项费用的取费标准以每建筑平方米</w:t>
      </w:r>
      <w:r w:rsidR="0028198A">
        <w:rPr>
          <w:rFonts w:ascii="Arial" w:hAnsi="Arial" w:cs="Arial" w:hint="eastAsia"/>
          <w:sz w:val="21"/>
          <w:szCs w:val="21"/>
        </w:rPr>
        <w:t>2</w:t>
      </w:r>
      <w:r w:rsidRPr="009D3D77">
        <w:rPr>
          <w:rFonts w:ascii="Arial" w:hAnsi="Arial" w:cs="Arial" w:hint="eastAsia"/>
          <w:sz w:val="21"/>
          <w:szCs w:val="21"/>
        </w:rPr>
        <w:t>0</w:t>
      </w:r>
      <w:r w:rsidRPr="009D3D77">
        <w:rPr>
          <w:rFonts w:ascii="Arial" w:hAnsi="Arial" w:cs="Arial"/>
          <w:sz w:val="21"/>
          <w:szCs w:val="21"/>
        </w:rPr>
        <w:t>元为标准</w:t>
      </w:r>
      <w:r w:rsidRPr="009D3D77">
        <w:rPr>
          <w:rFonts w:ascii="Arial" w:hAnsi="Arial" w:cs="Arial" w:hint="eastAsia"/>
          <w:sz w:val="21"/>
          <w:szCs w:val="21"/>
        </w:rPr>
        <w:t>，则</w:t>
      </w:r>
      <w:r w:rsidRPr="009D3D77">
        <w:rPr>
          <w:rFonts w:ascii="Arial" w:hAnsi="Arial" w:cs="Arial"/>
          <w:sz w:val="21"/>
          <w:szCs w:val="21"/>
        </w:rPr>
        <w:t>该项费用为：</w:t>
      </w:r>
    </w:p>
    <w:p w14:paraId="4DA4D993" w14:textId="4081AC91"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hint="eastAsia"/>
          <w:sz w:val="21"/>
          <w:szCs w:val="21"/>
        </w:rPr>
        <w:t>三通一平费用</w:t>
      </w:r>
      <w:r w:rsidRPr="009D3D77">
        <w:rPr>
          <w:rFonts w:ascii="Arial" w:hAnsi="Arial" w:cs="Arial"/>
          <w:sz w:val="21"/>
          <w:szCs w:val="21"/>
        </w:rPr>
        <w:t>=</w:t>
      </w:r>
      <w:r w:rsidR="0028198A">
        <w:rPr>
          <w:rFonts w:ascii="Arial" w:hAnsi="Arial" w:cs="Arial" w:hint="eastAsia"/>
          <w:sz w:val="21"/>
          <w:szCs w:val="21"/>
        </w:rPr>
        <w:t>2</w:t>
      </w:r>
      <w:r w:rsidRPr="009D3D77">
        <w:rPr>
          <w:rFonts w:ascii="Arial" w:hAnsi="Arial" w:cs="Arial" w:hint="eastAsia"/>
          <w:sz w:val="21"/>
          <w:szCs w:val="21"/>
        </w:rPr>
        <w:t>0</w:t>
      </w:r>
      <w:r w:rsidRPr="009D3D77">
        <w:rPr>
          <w:rFonts w:ascii="Arial" w:hAnsi="Arial" w:cs="Arial"/>
          <w:sz w:val="21"/>
          <w:szCs w:val="21"/>
        </w:rPr>
        <w:t>×</w:t>
      </w:r>
      <w:r w:rsidR="0028198A">
        <w:rPr>
          <w:rFonts w:ascii="Arial" w:hAnsi="Arial" w:cs="Arial"/>
          <w:sz w:val="21"/>
          <w:szCs w:val="21"/>
        </w:rPr>
        <w:t>645251</w:t>
      </w:r>
      <w:r w:rsidRPr="009D3D77">
        <w:rPr>
          <w:rFonts w:ascii="Arial" w:hAnsi="Arial" w:cs="Arial"/>
          <w:sz w:val="21"/>
          <w:szCs w:val="21"/>
        </w:rPr>
        <w:t>÷10000=</w:t>
      </w:r>
      <w:r w:rsidR="0028198A">
        <w:rPr>
          <w:rFonts w:ascii="Arial" w:hAnsi="Arial" w:cs="Arial" w:hint="eastAsia"/>
          <w:sz w:val="21"/>
          <w:szCs w:val="21"/>
        </w:rPr>
        <w:t>1291</w:t>
      </w:r>
      <w:r w:rsidRPr="009D3D77">
        <w:rPr>
          <w:rFonts w:ascii="Arial" w:hAnsi="Arial" w:cs="Arial"/>
          <w:sz w:val="21"/>
          <w:szCs w:val="21"/>
        </w:rPr>
        <w:t>（万元）</w:t>
      </w:r>
    </w:p>
    <w:p w14:paraId="49C61EFA" w14:textId="70AAA026" w:rsidR="0028198A"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hint="eastAsia"/>
          <w:sz w:val="21"/>
          <w:szCs w:val="21"/>
        </w:rPr>
        <w:t>4</w:t>
      </w:r>
      <w:r w:rsidRPr="009D3D77">
        <w:rPr>
          <w:rFonts w:ascii="Arial" w:hAnsi="Arial" w:cs="Arial"/>
          <w:sz w:val="21"/>
          <w:szCs w:val="21"/>
        </w:rPr>
        <w:t>）</w:t>
      </w:r>
      <w:r w:rsidR="0028198A">
        <w:rPr>
          <w:rFonts w:ascii="Arial" w:hAnsi="Arial" w:cs="Arial" w:hint="eastAsia"/>
          <w:sz w:val="21"/>
          <w:szCs w:val="21"/>
        </w:rPr>
        <w:t>临时设施费用</w:t>
      </w:r>
    </w:p>
    <w:p w14:paraId="5303ECE2" w14:textId="28277C8B" w:rsidR="0028198A" w:rsidRPr="009D3D77" w:rsidRDefault="0028198A" w:rsidP="0028198A">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本项费用的取费标准以每建筑平方米</w:t>
      </w:r>
      <w:r>
        <w:rPr>
          <w:rFonts w:ascii="Arial" w:hAnsi="Arial" w:cs="Arial" w:hint="eastAsia"/>
          <w:sz w:val="21"/>
          <w:szCs w:val="21"/>
        </w:rPr>
        <w:t>1</w:t>
      </w:r>
      <w:r w:rsidRPr="009D3D77">
        <w:rPr>
          <w:rFonts w:ascii="Arial" w:hAnsi="Arial" w:cs="Arial" w:hint="eastAsia"/>
          <w:sz w:val="21"/>
          <w:szCs w:val="21"/>
        </w:rPr>
        <w:t>0</w:t>
      </w:r>
      <w:r w:rsidRPr="009D3D77">
        <w:rPr>
          <w:rFonts w:ascii="Arial" w:hAnsi="Arial" w:cs="Arial"/>
          <w:sz w:val="21"/>
          <w:szCs w:val="21"/>
        </w:rPr>
        <w:t>元为标准</w:t>
      </w:r>
      <w:r w:rsidRPr="009D3D77">
        <w:rPr>
          <w:rFonts w:ascii="Arial" w:hAnsi="Arial" w:cs="Arial" w:hint="eastAsia"/>
          <w:sz w:val="21"/>
          <w:szCs w:val="21"/>
        </w:rPr>
        <w:t>，则</w:t>
      </w:r>
      <w:r w:rsidRPr="009D3D77">
        <w:rPr>
          <w:rFonts w:ascii="Arial" w:hAnsi="Arial" w:cs="Arial"/>
          <w:sz w:val="21"/>
          <w:szCs w:val="21"/>
        </w:rPr>
        <w:t>该项费用为：</w:t>
      </w:r>
    </w:p>
    <w:p w14:paraId="58A38E28" w14:textId="48991BDA" w:rsidR="0028198A" w:rsidRPr="009D3D77" w:rsidRDefault="0028198A" w:rsidP="0028198A">
      <w:pPr>
        <w:adjustRightInd w:val="0"/>
        <w:snapToGrid w:val="0"/>
        <w:spacing w:line="480" w:lineRule="auto"/>
        <w:ind w:firstLineChars="200" w:firstLine="420"/>
        <w:jc w:val="both"/>
        <w:rPr>
          <w:rFonts w:ascii="Arial" w:hAnsi="Arial" w:cs="Arial"/>
          <w:sz w:val="21"/>
          <w:szCs w:val="21"/>
        </w:rPr>
      </w:pPr>
      <w:r w:rsidRPr="0028198A">
        <w:rPr>
          <w:rFonts w:ascii="Arial" w:hAnsi="Arial" w:cs="Arial" w:hint="eastAsia"/>
          <w:sz w:val="21"/>
          <w:szCs w:val="21"/>
        </w:rPr>
        <w:t>临时设施费用</w:t>
      </w:r>
      <w:r w:rsidRPr="009D3D77">
        <w:rPr>
          <w:rFonts w:ascii="Arial" w:hAnsi="Arial" w:cs="Arial"/>
          <w:sz w:val="21"/>
          <w:szCs w:val="21"/>
        </w:rPr>
        <w:t>=</w:t>
      </w:r>
      <w:r>
        <w:rPr>
          <w:rFonts w:ascii="Arial" w:hAnsi="Arial" w:cs="Arial" w:hint="eastAsia"/>
          <w:sz w:val="21"/>
          <w:szCs w:val="21"/>
        </w:rPr>
        <w:t>1</w:t>
      </w:r>
      <w:r w:rsidRPr="009D3D77">
        <w:rPr>
          <w:rFonts w:ascii="Arial" w:hAnsi="Arial" w:cs="Arial" w:hint="eastAsia"/>
          <w:sz w:val="21"/>
          <w:szCs w:val="21"/>
        </w:rPr>
        <w:t>0</w:t>
      </w:r>
      <w:r w:rsidRPr="009D3D77">
        <w:rPr>
          <w:rFonts w:ascii="Arial" w:hAnsi="Arial" w:cs="Arial"/>
          <w:sz w:val="21"/>
          <w:szCs w:val="21"/>
        </w:rPr>
        <w:t>×</w:t>
      </w:r>
      <w:r>
        <w:rPr>
          <w:rFonts w:ascii="Arial" w:hAnsi="Arial" w:cs="Arial"/>
          <w:sz w:val="21"/>
          <w:szCs w:val="21"/>
        </w:rPr>
        <w:t>645251</w:t>
      </w:r>
      <w:r w:rsidRPr="009D3D77">
        <w:rPr>
          <w:rFonts w:ascii="Arial" w:hAnsi="Arial" w:cs="Arial"/>
          <w:sz w:val="21"/>
          <w:szCs w:val="21"/>
        </w:rPr>
        <w:t>÷10000=</w:t>
      </w:r>
      <w:r>
        <w:rPr>
          <w:rFonts w:ascii="Arial" w:hAnsi="Arial" w:cs="Arial" w:hint="eastAsia"/>
          <w:sz w:val="21"/>
          <w:szCs w:val="21"/>
        </w:rPr>
        <w:t>645</w:t>
      </w:r>
      <w:r w:rsidRPr="009D3D77">
        <w:rPr>
          <w:rFonts w:ascii="Arial" w:hAnsi="Arial" w:cs="Arial"/>
          <w:sz w:val="21"/>
          <w:szCs w:val="21"/>
        </w:rPr>
        <w:t>（万元）</w:t>
      </w:r>
    </w:p>
    <w:p w14:paraId="483BB6C4" w14:textId="5816FE61" w:rsidR="00254122" w:rsidRPr="009D3D77" w:rsidRDefault="0028198A" w:rsidP="0025412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sidR="00254122" w:rsidRPr="009D3D77">
        <w:rPr>
          <w:rFonts w:ascii="Arial" w:hAnsi="Arial" w:cs="Arial"/>
          <w:sz w:val="21"/>
          <w:szCs w:val="21"/>
        </w:rPr>
        <w:t>前期工程费用合计金额：</w:t>
      </w:r>
      <w:r>
        <w:rPr>
          <w:rFonts w:ascii="Arial" w:hAnsi="Arial" w:cs="Arial" w:hint="eastAsia"/>
          <w:sz w:val="21"/>
          <w:szCs w:val="21"/>
        </w:rPr>
        <w:t>11813</w:t>
      </w:r>
      <w:r w:rsidR="00254122" w:rsidRPr="009D3D77">
        <w:rPr>
          <w:rFonts w:ascii="Arial" w:hAnsi="Arial" w:cs="Arial"/>
          <w:sz w:val="21"/>
          <w:szCs w:val="21"/>
        </w:rPr>
        <w:t>万元。</w:t>
      </w:r>
    </w:p>
    <w:p w14:paraId="35DF594A" w14:textId="77777777" w:rsidR="00254122" w:rsidRPr="009D3D77" w:rsidRDefault="00254122" w:rsidP="00254122">
      <w:pPr>
        <w:adjustRightInd w:val="0"/>
        <w:snapToGrid w:val="0"/>
        <w:spacing w:line="480" w:lineRule="auto"/>
        <w:ind w:firstLineChars="200" w:firstLine="420"/>
        <w:jc w:val="both"/>
        <w:rPr>
          <w:rFonts w:ascii="Arial" w:hAnsi="Arial" w:cs="Arial"/>
          <w:bCs/>
          <w:sz w:val="21"/>
          <w:szCs w:val="21"/>
        </w:rPr>
      </w:pPr>
      <w:bookmarkStart w:id="126" w:name="_Toc522074585"/>
      <w:bookmarkStart w:id="127" w:name="_Toc532810734"/>
      <w:bookmarkStart w:id="128" w:name="_Toc12072688"/>
      <w:bookmarkStart w:id="129" w:name="_Toc109012110"/>
      <w:bookmarkStart w:id="130" w:name="_Toc109118459"/>
      <w:bookmarkStart w:id="131" w:name="_Toc118531925"/>
      <w:r w:rsidRPr="009D3D77">
        <w:rPr>
          <w:rFonts w:ascii="Arial" w:hAnsi="Arial" w:cs="Arial"/>
          <w:bCs/>
          <w:sz w:val="21"/>
          <w:szCs w:val="21"/>
        </w:rPr>
        <w:t>3</w:t>
      </w:r>
      <w:r w:rsidRPr="009D3D77">
        <w:rPr>
          <w:rFonts w:ascii="Arial" w:hAnsi="Arial" w:cs="Arial"/>
          <w:bCs/>
          <w:sz w:val="21"/>
          <w:szCs w:val="21"/>
        </w:rPr>
        <w:t>、房屋开发费</w:t>
      </w:r>
    </w:p>
    <w:p w14:paraId="54714ECA" w14:textId="77777777" w:rsidR="00254122" w:rsidRPr="009D3D77" w:rsidRDefault="00254122" w:rsidP="00254122">
      <w:pPr>
        <w:adjustRightInd w:val="0"/>
        <w:snapToGrid w:val="0"/>
        <w:spacing w:line="480" w:lineRule="auto"/>
        <w:ind w:firstLineChars="200" w:firstLine="420"/>
        <w:jc w:val="both"/>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1</w:t>
      </w:r>
      <w:r w:rsidRPr="009D3D77">
        <w:rPr>
          <w:rFonts w:ascii="Arial" w:hAnsi="Arial" w:cs="Arial"/>
          <w:sz w:val="21"/>
          <w:szCs w:val="21"/>
        </w:rPr>
        <w:t>）建安工程费：</w:t>
      </w:r>
    </w:p>
    <w:p w14:paraId="19E86C3C" w14:textId="77777777" w:rsidR="00254122" w:rsidRPr="009D3D77" w:rsidRDefault="00254122" w:rsidP="00254122">
      <w:pPr>
        <w:adjustRightInd w:val="0"/>
        <w:snapToGrid w:val="0"/>
        <w:spacing w:line="360" w:lineRule="auto"/>
        <w:ind w:firstLineChars="200" w:firstLine="420"/>
        <w:jc w:val="both"/>
        <w:rPr>
          <w:rFonts w:ascii="Arial" w:hAnsi="Arial" w:cs="Arial"/>
          <w:sz w:val="21"/>
          <w:szCs w:val="21"/>
        </w:rPr>
      </w:pPr>
      <w:r w:rsidRPr="009D3D77">
        <w:rPr>
          <w:rFonts w:ascii="Arial" w:hAnsi="Arial" w:cs="Arial"/>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254122" w:rsidRPr="009D3D77" w14:paraId="4455534F" w14:textId="77777777" w:rsidTr="00254122">
        <w:trPr>
          <w:cantSplit/>
          <w:trHeight w:val="283"/>
          <w:tblHeader/>
          <w:jc w:val="center"/>
        </w:trPr>
        <w:tc>
          <w:tcPr>
            <w:tcW w:w="1373" w:type="pct"/>
            <w:shd w:val="clear" w:color="auto" w:fill="auto"/>
            <w:noWrap/>
            <w:vAlign w:val="center"/>
          </w:tcPr>
          <w:p w14:paraId="31817562" w14:textId="77777777" w:rsidR="00254122" w:rsidRPr="009D3D77" w:rsidRDefault="00254122"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项目</w:t>
            </w:r>
          </w:p>
        </w:tc>
        <w:tc>
          <w:tcPr>
            <w:tcW w:w="1127" w:type="pct"/>
            <w:shd w:val="clear" w:color="auto" w:fill="auto"/>
            <w:noWrap/>
            <w:vAlign w:val="center"/>
          </w:tcPr>
          <w:p w14:paraId="4E80FCF4" w14:textId="77777777" w:rsidR="00254122" w:rsidRPr="009D3D77" w:rsidRDefault="00254122"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总价（万元）</w:t>
            </w:r>
          </w:p>
        </w:tc>
        <w:tc>
          <w:tcPr>
            <w:tcW w:w="1250" w:type="pct"/>
            <w:shd w:val="clear" w:color="auto" w:fill="auto"/>
            <w:noWrap/>
            <w:vAlign w:val="center"/>
          </w:tcPr>
          <w:p w14:paraId="4574FA00" w14:textId="77777777" w:rsidR="00254122" w:rsidRPr="009D3D77" w:rsidRDefault="00254122"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建筑面积（平方米）</w:t>
            </w:r>
          </w:p>
        </w:tc>
        <w:tc>
          <w:tcPr>
            <w:tcW w:w="1250" w:type="pct"/>
            <w:shd w:val="clear" w:color="auto" w:fill="auto"/>
            <w:noWrap/>
            <w:vAlign w:val="center"/>
          </w:tcPr>
          <w:p w14:paraId="33A7B847" w14:textId="77777777" w:rsidR="00254122" w:rsidRPr="009D3D77" w:rsidRDefault="00254122"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建安单价（元</w:t>
            </w:r>
            <w:r w:rsidRPr="009D3D77">
              <w:rPr>
                <w:rFonts w:ascii="Arial" w:eastAsia="华文细黑" w:hAnsi="Arial" w:cs="Arial"/>
                <w:sz w:val="18"/>
                <w:szCs w:val="18"/>
              </w:rPr>
              <w:t>/</w:t>
            </w:r>
            <w:r w:rsidRPr="009D3D77">
              <w:rPr>
                <w:rFonts w:ascii="Arial" w:eastAsia="华文细黑" w:hAnsi="Arial" w:cs="Arial"/>
                <w:sz w:val="18"/>
                <w:szCs w:val="18"/>
              </w:rPr>
              <w:t>平方米）</w:t>
            </w:r>
          </w:p>
        </w:tc>
      </w:tr>
      <w:tr w:rsidR="005365D7" w:rsidRPr="009D3D77" w14:paraId="5CF919E1" w14:textId="77777777" w:rsidTr="00254122">
        <w:trPr>
          <w:cantSplit/>
          <w:trHeight w:val="283"/>
          <w:jc w:val="center"/>
        </w:trPr>
        <w:tc>
          <w:tcPr>
            <w:tcW w:w="1373" w:type="pct"/>
            <w:shd w:val="clear" w:color="auto" w:fill="auto"/>
            <w:noWrap/>
            <w:vAlign w:val="center"/>
            <w:hideMark/>
          </w:tcPr>
          <w:p w14:paraId="1869DD89"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华文细黑" w:eastAsia="华文细黑" w:hAnsi="华文细黑" w:hint="eastAsia"/>
                <w:sz w:val="18"/>
                <w:szCs w:val="18"/>
              </w:rPr>
              <w:t>高层住宅用房</w:t>
            </w:r>
          </w:p>
        </w:tc>
        <w:tc>
          <w:tcPr>
            <w:tcW w:w="1127" w:type="pct"/>
            <w:shd w:val="clear" w:color="auto" w:fill="auto"/>
            <w:noWrap/>
            <w:vAlign w:val="center"/>
            <w:hideMark/>
          </w:tcPr>
          <w:p w14:paraId="30649076" w14:textId="341F1E79"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161529 </w:t>
            </w:r>
          </w:p>
        </w:tc>
        <w:tc>
          <w:tcPr>
            <w:tcW w:w="1250" w:type="pct"/>
            <w:shd w:val="clear" w:color="auto" w:fill="auto"/>
            <w:noWrap/>
            <w:vAlign w:val="center"/>
            <w:hideMark/>
          </w:tcPr>
          <w:p w14:paraId="1D06C17B" w14:textId="4CACAF42"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475085</w:t>
            </w:r>
          </w:p>
        </w:tc>
        <w:tc>
          <w:tcPr>
            <w:tcW w:w="1250" w:type="pct"/>
            <w:shd w:val="clear" w:color="auto" w:fill="auto"/>
            <w:noWrap/>
            <w:vAlign w:val="center"/>
            <w:hideMark/>
          </w:tcPr>
          <w:p w14:paraId="27395185" w14:textId="706DD580" w:rsidR="005365D7" w:rsidRPr="009D3D77" w:rsidRDefault="005365D7" w:rsidP="005365D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3400</w:t>
            </w:r>
          </w:p>
        </w:tc>
      </w:tr>
      <w:tr w:rsidR="005365D7" w:rsidRPr="009D3D77" w14:paraId="4AE46917" w14:textId="77777777" w:rsidTr="00254122">
        <w:trPr>
          <w:cantSplit/>
          <w:trHeight w:val="283"/>
          <w:jc w:val="center"/>
        </w:trPr>
        <w:tc>
          <w:tcPr>
            <w:tcW w:w="1373" w:type="pct"/>
            <w:shd w:val="clear" w:color="auto" w:fill="auto"/>
            <w:noWrap/>
            <w:vAlign w:val="center"/>
          </w:tcPr>
          <w:p w14:paraId="5B62C047" w14:textId="1C27A3E4" w:rsidR="005365D7" w:rsidRPr="009D3D77" w:rsidRDefault="005365D7" w:rsidP="00254122">
            <w:pPr>
              <w:adjustRightInd w:val="0"/>
              <w:snapToGrid w:val="0"/>
              <w:spacing w:line="240" w:lineRule="exact"/>
              <w:jc w:val="both"/>
              <w:rPr>
                <w:rFonts w:ascii="华文细黑" w:eastAsia="华文细黑" w:hAnsi="华文细黑"/>
                <w:sz w:val="18"/>
                <w:szCs w:val="18"/>
              </w:rPr>
            </w:pPr>
            <w:r>
              <w:rPr>
                <w:rFonts w:ascii="华文细黑" w:eastAsia="华文细黑" w:hAnsi="华文细黑" w:hint="eastAsia"/>
                <w:sz w:val="18"/>
                <w:szCs w:val="18"/>
              </w:rPr>
              <w:t>商业</w:t>
            </w:r>
            <w:r w:rsidRPr="009D3D77">
              <w:rPr>
                <w:rFonts w:ascii="华文细黑" w:eastAsia="华文细黑" w:hAnsi="华文细黑" w:hint="eastAsia"/>
                <w:sz w:val="18"/>
                <w:szCs w:val="18"/>
              </w:rPr>
              <w:t>用房</w:t>
            </w:r>
          </w:p>
        </w:tc>
        <w:tc>
          <w:tcPr>
            <w:tcW w:w="1127" w:type="pct"/>
            <w:shd w:val="clear" w:color="auto" w:fill="auto"/>
            <w:noWrap/>
            <w:vAlign w:val="center"/>
          </w:tcPr>
          <w:p w14:paraId="76774113" w14:textId="51F35271"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2089 </w:t>
            </w:r>
          </w:p>
        </w:tc>
        <w:tc>
          <w:tcPr>
            <w:tcW w:w="1250" w:type="pct"/>
            <w:shd w:val="clear" w:color="auto" w:fill="auto"/>
            <w:noWrap/>
            <w:vAlign w:val="center"/>
          </w:tcPr>
          <w:p w14:paraId="58087B93" w14:textId="5D471298"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7461</w:t>
            </w:r>
          </w:p>
        </w:tc>
        <w:tc>
          <w:tcPr>
            <w:tcW w:w="1250" w:type="pct"/>
            <w:shd w:val="clear" w:color="auto" w:fill="auto"/>
            <w:noWrap/>
          </w:tcPr>
          <w:p w14:paraId="5879920A" w14:textId="1BA0BA11" w:rsidR="005365D7" w:rsidRPr="009D3D77" w:rsidRDefault="005365D7" w:rsidP="00254122">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2800</w:t>
            </w:r>
          </w:p>
        </w:tc>
      </w:tr>
      <w:tr w:rsidR="005365D7" w:rsidRPr="009D3D77" w14:paraId="631E79EB" w14:textId="77777777" w:rsidTr="00254122">
        <w:trPr>
          <w:cantSplit/>
          <w:trHeight w:val="283"/>
          <w:jc w:val="center"/>
        </w:trPr>
        <w:tc>
          <w:tcPr>
            <w:tcW w:w="1373" w:type="pct"/>
            <w:shd w:val="clear" w:color="auto" w:fill="auto"/>
            <w:noWrap/>
            <w:vAlign w:val="center"/>
            <w:hideMark/>
          </w:tcPr>
          <w:p w14:paraId="14B331A3"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地下车库</w:t>
            </w:r>
          </w:p>
        </w:tc>
        <w:tc>
          <w:tcPr>
            <w:tcW w:w="1127" w:type="pct"/>
            <w:shd w:val="clear" w:color="auto" w:fill="auto"/>
            <w:noWrap/>
            <w:vAlign w:val="center"/>
            <w:hideMark/>
          </w:tcPr>
          <w:p w14:paraId="3983FA34" w14:textId="0BA4B6BA"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26866 </w:t>
            </w:r>
          </w:p>
        </w:tc>
        <w:tc>
          <w:tcPr>
            <w:tcW w:w="1250" w:type="pct"/>
            <w:shd w:val="clear" w:color="auto" w:fill="auto"/>
            <w:noWrap/>
            <w:vAlign w:val="center"/>
            <w:hideMark/>
          </w:tcPr>
          <w:p w14:paraId="17227B61" w14:textId="0DD1A777"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sz w:val="18"/>
                <w:szCs w:val="18"/>
              </w:rPr>
              <w:t>95951</w:t>
            </w:r>
          </w:p>
        </w:tc>
        <w:tc>
          <w:tcPr>
            <w:tcW w:w="1250" w:type="pct"/>
            <w:shd w:val="clear" w:color="auto" w:fill="auto"/>
            <w:noWrap/>
            <w:hideMark/>
          </w:tcPr>
          <w:p w14:paraId="20E3ED97"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2800</w:t>
            </w:r>
          </w:p>
        </w:tc>
      </w:tr>
      <w:tr w:rsidR="005365D7" w:rsidRPr="009D3D77" w14:paraId="60B380FA" w14:textId="77777777" w:rsidTr="00254122">
        <w:trPr>
          <w:cantSplit/>
          <w:trHeight w:val="283"/>
          <w:jc w:val="center"/>
        </w:trPr>
        <w:tc>
          <w:tcPr>
            <w:tcW w:w="1373" w:type="pct"/>
            <w:shd w:val="clear" w:color="auto" w:fill="auto"/>
            <w:noWrap/>
            <w:vAlign w:val="center"/>
          </w:tcPr>
          <w:p w14:paraId="233811D3" w14:textId="3A40744E" w:rsidR="005365D7" w:rsidRPr="009D3D77" w:rsidRDefault="005365D7" w:rsidP="005365D7">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公共配套</w:t>
            </w:r>
          </w:p>
        </w:tc>
        <w:tc>
          <w:tcPr>
            <w:tcW w:w="1127" w:type="pct"/>
            <w:shd w:val="clear" w:color="auto" w:fill="auto"/>
            <w:noWrap/>
            <w:vAlign w:val="center"/>
          </w:tcPr>
          <w:p w14:paraId="3910A33F" w14:textId="06A272CB"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8597 </w:t>
            </w:r>
          </w:p>
        </w:tc>
        <w:tc>
          <w:tcPr>
            <w:tcW w:w="1250" w:type="pct"/>
            <w:shd w:val="clear" w:color="auto" w:fill="auto"/>
            <w:noWrap/>
            <w:vAlign w:val="center"/>
          </w:tcPr>
          <w:p w14:paraId="4E536853" w14:textId="5A447F74"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30702</w:t>
            </w:r>
          </w:p>
        </w:tc>
        <w:tc>
          <w:tcPr>
            <w:tcW w:w="1250" w:type="pct"/>
            <w:shd w:val="clear" w:color="auto" w:fill="auto"/>
            <w:noWrap/>
          </w:tcPr>
          <w:p w14:paraId="70D61A15"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2800</w:t>
            </w:r>
          </w:p>
        </w:tc>
      </w:tr>
      <w:tr w:rsidR="005365D7" w:rsidRPr="009D3D77" w14:paraId="4D103ABB" w14:textId="77777777" w:rsidTr="00254122">
        <w:trPr>
          <w:cantSplit/>
          <w:trHeight w:val="283"/>
          <w:jc w:val="center"/>
        </w:trPr>
        <w:tc>
          <w:tcPr>
            <w:tcW w:w="1373" w:type="pct"/>
            <w:shd w:val="clear" w:color="auto" w:fill="auto"/>
            <w:noWrap/>
            <w:vAlign w:val="center"/>
          </w:tcPr>
          <w:p w14:paraId="6167DF7E" w14:textId="233BEDC4"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设备及其</w:t>
            </w:r>
            <w:proofErr w:type="gramStart"/>
            <w:r w:rsidRPr="009D3D77">
              <w:rPr>
                <w:rFonts w:ascii="Arial" w:eastAsia="华文细黑" w:hAnsi="Arial" w:cs="Arial" w:hint="eastAsia"/>
                <w:sz w:val="18"/>
                <w:szCs w:val="18"/>
              </w:rPr>
              <w:t>他用房</w:t>
            </w:r>
            <w:proofErr w:type="gramEnd"/>
          </w:p>
        </w:tc>
        <w:tc>
          <w:tcPr>
            <w:tcW w:w="1127" w:type="pct"/>
            <w:shd w:val="clear" w:color="auto" w:fill="auto"/>
            <w:noWrap/>
            <w:vAlign w:val="center"/>
          </w:tcPr>
          <w:p w14:paraId="68F5DB75" w14:textId="148D44AC"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10095 </w:t>
            </w:r>
          </w:p>
        </w:tc>
        <w:tc>
          <w:tcPr>
            <w:tcW w:w="1250" w:type="pct"/>
            <w:shd w:val="clear" w:color="auto" w:fill="auto"/>
            <w:noWrap/>
            <w:vAlign w:val="center"/>
          </w:tcPr>
          <w:p w14:paraId="3AF10CEB" w14:textId="5687B472"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36052</w:t>
            </w:r>
          </w:p>
        </w:tc>
        <w:tc>
          <w:tcPr>
            <w:tcW w:w="1250" w:type="pct"/>
            <w:shd w:val="clear" w:color="auto" w:fill="auto"/>
            <w:noWrap/>
          </w:tcPr>
          <w:p w14:paraId="4C895F0C"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2800</w:t>
            </w:r>
          </w:p>
        </w:tc>
      </w:tr>
      <w:tr w:rsidR="005365D7" w:rsidRPr="009D3D77" w14:paraId="38292DA0" w14:textId="77777777" w:rsidTr="00254122">
        <w:trPr>
          <w:cantSplit/>
          <w:trHeight w:val="283"/>
          <w:jc w:val="center"/>
        </w:trPr>
        <w:tc>
          <w:tcPr>
            <w:tcW w:w="1373" w:type="pct"/>
            <w:shd w:val="clear" w:color="auto" w:fill="auto"/>
            <w:noWrap/>
            <w:vAlign w:val="center"/>
          </w:tcPr>
          <w:p w14:paraId="02A9FCF1"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合计</w:t>
            </w:r>
          </w:p>
        </w:tc>
        <w:tc>
          <w:tcPr>
            <w:tcW w:w="1127" w:type="pct"/>
            <w:shd w:val="clear" w:color="auto" w:fill="auto"/>
            <w:noWrap/>
            <w:vAlign w:val="center"/>
          </w:tcPr>
          <w:p w14:paraId="4E595755" w14:textId="434826AC"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 xml:space="preserve">209176 </w:t>
            </w:r>
          </w:p>
        </w:tc>
        <w:tc>
          <w:tcPr>
            <w:tcW w:w="1250" w:type="pct"/>
            <w:shd w:val="clear" w:color="auto" w:fill="auto"/>
            <w:noWrap/>
            <w:vAlign w:val="center"/>
          </w:tcPr>
          <w:p w14:paraId="5478310C" w14:textId="21B2A870" w:rsidR="005365D7" w:rsidRPr="009D3D77" w:rsidRDefault="005365D7" w:rsidP="00254122">
            <w:pPr>
              <w:adjustRightInd w:val="0"/>
              <w:snapToGrid w:val="0"/>
              <w:spacing w:line="240" w:lineRule="exact"/>
              <w:jc w:val="both"/>
              <w:rPr>
                <w:rFonts w:ascii="Arial" w:eastAsia="华文细黑" w:hAnsi="Arial" w:cs="Arial"/>
                <w:sz w:val="18"/>
                <w:szCs w:val="18"/>
              </w:rPr>
            </w:pPr>
            <w:r w:rsidRPr="005365D7">
              <w:rPr>
                <w:rFonts w:ascii="Arial" w:eastAsia="华文细黑" w:hAnsi="Arial" w:cs="Arial" w:hint="eastAsia"/>
                <w:sz w:val="18"/>
                <w:szCs w:val="18"/>
              </w:rPr>
              <w:t>645251</w:t>
            </w:r>
          </w:p>
        </w:tc>
        <w:tc>
          <w:tcPr>
            <w:tcW w:w="1250" w:type="pct"/>
            <w:shd w:val="clear" w:color="auto" w:fill="auto"/>
            <w:noWrap/>
            <w:vAlign w:val="center"/>
          </w:tcPr>
          <w:p w14:paraId="21FE69AF" w14:textId="77777777" w:rsidR="005365D7" w:rsidRPr="009D3D77" w:rsidRDefault="005365D7" w:rsidP="00254122">
            <w:pPr>
              <w:adjustRightInd w:val="0"/>
              <w:snapToGrid w:val="0"/>
              <w:spacing w:line="240" w:lineRule="exact"/>
              <w:jc w:val="both"/>
              <w:rPr>
                <w:rFonts w:ascii="Arial" w:eastAsia="华文细黑" w:hAnsi="Arial" w:cs="Arial"/>
                <w:sz w:val="18"/>
                <w:szCs w:val="18"/>
              </w:rPr>
            </w:pPr>
            <w:r w:rsidRPr="009D3D77">
              <w:rPr>
                <w:rFonts w:ascii="Arial" w:eastAsia="华文细黑" w:hAnsi="Arial" w:cs="Arial"/>
                <w:sz w:val="18"/>
                <w:szCs w:val="18"/>
              </w:rPr>
              <w:t>——</w:t>
            </w:r>
          </w:p>
        </w:tc>
      </w:tr>
    </w:tbl>
    <w:p w14:paraId="1EC81ECE"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2</w:t>
      </w:r>
      <w:r w:rsidRPr="009D3D77">
        <w:rPr>
          <w:rFonts w:ascii="Arial" w:hAnsi="Arial" w:cs="Arial"/>
          <w:sz w:val="21"/>
          <w:szCs w:val="21"/>
        </w:rPr>
        <w:t>）室外工程费：</w:t>
      </w:r>
    </w:p>
    <w:p w14:paraId="7E5289D7" w14:textId="53C5E08A"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室外工程费包含红线内市政基础设施配套费用，根据项目的实际情况，以每建筑平方米</w:t>
      </w:r>
      <w:r w:rsidR="005365D7">
        <w:rPr>
          <w:rFonts w:ascii="Arial" w:hAnsi="Arial" w:cs="Arial" w:hint="eastAsia"/>
          <w:sz w:val="21"/>
          <w:szCs w:val="21"/>
        </w:rPr>
        <w:t>290</w:t>
      </w:r>
      <w:r w:rsidRPr="009D3D77">
        <w:rPr>
          <w:rFonts w:ascii="Arial" w:hAnsi="Arial" w:cs="Arial"/>
          <w:sz w:val="21"/>
          <w:szCs w:val="21"/>
        </w:rPr>
        <w:t>元为标准计算红线内市政基础设施配套费用。</w:t>
      </w:r>
    </w:p>
    <w:p w14:paraId="3F7F0879" w14:textId="72B81DB8"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室外工程费</w:t>
      </w:r>
      <w:r w:rsidRPr="009D3D77">
        <w:rPr>
          <w:rFonts w:ascii="Arial" w:hAnsi="Arial" w:cs="Arial"/>
          <w:sz w:val="21"/>
          <w:szCs w:val="21"/>
        </w:rPr>
        <w:t>=</w:t>
      </w:r>
      <w:r w:rsidR="005365D7">
        <w:rPr>
          <w:rFonts w:ascii="Arial" w:hAnsi="Arial" w:cs="Arial" w:hint="eastAsia"/>
          <w:sz w:val="21"/>
          <w:szCs w:val="21"/>
        </w:rPr>
        <w:t>290</w:t>
      </w:r>
      <w:r w:rsidRPr="009D3D77">
        <w:rPr>
          <w:rFonts w:ascii="Arial" w:hAnsi="Arial" w:cs="Arial"/>
          <w:sz w:val="21"/>
          <w:szCs w:val="21"/>
        </w:rPr>
        <w:t>×</w:t>
      </w:r>
      <w:r w:rsidR="005365D7" w:rsidRPr="005365D7">
        <w:rPr>
          <w:rFonts w:ascii="Arial" w:hAnsi="Arial" w:cs="Arial"/>
          <w:sz w:val="21"/>
          <w:szCs w:val="21"/>
        </w:rPr>
        <w:t>645251</w:t>
      </w:r>
      <w:r w:rsidRPr="009D3D77">
        <w:rPr>
          <w:rFonts w:ascii="Arial" w:hAnsi="Arial" w:cs="Arial"/>
          <w:sz w:val="21"/>
          <w:szCs w:val="21"/>
        </w:rPr>
        <w:t>÷10000=</w:t>
      </w:r>
      <w:r w:rsidR="005365D7">
        <w:rPr>
          <w:rFonts w:ascii="Arial" w:hAnsi="Arial" w:cs="Arial" w:hint="eastAsia"/>
          <w:sz w:val="21"/>
          <w:szCs w:val="21"/>
        </w:rPr>
        <w:t>12260</w:t>
      </w:r>
      <w:r w:rsidRPr="009D3D77">
        <w:rPr>
          <w:rFonts w:ascii="Arial" w:hAnsi="Arial" w:cs="Arial"/>
          <w:sz w:val="21"/>
          <w:szCs w:val="21"/>
        </w:rPr>
        <w:t>（万元）</w:t>
      </w:r>
      <w:r w:rsidRPr="009D3D77">
        <w:rPr>
          <w:rFonts w:ascii="Arial" w:hAnsi="Arial" w:cs="Arial"/>
          <w:sz w:val="21"/>
          <w:szCs w:val="21"/>
        </w:rPr>
        <w:t xml:space="preserve"> </w:t>
      </w:r>
    </w:p>
    <w:p w14:paraId="0774DE1B"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3</w:t>
      </w:r>
      <w:r w:rsidRPr="009D3D77">
        <w:rPr>
          <w:rFonts w:ascii="Arial" w:hAnsi="Arial" w:cs="Arial"/>
          <w:sz w:val="21"/>
          <w:szCs w:val="21"/>
        </w:rPr>
        <w:t>）附属工程费</w:t>
      </w:r>
    </w:p>
    <w:p w14:paraId="2979649D" w14:textId="4835A9BC"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附属工程费为项目相关配套项目的费用，如：变配电室、活动站等以及小区绿化费用。根据项目的实际情况，以每建筑平方米</w:t>
      </w:r>
      <w:r w:rsidR="005365D7">
        <w:rPr>
          <w:rFonts w:ascii="Arial" w:hAnsi="Arial" w:cs="Arial" w:hint="eastAsia"/>
          <w:sz w:val="21"/>
          <w:szCs w:val="21"/>
        </w:rPr>
        <w:t>19</w:t>
      </w:r>
      <w:r w:rsidRPr="009D3D77">
        <w:rPr>
          <w:rFonts w:ascii="Arial" w:hAnsi="Arial" w:cs="Arial" w:hint="eastAsia"/>
          <w:sz w:val="21"/>
          <w:szCs w:val="21"/>
        </w:rPr>
        <w:t>0</w:t>
      </w:r>
      <w:r w:rsidRPr="009D3D77">
        <w:rPr>
          <w:rFonts w:ascii="Arial" w:hAnsi="Arial" w:cs="Arial"/>
          <w:sz w:val="21"/>
          <w:szCs w:val="21"/>
        </w:rPr>
        <w:t>元为计算标准，总计为：</w:t>
      </w:r>
    </w:p>
    <w:p w14:paraId="3115945B" w14:textId="3F09131F"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附属工程费</w:t>
      </w:r>
      <w:r w:rsidRPr="009D3D77">
        <w:rPr>
          <w:rFonts w:ascii="Arial" w:hAnsi="Arial" w:cs="Arial"/>
          <w:sz w:val="21"/>
          <w:szCs w:val="21"/>
        </w:rPr>
        <w:t>=</w:t>
      </w:r>
      <w:r w:rsidRPr="009D3D77">
        <w:rPr>
          <w:rFonts w:ascii="Arial" w:hAnsi="Arial" w:cs="Arial" w:hint="eastAsia"/>
          <w:sz w:val="21"/>
          <w:szCs w:val="21"/>
        </w:rPr>
        <w:t>1</w:t>
      </w:r>
      <w:r w:rsidR="005365D7">
        <w:rPr>
          <w:rFonts w:ascii="Arial" w:hAnsi="Arial" w:cs="Arial" w:hint="eastAsia"/>
          <w:sz w:val="21"/>
          <w:szCs w:val="21"/>
        </w:rPr>
        <w:t>9</w:t>
      </w:r>
      <w:r w:rsidRPr="009D3D77">
        <w:rPr>
          <w:rFonts w:ascii="Arial" w:hAnsi="Arial" w:cs="Arial" w:hint="eastAsia"/>
          <w:sz w:val="21"/>
          <w:szCs w:val="21"/>
        </w:rPr>
        <w:t>0</w:t>
      </w:r>
      <w:r w:rsidRPr="009D3D77">
        <w:rPr>
          <w:rFonts w:ascii="Arial" w:hAnsi="Arial" w:cs="Arial"/>
          <w:sz w:val="21"/>
          <w:szCs w:val="21"/>
        </w:rPr>
        <w:t>×</w:t>
      </w:r>
      <w:r w:rsidR="005365D7" w:rsidRPr="005365D7">
        <w:rPr>
          <w:rFonts w:ascii="Arial" w:hAnsi="Arial" w:cs="Arial"/>
          <w:sz w:val="21"/>
          <w:szCs w:val="21"/>
        </w:rPr>
        <w:t>645251</w:t>
      </w:r>
      <w:r w:rsidRPr="009D3D77">
        <w:rPr>
          <w:rFonts w:ascii="Arial" w:hAnsi="Arial" w:cs="Arial"/>
          <w:sz w:val="21"/>
          <w:szCs w:val="21"/>
        </w:rPr>
        <w:t>÷10000=</w:t>
      </w:r>
      <w:r w:rsidR="005365D7">
        <w:rPr>
          <w:rFonts w:ascii="Arial" w:hAnsi="Arial" w:cs="Arial" w:hint="eastAsia"/>
          <w:sz w:val="21"/>
          <w:szCs w:val="21"/>
        </w:rPr>
        <w:t>18712</w:t>
      </w:r>
      <w:r w:rsidRPr="009D3D77">
        <w:rPr>
          <w:rFonts w:ascii="Arial" w:hAnsi="Arial" w:cs="Arial"/>
          <w:sz w:val="21"/>
          <w:szCs w:val="21"/>
        </w:rPr>
        <w:t>（万元）</w:t>
      </w:r>
    </w:p>
    <w:p w14:paraId="23E93F2D" w14:textId="02A856C0"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w:t>
      </w:r>
      <w:r w:rsidRPr="009D3D77">
        <w:rPr>
          <w:rFonts w:ascii="Arial" w:hAnsi="Arial" w:cs="Arial"/>
          <w:sz w:val="21"/>
          <w:szCs w:val="21"/>
        </w:rPr>
        <w:t>4</w:t>
      </w:r>
      <w:r w:rsidRPr="009D3D77">
        <w:rPr>
          <w:rFonts w:ascii="Arial" w:hAnsi="Arial" w:cs="Arial"/>
          <w:sz w:val="21"/>
          <w:szCs w:val="21"/>
        </w:rPr>
        <w:t>）房屋开发费合计：</w:t>
      </w:r>
      <w:r w:rsidR="005365D7">
        <w:rPr>
          <w:rFonts w:ascii="Arial" w:hAnsi="Arial" w:cs="Arial" w:hint="eastAsia"/>
          <w:sz w:val="21"/>
          <w:szCs w:val="21"/>
        </w:rPr>
        <w:t>240148</w:t>
      </w:r>
      <w:r w:rsidRPr="009D3D77">
        <w:rPr>
          <w:rFonts w:ascii="Arial" w:hAnsi="Arial" w:cs="Arial"/>
          <w:sz w:val="21"/>
          <w:szCs w:val="21"/>
        </w:rPr>
        <w:t>万元</w:t>
      </w:r>
    </w:p>
    <w:p w14:paraId="46296C33" w14:textId="7777777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bCs/>
          <w:sz w:val="21"/>
          <w:szCs w:val="21"/>
        </w:rPr>
        <w:t>4</w:t>
      </w:r>
      <w:r w:rsidRPr="009D3D77">
        <w:rPr>
          <w:rFonts w:ascii="Arial" w:hAnsi="Arial" w:cs="Arial"/>
          <w:bCs/>
          <w:sz w:val="21"/>
          <w:szCs w:val="21"/>
        </w:rPr>
        <w:t>、开发间接费用</w:t>
      </w:r>
    </w:p>
    <w:p w14:paraId="3E28CBFA"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该费用为与成本概算有关的费用</w:t>
      </w:r>
      <w:r w:rsidRPr="009D3D77">
        <w:rPr>
          <w:rFonts w:ascii="Arial" w:hAnsi="Arial" w:cs="Arial"/>
          <w:sz w:val="21"/>
          <w:szCs w:val="21"/>
        </w:rPr>
        <w:t>,</w:t>
      </w:r>
      <w:r w:rsidRPr="009D3D77">
        <w:rPr>
          <w:rFonts w:ascii="Arial" w:hAnsi="Arial" w:cs="Arial"/>
          <w:sz w:val="21"/>
          <w:szCs w:val="21"/>
        </w:rPr>
        <w:t>包括标书编制费、招投标管理费、机电设备委托招标服务费、质量监督费等费用，考虑到项目目前状况，按照房屋开发费的</w:t>
      </w:r>
      <w:r w:rsidRPr="009D3D77">
        <w:rPr>
          <w:rFonts w:ascii="Arial" w:hAnsi="Arial" w:cs="Arial" w:hint="eastAsia"/>
          <w:sz w:val="21"/>
          <w:szCs w:val="21"/>
        </w:rPr>
        <w:t>1</w:t>
      </w:r>
      <w:r w:rsidRPr="009D3D77">
        <w:rPr>
          <w:rFonts w:ascii="Arial" w:hAnsi="Arial" w:cs="Arial"/>
          <w:sz w:val="21"/>
          <w:szCs w:val="21"/>
        </w:rPr>
        <w:t>%</w:t>
      </w:r>
      <w:r w:rsidRPr="009D3D77">
        <w:rPr>
          <w:rFonts w:ascii="Arial" w:hAnsi="Arial" w:cs="Arial"/>
          <w:sz w:val="21"/>
          <w:szCs w:val="21"/>
        </w:rPr>
        <w:t>计算：</w:t>
      </w:r>
    </w:p>
    <w:p w14:paraId="3E25FB6E" w14:textId="14671584"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开发间接费用</w:t>
      </w:r>
      <w:r w:rsidRPr="009D3D77">
        <w:rPr>
          <w:rFonts w:ascii="Arial" w:hAnsi="Arial" w:cs="Arial"/>
          <w:sz w:val="21"/>
          <w:szCs w:val="21"/>
        </w:rPr>
        <w:t>=</w:t>
      </w:r>
      <w:r w:rsidRPr="009D3D77">
        <w:rPr>
          <w:rFonts w:ascii="Arial" w:hAnsi="Arial" w:cs="Arial" w:hint="eastAsia"/>
          <w:sz w:val="21"/>
          <w:szCs w:val="21"/>
        </w:rPr>
        <w:t>1</w:t>
      </w:r>
      <w:r w:rsidRPr="009D3D77">
        <w:rPr>
          <w:rFonts w:ascii="Arial" w:hAnsi="Arial" w:cs="Arial"/>
          <w:sz w:val="21"/>
          <w:szCs w:val="21"/>
        </w:rPr>
        <w:t>%×</w:t>
      </w:r>
      <w:r w:rsidR="00C9189C">
        <w:rPr>
          <w:rFonts w:ascii="Arial" w:hAnsi="Arial" w:cs="Arial" w:hint="eastAsia"/>
          <w:sz w:val="21"/>
          <w:szCs w:val="21"/>
        </w:rPr>
        <w:t>240148</w:t>
      </w:r>
      <w:r w:rsidRPr="009D3D77">
        <w:rPr>
          <w:rFonts w:ascii="Arial" w:hAnsi="Arial" w:cs="Arial"/>
          <w:sz w:val="21"/>
          <w:szCs w:val="21"/>
        </w:rPr>
        <w:t>＝</w:t>
      </w:r>
      <w:r w:rsidR="00C9189C">
        <w:rPr>
          <w:rFonts w:ascii="Arial" w:hAnsi="Arial" w:cs="Arial" w:hint="eastAsia"/>
          <w:sz w:val="21"/>
          <w:szCs w:val="21"/>
        </w:rPr>
        <w:t>3602</w:t>
      </w:r>
      <w:r w:rsidRPr="009D3D77">
        <w:rPr>
          <w:rFonts w:ascii="Arial" w:hAnsi="Arial" w:cs="Arial"/>
          <w:sz w:val="21"/>
          <w:szCs w:val="21"/>
        </w:rPr>
        <w:t>（万元）</w:t>
      </w:r>
    </w:p>
    <w:p w14:paraId="522B7AFC" w14:textId="77777777" w:rsidR="00254122" w:rsidRPr="009D3D77" w:rsidRDefault="00254122" w:rsidP="00254122">
      <w:pPr>
        <w:adjustRightInd w:val="0"/>
        <w:snapToGrid w:val="0"/>
        <w:spacing w:line="420" w:lineRule="auto"/>
        <w:ind w:firstLineChars="200" w:firstLine="420"/>
        <w:rPr>
          <w:rFonts w:ascii="Arial" w:hAnsi="Arial" w:cs="Arial"/>
          <w:sz w:val="21"/>
          <w:szCs w:val="21"/>
        </w:rPr>
      </w:pPr>
      <w:r w:rsidRPr="009D3D77">
        <w:rPr>
          <w:rFonts w:ascii="Arial" w:hAnsi="Arial" w:cs="Arial"/>
          <w:sz w:val="21"/>
          <w:szCs w:val="21"/>
        </w:rPr>
        <w:t>5</w:t>
      </w:r>
      <w:r w:rsidRPr="009D3D77">
        <w:rPr>
          <w:rFonts w:ascii="Arial" w:hAnsi="Arial" w:cs="Arial"/>
          <w:sz w:val="21"/>
          <w:szCs w:val="21"/>
        </w:rPr>
        <w:t>、销售费用</w:t>
      </w:r>
    </w:p>
    <w:p w14:paraId="6919EF16" w14:textId="722D0E5B"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hint="eastAsia"/>
          <w:sz w:val="21"/>
          <w:szCs w:val="21"/>
        </w:rPr>
        <w:t>销售费用为企业预售及销售过程中发生的广告费等销售费</w:t>
      </w:r>
      <w:r w:rsidR="00C9189C">
        <w:rPr>
          <w:rFonts w:ascii="Arial" w:hAnsi="Arial" w:cs="Arial" w:hint="eastAsia"/>
          <w:sz w:val="21"/>
          <w:szCs w:val="21"/>
        </w:rPr>
        <w:t>10314</w:t>
      </w:r>
      <w:r w:rsidRPr="009D3D77">
        <w:rPr>
          <w:rFonts w:ascii="Arial" w:hAnsi="Arial" w:cs="Arial"/>
          <w:sz w:val="21"/>
          <w:szCs w:val="21"/>
        </w:rPr>
        <w:t>万元。</w:t>
      </w:r>
    </w:p>
    <w:p w14:paraId="22F5FB28"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6</w:t>
      </w:r>
      <w:r w:rsidRPr="009D3D77">
        <w:rPr>
          <w:rFonts w:ascii="Arial" w:hAnsi="Arial" w:cs="Arial"/>
          <w:sz w:val="21"/>
          <w:szCs w:val="21"/>
        </w:rPr>
        <w:t>、管理费用</w:t>
      </w:r>
    </w:p>
    <w:p w14:paraId="51B0F10A" w14:textId="7131C0FA"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管理费用按照前期工程费、房屋开发费及其他费用之和的</w:t>
      </w:r>
      <w:r w:rsidR="00C9189C">
        <w:rPr>
          <w:rFonts w:ascii="Arial" w:hAnsi="Arial" w:cs="Arial" w:hint="eastAsia"/>
          <w:sz w:val="21"/>
          <w:szCs w:val="21"/>
        </w:rPr>
        <w:t>4</w:t>
      </w:r>
      <w:r w:rsidRPr="009D3D77">
        <w:rPr>
          <w:rFonts w:ascii="Arial" w:hAnsi="Arial" w:cs="Arial"/>
          <w:sz w:val="21"/>
          <w:szCs w:val="21"/>
        </w:rPr>
        <w:t>%</w:t>
      </w:r>
      <w:r w:rsidRPr="009D3D77">
        <w:rPr>
          <w:rFonts w:ascii="Arial" w:hAnsi="Arial" w:cs="Arial"/>
          <w:sz w:val="21"/>
          <w:szCs w:val="21"/>
        </w:rPr>
        <w:t>计算，合计为</w:t>
      </w:r>
      <w:r w:rsidR="00C9189C">
        <w:rPr>
          <w:rFonts w:ascii="Arial" w:hAnsi="Arial" w:cs="Arial" w:hint="eastAsia"/>
          <w:sz w:val="21"/>
          <w:szCs w:val="21"/>
        </w:rPr>
        <w:t>10223</w:t>
      </w:r>
      <w:r w:rsidRPr="009D3D77">
        <w:rPr>
          <w:rFonts w:ascii="Arial" w:hAnsi="Arial" w:cs="Arial"/>
          <w:sz w:val="21"/>
          <w:szCs w:val="21"/>
        </w:rPr>
        <w:t>万元。</w:t>
      </w:r>
    </w:p>
    <w:p w14:paraId="6CDC3C07" w14:textId="5053672C" w:rsidR="00254122" w:rsidRPr="009D3D77" w:rsidRDefault="00C9189C" w:rsidP="00254122">
      <w:pPr>
        <w:adjustRightInd w:val="0"/>
        <w:snapToGrid w:val="0"/>
        <w:spacing w:line="480" w:lineRule="auto"/>
        <w:ind w:firstLineChars="200" w:firstLine="420"/>
        <w:rPr>
          <w:rFonts w:ascii="Arial" w:hAnsi="Arial" w:cs="Arial"/>
          <w:bCs/>
          <w:sz w:val="21"/>
          <w:szCs w:val="21"/>
        </w:rPr>
      </w:pPr>
      <w:r>
        <w:rPr>
          <w:rFonts w:ascii="Arial" w:hAnsi="Arial" w:cs="Arial" w:hint="eastAsia"/>
          <w:bCs/>
          <w:sz w:val="21"/>
          <w:szCs w:val="21"/>
        </w:rPr>
        <w:lastRenderedPageBreak/>
        <w:t>7</w:t>
      </w:r>
      <w:r w:rsidR="00254122" w:rsidRPr="009D3D77">
        <w:rPr>
          <w:rFonts w:ascii="Arial" w:hAnsi="Arial" w:cs="Arial"/>
          <w:bCs/>
          <w:sz w:val="21"/>
          <w:szCs w:val="21"/>
        </w:rPr>
        <w:t>、不可预见费</w:t>
      </w:r>
    </w:p>
    <w:p w14:paraId="57F7D84B" w14:textId="0E50DFB1"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bCs/>
          <w:sz w:val="21"/>
          <w:szCs w:val="21"/>
        </w:rPr>
        <w:t>不可预见费按照土地费用、前期工程费、房屋开发费及其他费用之和的</w:t>
      </w:r>
      <w:r w:rsidR="00C9189C">
        <w:rPr>
          <w:rFonts w:ascii="Arial" w:hAnsi="Arial" w:cs="Arial" w:hint="eastAsia"/>
          <w:bCs/>
          <w:sz w:val="21"/>
          <w:szCs w:val="21"/>
        </w:rPr>
        <w:t>1</w:t>
      </w:r>
      <w:r w:rsidRPr="009D3D77">
        <w:rPr>
          <w:rFonts w:ascii="Arial" w:hAnsi="Arial" w:cs="Arial"/>
          <w:bCs/>
          <w:sz w:val="21"/>
          <w:szCs w:val="21"/>
        </w:rPr>
        <w:t>%</w:t>
      </w:r>
      <w:r w:rsidRPr="009D3D77">
        <w:rPr>
          <w:rFonts w:ascii="Arial" w:hAnsi="Arial" w:cs="Arial"/>
          <w:bCs/>
          <w:sz w:val="21"/>
          <w:szCs w:val="21"/>
        </w:rPr>
        <w:t>计算</w:t>
      </w:r>
      <w:r w:rsidRPr="009D3D77">
        <w:rPr>
          <w:rFonts w:ascii="Arial" w:hAnsi="Arial" w:cs="Arial" w:hint="eastAsia"/>
          <w:bCs/>
          <w:sz w:val="21"/>
          <w:szCs w:val="21"/>
        </w:rPr>
        <w:t>（考虑项目有可能发生的融资成本等）</w:t>
      </w:r>
      <w:r w:rsidRPr="009D3D77">
        <w:rPr>
          <w:rFonts w:ascii="Arial" w:hAnsi="Arial" w:cs="Arial"/>
          <w:bCs/>
          <w:sz w:val="21"/>
          <w:szCs w:val="21"/>
        </w:rPr>
        <w:t>，为</w:t>
      </w:r>
      <w:r w:rsidR="00C9189C">
        <w:rPr>
          <w:rFonts w:ascii="Arial" w:hAnsi="Arial" w:cs="Arial" w:hint="eastAsia"/>
          <w:bCs/>
          <w:sz w:val="21"/>
          <w:szCs w:val="21"/>
        </w:rPr>
        <w:t>2556</w:t>
      </w:r>
      <w:r w:rsidRPr="009D3D77">
        <w:rPr>
          <w:rFonts w:ascii="Arial" w:hAnsi="Arial" w:cs="Arial"/>
          <w:bCs/>
          <w:sz w:val="21"/>
          <w:szCs w:val="21"/>
        </w:rPr>
        <w:t>万元。</w:t>
      </w:r>
    </w:p>
    <w:p w14:paraId="5A31A9E8" w14:textId="54CDD6B0" w:rsidR="00254122" w:rsidRPr="009D3D77" w:rsidRDefault="00C9189C" w:rsidP="00254122">
      <w:pPr>
        <w:adjustRightInd w:val="0"/>
        <w:snapToGrid w:val="0"/>
        <w:spacing w:line="480" w:lineRule="auto"/>
        <w:ind w:firstLineChars="200" w:firstLine="420"/>
        <w:rPr>
          <w:rFonts w:ascii="Arial" w:hAnsi="Arial" w:cs="Arial"/>
          <w:bCs/>
          <w:sz w:val="21"/>
          <w:szCs w:val="21"/>
        </w:rPr>
      </w:pPr>
      <w:r>
        <w:rPr>
          <w:rFonts w:ascii="Arial" w:hAnsi="Arial" w:cs="Arial" w:hint="eastAsia"/>
          <w:bCs/>
          <w:sz w:val="21"/>
          <w:szCs w:val="21"/>
        </w:rPr>
        <w:t>8</w:t>
      </w:r>
      <w:r w:rsidR="00254122" w:rsidRPr="009D3D77">
        <w:rPr>
          <w:rFonts w:ascii="Arial" w:hAnsi="Arial" w:cs="Arial"/>
          <w:bCs/>
          <w:sz w:val="21"/>
          <w:szCs w:val="21"/>
        </w:rPr>
        <w:t>、投资估算合计</w:t>
      </w:r>
    </w:p>
    <w:p w14:paraId="3E50225E" w14:textId="65E5C3C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bCs/>
          <w:sz w:val="21"/>
          <w:szCs w:val="21"/>
        </w:rPr>
        <w:t>经测算，项目总投资为</w:t>
      </w:r>
      <w:r w:rsidR="00C9189C" w:rsidRPr="00C9189C">
        <w:rPr>
          <w:rFonts w:ascii="Arial" w:hAnsi="Arial" w:cs="Arial"/>
          <w:bCs/>
          <w:sz w:val="21"/>
          <w:szCs w:val="21"/>
        </w:rPr>
        <w:t>422288</w:t>
      </w:r>
      <w:r w:rsidRPr="009D3D77">
        <w:rPr>
          <w:rFonts w:ascii="Arial" w:hAnsi="Arial" w:cs="Arial"/>
          <w:bCs/>
          <w:sz w:val="21"/>
          <w:szCs w:val="21"/>
        </w:rPr>
        <w:t>万元。各项</w:t>
      </w:r>
      <w:proofErr w:type="gramStart"/>
      <w:r w:rsidRPr="009D3D77">
        <w:rPr>
          <w:rFonts w:ascii="Arial" w:hAnsi="Arial" w:cs="Arial"/>
          <w:bCs/>
          <w:sz w:val="21"/>
          <w:szCs w:val="21"/>
        </w:rPr>
        <w:t>目投资</w:t>
      </w:r>
      <w:proofErr w:type="gramEnd"/>
      <w:r w:rsidRPr="009D3D77">
        <w:rPr>
          <w:rFonts w:ascii="Arial" w:hAnsi="Arial" w:cs="Arial"/>
          <w:bCs/>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254122" w:rsidRPr="009D3D77" w14:paraId="3C5E98B1" w14:textId="77777777" w:rsidTr="0025412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433802" w14:textId="77777777" w:rsidR="00254122" w:rsidRPr="009D3D77" w:rsidRDefault="00254122" w:rsidP="00254122">
            <w:pPr>
              <w:spacing w:line="240" w:lineRule="exact"/>
              <w:rPr>
                <w:rFonts w:ascii="Arial" w:eastAsia="华文细黑" w:hAnsi="Arial" w:cs="Arial"/>
                <w:sz w:val="18"/>
                <w:szCs w:val="18"/>
              </w:rPr>
            </w:pPr>
            <w:r w:rsidRPr="009D3D77">
              <w:rPr>
                <w:rFonts w:ascii="Arial" w:eastAsia="华文细黑" w:hAnsi="Arial" w:cs="Arial"/>
                <w:sz w:val="18"/>
                <w:szCs w:val="18"/>
              </w:rPr>
              <w:t>项</w:t>
            </w:r>
            <w:r w:rsidRPr="009D3D77">
              <w:rPr>
                <w:rFonts w:ascii="Arial" w:eastAsia="华文细黑" w:hAnsi="Arial" w:cs="Arial"/>
                <w:sz w:val="18"/>
                <w:szCs w:val="18"/>
              </w:rPr>
              <w:t xml:space="preserve">        </w:t>
            </w:r>
            <w:r w:rsidRPr="009D3D77">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4C85F9E" w14:textId="77777777" w:rsidR="00254122" w:rsidRPr="009D3D77" w:rsidRDefault="00254122" w:rsidP="00254122">
            <w:pPr>
              <w:spacing w:line="240" w:lineRule="exact"/>
              <w:rPr>
                <w:rFonts w:ascii="Arial" w:eastAsia="华文细黑" w:hAnsi="Arial" w:cs="Arial"/>
                <w:sz w:val="18"/>
                <w:szCs w:val="18"/>
              </w:rPr>
            </w:pPr>
            <w:r w:rsidRPr="009D3D77">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60927C2" w14:textId="77777777" w:rsidR="00254122" w:rsidRPr="009D3D77" w:rsidRDefault="00254122" w:rsidP="00254122">
            <w:pPr>
              <w:spacing w:line="240" w:lineRule="exact"/>
              <w:rPr>
                <w:rFonts w:ascii="Arial" w:eastAsia="华文细黑" w:hAnsi="Arial" w:cs="Arial"/>
                <w:sz w:val="18"/>
                <w:szCs w:val="18"/>
              </w:rPr>
            </w:pPr>
            <w:r w:rsidRPr="009D3D77">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584724E0" w14:textId="77777777" w:rsidR="00254122" w:rsidRPr="009D3D77" w:rsidRDefault="00254122" w:rsidP="00254122">
            <w:pPr>
              <w:spacing w:line="240" w:lineRule="exact"/>
              <w:rPr>
                <w:rFonts w:ascii="Arial" w:eastAsia="华文细黑" w:hAnsi="Arial" w:cs="Arial"/>
                <w:sz w:val="18"/>
                <w:szCs w:val="18"/>
              </w:rPr>
            </w:pPr>
            <w:r w:rsidRPr="009D3D77">
              <w:rPr>
                <w:rFonts w:ascii="Arial" w:eastAsia="华文细黑" w:hAnsi="Arial" w:cs="Arial"/>
                <w:sz w:val="18"/>
                <w:szCs w:val="18"/>
              </w:rPr>
              <w:t>建筑面积单方造价（元</w:t>
            </w:r>
            <w:r w:rsidRPr="009D3D77">
              <w:rPr>
                <w:rFonts w:ascii="Arial" w:eastAsia="华文细黑" w:hAnsi="Arial" w:cs="Arial"/>
                <w:sz w:val="18"/>
                <w:szCs w:val="18"/>
              </w:rPr>
              <w:t>/</w:t>
            </w:r>
            <w:r w:rsidRPr="009D3D77">
              <w:rPr>
                <w:rFonts w:ascii="Arial" w:eastAsia="华文细黑" w:hAnsi="Arial" w:cs="Arial"/>
                <w:sz w:val="18"/>
                <w:szCs w:val="18"/>
              </w:rPr>
              <w:t>平方米）</w:t>
            </w:r>
          </w:p>
        </w:tc>
      </w:tr>
      <w:tr w:rsidR="00C9189C" w:rsidRPr="009D3D77" w14:paraId="3C76FB1D"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1486AF"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727FACE1" w14:textId="449EE745"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143632</w:t>
            </w:r>
          </w:p>
        </w:tc>
        <w:tc>
          <w:tcPr>
            <w:tcW w:w="1133" w:type="pct"/>
            <w:tcBorders>
              <w:top w:val="nil"/>
              <w:left w:val="nil"/>
              <w:bottom w:val="single" w:sz="4" w:space="0" w:color="auto"/>
              <w:right w:val="single" w:sz="4" w:space="0" w:color="auto"/>
            </w:tcBorders>
            <w:shd w:val="clear" w:color="auto" w:fill="FFFFFF"/>
            <w:noWrap/>
            <w:vAlign w:val="center"/>
          </w:tcPr>
          <w:p w14:paraId="2718349E" w14:textId="6F5D95B1"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34.01%</w:t>
            </w:r>
          </w:p>
        </w:tc>
        <w:tc>
          <w:tcPr>
            <w:tcW w:w="1600" w:type="pct"/>
            <w:tcBorders>
              <w:top w:val="nil"/>
              <w:left w:val="nil"/>
              <w:bottom w:val="single" w:sz="4" w:space="0" w:color="auto"/>
              <w:right w:val="single" w:sz="4" w:space="0" w:color="auto"/>
            </w:tcBorders>
            <w:shd w:val="clear" w:color="auto" w:fill="FFFFFF"/>
            <w:noWrap/>
            <w:vAlign w:val="center"/>
          </w:tcPr>
          <w:p w14:paraId="66A7550F" w14:textId="04E6FF23"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2226</w:t>
            </w:r>
          </w:p>
        </w:tc>
      </w:tr>
      <w:tr w:rsidR="00C9189C" w:rsidRPr="009D3D77" w14:paraId="3C00E37C"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B8C5922"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12443FC7" w14:textId="3F0F4B82"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11813</w:t>
            </w:r>
          </w:p>
        </w:tc>
        <w:tc>
          <w:tcPr>
            <w:tcW w:w="1133" w:type="pct"/>
            <w:tcBorders>
              <w:top w:val="nil"/>
              <w:left w:val="nil"/>
              <w:bottom w:val="single" w:sz="4" w:space="0" w:color="auto"/>
              <w:right w:val="single" w:sz="4" w:space="0" w:color="auto"/>
            </w:tcBorders>
            <w:shd w:val="clear" w:color="auto" w:fill="FFFFFF"/>
            <w:noWrap/>
            <w:vAlign w:val="center"/>
          </w:tcPr>
          <w:p w14:paraId="5F4F6146" w14:textId="03ECEBF0"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2.80%</w:t>
            </w:r>
          </w:p>
        </w:tc>
        <w:tc>
          <w:tcPr>
            <w:tcW w:w="1600" w:type="pct"/>
            <w:tcBorders>
              <w:top w:val="nil"/>
              <w:left w:val="nil"/>
              <w:bottom w:val="single" w:sz="4" w:space="0" w:color="auto"/>
              <w:right w:val="single" w:sz="4" w:space="0" w:color="auto"/>
            </w:tcBorders>
            <w:shd w:val="clear" w:color="auto" w:fill="FFFFFF"/>
            <w:noWrap/>
            <w:vAlign w:val="center"/>
          </w:tcPr>
          <w:p w14:paraId="0353AC2D" w14:textId="0AAFF81F"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183</w:t>
            </w:r>
          </w:p>
        </w:tc>
      </w:tr>
      <w:tr w:rsidR="00C9189C" w:rsidRPr="009D3D77" w14:paraId="3EAD3281"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923DB2D"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3F9C10A2" w14:textId="5897220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240148</w:t>
            </w:r>
          </w:p>
        </w:tc>
        <w:tc>
          <w:tcPr>
            <w:tcW w:w="1133" w:type="pct"/>
            <w:tcBorders>
              <w:top w:val="nil"/>
              <w:left w:val="nil"/>
              <w:bottom w:val="single" w:sz="4" w:space="0" w:color="auto"/>
              <w:right w:val="single" w:sz="4" w:space="0" w:color="auto"/>
            </w:tcBorders>
            <w:shd w:val="clear" w:color="auto" w:fill="FFFFFF"/>
            <w:noWrap/>
            <w:vAlign w:val="center"/>
          </w:tcPr>
          <w:p w14:paraId="6136F509" w14:textId="1376E1CD"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56.87%</w:t>
            </w:r>
          </w:p>
        </w:tc>
        <w:tc>
          <w:tcPr>
            <w:tcW w:w="1600" w:type="pct"/>
            <w:tcBorders>
              <w:top w:val="nil"/>
              <w:left w:val="nil"/>
              <w:bottom w:val="single" w:sz="4" w:space="0" w:color="auto"/>
              <w:right w:val="single" w:sz="4" w:space="0" w:color="auto"/>
            </w:tcBorders>
            <w:shd w:val="clear" w:color="auto" w:fill="FFFFFF"/>
            <w:noWrap/>
            <w:vAlign w:val="center"/>
          </w:tcPr>
          <w:p w14:paraId="1463407A" w14:textId="59636BE5"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3722</w:t>
            </w:r>
          </w:p>
        </w:tc>
      </w:tr>
      <w:tr w:rsidR="00C9189C" w:rsidRPr="009D3D77" w14:paraId="7AC5B876"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57762D2"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2016D19B" w14:textId="10976B67"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209176</w:t>
            </w:r>
          </w:p>
        </w:tc>
        <w:tc>
          <w:tcPr>
            <w:tcW w:w="1133" w:type="pct"/>
            <w:tcBorders>
              <w:top w:val="nil"/>
              <w:left w:val="nil"/>
              <w:bottom w:val="single" w:sz="4" w:space="0" w:color="auto"/>
              <w:right w:val="single" w:sz="4" w:space="0" w:color="auto"/>
            </w:tcBorders>
            <w:shd w:val="clear" w:color="auto" w:fill="FFFFFF"/>
            <w:noWrap/>
            <w:vAlign w:val="center"/>
          </w:tcPr>
          <w:p w14:paraId="2673ED72" w14:textId="485B1418"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49.53%</w:t>
            </w:r>
          </w:p>
        </w:tc>
        <w:tc>
          <w:tcPr>
            <w:tcW w:w="1600" w:type="pct"/>
            <w:tcBorders>
              <w:top w:val="nil"/>
              <w:left w:val="nil"/>
              <w:bottom w:val="single" w:sz="4" w:space="0" w:color="auto"/>
              <w:right w:val="single" w:sz="4" w:space="0" w:color="auto"/>
            </w:tcBorders>
            <w:shd w:val="clear" w:color="auto" w:fill="FFFFFF"/>
            <w:noWrap/>
            <w:vAlign w:val="center"/>
          </w:tcPr>
          <w:p w14:paraId="4868E27D" w14:textId="5B87AF86"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3242</w:t>
            </w:r>
          </w:p>
        </w:tc>
      </w:tr>
      <w:tr w:rsidR="00C9189C" w:rsidRPr="009D3D77" w14:paraId="5D00A8F3"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E428C05"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A0246C1" w14:textId="75C1AA7E"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3602</w:t>
            </w:r>
          </w:p>
        </w:tc>
        <w:tc>
          <w:tcPr>
            <w:tcW w:w="1133" w:type="pct"/>
            <w:tcBorders>
              <w:top w:val="nil"/>
              <w:left w:val="nil"/>
              <w:bottom w:val="single" w:sz="4" w:space="0" w:color="auto"/>
              <w:right w:val="single" w:sz="4" w:space="0" w:color="auto"/>
            </w:tcBorders>
            <w:shd w:val="clear" w:color="auto" w:fill="FFFFFF"/>
            <w:noWrap/>
            <w:vAlign w:val="center"/>
          </w:tcPr>
          <w:p w14:paraId="346110AA" w14:textId="749B5823"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0.85%</w:t>
            </w:r>
          </w:p>
        </w:tc>
        <w:tc>
          <w:tcPr>
            <w:tcW w:w="1600" w:type="pct"/>
            <w:tcBorders>
              <w:top w:val="nil"/>
              <w:left w:val="nil"/>
              <w:bottom w:val="single" w:sz="4" w:space="0" w:color="auto"/>
              <w:right w:val="single" w:sz="4" w:space="0" w:color="auto"/>
            </w:tcBorders>
            <w:shd w:val="clear" w:color="auto" w:fill="FFFFFF"/>
            <w:noWrap/>
            <w:vAlign w:val="center"/>
          </w:tcPr>
          <w:p w14:paraId="0AC9063B" w14:textId="098AA2D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56</w:t>
            </w:r>
          </w:p>
        </w:tc>
      </w:tr>
      <w:tr w:rsidR="00C9189C" w:rsidRPr="009D3D77" w14:paraId="191A95A4"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D5E4FDC"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262AA61B" w14:textId="6C848A98"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10314</w:t>
            </w:r>
          </w:p>
        </w:tc>
        <w:tc>
          <w:tcPr>
            <w:tcW w:w="1133" w:type="pct"/>
            <w:tcBorders>
              <w:top w:val="nil"/>
              <w:left w:val="nil"/>
              <w:bottom w:val="single" w:sz="4" w:space="0" w:color="auto"/>
              <w:right w:val="single" w:sz="4" w:space="0" w:color="auto"/>
            </w:tcBorders>
            <w:shd w:val="clear" w:color="auto" w:fill="FFFFFF"/>
            <w:noWrap/>
            <w:vAlign w:val="center"/>
          </w:tcPr>
          <w:p w14:paraId="4D3324F6" w14:textId="46F82FAE"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2.44%</w:t>
            </w:r>
          </w:p>
        </w:tc>
        <w:tc>
          <w:tcPr>
            <w:tcW w:w="1600" w:type="pct"/>
            <w:tcBorders>
              <w:top w:val="nil"/>
              <w:left w:val="nil"/>
              <w:bottom w:val="single" w:sz="4" w:space="0" w:color="auto"/>
              <w:right w:val="single" w:sz="4" w:space="0" w:color="auto"/>
            </w:tcBorders>
            <w:shd w:val="clear" w:color="auto" w:fill="FFFFFF"/>
            <w:noWrap/>
            <w:vAlign w:val="center"/>
          </w:tcPr>
          <w:p w14:paraId="3E1DD253" w14:textId="4221F937"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160</w:t>
            </w:r>
          </w:p>
        </w:tc>
      </w:tr>
      <w:tr w:rsidR="00C9189C" w:rsidRPr="009D3D77" w14:paraId="6D133F18"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2BEB861A"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05845EE7" w14:textId="5D61F335"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10223</w:t>
            </w:r>
          </w:p>
        </w:tc>
        <w:tc>
          <w:tcPr>
            <w:tcW w:w="1133" w:type="pct"/>
            <w:tcBorders>
              <w:top w:val="nil"/>
              <w:left w:val="nil"/>
              <w:bottom w:val="single" w:sz="4" w:space="0" w:color="auto"/>
              <w:right w:val="single" w:sz="4" w:space="0" w:color="auto"/>
            </w:tcBorders>
            <w:shd w:val="clear" w:color="auto" w:fill="FFFFFF"/>
            <w:noWrap/>
            <w:vAlign w:val="center"/>
          </w:tcPr>
          <w:p w14:paraId="42397406" w14:textId="796D791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2.42%</w:t>
            </w:r>
          </w:p>
        </w:tc>
        <w:tc>
          <w:tcPr>
            <w:tcW w:w="1600" w:type="pct"/>
            <w:tcBorders>
              <w:top w:val="nil"/>
              <w:left w:val="nil"/>
              <w:bottom w:val="single" w:sz="4" w:space="0" w:color="auto"/>
              <w:right w:val="single" w:sz="4" w:space="0" w:color="auto"/>
            </w:tcBorders>
            <w:shd w:val="clear" w:color="auto" w:fill="FFFFFF"/>
            <w:noWrap/>
            <w:vAlign w:val="center"/>
          </w:tcPr>
          <w:p w14:paraId="3124D52F" w14:textId="5EAA70D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158</w:t>
            </w:r>
          </w:p>
        </w:tc>
      </w:tr>
      <w:tr w:rsidR="00C9189C" w:rsidRPr="009D3D77" w14:paraId="358A0E6E" w14:textId="77777777" w:rsidTr="0025412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6685F74"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3D228FA0" w14:textId="765E5A5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0</w:t>
            </w:r>
          </w:p>
        </w:tc>
        <w:tc>
          <w:tcPr>
            <w:tcW w:w="1133" w:type="pct"/>
            <w:tcBorders>
              <w:top w:val="nil"/>
              <w:left w:val="nil"/>
              <w:bottom w:val="single" w:sz="4" w:space="0" w:color="auto"/>
              <w:right w:val="single" w:sz="4" w:space="0" w:color="auto"/>
            </w:tcBorders>
            <w:shd w:val="clear" w:color="auto" w:fill="FFFFFF"/>
            <w:noWrap/>
            <w:vAlign w:val="center"/>
          </w:tcPr>
          <w:p w14:paraId="71ECC696" w14:textId="1D2AE86E"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0.00%</w:t>
            </w:r>
          </w:p>
        </w:tc>
        <w:tc>
          <w:tcPr>
            <w:tcW w:w="1600" w:type="pct"/>
            <w:tcBorders>
              <w:top w:val="nil"/>
              <w:left w:val="nil"/>
              <w:bottom w:val="single" w:sz="4" w:space="0" w:color="auto"/>
              <w:right w:val="single" w:sz="4" w:space="0" w:color="auto"/>
            </w:tcBorders>
            <w:shd w:val="clear" w:color="auto" w:fill="FFFFFF"/>
            <w:noWrap/>
            <w:vAlign w:val="center"/>
          </w:tcPr>
          <w:p w14:paraId="238B640D" w14:textId="778F9F80"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0</w:t>
            </w:r>
          </w:p>
        </w:tc>
      </w:tr>
      <w:tr w:rsidR="00C9189C" w:rsidRPr="009D3D77" w14:paraId="1F5A9AF6" w14:textId="77777777" w:rsidTr="0025412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C586549"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36325466" w14:textId="44DF030E"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2556</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DC8D58" w14:textId="1D89F2E2"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0.61%</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7F273CF6" w14:textId="7E0DB198"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40</w:t>
            </w:r>
          </w:p>
        </w:tc>
      </w:tr>
      <w:tr w:rsidR="00C9189C" w:rsidRPr="009D3D77" w14:paraId="2629326A" w14:textId="77777777" w:rsidTr="0025412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F790ED" w14:textId="77777777" w:rsidR="00C9189C" w:rsidRPr="009D3D77" w:rsidRDefault="00C9189C" w:rsidP="00254122">
            <w:pPr>
              <w:spacing w:line="240" w:lineRule="exact"/>
              <w:jc w:val="both"/>
              <w:rPr>
                <w:rFonts w:ascii="Arial" w:eastAsia="华文细黑" w:hAnsi="Arial" w:cs="Arial"/>
                <w:sz w:val="18"/>
                <w:szCs w:val="18"/>
              </w:rPr>
            </w:pPr>
            <w:r w:rsidRPr="009D3D77">
              <w:rPr>
                <w:rFonts w:ascii="Arial" w:eastAsia="华文细黑" w:hAnsi="Arial" w:cs="Arial" w:hint="eastAsia"/>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7FD1D4" w14:textId="4638812B"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422288</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FA183E9" w14:textId="68CE522A"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524E6FF0" w14:textId="155E7473" w:rsidR="00C9189C" w:rsidRPr="009D3D77" w:rsidRDefault="00C9189C" w:rsidP="00C9189C">
            <w:pPr>
              <w:spacing w:line="240" w:lineRule="exact"/>
              <w:jc w:val="both"/>
              <w:rPr>
                <w:rFonts w:ascii="Arial" w:eastAsia="华文细黑" w:hAnsi="Arial" w:cs="Arial"/>
                <w:sz w:val="18"/>
                <w:szCs w:val="18"/>
              </w:rPr>
            </w:pPr>
            <w:r w:rsidRPr="00C9189C">
              <w:rPr>
                <w:rFonts w:ascii="Arial" w:eastAsia="华文细黑" w:hAnsi="Arial" w:cs="Arial" w:hint="eastAsia"/>
                <w:sz w:val="18"/>
                <w:szCs w:val="18"/>
              </w:rPr>
              <w:t>6545</w:t>
            </w:r>
          </w:p>
        </w:tc>
      </w:tr>
    </w:tbl>
    <w:p w14:paraId="157FD963" w14:textId="77777777" w:rsidR="00254122" w:rsidRPr="009D3D77" w:rsidRDefault="00254122" w:rsidP="00254122">
      <w:pPr>
        <w:pStyle w:val="11"/>
        <w:autoSpaceDE/>
        <w:autoSpaceDN/>
        <w:adjustRightInd/>
        <w:rPr>
          <w:rFonts w:ascii="Arial" w:hAnsi="Arial" w:cs="Arial"/>
          <w:kern w:val="2"/>
          <w:sz w:val="10"/>
          <w:szCs w:val="10"/>
        </w:rPr>
      </w:pPr>
      <w:r w:rsidRPr="009D3D77">
        <w:rPr>
          <w:rFonts w:ascii="Arial" w:hAnsi="Arial" w:cs="Arial"/>
          <w:kern w:val="2"/>
          <w:sz w:val="10"/>
          <w:szCs w:val="10"/>
        </w:rPr>
        <w:t xml:space="preserve">      </w:t>
      </w:r>
    </w:p>
    <w:p w14:paraId="64C36C60"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评估认为，该项目总体投资估算基本符合项目实际情况，投资估算结果基本合理。</w:t>
      </w:r>
    </w:p>
    <w:p w14:paraId="38218EAB" w14:textId="77777777" w:rsidR="00254122" w:rsidRPr="009D3D77" w:rsidRDefault="00254122" w:rsidP="00254122">
      <w:pPr>
        <w:pStyle w:val="2"/>
        <w:keepNext w:val="0"/>
        <w:keepLines w:val="0"/>
        <w:widowControl w:val="0"/>
        <w:spacing w:before="0" w:after="0" w:line="480" w:lineRule="auto"/>
        <w:rPr>
          <w:rFonts w:eastAsia="宋体" w:cs="Arial"/>
          <w:sz w:val="21"/>
          <w:szCs w:val="21"/>
        </w:rPr>
      </w:pPr>
      <w:bookmarkStart w:id="132" w:name="_Toc146106155"/>
      <w:bookmarkStart w:id="133" w:name="_Toc57116822"/>
      <w:r w:rsidRPr="009D3D77">
        <w:rPr>
          <w:rFonts w:eastAsia="宋体" w:cs="Arial"/>
          <w:sz w:val="21"/>
          <w:szCs w:val="21"/>
        </w:rPr>
        <w:t>二、筹资评价</w:t>
      </w:r>
      <w:bookmarkEnd w:id="132"/>
      <w:bookmarkEnd w:id="133"/>
    </w:p>
    <w:p w14:paraId="7A6B1042" w14:textId="5749552B" w:rsidR="00254122" w:rsidRPr="009D3D77" w:rsidRDefault="00254122" w:rsidP="00254122">
      <w:pPr>
        <w:widowControl w:val="0"/>
        <w:adjustRightInd w:val="0"/>
        <w:snapToGrid w:val="0"/>
        <w:spacing w:line="480" w:lineRule="auto"/>
        <w:ind w:firstLineChars="200" w:firstLine="420"/>
        <w:rPr>
          <w:rFonts w:ascii="Arial" w:hAnsi="Arial" w:cs="Arial"/>
          <w:bCs/>
          <w:sz w:val="21"/>
          <w:szCs w:val="21"/>
        </w:rPr>
      </w:pPr>
      <w:r w:rsidRPr="009D3D77">
        <w:rPr>
          <w:rFonts w:ascii="Arial" w:hAnsi="Arial" w:cs="Arial"/>
          <w:sz w:val="21"/>
          <w:szCs w:val="21"/>
        </w:rPr>
        <w:t>项目总投资</w:t>
      </w:r>
      <w:r w:rsidR="007520D9" w:rsidRPr="00C9189C">
        <w:rPr>
          <w:rFonts w:ascii="Arial" w:hAnsi="Arial" w:cs="Arial"/>
          <w:bCs/>
          <w:sz w:val="21"/>
          <w:szCs w:val="21"/>
        </w:rPr>
        <w:t>422288</w:t>
      </w:r>
      <w:r w:rsidRPr="009D3D77">
        <w:rPr>
          <w:rFonts w:ascii="Arial" w:hAnsi="Arial" w:cs="Arial"/>
          <w:sz w:val="21"/>
          <w:szCs w:val="21"/>
        </w:rPr>
        <w:t>万元，其中：</w:t>
      </w:r>
      <w:r w:rsidRPr="009D3D77">
        <w:rPr>
          <w:rFonts w:ascii="Arial" w:hAnsi="Arial" w:cs="Arial" w:hint="eastAsia"/>
          <w:sz w:val="21"/>
          <w:szCs w:val="21"/>
        </w:rPr>
        <w:t>集团股东权益性出资</w:t>
      </w:r>
      <w:r w:rsidR="007520D9">
        <w:rPr>
          <w:rFonts w:ascii="Arial" w:hAnsi="Arial" w:cs="Arial" w:hint="eastAsia"/>
          <w:sz w:val="21"/>
          <w:szCs w:val="21"/>
        </w:rPr>
        <w:t>125906</w:t>
      </w:r>
      <w:r w:rsidRPr="009D3D77">
        <w:rPr>
          <w:rFonts w:ascii="Arial" w:hAnsi="Arial" w:cs="Arial" w:hint="eastAsia"/>
          <w:sz w:val="21"/>
          <w:szCs w:val="21"/>
        </w:rPr>
        <w:t>万元</w:t>
      </w:r>
      <w:r w:rsidRPr="009D3D77">
        <w:rPr>
          <w:rFonts w:ascii="Arial" w:hAnsi="Arial" w:cs="Arial"/>
          <w:bCs/>
          <w:sz w:val="21"/>
          <w:szCs w:val="21"/>
        </w:rPr>
        <w:t>。其他全部为销售回款再投入。</w:t>
      </w:r>
    </w:p>
    <w:p w14:paraId="785BA185" w14:textId="77777777" w:rsidR="00254122" w:rsidRPr="009D3D77" w:rsidRDefault="00254122" w:rsidP="00254122">
      <w:pPr>
        <w:widowControl w:val="0"/>
        <w:adjustRightInd w:val="0"/>
        <w:snapToGrid w:val="0"/>
        <w:spacing w:line="480" w:lineRule="auto"/>
        <w:ind w:firstLineChars="200" w:firstLine="420"/>
        <w:rPr>
          <w:rFonts w:ascii="Arial" w:hAnsi="Arial" w:cs="Arial"/>
          <w:bCs/>
          <w:sz w:val="21"/>
          <w:szCs w:val="21"/>
        </w:rPr>
      </w:pPr>
    </w:p>
    <w:p w14:paraId="6E505A95" w14:textId="77777777" w:rsidR="00254122" w:rsidRPr="009D3D77" w:rsidRDefault="00254122" w:rsidP="00254122">
      <w:pPr>
        <w:pStyle w:val="2"/>
        <w:spacing w:before="0" w:after="0" w:line="480" w:lineRule="auto"/>
        <w:rPr>
          <w:rFonts w:eastAsia="宋体" w:cs="Arial"/>
          <w:sz w:val="21"/>
          <w:szCs w:val="21"/>
        </w:rPr>
      </w:pPr>
      <w:bookmarkStart w:id="134" w:name="_Toc146106156"/>
      <w:bookmarkStart w:id="135" w:name="_Toc57116823"/>
      <w:r w:rsidRPr="009D3D77">
        <w:rPr>
          <w:rFonts w:eastAsia="宋体" w:cs="Arial"/>
          <w:sz w:val="21"/>
          <w:szCs w:val="21"/>
        </w:rPr>
        <w:t>三、投资计划安排</w:t>
      </w:r>
      <w:bookmarkEnd w:id="134"/>
      <w:bookmarkEnd w:id="135"/>
    </w:p>
    <w:p w14:paraId="1BAFFC4B"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254122" w:rsidRPr="009D3D77" w14:paraId="69B529D6" w14:textId="77777777" w:rsidTr="00254122">
        <w:trPr>
          <w:trHeight w:val="283"/>
          <w:tblHeader/>
        </w:trPr>
        <w:tc>
          <w:tcPr>
            <w:tcW w:w="606" w:type="pct"/>
            <w:shd w:val="clear" w:color="auto" w:fill="auto"/>
            <w:vAlign w:val="center"/>
          </w:tcPr>
          <w:p w14:paraId="3148B923" w14:textId="77777777" w:rsidR="00254122" w:rsidRPr="009D3D77" w:rsidRDefault="00254122" w:rsidP="00254122">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年份</w:t>
            </w:r>
          </w:p>
        </w:tc>
        <w:tc>
          <w:tcPr>
            <w:tcW w:w="606" w:type="pct"/>
            <w:shd w:val="clear" w:color="auto" w:fill="auto"/>
            <w:vAlign w:val="center"/>
          </w:tcPr>
          <w:p w14:paraId="4DF331FB" w14:textId="77777777" w:rsidR="00254122" w:rsidRPr="009D3D77" w:rsidRDefault="00254122" w:rsidP="00254122">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季度</w:t>
            </w:r>
          </w:p>
        </w:tc>
        <w:tc>
          <w:tcPr>
            <w:tcW w:w="841" w:type="pct"/>
            <w:shd w:val="clear" w:color="auto" w:fill="auto"/>
            <w:vAlign w:val="center"/>
          </w:tcPr>
          <w:p w14:paraId="05D141DB" w14:textId="77777777" w:rsidR="00254122" w:rsidRPr="009D3D77" w:rsidRDefault="00254122" w:rsidP="00254122">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投资额（万元）</w:t>
            </w:r>
          </w:p>
        </w:tc>
        <w:tc>
          <w:tcPr>
            <w:tcW w:w="673" w:type="pct"/>
            <w:shd w:val="clear" w:color="auto" w:fill="auto"/>
            <w:vAlign w:val="center"/>
          </w:tcPr>
          <w:p w14:paraId="47D80F9A" w14:textId="77777777" w:rsidR="00254122" w:rsidRPr="009D3D77" w:rsidRDefault="00254122" w:rsidP="00254122">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占比</w:t>
            </w:r>
          </w:p>
        </w:tc>
        <w:tc>
          <w:tcPr>
            <w:tcW w:w="2274" w:type="pct"/>
            <w:shd w:val="clear" w:color="auto" w:fill="auto"/>
            <w:vAlign w:val="center"/>
          </w:tcPr>
          <w:p w14:paraId="46DB64C1" w14:textId="77777777" w:rsidR="00254122" w:rsidRPr="009D3D77" w:rsidRDefault="00254122" w:rsidP="00254122">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资金用途</w:t>
            </w:r>
          </w:p>
        </w:tc>
      </w:tr>
      <w:tr w:rsidR="00A43ED0" w:rsidRPr="009D3D77" w14:paraId="5D722F62" w14:textId="77777777" w:rsidTr="00254122">
        <w:trPr>
          <w:trHeight w:val="283"/>
        </w:trPr>
        <w:tc>
          <w:tcPr>
            <w:tcW w:w="606" w:type="pct"/>
            <w:vMerge w:val="restart"/>
            <w:shd w:val="clear" w:color="auto" w:fill="auto"/>
            <w:vAlign w:val="center"/>
          </w:tcPr>
          <w:p w14:paraId="5F83D200"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2021</w:t>
            </w:r>
            <w:r w:rsidRPr="009D3D77">
              <w:rPr>
                <w:rFonts w:ascii="Arial" w:eastAsia="华文细黑" w:hAnsi="Arial" w:hint="eastAsia"/>
                <w:sz w:val="18"/>
                <w:szCs w:val="18"/>
              </w:rPr>
              <w:t>年</w:t>
            </w:r>
          </w:p>
        </w:tc>
        <w:tc>
          <w:tcPr>
            <w:tcW w:w="606" w:type="pct"/>
            <w:shd w:val="clear" w:color="auto" w:fill="auto"/>
            <w:vAlign w:val="center"/>
          </w:tcPr>
          <w:p w14:paraId="5F1C3179"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Q1</w:t>
            </w:r>
          </w:p>
        </w:tc>
        <w:tc>
          <w:tcPr>
            <w:tcW w:w="841" w:type="pct"/>
            <w:shd w:val="clear" w:color="auto" w:fill="auto"/>
            <w:vAlign w:val="center"/>
          </w:tcPr>
          <w:p w14:paraId="57A2E93D" w14:textId="5A52CDCF"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156245</w:t>
            </w:r>
          </w:p>
        </w:tc>
        <w:tc>
          <w:tcPr>
            <w:tcW w:w="673" w:type="pct"/>
            <w:shd w:val="clear" w:color="auto" w:fill="auto"/>
            <w:vAlign w:val="center"/>
          </w:tcPr>
          <w:p w14:paraId="1FDAB3C9" w14:textId="00203F05"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37.00%</w:t>
            </w:r>
          </w:p>
        </w:tc>
        <w:tc>
          <w:tcPr>
            <w:tcW w:w="2274" w:type="pct"/>
            <w:vMerge w:val="restart"/>
            <w:shd w:val="clear" w:color="auto" w:fill="auto"/>
            <w:vAlign w:val="center"/>
          </w:tcPr>
          <w:p w14:paraId="242FEBB4" w14:textId="34642F08" w:rsidR="00A43ED0" w:rsidRPr="009D3D77" w:rsidRDefault="00A43ED0" w:rsidP="00D7185E">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土地费用、前期工程费、房屋开发费、开发间接费用、管理费用、不可预见费、销售费用</w:t>
            </w:r>
          </w:p>
        </w:tc>
      </w:tr>
      <w:tr w:rsidR="00A43ED0" w:rsidRPr="009D3D77" w14:paraId="5471A369" w14:textId="77777777" w:rsidTr="00254122">
        <w:trPr>
          <w:trHeight w:val="283"/>
        </w:trPr>
        <w:tc>
          <w:tcPr>
            <w:tcW w:w="606" w:type="pct"/>
            <w:vMerge/>
            <w:shd w:val="clear" w:color="auto" w:fill="auto"/>
            <w:vAlign w:val="center"/>
          </w:tcPr>
          <w:p w14:paraId="00909806"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4624D45A"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Q2</w:t>
            </w:r>
          </w:p>
        </w:tc>
        <w:tc>
          <w:tcPr>
            <w:tcW w:w="841" w:type="pct"/>
            <w:shd w:val="clear" w:color="auto" w:fill="auto"/>
            <w:vAlign w:val="center"/>
          </w:tcPr>
          <w:p w14:paraId="0DF3670D" w14:textId="5615361A"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-57955</w:t>
            </w:r>
          </w:p>
        </w:tc>
        <w:tc>
          <w:tcPr>
            <w:tcW w:w="673" w:type="pct"/>
            <w:shd w:val="clear" w:color="auto" w:fill="auto"/>
            <w:vAlign w:val="center"/>
          </w:tcPr>
          <w:p w14:paraId="4DC5214F" w14:textId="75FB4BF7"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-13.72%</w:t>
            </w:r>
          </w:p>
        </w:tc>
        <w:tc>
          <w:tcPr>
            <w:tcW w:w="2274" w:type="pct"/>
            <w:vMerge/>
            <w:shd w:val="clear" w:color="auto" w:fill="auto"/>
            <w:vAlign w:val="center"/>
          </w:tcPr>
          <w:p w14:paraId="1E9BA766" w14:textId="77777777" w:rsidR="00A43ED0" w:rsidRPr="009D3D77" w:rsidRDefault="00A43ED0" w:rsidP="00254122">
            <w:pPr>
              <w:spacing w:line="0" w:lineRule="atLeast"/>
              <w:rPr>
                <w:rFonts w:ascii="华文细黑" w:eastAsia="华文细黑" w:hAnsi="华文细黑"/>
                <w:sz w:val="18"/>
                <w:szCs w:val="18"/>
              </w:rPr>
            </w:pPr>
          </w:p>
        </w:tc>
      </w:tr>
      <w:tr w:rsidR="00A43ED0" w:rsidRPr="009D3D77" w14:paraId="3CF6D838" w14:textId="77777777" w:rsidTr="00254122">
        <w:trPr>
          <w:trHeight w:val="283"/>
        </w:trPr>
        <w:tc>
          <w:tcPr>
            <w:tcW w:w="606" w:type="pct"/>
            <w:vMerge/>
            <w:shd w:val="clear" w:color="auto" w:fill="auto"/>
            <w:vAlign w:val="center"/>
          </w:tcPr>
          <w:p w14:paraId="2696C531"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0117BEAC"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Q3</w:t>
            </w:r>
          </w:p>
        </w:tc>
        <w:tc>
          <w:tcPr>
            <w:tcW w:w="841" w:type="pct"/>
            <w:shd w:val="clear" w:color="auto" w:fill="auto"/>
            <w:vAlign w:val="center"/>
          </w:tcPr>
          <w:p w14:paraId="06FA861C" w14:textId="045E34E3"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21408</w:t>
            </w:r>
          </w:p>
        </w:tc>
        <w:tc>
          <w:tcPr>
            <w:tcW w:w="673" w:type="pct"/>
            <w:shd w:val="clear" w:color="auto" w:fill="auto"/>
            <w:vAlign w:val="center"/>
          </w:tcPr>
          <w:p w14:paraId="53F7876F" w14:textId="32C7C60A"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5.07%</w:t>
            </w:r>
          </w:p>
        </w:tc>
        <w:tc>
          <w:tcPr>
            <w:tcW w:w="2274" w:type="pct"/>
            <w:vMerge/>
            <w:shd w:val="clear" w:color="auto" w:fill="auto"/>
            <w:vAlign w:val="center"/>
          </w:tcPr>
          <w:p w14:paraId="5A13998F" w14:textId="77777777" w:rsidR="00A43ED0" w:rsidRPr="009D3D77" w:rsidRDefault="00A43ED0" w:rsidP="00254122">
            <w:pPr>
              <w:spacing w:line="0" w:lineRule="atLeast"/>
              <w:rPr>
                <w:rFonts w:ascii="华文细黑" w:eastAsia="华文细黑" w:hAnsi="华文细黑"/>
                <w:sz w:val="18"/>
                <w:szCs w:val="18"/>
              </w:rPr>
            </w:pPr>
          </w:p>
        </w:tc>
      </w:tr>
      <w:tr w:rsidR="00A43ED0" w:rsidRPr="009D3D77" w14:paraId="0C52EE8E" w14:textId="77777777" w:rsidTr="00254122">
        <w:trPr>
          <w:trHeight w:val="283"/>
        </w:trPr>
        <w:tc>
          <w:tcPr>
            <w:tcW w:w="606" w:type="pct"/>
            <w:vMerge/>
            <w:shd w:val="clear" w:color="auto" w:fill="auto"/>
            <w:vAlign w:val="center"/>
          </w:tcPr>
          <w:p w14:paraId="64D1AAF1"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5A97CE25"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Q4</w:t>
            </w:r>
          </w:p>
        </w:tc>
        <w:tc>
          <w:tcPr>
            <w:tcW w:w="841" w:type="pct"/>
            <w:shd w:val="clear" w:color="auto" w:fill="auto"/>
            <w:vAlign w:val="center"/>
          </w:tcPr>
          <w:p w14:paraId="0CCC3F2E" w14:textId="2601253A"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13208</w:t>
            </w:r>
          </w:p>
        </w:tc>
        <w:tc>
          <w:tcPr>
            <w:tcW w:w="673" w:type="pct"/>
            <w:shd w:val="clear" w:color="auto" w:fill="auto"/>
            <w:vAlign w:val="center"/>
          </w:tcPr>
          <w:p w14:paraId="12A0841B" w14:textId="6BA52E9F"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3.13%</w:t>
            </w:r>
          </w:p>
        </w:tc>
        <w:tc>
          <w:tcPr>
            <w:tcW w:w="2274" w:type="pct"/>
            <w:vMerge/>
            <w:shd w:val="clear" w:color="auto" w:fill="auto"/>
            <w:vAlign w:val="center"/>
          </w:tcPr>
          <w:p w14:paraId="32F8C2B8" w14:textId="77777777" w:rsidR="00A43ED0" w:rsidRPr="009D3D77" w:rsidRDefault="00A43ED0" w:rsidP="00254122">
            <w:pPr>
              <w:spacing w:line="0" w:lineRule="atLeast"/>
              <w:rPr>
                <w:rFonts w:ascii="华文细黑" w:eastAsia="华文细黑" w:hAnsi="华文细黑"/>
                <w:sz w:val="18"/>
                <w:szCs w:val="18"/>
              </w:rPr>
            </w:pPr>
          </w:p>
        </w:tc>
      </w:tr>
      <w:tr w:rsidR="00A43ED0" w:rsidRPr="009D3D77" w14:paraId="720DF971" w14:textId="77777777" w:rsidTr="00254122">
        <w:trPr>
          <w:trHeight w:val="283"/>
        </w:trPr>
        <w:tc>
          <w:tcPr>
            <w:tcW w:w="606" w:type="pct"/>
            <w:vMerge w:val="restart"/>
            <w:shd w:val="clear" w:color="auto" w:fill="auto"/>
            <w:vAlign w:val="center"/>
          </w:tcPr>
          <w:p w14:paraId="64966BAA"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2022</w:t>
            </w:r>
            <w:r w:rsidRPr="009D3D77">
              <w:rPr>
                <w:rFonts w:ascii="Arial" w:eastAsia="华文细黑" w:hAnsi="Arial" w:hint="eastAsia"/>
                <w:sz w:val="18"/>
                <w:szCs w:val="18"/>
              </w:rPr>
              <w:t>年</w:t>
            </w:r>
          </w:p>
        </w:tc>
        <w:tc>
          <w:tcPr>
            <w:tcW w:w="606" w:type="pct"/>
            <w:shd w:val="clear" w:color="auto" w:fill="auto"/>
            <w:vAlign w:val="center"/>
          </w:tcPr>
          <w:p w14:paraId="79AD4DCB"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Q1</w:t>
            </w:r>
          </w:p>
        </w:tc>
        <w:tc>
          <w:tcPr>
            <w:tcW w:w="841" w:type="pct"/>
            <w:shd w:val="clear" w:color="auto" w:fill="auto"/>
            <w:vAlign w:val="center"/>
          </w:tcPr>
          <w:p w14:paraId="088E5A50" w14:textId="3D327BF3"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11598</w:t>
            </w:r>
          </w:p>
        </w:tc>
        <w:tc>
          <w:tcPr>
            <w:tcW w:w="673" w:type="pct"/>
            <w:shd w:val="clear" w:color="auto" w:fill="auto"/>
            <w:vAlign w:val="center"/>
          </w:tcPr>
          <w:p w14:paraId="582B6263" w14:textId="5F27FE1C"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2.75%</w:t>
            </w:r>
          </w:p>
        </w:tc>
        <w:tc>
          <w:tcPr>
            <w:tcW w:w="2274" w:type="pct"/>
            <w:vMerge w:val="restart"/>
            <w:shd w:val="clear" w:color="auto" w:fill="auto"/>
            <w:vAlign w:val="center"/>
          </w:tcPr>
          <w:p w14:paraId="136A5A11" w14:textId="2D586D41" w:rsidR="00A43ED0" w:rsidRPr="009D3D77" w:rsidRDefault="00D7185E" w:rsidP="00D7185E">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土地费用、</w:t>
            </w:r>
            <w:r w:rsidR="00A43ED0" w:rsidRPr="009D3D77">
              <w:rPr>
                <w:rFonts w:ascii="华文细黑" w:eastAsia="华文细黑" w:hAnsi="华文细黑" w:hint="eastAsia"/>
                <w:sz w:val="18"/>
                <w:szCs w:val="18"/>
              </w:rPr>
              <w:t>房屋开发费、开发间接费用、管理费用、不可预见费、销售费用</w:t>
            </w:r>
          </w:p>
        </w:tc>
      </w:tr>
      <w:tr w:rsidR="00A43ED0" w:rsidRPr="009D3D77" w14:paraId="43B8619E" w14:textId="77777777" w:rsidTr="00254122">
        <w:trPr>
          <w:trHeight w:val="283"/>
        </w:trPr>
        <w:tc>
          <w:tcPr>
            <w:tcW w:w="606" w:type="pct"/>
            <w:vMerge/>
            <w:shd w:val="clear" w:color="auto" w:fill="auto"/>
            <w:vAlign w:val="center"/>
          </w:tcPr>
          <w:p w14:paraId="1D2757E4"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096398A1"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Q2</w:t>
            </w:r>
          </w:p>
        </w:tc>
        <w:tc>
          <w:tcPr>
            <w:tcW w:w="841" w:type="pct"/>
            <w:shd w:val="clear" w:color="auto" w:fill="auto"/>
            <w:vAlign w:val="center"/>
          </w:tcPr>
          <w:p w14:paraId="4CE300F3" w14:textId="36F30EC3"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24666</w:t>
            </w:r>
          </w:p>
        </w:tc>
        <w:tc>
          <w:tcPr>
            <w:tcW w:w="673" w:type="pct"/>
            <w:shd w:val="clear" w:color="auto" w:fill="auto"/>
            <w:vAlign w:val="center"/>
          </w:tcPr>
          <w:p w14:paraId="3BA8476A" w14:textId="40362DA9"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5.84%</w:t>
            </w:r>
          </w:p>
        </w:tc>
        <w:tc>
          <w:tcPr>
            <w:tcW w:w="2274" w:type="pct"/>
            <w:vMerge/>
            <w:shd w:val="clear" w:color="auto" w:fill="auto"/>
            <w:vAlign w:val="center"/>
          </w:tcPr>
          <w:p w14:paraId="41C87EE1" w14:textId="77777777" w:rsidR="00A43ED0" w:rsidRPr="009D3D77" w:rsidRDefault="00A43ED0" w:rsidP="00254122">
            <w:pPr>
              <w:spacing w:line="0" w:lineRule="atLeast"/>
              <w:rPr>
                <w:rFonts w:ascii="华文细黑" w:eastAsia="华文细黑" w:hAnsi="华文细黑"/>
                <w:sz w:val="18"/>
                <w:szCs w:val="18"/>
              </w:rPr>
            </w:pPr>
          </w:p>
        </w:tc>
      </w:tr>
      <w:tr w:rsidR="00A43ED0" w:rsidRPr="009D3D77" w14:paraId="6CBC6A65" w14:textId="77777777" w:rsidTr="00254122">
        <w:trPr>
          <w:trHeight w:val="283"/>
        </w:trPr>
        <w:tc>
          <w:tcPr>
            <w:tcW w:w="606" w:type="pct"/>
            <w:vMerge/>
            <w:shd w:val="clear" w:color="auto" w:fill="auto"/>
            <w:vAlign w:val="center"/>
          </w:tcPr>
          <w:p w14:paraId="1385C91C"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0E81016E"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Q3</w:t>
            </w:r>
          </w:p>
        </w:tc>
        <w:tc>
          <w:tcPr>
            <w:tcW w:w="841" w:type="pct"/>
            <w:shd w:val="clear" w:color="auto" w:fill="auto"/>
            <w:vAlign w:val="center"/>
          </w:tcPr>
          <w:p w14:paraId="06208CAA" w14:textId="1D4815C9"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18002</w:t>
            </w:r>
          </w:p>
        </w:tc>
        <w:tc>
          <w:tcPr>
            <w:tcW w:w="673" w:type="pct"/>
            <w:shd w:val="clear" w:color="auto" w:fill="auto"/>
            <w:vAlign w:val="center"/>
          </w:tcPr>
          <w:p w14:paraId="29C115F9" w14:textId="3601D4A7"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4.26%</w:t>
            </w:r>
          </w:p>
        </w:tc>
        <w:tc>
          <w:tcPr>
            <w:tcW w:w="2274" w:type="pct"/>
            <w:vMerge/>
            <w:shd w:val="clear" w:color="auto" w:fill="auto"/>
            <w:vAlign w:val="center"/>
          </w:tcPr>
          <w:p w14:paraId="6F74BE7B" w14:textId="77777777" w:rsidR="00A43ED0" w:rsidRPr="009D3D77" w:rsidRDefault="00A43ED0" w:rsidP="00254122">
            <w:pPr>
              <w:spacing w:line="0" w:lineRule="atLeast"/>
              <w:rPr>
                <w:rFonts w:ascii="华文细黑" w:eastAsia="华文细黑" w:hAnsi="华文细黑"/>
                <w:sz w:val="18"/>
                <w:szCs w:val="18"/>
              </w:rPr>
            </w:pPr>
          </w:p>
        </w:tc>
      </w:tr>
      <w:tr w:rsidR="00A43ED0" w:rsidRPr="009D3D77" w14:paraId="06CFE712" w14:textId="77777777" w:rsidTr="00254122">
        <w:trPr>
          <w:trHeight w:val="283"/>
        </w:trPr>
        <w:tc>
          <w:tcPr>
            <w:tcW w:w="606" w:type="pct"/>
            <w:vMerge/>
            <w:shd w:val="clear" w:color="auto" w:fill="auto"/>
            <w:vAlign w:val="center"/>
          </w:tcPr>
          <w:p w14:paraId="134A8C52" w14:textId="77777777" w:rsidR="00A43ED0" w:rsidRPr="009D3D77" w:rsidRDefault="00A43ED0" w:rsidP="00254122">
            <w:pPr>
              <w:spacing w:line="0" w:lineRule="atLeast"/>
              <w:jc w:val="both"/>
              <w:rPr>
                <w:rFonts w:ascii="Arial" w:eastAsia="华文细黑" w:hAnsi="Arial"/>
                <w:sz w:val="18"/>
                <w:szCs w:val="18"/>
              </w:rPr>
            </w:pPr>
          </w:p>
        </w:tc>
        <w:tc>
          <w:tcPr>
            <w:tcW w:w="606" w:type="pct"/>
            <w:shd w:val="clear" w:color="auto" w:fill="auto"/>
            <w:vAlign w:val="center"/>
          </w:tcPr>
          <w:p w14:paraId="2DF5E15C" w14:textId="77777777" w:rsidR="00A43ED0" w:rsidRPr="009D3D77" w:rsidRDefault="00A43ED0"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Q4</w:t>
            </w:r>
          </w:p>
        </w:tc>
        <w:tc>
          <w:tcPr>
            <w:tcW w:w="841" w:type="pct"/>
            <w:shd w:val="clear" w:color="auto" w:fill="auto"/>
            <w:vAlign w:val="center"/>
          </w:tcPr>
          <w:p w14:paraId="4CD34968" w14:textId="03752825"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33406</w:t>
            </w:r>
          </w:p>
        </w:tc>
        <w:tc>
          <w:tcPr>
            <w:tcW w:w="673" w:type="pct"/>
            <w:shd w:val="clear" w:color="auto" w:fill="auto"/>
            <w:vAlign w:val="center"/>
          </w:tcPr>
          <w:p w14:paraId="60B40374" w14:textId="338EB6C9" w:rsidR="00A43ED0" w:rsidRPr="009D3D77" w:rsidRDefault="00A43ED0" w:rsidP="00254122">
            <w:pPr>
              <w:spacing w:line="0" w:lineRule="atLeast"/>
              <w:jc w:val="both"/>
              <w:rPr>
                <w:rFonts w:ascii="Arial" w:eastAsia="华文细黑" w:hAnsi="Arial"/>
                <w:sz w:val="18"/>
                <w:szCs w:val="18"/>
              </w:rPr>
            </w:pPr>
            <w:r w:rsidRPr="00A43ED0">
              <w:rPr>
                <w:rFonts w:ascii="Arial" w:eastAsia="华文细黑" w:hAnsi="Arial" w:hint="eastAsia"/>
                <w:sz w:val="18"/>
                <w:szCs w:val="18"/>
              </w:rPr>
              <w:t>7.91%</w:t>
            </w:r>
          </w:p>
        </w:tc>
        <w:tc>
          <w:tcPr>
            <w:tcW w:w="2274" w:type="pct"/>
            <w:vMerge/>
            <w:shd w:val="clear" w:color="auto" w:fill="auto"/>
            <w:vAlign w:val="center"/>
          </w:tcPr>
          <w:p w14:paraId="74F56FD3" w14:textId="77777777" w:rsidR="00A43ED0" w:rsidRPr="009D3D77" w:rsidRDefault="00A43ED0" w:rsidP="00254122">
            <w:pPr>
              <w:spacing w:line="0" w:lineRule="atLeast"/>
              <w:rPr>
                <w:rFonts w:ascii="华文细黑" w:eastAsia="华文细黑" w:hAnsi="华文细黑"/>
                <w:sz w:val="18"/>
                <w:szCs w:val="18"/>
              </w:rPr>
            </w:pPr>
          </w:p>
        </w:tc>
      </w:tr>
      <w:tr w:rsidR="00D7185E" w:rsidRPr="009D3D77" w14:paraId="0224C34D" w14:textId="77777777" w:rsidTr="00254122">
        <w:trPr>
          <w:trHeight w:val="283"/>
        </w:trPr>
        <w:tc>
          <w:tcPr>
            <w:tcW w:w="606" w:type="pct"/>
            <w:vMerge w:val="restart"/>
            <w:shd w:val="clear" w:color="auto" w:fill="auto"/>
            <w:vAlign w:val="center"/>
          </w:tcPr>
          <w:p w14:paraId="70E042ED" w14:textId="77777777" w:rsidR="00D7185E" w:rsidRPr="009D3D77" w:rsidRDefault="00D7185E"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2023</w:t>
            </w:r>
            <w:r w:rsidRPr="009D3D77">
              <w:rPr>
                <w:rFonts w:ascii="Arial" w:eastAsia="华文细黑" w:hAnsi="Arial" w:hint="eastAsia"/>
                <w:sz w:val="18"/>
                <w:szCs w:val="18"/>
              </w:rPr>
              <w:t>年</w:t>
            </w:r>
          </w:p>
        </w:tc>
        <w:tc>
          <w:tcPr>
            <w:tcW w:w="606" w:type="pct"/>
            <w:shd w:val="clear" w:color="auto" w:fill="auto"/>
            <w:vAlign w:val="center"/>
          </w:tcPr>
          <w:p w14:paraId="66747070" w14:textId="77777777" w:rsidR="00D7185E" w:rsidRPr="009D3D77" w:rsidRDefault="00D7185E"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Q1</w:t>
            </w:r>
          </w:p>
        </w:tc>
        <w:tc>
          <w:tcPr>
            <w:tcW w:w="841" w:type="pct"/>
            <w:shd w:val="clear" w:color="auto" w:fill="auto"/>
            <w:vAlign w:val="center"/>
          </w:tcPr>
          <w:p w14:paraId="1C0A5993" w14:textId="743C60DD"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16192</w:t>
            </w:r>
          </w:p>
        </w:tc>
        <w:tc>
          <w:tcPr>
            <w:tcW w:w="673" w:type="pct"/>
            <w:shd w:val="clear" w:color="auto" w:fill="auto"/>
            <w:vAlign w:val="center"/>
          </w:tcPr>
          <w:p w14:paraId="541B0A8F" w14:textId="4AB5867C"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3.83%</w:t>
            </w:r>
          </w:p>
        </w:tc>
        <w:tc>
          <w:tcPr>
            <w:tcW w:w="2274" w:type="pct"/>
            <w:vMerge w:val="restart"/>
            <w:shd w:val="clear" w:color="auto" w:fill="auto"/>
            <w:vAlign w:val="center"/>
          </w:tcPr>
          <w:p w14:paraId="2C70E598" w14:textId="0B7F4A77" w:rsidR="00D7185E" w:rsidRPr="009D3D77" w:rsidRDefault="00D7185E" w:rsidP="00D7185E">
            <w:pPr>
              <w:spacing w:line="0" w:lineRule="atLeast"/>
              <w:rPr>
                <w:rFonts w:ascii="华文细黑" w:eastAsia="华文细黑" w:hAnsi="华文细黑"/>
                <w:sz w:val="18"/>
                <w:szCs w:val="18"/>
              </w:rPr>
            </w:pPr>
            <w:r w:rsidRPr="009D3D77">
              <w:rPr>
                <w:rFonts w:ascii="华文细黑" w:eastAsia="华文细黑" w:hAnsi="华文细黑" w:hint="eastAsia"/>
                <w:sz w:val="18"/>
                <w:szCs w:val="18"/>
              </w:rPr>
              <w:t>房屋开发费、开发间接费用、管理费用、不可预见费、销售费用</w:t>
            </w:r>
          </w:p>
        </w:tc>
      </w:tr>
      <w:tr w:rsidR="00D7185E" w:rsidRPr="009D3D77" w14:paraId="1F71EB68" w14:textId="77777777" w:rsidTr="00254122">
        <w:trPr>
          <w:trHeight w:val="283"/>
        </w:trPr>
        <w:tc>
          <w:tcPr>
            <w:tcW w:w="606" w:type="pct"/>
            <w:vMerge/>
            <w:shd w:val="clear" w:color="auto" w:fill="auto"/>
            <w:vAlign w:val="center"/>
          </w:tcPr>
          <w:p w14:paraId="57651499"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5BD41131" w14:textId="77777777" w:rsidR="00D7185E" w:rsidRPr="009D3D77" w:rsidRDefault="00D7185E"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Q2</w:t>
            </w:r>
          </w:p>
        </w:tc>
        <w:tc>
          <w:tcPr>
            <w:tcW w:w="841" w:type="pct"/>
            <w:shd w:val="clear" w:color="auto" w:fill="auto"/>
            <w:vAlign w:val="center"/>
          </w:tcPr>
          <w:p w14:paraId="71A46CF3" w14:textId="4453F9CE"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18330</w:t>
            </w:r>
          </w:p>
        </w:tc>
        <w:tc>
          <w:tcPr>
            <w:tcW w:w="673" w:type="pct"/>
            <w:shd w:val="clear" w:color="auto" w:fill="auto"/>
            <w:vAlign w:val="center"/>
          </w:tcPr>
          <w:p w14:paraId="4BF4928C" w14:textId="6113CEED"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4.34%</w:t>
            </w:r>
          </w:p>
        </w:tc>
        <w:tc>
          <w:tcPr>
            <w:tcW w:w="2274" w:type="pct"/>
            <w:vMerge/>
            <w:shd w:val="clear" w:color="auto" w:fill="auto"/>
            <w:vAlign w:val="center"/>
          </w:tcPr>
          <w:p w14:paraId="00A6F0D6"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1AC271BA" w14:textId="77777777" w:rsidTr="00254122">
        <w:trPr>
          <w:trHeight w:val="232"/>
        </w:trPr>
        <w:tc>
          <w:tcPr>
            <w:tcW w:w="606" w:type="pct"/>
            <w:vMerge/>
            <w:shd w:val="clear" w:color="auto" w:fill="auto"/>
            <w:vAlign w:val="center"/>
          </w:tcPr>
          <w:p w14:paraId="7060A7F5"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471849AB" w14:textId="77777777" w:rsidR="00D7185E" w:rsidRPr="009D3D77" w:rsidRDefault="00D7185E"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Q3</w:t>
            </w:r>
          </w:p>
        </w:tc>
        <w:tc>
          <w:tcPr>
            <w:tcW w:w="841" w:type="pct"/>
            <w:shd w:val="clear" w:color="auto" w:fill="auto"/>
            <w:vAlign w:val="center"/>
          </w:tcPr>
          <w:p w14:paraId="09CEF752" w14:textId="35AE9347"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19340</w:t>
            </w:r>
          </w:p>
        </w:tc>
        <w:tc>
          <w:tcPr>
            <w:tcW w:w="673" w:type="pct"/>
            <w:shd w:val="clear" w:color="auto" w:fill="auto"/>
            <w:vAlign w:val="center"/>
          </w:tcPr>
          <w:p w14:paraId="63F2C23A" w14:textId="2640FC1A" w:rsidR="00D7185E" w:rsidRPr="009D3D77" w:rsidRDefault="00D7185E" w:rsidP="00254122">
            <w:pPr>
              <w:spacing w:line="0" w:lineRule="atLeast"/>
              <w:jc w:val="both"/>
              <w:rPr>
                <w:rFonts w:ascii="Arial" w:eastAsia="华文细黑" w:hAnsi="Arial"/>
                <w:sz w:val="18"/>
                <w:szCs w:val="18"/>
              </w:rPr>
            </w:pPr>
            <w:r w:rsidRPr="00D7185E">
              <w:rPr>
                <w:rFonts w:ascii="Arial" w:eastAsia="华文细黑" w:hAnsi="Arial" w:hint="eastAsia"/>
                <w:sz w:val="18"/>
                <w:szCs w:val="18"/>
              </w:rPr>
              <w:t>4.58%</w:t>
            </w:r>
          </w:p>
        </w:tc>
        <w:tc>
          <w:tcPr>
            <w:tcW w:w="2274" w:type="pct"/>
            <w:vMerge/>
            <w:shd w:val="clear" w:color="auto" w:fill="auto"/>
            <w:vAlign w:val="center"/>
          </w:tcPr>
          <w:p w14:paraId="7312292C"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42C7084A" w14:textId="77777777" w:rsidTr="00254122">
        <w:trPr>
          <w:trHeight w:val="232"/>
        </w:trPr>
        <w:tc>
          <w:tcPr>
            <w:tcW w:w="606" w:type="pct"/>
            <w:vMerge/>
            <w:shd w:val="clear" w:color="auto" w:fill="auto"/>
            <w:vAlign w:val="center"/>
          </w:tcPr>
          <w:p w14:paraId="0BDEBE8B"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7B408248" w14:textId="437DB0AC"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Q4</w:t>
            </w:r>
          </w:p>
        </w:tc>
        <w:tc>
          <w:tcPr>
            <w:tcW w:w="841" w:type="pct"/>
            <w:shd w:val="clear" w:color="auto" w:fill="auto"/>
            <w:vAlign w:val="center"/>
          </w:tcPr>
          <w:p w14:paraId="74D2EF4D" w14:textId="6FD60C83"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21631</w:t>
            </w:r>
          </w:p>
        </w:tc>
        <w:tc>
          <w:tcPr>
            <w:tcW w:w="673" w:type="pct"/>
            <w:shd w:val="clear" w:color="auto" w:fill="auto"/>
            <w:vAlign w:val="center"/>
          </w:tcPr>
          <w:p w14:paraId="5B33536F" w14:textId="17B1C81A"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5.12%</w:t>
            </w:r>
          </w:p>
        </w:tc>
        <w:tc>
          <w:tcPr>
            <w:tcW w:w="2274" w:type="pct"/>
            <w:vMerge/>
            <w:shd w:val="clear" w:color="auto" w:fill="auto"/>
            <w:vAlign w:val="center"/>
          </w:tcPr>
          <w:p w14:paraId="5B14A9E8"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4B4D35F6" w14:textId="77777777" w:rsidTr="00254122">
        <w:trPr>
          <w:trHeight w:val="232"/>
        </w:trPr>
        <w:tc>
          <w:tcPr>
            <w:tcW w:w="606" w:type="pct"/>
            <w:vMerge w:val="restart"/>
            <w:shd w:val="clear" w:color="auto" w:fill="auto"/>
            <w:vAlign w:val="center"/>
          </w:tcPr>
          <w:p w14:paraId="619D0570" w14:textId="37CB917E" w:rsidR="00D7185E" w:rsidRPr="009D3D77" w:rsidRDefault="00D7185E" w:rsidP="00A43ED0">
            <w:pPr>
              <w:spacing w:line="0" w:lineRule="atLeast"/>
              <w:jc w:val="both"/>
              <w:rPr>
                <w:rFonts w:ascii="Arial" w:eastAsia="华文细黑" w:hAnsi="Arial"/>
                <w:sz w:val="18"/>
                <w:szCs w:val="18"/>
              </w:rPr>
            </w:pPr>
            <w:r w:rsidRPr="009D3D77">
              <w:rPr>
                <w:rFonts w:ascii="Arial" w:eastAsia="华文细黑" w:hAnsi="Arial" w:hint="eastAsia"/>
                <w:sz w:val="18"/>
                <w:szCs w:val="18"/>
              </w:rPr>
              <w:t>202</w:t>
            </w:r>
            <w:r>
              <w:rPr>
                <w:rFonts w:ascii="Arial" w:eastAsia="华文细黑" w:hAnsi="Arial" w:hint="eastAsia"/>
                <w:sz w:val="18"/>
                <w:szCs w:val="18"/>
              </w:rPr>
              <w:t>4</w:t>
            </w:r>
            <w:r w:rsidRPr="009D3D77">
              <w:rPr>
                <w:rFonts w:ascii="Arial" w:eastAsia="华文细黑" w:hAnsi="Arial" w:hint="eastAsia"/>
                <w:sz w:val="18"/>
                <w:szCs w:val="18"/>
              </w:rPr>
              <w:t>年</w:t>
            </w:r>
          </w:p>
        </w:tc>
        <w:tc>
          <w:tcPr>
            <w:tcW w:w="606" w:type="pct"/>
            <w:shd w:val="clear" w:color="auto" w:fill="auto"/>
            <w:vAlign w:val="center"/>
          </w:tcPr>
          <w:p w14:paraId="5FE672ED" w14:textId="4134FD77"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Q1</w:t>
            </w:r>
          </w:p>
        </w:tc>
        <w:tc>
          <w:tcPr>
            <w:tcW w:w="841" w:type="pct"/>
            <w:shd w:val="clear" w:color="auto" w:fill="auto"/>
            <w:vAlign w:val="center"/>
          </w:tcPr>
          <w:p w14:paraId="26D3D4C0" w14:textId="6C572F61"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22287</w:t>
            </w:r>
          </w:p>
        </w:tc>
        <w:tc>
          <w:tcPr>
            <w:tcW w:w="673" w:type="pct"/>
            <w:shd w:val="clear" w:color="auto" w:fill="auto"/>
            <w:vAlign w:val="center"/>
          </w:tcPr>
          <w:p w14:paraId="27959DBF" w14:textId="67C1874F"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5.28%</w:t>
            </w:r>
          </w:p>
        </w:tc>
        <w:tc>
          <w:tcPr>
            <w:tcW w:w="2274" w:type="pct"/>
            <w:vMerge w:val="restart"/>
            <w:shd w:val="clear" w:color="auto" w:fill="auto"/>
            <w:vAlign w:val="center"/>
          </w:tcPr>
          <w:p w14:paraId="31D1739E" w14:textId="62DD9A6B" w:rsidR="00D7185E" w:rsidRPr="009D3D77" w:rsidRDefault="00D7185E" w:rsidP="00254122">
            <w:pPr>
              <w:spacing w:line="0" w:lineRule="atLeast"/>
              <w:rPr>
                <w:rFonts w:ascii="华文细黑" w:eastAsia="华文细黑" w:hAnsi="华文细黑"/>
                <w:sz w:val="18"/>
                <w:szCs w:val="18"/>
              </w:rPr>
            </w:pPr>
            <w:r w:rsidRPr="00D7185E">
              <w:rPr>
                <w:rFonts w:ascii="华文细黑" w:eastAsia="华文细黑" w:hAnsi="华文细黑" w:hint="eastAsia"/>
                <w:sz w:val="18"/>
                <w:szCs w:val="18"/>
              </w:rPr>
              <w:t>房屋开发费、开发间接费用、管理费用、财务费用、不可预见费、销售费用</w:t>
            </w:r>
          </w:p>
        </w:tc>
      </w:tr>
      <w:tr w:rsidR="00D7185E" w:rsidRPr="009D3D77" w14:paraId="13F13819" w14:textId="77777777" w:rsidTr="00254122">
        <w:trPr>
          <w:trHeight w:val="232"/>
        </w:trPr>
        <w:tc>
          <w:tcPr>
            <w:tcW w:w="606" w:type="pct"/>
            <w:vMerge/>
            <w:shd w:val="clear" w:color="auto" w:fill="auto"/>
            <w:vAlign w:val="center"/>
          </w:tcPr>
          <w:p w14:paraId="4C34A37F"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1A711E39" w14:textId="28EC9094"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Q2</w:t>
            </w:r>
          </w:p>
        </w:tc>
        <w:tc>
          <w:tcPr>
            <w:tcW w:w="841" w:type="pct"/>
            <w:shd w:val="clear" w:color="auto" w:fill="auto"/>
            <w:vAlign w:val="center"/>
          </w:tcPr>
          <w:p w14:paraId="00A13772" w14:textId="0670D145"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22720</w:t>
            </w:r>
          </w:p>
        </w:tc>
        <w:tc>
          <w:tcPr>
            <w:tcW w:w="673" w:type="pct"/>
            <w:shd w:val="clear" w:color="auto" w:fill="auto"/>
            <w:vAlign w:val="center"/>
          </w:tcPr>
          <w:p w14:paraId="43D8AF82" w14:textId="3119094D"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5.38%</w:t>
            </w:r>
          </w:p>
        </w:tc>
        <w:tc>
          <w:tcPr>
            <w:tcW w:w="2274" w:type="pct"/>
            <w:vMerge/>
            <w:shd w:val="clear" w:color="auto" w:fill="auto"/>
            <w:vAlign w:val="center"/>
          </w:tcPr>
          <w:p w14:paraId="6AD1F6AD"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3E2A8063" w14:textId="77777777" w:rsidTr="00254122">
        <w:trPr>
          <w:trHeight w:val="232"/>
        </w:trPr>
        <w:tc>
          <w:tcPr>
            <w:tcW w:w="606" w:type="pct"/>
            <w:vMerge/>
            <w:shd w:val="clear" w:color="auto" w:fill="auto"/>
            <w:vAlign w:val="center"/>
          </w:tcPr>
          <w:p w14:paraId="41D9A0DC"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54FCDF2D" w14:textId="16734925"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Q3</w:t>
            </w:r>
          </w:p>
        </w:tc>
        <w:tc>
          <w:tcPr>
            <w:tcW w:w="841" w:type="pct"/>
            <w:shd w:val="clear" w:color="auto" w:fill="auto"/>
            <w:vAlign w:val="center"/>
          </w:tcPr>
          <w:p w14:paraId="040AB797" w14:textId="2886A285"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23377</w:t>
            </w:r>
          </w:p>
        </w:tc>
        <w:tc>
          <w:tcPr>
            <w:tcW w:w="673" w:type="pct"/>
            <w:shd w:val="clear" w:color="auto" w:fill="auto"/>
            <w:vAlign w:val="center"/>
          </w:tcPr>
          <w:p w14:paraId="2A31C119" w14:textId="50159019"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5.54%</w:t>
            </w:r>
          </w:p>
        </w:tc>
        <w:tc>
          <w:tcPr>
            <w:tcW w:w="2274" w:type="pct"/>
            <w:vMerge/>
            <w:shd w:val="clear" w:color="auto" w:fill="auto"/>
            <w:vAlign w:val="center"/>
          </w:tcPr>
          <w:p w14:paraId="51C99A1F"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2F9D8908" w14:textId="77777777" w:rsidTr="00254122">
        <w:trPr>
          <w:trHeight w:val="232"/>
        </w:trPr>
        <w:tc>
          <w:tcPr>
            <w:tcW w:w="606" w:type="pct"/>
            <w:vMerge/>
            <w:shd w:val="clear" w:color="auto" w:fill="auto"/>
            <w:vAlign w:val="center"/>
          </w:tcPr>
          <w:p w14:paraId="211C4D9D"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55DA5108" w14:textId="5FC9DFF0"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Q4</w:t>
            </w:r>
          </w:p>
        </w:tc>
        <w:tc>
          <w:tcPr>
            <w:tcW w:w="841" w:type="pct"/>
            <w:shd w:val="clear" w:color="auto" w:fill="auto"/>
            <w:vAlign w:val="center"/>
          </w:tcPr>
          <w:p w14:paraId="3363874F" w14:textId="6645E95E"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23462</w:t>
            </w:r>
          </w:p>
        </w:tc>
        <w:tc>
          <w:tcPr>
            <w:tcW w:w="673" w:type="pct"/>
            <w:shd w:val="clear" w:color="auto" w:fill="auto"/>
            <w:vAlign w:val="center"/>
          </w:tcPr>
          <w:p w14:paraId="0C4AAEA7" w14:textId="2316B6A2" w:rsidR="00D7185E" w:rsidRPr="009D3D77" w:rsidRDefault="00D7185E" w:rsidP="00254122">
            <w:pPr>
              <w:spacing w:line="0" w:lineRule="atLeast"/>
              <w:jc w:val="both"/>
              <w:rPr>
                <w:rFonts w:ascii="Arial" w:eastAsia="华文细黑" w:hAnsi="Arial" w:hint="eastAsia"/>
                <w:sz w:val="18"/>
                <w:szCs w:val="18"/>
              </w:rPr>
            </w:pPr>
            <w:r w:rsidRPr="00D7185E">
              <w:rPr>
                <w:rFonts w:ascii="Arial" w:eastAsia="华文细黑" w:hAnsi="Arial" w:hint="eastAsia"/>
                <w:sz w:val="18"/>
                <w:szCs w:val="18"/>
              </w:rPr>
              <w:t>5.56%</w:t>
            </w:r>
          </w:p>
        </w:tc>
        <w:tc>
          <w:tcPr>
            <w:tcW w:w="2274" w:type="pct"/>
            <w:vMerge/>
            <w:shd w:val="clear" w:color="auto" w:fill="auto"/>
            <w:vAlign w:val="center"/>
          </w:tcPr>
          <w:p w14:paraId="281B050D"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09E202B0" w14:textId="77777777" w:rsidTr="00254122">
        <w:trPr>
          <w:trHeight w:val="232"/>
        </w:trPr>
        <w:tc>
          <w:tcPr>
            <w:tcW w:w="606" w:type="pct"/>
            <w:vMerge w:val="restart"/>
            <w:shd w:val="clear" w:color="auto" w:fill="auto"/>
            <w:vAlign w:val="center"/>
          </w:tcPr>
          <w:p w14:paraId="02E7341E" w14:textId="36A48FAF" w:rsidR="00D7185E" w:rsidRPr="009D3D77" w:rsidRDefault="00D7185E" w:rsidP="00A43ED0">
            <w:pPr>
              <w:spacing w:line="0" w:lineRule="atLeast"/>
              <w:jc w:val="both"/>
              <w:rPr>
                <w:rFonts w:ascii="Arial" w:eastAsia="华文细黑" w:hAnsi="Arial"/>
                <w:sz w:val="18"/>
                <w:szCs w:val="18"/>
              </w:rPr>
            </w:pPr>
            <w:r w:rsidRPr="009D3D77">
              <w:rPr>
                <w:rFonts w:ascii="Arial" w:eastAsia="华文细黑" w:hAnsi="Arial" w:hint="eastAsia"/>
                <w:sz w:val="18"/>
                <w:szCs w:val="18"/>
              </w:rPr>
              <w:t>202</w:t>
            </w:r>
            <w:r>
              <w:rPr>
                <w:rFonts w:ascii="Arial" w:eastAsia="华文细黑" w:hAnsi="Arial" w:hint="eastAsia"/>
                <w:sz w:val="18"/>
                <w:szCs w:val="18"/>
              </w:rPr>
              <w:t>5</w:t>
            </w:r>
            <w:r w:rsidRPr="009D3D77">
              <w:rPr>
                <w:rFonts w:ascii="Arial" w:eastAsia="华文细黑" w:hAnsi="Arial" w:hint="eastAsia"/>
                <w:sz w:val="18"/>
                <w:szCs w:val="18"/>
              </w:rPr>
              <w:t>年</w:t>
            </w:r>
          </w:p>
        </w:tc>
        <w:tc>
          <w:tcPr>
            <w:tcW w:w="606" w:type="pct"/>
            <w:shd w:val="clear" w:color="auto" w:fill="auto"/>
            <w:vAlign w:val="center"/>
          </w:tcPr>
          <w:p w14:paraId="7AC7189E" w14:textId="4CD4EB52"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Q1</w:t>
            </w:r>
          </w:p>
        </w:tc>
        <w:tc>
          <w:tcPr>
            <w:tcW w:w="841" w:type="pct"/>
            <w:shd w:val="clear" w:color="auto" w:fill="auto"/>
            <w:vAlign w:val="center"/>
          </w:tcPr>
          <w:p w14:paraId="43086EAB" w14:textId="0ED727DA"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16760</w:t>
            </w:r>
          </w:p>
        </w:tc>
        <w:tc>
          <w:tcPr>
            <w:tcW w:w="673" w:type="pct"/>
            <w:shd w:val="clear" w:color="auto" w:fill="auto"/>
            <w:vAlign w:val="center"/>
          </w:tcPr>
          <w:p w14:paraId="358A7DE6" w14:textId="6F208566"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3.97%</w:t>
            </w:r>
          </w:p>
        </w:tc>
        <w:tc>
          <w:tcPr>
            <w:tcW w:w="2274" w:type="pct"/>
            <w:vMerge w:val="restart"/>
            <w:shd w:val="clear" w:color="auto" w:fill="auto"/>
            <w:vAlign w:val="center"/>
          </w:tcPr>
          <w:p w14:paraId="1D0CA9FD" w14:textId="32880E49" w:rsidR="00D7185E" w:rsidRPr="009D3D77" w:rsidRDefault="00D7185E" w:rsidP="00254122">
            <w:pPr>
              <w:spacing w:line="0" w:lineRule="atLeast"/>
              <w:rPr>
                <w:rFonts w:ascii="华文细黑" w:eastAsia="华文细黑" w:hAnsi="华文细黑"/>
                <w:sz w:val="18"/>
                <w:szCs w:val="18"/>
              </w:rPr>
            </w:pPr>
            <w:r w:rsidRPr="00D7185E">
              <w:rPr>
                <w:rFonts w:ascii="华文细黑" w:eastAsia="华文细黑" w:hAnsi="华文细黑" w:hint="eastAsia"/>
                <w:sz w:val="18"/>
                <w:szCs w:val="18"/>
              </w:rPr>
              <w:t>房屋开发费、开发间接费用、管理费用、财务费用、不可预见费、销售费用</w:t>
            </w:r>
          </w:p>
        </w:tc>
      </w:tr>
      <w:tr w:rsidR="00D7185E" w:rsidRPr="009D3D77" w14:paraId="760D37E9" w14:textId="77777777" w:rsidTr="00254122">
        <w:trPr>
          <w:trHeight w:val="232"/>
        </w:trPr>
        <w:tc>
          <w:tcPr>
            <w:tcW w:w="606" w:type="pct"/>
            <w:vMerge/>
            <w:shd w:val="clear" w:color="auto" w:fill="auto"/>
            <w:vAlign w:val="center"/>
          </w:tcPr>
          <w:p w14:paraId="5CC1CF4F"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123AF0E1" w14:textId="1F548CD2"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Q2</w:t>
            </w:r>
          </w:p>
        </w:tc>
        <w:tc>
          <w:tcPr>
            <w:tcW w:w="841" w:type="pct"/>
            <w:shd w:val="clear" w:color="auto" w:fill="auto"/>
            <w:vAlign w:val="center"/>
          </w:tcPr>
          <w:p w14:paraId="7A379FC8" w14:textId="4DAA8487"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5573</w:t>
            </w:r>
          </w:p>
        </w:tc>
        <w:tc>
          <w:tcPr>
            <w:tcW w:w="673" w:type="pct"/>
            <w:shd w:val="clear" w:color="auto" w:fill="auto"/>
            <w:vAlign w:val="center"/>
          </w:tcPr>
          <w:p w14:paraId="42F9B6C3" w14:textId="21AB0D3B"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1.32%</w:t>
            </w:r>
          </w:p>
        </w:tc>
        <w:tc>
          <w:tcPr>
            <w:tcW w:w="2274" w:type="pct"/>
            <w:vMerge/>
            <w:shd w:val="clear" w:color="auto" w:fill="auto"/>
            <w:vAlign w:val="center"/>
          </w:tcPr>
          <w:p w14:paraId="00E54178"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0F7F07BB" w14:textId="77777777" w:rsidTr="00254122">
        <w:trPr>
          <w:trHeight w:val="232"/>
        </w:trPr>
        <w:tc>
          <w:tcPr>
            <w:tcW w:w="606" w:type="pct"/>
            <w:vMerge/>
            <w:shd w:val="clear" w:color="auto" w:fill="auto"/>
            <w:vAlign w:val="center"/>
          </w:tcPr>
          <w:p w14:paraId="7357F524"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10646BFA" w14:textId="09AB1A93"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Q3</w:t>
            </w:r>
          </w:p>
        </w:tc>
        <w:tc>
          <w:tcPr>
            <w:tcW w:w="841" w:type="pct"/>
            <w:shd w:val="clear" w:color="auto" w:fill="auto"/>
            <w:vAlign w:val="center"/>
          </w:tcPr>
          <w:p w14:paraId="778F2012" w14:textId="3A275046"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5523</w:t>
            </w:r>
          </w:p>
        </w:tc>
        <w:tc>
          <w:tcPr>
            <w:tcW w:w="673" w:type="pct"/>
            <w:shd w:val="clear" w:color="auto" w:fill="auto"/>
            <w:vAlign w:val="center"/>
          </w:tcPr>
          <w:p w14:paraId="48CE52F7" w14:textId="113F5DFB"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1.31%</w:t>
            </w:r>
          </w:p>
        </w:tc>
        <w:tc>
          <w:tcPr>
            <w:tcW w:w="2274" w:type="pct"/>
            <w:vMerge/>
            <w:shd w:val="clear" w:color="auto" w:fill="auto"/>
            <w:vAlign w:val="center"/>
          </w:tcPr>
          <w:p w14:paraId="2E51B44F"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56531713" w14:textId="77777777" w:rsidTr="00254122">
        <w:trPr>
          <w:trHeight w:val="232"/>
        </w:trPr>
        <w:tc>
          <w:tcPr>
            <w:tcW w:w="606" w:type="pct"/>
            <w:vMerge/>
            <w:shd w:val="clear" w:color="auto" w:fill="auto"/>
            <w:vAlign w:val="center"/>
          </w:tcPr>
          <w:p w14:paraId="54AB5A6F"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4CB94790" w14:textId="04273B6B"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Q4</w:t>
            </w:r>
          </w:p>
        </w:tc>
        <w:tc>
          <w:tcPr>
            <w:tcW w:w="841" w:type="pct"/>
            <w:shd w:val="clear" w:color="auto" w:fill="auto"/>
            <w:vAlign w:val="center"/>
          </w:tcPr>
          <w:p w14:paraId="7AFB4716" w14:textId="470523C6"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5463</w:t>
            </w:r>
          </w:p>
        </w:tc>
        <w:tc>
          <w:tcPr>
            <w:tcW w:w="673" w:type="pct"/>
            <w:shd w:val="clear" w:color="auto" w:fill="auto"/>
            <w:vAlign w:val="center"/>
          </w:tcPr>
          <w:p w14:paraId="14E306CA" w14:textId="2B3A489C"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1.29%</w:t>
            </w:r>
          </w:p>
        </w:tc>
        <w:tc>
          <w:tcPr>
            <w:tcW w:w="2274" w:type="pct"/>
            <w:vMerge/>
            <w:shd w:val="clear" w:color="auto" w:fill="auto"/>
            <w:vAlign w:val="center"/>
          </w:tcPr>
          <w:p w14:paraId="64882728"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112EC87B" w14:textId="77777777" w:rsidTr="00254122">
        <w:trPr>
          <w:trHeight w:val="232"/>
        </w:trPr>
        <w:tc>
          <w:tcPr>
            <w:tcW w:w="606" w:type="pct"/>
            <w:vMerge w:val="restart"/>
            <w:shd w:val="clear" w:color="auto" w:fill="auto"/>
            <w:vAlign w:val="center"/>
          </w:tcPr>
          <w:p w14:paraId="70884F39" w14:textId="15B30C10" w:rsidR="00D7185E" w:rsidRPr="009D3D77" w:rsidRDefault="00D7185E" w:rsidP="00D7185E">
            <w:pPr>
              <w:spacing w:line="0" w:lineRule="atLeast"/>
              <w:jc w:val="both"/>
              <w:rPr>
                <w:rFonts w:ascii="Arial" w:eastAsia="华文细黑" w:hAnsi="Arial"/>
                <w:sz w:val="18"/>
                <w:szCs w:val="18"/>
              </w:rPr>
            </w:pPr>
            <w:r w:rsidRPr="009D3D77">
              <w:rPr>
                <w:rFonts w:ascii="Arial" w:eastAsia="华文细黑" w:hAnsi="Arial" w:hint="eastAsia"/>
                <w:sz w:val="18"/>
                <w:szCs w:val="18"/>
              </w:rPr>
              <w:t>202</w:t>
            </w:r>
            <w:r>
              <w:rPr>
                <w:rFonts w:ascii="Arial" w:eastAsia="华文细黑" w:hAnsi="Arial" w:hint="eastAsia"/>
                <w:sz w:val="18"/>
                <w:szCs w:val="18"/>
              </w:rPr>
              <w:t>6</w:t>
            </w:r>
            <w:r w:rsidRPr="009D3D77">
              <w:rPr>
                <w:rFonts w:ascii="Arial" w:eastAsia="华文细黑" w:hAnsi="Arial" w:hint="eastAsia"/>
                <w:sz w:val="18"/>
                <w:szCs w:val="18"/>
              </w:rPr>
              <w:t>年</w:t>
            </w:r>
          </w:p>
        </w:tc>
        <w:tc>
          <w:tcPr>
            <w:tcW w:w="606" w:type="pct"/>
            <w:shd w:val="clear" w:color="auto" w:fill="auto"/>
            <w:vAlign w:val="center"/>
          </w:tcPr>
          <w:p w14:paraId="3854427C" w14:textId="684BBAEA"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Q1</w:t>
            </w:r>
          </w:p>
        </w:tc>
        <w:tc>
          <w:tcPr>
            <w:tcW w:w="841" w:type="pct"/>
            <w:shd w:val="clear" w:color="auto" w:fill="auto"/>
            <w:vAlign w:val="center"/>
          </w:tcPr>
          <w:p w14:paraId="1387545C" w14:textId="2B7D275C"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457</w:t>
            </w:r>
          </w:p>
        </w:tc>
        <w:tc>
          <w:tcPr>
            <w:tcW w:w="673" w:type="pct"/>
            <w:shd w:val="clear" w:color="auto" w:fill="auto"/>
            <w:vAlign w:val="center"/>
          </w:tcPr>
          <w:p w14:paraId="49BC0192" w14:textId="7B5BAD84"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0.11%</w:t>
            </w:r>
          </w:p>
        </w:tc>
        <w:tc>
          <w:tcPr>
            <w:tcW w:w="2274" w:type="pct"/>
            <w:vMerge w:val="restart"/>
            <w:shd w:val="clear" w:color="auto" w:fill="auto"/>
            <w:vAlign w:val="center"/>
          </w:tcPr>
          <w:p w14:paraId="4C952810" w14:textId="51370BFE" w:rsidR="00D7185E" w:rsidRPr="009D3D77" w:rsidRDefault="00D7185E" w:rsidP="00254122">
            <w:pPr>
              <w:spacing w:line="0" w:lineRule="atLeast"/>
              <w:rPr>
                <w:rFonts w:ascii="华文细黑" w:eastAsia="华文细黑" w:hAnsi="华文细黑"/>
                <w:sz w:val="18"/>
                <w:szCs w:val="18"/>
              </w:rPr>
            </w:pPr>
            <w:r w:rsidRPr="00D7185E">
              <w:rPr>
                <w:rFonts w:ascii="华文细黑" w:eastAsia="华文细黑" w:hAnsi="华文细黑" w:hint="eastAsia"/>
                <w:sz w:val="18"/>
                <w:szCs w:val="18"/>
              </w:rPr>
              <w:t>开发间接费用、管理费用、财务费用、不可预见费、销售费用</w:t>
            </w:r>
          </w:p>
        </w:tc>
      </w:tr>
      <w:tr w:rsidR="00D7185E" w:rsidRPr="009D3D77" w14:paraId="52CA9C12" w14:textId="77777777" w:rsidTr="00254122">
        <w:trPr>
          <w:trHeight w:val="232"/>
        </w:trPr>
        <w:tc>
          <w:tcPr>
            <w:tcW w:w="606" w:type="pct"/>
            <w:vMerge/>
            <w:shd w:val="clear" w:color="auto" w:fill="auto"/>
            <w:vAlign w:val="center"/>
          </w:tcPr>
          <w:p w14:paraId="73437940"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7E8F8541" w14:textId="3C4E9247"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Q2</w:t>
            </w:r>
          </w:p>
        </w:tc>
        <w:tc>
          <w:tcPr>
            <w:tcW w:w="841" w:type="pct"/>
            <w:shd w:val="clear" w:color="auto" w:fill="auto"/>
            <w:vAlign w:val="center"/>
          </w:tcPr>
          <w:p w14:paraId="62F81C4D" w14:textId="071C8A88"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396</w:t>
            </w:r>
          </w:p>
        </w:tc>
        <w:tc>
          <w:tcPr>
            <w:tcW w:w="673" w:type="pct"/>
            <w:shd w:val="clear" w:color="auto" w:fill="auto"/>
            <w:vAlign w:val="center"/>
          </w:tcPr>
          <w:p w14:paraId="6362A264" w14:textId="6CFB3455"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0.09%</w:t>
            </w:r>
          </w:p>
        </w:tc>
        <w:tc>
          <w:tcPr>
            <w:tcW w:w="2274" w:type="pct"/>
            <w:vMerge/>
            <w:shd w:val="clear" w:color="auto" w:fill="auto"/>
            <w:vAlign w:val="center"/>
          </w:tcPr>
          <w:p w14:paraId="59FCD029"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0A497328" w14:textId="77777777" w:rsidTr="00254122">
        <w:trPr>
          <w:trHeight w:val="232"/>
        </w:trPr>
        <w:tc>
          <w:tcPr>
            <w:tcW w:w="606" w:type="pct"/>
            <w:vMerge/>
            <w:shd w:val="clear" w:color="auto" w:fill="auto"/>
            <w:vAlign w:val="center"/>
          </w:tcPr>
          <w:p w14:paraId="61B033F8"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3FC68D08" w14:textId="2D4E7D85"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Q3</w:t>
            </w:r>
          </w:p>
        </w:tc>
        <w:tc>
          <w:tcPr>
            <w:tcW w:w="841" w:type="pct"/>
            <w:shd w:val="clear" w:color="auto" w:fill="auto"/>
            <w:vAlign w:val="center"/>
          </w:tcPr>
          <w:p w14:paraId="3F1D40E0" w14:textId="7C13922B"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194</w:t>
            </w:r>
          </w:p>
        </w:tc>
        <w:tc>
          <w:tcPr>
            <w:tcW w:w="673" w:type="pct"/>
            <w:shd w:val="clear" w:color="auto" w:fill="auto"/>
            <w:vAlign w:val="center"/>
          </w:tcPr>
          <w:p w14:paraId="604EAA77" w14:textId="15DB6E0A"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0.05%</w:t>
            </w:r>
          </w:p>
        </w:tc>
        <w:tc>
          <w:tcPr>
            <w:tcW w:w="2274" w:type="pct"/>
            <w:vMerge/>
            <w:shd w:val="clear" w:color="auto" w:fill="auto"/>
            <w:vAlign w:val="center"/>
          </w:tcPr>
          <w:p w14:paraId="44EE6FF2"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34D59A85" w14:textId="77777777" w:rsidTr="00254122">
        <w:trPr>
          <w:trHeight w:val="232"/>
        </w:trPr>
        <w:tc>
          <w:tcPr>
            <w:tcW w:w="606" w:type="pct"/>
            <w:vMerge/>
            <w:shd w:val="clear" w:color="auto" w:fill="auto"/>
            <w:vAlign w:val="center"/>
          </w:tcPr>
          <w:p w14:paraId="1B78E00A" w14:textId="77777777" w:rsidR="00D7185E" w:rsidRPr="009D3D77" w:rsidRDefault="00D7185E" w:rsidP="00254122">
            <w:pPr>
              <w:spacing w:line="0" w:lineRule="atLeast"/>
              <w:jc w:val="both"/>
              <w:rPr>
                <w:rFonts w:ascii="Arial" w:eastAsia="华文细黑" w:hAnsi="Arial"/>
                <w:sz w:val="18"/>
                <w:szCs w:val="18"/>
              </w:rPr>
            </w:pPr>
          </w:p>
        </w:tc>
        <w:tc>
          <w:tcPr>
            <w:tcW w:w="606" w:type="pct"/>
            <w:shd w:val="clear" w:color="auto" w:fill="auto"/>
            <w:vAlign w:val="center"/>
          </w:tcPr>
          <w:p w14:paraId="073799C9" w14:textId="373214FC" w:rsidR="00D7185E" w:rsidRPr="009D3D77" w:rsidRDefault="00D7185E" w:rsidP="00254122">
            <w:pPr>
              <w:spacing w:line="0" w:lineRule="atLeast"/>
              <w:jc w:val="both"/>
              <w:rPr>
                <w:rFonts w:ascii="Arial" w:eastAsia="华文细黑" w:hAnsi="Arial" w:hint="eastAsia"/>
                <w:sz w:val="18"/>
                <w:szCs w:val="18"/>
              </w:rPr>
            </w:pPr>
            <w:r w:rsidRPr="009D3D77">
              <w:rPr>
                <w:rFonts w:ascii="Arial" w:eastAsia="华文细黑" w:hAnsi="Arial" w:hint="eastAsia"/>
                <w:sz w:val="18"/>
                <w:szCs w:val="18"/>
              </w:rPr>
              <w:t>Q4</w:t>
            </w:r>
          </w:p>
        </w:tc>
        <w:tc>
          <w:tcPr>
            <w:tcW w:w="841" w:type="pct"/>
            <w:shd w:val="clear" w:color="auto" w:fill="auto"/>
            <w:vAlign w:val="center"/>
          </w:tcPr>
          <w:p w14:paraId="7B135655" w14:textId="1E193733"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5</w:t>
            </w:r>
          </w:p>
        </w:tc>
        <w:tc>
          <w:tcPr>
            <w:tcW w:w="673" w:type="pct"/>
            <w:shd w:val="clear" w:color="auto" w:fill="auto"/>
            <w:vAlign w:val="center"/>
          </w:tcPr>
          <w:p w14:paraId="2FE4026D" w14:textId="3E89434E" w:rsidR="00D7185E" w:rsidRPr="009D3D77" w:rsidRDefault="00D7185E" w:rsidP="00254122">
            <w:pPr>
              <w:spacing w:line="0" w:lineRule="atLeast"/>
              <w:jc w:val="both"/>
              <w:rPr>
                <w:rFonts w:ascii="Arial" w:eastAsia="华文细黑" w:hAnsi="Arial" w:hint="eastAsia"/>
                <w:sz w:val="18"/>
                <w:szCs w:val="18"/>
              </w:rPr>
            </w:pPr>
            <w:r w:rsidRPr="00654E7D">
              <w:rPr>
                <w:rFonts w:ascii="Arial" w:eastAsia="华文细黑" w:hAnsi="Arial" w:hint="eastAsia"/>
                <w:sz w:val="18"/>
                <w:szCs w:val="18"/>
              </w:rPr>
              <w:t>0.001%</w:t>
            </w:r>
          </w:p>
        </w:tc>
        <w:tc>
          <w:tcPr>
            <w:tcW w:w="2274" w:type="pct"/>
            <w:vMerge/>
            <w:shd w:val="clear" w:color="auto" w:fill="auto"/>
            <w:vAlign w:val="center"/>
          </w:tcPr>
          <w:p w14:paraId="593DD9B3" w14:textId="77777777" w:rsidR="00D7185E" w:rsidRPr="009D3D77" w:rsidRDefault="00D7185E" w:rsidP="00254122">
            <w:pPr>
              <w:spacing w:line="0" w:lineRule="atLeast"/>
              <w:rPr>
                <w:rFonts w:ascii="华文细黑" w:eastAsia="华文细黑" w:hAnsi="华文细黑"/>
                <w:sz w:val="18"/>
                <w:szCs w:val="18"/>
              </w:rPr>
            </w:pPr>
          </w:p>
        </w:tc>
      </w:tr>
      <w:tr w:rsidR="00D7185E" w:rsidRPr="009D3D77" w14:paraId="78DB1DC1" w14:textId="77777777" w:rsidTr="00254122">
        <w:trPr>
          <w:trHeight w:val="283"/>
        </w:trPr>
        <w:tc>
          <w:tcPr>
            <w:tcW w:w="1212" w:type="pct"/>
            <w:gridSpan w:val="2"/>
            <w:shd w:val="clear" w:color="auto" w:fill="auto"/>
            <w:vAlign w:val="center"/>
          </w:tcPr>
          <w:p w14:paraId="30919FE6" w14:textId="77777777" w:rsidR="00D7185E" w:rsidRPr="009D3D77" w:rsidRDefault="00D7185E" w:rsidP="00254122">
            <w:pPr>
              <w:spacing w:line="0" w:lineRule="atLeast"/>
              <w:jc w:val="both"/>
              <w:rPr>
                <w:rFonts w:ascii="Arial" w:eastAsia="华文细黑" w:hAnsi="Arial"/>
                <w:sz w:val="18"/>
                <w:szCs w:val="18"/>
              </w:rPr>
            </w:pPr>
            <w:r w:rsidRPr="009D3D77">
              <w:rPr>
                <w:rFonts w:ascii="Arial" w:eastAsia="华文细黑" w:hAnsi="Arial" w:hint="eastAsia"/>
                <w:sz w:val="18"/>
                <w:szCs w:val="18"/>
              </w:rPr>
              <w:t>合计</w:t>
            </w:r>
          </w:p>
        </w:tc>
        <w:tc>
          <w:tcPr>
            <w:tcW w:w="841" w:type="pct"/>
            <w:shd w:val="clear" w:color="auto" w:fill="auto"/>
            <w:vAlign w:val="center"/>
          </w:tcPr>
          <w:p w14:paraId="5DAFFE4A" w14:textId="2327564E" w:rsidR="00D7185E" w:rsidRPr="009D3D77" w:rsidRDefault="00D7185E" w:rsidP="00254122">
            <w:pPr>
              <w:jc w:val="both"/>
              <w:rPr>
                <w:rFonts w:ascii="Arial" w:eastAsia="华文细黑" w:hAnsi="Arial"/>
                <w:sz w:val="18"/>
                <w:szCs w:val="18"/>
              </w:rPr>
            </w:pPr>
            <w:r w:rsidRPr="00D7185E">
              <w:rPr>
                <w:rFonts w:ascii="Arial" w:eastAsia="华文细黑" w:hAnsi="Arial"/>
                <w:sz w:val="18"/>
                <w:szCs w:val="18"/>
              </w:rPr>
              <w:t>422288</w:t>
            </w:r>
          </w:p>
        </w:tc>
        <w:tc>
          <w:tcPr>
            <w:tcW w:w="673" w:type="pct"/>
            <w:shd w:val="clear" w:color="auto" w:fill="auto"/>
            <w:vAlign w:val="center"/>
          </w:tcPr>
          <w:p w14:paraId="43BB3E84" w14:textId="77777777" w:rsidR="00D7185E" w:rsidRPr="009D3D77" w:rsidRDefault="00D7185E" w:rsidP="00254122">
            <w:pPr>
              <w:jc w:val="both"/>
              <w:rPr>
                <w:rFonts w:ascii="Arial" w:eastAsia="华文细黑" w:hAnsi="Arial"/>
                <w:sz w:val="18"/>
                <w:szCs w:val="18"/>
              </w:rPr>
            </w:pPr>
            <w:r w:rsidRPr="009D3D77">
              <w:rPr>
                <w:rFonts w:ascii="Arial" w:eastAsia="华文细黑" w:hAnsi="Arial"/>
                <w:sz w:val="18"/>
                <w:szCs w:val="18"/>
              </w:rPr>
              <w:t>100%</w:t>
            </w:r>
          </w:p>
        </w:tc>
        <w:tc>
          <w:tcPr>
            <w:tcW w:w="2274" w:type="pct"/>
            <w:shd w:val="clear" w:color="auto" w:fill="auto"/>
          </w:tcPr>
          <w:p w14:paraId="015A1B6F" w14:textId="77777777" w:rsidR="00D7185E" w:rsidRPr="009D3D77" w:rsidRDefault="00D7185E" w:rsidP="00254122"/>
        </w:tc>
      </w:tr>
    </w:tbl>
    <w:p w14:paraId="09116A4E" w14:textId="77777777" w:rsidR="00254122" w:rsidRPr="009D3D77" w:rsidRDefault="00254122" w:rsidP="00254122">
      <w:pPr>
        <w:spacing w:line="480" w:lineRule="auto"/>
        <w:rPr>
          <w:rFonts w:ascii="Arial" w:hAnsi="Arial" w:cs="Arial"/>
          <w:sz w:val="10"/>
          <w:szCs w:val="10"/>
        </w:rPr>
      </w:pPr>
    </w:p>
    <w:p w14:paraId="7C27F4A5"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sz w:val="21"/>
          <w:szCs w:val="21"/>
        </w:rPr>
        <w:t>项目投资计划与实施进度基本吻合。</w:t>
      </w:r>
    </w:p>
    <w:p w14:paraId="23E154A1" w14:textId="77777777" w:rsidR="00254122" w:rsidRPr="009D3D77" w:rsidRDefault="00254122" w:rsidP="00254122">
      <w:pPr>
        <w:rPr>
          <w:rFonts w:ascii="Arial" w:hAnsi="Arial" w:cs="Arial"/>
        </w:rPr>
      </w:pPr>
      <w:r w:rsidRPr="009D3D77">
        <w:rPr>
          <w:rFonts w:ascii="Arial" w:hAnsi="Arial" w:cs="Arial"/>
        </w:rPr>
        <w:br w:type="page"/>
      </w:r>
    </w:p>
    <w:p w14:paraId="1678738A" w14:textId="77777777" w:rsidR="00254122" w:rsidRPr="009D3D77" w:rsidRDefault="00254122" w:rsidP="00254122">
      <w:pPr>
        <w:pStyle w:val="1"/>
        <w:spacing w:before="240"/>
        <w:rPr>
          <w:rFonts w:ascii="Arial" w:eastAsia="方正黑体简体" w:hAnsi="Arial" w:cs="Arial"/>
          <w:b w:val="0"/>
          <w:bCs/>
          <w:sz w:val="32"/>
          <w:szCs w:val="32"/>
        </w:rPr>
      </w:pPr>
      <w:bookmarkStart w:id="136" w:name="_Toc76889708"/>
      <w:bookmarkStart w:id="137" w:name="_Toc57116824"/>
      <w:bookmarkEnd w:id="126"/>
      <w:bookmarkEnd w:id="127"/>
      <w:bookmarkEnd w:id="128"/>
      <w:bookmarkEnd w:id="129"/>
      <w:bookmarkEnd w:id="130"/>
      <w:bookmarkEnd w:id="131"/>
      <w:r w:rsidRPr="009D3D77">
        <w:rPr>
          <w:rFonts w:ascii="Arial" w:eastAsia="方正黑体简体" w:hAnsi="Arial" w:cs="Arial"/>
          <w:b w:val="0"/>
          <w:bCs/>
          <w:sz w:val="32"/>
          <w:szCs w:val="32"/>
        </w:rPr>
        <w:lastRenderedPageBreak/>
        <w:t>第五章</w:t>
      </w:r>
      <w:r w:rsidRPr="009D3D77">
        <w:rPr>
          <w:rFonts w:ascii="Arial" w:eastAsia="方正黑体简体" w:hAnsi="Arial" w:cs="Arial"/>
          <w:b w:val="0"/>
          <w:bCs/>
          <w:sz w:val="32"/>
          <w:szCs w:val="32"/>
        </w:rPr>
        <w:t xml:space="preserve">  </w:t>
      </w:r>
      <w:r w:rsidRPr="009D3D77">
        <w:rPr>
          <w:rFonts w:ascii="Arial" w:eastAsia="方正黑体简体" w:hAnsi="Arial" w:cs="Arial"/>
          <w:b w:val="0"/>
          <w:bCs/>
          <w:sz w:val="32"/>
          <w:szCs w:val="32"/>
        </w:rPr>
        <w:t>项目效益</w:t>
      </w:r>
      <w:bookmarkEnd w:id="136"/>
      <w:bookmarkEnd w:id="137"/>
    </w:p>
    <w:p w14:paraId="25F540D0" w14:textId="77777777" w:rsidR="00254122" w:rsidRPr="009D3D77" w:rsidRDefault="00254122" w:rsidP="00254122">
      <w:pPr>
        <w:pStyle w:val="2"/>
        <w:spacing w:before="0" w:after="0" w:line="480" w:lineRule="auto"/>
        <w:rPr>
          <w:rFonts w:eastAsia="宋体" w:cs="Arial"/>
          <w:sz w:val="21"/>
          <w:szCs w:val="21"/>
        </w:rPr>
      </w:pPr>
      <w:bookmarkStart w:id="138" w:name="_Toc522074588"/>
      <w:bookmarkStart w:id="139" w:name="_Toc532810737"/>
      <w:bookmarkStart w:id="140" w:name="_Toc12072691"/>
      <w:bookmarkStart w:id="141" w:name="_Toc109012113"/>
      <w:bookmarkStart w:id="142" w:name="_Toc109118462"/>
      <w:bookmarkStart w:id="143" w:name="_Toc118531928"/>
      <w:bookmarkStart w:id="144" w:name="_Toc146106158"/>
      <w:bookmarkStart w:id="145" w:name="_Toc57116825"/>
      <w:r w:rsidRPr="009D3D77">
        <w:rPr>
          <w:rFonts w:eastAsia="宋体" w:cs="Arial"/>
          <w:sz w:val="21"/>
          <w:szCs w:val="21"/>
        </w:rPr>
        <w:t>一、测算原则及考虑因素</w:t>
      </w:r>
      <w:bookmarkEnd w:id="138"/>
      <w:bookmarkEnd w:id="139"/>
      <w:bookmarkEnd w:id="140"/>
      <w:bookmarkEnd w:id="141"/>
      <w:bookmarkEnd w:id="142"/>
      <w:bookmarkEnd w:id="143"/>
      <w:bookmarkEnd w:id="144"/>
      <w:bookmarkEnd w:id="145"/>
    </w:p>
    <w:p w14:paraId="4CC43092"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1D88360B" w14:textId="77777777" w:rsidR="00254122" w:rsidRPr="009D3D77" w:rsidRDefault="00254122" w:rsidP="00254122">
      <w:pPr>
        <w:pStyle w:val="2"/>
        <w:spacing w:before="0" w:after="0" w:line="480" w:lineRule="auto"/>
        <w:ind w:firstLineChars="98" w:firstLine="207"/>
        <w:rPr>
          <w:rFonts w:eastAsia="宋体" w:cs="Arial"/>
          <w:sz w:val="21"/>
          <w:szCs w:val="21"/>
        </w:rPr>
      </w:pPr>
      <w:bookmarkStart w:id="146" w:name="_Toc522074589"/>
      <w:bookmarkStart w:id="147" w:name="_Toc532810738"/>
      <w:bookmarkStart w:id="148" w:name="_Toc12072692"/>
      <w:bookmarkStart w:id="149" w:name="_Toc109012114"/>
      <w:bookmarkStart w:id="150" w:name="_Toc109118463"/>
      <w:bookmarkStart w:id="151" w:name="_Toc118531929"/>
      <w:bookmarkStart w:id="152" w:name="_Toc146106159"/>
      <w:bookmarkStart w:id="153" w:name="_Toc57116826"/>
      <w:r w:rsidRPr="009D3D77">
        <w:rPr>
          <w:rFonts w:eastAsia="宋体" w:cs="Arial"/>
          <w:sz w:val="21"/>
          <w:szCs w:val="21"/>
        </w:rPr>
        <w:t>二、预测数据的计取</w:t>
      </w:r>
      <w:bookmarkEnd w:id="146"/>
      <w:bookmarkEnd w:id="147"/>
      <w:bookmarkEnd w:id="148"/>
      <w:bookmarkEnd w:id="149"/>
      <w:bookmarkEnd w:id="150"/>
      <w:bookmarkEnd w:id="151"/>
      <w:bookmarkEnd w:id="152"/>
      <w:bookmarkEnd w:id="153"/>
    </w:p>
    <w:p w14:paraId="0D8E1825" w14:textId="77777777" w:rsidR="00254122" w:rsidRPr="009D3D77" w:rsidRDefault="00254122" w:rsidP="00254122">
      <w:pPr>
        <w:pStyle w:val="2"/>
        <w:spacing w:before="0" w:after="0" w:line="480" w:lineRule="auto"/>
        <w:ind w:firstLineChars="98" w:firstLine="207"/>
        <w:rPr>
          <w:rFonts w:eastAsia="宋体" w:cs="Arial"/>
          <w:sz w:val="21"/>
          <w:szCs w:val="21"/>
        </w:rPr>
      </w:pPr>
      <w:bookmarkStart w:id="154" w:name="_Toc12072693"/>
      <w:bookmarkStart w:id="155" w:name="_Toc109012115"/>
      <w:bookmarkStart w:id="156" w:name="_Toc146106160"/>
      <w:bookmarkStart w:id="157" w:name="_Toc57116827"/>
      <w:r w:rsidRPr="009D3D77">
        <w:rPr>
          <w:rFonts w:eastAsia="宋体" w:cs="Arial"/>
          <w:sz w:val="21"/>
          <w:szCs w:val="21"/>
        </w:rPr>
        <w:t>（一）收入测算</w:t>
      </w:r>
      <w:bookmarkEnd w:id="154"/>
      <w:bookmarkEnd w:id="155"/>
      <w:bookmarkEnd w:id="156"/>
      <w:bookmarkEnd w:id="157"/>
    </w:p>
    <w:p w14:paraId="1F40F63F" w14:textId="3FF7173B"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hint="eastAsia"/>
          <w:sz w:val="21"/>
          <w:szCs w:val="21"/>
        </w:rPr>
        <w:t>1.</w:t>
      </w:r>
      <w:r w:rsidRPr="009D3D77">
        <w:rPr>
          <w:rFonts w:ascii="Arial" w:hAnsi="Arial" w:cs="Arial"/>
          <w:sz w:val="21"/>
          <w:szCs w:val="21"/>
        </w:rPr>
        <w:t>建设期：根据项目工程建设及销售计划安排，项目建设期取</w:t>
      </w:r>
      <w:r w:rsidRPr="009D3D77">
        <w:rPr>
          <w:rFonts w:ascii="Arial" w:hAnsi="Arial" w:cs="Arial" w:hint="eastAsia"/>
          <w:sz w:val="21"/>
          <w:szCs w:val="21"/>
        </w:rPr>
        <w:t>1</w:t>
      </w:r>
      <w:r w:rsidR="00C81CAA">
        <w:rPr>
          <w:rFonts w:ascii="Arial" w:hAnsi="Arial" w:cs="Arial" w:hint="eastAsia"/>
          <w:sz w:val="21"/>
          <w:szCs w:val="21"/>
        </w:rPr>
        <w:t>8</w:t>
      </w:r>
      <w:r w:rsidRPr="009D3D77">
        <w:rPr>
          <w:rFonts w:ascii="Arial" w:hAnsi="Arial" w:cs="Arial" w:hint="eastAsia"/>
          <w:sz w:val="21"/>
          <w:szCs w:val="21"/>
        </w:rPr>
        <w:t>个季度</w:t>
      </w:r>
      <w:r w:rsidRPr="009D3D77">
        <w:rPr>
          <w:rFonts w:ascii="Arial" w:hAnsi="Arial" w:cs="Arial"/>
          <w:sz w:val="21"/>
          <w:szCs w:val="21"/>
        </w:rPr>
        <w:t>。</w:t>
      </w:r>
    </w:p>
    <w:p w14:paraId="1A338836"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hint="eastAsia"/>
          <w:sz w:val="21"/>
          <w:szCs w:val="21"/>
        </w:rPr>
        <w:t>2.</w:t>
      </w:r>
      <w:r w:rsidRPr="009D3D77">
        <w:rPr>
          <w:rFonts w:ascii="Arial" w:hAnsi="Arial" w:cs="Arial"/>
          <w:sz w:val="21"/>
          <w:szCs w:val="21"/>
        </w:rPr>
        <w:t>销售价格及销售量预测</w:t>
      </w:r>
    </w:p>
    <w:p w14:paraId="45FD315F" w14:textId="77777777" w:rsidR="00254122" w:rsidRPr="009D3D77" w:rsidRDefault="00254122" w:rsidP="00254122">
      <w:pPr>
        <w:adjustRightInd w:val="0"/>
        <w:snapToGrid w:val="0"/>
        <w:spacing w:line="480" w:lineRule="auto"/>
        <w:ind w:firstLineChars="200" w:firstLine="420"/>
        <w:rPr>
          <w:rFonts w:ascii="Arial" w:eastAsia="仿宋_GB2312" w:hAnsi="Arial" w:cs="Arial"/>
          <w:sz w:val="21"/>
          <w:szCs w:val="21"/>
        </w:rPr>
      </w:pPr>
      <w:r w:rsidRPr="009D3D77">
        <w:rPr>
          <w:rFonts w:ascii="Arial" w:hAnsi="Arial" w:cs="Arial"/>
          <w:sz w:val="21"/>
          <w:szCs w:val="21"/>
        </w:rPr>
        <w:t>项目销售收入为</w:t>
      </w:r>
      <w:r w:rsidRPr="009D3D77">
        <w:rPr>
          <w:rFonts w:ascii="Arial" w:hAnsi="Arial" w:cs="Arial" w:hint="eastAsia"/>
          <w:sz w:val="21"/>
          <w:szCs w:val="21"/>
        </w:rPr>
        <w:t>住宅、仓储及</w:t>
      </w:r>
      <w:r w:rsidRPr="009D3D77">
        <w:rPr>
          <w:rFonts w:ascii="Arial" w:hAnsi="Arial" w:cs="Arial"/>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254122" w:rsidRPr="009D3D77" w14:paraId="545F2876" w14:textId="77777777" w:rsidTr="00254122">
        <w:trPr>
          <w:trHeight w:val="283"/>
        </w:trPr>
        <w:tc>
          <w:tcPr>
            <w:tcW w:w="1161" w:type="pct"/>
            <w:vAlign w:val="center"/>
          </w:tcPr>
          <w:p w14:paraId="1D5BD45E"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用途</w:t>
            </w:r>
          </w:p>
        </w:tc>
        <w:tc>
          <w:tcPr>
            <w:tcW w:w="978" w:type="pct"/>
            <w:vAlign w:val="center"/>
          </w:tcPr>
          <w:p w14:paraId="66EEDF3B"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销售均价</w:t>
            </w:r>
          </w:p>
          <w:p w14:paraId="74F6C66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（元</w:t>
            </w:r>
            <w:r w:rsidRPr="009D3D77">
              <w:rPr>
                <w:rFonts w:ascii="Arial" w:eastAsia="华文细黑" w:hAnsi="Arial" w:cs="Arial"/>
                <w:sz w:val="18"/>
                <w:szCs w:val="18"/>
              </w:rPr>
              <w:t>/</w:t>
            </w:r>
            <w:r w:rsidRPr="009D3D77">
              <w:rPr>
                <w:rFonts w:ascii="Arial" w:eastAsia="华文细黑" w:hAnsi="Arial" w:cs="Arial"/>
                <w:sz w:val="18"/>
                <w:szCs w:val="18"/>
              </w:rPr>
              <w:t>平方米，元</w:t>
            </w:r>
            <w:r w:rsidRPr="009D3D77">
              <w:rPr>
                <w:rFonts w:ascii="Arial" w:eastAsia="华文细黑" w:hAnsi="Arial" w:cs="Arial"/>
                <w:sz w:val="18"/>
                <w:szCs w:val="18"/>
              </w:rPr>
              <w:t>/</w:t>
            </w:r>
            <w:proofErr w:type="gramStart"/>
            <w:r w:rsidRPr="009D3D77">
              <w:rPr>
                <w:rFonts w:ascii="Arial" w:eastAsia="华文细黑" w:hAnsi="Arial" w:cs="Arial"/>
                <w:sz w:val="18"/>
                <w:szCs w:val="18"/>
              </w:rPr>
              <w:t>个</w:t>
            </w:r>
            <w:proofErr w:type="gramEnd"/>
            <w:r w:rsidRPr="009D3D77">
              <w:rPr>
                <w:rFonts w:ascii="Arial" w:eastAsia="华文细黑" w:hAnsi="Arial" w:cs="Arial"/>
                <w:sz w:val="18"/>
                <w:szCs w:val="18"/>
              </w:rPr>
              <w:t>）</w:t>
            </w:r>
          </w:p>
        </w:tc>
        <w:tc>
          <w:tcPr>
            <w:tcW w:w="979" w:type="pct"/>
            <w:vAlign w:val="center"/>
          </w:tcPr>
          <w:p w14:paraId="3A2653CE"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可销售面积</w:t>
            </w:r>
          </w:p>
          <w:p w14:paraId="6B69DF5F"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（平方米，</w:t>
            </w:r>
            <w:proofErr w:type="gramStart"/>
            <w:r w:rsidRPr="009D3D77">
              <w:rPr>
                <w:rFonts w:ascii="Arial" w:eastAsia="华文细黑" w:hAnsi="Arial" w:cs="Arial"/>
                <w:sz w:val="18"/>
                <w:szCs w:val="18"/>
              </w:rPr>
              <w:t>个</w:t>
            </w:r>
            <w:proofErr w:type="gramEnd"/>
            <w:r w:rsidRPr="009D3D77">
              <w:rPr>
                <w:rFonts w:ascii="Arial" w:eastAsia="华文细黑" w:hAnsi="Arial" w:cs="Arial"/>
                <w:sz w:val="18"/>
                <w:szCs w:val="18"/>
              </w:rPr>
              <w:t>）</w:t>
            </w:r>
          </w:p>
        </w:tc>
        <w:tc>
          <w:tcPr>
            <w:tcW w:w="979" w:type="pct"/>
            <w:vAlign w:val="center"/>
          </w:tcPr>
          <w:p w14:paraId="57AB4209"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销售比率</w:t>
            </w:r>
          </w:p>
        </w:tc>
        <w:tc>
          <w:tcPr>
            <w:tcW w:w="903" w:type="pct"/>
            <w:vAlign w:val="center"/>
          </w:tcPr>
          <w:p w14:paraId="60113D24"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销售收入</w:t>
            </w:r>
          </w:p>
          <w:p w14:paraId="1063812C"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（万元）</w:t>
            </w:r>
          </w:p>
        </w:tc>
      </w:tr>
      <w:tr w:rsidR="00254122" w:rsidRPr="009D3D77" w14:paraId="474BDBC5" w14:textId="77777777" w:rsidTr="00254122">
        <w:trPr>
          <w:trHeight w:val="283"/>
        </w:trPr>
        <w:tc>
          <w:tcPr>
            <w:tcW w:w="1161" w:type="pct"/>
            <w:vAlign w:val="center"/>
          </w:tcPr>
          <w:p w14:paraId="61A0088A"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hint="eastAsia"/>
                <w:sz w:val="18"/>
                <w:szCs w:val="18"/>
              </w:rPr>
              <w:t>高层住宅</w:t>
            </w:r>
          </w:p>
        </w:tc>
        <w:tc>
          <w:tcPr>
            <w:tcW w:w="978" w:type="pct"/>
            <w:vAlign w:val="center"/>
          </w:tcPr>
          <w:p w14:paraId="53746F85" w14:textId="3AC96AA2" w:rsidR="00254122" w:rsidRPr="009D3D77" w:rsidRDefault="00C81CAA" w:rsidP="00254122">
            <w:pPr>
              <w:jc w:val="both"/>
              <w:rPr>
                <w:rFonts w:ascii="Arial" w:eastAsia="华文细黑" w:hAnsi="Arial" w:cs="Arial"/>
                <w:sz w:val="18"/>
                <w:szCs w:val="18"/>
              </w:rPr>
            </w:pPr>
            <w:r>
              <w:rPr>
                <w:rFonts w:ascii="Arial" w:eastAsia="华文细黑" w:hAnsi="Arial" w:cs="Arial" w:hint="eastAsia"/>
                <w:sz w:val="18"/>
                <w:szCs w:val="18"/>
              </w:rPr>
              <w:t>9500</w:t>
            </w:r>
          </w:p>
        </w:tc>
        <w:tc>
          <w:tcPr>
            <w:tcW w:w="979" w:type="pct"/>
            <w:vAlign w:val="center"/>
          </w:tcPr>
          <w:p w14:paraId="34E735E8" w14:textId="3CB5521C" w:rsidR="00254122" w:rsidRPr="009D3D77" w:rsidRDefault="00C81CAA" w:rsidP="00254122">
            <w:pPr>
              <w:jc w:val="both"/>
              <w:rPr>
                <w:rFonts w:ascii="Arial" w:eastAsia="华文细黑" w:hAnsi="Arial" w:cs="Arial"/>
                <w:sz w:val="18"/>
                <w:szCs w:val="18"/>
              </w:rPr>
            </w:pPr>
            <w:r>
              <w:rPr>
                <w:rFonts w:ascii="Arial" w:eastAsia="华文细黑" w:hAnsi="Arial" w:cs="Arial"/>
                <w:sz w:val="18"/>
                <w:szCs w:val="18"/>
              </w:rPr>
              <w:t>475</w:t>
            </w:r>
            <w:r w:rsidRPr="00C81CAA">
              <w:rPr>
                <w:rFonts w:ascii="Arial" w:eastAsia="华文细黑" w:hAnsi="Arial" w:cs="Arial"/>
                <w:sz w:val="18"/>
                <w:szCs w:val="18"/>
              </w:rPr>
              <w:t>083</w:t>
            </w:r>
          </w:p>
        </w:tc>
        <w:tc>
          <w:tcPr>
            <w:tcW w:w="979" w:type="pct"/>
            <w:vAlign w:val="center"/>
          </w:tcPr>
          <w:p w14:paraId="250BD109"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100%</w:t>
            </w:r>
          </w:p>
        </w:tc>
        <w:tc>
          <w:tcPr>
            <w:tcW w:w="903" w:type="pct"/>
            <w:vAlign w:val="center"/>
          </w:tcPr>
          <w:p w14:paraId="515F123F" w14:textId="6C4D9FB0" w:rsidR="00254122" w:rsidRPr="009D3D77" w:rsidRDefault="00C81CAA" w:rsidP="00254122">
            <w:pPr>
              <w:jc w:val="both"/>
              <w:rPr>
                <w:rFonts w:ascii="Arial" w:eastAsia="华文细黑" w:hAnsi="Arial" w:cs="Arial"/>
                <w:sz w:val="18"/>
                <w:szCs w:val="18"/>
              </w:rPr>
            </w:pPr>
            <w:r w:rsidRPr="00C81CAA">
              <w:rPr>
                <w:rFonts w:ascii="Arial" w:eastAsia="华文细黑" w:hAnsi="Arial" w:cs="Arial"/>
                <w:sz w:val="18"/>
                <w:szCs w:val="18"/>
              </w:rPr>
              <w:t>451,329</w:t>
            </w:r>
          </w:p>
        </w:tc>
      </w:tr>
      <w:tr w:rsidR="00C81CAA" w:rsidRPr="009D3D77" w14:paraId="19D3D7CC" w14:textId="77777777" w:rsidTr="00254122">
        <w:trPr>
          <w:trHeight w:val="283"/>
        </w:trPr>
        <w:tc>
          <w:tcPr>
            <w:tcW w:w="1161" w:type="pct"/>
            <w:vAlign w:val="center"/>
          </w:tcPr>
          <w:p w14:paraId="476B9986" w14:textId="0A8D1673" w:rsidR="00C81CAA" w:rsidRPr="009D3D77" w:rsidRDefault="00C81CAA" w:rsidP="00254122">
            <w:pPr>
              <w:jc w:val="both"/>
              <w:rPr>
                <w:rFonts w:ascii="Arial" w:eastAsia="华文细黑" w:hAnsi="Arial" w:cs="Arial"/>
                <w:sz w:val="18"/>
                <w:szCs w:val="18"/>
              </w:rPr>
            </w:pPr>
            <w:r>
              <w:rPr>
                <w:rFonts w:ascii="Arial" w:eastAsia="华文细黑" w:hAnsi="Arial" w:cs="Arial" w:hint="eastAsia"/>
                <w:sz w:val="18"/>
                <w:szCs w:val="18"/>
              </w:rPr>
              <w:t>底商</w:t>
            </w:r>
          </w:p>
        </w:tc>
        <w:tc>
          <w:tcPr>
            <w:tcW w:w="978" w:type="pct"/>
            <w:vAlign w:val="center"/>
          </w:tcPr>
          <w:p w14:paraId="05ED81CD" w14:textId="0DEB6D23" w:rsidR="00C81CAA" w:rsidRPr="009D3D77" w:rsidRDefault="00C81CAA" w:rsidP="00254122">
            <w:pPr>
              <w:jc w:val="both"/>
              <w:rPr>
                <w:rFonts w:ascii="Arial" w:eastAsia="华文细黑" w:hAnsi="Arial" w:cs="Arial"/>
                <w:sz w:val="18"/>
                <w:szCs w:val="18"/>
              </w:rPr>
            </w:pPr>
            <w:r>
              <w:rPr>
                <w:rFonts w:ascii="Arial" w:eastAsia="华文细黑" w:hAnsi="Arial" w:cs="Arial" w:hint="eastAsia"/>
                <w:sz w:val="18"/>
                <w:szCs w:val="18"/>
              </w:rPr>
              <w:t>20000</w:t>
            </w:r>
          </w:p>
        </w:tc>
        <w:tc>
          <w:tcPr>
            <w:tcW w:w="979" w:type="pct"/>
            <w:vAlign w:val="center"/>
          </w:tcPr>
          <w:p w14:paraId="039939F7" w14:textId="5D479165" w:rsidR="00C81CAA" w:rsidRPr="009D3D77" w:rsidRDefault="00C81CAA" w:rsidP="00254122">
            <w:pPr>
              <w:jc w:val="both"/>
              <w:rPr>
                <w:rFonts w:ascii="Arial" w:eastAsia="华文细黑" w:hAnsi="Arial" w:cs="Arial"/>
                <w:sz w:val="18"/>
                <w:szCs w:val="18"/>
              </w:rPr>
            </w:pPr>
            <w:r>
              <w:rPr>
                <w:rFonts w:ascii="Arial" w:eastAsia="华文细黑" w:hAnsi="Arial" w:cs="Arial"/>
                <w:sz w:val="18"/>
                <w:szCs w:val="18"/>
              </w:rPr>
              <w:t>7</w:t>
            </w:r>
            <w:r w:rsidRPr="00C81CAA">
              <w:rPr>
                <w:rFonts w:ascii="Arial" w:eastAsia="华文细黑" w:hAnsi="Arial" w:cs="Arial"/>
                <w:sz w:val="18"/>
                <w:szCs w:val="18"/>
              </w:rPr>
              <w:t>461</w:t>
            </w:r>
          </w:p>
        </w:tc>
        <w:tc>
          <w:tcPr>
            <w:tcW w:w="979" w:type="pct"/>
            <w:vAlign w:val="center"/>
          </w:tcPr>
          <w:p w14:paraId="28517DD1" w14:textId="77777777" w:rsidR="00C81CAA" w:rsidRPr="009D3D77" w:rsidRDefault="00C81CAA" w:rsidP="00254122">
            <w:pPr>
              <w:jc w:val="both"/>
              <w:rPr>
                <w:rFonts w:ascii="Arial" w:eastAsia="华文细黑" w:hAnsi="Arial" w:cs="Arial"/>
                <w:sz w:val="18"/>
                <w:szCs w:val="18"/>
              </w:rPr>
            </w:pPr>
            <w:r w:rsidRPr="009D3D77">
              <w:rPr>
                <w:rFonts w:ascii="Arial" w:eastAsia="华文细黑" w:hAnsi="Arial" w:cs="Arial"/>
                <w:sz w:val="18"/>
                <w:szCs w:val="18"/>
              </w:rPr>
              <w:t>100%</w:t>
            </w:r>
          </w:p>
        </w:tc>
        <w:tc>
          <w:tcPr>
            <w:tcW w:w="903" w:type="pct"/>
            <w:vAlign w:val="center"/>
          </w:tcPr>
          <w:p w14:paraId="59548088" w14:textId="54934A61" w:rsidR="00C81CAA" w:rsidRPr="009D3D77" w:rsidRDefault="00C81CAA" w:rsidP="00254122">
            <w:pPr>
              <w:jc w:val="both"/>
              <w:rPr>
                <w:rFonts w:ascii="Arial" w:eastAsia="华文细黑" w:hAnsi="Arial" w:cs="Arial"/>
                <w:sz w:val="18"/>
                <w:szCs w:val="18"/>
              </w:rPr>
            </w:pPr>
            <w:r>
              <w:rPr>
                <w:rFonts w:ascii="Arial" w:eastAsia="华文细黑" w:hAnsi="Arial" w:cs="Arial"/>
                <w:sz w:val="18"/>
                <w:szCs w:val="18"/>
              </w:rPr>
              <w:t>14</w:t>
            </w:r>
            <w:r w:rsidRPr="00C81CAA">
              <w:rPr>
                <w:rFonts w:ascii="Arial" w:eastAsia="华文细黑" w:hAnsi="Arial" w:cs="Arial"/>
                <w:sz w:val="18"/>
                <w:szCs w:val="18"/>
              </w:rPr>
              <w:t>922</w:t>
            </w:r>
          </w:p>
        </w:tc>
      </w:tr>
      <w:tr w:rsidR="00C81CAA" w:rsidRPr="009D3D77" w14:paraId="5189C602" w14:textId="77777777" w:rsidTr="00254122">
        <w:trPr>
          <w:trHeight w:val="283"/>
        </w:trPr>
        <w:tc>
          <w:tcPr>
            <w:tcW w:w="1161" w:type="pct"/>
            <w:vAlign w:val="center"/>
          </w:tcPr>
          <w:p w14:paraId="6F0A6048" w14:textId="15EE930D" w:rsidR="00C81CAA" w:rsidRPr="009D3D77" w:rsidRDefault="00C81CAA" w:rsidP="00254122">
            <w:pPr>
              <w:jc w:val="both"/>
              <w:rPr>
                <w:rFonts w:ascii="Arial" w:eastAsia="华文细黑" w:hAnsi="Arial" w:cs="Arial"/>
                <w:sz w:val="18"/>
                <w:szCs w:val="18"/>
              </w:rPr>
            </w:pPr>
            <w:r w:rsidRPr="009D3D77">
              <w:rPr>
                <w:rFonts w:ascii="Arial" w:eastAsia="华文细黑" w:hAnsi="Arial" w:cs="Arial" w:hint="eastAsia"/>
                <w:sz w:val="18"/>
                <w:szCs w:val="18"/>
              </w:rPr>
              <w:t>地下车库</w:t>
            </w:r>
          </w:p>
        </w:tc>
        <w:tc>
          <w:tcPr>
            <w:tcW w:w="978" w:type="pct"/>
            <w:vAlign w:val="center"/>
          </w:tcPr>
          <w:p w14:paraId="7C1CACAE" w14:textId="25B4DA40" w:rsidR="00C81CAA" w:rsidRPr="009D3D77" w:rsidRDefault="00C81CAA" w:rsidP="00254122">
            <w:pPr>
              <w:jc w:val="both"/>
              <w:rPr>
                <w:rFonts w:ascii="Arial" w:eastAsia="华文细黑" w:hAnsi="Arial" w:cs="Arial"/>
                <w:sz w:val="18"/>
                <w:szCs w:val="18"/>
              </w:rPr>
            </w:pPr>
            <w:r>
              <w:rPr>
                <w:rFonts w:ascii="Arial" w:eastAsia="华文细黑" w:hAnsi="Arial" w:cs="Arial" w:hint="eastAsia"/>
                <w:sz w:val="18"/>
                <w:szCs w:val="18"/>
              </w:rPr>
              <w:t>120000</w:t>
            </w:r>
          </w:p>
        </w:tc>
        <w:tc>
          <w:tcPr>
            <w:tcW w:w="979" w:type="pct"/>
            <w:vAlign w:val="center"/>
          </w:tcPr>
          <w:p w14:paraId="73197915" w14:textId="6B726278" w:rsidR="00C81CAA" w:rsidRPr="009D3D77" w:rsidRDefault="00C81CAA" w:rsidP="00254122">
            <w:pPr>
              <w:jc w:val="both"/>
              <w:rPr>
                <w:rFonts w:ascii="Arial" w:eastAsia="华文细黑" w:hAnsi="Arial" w:cs="Arial"/>
                <w:sz w:val="18"/>
                <w:szCs w:val="18"/>
              </w:rPr>
            </w:pPr>
            <w:r>
              <w:rPr>
                <w:rFonts w:ascii="Arial" w:eastAsia="华文细黑" w:hAnsi="Arial" w:cs="Arial" w:hint="eastAsia"/>
                <w:sz w:val="18"/>
                <w:szCs w:val="18"/>
              </w:rPr>
              <w:t>4120</w:t>
            </w:r>
          </w:p>
        </w:tc>
        <w:tc>
          <w:tcPr>
            <w:tcW w:w="979" w:type="pct"/>
            <w:vAlign w:val="center"/>
          </w:tcPr>
          <w:p w14:paraId="33470DCB" w14:textId="77777777" w:rsidR="00C81CAA" w:rsidRPr="009D3D77" w:rsidRDefault="00C81CAA" w:rsidP="00254122">
            <w:pPr>
              <w:jc w:val="both"/>
              <w:rPr>
                <w:rFonts w:ascii="Arial" w:eastAsia="华文细黑" w:hAnsi="Arial" w:cs="Arial"/>
                <w:sz w:val="18"/>
                <w:szCs w:val="18"/>
              </w:rPr>
            </w:pPr>
            <w:r w:rsidRPr="009D3D77">
              <w:rPr>
                <w:rFonts w:ascii="Arial" w:eastAsia="华文细黑" w:hAnsi="Arial" w:cs="Arial"/>
                <w:sz w:val="18"/>
                <w:szCs w:val="18"/>
              </w:rPr>
              <w:t>100%</w:t>
            </w:r>
          </w:p>
        </w:tc>
        <w:tc>
          <w:tcPr>
            <w:tcW w:w="903" w:type="pct"/>
            <w:vAlign w:val="center"/>
          </w:tcPr>
          <w:p w14:paraId="47E905A1" w14:textId="475FE28C" w:rsidR="00C81CAA" w:rsidRPr="009D3D77" w:rsidRDefault="00C81CAA" w:rsidP="00254122">
            <w:pPr>
              <w:jc w:val="both"/>
              <w:rPr>
                <w:rFonts w:ascii="Arial" w:eastAsia="华文细黑" w:hAnsi="Arial" w:cs="Arial"/>
                <w:sz w:val="18"/>
                <w:szCs w:val="18"/>
              </w:rPr>
            </w:pPr>
            <w:r>
              <w:rPr>
                <w:rFonts w:ascii="Arial" w:eastAsia="华文细黑" w:hAnsi="Arial" w:cs="Arial"/>
                <w:sz w:val="18"/>
                <w:szCs w:val="18"/>
              </w:rPr>
              <w:t>49</w:t>
            </w:r>
            <w:r w:rsidRPr="00C81CAA">
              <w:rPr>
                <w:rFonts w:ascii="Arial" w:eastAsia="华文细黑" w:hAnsi="Arial" w:cs="Arial"/>
                <w:sz w:val="18"/>
                <w:szCs w:val="18"/>
              </w:rPr>
              <w:t>440</w:t>
            </w:r>
          </w:p>
        </w:tc>
      </w:tr>
    </w:tbl>
    <w:p w14:paraId="2D7E105F" w14:textId="77777777" w:rsidR="00254122" w:rsidRPr="009D3D77" w:rsidRDefault="00254122" w:rsidP="00254122">
      <w:pPr>
        <w:adjustRightInd w:val="0"/>
        <w:snapToGrid w:val="0"/>
        <w:spacing w:line="480" w:lineRule="auto"/>
        <w:rPr>
          <w:rFonts w:ascii="Arial" w:hAnsi="Arial" w:cs="Arial"/>
          <w:sz w:val="11"/>
          <w:szCs w:val="8"/>
        </w:rPr>
      </w:pPr>
    </w:p>
    <w:p w14:paraId="5846D797" w14:textId="77777777" w:rsidR="00254122" w:rsidRPr="009D3D77" w:rsidRDefault="00254122" w:rsidP="00254122">
      <w:pPr>
        <w:adjustRightInd w:val="0"/>
        <w:snapToGrid w:val="0"/>
        <w:spacing w:line="480" w:lineRule="auto"/>
        <w:rPr>
          <w:rFonts w:ascii="Arial" w:hAnsi="Arial" w:cs="Arial"/>
          <w:sz w:val="11"/>
          <w:szCs w:val="11"/>
        </w:rPr>
      </w:pPr>
    </w:p>
    <w:p w14:paraId="30C995D8"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hint="eastAsia"/>
          <w:sz w:val="21"/>
          <w:szCs w:val="21"/>
        </w:rPr>
        <w:t>3.</w:t>
      </w:r>
      <w:r w:rsidRPr="009D3D77">
        <w:rPr>
          <w:rFonts w:ascii="Arial" w:hAnsi="Arial" w:cs="Arial"/>
          <w:sz w:val="21"/>
          <w:szCs w:val="21"/>
        </w:rPr>
        <w:t>销售产生的现金流入</w:t>
      </w:r>
    </w:p>
    <w:p w14:paraId="40865F14" w14:textId="3973F92D"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根据市场预测及借款人提供的销售计划，项目实现销售后产生的现金流入为</w:t>
      </w:r>
      <w:r w:rsidR="00AF77D9" w:rsidRPr="00AF77D9">
        <w:rPr>
          <w:rFonts w:ascii="Arial" w:hAnsi="Arial" w:cs="Arial"/>
          <w:sz w:val="21"/>
          <w:szCs w:val="21"/>
        </w:rPr>
        <w:t>515691</w:t>
      </w:r>
      <w:r w:rsidRPr="009D3D77">
        <w:rPr>
          <w:rFonts w:ascii="Arial" w:hAnsi="Arial" w:cs="Arial"/>
          <w:sz w:val="21"/>
          <w:szCs w:val="21"/>
        </w:rPr>
        <w:t>万元。预计</w:t>
      </w:r>
      <w:r w:rsidRPr="009D3D77">
        <w:rPr>
          <w:rFonts w:ascii="Arial" w:hAnsi="Arial" w:cs="Arial"/>
          <w:sz w:val="21"/>
          <w:szCs w:val="21"/>
        </w:rPr>
        <w:t>20</w:t>
      </w:r>
      <w:r w:rsidRPr="009D3D77">
        <w:rPr>
          <w:rFonts w:ascii="Arial" w:hAnsi="Arial" w:cs="Arial" w:hint="eastAsia"/>
          <w:sz w:val="21"/>
          <w:szCs w:val="21"/>
        </w:rPr>
        <w:t>21</w:t>
      </w:r>
      <w:r w:rsidRPr="009D3D77">
        <w:rPr>
          <w:rFonts w:ascii="Arial" w:hAnsi="Arial" w:cs="Arial"/>
          <w:sz w:val="21"/>
          <w:szCs w:val="21"/>
        </w:rPr>
        <w:t>-202</w:t>
      </w:r>
      <w:r w:rsidR="000F14E6">
        <w:rPr>
          <w:rFonts w:ascii="Arial" w:hAnsi="Arial" w:cs="Arial" w:hint="eastAsia"/>
          <w:sz w:val="21"/>
          <w:szCs w:val="21"/>
        </w:rPr>
        <w:t>6</w:t>
      </w:r>
      <w:r w:rsidRPr="009D3D77">
        <w:rPr>
          <w:rFonts w:ascii="Arial" w:hAnsi="Arial" w:cs="Arial"/>
          <w:sz w:val="21"/>
          <w:szCs w:val="21"/>
        </w:rPr>
        <w:t>年分别实现现金</w:t>
      </w:r>
      <w:proofErr w:type="gramStart"/>
      <w:r w:rsidRPr="009D3D77">
        <w:rPr>
          <w:rFonts w:ascii="Arial" w:hAnsi="Arial" w:cs="Arial"/>
          <w:sz w:val="21"/>
          <w:szCs w:val="21"/>
        </w:rPr>
        <w:t>流入见</w:t>
      </w:r>
      <w:proofErr w:type="gramEnd"/>
      <w:r w:rsidRPr="009D3D77">
        <w:rPr>
          <w:rFonts w:ascii="Arial" w:hAnsi="Arial" w:cs="Arial" w:hint="eastAsia"/>
          <w:sz w:val="21"/>
          <w:szCs w:val="21"/>
        </w:rPr>
        <w:t>下表</w:t>
      </w:r>
      <w:r w:rsidRPr="009D3D77">
        <w:rPr>
          <w:rFonts w:ascii="Arial" w:hAnsi="Arial" w:cs="Arial"/>
          <w:sz w:val="21"/>
          <w:szCs w:val="21"/>
        </w:rPr>
        <w:t>（</w:t>
      </w:r>
      <w:r w:rsidRPr="009D3D77">
        <w:rPr>
          <w:rFonts w:ascii="Arial" w:hAnsi="Arial" w:cs="Arial" w:hint="eastAsia"/>
          <w:sz w:val="21"/>
          <w:szCs w:val="21"/>
        </w:rPr>
        <w:t>具体</w:t>
      </w:r>
      <w:r w:rsidRPr="009D3D77">
        <w:rPr>
          <w:rFonts w:ascii="Arial" w:hAnsi="Arial" w:cs="Arial"/>
          <w:sz w:val="21"/>
          <w:szCs w:val="21"/>
        </w:rPr>
        <w:t>见底表</w:t>
      </w:r>
      <w:r w:rsidRPr="009D3D77">
        <w:rPr>
          <w:rFonts w:ascii="Arial" w:hAnsi="Arial" w:cs="Arial"/>
          <w:sz w:val="21"/>
          <w:szCs w:val="21"/>
        </w:rPr>
        <w:t>1</w:t>
      </w:r>
      <w:r w:rsidRPr="009D3D77">
        <w:rPr>
          <w:rFonts w:ascii="Arial" w:hAnsi="Arial" w:cs="Arial"/>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254122" w:rsidRPr="009D3D77" w14:paraId="7CBBE4F6" w14:textId="77777777" w:rsidTr="00254122">
        <w:trPr>
          <w:trHeight w:val="283"/>
        </w:trPr>
        <w:tc>
          <w:tcPr>
            <w:tcW w:w="834" w:type="pct"/>
            <w:vMerge w:val="restart"/>
            <w:vAlign w:val="center"/>
          </w:tcPr>
          <w:p w14:paraId="7DFA5369" w14:textId="77777777" w:rsidR="00254122" w:rsidRPr="009D3D77" w:rsidRDefault="00254122" w:rsidP="00254122">
            <w:pPr>
              <w:rPr>
                <w:rFonts w:ascii="华文细黑" w:eastAsia="华文细黑" w:hAnsi="华文细黑"/>
                <w:sz w:val="18"/>
                <w:szCs w:val="18"/>
              </w:rPr>
            </w:pPr>
            <w:r w:rsidRPr="009D3D77">
              <w:rPr>
                <w:rFonts w:ascii="Arial" w:eastAsia="华文细黑" w:hAnsi="Arial" w:hint="eastAsia"/>
                <w:sz w:val="18"/>
                <w:szCs w:val="18"/>
              </w:rPr>
              <w:t>2021</w:t>
            </w:r>
            <w:r w:rsidRPr="009D3D77">
              <w:rPr>
                <w:rFonts w:ascii="华文细黑" w:eastAsia="华文细黑" w:hAnsi="华文细黑" w:hint="eastAsia"/>
                <w:sz w:val="18"/>
                <w:szCs w:val="18"/>
              </w:rPr>
              <w:t>年</w:t>
            </w:r>
          </w:p>
        </w:tc>
        <w:tc>
          <w:tcPr>
            <w:tcW w:w="834" w:type="pct"/>
            <w:vAlign w:val="center"/>
          </w:tcPr>
          <w:p w14:paraId="075ED87C"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5CA3D1C1"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13B2C89C"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4CC6C6F0"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00CABCDC"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Q4</w:t>
            </w:r>
          </w:p>
        </w:tc>
      </w:tr>
      <w:tr w:rsidR="00AF77D9" w:rsidRPr="009D3D77" w14:paraId="0C280749" w14:textId="77777777" w:rsidTr="00254122">
        <w:trPr>
          <w:trHeight w:val="283"/>
        </w:trPr>
        <w:tc>
          <w:tcPr>
            <w:tcW w:w="834" w:type="pct"/>
            <w:vMerge/>
            <w:vAlign w:val="center"/>
          </w:tcPr>
          <w:p w14:paraId="4F4BB58B" w14:textId="77777777" w:rsidR="00AF77D9" w:rsidRPr="009D3D77" w:rsidRDefault="00AF77D9" w:rsidP="00254122">
            <w:pPr>
              <w:rPr>
                <w:rFonts w:ascii="华文细黑" w:eastAsia="华文细黑" w:hAnsi="华文细黑"/>
                <w:sz w:val="18"/>
                <w:szCs w:val="18"/>
              </w:rPr>
            </w:pPr>
          </w:p>
        </w:tc>
        <w:tc>
          <w:tcPr>
            <w:tcW w:w="834" w:type="pct"/>
            <w:vAlign w:val="center"/>
          </w:tcPr>
          <w:p w14:paraId="26806466" w14:textId="77777777"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26985ACC" w14:textId="39A9C345"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0</w:t>
            </w:r>
          </w:p>
        </w:tc>
        <w:tc>
          <w:tcPr>
            <w:tcW w:w="833" w:type="pct"/>
            <w:shd w:val="clear" w:color="auto" w:fill="auto"/>
            <w:noWrap/>
            <w:vAlign w:val="center"/>
          </w:tcPr>
          <w:p w14:paraId="3DE0115C" w14:textId="7AEC18B3"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0</w:t>
            </w:r>
          </w:p>
        </w:tc>
        <w:tc>
          <w:tcPr>
            <w:tcW w:w="833" w:type="pct"/>
            <w:shd w:val="clear" w:color="auto" w:fill="auto"/>
            <w:noWrap/>
            <w:vAlign w:val="center"/>
          </w:tcPr>
          <w:p w14:paraId="5806DAAD" w14:textId="1ADF2938"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0</w:t>
            </w:r>
          </w:p>
        </w:tc>
        <w:tc>
          <w:tcPr>
            <w:tcW w:w="833" w:type="pct"/>
            <w:shd w:val="clear" w:color="auto" w:fill="auto"/>
            <w:noWrap/>
            <w:vAlign w:val="center"/>
          </w:tcPr>
          <w:p w14:paraId="19FFFA0A" w14:textId="04E6F406"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7899</w:t>
            </w:r>
          </w:p>
        </w:tc>
      </w:tr>
      <w:tr w:rsidR="00254122" w:rsidRPr="009D3D77" w14:paraId="3D92D379" w14:textId="77777777" w:rsidTr="00254122">
        <w:trPr>
          <w:trHeight w:val="283"/>
        </w:trPr>
        <w:tc>
          <w:tcPr>
            <w:tcW w:w="834" w:type="pct"/>
            <w:vMerge w:val="restart"/>
            <w:vAlign w:val="center"/>
          </w:tcPr>
          <w:p w14:paraId="76AC3117" w14:textId="77777777" w:rsidR="00254122" w:rsidRPr="009D3D77" w:rsidRDefault="00254122" w:rsidP="00254122">
            <w:pPr>
              <w:rPr>
                <w:rFonts w:ascii="华文细黑" w:eastAsia="华文细黑" w:hAnsi="华文细黑"/>
                <w:sz w:val="18"/>
                <w:szCs w:val="18"/>
              </w:rPr>
            </w:pPr>
            <w:r w:rsidRPr="009D3D77">
              <w:rPr>
                <w:rFonts w:ascii="Arial" w:eastAsia="华文细黑" w:hAnsi="Arial" w:hint="eastAsia"/>
                <w:sz w:val="18"/>
                <w:szCs w:val="18"/>
              </w:rPr>
              <w:t>2022</w:t>
            </w:r>
            <w:r w:rsidRPr="009D3D77">
              <w:rPr>
                <w:rFonts w:ascii="华文细黑" w:eastAsia="华文细黑" w:hAnsi="华文细黑" w:hint="eastAsia"/>
                <w:sz w:val="18"/>
                <w:szCs w:val="18"/>
              </w:rPr>
              <w:t>年</w:t>
            </w:r>
          </w:p>
        </w:tc>
        <w:tc>
          <w:tcPr>
            <w:tcW w:w="834" w:type="pct"/>
            <w:vAlign w:val="center"/>
          </w:tcPr>
          <w:p w14:paraId="46E43AB0"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3CAC4B0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38C72442"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4AC6D43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48C80C75"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Q4</w:t>
            </w:r>
          </w:p>
        </w:tc>
      </w:tr>
      <w:tr w:rsidR="00AF77D9" w:rsidRPr="009D3D77" w14:paraId="22FB6EF1" w14:textId="77777777" w:rsidTr="00254122">
        <w:trPr>
          <w:trHeight w:val="283"/>
        </w:trPr>
        <w:tc>
          <w:tcPr>
            <w:tcW w:w="834" w:type="pct"/>
            <w:vMerge/>
            <w:vAlign w:val="center"/>
          </w:tcPr>
          <w:p w14:paraId="44C7A32C" w14:textId="77777777" w:rsidR="00AF77D9" w:rsidRPr="009D3D77" w:rsidRDefault="00AF77D9" w:rsidP="00254122">
            <w:pPr>
              <w:rPr>
                <w:rFonts w:ascii="华文细黑" w:eastAsia="华文细黑" w:hAnsi="华文细黑"/>
                <w:sz w:val="18"/>
                <w:szCs w:val="18"/>
              </w:rPr>
            </w:pPr>
          </w:p>
        </w:tc>
        <w:tc>
          <w:tcPr>
            <w:tcW w:w="834" w:type="pct"/>
            <w:vAlign w:val="center"/>
          </w:tcPr>
          <w:p w14:paraId="39CB9D23" w14:textId="77777777"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53580C80" w14:textId="529D56F2"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22567</w:t>
            </w:r>
          </w:p>
        </w:tc>
        <w:tc>
          <w:tcPr>
            <w:tcW w:w="833" w:type="pct"/>
            <w:shd w:val="clear" w:color="auto" w:fill="auto"/>
            <w:noWrap/>
            <w:vAlign w:val="center"/>
          </w:tcPr>
          <w:p w14:paraId="73E45A98" w14:textId="7A07823C"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25952</w:t>
            </w:r>
          </w:p>
        </w:tc>
        <w:tc>
          <w:tcPr>
            <w:tcW w:w="833" w:type="pct"/>
            <w:shd w:val="clear" w:color="auto" w:fill="auto"/>
            <w:noWrap/>
            <w:vAlign w:val="center"/>
          </w:tcPr>
          <w:p w14:paraId="1A748018" w14:textId="0C97C107"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22566</w:t>
            </w:r>
          </w:p>
        </w:tc>
        <w:tc>
          <w:tcPr>
            <w:tcW w:w="833" w:type="pct"/>
            <w:shd w:val="clear" w:color="auto" w:fill="auto"/>
            <w:noWrap/>
            <w:vAlign w:val="center"/>
          </w:tcPr>
          <w:p w14:paraId="0262CA66" w14:textId="681858FE"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27080</w:t>
            </w:r>
          </w:p>
        </w:tc>
      </w:tr>
      <w:tr w:rsidR="00254122" w:rsidRPr="009D3D77" w14:paraId="5FC610FF" w14:textId="77777777" w:rsidTr="00254122">
        <w:trPr>
          <w:trHeight w:val="283"/>
        </w:trPr>
        <w:tc>
          <w:tcPr>
            <w:tcW w:w="834" w:type="pct"/>
            <w:vMerge w:val="restart"/>
            <w:vAlign w:val="center"/>
          </w:tcPr>
          <w:p w14:paraId="22DBDCC3" w14:textId="77777777" w:rsidR="00254122" w:rsidRPr="009D3D77" w:rsidRDefault="00254122" w:rsidP="00254122">
            <w:pPr>
              <w:rPr>
                <w:rFonts w:ascii="华文细黑" w:eastAsia="华文细黑" w:hAnsi="华文细黑"/>
                <w:sz w:val="18"/>
                <w:szCs w:val="18"/>
              </w:rPr>
            </w:pPr>
            <w:r w:rsidRPr="009D3D77">
              <w:rPr>
                <w:rFonts w:ascii="Arial" w:eastAsia="华文细黑" w:hAnsi="Arial" w:hint="eastAsia"/>
                <w:sz w:val="18"/>
                <w:szCs w:val="18"/>
              </w:rPr>
              <w:t>2</w:t>
            </w:r>
            <w:r w:rsidRPr="009D3D77">
              <w:rPr>
                <w:rFonts w:ascii="Arial" w:eastAsia="华文细黑" w:hAnsi="Arial"/>
                <w:sz w:val="18"/>
                <w:szCs w:val="18"/>
              </w:rPr>
              <w:t>023</w:t>
            </w:r>
            <w:r w:rsidRPr="009D3D77">
              <w:rPr>
                <w:rFonts w:ascii="华文细黑" w:eastAsia="华文细黑" w:hAnsi="华文细黑"/>
                <w:sz w:val="18"/>
                <w:szCs w:val="18"/>
              </w:rPr>
              <w:t>年</w:t>
            </w:r>
          </w:p>
        </w:tc>
        <w:tc>
          <w:tcPr>
            <w:tcW w:w="834" w:type="pct"/>
            <w:vAlign w:val="center"/>
          </w:tcPr>
          <w:p w14:paraId="67B0DAB6"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06C368F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119E6DFA"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05EDC3AD"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0D786BA3"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Q4</w:t>
            </w:r>
          </w:p>
        </w:tc>
      </w:tr>
      <w:tr w:rsidR="00AF77D9" w:rsidRPr="009D3D77" w14:paraId="3F071F71" w14:textId="77777777" w:rsidTr="00254122">
        <w:trPr>
          <w:trHeight w:val="283"/>
        </w:trPr>
        <w:tc>
          <w:tcPr>
            <w:tcW w:w="834" w:type="pct"/>
            <w:vMerge/>
            <w:vAlign w:val="center"/>
          </w:tcPr>
          <w:p w14:paraId="4C86FD19" w14:textId="77777777" w:rsidR="00AF77D9" w:rsidRPr="009D3D77" w:rsidRDefault="00AF77D9" w:rsidP="00254122">
            <w:pPr>
              <w:rPr>
                <w:rFonts w:ascii="华文细黑" w:eastAsia="华文细黑" w:hAnsi="华文细黑"/>
                <w:sz w:val="18"/>
                <w:szCs w:val="18"/>
              </w:rPr>
            </w:pPr>
          </w:p>
        </w:tc>
        <w:tc>
          <w:tcPr>
            <w:tcW w:w="834" w:type="pct"/>
            <w:vAlign w:val="center"/>
          </w:tcPr>
          <w:p w14:paraId="71A88896" w14:textId="77777777"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698CE0E5" w14:textId="08534C4B"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29337</w:t>
            </w:r>
          </w:p>
        </w:tc>
        <w:tc>
          <w:tcPr>
            <w:tcW w:w="833" w:type="pct"/>
            <w:shd w:val="clear" w:color="auto" w:fill="auto"/>
            <w:noWrap/>
            <w:vAlign w:val="center"/>
          </w:tcPr>
          <w:p w14:paraId="5C9C9B83" w14:textId="3A87E334"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24823</w:t>
            </w:r>
          </w:p>
        </w:tc>
        <w:tc>
          <w:tcPr>
            <w:tcW w:w="833" w:type="pct"/>
            <w:shd w:val="clear" w:color="auto" w:fill="auto"/>
            <w:noWrap/>
            <w:vAlign w:val="center"/>
          </w:tcPr>
          <w:p w14:paraId="7F06E71F" w14:textId="237FC6AE"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25793</w:t>
            </w:r>
          </w:p>
        </w:tc>
        <w:tc>
          <w:tcPr>
            <w:tcW w:w="833" w:type="pct"/>
            <w:shd w:val="clear" w:color="auto" w:fill="auto"/>
            <w:noWrap/>
            <w:vAlign w:val="center"/>
          </w:tcPr>
          <w:p w14:paraId="46DD9E1A" w14:textId="2BBF2BF8" w:rsidR="00AF77D9" w:rsidRPr="009D3D77" w:rsidRDefault="00AF77D9" w:rsidP="00254122">
            <w:pPr>
              <w:jc w:val="both"/>
              <w:rPr>
                <w:rFonts w:ascii="Arial" w:eastAsia="华文细黑" w:hAnsi="Arial" w:cs="Arial"/>
                <w:sz w:val="18"/>
                <w:szCs w:val="18"/>
              </w:rPr>
            </w:pPr>
            <w:r w:rsidRPr="00AF77D9">
              <w:rPr>
                <w:rFonts w:ascii="Arial" w:eastAsia="华文细黑" w:hAnsi="Arial" w:cs="Arial" w:hint="eastAsia"/>
                <w:sz w:val="18"/>
                <w:szCs w:val="18"/>
              </w:rPr>
              <w:t>28871</w:t>
            </w:r>
          </w:p>
        </w:tc>
      </w:tr>
      <w:tr w:rsidR="00AF77D9" w:rsidRPr="009D3D77" w14:paraId="77D27078" w14:textId="77777777" w:rsidTr="00254122">
        <w:trPr>
          <w:trHeight w:val="283"/>
        </w:trPr>
        <w:tc>
          <w:tcPr>
            <w:tcW w:w="834" w:type="pct"/>
            <w:vMerge w:val="restart"/>
            <w:vAlign w:val="center"/>
          </w:tcPr>
          <w:p w14:paraId="5373DABD" w14:textId="53FED9D5" w:rsidR="00AF77D9" w:rsidRPr="009D3D77" w:rsidRDefault="00AF77D9" w:rsidP="00254122">
            <w:pPr>
              <w:rPr>
                <w:rFonts w:ascii="华文细黑" w:eastAsia="华文细黑" w:hAnsi="华文细黑"/>
                <w:sz w:val="18"/>
                <w:szCs w:val="18"/>
              </w:rPr>
            </w:pPr>
            <w:r>
              <w:rPr>
                <w:rFonts w:ascii="华文细黑" w:eastAsia="华文细黑" w:hAnsi="华文细黑" w:hint="eastAsia"/>
                <w:sz w:val="18"/>
                <w:szCs w:val="18"/>
              </w:rPr>
              <w:t>2024年</w:t>
            </w:r>
          </w:p>
        </w:tc>
        <w:tc>
          <w:tcPr>
            <w:tcW w:w="834" w:type="pct"/>
            <w:vAlign w:val="center"/>
          </w:tcPr>
          <w:p w14:paraId="1E9B780D" w14:textId="43725494"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4D595A12" w14:textId="1CD7B587"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77E14C16" w14:textId="1A5BC2DA"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1930E93F" w14:textId="4D4EF19F"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0470D61B" w14:textId="68984517"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Q4</w:t>
            </w:r>
          </w:p>
        </w:tc>
      </w:tr>
      <w:tr w:rsidR="00AF77D9" w:rsidRPr="009D3D77" w14:paraId="42F9D63B" w14:textId="77777777" w:rsidTr="00254122">
        <w:trPr>
          <w:trHeight w:val="283"/>
        </w:trPr>
        <w:tc>
          <w:tcPr>
            <w:tcW w:w="834" w:type="pct"/>
            <w:vMerge/>
            <w:vAlign w:val="center"/>
          </w:tcPr>
          <w:p w14:paraId="1D4BBC74" w14:textId="77777777" w:rsidR="00AF77D9" w:rsidRPr="009D3D77" w:rsidRDefault="00AF77D9" w:rsidP="00254122">
            <w:pPr>
              <w:rPr>
                <w:rFonts w:ascii="华文细黑" w:eastAsia="华文细黑" w:hAnsi="华文细黑"/>
                <w:sz w:val="18"/>
                <w:szCs w:val="18"/>
              </w:rPr>
            </w:pPr>
          </w:p>
        </w:tc>
        <w:tc>
          <w:tcPr>
            <w:tcW w:w="834" w:type="pct"/>
            <w:vAlign w:val="center"/>
          </w:tcPr>
          <w:p w14:paraId="7D89680F" w14:textId="1423877D"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1B69F0F3" w14:textId="202EC6B8"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28647</w:t>
            </w:r>
          </w:p>
        </w:tc>
        <w:tc>
          <w:tcPr>
            <w:tcW w:w="833" w:type="pct"/>
            <w:shd w:val="clear" w:color="auto" w:fill="auto"/>
            <w:noWrap/>
            <w:vAlign w:val="center"/>
          </w:tcPr>
          <w:p w14:paraId="4A4D6A86" w14:textId="3D8A37FB"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33731</w:t>
            </w:r>
          </w:p>
        </w:tc>
        <w:tc>
          <w:tcPr>
            <w:tcW w:w="833" w:type="pct"/>
            <w:shd w:val="clear" w:color="auto" w:fill="auto"/>
            <w:noWrap/>
            <w:vAlign w:val="center"/>
          </w:tcPr>
          <w:p w14:paraId="16FC8520" w14:textId="7A927D25"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33656</w:t>
            </w:r>
          </w:p>
        </w:tc>
        <w:tc>
          <w:tcPr>
            <w:tcW w:w="833" w:type="pct"/>
            <w:shd w:val="clear" w:color="auto" w:fill="auto"/>
            <w:noWrap/>
            <w:vAlign w:val="center"/>
          </w:tcPr>
          <w:p w14:paraId="708BEC6C" w14:textId="60D7FEAF"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33786</w:t>
            </w:r>
          </w:p>
        </w:tc>
      </w:tr>
      <w:tr w:rsidR="00AF77D9" w:rsidRPr="009D3D77" w14:paraId="59AD5E39" w14:textId="77777777" w:rsidTr="00254122">
        <w:trPr>
          <w:trHeight w:val="283"/>
        </w:trPr>
        <w:tc>
          <w:tcPr>
            <w:tcW w:w="834" w:type="pct"/>
            <w:vMerge w:val="restart"/>
            <w:vAlign w:val="center"/>
          </w:tcPr>
          <w:p w14:paraId="1D174715" w14:textId="7AEF79CA" w:rsidR="00AF77D9" w:rsidRPr="009D3D77" w:rsidRDefault="00AF77D9" w:rsidP="00254122">
            <w:pPr>
              <w:rPr>
                <w:rFonts w:ascii="华文细黑" w:eastAsia="华文细黑" w:hAnsi="华文细黑"/>
                <w:sz w:val="18"/>
                <w:szCs w:val="18"/>
              </w:rPr>
            </w:pPr>
            <w:r>
              <w:rPr>
                <w:rFonts w:ascii="华文细黑" w:eastAsia="华文细黑" w:hAnsi="华文细黑" w:hint="eastAsia"/>
                <w:sz w:val="18"/>
                <w:szCs w:val="18"/>
              </w:rPr>
              <w:lastRenderedPageBreak/>
              <w:t>2025年</w:t>
            </w:r>
          </w:p>
        </w:tc>
        <w:tc>
          <w:tcPr>
            <w:tcW w:w="834" w:type="pct"/>
            <w:vAlign w:val="center"/>
          </w:tcPr>
          <w:p w14:paraId="210EB258" w14:textId="4D2BA7A5"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4BDC98E8" w14:textId="03EBE47B"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68E2EC4C" w14:textId="0BA8F6EA"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64900EA7" w14:textId="6C151345"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058EFDDB" w14:textId="7F913AF8"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Q4</w:t>
            </w:r>
          </w:p>
        </w:tc>
      </w:tr>
      <w:tr w:rsidR="00AF77D9" w:rsidRPr="009D3D77" w14:paraId="13F06DB5" w14:textId="77777777" w:rsidTr="00254122">
        <w:trPr>
          <w:trHeight w:val="283"/>
        </w:trPr>
        <w:tc>
          <w:tcPr>
            <w:tcW w:w="834" w:type="pct"/>
            <w:vMerge/>
            <w:vAlign w:val="center"/>
          </w:tcPr>
          <w:p w14:paraId="25C3E45B" w14:textId="77777777" w:rsidR="00AF77D9" w:rsidRPr="009D3D77" w:rsidRDefault="00AF77D9" w:rsidP="00254122">
            <w:pPr>
              <w:rPr>
                <w:rFonts w:ascii="华文细黑" w:eastAsia="华文细黑" w:hAnsi="华文细黑"/>
                <w:sz w:val="18"/>
                <w:szCs w:val="18"/>
              </w:rPr>
            </w:pPr>
          </w:p>
        </w:tc>
        <w:tc>
          <w:tcPr>
            <w:tcW w:w="834" w:type="pct"/>
            <w:vAlign w:val="center"/>
          </w:tcPr>
          <w:p w14:paraId="671C4D13" w14:textId="1ECB51E4"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43C5BFD2" w14:textId="09364E8A"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33218</w:t>
            </w:r>
          </w:p>
        </w:tc>
        <w:tc>
          <w:tcPr>
            <w:tcW w:w="833" w:type="pct"/>
            <w:shd w:val="clear" w:color="auto" w:fill="auto"/>
            <w:noWrap/>
            <w:vAlign w:val="center"/>
          </w:tcPr>
          <w:p w14:paraId="145CC70A" w14:textId="036FCCBE"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30886</w:t>
            </w:r>
          </w:p>
        </w:tc>
        <w:tc>
          <w:tcPr>
            <w:tcW w:w="833" w:type="pct"/>
            <w:shd w:val="clear" w:color="auto" w:fill="auto"/>
            <w:noWrap/>
            <w:vAlign w:val="center"/>
          </w:tcPr>
          <w:p w14:paraId="464C85C0" w14:textId="730E48DF"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28554</w:t>
            </w:r>
          </w:p>
        </w:tc>
        <w:tc>
          <w:tcPr>
            <w:tcW w:w="833" w:type="pct"/>
            <w:shd w:val="clear" w:color="auto" w:fill="auto"/>
            <w:noWrap/>
            <w:vAlign w:val="center"/>
          </w:tcPr>
          <w:p w14:paraId="00B3FCA8" w14:textId="060E8787"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25730</w:t>
            </w:r>
          </w:p>
        </w:tc>
      </w:tr>
      <w:tr w:rsidR="00AF77D9" w:rsidRPr="009D3D77" w14:paraId="4E6EA2F4" w14:textId="77777777" w:rsidTr="00254122">
        <w:trPr>
          <w:trHeight w:val="283"/>
        </w:trPr>
        <w:tc>
          <w:tcPr>
            <w:tcW w:w="834" w:type="pct"/>
            <w:vMerge w:val="restart"/>
            <w:vAlign w:val="center"/>
          </w:tcPr>
          <w:p w14:paraId="38572CC7" w14:textId="4ADA0AB6" w:rsidR="00AF77D9" w:rsidRPr="009D3D77" w:rsidRDefault="00AF77D9" w:rsidP="00254122">
            <w:pPr>
              <w:rPr>
                <w:rFonts w:ascii="华文细黑" w:eastAsia="华文细黑" w:hAnsi="华文细黑"/>
                <w:sz w:val="18"/>
                <w:szCs w:val="18"/>
              </w:rPr>
            </w:pPr>
            <w:r>
              <w:rPr>
                <w:rFonts w:ascii="华文细黑" w:eastAsia="华文细黑" w:hAnsi="华文细黑" w:hint="eastAsia"/>
                <w:sz w:val="18"/>
                <w:szCs w:val="18"/>
              </w:rPr>
              <w:t>2026年</w:t>
            </w:r>
          </w:p>
        </w:tc>
        <w:tc>
          <w:tcPr>
            <w:tcW w:w="834" w:type="pct"/>
            <w:vAlign w:val="center"/>
          </w:tcPr>
          <w:p w14:paraId="035DAA29" w14:textId="336C994E"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季度</w:t>
            </w:r>
          </w:p>
        </w:tc>
        <w:tc>
          <w:tcPr>
            <w:tcW w:w="833" w:type="pct"/>
            <w:vAlign w:val="center"/>
          </w:tcPr>
          <w:p w14:paraId="3B558E88" w14:textId="12862AC3"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Q1</w:t>
            </w:r>
          </w:p>
        </w:tc>
        <w:tc>
          <w:tcPr>
            <w:tcW w:w="833" w:type="pct"/>
            <w:shd w:val="clear" w:color="auto" w:fill="auto"/>
            <w:noWrap/>
            <w:vAlign w:val="center"/>
          </w:tcPr>
          <w:p w14:paraId="5C49D49E" w14:textId="40232E9E"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Q2</w:t>
            </w:r>
          </w:p>
        </w:tc>
        <w:tc>
          <w:tcPr>
            <w:tcW w:w="833" w:type="pct"/>
            <w:shd w:val="clear" w:color="auto" w:fill="auto"/>
            <w:noWrap/>
            <w:vAlign w:val="center"/>
          </w:tcPr>
          <w:p w14:paraId="176E89BE" w14:textId="20C02A95"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Q3</w:t>
            </w:r>
          </w:p>
        </w:tc>
        <w:tc>
          <w:tcPr>
            <w:tcW w:w="833" w:type="pct"/>
            <w:shd w:val="clear" w:color="auto" w:fill="auto"/>
            <w:noWrap/>
            <w:vAlign w:val="center"/>
          </w:tcPr>
          <w:p w14:paraId="06A6F76C" w14:textId="072E5F0A" w:rsidR="00AF77D9" w:rsidRPr="00AF77D9" w:rsidRDefault="00AF77D9" w:rsidP="00254122">
            <w:pPr>
              <w:jc w:val="both"/>
              <w:rPr>
                <w:rFonts w:ascii="Arial" w:eastAsia="华文细黑" w:hAnsi="Arial" w:cs="Arial" w:hint="eastAsia"/>
                <w:sz w:val="18"/>
                <w:szCs w:val="18"/>
              </w:rPr>
            </w:pPr>
            <w:r w:rsidRPr="009D3D77">
              <w:rPr>
                <w:rFonts w:ascii="Arial" w:eastAsia="华文细黑" w:hAnsi="Arial" w:cs="Arial"/>
                <w:sz w:val="18"/>
                <w:szCs w:val="18"/>
              </w:rPr>
              <w:t>Q4</w:t>
            </w:r>
          </w:p>
        </w:tc>
      </w:tr>
      <w:tr w:rsidR="00AF77D9" w:rsidRPr="009D3D77" w14:paraId="7F38F783" w14:textId="77777777" w:rsidTr="00254122">
        <w:trPr>
          <w:trHeight w:val="283"/>
        </w:trPr>
        <w:tc>
          <w:tcPr>
            <w:tcW w:w="834" w:type="pct"/>
            <w:vMerge/>
            <w:vAlign w:val="center"/>
          </w:tcPr>
          <w:p w14:paraId="51B3745E" w14:textId="77777777" w:rsidR="00AF77D9" w:rsidRPr="009D3D77" w:rsidRDefault="00AF77D9" w:rsidP="00254122">
            <w:pPr>
              <w:rPr>
                <w:rFonts w:ascii="华文细黑" w:eastAsia="华文细黑" w:hAnsi="华文细黑"/>
                <w:sz w:val="18"/>
                <w:szCs w:val="18"/>
              </w:rPr>
            </w:pPr>
          </w:p>
        </w:tc>
        <w:tc>
          <w:tcPr>
            <w:tcW w:w="834" w:type="pct"/>
            <w:vAlign w:val="center"/>
          </w:tcPr>
          <w:p w14:paraId="6C8428BD" w14:textId="68421129" w:rsidR="00AF77D9" w:rsidRPr="009D3D77" w:rsidRDefault="00AF77D9" w:rsidP="00254122">
            <w:pPr>
              <w:jc w:val="both"/>
              <w:rPr>
                <w:rFonts w:ascii="Arial" w:eastAsia="华文细黑" w:hAnsi="Arial" w:cs="Arial"/>
                <w:sz w:val="18"/>
                <w:szCs w:val="18"/>
              </w:rPr>
            </w:pPr>
            <w:r w:rsidRPr="009D3D77">
              <w:rPr>
                <w:rFonts w:ascii="Arial" w:eastAsia="华文细黑" w:hAnsi="Arial" w:cs="Arial"/>
                <w:sz w:val="18"/>
                <w:szCs w:val="18"/>
              </w:rPr>
              <w:t>销售额（万元）</w:t>
            </w:r>
          </w:p>
        </w:tc>
        <w:tc>
          <w:tcPr>
            <w:tcW w:w="833" w:type="pct"/>
            <w:vAlign w:val="center"/>
          </w:tcPr>
          <w:p w14:paraId="251BDEC3" w14:textId="27E6080B"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22829</w:t>
            </w:r>
          </w:p>
        </w:tc>
        <w:tc>
          <w:tcPr>
            <w:tcW w:w="833" w:type="pct"/>
            <w:shd w:val="clear" w:color="auto" w:fill="auto"/>
            <w:noWrap/>
            <w:vAlign w:val="center"/>
          </w:tcPr>
          <w:p w14:paraId="393D9B4F" w14:textId="3ECF61C4"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19854</w:t>
            </w:r>
          </w:p>
        </w:tc>
        <w:tc>
          <w:tcPr>
            <w:tcW w:w="833" w:type="pct"/>
            <w:shd w:val="clear" w:color="auto" w:fill="auto"/>
            <w:noWrap/>
            <w:vAlign w:val="center"/>
          </w:tcPr>
          <w:p w14:paraId="0B7BEF95" w14:textId="34E678E4"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9688</w:t>
            </w:r>
          </w:p>
        </w:tc>
        <w:tc>
          <w:tcPr>
            <w:tcW w:w="833" w:type="pct"/>
            <w:shd w:val="clear" w:color="auto" w:fill="auto"/>
            <w:noWrap/>
            <w:vAlign w:val="center"/>
          </w:tcPr>
          <w:p w14:paraId="2CA2DE5A" w14:textId="08B890C2" w:rsidR="00AF77D9" w:rsidRPr="00AF77D9" w:rsidRDefault="00AF77D9" w:rsidP="00254122">
            <w:pPr>
              <w:jc w:val="both"/>
              <w:rPr>
                <w:rFonts w:ascii="Arial" w:eastAsia="华文细黑" w:hAnsi="Arial" w:cs="Arial" w:hint="eastAsia"/>
                <w:sz w:val="18"/>
                <w:szCs w:val="18"/>
              </w:rPr>
            </w:pPr>
            <w:r w:rsidRPr="00AF77D9">
              <w:rPr>
                <w:rFonts w:ascii="Arial" w:eastAsia="华文细黑" w:hAnsi="Arial" w:cs="Arial" w:hint="eastAsia"/>
                <w:sz w:val="18"/>
                <w:szCs w:val="18"/>
              </w:rPr>
              <w:t>224</w:t>
            </w:r>
          </w:p>
        </w:tc>
      </w:tr>
    </w:tbl>
    <w:p w14:paraId="0F4DFD48" w14:textId="77777777" w:rsidR="00254122" w:rsidRPr="009D3D77" w:rsidRDefault="00254122" w:rsidP="00254122">
      <w:pPr>
        <w:pStyle w:val="2"/>
        <w:spacing w:before="0" w:after="0" w:line="480" w:lineRule="auto"/>
        <w:ind w:firstLineChars="98" w:firstLine="207"/>
        <w:rPr>
          <w:rFonts w:eastAsia="宋体" w:cs="Arial"/>
          <w:sz w:val="21"/>
          <w:szCs w:val="21"/>
        </w:rPr>
      </w:pPr>
      <w:bookmarkStart w:id="158" w:name="_Toc12072694"/>
      <w:bookmarkStart w:id="159" w:name="_Toc109012116"/>
      <w:bookmarkStart w:id="160" w:name="_Toc146106161"/>
      <w:bookmarkStart w:id="161" w:name="_Toc331425237"/>
      <w:bookmarkStart w:id="162" w:name="_Toc57116828"/>
      <w:r w:rsidRPr="009D3D77">
        <w:rPr>
          <w:rFonts w:eastAsia="宋体" w:cs="Arial"/>
          <w:sz w:val="21"/>
          <w:szCs w:val="21"/>
        </w:rPr>
        <w:t>（二）开发成本</w:t>
      </w:r>
      <w:bookmarkEnd w:id="158"/>
      <w:bookmarkEnd w:id="159"/>
      <w:bookmarkEnd w:id="160"/>
      <w:bookmarkEnd w:id="161"/>
      <w:bookmarkEnd w:id="162"/>
    </w:p>
    <w:p w14:paraId="3DFA74B8" w14:textId="343F124A" w:rsidR="00254122" w:rsidRPr="009D3D77" w:rsidRDefault="00254122" w:rsidP="00254122">
      <w:pPr>
        <w:spacing w:line="480" w:lineRule="auto"/>
        <w:ind w:firstLineChars="200" w:firstLine="480"/>
        <w:rPr>
          <w:rFonts w:ascii="Arial" w:hAnsi="Arial" w:cs="Arial"/>
          <w:szCs w:val="21"/>
        </w:rPr>
      </w:pPr>
      <w:r w:rsidRPr="009D3D77">
        <w:rPr>
          <w:rFonts w:ascii="Arial" w:hAnsi="Arial" w:cs="Arial"/>
          <w:szCs w:val="21"/>
        </w:rPr>
        <w:t>按收入与成本配比的原则，即把为取得本期收入而发生的开发成本与本期实现的收入在同一时期内确认和计量。经测算，项目开发总成本</w:t>
      </w:r>
      <w:r w:rsidR="000F14E6" w:rsidRPr="000F14E6">
        <w:rPr>
          <w:rFonts w:ascii="Arial" w:hAnsi="Arial" w:cs="Arial"/>
          <w:szCs w:val="21"/>
        </w:rPr>
        <w:t>401751</w:t>
      </w:r>
      <w:r w:rsidRPr="009D3D77">
        <w:rPr>
          <w:rFonts w:ascii="Arial" w:hAnsi="Arial" w:cs="Arial"/>
          <w:szCs w:val="21"/>
        </w:rPr>
        <w:t>万元，</w:t>
      </w:r>
      <w:r w:rsidRPr="009D3D77">
        <w:rPr>
          <w:rFonts w:ascii="Arial" w:hAnsi="Arial" w:cs="Arial"/>
          <w:szCs w:val="21"/>
        </w:rPr>
        <w:t>20</w:t>
      </w:r>
      <w:r w:rsidRPr="009D3D77">
        <w:rPr>
          <w:rFonts w:ascii="Arial" w:hAnsi="Arial" w:cs="Arial" w:hint="eastAsia"/>
          <w:szCs w:val="21"/>
        </w:rPr>
        <w:t>21</w:t>
      </w:r>
      <w:r w:rsidRPr="009D3D77">
        <w:rPr>
          <w:rFonts w:ascii="Arial" w:hAnsi="Arial" w:cs="Arial"/>
          <w:szCs w:val="21"/>
        </w:rPr>
        <w:t>-202</w:t>
      </w:r>
      <w:r w:rsidR="000F14E6">
        <w:rPr>
          <w:rFonts w:ascii="Arial" w:hAnsi="Arial" w:cs="Arial" w:hint="eastAsia"/>
          <w:szCs w:val="21"/>
        </w:rPr>
        <w:t>5</w:t>
      </w:r>
      <w:r w:rsidRPr="009D3D77">
        <w:rPr>
          <w:rFonts w:ascii="Arial" w:hAnsi="Arial" w:cs="Arial"/>
          <w:szCs w:val="21"/>
        </w:rPr>
        <w:t>年将分别结转开发成本</w:t>
      </w:r>
      <w:r w:rsidRPr="009D3D77">
        <w:rPr>
          <w:rFonts w:ascii="Arial" w:hAnsi="Arial" w:cs="Arial" w:hint="eastAsia"/>
          <w:szCs w:val="21"/>
        </w:rPr>
        <w:t>详见下表</w:t>
      </w:r>
      <w:r w:rsidRPr="009D3D77">
        <w:rPr>
          <w:rFonts w:ascii="Arial" w:hAnsi="Arial" w:cs="Arial"/>
          <w:szCs w:val="21"/>
        </w:rPr>
        <w:t>（</w:t>
      </w:r>
      <w:r w:rsidRPr="009D3D77">
        <w:rPr>
          <w:rFonts w:ascii="Arial" w:hAnsi="Arial" w:cs="Arial" w:hint="eastAsia"/>
          <w:szCs w:val="21"/>
        </w:rPr>
        <w:t>具体</w:t>
      </w:r>
      <w:r w:rsidRPr="009D3D77">
        <w:rPr>
          <w:rFonts w:ascii="Arial" w:hAnsi="Arial" w:cs="Arial"/>
          <w:szCs w:val="21"/>
        </w:rPr>
        <w:t>见主表</w:t>
      </w:r>
      <w:r w:rsidRPr="009D3D77">
        <w:rPr>
          <w:rFonts w:ascii="Arial" w:hAnsi="Arial" w:cs="Arial"/>
          <w:szCs w:val="21"/>
        </w:rPr>
        <w:t>3</w:t>
      </w:r>
      <w:r w:rsidRPr="009D3D77">
        <w:rPr>
          <w:rFonts w:ascii="Arial" w:hAnsi="Arial" w:cs="Arial"/>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254122" w:rsidRPr="009D3D77" w14:paraId="17A9943E" w14:textId="77777777" w:rsidTr="00254122">
        <w:trPr>
          <w:trHeight w:val="283"/>
        </w:trPr>
        <w:tc>
          <w:tcPr>
            <w:tcW w:w="834" w:type="pct"/>
            <w:vMerge w:val="restart"/>
            <w:shd w:val="clear" w:color="auto" w:fill="FFFFFF" w:themeFill="background1"/>
            <w:vAlign w:val="center"/>
          </w:tcPr>
          <w:p w14:paraId="4C5C8E36"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2021</w:t>
            </w:r>
            <w:r w:rsidRPr="009D3D77">
              <w:rPr>
                <w:rFonts w:ascii="Arial" w:eastAsia="华文细黑" w:hAnsi="Arial" w:hint="eastAsia"/>
                <w:sz w:val="18"/>
                <w:szCs w:val="18"/>
              </w:rPr>
              <w:t>年</w:t>
            </w:r>
          </w:p>
        </w:tc>
        <w:tc>
          <w:tcPr>
            <w:tcW w:w="834" w:type="pct"/>
            <w:shd w:val="clear" w:color="auto" w:fill="FFFFFF" w:themeFill="background1"/>
            <w:vAlign w:val="center"/>
          </w:tcPr>
          <w:p w14:paraId="15C87F84"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季度</w:t>
            </w:r>
          </w:p>
        </w:tc>
        <w:tc>
          <w:tcPr>
            <w:tcW w:w="833" w:type="pct"/>
            <w:shd w:val="clear" w:color="auto" w:fill="FFFFFF" w:themeFill="background1"/>
            <w:vAlign w:val="center"/>
          </w:tcPr>
          <w:p w14:paraId="47D0B2E2"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Q1</w:t>
            </w:r>
          </w:p>
        </w:tc>
        <w:tc>
          <w:tcPr>
            <w:tcW w:w="833" w:type="pct"/>
            <w:shd w:val="clear" w:color="auto" w:fill="FFFFFF" w:themeFill="background1"/>
            <w:noWrap/>
            <w:vAlign w:val="center"/>
          </w:tcPr>
          <w:p w14:paraId="2C6B7054"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Q2</w:t>
            </w:r>
          </w:p>
        </w:tc>
        <w:tc>
          <w:tcPr>
            <w:tcW w:w="833" w:type="pct"/>
            <w:shd w:val="clear" w:color="auto" w:fill="FFFFFF" w:themeFill="background1"/>
            <w:noWrap/>
            <w:vAlign w:val="center"/>
          </w:tcPr>
          <w:p w14:paraId="30C11365"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Q3</w:t>
            </w:r>
          </w:p>
        </w:tc>
        <w:tc>
          <w:tcPr>
            <w:tcW w:w="833" w:type="pct"/>
            <w:shd w:val="clear" w:color="auto" w:fill="FFFFFF" w:themeFill="background1"/>
            <w:noWrap/>
            <w:vAlign w:val="center"/>
          </w:tcPr>
          <w:p w14:paraId="7A11CB1A"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Q4</w:t>
            </w:r>
          </w:p>
        </w:tc>
      </w:tr>
      <w:tr w:rsidR="000F14E6" w:rsidRPr="009D3D77" w14:paraId="5743DACF" w14:textId="77777777" w:rsidTr="008423F1">
        <w:trPr>
          <w:trHeight w:val="283"/>
        </w:trPr>
        <w:tc>
          <w:tcPr>
            <w:tcW w:w="834" w:type="pct"/>
            <w:vMerge/>
            <w:shd w:val="clear" w:color="auto" w:fill="FFFFFF" w:themeFill="background1"/>
            <w:vAlign w:val="center"/>
          </w:tcPr>
          <w:p w14:paraId="5FA8C24C" w14:textId="77777777" w:rsidR="000F14E6" w:rsidRPr="009D3D77" w:rsidRDefault="000F14E6" w:rsidP="00254122">
            <w:pPr>
              <w:jc w:val="both"/>
              <w:rPr>
                <w:rFonts w:ascii="Arial" w:eastAsia="华文细黑" w:hAnsi="Arial"/>
                <w:sz w:val="18"/>
                <w:szCs w:val="18"/>
              </w:rPr>
            </w:pPr>
          </w:p>
        </w:tc>
        <w:tc>
          <w:tcPr>
            <w:tcW w:w="834" w:type="pct"/>
            <w:shd w:val="clear" w:color="auto" w:fill="FFFFFF" w:themeFill="background1"/>
            <w:vAlign w:val="center"/>
          </w:tcPr>
          <w:p w14:paraId="6832CB27" w14:textId="77777777" w:rsidR="000F14E6" w:rsidRPr="009D3D77" w:rsidRDefault="000F14E6"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开发成本（万元）</w:t>
            </w:r>
          </w:p>
        </w:tc>
        <w:tc>
          <w:tcPr>
            <w:tcW w:w="833" w:type="pct"/>
            <w:shd w:val="clear" w:color="auto" w:fill="FFFFFF" w:themeFill="background1"/>
            <w:vAlign w:val="center"/>
          </w:tcPr>
          <w:p w14:paraId="7FA8866F" w14:textId="619BD455"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0</w:t>
            </w:r>
          </w:p>
        </w:tc>
        <w:tc>
          <w:tcPr>
            <w:tcW w:w="833" w:type="pct"/>
            <w:shd w:val="clear" w:color="auto" w:fill="FFFFFF" w:themeFill="background1"/>
            <w:noWrap/>
            <w:vAlign w:val="center"/>
          </w:tcPr>
          <w:p w14:paraId="7F3A4668" w14:textId="1DB47291"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0</w:t>
            </w:r>
          </w:p>
        </w:tc>
        <w:tc>
          <w:tcPr>
            <w:tcW w:w="833" w:type="pct"/>
            <w:shd w:val="clear" w:color="auto" w:fill="FFFFFF" w:themeFill="background1"/>
            <w:noWrap/>
            <w:vAlign w:val="center"/>
          </w:tcPr>
          <w:p w14:paraId="79AC0E2C" w14:textId="2C781991"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0</w:t>
            </w:r>
          </w:p>
        </w:tc>
        <w:tc>
          <w:tcPr>
            <w:tcW w:w="833" w:type="pct"/>
            <w:shd w:val="clear" w:color="auto" w:fill="FFFFFF" w:themeFill="background1"/>
            <w:noWrap/>
            <w:vAlign w:val="center"/>
          </w:tcPr>
          <w:p w14:paraId="58A89AB4" w14:textId="4F4FF957"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6154</w:t>
            </w:r>
          </w:p>
        </w:tc>
      </w:tr>
      <w:tr w:rsidR="00254122" w:rsidRPr="009D3D77" w14:paraId="6E7F1A19" w14:textId="77777777" w:rsidTr="00254122">
        <w:trPr>
          <w:trHeight w:val="283"/>
        </w:trPr>
        <w:tc>
          <w:tcPr>
            <w:tcW w:w="834" w:type="pct"/>
            <w:vMerge w:val="restart"/>
            <w:shd w:val="clear" w:color="auto" w:fill="FFFFFF" w:themeFill="background1"/>
            <w:vAlign w:val="center"/>
          </w:tcPr>
          <w:p w14:paraId="612E14DC"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2022</w:t>
            </w:r>
            <w:r w:rsidRPr="009D3D77">
              <w:rPr>
                <w:rFonts w:ascii="Arial" w:eastAsia="华文细黑" w:hAnsi="Arial" w:hint="eastAsia"/>
                <w:sz w:val="18"/>
                <w:szCs w:val="18"/>
              </w:rPr>
              <w:t>年</w:t>
            </w:r>
          </w:p>
        </w:tc>
        <w:tc>
          <w:tcPr>
            <w:tcW w:w="834" w:type="pct"/>
            <w:shd w:val="clear" w:color="auto" w:fill="FFFFFF" w:themeFill="background1"/>
            <w:vAlign w:val="center"/>
          </w:tcPr>
          <w:p w14:paraId="3FE317B6"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季度</w:t>
            </w:r>
          </w:p>
        </w:tc>
        <w:tc>
          <w:tcPr>
            <w:tcW w:w="833" w:type="pct"/>
            <w:shd w:val="clear" w:color="auto" w:fill="FFFFFF" w:themeFill="background1"/>
            <w:vAlign w:val="center"/>
          </w:tcPr>
          <w:p w14:paraId="06116827"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Q1</w:t>
            </w:r>
          </w:p>
        </w:tc>
        <w:tc>
          <w:tcPr>
            <w:tcW w:w="833" w:type="pct"/>
            <w:shd w:val="clear" w:color="auto" w:fill="FFFFFF" w:themeFill="background1"/>
            <w:noWrap/>
            <w:vAlign w:val="center"/>
          </w:tcPr>
          <w:p w14:paraId="64D55B22"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Q2</w:t>
            </w:r>
          </w:p>
        </w:tc>
        <w:tc>
          <w:tcPr>
            <w:tcW w:w="833" w:type="pct"/>
            <w:shd w:val="clear" w:color="auto" w:fill="FFFFFF" w:themeFill="background1"/>
            <w:noWrap/>
            <w:vAlign w:val="center"/>
          </w:tcPr>
          <w:p w14:paraId="681625AE"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Q3</w:t>
            </w:r>
          </w:p>
        </w:tc>
        <w:tc>
          <w:tcPr>
            <w:tcW w:w="833" w:type="pct"/>
            <w:shd w:val="clear" w:color="auto" w:fill="FFFFFF" w:themeFill="background1"/>
            <w:noWrap/>
            <w:vAlign w:val="center"/>
          </w:tcPr>
          <w:p w14:paraId="34B0677E"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Q4</w:t>
            </w:r>
          </w:p>
        </w:tc>
      </w:tr>
      <w:tr w:rsidR="000F14E6" w:rsidRPr="009D3D77" w14:paraId="6BF5401B" w14:textId="77777777" w:rsidTr="0070445A">
        <w:trPr>
          <w:trHeight w:val="283"/>
        </w:trPr>
        <w:tc>
          <w:tcPr>
            <w:tcW w:w="834" w:type="pct"/>
            <w:vMerge/>
            <w:shd w:val="clear" w:color="auto" w:fill="FFFFFF" w:themeFill="background1"/>
            <w:vAlign w:val="center"/>
          </w:tcPr>
          <w:p w14:paraId="1D191C4F" w14:textId="77777777" w:rsidR="000F14E6" w:rsidRPr="009D3D77" w:rsidRDefault="000F14E6" w:rsidP="00254122">
            <w:pPr>
              <w:jc w:val="both"/>
              <w:rPr>
                <w:rFonts w:ascii="Arial" w:eastAsia="华文细黑" w:hAnsi="Arial"/>
                <w:sz w:val="18"/>
                <w:szCs w:val="18"/>
              </w:rPr>
            </w:pPr>
          </w:p>
        </w:tc>
        <w:tc>
          <w:tcPr>
            <w:tcW w:w="834" w:type="pct"/>
            <w:shd w:val="clear" w:color="auto" w:fill="FFFFFF" w:themeFill="background1"/>
            <w:vAlign w:val="center"/>
          </w:tcPr>
          <w:p w14:paraId="675FB37A" w14:textId="77777777" w:rsidR="000F14E6" w:rsidRPr="009D3D77" w:rsidRDefault="000F14E6"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开发成本（万元）</w:t>
            </w:r>
          </w:p>
        </w:tc>
        <w:tc>
          <w:tcPr>
            <w:tcW w:w="833" w:type="pct"/>
            <w:shd w:val="clear" w:color="auto" w:fill="FFFFFF" w:themeFill="background1"/>
            <w:vAlign w:val="center"/>
          </w:tcPr>
          <w:p w14:paraId="5D7532AC" w14:textId="47E28D73"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17581</w:t>
            </w:r>
          </w:p>
        </w:tc>
        <w:tc>
          <w:tcPr>
            <w:tcW w:w="833" w:type="pct"/>
            <w:shd w:val="clear" w:color="auto" w:fill="FFFFFF" w:themeFill="background1"/>
            <w:noWrap/>
            <w:vAlign w:val="center"/>
          </w:tcPr>
          <w:p w14:paraId="7425EB24" w14:textId="518E9C0E"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20218</w:t>
            </w:r>
          </w:p>
        </w:tc>
        <w:tc>
          <w:tcPr>
            <w:tcW w:w="833" w:type="pct"/>
            <w:shd w:val="clear" w:color="auto" w:fill="FFFFFF" w:themeFill="background1"/>
            <w:noWrap/>
            <w:vAlign w:val="center"/>
          </w:tcPr>
          <w:p w14:paraId="6DBAAB2D" w14:textId="5C7849BC"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17580</w:t>
            </w:r>
          </w:p>
        </w:tc>
        <w:tc>
          <w:tcPr>
            <w:tcW w:w="833" w:type="pct"/>
            <w:shd w:val="clear" w:color="auto" w:fill="FFFFFF" w:themeFill="background1"/>
            <w:noWrap/>
            <w:vAlign w:val="center"/>
          </w:tcPr>
          <w:p w14:paraId="2D45DB27" w14:textId="7297A854"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21097</w:t>
            </w:r>
          </w:p>
        </w:tc>
      </w:tr>
      <w:tr w:rsidR="00254122" w:rsidRPr="009D3D77" w14:paraId="3262057E" w14:textId="77777777" w:rsidTr="00254122">
        <w:trPr>
          <w:trHeight w:val="283"/>
        </w:trPr>
        <w:tc>
          <w:tcPr>
            <w:tcW w:w="834" w:type="pct"/>
            <w:vMerge w:val="restart"/>
            <w:shd w:val="clear" w:color="auto" w:fill="FFFFFF" w:themeFill="background1"/>
            <w:vAlign w:val="center"/>
          </w:tcPr>
          <w:p w14:paraId="3AA93CF3"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2023</w:t>
            </w:r>
            <w:r w:rsidRPr="009D3D77">
              <w:rPr>
                <w:rFonts w:ascii="Arial" w:eastAsia="华文细黑" w:hAnsi="Arial" w:hint="eastAsia"/>
                <w:sz w:val="18"/>
                <w:szCs w:val="18"/>
              </w:rPr>
              <w:t>年</w:t>
            </w:r>
          </w:p>
        </w:tc>
        <w:tc>
          <w:tcPr>
            <w:tcW w:w="834" w:type="pct"/>
            <w:shd w:val="clear" w:color="auto" w:fill="FFFFFF" w:themeFill="background1"/>
            <w:vAlign w:val="center"/>
          </w:tcPr>
          <w:p w14:paraId="09941AC3"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季度</w:t>
            </w:r>
          </w:p>
        </w:tc>
        <w:tc>
          <w:tcPr>
            <w:tcW w:w="833" w:type="pct"/>
            <w:shd w:val="clear" w:color="auto" w:fill="FFFFFF" w:themeFill="background1"/>
            <w:vAlign w:val="center"/>
          </w:tcPr>
          <w:p w14:paraId="11D34E36"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Q1</w:t>
            </w:r>
          </w:p>
        </w:tc>
        <w:tc>
          <w:tcPr>
            <w:tcW w:w="833" w:type="pct"/>
            <w:shd w:val="clear" w:color="auto" w:fill="FFFFFF" w:themeFill="background1"/>
            <w:noWrap/>
            <w:vAlign w:val="center"/>
          </w:tcPr>
          <w:p w14:paraId="726C16E6"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Q2</w:t>
            </w:r>
          </w:p>
        </w:tc>
        <w:tc>
          <w:tcPr>
            <w:tcW w:w="833" w:type="pct"/>
            <w:shd w:val="clear" w:color="auto" w:fill="FFFFFF" w:themeFill="background1"/>
            <w:noWrap/>
            <w:vAlign w:val="center"/>
          </w:tcPr>
          <w:p w14:paraId="37B778FB"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Q3</w:t>
            </w:r>
          </w:p>
        </w:tc>
        <w:tc>
          <w:tcPr>
            <w:tcW w:w="833" w:type="pct"/>
            <w:shd w:val="clear" w:color="auto" w:fill="FFFFFF" w:themeFill="background1"/>
            <w:noWrap/>
            <w:vAlign w:val="center"/>
          </w:tcPr>
          <w:p w14:paraId="14A8FF97" w14:textId="77777777" w:rsidR="00254122" w:rsidRPr="009D3D77" w:rsidRDefault="00254122" w:rsidP="00254122">
            <w:pPr>
              <w:spacing w:before="100" w:beforeAutospacing="1" w:after="100" w:afterAutospacing="1"/>
              <w:jc w:val="both"/>
              <w:rPr>
                <w:rFonts w:ascii="Arial" w:eastAsia="华文细黑" w:hAnsi="Arial"/>
                <w:sz w:val="18"/>
                <w:szCs w:val="18"/>
              </w:rPr>
            </w:pPr>
            <w:r w:rsidRPr="009D3D77">
              <w:rPr>
                <w:rFonts w:ascii="Arial" w:eastAsia="华文细黑" w:hAnsi="Arial"/>
                <w:sz w:val="18"/>
                <w:szCs w:val="18"/>
              </w:rPr>
              <w:t>Q4</w:t>
            </w:r>
          </w:p>
        </w:tc>
      </w:tr>
      <w:tr w:rsidR="000F14E6" w:rsidRPr="009D3D77" w14:paraId="695F5CD8" w14:textId="77777777" w:rsidTr="00252ABF">
        <w:trPr>
          <w:trHeight w:val="283"/>
        </w:trPr>
        <w:tc>
          <w:tcPr>
            <w:tcW w:w="834" w:type="pct"/>
            <w:vMerge/>
            <w:shd w:val="clear" w:color="auto" w:fill="FFFFFF" w:themeFill="background1"/>
            <w:vAlign w:val="center"/>
          </w:tcPr>
          <w:p w14:paraId="7579911B" w14:textId="77777777" w:rsidR="000F14E6" w:rsidRPr="009D3D77" w:rsidRDefault="000F14E6" w:rsidP="00254122">
            <w:pPr>
              <w:jc w:val="both"/>
              <w:rPr>
                <w:rFonts w:ascii="Arial" w:eastAsia="华文细黑" w:hAnsi="Arial"/>
                <w:sz w:val="18"/>
                <w:szCs w:val="18"/>
              </w:rPr>
            </w:pPr>
          </w:p>
        </w:tc>
        <w:tc>
          <w:tcPr>
            <w:tcW w:w="834" w:type="pct"/>
            <w:shd w:val="clear" w:color="auto" w:fill="FFFFFF" w:themeFill="background1"/>
            <w:vAlign w:val="center"/>
          </w:tcPr>
          <w:p w14:paraId="53C0ACF2" w14:textId="77777777" w:rsidR="000F14E6" w:rsidRPr="009D3D77" w:rsidRDefault="000F14E6" w:rsidP="00254122">
            <w:pPr>
              <w:spacing w:before="100" w:beforeAutospacing="1" w:after="100" w:afterAutospacing="1"/>
              <w:jc w:val="both"/>
              <w:rPr>
                <w:rFonts w:ascii="Arial" w:eastAsia="华文细黑" w:hAnsi="Arial"/>
                <w:sz w:val="18"/>
                <w:szCs w:val="18"/>
              </w:rPr>
            </w:pPr>
            <w:r w:rsidRPr="009D3D77">
              <w:rPr>
                <w:rFonts w:ascii="Arial" w:eastAsia="华文细黑" w:hAnsi="Arial" w:hint="eastAsia"/>
                <w:sz w:val="18"/>
                <w:szCs w:val="18"/>
              </w:rPr>
              <w:t>开发成本（万元）</w:t>
            </w:r>
          </w:p>
        </w:tc>
        <w:tc>
          <w:tcPr>
            <w:tcW w:w="833" w:type="pct"/>
            <w:shd w:val="clear" w:color="auto" w:fill="FFFFFF" w:themeFill="background1"/>
            <w:vAlign w:val="center"/>
          </w:tcPr>
          <w:p w14:paraId="21B7AE96" w14:textId="13CC65D7"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22855</w:t>
            </w:r>
          </w:p>
        </w:tc>
        <w:tc>
          <w:tcPr>
            <w:tcW w:w="833" w:type="pct"/>
            <w:shd w:val="clear" w:color="auto" w:fill="FFFFFF" w:themeFill="background1"/>
            <w:noWrap/>
            <w:vAlign w:val="center"/>
          </w:tcPr>
          <w:p w14:paraId="1EB16ED6" w14:textId="7514B2C2"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19338</w:t>
            </w:r>
          </w:p>
        </w:tc>
        <w:tc>
          <w:tcPr>
            <w:tcW w:w="833" w:type="pct"/>
            <w:shd w:val="clear" w:color="auto" w:fill="FFFFFF" w:themeFill="background1"/>
            <w:noWrap/>
            <w:vAlign w:val="center"/>
          </w:tcPr>
          <w:p w14:paraId="17F5C004" w14:textId="3BF5E340"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20094</w:t>
            </w:r>
          </w:p>
        </w:tc>
        <w:tc>
          <w:tcPr>
            <w:tcW w:w="833" w:type="pct"/>
            <w:shd w:val="clear" w:color="auto" w:fill="FFFFFF" w:themeFill="background1"/>
            <w:noWrap/>
            <w:vAlign w:val="center"/>
          </w:tcPr>
          <w:p w14:paraId="49D41CBD" w14:textId="3F647A62" w:rsidR="000F14E6" w:rsidRPr="009D3D77" w:rsidRDefault="000F14E6" w:rsidP="00254122">
            <w:pPr>
              <w:spacing w:before="100" w:beforeAutospacing="1" w:after="100" w:afterAutospacing="1"/>
              <w:jc w:val="both"/>
              <w:rPr>
                <w:rFonts w:ascii="Arial" w:eastAsia="华文细黑" w:hAnsi="Arial"/>
                <w:sz w:val="18"/>
                <w:szCs w:val="18"/>
              </w:rPr>
            </w:pPr>
            <w:r w:rsidRPr="000F14E6">
              <w:rPr>
                <w:rFonts w:ascii="Arial" w:eastAsia="华文细黑" w:hAnsi="Arial" w:hint="eastAsia"/>
                <w:sz w:val="18"/>
                <w:szCs w:val="18"/>
              </w:rPr>
              <w:t>22492</w:t>
            </w:r>
          </w:p>
        </w:tc>
      </w:tr>
      <w:tr w:rsidR="000F14E6" w:rsidRPr="009D3D77" w14:paraId="0894F532" w14:textId="77777777" w:rsidTr="006E3909">
        <w:trPr>
          <w:trHeight w:val="283"/>
        </w:trPr>
        <w:tc>
          <w:tcPr>
            <w:tcW w:w="834" w:type="pct"/>
            <w:vMerge w:val="restart"/>
            <w:shd w:val="clear" w:color="auto" w:fill="FFFFFF" w:themeFill="background1"/>
            <w:vAlign w:val="center"/>
          </w:tcPr>
          <w:p w14:paraId="64271918" w14:textId="19C7EA05" w:rsidR="000F14E6" w:rsidRPr="009D3D77" w:rsidRDefault="000F14E6" w:rsidP="00254122">
            <w:pPr>
              <w:jc w:val="both"/>
              <w:rPr>
                <w:rFonts w:ascii="Arial" w:eastAsia="华文细黑" w:hAnsi="Arial"/>
                <w:sz w:val="18"/>
                <w:szCs w:val="18"/>
              </w:rPr>
            </w:pPr>
            <w:r>
              <w:rPr>
                <w:rFonts w:ascii="Arial" w:eastAsia="华文细黑" w:hAnsi="Arial" w:hint="eastAsia"/>
                <w:sz w:val="18"/>
                <w:szCs w:val="18"/>
              </w:rPr>
              <w:t>2024</w:t>
            </w:r>
            <w:r>
              <w:rPr>
                <w:rFonts w:ascii="Arial" w:eastAsia="华文细黑" w:hAnsi="Arial" w:hint="eastAsia"/>
                <w:sz w:val="18"/>
                <w:szCs w:val="18"/>
              </w:rPr>
              <w:t>年</w:t>
            </w:r>
          </w:p>
        </w:tc>
        <w:tc>
          <w:tcPr>
            <w:tcW w:w="834" w:type="pct"/>
            <w:shd w:val="clear" w:color="auto" w:fill="FFFFFF" w:themeFill="background1"/>
            <w:vAlign w:val="center"/>
          </w:tcPr>
          <w:p w14:paraId="4AFA8FBA" w14:textId="07F838B5"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hint="eastAsia"/>
                <w:sz w:val="18"/>
                <w:szCs w:val="18"/>
              </w:rPr>
              <w:t>季度</w:t>
            </w:r>
          </w:p>
        </w:tc>
        <w:tc>
          <w:tcPr>
            <w:tcW w:w="833" w:type="pct"/>
            <w:shd w:val="clear" w:color="auto" w:fill="FFFFFF" w:themeFill="background1"/>
            <w:vAlign w:val="center"/>
          </w:tcPr>
          <w:p w14:paraId="09689C87" w14:textId="448887AC"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Q1</w:t>
            </w:r>
          </w:p>
        </w:tc>
        <w:tc>
          <w:tcPr>
            <w:tcW w:w="833" w:type="pct"/>
            <w:shd w:val="clear" w:color="auto" w:fill="FFFFFF" w:themeFill="background1"/>
            <w:noWrap/>
            <w:vAlign w:val="center"/>
          </w:tcPr>
          <w:p w14:paraId="0D49A53D" w14:textId="44C9AA33"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Q2</w:t>
            </w:r>
          </w:p>
        </w:tc>
        <w:tc>
          <w:tcPr>
            <w:tcW w:w="833" w:type="pct"/>
            <w:shd w:val="clear" w:color="auto" w:fill="FFFFFF" w:themeFill="background1"/>
            <w:noWrap/>
            <w:vAlign w:val="center"/>
          </w:tcPr>
          <w:p w14:paraId="5D54BF7E" w14:textId="079342C5"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Q3</w:t>
            </w:r>
          </w:p>
        </w:tc>
        <w:tc>
          <w:tcPr>
            <w:tcW w:w="833" w:type="pct"/>
            <w:shd w:val="clear" w:color="auto" w:fill="FFFFFF" w:themeFill="background1"/>
            <w:noWrap/>
            <w:vAlign w:val="center"/>
          </w:tcPr>
          <w:p w14:paraId="174336AB" w14:textId="377523AF"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Q4</w:t>
            </w:r>
          </w:p>
        </w:tc>
      </w:tr>
      <w:tr w:rsidR="000F14E6" w:rsidRPr="009D3D77" w14:paraId="7E1C866F" w14:textId="77777777" w:rsidTr="0048784A">
        <w:trPr>
          <w:trHeight w:val="283"/>
        </w:trPr>
        <w:tc>
          <w:tcPr>
            <w:tcW w:w="834" w:type="pct"/>
            <w:vMerge/>
            <w:shd w:val="clear" w:color="auto" w:fill="FFFFFF" w:themeFill="background1"/>
            <w:vAlign w:val="center"/>
          </w:tcPr>
          <w:p w14:paraId="6526A243" w14:textId="77777777" w:rsidR="000F14E6" w:rsidRPr="009D3D77" w:rsidRDefault="000F14E6" w:rsidP="00254122">
            <w:pPr>
              <w:jc w:val="both"/>
              <w:rPr>
                <w:rFonts w:ascii="Arial" w:eastAsia="华文细黑" w:hAnsi="Arial"/>
                <w:sz w:val="18"/>
                <w:szCs w:val="18"/>
              </w:rPr>
            </w:pPr>
          </w:p>
        </w:tc>
        <w:tc>
          <w:tcPr>
            <w:tcW w:w="834" w:type="pct"/>
            <w:shd w:val="clear" w:color="auto" w:fill="FFFFFF" w:themeFill="background1"/>
            <w:vAlign w:val="center"/>
          </w:tcPr>
          <w:p w14:paraId="162BE3F2" w14:textId="58A43485"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hint="eastAsia"/>
                <w:sz w:val="18"/>
                <w:szCs w:val="18"/>
              </w:rPr>
              <w:t>开发成本（万元）</w:t>
            </w:r>
          </w:p>
        </w:tc>
        <w:tc>
          <w:tcPr>
            <w:tcW w:w="833" w:type="pct"/>
            <w:shd w:val="clear" w:color="auto" w:fill="FFFFFF" w:themeFill="background1"/>
            <w:vAlign w:val="center"/>
          </w:tcPr>
          <w:p w14:paraId="2CD47B34" w14:textId="0436AC93"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22318</w:t>
            </w:r>
          </w:p>
        </w:tc>
        <w:tc>
          <w:tcPr>
            <w:tcW w:w="833" w:type="pct"/>
            <w:shd w:val="clear" w:color="auto" w:fill="FFFFFF" w:themeFill="background1"/>
            <w:noWrap/>
            <w:vAlign w:val="center"/>
          </w:tcPr>
          <w:p w14:paraId="6E874DE2" w14:textId="40873348"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26278</w:t>
            </w:r>
          </w:p>
        </w:tc>
        <w:tc>
          <w:tcPr>
            <w:tcW w:w="833" w:type="pct"/>
            <w:shd w:val="clear" w:color="auto" w:fill="FFFFFF" w:themeFill="background1"/>
            <w:noWrap/>
            <w:vAlign w:val="center"/>
          </w:tcPr>
          <w:p w14:paraId="57C3C8B1" w14:textId="1DC72D9F"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26220</w:t>
            </w:r>
          </w:p>
        </w:tc>
        <w:tc>
          <w:tcPr>
            <w:tcW w:w="833" w:type="pct"/>
            <w:shd w:val="clear" w:color="auto" w:fill="FFFFFF" w:themeFill="background1"/>
            <w:noWrap/>
            <w:vAlign w:val="center"/>
          </w:tcPr>
          <w:p w14:paraId="0CF7163B" w14:textId="7D2DE5C7"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26321</w:t>
            </w:r>
          </w:p>
        </w:tc>
      </w:tr>
      <w:tr w:rsidR="000F14E6" w:rsidRPr="009D3D77" w14:paraId="3686E721" w14:textId="77777777" w:rsidTr="004B2E9F">
        <w:trPr>
          <w:trHeight w:val="283"/>
        </w:trPr>
        <w:tc>
          <w:tcPr>
            <w:tcW w:w="834" w:type="pct"/>
            <w:vMerge w:val="restart"/>
            <w:shd w:val="clear" w:color="auto" w:fill="FFFFFF" w:themeFill="background1"/>
            <w:vAlign w:val="center"/>
          </w:tcPr>
          <w:p w14:paraId="4FAEB1DA" w14:textId="62FB373A" w:rsidR="000F14E6" w:rsidRPr="009D3D77" w:rsidRDefault="000F14E6" w:rsidP="00254122">
            <w:pPr>
              <w:jc w:val="both"/>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834" w:type="pct"/>
            <w:shd w:val="clear" w:color="auto" w:fill="FFFFFF" w:themeFill="background1"/>
            <w:vAlign w:val="center"/>
          </w:tcPr>
          <w:p w14:paraId="7BE9E7FC" w14:textId="6BB9B706"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hint="eastAsia"/>
                <w:sz w:val="18"/>
                <w:szCs w:val="18"/>
              </w:rPr>
              <w:t>季度</w:t>
            </w:r>
          </w:p>
        </w:tc>
        <w:tc>
          <w:tcPr>
            <w:tcW w:w="833" w:type="pct"/>
            <w:shd w:val="clear" w:color="auto" w:fill="FFFFFF" w:themeFill="background1"/>
            <w:vAlign w:val="center"/>
          </w:tcPr>
          <w:p w14:paraId="5775AF0C" w14:textId="48EEB65E"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Q1</w:t>
            </w:r>
          </w:p>
        </w:tc>
        <w:tc>
          <w:tcPr>
            <w:tcW w:w="833" w:type="pct"/>
            <w:shd w:val="clear" w:color="auto" w:fill="FFFFFF" w:themeFill="background1"/>
            <w:noWrap/>
            <w:vAlign w:val="center"/>
          </w:tcPr>
          <w:p w14:paraId="58C94CFA" w14:textId="08D714A9"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Q2</w:t>
            </w:r>
          </w:p>
        </w:tc>
        <w:tc>
          <w:tcPr>
            <w:tcW w:w="833" w:type="pct"/>
            <w:shd w:val="clear" w:color="auto" w:fill="FFFFFF" w:themeFill="background1"/>
            <w:noWrap/>
            <w:vAlign w:val="center"/>
          </w:tcPr>
          <w:p w14:paraId="3D9B090F" w14:textId="3E404913"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Q3</w:t>
            </w:r>
          </w:p>
        </w:tc>
        <w:tc>
          <w:tcPr>
            <w:tcW w:w="833" w:type="pct"/>
            <w:shd w:val="clear" w:color="auto" w:fill="FFFFFF" w:themeFill="background1"/>
            <w:noWrap/>
            <w:vAlign w:val="center"/>
          </w:tcPr>
          <w:p w14:paraId="7FB7500C" w14:textId="434021CA"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sz w:val="18"/>
                <w:szCs w:val="18"/>
              </w:rPr>
              <w:t>Q4</w:t>
            </w:r>
          </w:p>
        </w:tc>
      </w:tr>
      <w:tr w:rsidR="000F14E6" w:rsidRPr="009D3D77" w14:paraId="1E31DD7B" w14:textId="77777777" w:rsidTr="00633220">
        <w:trPr>
          <w:trHeight w:val="283"/>
        </w:trPr>
        <w:tc>
          <w:tcPr>
            <w:tcW w:w="834" w:type="pct"/>
            <w:vMerge/>
            <w:shd w:val="clear" w:color="auto" w:fill="FFFFFF" w:themeFill="background1"/>
            <w:vAlign w:val="center"/>
          </w:tcPr>
          <w:p w14:paraId="20B2F361" w14:textId="77777777" w:rsidR="000F14E6" w:rsidRPr="009D3D77" w:rsidRDefault="000F14E6" w:rsidP="00254122">
            <w:pPr>
              <w:jc w:val="both"/>
              <w:rPr>
                <w:rFonts w:ascii="Arial" w:eastAsia="华文细黑" w:hAnsi="Arial"/>
                <w:sz w:val="18"/>
                <w:szCs w:val="18"/>
              </w:rPr>
            </w:pPr>
          </w:p>
        </w:tc>
        <w:tc>
          <w:tcPr>
            <w:tcW w:w="834" w:type="pct"/>
            <w:shd w:val="clear" w:color="auto" w:fill="FFFFFF" w:themeFill="background1"/>
            <w:vAlign w:val="center"/>
          </w:tcPr>
          <w:p w14:paraId="0C2F8C7C" w14:textId="4EAF4429" w:rsidR="000F14E6" w:rsidRPr="009D3D77" w:rsidRDefault="000F14E6" w:rsidP="00254122">
            <w:pPr>
              <w:spacing w:before="100" w:beforeAutospacing="1" w:after="100" w:afterAutospacing="1"/>
              <w:jc w:val="both"/>
              <w:rPr>
                <w:rFonts w:ascii="Arial" w:eastAsia="华文细黑" w:hAnsi="Arial" w:hint="eastAsia"/>
                <w:sz w:val="18"/>
                <w:szCs w:val="18"/>
              </w:rPr>
            </w:pPr>
            <w:r w:rsidRPr="009D3D77">
              <w:rPr>
                <w:rFonts w:ascii="Arial" w:eastAsia="华文细黑" w:hAnsi="Arial" w:hint="eastAsia"/>
                <w:sz w:val="18"/>
                <w:szCs w:val="18"/>
              </w:rPr>
              <w:t>开发成本（万元）</w:t>
            </w:r>
          </w:p>
        </w:tc>
        <w:tc>
          <w:tcPr>
            <w:tcW w:w="833" w:type="pct"/>
            <w:shd w:val="clear" w:color="auto" w:fill="FFFFFF" w:themeFill="background1"/>
            <w:vAlign w:val="center"/>
          </w:tcPr>
          <w:p w14:paraId="172D2606" w14:textId="44137D75"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25879</w:t>
            </w:r>
          </w:p>
        </w:tc>
        <w:tc>
          <w:tcPr>
            <w:tcW w:w="833" w:type="pct"/>
            <w:shd w:val="clear" w:color="auto" w:fill="FFFFFF" w:themeFill="background1"/>
            <w:noWrap/>
            <w:vAlign w:val="center"/>
          </w:tcPr>
          <w:p w14:paraId="3A1877C4" w14:textId="3AC0BEE8"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24062</w:t>
            </w:r>
          </w:p>
        </w:tc>
        <w:tc>
          <w:tcPr>
            <w:tcW w:w="833" w:type="pct"/>
            <w:shd w:val="clear" w:color="auto" w:fill="FFFFFF" w:themeFill="background1"/>
            <w:noWrap/>
            <w:vAlign w:val="center"/>
          </w:tcPr>
          <w:p w14:paraId="57B76DE6" w14:textId="0F68961D"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22245</w:t>
            </w:r>
          </w:p>
        </w:tc>
        <w:tc>
          <w:tcPr>
            <w:tcW w:w="833" w:type="pct"/>
            <w:shd w:val="clear" w:color="auto" w:fill="FFFFFF" w:themeFill="background1"/>
            <w:noWrap/>
            <w:vAlign w:val="center"/>
          </w:tcPr>
          <w:p w14:paraId="32FFE646" w14:textId="3A53831E" w:rsidR="000F14E6" w:rsidRPr="009D3D77" w:rsidRDefault="000F14E6" w:rsidP="00254122">
            <w:pPr>
              <w:spacing w:before="100" w:beforeAutospacing="1" w:after="100" w:afterAutospacing="1"/>
              <w:jc w:val="both"/>
              <w:rPr>
                <w:rFonts w:ascii="Arial" w:eastAsia="华文细黑" w:hAnsi="Arial" w:hint="eastAsia"/>
                <w:sz w:val="18"/>
                <w:szCs w:val="18"/>
              </w:rPr>
            </w:pPr>
            <w:r w:rsidRPr="000F14E6">
              <w:rPr>
                <w:rFonts w:ascii="Arial" w:eastAsia="华文细黑" w:hAnsi="Arial" w:hint="eastAsia"/>
                <w:sz w:val="18"/>
                <w:szCs w:val="18"/>
              </w:rPr>
              <w:t>20045</w:t>
            </w:r>
          </w:p>
        </w:tc>
      </w:tr>
    </w:tbl>
    <w:p w14:paraId="0A79B0AD" w14:textId="77777777" w:rsidR="00254122" w:rsidRPr="009D3D77" w:rsidRDefault="00254122" w:rsidP="00254122">
      <w:pPr>
        <w:spacing w:line="480" w:lineRule="auto"/>
        <w:ind w:firstLineChars="200" w:firstLine="200"/>
        <w:rPr>
          <w:rFonts w:ascii="Arial" w:hAnsi="Arial" w:cs="Arial"/>
          <w:sz w:val="10"/>
          <w:szCs w:val="10"/>
        </w:rPr>
      </w:pPr>
    </w:p>
    <w:p w14:paraId="797B8707" w14:textId="77777777" w:rsidR="00254122" w:rsidRPr="009D3D77" w:rsidRDefault="00254122" w:rsidP="00254122">
      <w:pPr>
        <w:pStyle w:val="2"/>
        <w:spacing w:before="0" w:after="0" w:line="480" w:lineRule="auto"/>
        <w:ind w:firstLineChars="98" w:firstLine="207"/>
        <w:rPr>
          <w:rFonts w:eastAsia="宋体" w:cs="Arial"/>
          <w:sz w:val="21"/>
          <w:szCs w:val="21"/>
        </w:rPr>
      </w:pPr>
      <w:bookmarkStart w:id="163" w:name="_Toc12072695"/>
      <w:bookmarkStart w:id="164" w:name="_Toc109012117"/>
      <w:bookmarkStart w:id="165" w:name="_Toc146106162"/>
      <w:bookmarkStart w:id="166" w:name="_Toc331425238"/>
      <w:bookmarkStart w:id="167" w:name="_Toc57116829"/>
      <w:r w:rsidRPr="009D3D77">
        <w:rPr>
          <w:rFonts w:eastAsia="宋体" w:cs="Arial"/>
          <w:sz w:val="21"/>
          <w:szCs w:val="21"/>
        </w:rPr>
        <w:t>（三）利润分配</w:t>
      </w:r>
      <w:bookmarkEnd w:id="163"/>
      <w:bookmarkEnd w:id="164"/>
      <w:bookmarkEnd w:id="165"/>
      <w:bookmarkEnd w:id="166"/>
      <w:bookmarkEnd w:id="167"/>
    </w:p>
    <w:p w14:paraId="12F821DD" w14:textId="77777777" w:rsidR="00254122" w:rsidRPr="009D3D77" w:rsidRDefault="00254122" w:rsidP="00254122">
      <w:pPr>
        <w:spacing w:line="480" w:lineRule="auto"/>
        <w:ind w:firstLineChars="211" w:firstLine="443"/>
        <w:rPr>
          <w:rFonts w:ascii="Arial" w:hAnsi="Arial" w:cs="Arial"/>
          <w:sz w:val="21"/>
          <w:szCs w:val="21"/>
        </w:rPr>
      </w:pPr>
      <w:r w:rsidRPr="009D3D77">
        <w:rPr>
          <w:rFonts w:ascii="Arial" w:hAnsi="Arial" w:cs="Arial"/>
          <w:sz w:val="21"/>
          <w:szCs w:val="21"/>
        </w:rPr>
        <w:t>1</w:t>
      </w:r>
      <w:r w:rsidRPr="009D3D77">
        <w:rPr>
          <w:rFonts w:ascii="Arial" w:hAnsi="Arial" w:cs="Arial"/>
          <w:sz w:val="21"/>
          <w:szCs w:val="21"/>
        </w:rPr>
        <w:t>、税费选择</w:t>
      </w:r>
    </w:p>
    <w:p w14:paraId="5437DA99"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sz w:val="21"/>
          <w:szCs w:val="21"/>
        </w:rPr>
        <w:t>根据国家和</w:t>
      </w:r>
      <w:r w:rsidRPr="009D3D77">
        <w:rPr>
          <w:rFonts w:ascii="Arial" w:hAnsi="Arial" w:cs="Arial" w:hint="eastAsia"/>
          <w:sz w:val="21"/>
          <w:szCs w:val="21"/>
        </w:rPr>
        <w:t>合肥市</w:t>
      </w:r>
      <w:r w:rsidRPr="009D3D77">
        <w:rPr>
          <w:rFonts w:ascii="Arial" w:hAnsi="Arial" w:cs="Arial"/>
          <w:sz w:val="21"/>
          <w:szCs w:val="21"/>
        </w:rPr>
        <w:t>现行财税制度要求，结合企业实际情况，增值税率前</w:t>
      </w:r>
      <w:r w:rsidRPr="009D3D77">
        <w:rPr>
          <w:rFonts w:ascii="Arial" w:hAnsi="Arial" w:cs="Arial" w:hint="eastAsia"/>
          <w:sz w:val="21"/>
          <w:szCs w:val="21"/>
        </w:rPr>
        <w:t>三</w:t>
      </w:r>
      <w:r w:rsidRPr="009D3D77">
        <w:rPr>
          <w:rFonts w:ascii="Arial" w:hAnsi="Arial" w:cs="Arial"/>
          <w:sz w:val="21"/>
          <w:szCs w:val="21"/>
        </w:rPr>
        <w:t>年按销售收入的</w:t>
      </w:r>
      <w:r w:rsidRPr="009D3D77">
        <w:rPr>
          <w:rFonts w:ascii="Arial" w:hAnsi="Arial" w:cs="Arial"/>
          <w:sz w:val="21"/>
          <w:szCs w:val="21"/>
        </w:rPr>
        <w:t>3%</w:t>
      </w:r>
      <w:r w:rsidRPr="009D3D77">
        <w:rPr>
          <w:rFonts w:ascii="Arial" w:hAnsi="Arial" w:cs="Arial"/>
          <w:sz w:val="21"/>
          <w:szCs w:val="21"/>
        </w:rPr>
        <w:t>预缴，最后一年以（销售收入</w:t>
      </w:r>
      <w:r w:rsidRPr="009D3D77">
        <w:rPr>
          <w:rFonts w:ascii="Arial" w:hAnsi="Arial" w:cs="Arial"/>
          <w:sz w:val="21"/>
          <w:szCs w:val="21"/>
        </w:rPr>
        <w:t>-</w:t>
      </w:r>
      <w:r w:rsidRPr="009D3D77">
        <w:rPr>
          <w:rFonts w:ascii="Arial" w:hAnsi="Arial" w:cs="Arial"/>
          <w:sz w:val="21"/>
          <w:szCs w:val="21"/>
        </w:rPr>
        <w:t>土地成本）</w:t>
      </w:r>
      <w:r w:rsidRPr="009D3D77">
        <w:rPr>
          <w:rFonts w:ascii="Arial" w:hAnsi="Arial" w:cs="Arial"/>
          <w:sz w:val="21"/>
          <w:szCs w:val="21"/>
        </w:rPr>
        <w:t>/(1+9%)*9%-</w:t>
      </w:r>
      <w:r w:rsidRPr="009D3D77">
        <w:rPr>
          <w:rFonts w:ascii="Arial" w:hAnsi="Arial" w:cs="Arial"/>
          <w:sz w:val="21"/>
          <w:szCs w:val="21"/>
        </w:rPr>
        <w:t>（建安工程费用</w:t>
      </w:r>
      <w:r w:rsidRPr="009D3D77">
        <w:rPr>
          <w:rFonts w:ascii="Arial" w:hAnsi="Arial" w:cs="Arial"/>
          <w:sz w:val="21"/>
          <w:szCs w:val="21"/>
        </w:rPr>
        <w:t>+</w:t>
      </w:r>
      <w:r w:rsidRPr="009D3D77">
        <w:rPr>
          <w:rFonts w:ascii="Arial" w:hAnsi="Arial" w:cs="Arial"/>
          <w:sz w:val="21"/>
          <w:szCs w:val="21"/>
        </w:rPr>
        <w:t>室外工程费用</w:t>
      </w:r>
      <w:r w:rsidRPr="009D3D77">
        <w:rPr>
          <w:rFonts w:ascii="Arial" w:hAnsi="Arial" w:cs="Arial"/>
          <w:sz w:val="21"/>
          <w:szCs w:val="21"/>
        </w:rPr>
        <w:t>+</w:t>
      </w:r>
      <w:r w:rsidRPr="009D3D77">
        <w:rPr>
          <w:rFonts w:ascii="Arial" w:hAnsi="Arial" w:cs="Arial"/>
          <w:sz w:val="21"/>
          <w:szCs w:val="21"/>
        </w:rPr>
        <w:t>附属工程费</w:t>
      </w:r>
      <w:r w:rsidRPr="009D3D77">
        <w:rPr>
          <w:rFonts w:ascii="Arial" w:hAnsi="Arial" w:cs="Arial"/>
          <w:sz w:val="21"/>
          <w:szCs w:val="21"/>
        </w:rPr>
        <w:t>+</w:t>
      </w:r>
      <w:r w:rsidRPr="009D3D77">
        <w:rPr>
          <w:rFonts w:ascii="Arial" w:hAnsi="Arial" w:cs="Arial"/>
          <w:sz w:val="21"/>
          <w:szCs w:val="21"/>
        </w:rPr>
        <w:t>开发间接费用）</w:t>
      </w:r>
      <w:r w:rsidRPr="009D3D77">
        <w:rPr>
          <w:rFonts w:ascii="Arial" w:hAnsi="Arial" w:cs="Arial"/>
          <w:sz w:val="21"/>
          <w:szCs w:val="21"/>
        </w:rPr>
        <w:t>/(1+9%)*9%-</w:t>
      </w:r>
      <w:r w:rsidRPr="009D3D77">
        <w:rPr>
          <w:rFonts w:ascii="Arial" w:hAnsi="Arial" w:cs="Arial"/>
          <w:sz w:val="21"/>
          <w:szCs w:val="21"/>
        </w:rPr>
        <w:t>（前期工程费用</w:t>
      </w:r>
      <w:r w:rsidRPr="009D3D77">
        <w:rPr>
          <w:rFonts w:ascii="Arial" w:hAnsi="Arial" w:cs="Arial"/>
          <w:sz w:val="21"/>
          <w:szCs w:val="21"/>
        </w:rPr>
        <w:t>+</w:t>
      </w:r>
      <w:r w:rsidRPr="009D3D77">
        <w:rPr>
          <w:rFonts w:ascii="Arial" w:hAnsi="Arial" w:cs="Arial" w:hint="eastAsia"/>
          <w:bCs/>
          <w:sz w:val="21"/>
          <w:szCs w:val="21"/>
        </w:rPr>
        <w:t>管理</w:t>
      </w:r>
      <w:r w:rsidRPr="009D3D77">
        <w:rPr>
          <w:rFonts w:ascii="Arial" w:hAnsi="Arial" w:cs="Arial"/>
          <w:bCs/>
          <w:sz w:val="21"/>
          <w:szCs w:val="21"/>
        </w:rPr>
        <w:t>费用</w:t>
      </w:r>
      <w:r w:rsidRPr="009D3D77">
        <w:rPr>
          <w:rFonts w:ascii="Arial" w:hAnsi="Arial" w:cs="Arial" w:hint="eastAsia"/>
          <w:bCs/>
          <w:sz w:val="21"/>
          <w:szCs w:val="21"/>
        </w:rPr>
        <w:t>+</w:t>
      </w:r>
      <w:r w:rsidRPr="009D3D77">
        <w:rPr>
          <w:rFonts w:ascii="Arial" w:hAnsi="Arial" w:cs="Arial" w:hint="eastAsia"/>
          <w:bCs/>
          <w:sz w:val="21"/>
          <w:szCs w:val="21"/>
        </w:rPr>
        <w:t>销售费用</w:t>
      </w:r>
      <w:r w:rsidRPr="009D3D77">
        <w:rPr>
          <w:rFonts w:ascii="Arial" w:hAnsi="Arial" w:cs="Arial"/>
          <w:sz w:val="21"/>
          <w:szCs w:val="21"/>
        </w:rPr>
        <w:t>）</w:t>
      </w:r>
      <w:r w:rsidRPr="009D3D77">
        <w:rPr>
          <w:rFonts w:ascii="Arial" w:hAnsi="Arial" w:cs="Arial"/>
          <w:sz w:val="21"/>
          <w:szCs w:val="21"/>
        </w:rPr>
        <w:t>/(1+6%)*6%</w:t>
      </w:r>
      <w:r w:rsidRPr="009D3D77">
        <w:rPr>
          <w:rFonts w:ascii="Arial" w:hAnsi="Arial" w:cs="Arial"/>
          <w:sz w:val="21"/>
          <w:szCs w:val="21"/>
        </w:rPr>
        <w:t>再减去前</w:t>
      </w:r>
      <w:r w:rsidRPr="009D3D77">
        <w:rPr>
          <w:rFonts w:ascii="Arial" w:hAnsi="Arial" w:cs="Arial" w:hint="eastAsia"/>
          <w:sz w:val="21"/>
          <w:szCs w:val="21"/>
        </w:rPr>
        <w:t>三</w:t>
      </w:r>
      <w:r w:rsidRPr="009D3D77">
        <w:rPr>
          <w:rFonts w:ascii="Arial" w:hAnsi="Arial" w:cs="Arial"/>
          <w:sz w:val="21"/>
          <w:szCs w:val="21"/>
        </w:rPr>
        <w:t>年增值税计算，教育费附加、地方教育费附加、城市维护建设税率分别为增值税的</w:t>
      </w:r>
      <w:r w:rsidRPr="009D3D77">
        <w:rPr>
          <w:rFonts w:ascii="Arial" w:hAnsi="Arial" w:cs="Arial"/>
          <w:sz w:val="21"/>
          <w:szCs w:val="21"/>
        </w:rPr>
        <w:t>3%</w:t>
      </w:r>
      <w:r w:rsidRPr="009D3D77">
        <w:rPr>
          <w:rFonts w:ascii="Arial" w:hAnsi="Arial" w:cs="Arial"/>
          <w:sz w:val="21"/>
          <w:szCs w:val="21"/>
        </w:rPr>
        <w:t>、</w:t>
      </w:r>
      <w:r w:rsidRPr="009D3D77">
        <w:rPr>
          <w:rFonts w:ascii="Arial" w:hAnsi="Arial" w:cs="Arial"/>
          <w:sz w:val="21"/>
          <w:szCs w:val="21"/>
        </w:rPr>
        <w:t>2%</w:t>
      </w:r>
      <w:r w:rsidRPr="009D3D77">
        <w:rPr>
          <w:rFonts w:ascii="Arial" w:hAnsi="Arial" w:cs="Arial"/>
          <w:sz w:val="21"/>
          <w:szCs w:val="21"/>
        </w:rPr>
        <w:t>、</w:t>
      </w:r>
      <w:r w:rsidRPr="009D3D77">
        <w:rPr>
          <w:rFonts w:ascii="Arial" w:hAnsi="Arial" w:cs="Arial"/>
          <w:sz w:val="21"/>
          <w:szCs w:val="21"/>
        </w:rPr>
        <w:t>7%</w:t>
      </w:r>
      <w:r w:rsidRPr="009D3D77">
        <w:rPr>
          <w:rFonts w:ascii="Arial" w:hAnsi="Arial" w:cs="Arial"/>
          <w:sz w:val="21"/>
          <w:szCs w:val="21"/>
        </w:rPr>
        <w:t>；所得税按</w:t>
      </w:r>
      <w:r w:rsidRPr="009D3D77">
        <w:rPr>
          <w:rFonts w:ascii="Arial" w:hAnsi="Arial" w:cs="Arial"/>
          <w:sz w:val="21"/>
          <w:szCs w:val="21"/>
        </w:rPr>
        <w:t>25%</w:t>
      </w:r>
      <w:r w:rsidRPr="009D3D77">
        <w:rPr>
          <w:rFonts w:ascii="Arial" w:hAnsi="Arial" w:cs="Arial"/>
          <w:sz w:val="21"/>
          <w:szCs w:val="21"/>
        </w:rPr>
        <w:t>测算。</w:t>
      </w:r>
    </w:p>
    <w:p w14:paraId="7DCA0C13"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hint="eastAsia"/>
          <w:sz w:val="21"/>
          <w:szCs w:val="21"/>
        </w:rPr>
        <w:t>2</w:t>
      </w:r>
      <w:r w:rsidRPr="009D3D77">
        <w:rPr>
          <w:rFonts w:ascii="Arial" w:hAnsi="Arial" w:cs="Arial"/>
          <w:sz w:val="21"/>
          <w:szCs w:val="21"/>
        </w:rPr>
        <w:t>、公积金</w:t>
      </w:r>
    </w:p>
    <w:p w14:paraId="4B3E35B4"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sz w:val="21"/>
          <w:szCs w:val="21"/>
        </w:rPr>
        <w:t>公司按净利润的</w:t>
      </w:r>
      <w:r w:rsidRPr="009D3D77">
        <w:rPr>
          <w:rFonts w:ascii="Arial" w:hAnsi="Arial" w:cs="Arial"/>
          <w:sz w:val="21"/>
          <w:szCs w:val="21"/>
        </w:rPr>
        <w:t>10%</w:t>
      </w:r>
      <w:r w:rsidRPr="009D3D77">
        <w:rPr>
          <w:rFonts w:ascii="Arial" w:hAnsi="Arial" w:cs="Arial"/>
          <w:sz w:val="21"/>
          <w:szCs w:val="21"/>
        </w:rPr>
        <w:t>提取盈余公积金。</w:t>
      </w:r>
    </w:p>
    <w:p w14:paraId="2C9F1D86" w14:textId="77777777" w:rsidR="00254122" w:rsidRPr="009D3D77" w:rsidRDefault="00254122" w:rsidP="00254122">
      <w:pPr>
        <w:pStyle w:val="2"/>
        <w:spacing w:before="0" w:after="0" w:line="480" w:lineRule="auto"/>
        <w:rPr>
          <w:rFonts w:eastAsia="宋体" w:cs="Arial"/>
          <w:b w:val="0"/>
          <w:bCs/>
          <w:sz w:val="21"/>
          <w:szCs w:val="21"/>
        </w:rPr>
      </w:pPr>
      <w:bookmarkStart w:id="168" w:name="_Toc522074590"/>
      <w:bookmarkStart w:id="169" w:name="_Toc532810739"/>
      <w:bookmarkStart w:id="170" w:name="_Toc12072696"/>
      <w:bookmarkStart w:id="171" w:name="_Toc109012118"/>
      <w:bookmarkStart w:id="172" w:name="_Toc109118464"/>
      <w:bookmarkStart w:id="173" w:name="_Toc118531930"/>
      <w:bookmarkStart w:id="174" w:name="_Toc146106163"/>
      <w:bookmarkStart w:id="175" w:name="_Toc331425239"/>
      <w:bookmarkStart w:id="176" w:name="_Toc57116830"/>
      <w:r w:rsidRPr="009D3D77">
        <w:rPr>
          <w:rFonts w:eastAsia="宋体" w:cs="Arial"/>
          <w:sz w:val="21"/>
          <w:szCs w:val="21"/>
        </w:rPr>
        <w:lastRenderedPageBreak/>
        <w:t>三、项目财务效益测算</w:t>
      </w:r>
      <w:bookmarkEnd w:id="168"/>
      <w:bookmarkEnd w:id="169"/>
      <w:bookmarkEnd w:id="170"/>
      <w:bookmarkEnd w:id="171"/>
      <w:bookmarkEnd w:id="172"/>
      <w:bookmarkEnd w:id="173"/>
      <w:bookmarkEnd w:id="174"/>
      <w:bookmarkEnd w:id="175"/>
      <w:bookmarkEnd w:id="176"/>
    </w:p>
    <w:p w14:paraId="6F3C5D11" w14:textId="77777777" w:rsidR="00254122" w:rsidRPr="009D3D77" w:rsidRDefault="00254122" w:rsidP="00254122">
      <w:pPr>
        <w:pStyle w:val="2"/>
        <w:spacing w:before="0" w:after="0" w:line="480" w:lineRule="auto"/>
        <w:ind w:firstLineChars="98" w:firstLine="207"/>
        <w:rPr>
          <w:rFonts w:eastAsia="宋体" w:cs="Arial"/>
          <w:sz w:val="21"/>
          <w:szCs w:val="21"/>
        </w:rPr>
      </w:pPr>
      <w:bookmarkStart w:id="177" w:name="_Toc12072697"/>
      <w:bookmarkStart w:id="178" w:name="_Toc109012119"/>
      <w:bookmarkStart w:id="179" w:name="_Toc146106164"/>
      <w:bookmarkStart w:id="180" w:name="_Toc331425240"/>
      <w:bookmarkStart w:id="181" w:name="_Toc57116831"/>
      <w:r w:rsidRPr="009D3D77">
        <w:rPr>
          <w:rFonts w:eastAsia="宋体" w:cs="Arial"/>
          <w:sz w:val="21"/>
          <w:szCs w:val="21"/>
        </w:rPr>
        <w:t>（一）项目盈利能力预测</w:t>
      </w:r>
      <w:bookmarkEnd w:id="177"/>
      <w:bookmarkEnd w:id="178"/>
      <w:bookmarkEnd w:id="179"/>
      <w:bookmarkEnd w:id="180"/>
      <w:bookmarkEnd w:id="181"/>
    </w:p>
    <w:p w14:paraId="79CB48A3" w14:textId="677DFBDE" w:rsidR="00254122" w:rsidRPr="009D3D77" w:rsidRDefault="00254122" w:rsidP="00254122">
      <w:pPr>
        <w:spacing w:line="480" w:lineRule="auto"/>
        <w:ind w:firstLineChars="200" w:firstLine="420"/>
        <w:rPr>
          <w:rFonts w:ascii="Arial" w:hAnsi="Arial" w:cs="Arial"/>
          <w:bCs/>
          <w:sz w:val="21"/>
          <w:szCs w:val="21"/>
        </w:rPr>
      </w:pPr>
      <w:bookmarkStart w:id="182" w:name="_Toc12072698"/>
      <w:bookmarkStart w:id="183" w:name="_Toc109012120"/>
      <w:bookmarkStart w:id="184" w:name="_Toc146106165"/>
      <w:bookmarkStart w:id="185" w:name="_Toc331425241"/>
      <w:r w:rsidRPr="009D3D77">
        <w:rPr>
          <w:rFonts w:ascii="Arial" w:hAnsi="Arial" w:cs="Arial"/>
          <w:sz w:val="21"/>
          <w:szCs w:val="21"/>
        </w:rPr>
        <w:t>经测算，项目</w:t>
      </w:r>
      <w:r w:rsidRPr="009D3D77">
        <w:rPr>
          <w:rFonts w:ascii="Arial" w:hAnsi="Arial" w:cs="Arial" w:hint="eastAsia"/>
          <w:sz w:val="21"/>
          <w:szCs w:val="21"/>
        </w:rPr>
        <w:t>总投资为</w:t>
      </w:r>
      <w:r w:rsidR="00903EB1" w:rsidRPr="00903EB1">
        <w:rPr>
          <w:rFonts w:ascii="Arial" w:hAnsi="Arial" w:cs="Arial"/>
          <w:sz w:val="21"/>
          <w:szCs w:val="21"/>
        </w:rPr>
        <w:t>422288</w:t>
      </w:r>
      <w:r w:rsidRPr="009D3D77">
        <w:rPr>
          <w:rFonts w:ascii="Arial" w:hAnsi="Arial" w:cs="Arial"/>
          <w:sz w:val="21"/>
          <w:szCs w:val="21"/>
        </w:rPr>
        <w:t>万元，经测算项目可实现销售收入</w:t>
      </w:r>
      <w:r w:rsidR="00903EB1" w:rsidRPr="00903EB1">
        <w:rPr>
          <w:rFonts w:ascii="Arial" w:hAnsi="Arial" w:cs="Arial"/>
          <w:sz w:val="21"/>
          <w:szCs w:val="21"/>
        </w:rPr>
        <w:t>515691</w:t>
      </w:r>
      <w:r w:rsidRPr="009D3D77">
        <w:rPr>
          <w:rFonts w:ascii="Arial" w:hAnsi="Arial" w:cs="Arial"/>
          <w:sz w:val="21"/>
          <w:szCs w:val="21"/>
        </w:rPr>
        <w:t>万元，税前利润总额</w:t>
      </w:r>
      <w:r w:rsidR="00903EB1" w:rsidRPr="00903EB1">
        <w:rPr>
          <w:rFonts w:ascii="Arial" w:hAnsi="Arial" w:cs="Arial"/>
          <w:sz w:val="21"/>
          <w:szCs w:val="21"/>
        </w:rPr>
        <w:t>61740</w:t>
      </w:r>
      <w:r w:rsidRPr="009D3D77">
        <w:rPr>
          <w:rFonts w:ascii="Arial" w:hAnsi="Arial" w:cs="Arial"/>
          <w:sz w:val="21"/>
          <w:szCs w:val="21"/>
        </w:rPr>
        <w:t>万元，税后利润总额</w:t>
      </w:r>
      <w:r w:rsidR="00903EB1" w:rsidRPr="00903EB1">
        <w:rPr>
          <w:rFonts w:ascii="Arial" w:hAnsi="Arial" w:cs="Arial"/>
          <w:sz w:val="21"/>
          <w:szCs w:val="21"/>
        </w:rPr>
        <w:t>46305</w:t>
      </w:r>
      <w:r w:rsidRPr="009D3D77">
        <w:rPr>
          <w:rFonts w:ascii="Arial" w:hAnsi="Arial" w:cs="Arial"/>
          <w:sz w:val="21"/>
          <w:szCs w:val="21"/>
        </w:rPr>
        <w:t>万元，</w:t>
      </w:r>
      <w:r w:rsidRPr="009D3D77">
        <w:rPr>
          <w:rFonts w:ascii="Arial" w:hAnsi="Arial" w:cs="Arial" w:hint="eastAsia"/>
          <w:sz w:val="21"/>
          <w:szCs w:val="21"/>
        </w:rPr>
        <w:t>销售</w:t>
      </w:r>
      <w:r w:rsidRPr="009D3D77">
        <w:rPr>
          <w:rFonts w:ascii="Arial" w:hAnsi="Arial" w:cs="Arial"/>
          <w:sz w:val="21"/>
          <w:szCs w:val="21"/>
        </w:rPr>
        <w:t>利润率</w:t>
      </w:r>
      <w:r w:rsidR="00903EB1" w:rsidRPr="00903EB1">
        <w:rPr>
          <w:rFonts w:ascii="Arial" w:hAnsi="Arial" w:cs="Arial"/>
          <w:sz w:val="21"/>
          <w:szCs w:val="21"/>
        </w:rPr>
        <w:t>11.97%</w:t>
      </w:r>
      <w:r w:rsidRPr="009D3D77">
        <w:rPr>
          <w:rFonts w:ascii="Arial" w:hAnsi="Arial" w:cs="Arial"/>
          <w:bCs/>
          <w:sz w:val="21"/>
          <w:szCs w:val="21"/>
        </w:rPr>
        <w:t>，表明</w:t>
      </w:r>
      <w:r w:rsidRPr="009D3D77">
        <w:rPr>
          <w:rFonts w:ascii="Arial" w:hAnsi="Arial" w:cs="Arial"/>
          <w:sz w:val="21"/>
          <w:szCs w:val="21"/>
        </w:rPr>
        <w:t>项目盈利能力</w:t>
      </w:r>
      <w:r w:rsidRPr="009D3D77">
        <w:rPr>
          <w:rFonts w:ascii="Arial" w:hAnsi="Arial" w:cs="Arial" w:hint="eastAsia"/>
          <w:sz w:val="21"/>
          <w:szCs w:val="21"/>
        </w:rPr>
        <w:t>一般</w:t>
      </w:r>
      <w:r w:rsidRPr="009D3D77">
        <w:rPr>
          <w:rFonts w:ascii="Arial" w:hAnsi="Arial" w:cs="Arial"/>
          <w:sz w:val="21"/>
          <w:szCs w:val="21"/>
        </w:rPr>
        <w:t>（见主表</w:t>
      </w:r>
      <w:r w:rsidRPr="009D3D77">
        <w:rPr>
          <w:rFonts w:ascii="Arial" w:hAnsi="Arial" w:cs="Arial"/>
          <w:sz w:val="21"/>
          <w:szCs w:val="21"/>
        </w:rPr>
        <w:t>3</w:t>
      </w:r>
      <w:r w:rsidRPr="009D3D77">
        <w:rPr>
          <w:rFonts w:ascii="Arial" w:hAnsi="Arial" w:cs="Arial"/>
          <w:sz w:val="21"/>
          <w:szCs w:val="21"/>
        </w:rPr>
        <w:t>）。</w:t>
      </w:r>
    </w:p>
    <w:p w14:paraId="06AE91F9" w14:textId="77777777" w:rsidR="00254122" w:rsidRPr="009D3D77" w:rsidRDefault="00254122" w:rsidP="00254122">
      <w:pPr>
        <w:pStyle w:val="2"/>
        <w:tabs>
          <w:tab w:val="left" w:pos="5010"/>
        </w:tabs>
        <w:spacing w:before="0" w:after="0" w:line="480" w:lineRule="auto"/>
        <w:ind w:firstLineChars="98" w:firstLine="207"/>
        <w:rPr>
          <w:rFonts w:eastAsia="宋体" w:cs="Arial"/>
          <w:b w:val="0"/>
          <w:bCs/>
          <w:sz w:val="21"/>
          <w:szCs w:val="21"/>
        </w:rPr>
      </w:pPr>
      <w:bookmarkStart w:id="186" w:name="_Toc57116832"/>
      <w:r w:rsidRPr="009D3D77">
        <w:rPr>
          <w:rFonts w:eastAsia="宋体" w:cs="Arial"/>
          <w:sz w:val="21"/>
          <w:szCs w:val="21"/>
        </w:rPr>
        <w:t>（二）项目财务效益预测</w:t>
      </w:r>
      <w:bookmarkEnd w:id="182"/>
      <w:bookmarkEnd w:id="183"/>
      <w:bookmarkEnd w:id="184"/>
      <w:bookmarkEnd w:id="185"/>
      <w:bookmarkEnd w:id="186"/>
    </w:p>
    <w:p w14:paraId="7222C190" w14:textId="0B69978F" w:rsidR="00254122" w:rsidRPr="009D3D77" w:rsidRDefault="00254122" w:rsidP="00254122">
      <w:pPr>
        <w:spacing w:line="480" w:lineRule="auto"/>
        <w:ind w:firstLineChars="200" w:firstLine="420"/>
      </w:pPr>
      <w:bookmarkStart w:id="187" w:name="_Toc12072699"/>
      <w:bookmarkStart w:id="188" w:name="_Toc109012121"/>
      <w:bookmarkStart w:id="189" w:name="_Toc146106166"/>
      <w:bookmarkStart w:id="190" w:name="_Toc331425242"/>
      <w:bookmarkStart w:id="191" w:name="_Toc459125519"/>
      <w:r w:rsidRPr="009D3D77">
        <w:rPr>
          <w:rFonts w:ascii="Arial" w:hAnsi="Arial" w:cs="Arial"/>
          <w:sz w:val="21"/>
          <w:szCs w:val="21"/>
        </w:rPr>
        <w:t>项目内部收益率</w:t>
      </w:r>
      <w:r w:rsidR="00ED3141" w:rsidRPr="00ED3141">
        <w:rPr>
          <w:rFonts w:ascii="Arial" w:hAnsi="Arial" w:cs="Arial"/>
          <w:sz w:val="21"/>
          <w:szCs w:val="21"/>
        </w:rPr>
        <w:t>8.12%</w:t>
      </w:r>
      <w:r w:rsidRPr="009D3D77">
        <w:rPr>
          <w:rFonts w:ascii="Arial" w:hAnsi="Arial" w:cs="Arial" w:hint="eastAsia"/>
          <w:sz w:val="21"/>
          <w:szCs w:val="21"/>
        </w:rPr>
        <w:t>，</w:t>
      </w:r>
      <w:r w:rsidRPr="009D3D77">
        <w:rPr>
          <w:rFonts w:ascii="Arial" w:hAnsi="Arial" w:cs="Arial"/>
          <w:sz w:val="21"/>
          <w:szCs w:val="21"/>
        </w:rPr>
        <w:t>在基准折现率</w:t>
      </w:r>
      <w:r w:rsidRPr="009D3D77">
        <w:rPr>
          <w:rFonts w:ascii="Arial" w:hAnsi="Arial" w:cs="Arial" w:hint="eastAsia"/>
          <w:sz w:val="21"/>
          <w:szCs w:val="21"/>
        </w:rPr>
        <w:t>8</w:t>
      </w:r>
      <w:r w:rsidRPr="009D3D77">
        <w:rPr>
          <w:rFonts w:ascii="Arial" w:hAnsi="Arial" w:cs="Arial"/>
          <w:sz w:val="21"/>
          <w:szCs w:val="21"/>
        </w:rPr>
        <w:t>%</w:t>
      </w:r>
      <w:r w:rsidRPr="009D3D77">
        <w:rPr>
          <w:rFonts w:ascii="Arial" w:hAnsi="Arial" w:cs="Arial"/>
          <w:sz w:val="21"/>
          <w:szCs w:val="21"/>
        </w:rPr>
        <w:t>的条件下，财务</w:t>
      </w:r>
      <w:bookmarkStart w:id="192" w:name="_GoBack"/>
      <w:bookmarkEnd w:id="192"/>
      <w:r w:rsidRPr="009D3D77">
        <w:rPr>
          <w:rFonts w:ascii="Arial" w:hAnsi="Arial" w:cs="Arial"/>
          <w:sz w:val="21"/>
          <w:szCs w:val="21"/>
        </w:rPr>
        <w:t>净现值</w:t>
      </w:r>
      <w:r w:rsidR="00ED3141" w:rsidRPr="00ED3141">
        <w:rPr>
          <w:rFonts w:ascii="Arial" w:hAnsi="Arial" w:cs="Arial"/>
          <w:sz w:val="21"/>
          <w:szCs w:val="21"/>
        </w:rPr>
        <w:t>581</w:t>
      </w:r>
      <w:r w:rsidRPr="009D3D77">
        <w:rPr>
          <w:rFonts w:ascii="Arial" w:hAnsi="Arial" w:cs="Arial"/>
          <w:sz w:val="21"/>
          <w:szCs w:val="21"/>
        </w:rPr>
        <w:t>万元。测算结果表明，财务内部收益率高于基准折现率，财务净现值大于零，表明项目在财务上是可行的（见主表</w:t>
      </w:r>
      <w:r w:rsidRPr="009D3D77">
        <w:rPr>
          <w:rFonts w:ascii="Arial" w:hAnsi="Arial" w:cs="Arial"/>
          <w:sz w:val="21"/>
          <w:szCs w:val="21"/>
        </w:rPr>
        <w:t>2</w:t>
      </w:r>
      <w:r w:rsidRPr="009D3D77">
        <w:rPr>
          <w:rFonts w:ascii="Arial" w:hAnsi="Arial" w:cs="Arial"/>
          <w:sz w:val="21"/>
          <w:szCs w:val="21"/>
        </w:rPr>
        <w:t>）</w:t>
      </w:r>
      <w:r w:rsidRPr="009D3D77">
        <w:rPr>
          <w:rFonts w:ascii="Arial" w:hAnsi="Arial" w:cs="Arial"/>
          <w:szCs w:val="21"/>
        </w:rPr>
        <w:t>。</w:t>
      </w:r>
    </w:p>
    <w:p w14:paraId="3A68B5C9" w14:textId="77777777" w:rsidR="00254122" w:rsidRPr="009D3D77" w:rsidRDefault="00254122" w:rsidP="00254122">
      <w:pPr>
        <w:pStyle w:val="2"/>
        <w:spacing w:before="0" w:after="0" w:line="480" w:lineRule="auto"/>
        <w:ind w:firstLineChars="98" w:firstLine="207"/>
        <w:rPr>
          <w:rFonts w:eastAsia="宋体" w:cs="Arial"/>
          <w:b w:val="0"/>
          <w:bCs/>
          <w:sz w:val="21"/>
          <w:szCs w:val="21"/>
        </w:rPr>
      </w:pPr>
      <w:bookmarkStart w:id="193" w:name="_Toc57116833"/>
      <w:r w:rsidRPr="009D3D77">
        <w:rPr>
          <w:rFonts w:eastAsia="宋体" w:cs="Arial"/>
          <w:sz w:val="21"/>
          <w:szCs w:val="21"/>
        </w:rPr>
        <w:t>（三）不确定性分析</w:t>
      </w:r>
      <w:bookmarkEnd w:id="187"/>
      <w:bookmarkEnd w:id="188"/>
      <w:bookmarkEnd w:id="189"/>
      <w:bookmarkEnd w:id="190"/>
      <w:bookmarkEnd w:id="191"/>
      <w:bookmarkEnd w:id="193"/>
    </w:p>
    <w:p w14:paraId="5E12BF40" w14:textId="77777777" w:rsidR="00254122" w:rsidRPr="009D3D77" w:rsidRDefault="00254122" w:rsidP="00254122">
      <w:pPr>
        <w:widowControl w:val="0"/>
        <w:spacing w:line="480" w:lineRule="auto"/>
        <w:ind w:firstLineChars="200" w:firstLine="420"/>
        <w:rPr>
          <w:rFonts w:ascii="Arial" w:hAnsi="Arial" w:cs="Arial"/>
          <w:sz w:val="21"/>
          <w:szCs w:val="21"/>
        </w:rPr>
      </w:pPr>
      <w:r w:rsidRPr="009D3D77">
        <w:rPr>
          <w:rFonts w:ascii="Arial" w:hAnsi="Arial" w:cs="Arial"/>
          <w:sz w:val="21"/>
          <w:szCs w:val="21"/>
        </w:rPr>
        <w:t>1</w:t>
      </w:r>
      <w:r w:rsidRPr="009D3D77">
        <w:rPr>
          <w:rFonts w:ascii="Arial" w:hAnsi="Arial" w:cs="Arial"/>
          <w:sz w:val="21"/>
          <w:szCs w:val="21"/>
        </w:rPr>
        <w:t>、项目盈亏平衡分析</w:t>
      </w:r>
    </w:p>
    <w:p w14:paraId="103FF549" w14:textId="55FF8579" w:rsidR="00254122" w:rsidRPr="009D3D77" w:rsidRDefault="00254122" w:rsidP="00254122">
      <w:pPr>
        <w:widowControl w:val="0"/>
        <w:spacing w:line="480" w:lineRule="auto"/>
        <w:ind w:firstLineChars="200" w:firstLine="420"/>
        <w:rPr>
          <w:rFonts w:ascii="Arial" w:hAnsi="Arial" w:cs="Arial"/>
          <w:sz w:val="21"/>
          <w:szCs w:val="21"/>
        </w:rPr>
      </w:pPr>
      <w:r w:rsidRPr="009D3D77">
        <w:rPr>
          <w:rFonts w:ascii="Arial" w:hAnsi="Arial" w:cs="Arial"/>
          <w:sz w:val="21"/>
          <w:szCs w:val="21"/>
        </w:rPr>
        <w:t>按照目前销售预测（销售率为</w:t>
      </w:r>
      <w:r w:rsidRPr="009D3D77">
        <w:rPr>
          <w:rFonts w:ascii="Arial" w:hAnsi="Arial" w:cs="Arial"/>
          <w:sz w:val="21"/>
          <w:szCs w:val="21"/>
        </w:rPr>
        <w:t>100%</w:t>
      </w:r>
      <w:r w:rsidRPr="009D3D77">
        <w:rPr>
          <w:rFonts w:ascii="Arial" w:hAnsi="Arial" w:cs="Arial"/>
          <w:sz w:val="21"/>
          <w:szCs w:val="21"/>
        </w:rPr>
        <w:t>），项目盈亏平衡点为</w:t>
      </w:r>
      <w:r w:rsidR="00ED3141" w:rsidRPr="00ED3141">
        <w:rPr>
          <w:rFonts w:ascii="Arial" w:hAnsi="Arial" w:cs="Arial"/>
          <w:sz w:val="21"/>
          <w:szCs w:val="21"/>
        </w:rPr>
        <w:t>84.49%</w:t>
      </w:r>
      <w:r w:rsidRPr="009D3D77">
        <w:rPr>
          <w:rFonts w:ascii="Arial" w:hAnsi="Arial" w:cs="Arial"/>
          <w:sz w:val="21"/>
          <w:szCs w:val="21"/>
        </w:rPr>
        <w:t>，各类用房保本销售价格和保本销售量详细情况如下（见主表</w:t>
      </w:r>
      <w:r w:rsidRPr="009D3D77">
        <w:rPr>
          <w:rFonts w:ascii="Arial" w:hAnsi="Arial" w:cs="Arial"/>
          <w:sz w:val="21"/>
          <w:szCs w:val="21"/>
        </w:rPr>
        <w:t>4</w:t>
      </w:r>
      <w:r w:rsidRPr="009D3D77">
        <w:rPr>
          <w:rFonts w:ascii="Arial" w:hAnsi="Arial" w:cs="Arial"/>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254122" w:rsidRPr="009D3D77" w14:paraId="417A7268" w14:textId="77777777" w:rsidTr="00254122">
        <w:trPr>
          <w:trHeight w:val="283"/>
        </w:trPr>
        <w:tc>
          <w:tcPr>
            <w:tcW w:w="1504" w:type="pct"/>
            <w:vAlign w:val="center"/>
          </w:tcPr>
          <w:p w14:paraId="00B1AEBD"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用途</w:t>
            </w:r>
          </w:p>
        </w:tc>
        <w:tc>
          <w:tcPr>
            <w:tcW w:w="1813" w:type="pct"/>
            <w:vAlign w:val="center"/>
          </w:tcPr>
          <w:p w14:paraId="3B894B7F"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保本销售价格（元</w:t>
            </w:r>
            <w:r w:rsidRPr="009D3D77">
              <w:rPr>
                <w:rFonts w:ascii="Arial" w:eastAsia="华文细黑" w:hAnsi="Arial" w:cs="Arial"/>
                <w:sz w:val="18"/>
                <w:szCs w:val="18"/>
              </w:rPr>
              <w:t>/</w:t>
            </w:r>
            <w:r w:rsidRPr="009D3D77">
              <w:rPr>
                <w:rFonts w:ascii="Arial" w:eastAsia="华文细黑" w:hAnsi="Arial" w:cs="Arial"/>
                <w:sz w:val="18"/>
                <w:szCs w:val="18"/>
              </w:rPr>
              <w:t>平方米，元</w:t>
            </w:r>
            <w:r w:rsidRPr="009D3D77">
              <w:rPr>
                <w:rFonts w:ascii="Arial" w:eastAsia="华文细黑" w:hAnsi="Arial" w:cs="Arial"/>
                <w:sz w:val="18"/>
                <w:szCs w:val="18"/>
              </w:rPr>
              <w:t>/</w:t>
            </w:r>
            <w:proofErr w:type="gramStart"/>
            <w:r w:rsidRPr="009D3D77">
              <w:rPr>
                <w:rFonts w:ascii="Arial" w:eastAsia="华文细黑" w:hAnsi="Arial" w:cs="Arial"/>
                <w:sz w:val="18"/>
                <w:szCs w:val="18"/>
              </w:rPr>
              <w:t>个</w:t>
            </w:r>
            <w:proofErr w:type="gramEnd"/>
            <w:r w:rsidRPr="009D3D77">
              <w:rPr>
                <w:rFonts w:ascii="Arial" w:eastAsia="华文细黑" w:hAnsi="Arial" w:cs="Arial"/>
                <w:sz w:val="18"/>
                <w:szCs w:val="18"/>
              </w:rPr>
              <w:t>）</w:t>
            </w:r>
          </w:p>
        </w:tc>
        <w:tc>
          <w:tcPr>
            <w:tcW w:w="1683" w:type="pct"/>
            <w:vAlign w:val="center"/>
          </w:tcPr>
          <w:p w14:paraId="1D2221E1"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保本销售收入（万元）</w:t>
            </w:r>
          </w:p>
        </w:tc>
      </w:tr>
      <w:tr w:rsidR="00254122" w:rsidRPr="009D3D77" w14:paraId="2503EEC9" w14:textId="77777777" w:rsidTr="00254122">
        <w:trPr>
          <w:trHeight w:val="283"/>
        </w:trPr>
        <w:tc>
          <w:tcPr>
            <w:tcW w:w="1504" w:type="pct"/>
            <w:vAlign w:val="center"/>
          </w:tcPr>
          <w:p w14:paraId="1183C611"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hint="eastAsia"/>
                <w:sz w:val="18"/>
                <w:szCs w:val="18"/>
              </w:rPr>
              <w:t>高层住宅</w:t>
            </w:r>
          </w:p>
        </w:tc>
        <w:tc>
          <w:tcPr>
            <w:tcW w:w="1813" w:type="pct"/>
            <w:vAlign w:val="center"/>
          </w:tcPr>
          <w:p w14:paraId="07523C31"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23280</w:t>
            </w:r>
          </w:p>
        </w:tc>
        <w:tc>
          <w:tcPr>
            <w:tcW w:w="1683" w:type="pct"/>
            <w:vAlign w:val="center"/>
          </w:tcPr>
          <w:p w14:paraId="78DBD83F"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36640</w:t>
            </w:r>
          </w:p>
        </w:tc>
      </w:tr>
      <w:tr w:rsidR="00254122" w:rsidRPr="009D3D77" w14:paraId="3CBA1BB9" w14:textId="77777777" w:rsidTr="00254122">
        <w:trPr>
          <w:trHeight w:val="283"/>
        </w:trPr>
        <w:tc>
          <w:tcPr>
            <w:tcW w:w="1504" w:type="pct"/>
            <w:vAlign w:val="center"/>
          </w:tcPr>
          <w:p w14:paraId="22EC5F47"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hint="eastAsia"/>
                <w:sz w:val="18"/>
                <w:szCs w:val="18"/>
              </w:rPr>
              <w:t>多层住宅</w:t>
            </w:r>
          </w:p>
        </w:tc>
        <w:tc>
          <w:tcPr>
            <w:tcW w:w="1813" w:type="pct"/>
            <w:vAlign w:val="center"/>
          </w:tcPr>
          <w:p w14:paraId="610FDA7E"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27645</w:t>
            </w:r>
          </w:p>
        </w:tc>
        <w:tc>
          <w:tcPr>
            <w:tcW w:w="1683" w:type="pct"/>
            <w:vAlign w:val="center"/>
          </w:tcPr>
          <w:p w14:paraId="383DFA5A"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135073</w:t>
            </w:r>
          </w:p>
        </w:tc>
      </w:tr>
      <w:tr w:rsidR="00254122" w:rsidRPr="009D3D77" w14:paraId="5ACEA972" w14:textId="77777777" w:rsidTr="00254122">
        <w:trPr>
          <w:trHeight w:val="283"/>
        </w:trPr>
        <w:tc>
          <w:tcPr>
            <w:tcW w:w="1504" w:type="pct"/>
            <w:vAlign w:val="center"/>
          </w:tcPr>
          <w:p w14:paraId="4AC6578E"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hint="eastAsia"/>
                <w:sz w:val="18"/>
                <w:szCs w:val="18"/>
              </w:rPr>
              <w:t>地下仓储</w:t>
            </w:r>
          </w:p>
        </w:tc>
        <w:tc>
          <w:tcPr>
            <w:tcW w:w="1813" w:type="pct"/>
            <w:vAlign w:val="center"/>
          </w:tcPr>
          <w:p w14:paraId="3619CA23"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7760</w:t>
            </w:r>
          </w:p>
        </w:tc>
        <w:tc>
          <w:tcPr>
            <w:tcW w:w="1683" w:type="pct"/>
            <w:vAlign w:val="center"/>
          </w:tcPr>
          <w:p w14:paraId="166C7B9B"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9917</w:t>
            </w:r>
          </w:p>
        </w:tc>
      </w:tr>
      <w:tr w:rsidR="00254122" w:rsidRPr="009D3D77" w14:paraId="19E55B29" w14:textId="77777777" w:rsidTr="00254122">
        <w:trPr>
          <w:trHeight w:val="283"/>
        </w:trPr>
        <w:tc>
          <w:tcPr>
            <w:tcW w:w="1504" w:type="pct"/>
            <w:vAlign w:val="center"/>
          </w:tcPr>
          <w:p w14:paraId="454766D6"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hint="eastAsia"/>
                <w:sz w:val="18"/>
                <w:szCs w:val="18"/>
              </w:rPr>
              <w:t>地下车库</w:t>
            </w:r>
          </w:p>
        </w:tc>
        <w:tc>
          <w:tcPr>
            <w:tcW w:w="1813" w:type="pct"/>
            <w:vAlign w:val="center"/>
          </w:tcPr>
          <w:p w14:paraId="5F40F336"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164900</w:t>
            </w:r>
          </w:p>
        </w:tc>
        <w:tc>
          <w:tcPr>
            <w:tcW w:w="1683" w:type="pct"/>
            <w:vAlign w:val="center"/>
          </w:tcPr>
          <w:p w14:paraId="59BF45CB"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19590</w:t>
            </w:r>
          </w:p>
        </w:tc>
      </w:tr>
      <w:tr w:rsidR="00254122" w:rsidRPr="009D3D77" w14:paraId="4C79AAAB" w14:textId="77777777" w:rsidTr="00254122">
        <w:trPr>
          <w:trHeight w:val="283"/>
        </w:trPr>
        <w:tc>
          <w:tcPr>
            <w:tcW w:w="1504" w:type="pct"/>
            <w:vAlign w:val="center"/>
          </w:tcPr>
          <w:p w14:paraId="0EE6E247"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hint="eastAsia"/>
                <w:sz w:val="18"/>
                <w:szCs w:val="18"/>
              </w:rPr>
              <w:t>人防车库</w:t>
            </w:r>
          </w:p>
        </w:tc>
        <w:tc>
          <w:tcPr>
            <w:tcW w:w="1813" w:type="pct"/>
            <w:vAlign w:val="center"/>
          </w:tcPr>
          <w:p w14:paraId="4A8381FA"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97000</w:t>
            </w:r>
          </w:p>
        </w:tc>
        <w:tc>
          <w:tcPr>
            <w:tcW w:w="1683" w:type="pct"/>
            <w:vAlign w:val="center"/>
          </w:tcPr>
          <w:p w14:paraId="321E38E6" w14:textId="77777777" w:rsidR="00254122" w:rsidRPr="009D3D77" w:rsidRDefault="00254122" w:rsidP="00254122">
            <w:pPr>
              <w:adjustRightInd w:val="0"/>
              <w:snapToGrid w:val="0"/>
              <w:jc w:val="both"/>
              <w:rPr>
                <w:rFonts w:ascii="Arial" w:eastAsia="华文细黑" w:hAnsi="Arial" w:cs="Arial"/>
                <w:sz w:val="18"/>
                <w:szCs w:val="18"/>
              </w:rPr>
            </w:pPr>
            <w:r w:rsidRPr="009D3D77">
              <w:rPr>
                <w:rFonts w:ascii="Arial" w:eastAsia="华文细黑" w:hAnsi="Arial" w:cs="Arial"/>
                <w:sz w:val="18"/>
                <w:szCs w:val="18"/>
              </w:rPr>
              <w:t>1067</w:t>
            </w:r>
          </w:p>
        </w:tc>
      </w:tr>
    </w:tbl>
    <w:p w14:paraId="72953729" w14:textId="77777777" w:rsidR="00254122" w:rsidRPr="009D3D77" w:rsidRDefault="00254122" w:rsidP="00254122">
      <w:pPr>
        <w:spacing w:line="480" w:lineRule="auto"/>
        <w:ind w:firstLineChars="200" w:firstLine="200"/>
        <w:rPr>
          <w:rFonts w:ascii="Arial" w:hAnsi="Arial" w:cs="Arial"/>
          <w:sz w:val="10"/>
          <w:szCs w:val="10"/>
        </w:rPr>
      </w:pPr>
    </w:p>
    <w:p w14:paraId="61722650" w14:textId="77777777" w:rsidR="00254122" w:rsidRPr="009D3D77" w:rsidRDefault="00254122" w:rsidP="00254122">
      <w:pPr>
        <w:spacing w:line="480" w:lineRule="auto"/>
        <w:ind w:firstLineChars="200" w:firstLine="480"/>
        <w:rPr>
          <w:rFonts w:ascii="Arial" w:hAnsi="Arial" w:cs="Arial"/>
          <w:szCs w:val="21"/>
        </w:rPr>
      </w:pPr>
      <w:r w:rsidRPr="009D3D77">
        <w:rPr>
          <w:rFonts w:ascii="Arial" w:hAnsi="Arial" w:cs="Arial"/>
          <w:szCs w:val="21"/>
        </w:rPr>
        <w:t>2</w:t>
      </w:r>
      <w:r w:rsidRPr="009D3D77">
        <w:rPr>
          <w:rFonts w:ascii="Arial" w:hAnsi="Arial" w:cs="Arial"/>
          <w:szCs w:val="21"/>
        </w:rPr>
        <w:t>、项目敏感性分析</w:t>
      </w:r>
    </w:p>
    <w:p w14:paraId="7334C604"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hint="eastAsia"/>
          <w:sz w:val="21"/>
          <w:szCs w:val="21"/>
        </w:rPr>
        <w:t>项目</w:t>
      </w:r>
      <w:r w:rsidRPr="009D3D77">
        <w:rPr>
          <w:rFonts w:ascii="Arial" w:hAnsi="Arial" w:cs="Arial"/>
          <w:sz w:val="21"/>
          <w:szCs w:val="21"/>
        </w:rPr>
        <w:t>基本方案在财务上不能满足资本金盈利指标要求，当项目总投资增加，项目内部收益率</w:t>
      </w:r>
      <w:r w:rsidRPr="009D3D77">
        <w:rPr>
          <w:rFonts w:ascii="Arial" w:hAnsi="Arial" w:cs="Arial" w:hint="eastAsia"/>
          <w:sz w:val="21"/>
          <w:szCs w:val="21"/>
        </w:rPr>
        <w:t>、</w:t>
      </w:r>
      <w:r w:rsidRPr="009D3D77">
        <w:rPr>
          <w:rFonts w:ascii="Arial" w:hAnsi="Arial" w:cs="Arial"/>
          <w:sz w:val="21"/>
          <w:szCs w:val="21"/>
        </w:rPr>
        <w:t>财务净现值、</w:t>
      </w:r>
      <w:r w:rsidRPr="009D3D77">
        <w:rPr>
          <w:rFonts w:ascii="Arial" w:hAnsi="Arial" w:cs="Arial" w:hint="eastAsia"/>
          <w:sz w:val="21"/>
          <w:szCs w:val="21"/>
        </w:rPr>
        <w:t>动态</w:t>
      </w:r>
      <w:r w:rsidRPr="009D3D77">
        <w:rPr>
          <w:rFonts w:ascii="Arial" w:hAnsi="Arial" w:cs="Arial"/>
          <w:sz w:val="21"/>
          <w:szCs w:val="21"/>
        </w:rPr>
        <w:t>投资回收期详见下表：（见主表</w:t>
      </w:r>
      <w:r w:rsidRPr="009D3D77">
        <w:rPr>
          <w:rFonts w:ascii="Arial" w:hAnsi="Arial" w:cs="Arial"/>
          <w:sz w:val="21"/>
          <w:szCs w:val="21"/>
        </w:rPr>
        <w:t>4</w:t>
      </w:r>
      <w:r w:rsidRPr="009D3D77">
        <w:rPr>
          <w:rFonts w:ascii="Arial" w:hAnsi="Arial" w:cs="Arial"/>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254122" w:rsidRPr="009D3D77" w14:paraId="273065BD" w14:textId="77777777" w:rsidTr="00254122">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A9D8A6D"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D464EC"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敏感性分析结果</w:t>
            </w:r>
          </w:p>
        </w:tc>
      </w:tr>
      <w:tr w:rsidR="00254122" w:rsidRPr="009D3D77" w14:paraId="2AFD2458" w14:textId="77777777" w:rsidTr="0025412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06BBB963"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变化因素</w:t>
            </w:r>
          </w:p>
        </w:tc>
        <w:tc>
          <w:tcPr>
            <w:tcW w:w="910" w:type="pct"/>
            <w:shd w:val="clear" w:color="auto" w:fill="FFFFFF"/>
            <w:noWrap/>
            <w:vAlign w:val="center"/>
            <w:hideMark/>
          </w:tcPr>
          <w:p w14:paraId="6AC3C781"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3C99712"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17B58D5F"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财务内部收益率</w:t>
            </w:r>
          </w:p>
        </w:tc>
      </w:tr>
      <w:tr w:rsidR="00254122" w:rsidRPr="009D3D77" w14:paraId="24067F08" w14:textId="77777777" w:rsidTr="00254122">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4C680B9A"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4E91DF4C"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4D3043F8"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5129 </w:t>
            </w:r>
          </w:p>
        </w:tc>
        <w:tc>
          <w:tcPr>
            <w:tcW w:w="1591" w:type="pct"/>
            <w:tcBorders>
              <w:top w:val="nil"/>
              <w:left w:val="nil"/>
              <w:bottom w:val="single" w:sz="4" w:space="0" w:color="auto"/>
              <w:right w:val="single" w:sz="4" w:space="0" w:color="auto"/>
            </w:tcBorders>
            <w:shd w:val="clear" w:color="auto" w:fill="FFFFFF"/>
            <w:noWrap/>
            <w:vAlign w:val="bottom"/>
            <w:hideMark/>
          </w:tcPr>
          <w:p w14:paraId="4FAC675F"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12.29%</w:t>
            </w:r>
          </w:p>
        </w:tc>
      </w:tr>
      <w:tr w:rsidR="00254122" w:rsidRPr="009D3D77" w14:paraId="7F29B339" w14:textId="77777777" w:rsidTr="00254122">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28440F61"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560EBBED"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0E4C5C13"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-2306 </w:t>
            </w:r>
          </w:p>
        </w:tc>
        <w:tc>
          <w:tcPr>
            <w:tcW w:w="1591" w:type="pct"/>
            <w:tcBorders>
              <w:top w:val="nil"/>
              <w:left w:val="nil"/>
              <w:bottom w:val="single" w:sz="4" w:space="0" w:color="auto"/>
              <w:right w:val="single" w:sz="4" w:space="0" w:color="auto"/>
            </w:tcBorders>
            <w:shd w:val="clear" w:color="auto" w:fill="FFFFFF"/>
            <w:noWrap/>
            <w:vAlign w:val="bottom"/>
            <w:hideMark/>
          </w:tcPr>
          <w:p w14:paraId="22750ABD"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6.18%</w:t>
            </w:r>
          </w:p>
        </w:tc>
      </w:tr>
      <w:tr w:rsidR="00254122" w:rsidRPr="009D3D77" w14:paraId="22956974" w14:textId="77777777" w:rsidTr="00254122">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7DCD853E"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507D9F2C"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7E503A5D"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-2496 </w:t>
            </w:r>
          </w:p>
        </w:tc>
        <w:tc>
          <w:tcPr>
            <w:tcW w:w="1591" w:type="pct"/>
            <w:tcBorders>
              <w:top w:val="nil"/>
              <w:left w:val="nil"/>
              <w:bottom w:val="single" w:sz="4" w:space="0" w:color="auto"/>
              <w:right w:val="single" w:sz="4" w:space="0" w:color="auto"/>
            </w:tcBorders>
            <w:shd w:val="clear" w:color="auto" w:fill="FFFFFF"/>
            <w:noWrap/>
            <w:vAlign w:val="bottom"/>
            <w:hideMark/>
          </w:tcPr>
          <w:p w14:paraId="66DC0AC1"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5.93%</w:t>
            </w:r>
          </w:p>
        </w:tc>
      </w:tr>
      <w:tr w:rsidR="00254122" w:rsidRPr="009D3D77" w14:paraId="1C61276C" w14:textId="77777777" w:rsidTr="0025412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FB4ABA"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3B6E9544"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盈亏平衡分析结果</w:t>
            </w:r>
          </w:p>
        </w:tc>
      </w:tr>
      <w:tr w:rsidR="00254122" w:rsidRPr="009D3D77" w14:paraId="0043722B" w14:textId="77777777" w:rsidTr="0025412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322C48"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5DD99C06"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97</w:t>
            </w:r>
            <w:r w:rsidRPr="009D3D77">
              <w:rPr>
                <w:rFonts w:ascii="Arial" w:eastAsia="华文细黑" w:hAnsi="Arial" w:cs="Arial"/>
                <w:sz w:val="18"/>
                <w:szCs w:val="18"/>
              </w:rPr>
              <w:t>%</w:t>
            </w:r>
          </w:p>
        </w:tc>
      </w:tr>
    </w:tbl>
    <w:p w14:paraId="367F82E2" w14:textId="77777777" w:rsidR="00254122" w:rsidRPr="009D3D77" w:rsidRDefault="00254122" w:rsidP="00254122">
      <w:pPr>
        <w:rPr>
          <w:rFonts w:ascii="Arial" w:hAnsi="Arial" w:cs="Arial"/>
        </w:rPr>
      </w:pPr>
    </w:p>
    <w:p w14:paraId="54CCF8D6" w14:textId="77777777" w:rsidR="00254122" w:rsidRPr="009D3D77" w:rsidRDefault="00254122" w:rsidP="00254122">
      <w:pPr>
        <w:rPr>
          <w:rFonts w:ascii="Arial" w:hAnsi="Arial" w:cs="Arial"/>
        </w:rPr>
      </w:pPr>
    </w:p>
    <w:p w14:paraId="5672FEB6" w14:textId="77777777" w:rsidR="00254122" w:rsidRPr="009D3D77" w:rsidRDefault="00254122" w:rsidP="00254122">
      <w:pPr>
        <w:rPr>
          <w:rFonts w:ascii="Arial" w:hAnsi="Arial" w:cs="Arial"/>
        </w:rPr>
      </w:pPr>
    </w:p>
    <w:p w14:paraId="14A26536" w14:textId="77777777" w:rsidR="00254122" w:rsidRPr="009D3D77" w:rsidRDefault="00254122" w:rsidP="00254122">
      <w:pPr>
        <w:rPr>
          <w:rFonts w:ascii="Arial" w:hAnsi="Arial" w:cs="Arial"/>
        </w:rPr>
      </w:pPr>
    </w:p>
    <w:p w14:paraId="35117AF8" w14:textId="77777777" w:rsidR="00254122" w:rsidRPr="009D3D77" w:rsidRDefault="00254122" w:rsidP="00254122">
      <w:pPr>
        <w:rPr>
          <w:rFonts w:ascii="Arial" w:hAnsi="Arial" w:cs="Arial"/>
        </w:rPr>
      </w:pPr>
    </w:p>
    <w:p w14:paraId="7AA75854" w14:textId="77777777" w:rsidR="00254122" w:rsidRPr="009D3D77" w:rsidRDefault="00254122" w:rsidP="00254122">
      <w:pPr>
        <w:rPr>
          <w:rFonts w:ascii="Arial" w:hAnsi="Arial" w:cs="Arial"/>
        </w:rPr>
      </w:pPr>
    </w:p>
    <w:p w14:paraId="00F47F5D" w14:textId="77777777" w:rsidR="00254122" w:rsidRPr="009D3D77" w:rsidRDefault="00254122" w:rsidP="00254122">
      <w:pPr>
        <w:rPr>
          <w:rFonts w:ascii="Arial" w:hAnsi="Arial" w:cs="Arial"/>
        </w:rPr>
      </w:pPr>
    </w:p>
    <w:p w14:paraId="3EC6B507" w14:textId="77777777" w:rsidR="00254122" w:rsidRPr="009D3D77" w:rsidRDefault="00254122" w:rsidP="00254122">
      <w:pPr>
        <w:rPr>
          <w:rFonts w:ascii="Arial" w:hAnsi="Arial" w:cs="Arial"/>
        </w:rPr>
      </w:pPr>
    </w:p>
    <w:p w14:paraId="681BA7C1" w14:textId="77777777" w:rsidR="00254122" w:rsidRPr="009D3D77" w:rsidRDefault="00254122" w:rsidP="00254122">
      <w:pPr>
        <w:rPr>
          <w:rFonts w:ascii="Arial" w:hAnsi="Arial" w:cs="Arial"/>
        </w:rPr>
      </w:pPr>
    </w:p>
    <w:p w14:paraId="07FF9718" w14:textId="77777777" w:rsidR="00254122" w:rsidRPr="009D3D77" w:rsidRDefault="00254122" w:rsidP="00254122">
      <w:pPr>
        <w:pStyle w:val="1"/>
        <w:spacing w:before="240"/>
        <w:rPr>
          <w:rFonts w:ascii="Arial" w:eastAsia="方正黑体简体" w:hAnsi="Arial" w:cs="Arial"/>
          <w:b w:val="0"/>
          <w:bCs/>
          <w:sz w:val="32"/>
          <w:szCs w:val="32"/>
        </w:rPr>
      </w:pPr>
      <w:bookmarkStart w:id="194" w:name="_Toc57116834"/>
      <w:r w:rsidRPr="009D3D77">
        <w:rPr>
          <w:rFonts w:ascii="Arial" w:eastAsia="方正黑体简体" w:hAnsi="Arial" w:cs="Arial"/>
          <w:b w:val="0"/>
          <w:bCs/>
          <w:sz w:val="32"/>
          <w:szCs w:val="32"/>
        </w:rPr>
        <w:t>第六章</w:t>
      </w:r>
      <w:r w:rsidRPr="009D3D77">
        <w:rPr>
          <w:rFonts w:ascii="Arial" w:eastAsia="方正黑体简体" w:hAnsi="Arial" w:cs="Arial"/>
          <w:b w:val="0"/>
          <w:bCs/>
          <w:sz w:val="32"/>
          <w:szCs w:val="32"/>
        </w:rPr>
        <w:t xml:space="preserve">  </w:t>
      </w:r>
      <w:r w:rsidRPr="009D3D77">
        <w:rPr>
          <w:rFonts w:ascii="Arial" w:eastAsia="方正黑体简体" w:hAnsi="Arial" w:cs="Arial"/>
          <w:b w:val="0"/>
          <w:bCs/>
          <w:sz w:val="32"/>
          <w:szCs w:val="32"/>
        </w:rPr>
        <w:t>项目效应与风险评价</w:t>
      </w:r>
      <w:bookmarkEnd w:id="194"/>
    </w:p>
    <w:p w14:paraId="7354307C" w14:textId="77777777" w:rsidR="00254122" w:rsidRPr="009D3D77" w:rsidRDefault="00254122" w:rsidP="00254122">
      <w:pPr>
        <w:pStyle w:val="2"/>
        <w:spacing w:before="0" w:after="0" w:line="480" w:lineRule="auto"/>
        <w:rPr>
          <w:rFonts w:eastAsia="宋体" w:cs="Arial"/>
          <w:sz w:val="21"/>
          <w:szCs w:val="21"/>
        </w:rPr>
      </w:pPr>
      <w:bookmarkStart w:id="195" w:name="_Toc44300288"/>
      <w:bookmarkStart w:id="196" w:name="_Toc76889713"/>
      <w:bookmarkStart w:id="197" w:name="_Toc44300289"/>
      <w:bookmarkStart w:id="198" w:name="_Toc76889714"/>
      <w:bookmarkStart w:id="199" w:name="_Toc57116835"/>
      <w:r w:rsidRPr="009D3D77">
        <w:rPr>
          <w:rFonts w:eastAsia="宋体" w:cs="Arial"/>
          <w:sz w:val="21"/>
          <w:szCs w:val="21"/>
        </w:rPr>
        <w:t>一、</w:t>
      </w:r>
      <w:bookmarkStart w:id="200" w:name="_Toc146106170"/>
      <w:bookmarkStart w:id="201" w:name="_Toc44300291"/>
      <w:bookmarkStart w:id="202" w:name="_Toc76889716"/>
      <w:bookmarkEnd w:id="195"/>
      <w:bookmarkEnd w:id="196"/>
      <w:bookmarkEnd w:id="197"/>
      <w:bookmarkEnd w:id="198"/>
      <w:r w:rsidRPr="009D3D77">
        <w:rPr>
          <w:rFonts w:eastAsia="宋体" w:cs="Arial"/>
          <w:sz w:val="21"/>
          <w:szCs w:val="21"/>
        </w:rPr>
        <w:t>风险评价</w:t>
      </w:r>
      <w:bookmarkEnd w:id="200"/>
      <w:r w:rsidRPr="009D3D77">
        <w:rPr>
          <w:rFonts w:eastAsia="宋体" w:cs="Arial" w:hint="eastAsia"/>
          <w:sz w:val="21"/>
          <w:szCs w:val="21"/>
        </w:rPr>
        <w:t>及</w:t>
      </w:r>
      <w:r w:rsidRPr="009D3D77">
        <w:rPr>
          <w:rFonts w:eastAsia="宋体" w:cs="Arial"/>
          <w:sz w:val="21"/>
          <w:szCs w:val="21"/>
        </w:rPr>
        <w:t>防范措施</w:t>
      </w:r>
      <w:bookmarkEnd w:id="199"/>
    </w:p>
    <w:p w14:paraId="7FD4EACC" w14:textId="77777777" w:rsidR="00254122" w:rsidRPr="009D3D77" w:rsidRDefault="00254122" w:rsidP="00254122">
      <w:pPr>
        <w:adjustRightInd w:val="0"/>
        <w:snapToGrid w:val="0"/>
        <w:spacing w:line="480" w:lineRule="auto"/>
        <w:ind w:firstLine="561"/>
        <w:rPr>
          <w:rFonts w:ascii="Arial" w:hAnsi="Arial" w:cs="Arial"/>
          <w:sz w:val="21"/>
          <w:szCs w:val="21"/>
        </w:rPr>
      </w:pPr>
      <w:bookmarkStart w:id="203" w:name="_Toc109118469"/>
      <w:bookmarkStart w:id="204" w:name="_Toc118531935"/>
      <w:bookmarkStart w:id="205" w:name="_Toc146106173"/>
      <w:r w:rsidRPr="009D3D77">
        <w:rPr>
          <w:rFonts w:ascii="Arial" w:hAnsi="Arial" w:cs="Arial" w:hint="eastAsia"/>
          <w:sz w:val="21"/>
          <w:szCs w:val="21"/>
        </w:rPr>
        <w:t>（一）风险</w:t>
      </w:r>
      <w:r w:rsidRPr="009D3D77">
        <w:rPr>
          <w:rFonts w:ascii="Arial" w:hAnsi="Arial" w:cs="Arial"/>
          <w:sz w:val="21"/>
          <w:szCs w:val="21"/>
        </w:rPr>
        <w:t>评价</w:t>
      </w:r>
    </w:p>
    <w:p w14:paraId="26408793"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sz w:val="21"/>
          <w:szCs w:val="21"/>
        </w:rPr>
        <w:t>根据国家和</w:t>
      </w:r>
      <w:r w:rsidRPr="009D3D77">
        <w:rPr>
          <w:rFonts w:ascii="Arial" w:hAnsi="Arial" w:cs="Arial" w:hint="eastAsia"/>
          <w:sz w:val="21"/>
          <w:szCs w:val="21"/>
        </w:rPr>
        <w:t>合肥</w:t>
      </w:r>
      <w:r w:rsidRPr="009D3D77">
        <w:rPr>
          <w:rFonts w:ascii="Arial" w:hAnsi="Arial" w:cs="Arial"/>
          <w:sz w:val="21"/>
          <w:szCs w:val="21"/>
        </w:rPr>
        <w:t>市对房地产物业政策、项目建设条件、资金筹措、产品销售进行综合分析，评估认为本项目主要存在市场风险</w:t>
      </w:r>
      <w:r w:rsidRPr="009D3D77">
        <w:rPr>
          <w:rFonts w:ascii="Arial" w:hAnsi="Arial" w:cs="Arial" w:hint="eastAsia"/>
          <w:sz w:val="21"/>
          <w:szCs w:val="21"/>
        </w:rPr>
        <w:t>、规划指标实现风险、工期控制及取得预售风险、成本控制风险</w:t>
      </w:r>
      <w:r w:rsidRPr="009D3D77">
        <w:rPr>
          <w:rFonts w:ascii="Arial" w:hAnsi="Arial" w:cs="Arial"/>
          <w:sz w:val="21"/>
          <w:szCs w:val="21"/>
        </w:rPr>
        <w:t>。</w:t>
      </w:r>
      <w:bookmarkStart w:id="206" w:name="_Toc148758536"/>
    </w:p>
    <w:p w14:paraId="149DE8CC"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hint="eastAsia"/>
          <w:sz w:val="21"/>
          <w:szCs w:val="21"/>
        </w:rPr>
        <w:t>1</w:t>
      </w:r>
      <w:r w:rsidRPr="009D3D77">
        <w:rPr>
          <w:rFonts w:ascii="Arial" w:hAnsi="Arial" w:cs="Arial"/>
          <w:sz w:val="21"/>
          <w:szCs w:val="21"/>
        </w:rPr>
        <w:t>.</w:t>
      </w:r>
      <w:r w:rsidRPr="009D3D77">
        <w:rPr>
          <w:rFonts w:ascii="Arial" w:hAnsi="Arial" w:cs="Arial" w:hint="eastAsia"/>
          <w:sz w:val="21"/>
          <w:szCs w:val="21"/>
        </w:rPr>
        <w:t>市场风险</w:t>
      </w:r>
      <w:r w:rsidRPr="009D3D77">
        <w:rPr>
          <w:rFonts w:ascii="Arial" w:hAnsi="Arial" w:cs="Arial"/>
          <w:sz w:val="21"/>
          <w:szCs w:val="21"/>
        </w:rPr>
        <w:t>。虽然项目所处的</w:t>
      </w:r>
      <w:r w:rsidRPr="009D3D77">
        <w:rPr>
          <w:rFonts w:ascii="Arial" w:hAnsi="Arial" w:cs="Arial" w:hint="eastAsia"/>
          <w:sz w:val="21"/>
          <w:szCs w:val="21"/>
        </w:rPr>
        <w:t>区位</w:t>
      </w:r>
      <w:r w:rsidRPr="009D3D77">
        <w:rPr>
          <w:rFonts w:ascii="Arial" w:hAnsi="Arial" w:cs="Arial"/>
          <w:sz w:val="21"/>
          <w:szCs w:val="21"/>
        </w:rPr>
        <w:t>和</w:t>
      </w:r>
      <w:r w:rsidRPr="009D3D77">
        <w:rPr>
          <w:rFonts w:ascii="Arial" w:hAnsi="Arial" w:cs="Arial" w:hint="eastAsia"/>
          <w:sz w:val="21"/>
          <w:szCs w:val="21"/>
        </w:rPr>
        <w:t>交通</w:t>
      </w:r>
      <w:r w:rsidRPr="009D3D77">
        <w:rPr>
          <w:rFonts w:ascii="Arial" w:hAnsi="Arial" w:cs="Arial"/>
          <w:sz w:val="21"/>
          <w:szCs w:val="21"/>
        </w:rPr>
        <w:t>等因素具有一定竞争力，企业</w:t>
      </w:r>
      <w:r w:rsidRPr="009D3D77">
        <w:rPr>
          <w:rFonts w:ascii="Arial" w:hAnsi="Arial" w:cs="Arial" w:hint="eastAsia"/>
          <w:sz w:val="21"/>
          <w:szCs w:val="21"/>
        </w:rPr>
        <w:t>未来</w:t>
      </w:r>
      <w:r w:rsidRPr="009D3D77">
        <w:rPr>
          <w:rFonts w:ascii="Arial" w:hAnsi="Arial" w:cs="Arial"/>
          <w:sz w:val="21"/>
          <w:szCs w:val="21"/>
        </w:rPr>
        <w:t>也</w:t>
      </w:r>
      <w:r w:rsidRPr="009D3D77">
        <w:rPr>
          <w:rFonts w:ascii="Arial" w:hAnsi="Arial" w:cs="Arial" w:hint="eastAsia"/>
          <w:sz w:val="21"/>
          <w:szCs w:val="21"/>
        </w:rPr>
        <w:t>会</w:t>
      </w:r>
      <w:r w:rsidRPr="009D3D77">
        <w:rPr>
          <w:rFonts w:ascii="Arial" w:hAnsi="Arial" w:cs="Arial"/>
          <w:sz w:val="21"/>
          <w:szCs w:val="21"/>
        </w:rPr>
        <w:t>根据项目自身特色确定市场推广方式和促销办法</w:t>
      </w:r>
      <w:r w:rsidRPr="009D3D77">
        <w:rPr>
          <w:rFonts w:ascii="Arial" w:hAnsi="Arial" w:cs="Arial" w:hint="eastAsia"/>
          <w:sz w:val="21"/>
          <w:szCs w:val="21"/>
        </w:rPr>
        <w:t>，</w:t>
      </w:r>
      <w:r w:rsidRPr="009D3D77">
        <w:rPr>
          <w:rFonts w:ascii="Arial" w:hAnsi="Arial" w:cs="Arial"/>
          <w:sz w:val="21"/>
          <w:szCs w:val="21"/>
        </w:rPr>
        <w:t>但由于项目</w:t>
      </w:r>
      <w:r w:rsidRPr="009D3D77">
        <w:rPr>
          <w:rFonts w:ascii="Arial" w:hAnsi="Arial" w:cs="Arial" w:hint="eastAsia"/>
          <w:sz w:val="21"/>
          <w:szCs w:val="21"/>
        </w:rPr>
        <w:t>周边</w:t>
      </w:r>
      <w:proofErr w:type="gramStart"/>
      <w:r w:rsidRPr="009D3D77">
        <w:rPr>
          <w:rFonts w:ascii="Arial" w:hAnsi="Arial" w:cs="Arial" w:hint="eastAsia"/>
          <w:sz w:val="21"/>
          <w:szCs w:val="21"/>
        </w:rPr>
        <w:t>竞品项目</w:t>
      </w:r>
      <w:proofErr w:type="gramEnd"/>
      <w:r w:rsidRPr="009D3D77">
        <w:rPr>
          <w:rFonts w:ascii="Arial" w:hAnsi="Arial" w:cs="Arial" w:hint="eastAsia"/>
          <w:sz w:val="21"/>
          <w:szCs w:val="21"/>
        </w:rPr>
        <w:t>较多，</w:t>
      </w:r>
      <w:r w:rsidRPr="009D3D77">
        <w:rPr>
          <w:rFonts w:ascii="Arial" w:hAnsi="Arial" w:cs="Arial"/>
          <w:sz w:val="21"/>
          <w:szCs w:val="21"/>
        </w:rPr>
        <w:t>评估认为只有在确保能够实现有效的营销策略以及房地产市场得以持续稳定增长的前提条件下，定价是可以实现的。因此项目销售可能受到一定影响。</w:t>
      </w:r>
      <w:bookmarkEnd w:id="206"/>
    </w:p>
    <w:p w14:paraId="08F89E26"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hint="eastAsia"/>
          <w:sz w:val="21"/>
          <w:szCs w:val="21"/>
        </w:rPr>
        <w:t>2</w:t>
      </w:r>
      <w:r w:rsidRPr="009D3D77">
        <w:rPr>
          <w:rFonts w:ascii="Arial" w:hAnsi="Arial" w:cs="Arial"/>
          <w:sz w:val="21"/>
          <w:szCs w:val="21"/>
        </w:rPr>
        <w:t>.</w:t>
      </w:r>
      <w:r w:rsidRPr="009D3D77">
        <w:rPr>
          <w:rFonts w:ascii="Arial" w:hAnsi="Arial" w:cs="Arial" w:hint="eastAsia"/>
          <w:sz w:val="21"/>
          <w:szCs w:val="21"/>
        </w:rPr>
        <w:t>规划</w:t>
      </w:r>
      <w:r w:rsidRPr="009D3D77">
        <w:rPr>
          <w:rFonts w:ascii="Arial" w:hAnsi="Arial" w:cs="Arial"/>
          <w:sz w:val="21"/>
          <w:szCs w:val="21"/>
        </w:rPr>
        <w:t>指标实现风险。</w:t>
      </w:r>
      <w:r w:rsidRPr="009D3D77">
        <w:rPr>
          <w:rFonts w:ascii="Arial" w:hAnsi="Arial" w:cs="Arial" w:hint="eastAsia"/>
          <w:sz w:val="21"/>
          <w:szCs w:val="21"/>
        </w:rPr>
        <w:t>本次可行性研究项目规划建筑面积以建设提供的</w:t>
      </w:r>
      <w:r w:rsidRPr="009D3D77">
        <w:rPr>
          <w:rFonts w:ascii="Arial" w:hAnsi="Arial" w:cs="Arial"/>
          <w:sz w:val="21"/>
          <w:szCs w:val="21"/>
        </w:rPr>
        <w:t>《合肥市庐阳区</w:t>
      </w:r>
      <w:r w:rsidRPr="009D3D77">
        <w:rPr>
          <w:rFonts w:ascii="Arial" w:hAnsi="Arial" w:cs="Arial"/>
          <w:sz w:val="21"/>
          <w:szCs w:val="21"/>
        </w:rPr>
        <w:t>LY202005</w:t>
      </w:r>
      <w:r w:rsidRPr="009D3D77">
        <w:rPr>
          <w:rFonts w:ascii="Arial" w:hAnsi="Arial" w:cs="Arial"/>
          <w:sz w:val="21"/>
          <w:szCs w:val="21"/>
        </w:rPr>
        <w:t>号地块投决报告》</w:t>
      </w:r>
      <w:r w:rsidRPr="009D3D77">
        <w:rPr>
          <w:rFonts w:ascii="Arial" w:hAnsi="Arial" w:cs="Arial" w:hint="eastAsia"/>
          <w:sz w:val="21"/>
          <w:szCs w:val="21"/>
        </w:rPr>
        <w:t>为依据，如不能按该设计指标办理《建设工程规划许可证》，则会影响项目现金流入；若由于规划变更可能将产生补缴地价款情况，也会影响项目现金流入。</w:t>
      </w:r>
    </w:p>
    <w:p w14:paraId="44D7C895"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hint="eastAsia"/>
          <w:sz w:val="21"/>
          <w:szCs w:val="21"/>
        </w:rPr>
        <w:t>3</w:t>
      </w:r>
      <w:r w:rsidRPr="009D3D77">
        <w:rPr>
          <w:rFonts w:ascii="Arial" w:hAnsi="Arial" w:cs="Arial"/>
          <w:sz w:val="21"/>
          <w:szCs w:val="21"/>
        </w:rPr>
        <w:t>.</w:t>
      </w:r>
      <w:r w:rsidRPr="009D3D77">
        <w:rPr>
          <w:rFonts w:ascii="Arial" w:hAnsi="Arial" w:cs="Arial" w:hint="eastAsia"/>
          <w:sz w:val="21"/>
          <w:szCs w:val="21"/>
        </w:rPr>
        <w:t>工期控制及取得预售风险。项目尚处于较前期阶段，尚未取得《不动产权证书》、《建设</w:t>
      </w:r>
      <w:r w:rsidRPr="009D3D77">
        <w:rPr>
          <w:rFonts w:ascii="Arial" w:hAnsi="Arial" w:cs="Arial"/>
          <w:sz w:val="21"/>
          <w:szCs w:val="21"/>
        </w:rPr>
        <w:t>工程</w:t>
      </w:r>
      <w:r w:rsidRPr="009D3D77">
        <w:rPr>
          <w:rFonts w:ascii="Arial" w:hAnsi="Arial" w:cs="Arial" w:hint="eastAsia"/>
          <w:sz w:val="21"/>
          <w:szCs w:val="21"/>
        </w:rPr>
        <w:t>规划</w:t>
      </w:r>
      <w:r w:rsidRPr="009D3D77">
        <w:rPr>
          <w:rFonts w:ascii="Arial" w:hAnsi="Arial" w:cs="Arial"/>
          <w:sz w:val="21"/>
          <w:szCs w:val="21"/>
        </w:rPr>
        <w:t>许可证</w:t>
      </w:r>
      <w:r w:rsidRPr="009D3D77">
        <w:rPr>
          <w:rFonts w:ascii="Arial" w:hAnsi="Arial" w:cs="Arial" w:hint="eastAsia"/>
          <w:sz w:val="21"/>
          <w:szCs w:val="21"/>
        </w:rPr>
        <w:t>》、《建筑施工许可证》、《预售许可证》，能否保证工期进度、顺利取得预售、实现销售存在一定的风险。</w:t>
      </w:r>
    </w:p>
    <w:p w14:paraId="2536DF7C"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hint="eastAsia"/>
          <w:sz w:val="21"/>
          <w:szCs w:val="21"/>
        </w:rPr>
        <w:t>4</w:t>
      </w:r>
      <w:r w:rsidRPr="009D3D77">
        <w:rPr>
          <w:rFonts w:ascii="Arial" w:hAnsi="Arial" w:cs="Arial"/>
          <w:sz w:val="21"/>
          <w:szCs w:val="21"/>
        </w:rPr>
        <w:t>.</w:t>
      </w:r>
      <w:r w:rsidRPr="009D3D77">
        <w:rPr>
          <w:rFonts w:ascii="Arial" w:hAnsi="Arial" w:cs="Arial" w:hint="eastAsia"/>
          <w:sz w:val="21"/>
          <w:szCs w:val="21"/>
        </w:rPr>
        <w:t>成本控制风险。随着人力物料等成本的不断上升项目的开发成本会存在一定的上升风险。</w:t>
      </w:r>
    </w:p>
    <w:p w14:paraId="45286C57"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hint="eastAsia"/>
          <w:sz w:val="21"/>
          <w:szCs w:val="21"/>
        </w:rPr>
        <w:t>(</w:t>
      </w:r>
      <w:r w:rsidRPr="009D3D77">
        <w:rPr>
          <w:rFonts w:ascii="Arial" w:hAnsi="Arial" w:cs="Arial" w:hint="eastAsia"/>
          <w:sz w:val="21"/>
          <w:szCs w:val="21"/>
        </w:rPr>
        <w:t>二）风险防范措施</w:t>
      </w:r>
    </w:p>
    <w:p w14:paraId="3AD12CB5"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sz w:val="21"/>
          <w:szCs w:val="21"/>
        </w:rPr>
        <w:t>1.</w:t>
      </w:r>
      <w:r w:rsidRPr="009D3D77">
        <w:rPr>
          <w:rFonts w:ascii="Arial" w:hAnsi="Arial" w:cs="Arial" w:hint="eastAsia"/>
          <w:sz w:val="21"/>
          <w:szCs w:val="21"/>
        </w:rPr>
        <w:t>针对规划指标实现风险，建议贵公司监督融资主体的前期进度，按时取得二期</w:t>
      </w:r>
      <w:r w:rsidRPr="009D3D77">
        <w:rPr>
          <w:rFonts w:ascii="Arial" w:hAnsi="Arial" w:cs="Arial"/>
          <w:sz w:val="21"/>
          <w:szCs w:val="21"/>
        </w:rPr>
        <w:t>土地，按时取得</w:t>
      </w:r>
      <w:r w:rsidRPr="009D3D77">
        <w:rPr>
          <w:rFonts w:ascii="Arial" w:hAnsi="Arial" w:cs="Arial" w:hint="eastAsia"/>
          <w:sz w:val="21"/>
          <w:szCs w:val="21"/>
        </w:rPr>
        <w:t>相关证件，保证项目工期。</w:t>
      </w:r>
    </w:p>
    <w:p w14:paraId="05ACF333"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sz w:val="21"/>
          <w:szCs w:val="21"/>
        </w:rPr>
        <w:lastRenderedPageBreak/>
        <w:t>2.</w:t>
      </w:r>
      <w:r w:rsidRPr="009D3D77">
        <w:rPr>
          <w:rFonts w:ascii="Arial" w:hAnsi="Arial" w:cs="Arial" w:hint="eastAsia"/>
          <w:sz w:val="21"/>
          <w:szCs w:val="21"/>
        </w:rPr>
        <w:t>针对工期控制及取得预售风险，建议监督企业的开发进度，严格按照企业预定的时间节点进行项目开发建设。</w:t>
      </w:r>
    </w:p>
    <w:p w14:paraId="56FA9E07"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sz w:val="21"/>
          <w:szCs w:val="21"/>
        </w:rPr>
        <w:t>3.</w:t>
      </w:r>
      <w:r w:rsidRPr="009D3D77">
        <w:rPr>
          <w:rFonts w:ascii="Arial" w:hAnsi="Arial" w:cs="Arial" w:hint="eastAsia"/>
          <w:sz w:val="21"/>
          <w:szCs w:val="21"/>
        </w:rPr>
        <w:t>针对成本控制风险，建议贵公司督促主体及时与相关部门沟通，敦促证照</w:t>
      </w:r>
      <w:r w:rsidRPr="009D3D77">
        <w:rPr>
          <w:rFonts w:ascii="Arial" w:hAnsi="Arial" w:cs="Arial"/>
          <w:sz w:val="21"/>
          <w:szCs w:val="21"/>
        </w:rPr>
        <w:t>的及时取得</w:t>
      </w:r>
      <w:r w:rsidRPr="009D3D77">
        <w:rPr>
          <w:rFonts w:ascii="Arial" w:hAnsi="Arial" w:cs="Arial" w:hint="eastAsia"/>
          <w:sz w:val="21"/>
          <w:szCs w:val="21"/>
        </w:rPr>
        <w:t>，另外需督促融资企业尽快将项目具体设计方案确定下来，同时关注其总包合同的签订等相关事宜，严格控制项目建设的各项成本。</w:t>
      </w:r>
    </w:p>
    <w:p w14:paraId="678D5CB7" w14:textId="77777777" w:rsidR="00254122" w:rsidRPr="009D3D77" w:rsidRDefault="00254122" w:rsidP="00254122">
      <w:pPr>
        <w:adjustRightInd w:val="0"/>
        <w:snapToGrid w:val="0"/>
        <w:spacing w:line="480" w:lineRule="auto"/>
        <w:ind w:firstLine="561"/>
        <w:rPr>
          <w:rFonts w:ascii="Arial" w:hAnsi="Arial" w:cs="Arial"/>
          <w:sz w:val="21"/>
          <w:szCs w:val="21"/>
        </w:rPr>
      </w:pPr>
      <w:r w:rsidRPr="009D3D77">
        <w:rPr>
          <w:rFonts w:ascii="Arial" w:hAnsi="Arial" w:cs="Arial"/>
          <w:sz w:val="21"/>
          <w:szCs w:val="21"/>
        </w:rPr>
        <w:t>4.</w:t>
      </w:r>
      <w:r w:rsidRPr="009D3D77">
        <w:rPr>
          <w:rFonts w:ascii="Arial" w:hAnsi="Arial" w:cs="Arial" w:hint="eastAsia"/>
          <w:sz w:val="21"/>
          <w:szCs w:val="21"/>
        </w:rPr>
        <w:t>针对市场风险，建议贵公司督促融资主体，严格控制工期，尽早取得预售证，争取早日将项目销售完毕。</w:t>
      </w:r>
    </w:p>
    <w:p w14:paraId="352AC115" w14:textId="77777777" w:rsidR="00254122" w:rsidRPr="009D3D77" w:rsidRDefault="00254122" w:rsidP="00254122">
      <w:pPr>
        <w:pStyle w:val="2"/>
        <w:spacing w:before="0" w:after="0" w:line="480" w:lineRule="auto"/>
        <w:rPr>
          <w:rFonts w:eastAsia="宋体" w:cs="Arial"/>
          <w:bCs/>
          <w:sz w:val="21"/>
          <w:szCs w:val="21"/>
        </w:rPr>
      </w:pPr>
      <w:bookmarkStart w:id="207" w:name="_Toc57116836"/>
      <w:r w:rsidRPr="009D3D77">
        <w:rPr>
          <w:rFonts w:eastAsia="宋体" w:cs="Arial"/>
          <w:sz w:val="21"/>
          <w:szCs w:val="21"/>
        </w:rPr>
        <w:t>二、项目效应评价</w:t>
      </w:r>
      <w:bookmarkEnd w:id="203"/>
      <w:bookmarkEnd w:id="204"/>
      <w:bookmarkEnd w:id="205"/>
      <w:bookmarkEnd w:id="207"/>
      <w:r w:rsidRPr="009D3D77">
        <w:rPr>
          <w:rFonts w:eastAsia="宋体" w:cs="Arial"/>
          <w:b w:val="0"/>
          <w:bCs/>
          <w:sz w:val="21"/>
          <w:szCs w:val="21"/>
        </w:rPr>
        <w:t xml:space="preserve"> </w:t>
      </w:r>
    </w:p>
    <w:p w14:paraId="443E0BFC" w14:textId="77777777" w:rsidR="00254122" w:rsidRPr="009D3D77" w:rsidRDefault="00254122" w:rsidP="00254122">
      <w:pPr>
        <w:spacing w:line="480" w:lineRule="auto"/>
        <w:ind w:firstLineChars="200" w:firstLine="420"/>
        <w:rPr>
          <w:rFonts w:ascii="Arial" w:hAnsi="Arial" w:cs="Arial"/>
          <w:sz w:val="21"/>
          <w:szCs w:val="21"/>
        </w:rPr>
      </w:pPr>
      <w:r w:rsidRPr="009D3D77">
        <w:rPr>
          <w:rFonts w:ascii="Arial" w:hAnsi="Arial" w:cs="Arial"/>
          <w:sz w:val="21"/>
          <w:szCs w:val="21"/>
        </w:rPr>
        <w:t>该项目的建设符合城市总体规划，一方面有利于更好地发挥城镇地区用地的土地利用价值，加速该城镇地区的建设</w:t>
      </w:r>
      <w:r w:rsidRPr="009D3D77">
        <w:rPr>
          <w:rFonts w:ascii="Arial" w:hAnsi="Arial" w:cs="Arial" w:hint="eastAsia"/>
          <w:sz w:val="21"/>
          <w:szCs w:val="21"/>
        </w:rPr>
        <w:t>；</w:t>
      </w:r>
      <w:r w:rsidRPr="009D3D77">
        <w:rPr>
          <w:rFonts w:ascii="Arial" w:hAnsi="Arial" w:cs="Arial"/>
          <w:sz w:val="21"/>
          <w:szCs w:val="21"/>
        </w:rPr>
        <w:t>另一方面项目为</w:t>
      </w:r>
      <w:r w:rsidRPr="009D3D77">
        <w:rPr>
          <w:rFonts w:ascii="Arial" w:hAnsi="Arial" w:cs="Arial" w:hint="eastAsia"/>
          <w:sz w:val="21"/>
          <w:szCs w:val="21"/>
        </w:rPr>
        <w:t>居住</w:t>
      </w:r>
      <w:r w:rsidRPr="009D3D77">
        <w:rPr>
          <w:rFonts w:ascii="Arial" w:hAnsi="Arial" w:cs="Arial"/>
          <w:sz w:val="21"/>
          <w:szCs w:val="21"/>
        </w:rPr>
        <w:t>项目，能够满足目标客户的居住及生活配套需求，具有一定的社会效益。</w:t>
      </w:r>
      <w:r w:rsidRPr="009D3D77">
        <w:rPr>
          <w:rFonts w:ascii="Arial" w:hAnsi="Arial" w:cs="Arial"/>
          <w:sz w:val="21"/>
          <w:szCs w:val="21"/>
        </w:rPr>
        <w:br w:type="page"/>
      </w:r>
    </w:p>
    <w:p w14:paraId="1B5E95B8" w14:textId="77777777" w:rsidR="00254122" w:rsidRPr="009D3D77" w:rsidRDefault="00254122" w:rsidP="00254122">
      <w:pPr>
        <w:pStyle w:val="1"/>
        <w:spacing w:before="240"/>
        <w:rPr>
          <w:rFonts w:ascii="Arial" w:eastAsia="方正黑体简体" w:hAnsi="Arial" w:cs="Arial"/>
          <w:b w:val="0"/>
          <w:bCs/>
          <w:sz w:val="32"/>
          <w:szCs w:val="32"/>
        </w:rPr>
      </w:pPr>
      <w:bookmarkStart w:id="208" w:name="_Toc57116837"/>
      <w:r w:rsidRPr="009D3D77">
        <w:rPr>
          <w:rFonts w:ascii="Arial" w:eastAsia="方正黑体简体" w:hAnsi="Arial" w:cs="Arial"/>
          <w:b w:val="0"/>
          <w:bCs/>
          <w:sz w:val="32"/>
          <w:szCs w:val="32"/>
        </w:rPr>
        <w:lastRenderedPageBreak/>
        <w:t>第七章</w:t>
      </w:r>
      <w:r w:rsidRPr="009D3D77">
        <w:rPr>
          <w:rFonts w:ascii="Arial" w:eastAsia="方正黑体简体" w:hAnsi="Arial" w:cs="Arial"/>
          <w:b w:val="0"/>
          <w:bCs/>
          <w:sz w:val="32"/>
          <w:szCs w:val="32"/>
        </w:rPr>
        <w:t xml:space="preserve">  </w:t>
      </w:r>
      <w:bookmarkEnd w:id="201"/>
      <w:bookmarkEnd w:id="202"/>
      <w:r w:rsidRPr="009D3D77">
        <w:rPr>
          <w:rFonts w:ascii="Arial" w:eastAsia="方正黑体简体" w:hAnsi="Arial" w:cs="Arial"/>
          <w:b w:val="0"/>
          <w:bCs/>
          <w:sz w:val="32"/>
          <w:szCs w:val="32"/>
        </w:rPr>
        <w:t>结论</w:t>
      </w:r>
      <w:bookmarkEnd w:id="208"/>
    </w:p>
    <w:p w14:paraId="16A27F26"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r w:rsidRPr="009D3D77">
        <w:rPr>
          <w:rFonts w:ascii="Arial" w:hAnsi="Arial" w:cs="Arial"/>
          <w:sz w:val="21"/>
          <w:szCs w:val="21"/>
        </w:rPr>
        <w:t>建设项目为</w:t>
      </w:r>
      <w:r w:rsidRPr="009D3D77">
        <w:rPr>
          <w:rFonts w:ascii="Arial" w:hAnsi="Arial" w:cs="Arial" w:hint="eastAsia"/>
          <w:sz w:val="21"/>
          <w:szCs w:val="21"/>
        </w:rPr>
        <w:t>安徽省合肥市庐阳区北松路以东、紫兰街以北居住项目</w:t>
      </w:r>
      <w:r w:rsidRPr="009D3D77">
        <w:rPr>
          <w:rFonts w:ascii="Arial" w:hAnsi="Arial" w:cs="Arial"/>
          <w:sz w:val="21"/>
          <w:szCs w:val="21"/>
        </w:rPr>
        <w:t>，该项目的开发建设可以</w:t>
      </w:r>
      <w:r w:rsidRPr="009D3D77">
        <w:rPr>
          <w:rFonts w:ascii="Arial" w:hAnsi="Arial" w:cs="Arial" w:hint="eastAsia"/>
          <w:sz w:val="21"/>
          <w:szCs w:val="21"/>
        </w:rPr>
        <w:t>提升该区域的成熟度</w:t>
      </w:r>
      <w:r w:rsidRPr="009D3D77">
        <w:rPr>
          <w:rFonts w:ascii="Arial" w:hAnsi="Arial" w:cs="Arial"/>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9D3D77">
        <w:rPr>
          <w:rFonts w:ascii="Arial" w:hAnsi="Arial" w:cs="Arial" w:hint="eastAsia"/>
          <w:sz w:val="21"/>
          <w:szCs w:val="21"/>
        </w:rPr>
        <w:t>虽然</w:t>
      </w:r>
      <w:r w:rsidRPr="009D3D77">
        <w:rPr>
          <w:rFonts w:ascii="Arial" w:hAnsi="Arial" w:cs="Arial"/>
          <w:sz w:val="21"/>
          <w:szCs w:val="21"/>
        </w:rPr>
        <w:t>项目</w:t>
      </w:r>
      <w:r w:rsidRPr="009D3D77">
        <w:rPr>
          <w:rFonts w:ascii="Arial" w:hAnsi="Arial" w:cs="Arial" w:hint="eastAsia"/>
          <w:sz w:val="21"/>
          <w:szCs w:val="21"/>
        </w:rPr>
        <w:t>周边</w:t>
      </w:r>
      <w:proofErr w:type="gramStart"/>
      <w:r w:rsidRPr="009D3D77">
        <w:rPr>
          <w:rFonts w:ascii="Arial" w:hAnsi="Arial" w:cs="Arial" w:hint="eastAsia"/>
          <w:sz w:val="21"/>
          <w:szCs w:val="21"/>
        </w:rPr>
        <w:t>竞品项目</w:t>
      </w:r>
      <w:proofErr w:type="gramEnd"/>
      <w:r w:rsidRPr="009D3D77">
        <w:rPr>
          <w:rFonts w:ascii="Arial" w:hAnsi="Arial" w:cs="Arial" w:hint="eastAsia"/>
          <w:sz w:val="21"/>
          <w:szCs w:val="21"/>
        </w:rPr>
        <w:t>较多</w:t>
      </w:r>
      <w:r w:rsidRPr="009D3D77">
        <w:rPr>
          <w:rFonts w:ascii="Arial" w:hAnsi="Arial" w:cs="Arial"/>
          <w:sz w:val="21"/>
          <w:szCs w:val="21"/>
        </w:rPr>
        <w:t>，</w:t>
      </w:r>
      <w:r w:rsidRPr="009D3D77">
        <w:rPr>
          <w:rFonts w:ascii="Arial" w:hAnsi="Arial" w:cs="Arial" w:hint="eastAsia"/>
          <w:sz w:val="21"/>
          <w:szCs w:val="21"/>
        </w:rPr>
        <w:t>但考虑到</w:t>
      </w:r>
      <w:r w:rsidRPr="009D3D77">
        <w:rPr>
          <w:rFonts w:ascii="Arial" w:hAnsi="Arial" w:cs="Arial"/>
          <w:sz w:val="21"/>
          <w:szCs w:val="21"/>
        </w:rPr>
        <w:t>项目</w:t>
      </w:r>
      <w:r w:rsidRPr="009D3D77">
        <w:rPr>
          <w:rFonts w:ascii="Arial" w:hAnsi="Arial" w:cs="Arial" w:hint="eastAsia"/>
          <w:sz w:val="21"/>
          <w:szCs w:val="21"/>
        </w:rPr>
        <w:t>区位</w:t>
      </w:r>
      <w:r w:rsidRPr="009D3D77">
        <w:rPr>
          <w:rFonts w:ascii="Arial" w:hAnsi="Arial" w:cs="Arial"/>
          <w:sz w:val="21"/>
          <w:szCs w:val="21"/>
        </w:rPr>
        <w:t>条件</w:t>
      </w:r>
      <w:r w:rsidRPr="009D3D77">
        <w:rPr>
          <w:rFonts w:ascii="Arial" w:hAnsi="Arial" w:cs="Arial" w:hint="eastAsia"/>
          <w:sz w:val="21"/>
          <w:szCs w:val="21"/>
        </w:rPr>
        <w:t>较好</w:t>
      </w:r>
      <w:r w:rsidRPr="009D3D77">
        <w:rPr>
          <w:rFonts w:ascii="Arial" w:hAnsi="Arial" w:cs="Arial"/>
          <w:sz w:val="21"/>
          <w:szCs w:val="21"/>
        </w:rPr>
        <w:t>，未来有一定升值潜力，因此本报告预测的项目售价是客观、合理的，是可以实现的。在预测销售计划</w:t>
      </w:r>
      <w:r w:rsidRPr="009D3D77">
        <w:rPr>
          <w:rFonts w:ascii="Arial" w:hAnsi="Arial" w:cs="Arial" w:hint="eastAsia"/>
          <w:sz w:val="21"/>
          <w:szCs w:val="21"/>
        </w:rPr>
        <w:t>、</w:t>
      </w:r>
      <w:r w:rsidRPr="009D3D77">
        <w:rPr>
          <w:rFonts w:ascii="Arial" w:hAnsi="Arial" w:cs="Arial"/>
          <w:sz w:val="21"/>
          <w:szCs w:val="21"/>
        </w:rPr>
        <w:t>经营计划能够实现的前提下，该项目的建设具有一定的盈利能力。</w:t>
      </w:r>
      <w:r w:rsidRPr="009D3D77">
        <w:rPr>
          <w:rFonts w:ascii="Arial" w:hAnsi="Arial" w:cs="Arial" w:hint="eastAsia"/>
          <w:sz w:val="21"/>
          <w:szCs w:val="21"/>
        </w:rPr>
        <w:t>综上，该项目的建设有一定的社会效益和市场需求，经测算经济效益能满足资金本盈利指标要求，因此评估认为该项目的建设是可行的。</w:t>
      </w:r>
    </w:p>
    <w:p w14:paraId="72F49D55"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p>
    <w:p w14:paraId="2D44BF7D" w14:textId="77777777" w:rsidR="00254122" w:rsidRPr="009D3D77" w:rsidRDefault="00254122" w:rsidP="00254122">
      <w:pPr>
        <w:adjustRightInd w:val="0"/>
        <w:snapToGrid w:val="0"/>
        <w:spacing w:line="480" w:lineRule="auto"/>
        <w:rPr>
          <w:rFonts w:ascii="Arial" w:hAnsi="Arial" w:cs="Arial"/>
          <w:sz w:val="21"/>
          <w:szCs w:val="21"/>
        </w:rPr>
      </w:pPr>
    </w:p>
    <w:p w14:paraId="4172F0C2" w14:textId="77777777" w:rsidR="00254122" w:rsidRPr="009D3D77" w:rsidRDefault="00254122" w:rsidP="00254122">
      <w:pPr>
        <w:adjustRightInd w:val="0"/>
        <w:snapToGrid w:val="0"/>
        <w:spacing w:line="480" w:lineRule="auto"/>
        <w:ind w:firstLineChars="200" w:firstLine="420"/>
        <w:rPr>
          <w:rFonts w:ascii="Arial" w:hAnsi="Arial" w:cs="Arial"/>
          <w:sz w:val="21"/>
          <w:szCs w:val="21"/>
        </w:rPr>
      </w:pPr>
    </w:p>
    <w:p w14:paraId="718B0DDA" w14:textId="77777777" w:rsidR="00254122" w:rsidRPr="009D3D77" w:rsidRDefault="00254122" w:rsidP="00254122">
      <w:pPr>
        <w:pStyle w:val="2"/>
        <w:rPr>
          <w:rFonts w:eastAsia="仿宋_GB2312" w:cs="Arial"/>
        </w:rPr>
        <w:sectPr w:rsidR="00254122" w:rsidRPr="009D3D77" w:rsidSect="009B0B0F">
          <w:headerReference w:type="even" r:id="rId80"/>
          <w:headerReference w:type="default" r:id="rId81"/>
          <w:headerReference w:type="first" r:id="rId82"/>
          <w:pgSz w:w="11906" w:h="16838" w:code="9"/>
          <w:pgMar w:top="1843" w:right="1304" w:bottom="1134" w:left="1304" w:header="1134" w:footer="907" w:gutter="0"/>
          <w:cols w:space="425"/>
          <w:titlePg/>
          <w:docGrid w:linePitch="312"/>
        </w:sectPr>
      </w:pPr>
    </w:p>
    <w:p w14:paraId="7E9F5A0E" w14:textId="77777777" w:rsidR="00254122" w:rsidRPr="009D3D77" w:rsidRDefault="00254122" w:rsidP="00254122">
      <w:pPr>
        <w:pStyle w:val="2"/>
        <w:spacing w:before="0" w:after="0" w:line="480" w:lineRule="auto"/>
        <w:rPr>
          <w:rFonts w:eastAsia="宋体" w:cs="Arial"/>
          <w:b w:val="0"/>
          <w:bCs/>
          <w:sz w:val="21"/>
          <w:szCs w:val="21"/>
        </w:rPr>
      </w:pPr>
      <w:bookmarkStart w:id="209" w:name="_Toc57116838"/>
      <w:r w:rsidRPr="009D3D77">
        <w:rPr>
          <w:rFonts w:eastAsia="宋体" w:cs="Arial"/>
          <w:b w:val="0"/>
          <w:bCs/>
          <w:sz w:val="21"/>
          <w:szCs w:val="21"/>
        </w:rPr>
        <w:lastRenderedPageBreak/>
        <w:t>附</w:t>
      </w:r>
      <w:r w:rsidRPr="009D3D77">
        <w:rPr>
          <w:rFonts w:eastAsia="宋体" w:cs="Arial" w:hint="eastAsia"/>
          <w:b w:val="0"/>
          <w:bCs/>
          <w:sz w:val="21"/>
          <w:szCs w:val="21"/>
        </w:rPr>
        <w:t>件</w:t>
      </w:r>
      <w:r w:rsidRPr="009D3D77">
        <w:rPr>
          <w:rFonts w:eastAsia="宋体" w:cs="Arial"/>
          <w:b w:val="0"/>
          <w:bCs/>
          <w:sz w:val="21"/>
          <w:szCs w:val="21"/>
        </w:rPr>
        <w:t>：</w:t>
      </w:r>
      <w:bookmarkEnd w:id="209"/>
    </w:p>
    <w:p w14:paraId="424EC0A6" w14:textId="77777777" w:rsidR="00254122" w:rsidRPr="009D3D77" w:rsidRDefault="00254122" w:rsidP="00254122">
      <w:pPr>
        <w:spacing w:line="480" w:lineRule="auto"/>
        <w:ind w:firstLineChars="100" w:firstLine="210"/>
        <w:rPr>
          <w:rFonts w:ascii="Arial" w:hAnsi="Arial" w:cs="Arial"/>
          <w:bCs/>
          <w:sz w:val="21"/>
          <w:szCs w:val="21"/>
        </w:rPr>
      </w:pPr>
      <w:r w:rsidRPr="009D3D77">
        <w:rPr>
          <w:rFonts w:ascii="Arial" w:hAnsi="Arial" w:cs="Arial"/>
          <w:bCs/>
          <w:sz w:val="21"/>
          <w:szCs w:val="21"/>
        </w:rPr>
        <w:t>1</w:t>
      </w:r>
      <w:r w:rsidRPr="009D3D77">
        <w:rPr>
          <w:rFonts w:ascii="Arial" w:hAnsi="Arial" w:cs="Arial"/>
          <w:bCs/>
          <w:sz w:val="21"/>
          <w:szCs w:val="21"/>
        </w:rPr>
        <w:t>、评估主表</w:t>
      </w:r>
    </w:p>
    <w:p w14:paraId="624179FE" w14:textId="77777777" w:rsidR="00254122" w:rsidRPr="009D3D77" w:rsidRDefault="00254122" w:rsidP="00254122">
      <w:pPr>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1</w:t>
      </w:r>
      <w:r w:rsidRPr="009D3D77">
        <w:rPr>
          <w:rFonts w:ascii="Arial" w:hAnsi="Arial" w:cs="Arial" w:hint="eastAsia"/>
          <w:bCs/>
          <w:sz w:val="21"/>
          <w:szCs w:val="21"/>
        </w:rPr>
        <w:t>）</w:t>
      </w:r>
      <w:r w:rsidRPr="009D3D77">
        <w:rPr>
          <w:rFonts w:ascii="Arial" w:hAnsi="Arial" w:cs="Arial"/>
          <w:bCs/>
          <w:sz w:val="21"/>
          <w:szCs w:val="21"/>
        </w:rPr>
        <w:t>项目总投资来源及支出预测表（主表</w:t>
      </w:r>
      <w:r w:rsidRPr="009D3D77">
        <w:rPr>
          <w:rFonts w:ascii="Arial" w:hAnsi="Arial" w:cs="Arial"/>
          <w:bCs/>
          <w:sz w:val="21"/>
          <w:szCs w:val="21"/>
        </w:rPr>
        <w:t>1</w:t>
      </w:r>
      <w:r w:rsidRPr="009D3D77">
        <w:rPr>
          <w:rFonts w:ascii="Arial" w:hAnsi="Arial" w:cs="Arial"/>
          <w:bCs/>
          <w:sz w:val="21"/>
          <w:szCs w:val="21"/>
        </w:rPr>
        <w:t>）</w:t>
      </w:r>
    </w:p>
    <w:p w14:paraId="04F1EF60" w14:textId="77777777" w:rsidR="00254122" w:rsidRPr="009D3D77" w:rsidRDefault="00254122" w:rsidP="00254122">
      <w:pPr>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2</w:t>
      </w:r>
      <w:r w:rsidRPr="009D3D77">
        <w:rPr>
          <w:rFonts w:ascii="Arial" w:hAnsi="Arial" w:cs="Arial" w:hint="eastAsia"/>
          <w:bCs/>
          <w:sz w:val="21"/>
          <w:szCs w:val="21"/>
        </w:rPr>
        <w:t>）</w:t>
      </w:r>
      <w:r w:rsidRPr="009D3D77">
        <w:rPr>
          <w:rFonts w:ascii="Arial" w:hAnsi="Arial" w:cs="Arial"/>
          <w:bCs/>
          <w:sz w:val="21"/>
          <w:szCs w:val="21"/>
        </w:rPr>
        <w:t>项目财务现金流量表（主表</w:t>
      </w:r>
      <w:r w:rsidRPr="009D3D77">
        <w:rPr>
          <w:rFonts w:ascii="Arial" w:hAnsi="Arial" w:cs="Arial"/>
          <w:bCs/>
          <w:sz w:val="21"/>
          <w:szCs w:val="21"/>
        </w:rPr>
        <w:t>2</w:t>
      </w:r>
      <w:r w:rsidRPr="009D3D77">
        <w:rPr>
          <w:rFonts w:ascii="Arial" w:hAnsi="Arial" w:cs="Arial"/>
          <w:bCs/>
          <w:sz w:val="21"/>
          <w:szCs w:val="21"/>
        </w:rPr>
        <w:t>）</w:t>
      </w:r>
    </w:p>
    <w:p w14:paraId="5078F125" w14:textId="77777777" w:rsidR="00254122" w:rsidRPr="009D3D77" w:rsidRDefault="00254122" w:rsidP="00254122">
      <w:pPr>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3</w:t>
      </w:r>
      <w:r w:rsidRPr="009D3D77">
        <w:rPr>
          <w:rFonts w:ascii="Arial" w:hAnsi="Arial" w:cs="Arial" w:hint="eastAsia"/>
          <w:bCs/>
          <w:sz w:val="21"/>
          <w:szCs w:val="21"/>
        </w:rPr>
        <w:t>）</w:t>
      </w:r>
      <w:r w:rsidRPr="009D3D77">
        <w:rPr>
          <w:rFonts w:ascii="Arial" w:hAnsi="Arial" w:cs="Arial"/>
          <w:bCs/>
          <w:sz w:val="21"/>
          <w:szCs w:val="21"/>
        </w:rPr>
        <w:t>项目损益预测表（主表</w:t>
      </w:r>
      <w:r w:rsidRPr="009D3D77">
        <w:rPr>
          <w:rFonts w:ascii="Arial" w:hAnsi="Arial" w:cs="Arial"/>
          <w:bCs/>
          <w:sz w:val="21"/>
          <w:szCs w:val="21"/>
        </w:rPr>
        <w:t>3</w:t>
      </w:r>
      <w:r w:rsidRPr="009D3D77">
        <w:rPr>
          <w:rFonts w:ascii="Arial" w:hAnsi="Arial" w:cs="Arial"/>
          <w:bCs/>
          <w:sz w:val="21"/>
          <w:szCs w:val="21"/>
        </w:rPr>
        <w:t>）</w:t>
      </w:r>
    </w:p>
    <w:p w14:paraId="4AC7E5EB" w14:textId="77777777" w:rsidR="00254122" w:rsidRPr="009D3D77" w:rsidRDefault="00254122" w:rsidP="00254122">
      <w:pPr>
        <w:spacing w:line="480" w:lineRule="auto"/>
        <w:ind w:firstLineChars="200" w:firstLine="420"/>
        <w:rPr>
          <w:rFonts w:ascii="Arial" w:hAnsi="Arial" w:cs="Arial"/>
          <w:bCs/>
          <w:sz w:val="21"/>
          <w:szCs w:val="21"/>
        </w:rPr>
      </w:pPr>
      <w:bookmarkStart w:id="210" w:name="_Toc12072709"/>
      <w:bookmarkStart w:id="211" w:name="_Toc109012131"/>
      <w:r w:rsidRPr="009D3D77">
        <w:rPr>
          <w:rFonts w:ascii="Arial" w:hAnsi="Arial" w:cs="Arial" w:hint="eastAsia"/>
          <w:bCs/>
          <w:sz w:val="21"/>
          <w:szCs w:val="21"/>
        </w:rPr>
        <w:t>（</w:t>
      </w:r>
      <w:r w:rsidRPr="009D3D77">
        <w:rPr>
          <w:rFonts w:ascii="Arial" w:hAnsi="Arial" w:cs="Arial"/>
          <w:bCs/>
          <w:sz w:val="21"/>
          <w:szCs w:val="21"/>
        </w:rPr>
        <w:t>4</w:t>
      </w:r>
      <w:r w:rsidRPr="009D3D77">
        <w:rPr>
          <w:rFonts w:ascii="Arial" w:hAnsi="Arial" w:cs="Arial" w:hint="eastAsia"/>
          <w:bCs/>
          <w:sz w:val="21"/>
          <w:szCs w:val="21"/>
        </w:rPr>
        <w:t>）资金来源与运用表（主表</w:t>
      </w:r>
      <w:r w:rsidRPr="009D3D77">
        <w:rPr>
          <w:rFonts w:ascii="Arial" w:hAnsi="Arial" w:cs="Arial"/>
          <w:bCs/>
          <w:sz w:val="21"/>
          <w:szCs w:val="21"/>
        </w:rPr>
        <w:t>4</w:t>
      </w:r>
      <w:r w:rsidRPr="009D3D77">
        <w:rPr>
          <w:rFonts w:ascii="Arial" w:hAnsi="Arial" w:cs="Arial" w:hint="eastAsia"/>
          <w:bCs/>
          <w:sz w:val="21"/>
          <w:szCs w:val="21"/>
        </w:rPr>
        <w:t>）</w:t>
      </w:r>
    </w:p>
    <w:p w14:paraId="71CC3B2A" w14:textId="77777777" w:rsidR="00254122" w:rsidRPr="009D3D77" w:rsidRDefault="00254122" w:rsidP="00254122">
      <w:pPr>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bCs/>
          <w:sz w:val="21"/>
          <w:szCs w:val="21"/>
        </w:rPr>
        <w:t>5</w:t>
      </w:r>
      <w:r w:rsidRPr="009D3D77">
        <w:rPr>
          <w:rFonts w:ascii="Arial" w:hAnsi="Arial" w:cs="Arial" w:hint="eastAsia"/>
          <w:bCs/>
          <w:sz w:val="21"/>
          <w:szCs w:val="21"/>
        </w:rPr>
        <w:t>）项目敏感性分析表（主表</w:t>
      </w:r>
      <w:r w:rsidRPr="009D3D77">
        <w:rPr>
          <w:rFonts w:ascii="Arial" w:hAnsi="Arial" w:cs="Arial"/>
          <w:bCs/>
          <w:sz w:val="21"/>
          <w:szCs w:val="21"/>
        </w:rPr>
        <w:t>5</w:t>
      </w:r>
      <w:r w:rsidRPr="009D3D77">
        <w:rPr>
          <w:rFonts w:ascii="Arial" w:hAnsi="Arial" w:cs="Arial" w:hint="eastAsia"/>
          <w:bCs/>
          <w:sz w:val="21"/>
          <w:szCs w:val="21"/>
        </w:rPr>
        <w:t>）</w:t>
      </w:r>
    </w:p>
    <w:p w14:paraId="4306AF72" w14:textId="77777777" w:rsidR="00254122" w:rsidRPr="009D3D77" w:rsidRDefault="00254122" w:rsidP="00254122">
      <w:pPr>
        <w:spacing w:line="480" w:lineRule="auto"/>
        <w:rPr>
          <w:rFonts w:ascii="Arial" w:hAnsi="Arial" w:cs="Arial"/>
          <w:bCs/>
          <w:sz w:val="21"/>
          <w:szCs w:val="21"/>
        </w:rPr>
      </w:pPr>
    </w:p>
    <w:p w14:paraId="7285858C" w14:textId="77777777" w:rsidR="00254122" w:rsidRPr="009D3D77" w:rsidRDefault="00254122" w:rsidP="00254122">
      <w:pPr>
        <w:spacing w:line="480" w:lineRule="auto"/>
        <w:ind w:firstLineChars="100" w:firstLine="210"/>
        <w:rPr>
          <w:rFonts w:ascii="Arial" w:hAnsi="Arial" w:cs="Arial"/>
          <w:bCs/>
          <w:sz w:val="21"/>
          <w:szCs w:val="21"/>
        </w:rPr>
      </w:pPr>
      <w:r w:rsidRPr="009D3D77">
        <w:rPr>
          <w:rFonts w:ascii="Arial" w:hAnsi="Arial" w:cs="Arial"/>
          <w:bCs/>
          <w:sz w:val="21"/>
          <w:szCs w:val="21"/>
        </w:rPr>
        <w:t>2</w:t>
      </w:r>
      <w:r w:rsidRPr="009D3D77">
        <w:rPr>
          <w:rFonts w:ascii="Arial" w:hAnsi="Arial" w:cs="Arial"/>
          <w:bCs/>
          <w:sz w:val="21"/>
          <w:szCs w:val="21"/>
        </w:rPr>
        <w:t>、评估底表</w:t>
      </w:r>
      <w:bookmarkEnd w:id="210"/>
      <w:bookmarkEnd w:id="211"/>
    </w:p>
    <w:p w14:paraId="07614399" w14:textId="77777777" w:rsidR="00254122" w:rsidRPr="009D3D77" w:rsidRDefault="00254122" w:rsidP="00254122">
      <w:pPr>
        <w:spacing w:line="480" w:lineRule="auto"/>
        <w:ind w:firstLineChars="200" w:firstLine="420"/>
        <w:rPr>
          <w:rFonts w:ascii="Arial" w:hAnsi="Arial" w:cs="Arial"/>
          <w:bCs/>
          <w:sz w:val="21"/>
          <w:szCs w:val="21"/>
        </w:rPr>
      </w:pPr>
      <w:r w:rsidRPr="009D3D77">
        <w:rPr>
          <w:rFonts w:ascii="Arial" w:hAnsi="Arial" w:cs="Arial"/>
          <w:bCs/>
          <w:sz w:val="21"/>
          <w:szCs w:val="21"/>
        </w:rPr>
        <w:t>项目销售收入、销售税金及附加测算表（底表</w:t>
      </w:r>
      <w:r w:rsidRPr="009D3D77">
        <w:rPr>
          <w:rFonts w:ascii="Arial" w:hAnsi="Arial" w:cs="Arial"/>
          <w:bCs/>
          <w:sz w:val="21"/>
          <w:szCs w:val="21"/>
        </w:rPr>
        <w:t>1</w:t>
      </w:r>
      <w:r w:rsidRPr="009D3D77">
        <w:rPr>
          <w:rFonts w:ascii="Arial" w:hAnsi="Arial" w:cs="Arial"/>
          <w:bCs/>
          <w:sz w:val="21"/>
          <w:szCs w:val="21"/>
        </w:rPr>
        <w:t>）</w:t>
      </w:r>
    </w:p>
    <w:p w14:paraId="396B0219" w14:textId="77777777" w:rsidR="00254122" w:rsidRPr="009D3D77" w:rsidRDefault="00254122" w:rsidP="00254122">
      <w:pPr>
        <w:spacing w:line="480" w:lineRule="auto"/>
        <w:ind w:firstLineChars="200" w:firstLine="420"/>
        <w:rPr>
          <w:rFonts w:ascii="Arial" w:hAnsi="Arial" w:cs="Arial"/>
          <w:bCs/>
          <w:sz w:val="21"/>
          <w:szCs w:val="21"/>
        </w:rPr>
      </w:pPr>
    </w:p>
    <w:p w14:paraId="593C57CA" w14:textId="77777777" w:rsidR="00254122" w:rsidRPr="009D3D77" w:rsidRDefault="00254122" w:rsidP="00254122">
      <w:pPr>
        <w:spacing w:line="480" w:lineRule="auto"/>
        <w:ind w:firstLineChars="100" w:firstLine="210"/>
        <w:rPr>
          <w:rFonts w:ascii="Arial" w:hAnsi="Arial" w:cs="Arial"/>
          <w:bCs/>
          <w:sz w:val="21"/>
          <w:szCs w:val="21"/>
        </w:rPr>
      </w:pPr>
      <w:r w:rsidRPr="009D3D77">
        <w:rPr>
          <w:rFonts w:ascii="Arial" w:hAnsi="Arial" w:cs="Arial"/>
          <w:bCs/>
          <w:sz w:val="21"/>
          <w:szCs w:val="21"/>
        </w:rPr>
        <w:t>3</w:t>
      </w:r>
      <w:r w:rsidRPr="009D3D77">
        <w:rPr>
          <w:rFonts w:ascii="Arial" w:hAnsi="Arial" w:cs="Arial"/>
          <w:bCs/>
          <w:sz w:val="21"/>
          <w:szCs w:val="21"/>
        </w:rPr>
        <w:t>、项目文件</w:t>
      </w:r>
    </w:p>
    <w:p w14:paraId="7B00D0FF" w14:textId="7777777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bCs/>
          <w:sz w:val="21"/>
          <w:szCs w:val="21"/>
        </w:rPr>
        <w:t>（</w:t>
      </w:r>
      <w:r w:rsidRPr="009D3D77">
        <w:rPr>
          <w:rFonts w:ascii="Arial" w:hAnsi="Arial" w:cs="Arial"/>
          <w:bCs/>
          <w:sz w:val="21"/>
          <w:szCs w:val="21"/>
        </w:rPr>
        <w:t>1</w:t>
      </w:r>
      <w:r w:rsidRPr="009D3D77">
        <w:rPr>
          <w:rFonts w:ascii="Arial" w:hAnsi="Arial" w:cs="Arial"/>
          <w:bCs/>
          <w:sz w:val="21"/>
          <w:szCs w:val="21"/>
        </w:rPr>
        <w:t>）估价对象所在位置示意图</w:t>
      </w:r>
    </w:p>
    <w:p w14:paraId="695EC710" w14:textId="7777777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bCs/>
          <w:sz w:val="21"/>
          <w:szCs w:val="21"/>
        </w:rPr>
        <w:t>（</w:t>
      </w:r>
      <w:r w:rsidRPr="009D3D77">
        <w:rPr>
          <w:rFonts w:ascii="Arial" w:hAnsi="Arial" w:cs="Arial"/>
          <w:bCs/>
          <w:sz w:val="21"/>
          <w:szCs w:val="21"/>
        </w:rPr>
        <w:t>2</w:t>
      </w:r>
      <w:r w:rsidRPr="009D3D77">
        <w:rPr>
          <w:rFonts w:ascii="Arial" w:hAnsi="Arial" w:cs="Arial"/>
          <w:bCs/>
          <w:sz w:val="21"/>
          <w:szCs w:val="21"/>
        </w:rPr>
        <w:t>）《合肥市国有建设用地使用权出让成交确认书》</w:t>
      </w:r>
    </w:p>
    <w:p w14:paraId="74079763" w14:textId="7777777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3</w:t>
      </w:r>
      <w:r w:rsidRPr="009D3D77">
        <w:rPr>
          <w:rFonts w:ascii="Arial" w:hAnsi="Arial" w:cs="Arial" w:hint="eastAsia"/>
          <w:bCs/>
          <w:sz w:val="21"/>
          <w:szCs w:val="21"/>
        </w:rPr>
        <w:t>）《国有建设用地使用权出让合同》</w:t>
      </w:r>
      <w:r w:rsidRPr="009D3D77">
        <w:rPr>
          <w:rFonts w:ascii="Arial" w:hAnsi="Arial" w:cs="Arial"/>
          <w:bCs/>
          <w:sz w:val="21"/>
          <w:szCs w:val="21"/>
        </w:rPr>
        <w:t>[</w:t>
      </w:r>
      <w:r w:rsidRPr="009D3D77">
        <w:rPr>
          <w:rFonts w:ascii="Arial" w:hAnsi="Arial" w:cs="Arial"/>
          <w:bCs/>
          <w:sz w:val="21"/>
          <w:szCs w:val="21"/>
        </w:rPr>
        <w:t>合地庐阳经营（</w:t>
      </w:r>
      <w:r w:rsidRPr="009D3D77">
        <w:rPr>
          <w:rFonts w:ascii="Arial" w:hAnsi="Arial" w:cs="Arial"/>
          <w:bCs/>
          <w:sz w:val="21"/>
          <w:szCs w:val="21"/>
        </w:rPr>
        <w:t>2020</w:t>
      </w:r>
      <w:r w:rsidRPr="009D3D77">
        <w:rPr>
          <w:rFonts w:ascii="Arial" w:hAnsi="Arial" w:cs="Arial"/>
          <w:bCs/>
          <w:sz w:val="21"/>
          <w:szCs w:val="21"/>
        </w:rPr>
        <w:t>）</w:t>
      </w:r>
      <w:r w:rsidRPr="009D3D77">
        <w:rPr>
          <w:rFonts w:ascii="Arial" w:hAnsi="Arial" w:cs="Arial"/>
          <w:bCs/>
          <w:sz w:val="21"/>
          <w:szCs w:val="21"/>
        </w:rPr>
        <w:t>102</w:t>
      </w:r>
      <w:r w:rsidRPr="009D3D77">
        <w:rPr>
          <w:rFonts w:ascii="Arial" w:hAnsi="Arial" w:cs="Arial"/>
          <w:bCs/>
          <w:sz w:val="21"/>
          <w:szCs w:val="21"/>
        </w:rPr>
        <w:t>号</w:t>
      </w:r>
      <w:r w:rsidRPr="009D3D77">
        <w:rPr>
          <w:rFonts w:ascii="Arial" w:hAnsi="Arial" w:cs="Arial"/>
          <w:bCs/>
          <w:sz w:val="21"/>
          <w:szCs w:val="21"/>
        </w:rPr>
        <w:t>]</w:t>
      </w:r>
      <w:r w:rsidRPr="009D3D77">
        <w:rPr>
          <w:rFonts w:ascii="Arial" w:hAnsi="Arial" w:cs="Arial" w:hint="eastAsia"/>
          <w:bCs/>
          <w:sz w:val="21"/>
          <w:szCs w:val="21"/>
        </w:rPr>
        <w:t>及附件</w:t>
      </w:r>
    </w:p>
    <w:p w14:paraId="6247A45A" w14:textId="77777777" w:rsidR="00254122" w:rsidRPr="009D3D77" w:rsidRDefault="00254122" w:rsidP="00254122">
      <w:pPr>
        <w:adjustRightInd w:val="0"/>
        <w:snapToGrid w:val="0"/>
        <w:spacing w:line="480" w:lineRule="auto"/>
        <w:ind w:firstLineChars="200" w:firstLine="420"/>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4</w:t>
      </w:r>
      <w:r w:rsidRPr="009D3D77">
        <w:rPr>
          <w:rFonts w:ascii="Arial" w:hAnsi="Arial" w:cs="Arial" w:hint="eastAsia"/>
          <w:bCs/>
          <w:sz w:val="21"/>
          <w:szCs w:val="21"/>
        </w:rPr>
        <w:t>）</w:t>
      </w:r>
      <w:r w:rsidRPr="009D3D77">
        <w:rPr>
          <w:rFonts w:ascii="Arial" w:hAnsi="Arial" w:cs="Arial"/>
          <w:bCs/>
          <w:sz w:val="21"/>
          <w:szCs w:val="21"/>
        </w:rPr>
        <w:t>《合肥市庐阳区</w:t>
      </w:r>
      <w:r w:rsidRPr="009D3D77">
        <w:rPr>
          <w:rFonts w:ascii="Arial" w:hAnsi="Arial" w:cs="Arial"/>
          <w:bCs/>
          <w:sz w:val="21"/>
          <w:szCs w:val="21"/>
        </w:rPr>
        <w:t>LY202005</w:t>
      </w:r>
      <w:r w:rsidRPr="009D3D77">
        <w:rPr>
          <w:rFonts w:ascii="Arial" w:hAnsi="Arial" w:cs="Arial"/>
          <w:bCs/>
          <w:sz w:val="21"/>
          <w:szCs w:val="21"/>
        </w:rPr>
        <w:t>号地块投决报告》</w:t>
      </w:r>
    </w:p>
    <w:p w14:paraId="71790668" w14:textId="77777777" w:rsidR="00254122" w:rsidRPr="009D3D77" w:rsidRDefault="00254122" w:rsidP="00254122">
      <w:pPr>
        <w:adjustRightInd w:val="0"/>
        <w:snapToGrid w:val="0"/>
        <w:spacing w:line="480" w:lineRule="auto"/>
        <w:ind w:firstLineChars="200" w:firstLine="420"/>
        <w:rPr>
          <w:rFonts w:ascii="Arial" w:hAnsi="Arial" w:cs="Arial"/>
          <w:sz w:val="21"/>
          <w:szCs w:val="21"/>
        </w:rPr>
        <w:sectPr w:rsidR="00254122" w:rsidRPr="009D3D77" w:rsidSect="009B0B0F">
          <w:pgSz w:w="11906" w:h="16838" w:code="9"/>
          <w:pgMar w:top="1843" w:right="1304" w:bottom="1134" w:left="1304" w:header="1134" w:footer="907" w:gutter="0"/>
          <w:cols w:space="425"/>
          <w:titlePg/>
          <w:docGrid w:linePitch="312"/>
        </w:sectPr>
      </w:pPr>
      <w:r w:rsidRPr="009D3D77">
        <w:rPr>
          <w:rFonts w:ascii="Arial" w:hAnsi="Arial" w:cs="Arial" w:hint="eastAsia"/>
          <w:sz w:val="21"/>
          <w:szCs w:val="21"/>
        </w:rPr>
        <w:t>（</w:t>
      </w:r>
      <w:r w:rsidRPr="009D3D77">
        <w:rPr>
          <w:rFonts w:ascii="Arial" w:hAnsi="Arial" w:cs="Arial" w:hint="eastAsia"/>
          <w:sz w:val="21"/>
          <w:szCs w:val="21"/>
        </w:rPr>
        <w:t>5</w:t>
      </w:r>
      <w:r w:rsidRPr="009D3D77">
        <w:rPr>
          <w:rFonts w:ascii="Arial" w:hAnsi="Arial" w:cs="Arial" w:hint="eastAsia"/>
          <w:sz w:val="21"/>
          <w:szCs w:val="21"/>
        </w:rPr>
        <w:t>）《合作协议》</w:t>
      </w:r>
    </w:p>
    <w:p w14:paraId="4AF7AB55" w14:textId="77777777" w:rsidR="00254122" w:rsidRPr="009D3D77" w:rsidRDefault="00254122" w:rsidP="00254122">
      <w:pPr>
        <w:spacing w:line="480" w:lineRule="auto"/>
        <w:ind w:firstLineChars="100" w:firstLine="210"/>
        <w:rPr>
          <w:rFonts w:ascii="Arial" w:hAnsi="Arial" w:cs="Arial"/>
          <w:bCs/>
          <w:sz w:val="21"/>
          <w:szCs w:val="21"/>
        </w:rPr>
      </w:pPr>
      <w:r w:rsidRPr="009D3D77">
        <w:rPr>
          <w:rFonts w:ascii="Arial" w:hAnsi="Arial" w:cs="Arial"/>
          <w:bCs/>
          <w:sz w:val="21"/>
          <w:szCs w:val="21"/>
        </w:rPr>
        <w:lastRenderedPageBreak/>
        <w:t>1</w:t>
      </w:r>
      <w:r w:rsidRPr="009D3D77">
        <w:rPr>
          <w:rFonts w:ascii="Arial" w:hAnsi="Arial" w:cs="Arial"/>
          <w:bCs/>
          <w:sz w:val="21"/>
          <w:szCs w:val="21"/>
        </w:rPr>
        <w:t>、评估主表</w:t>
      </w:r>
    </w:p>
    <w:p w14:paraId="1A74B6C5" w14:textId="77777777" w:rsidR="00254122" w:rsidRPr="009D3D77" w:rsidRDefault="00254122" w:rsidP="00254122">
      <w:pPr>
        <w:adjustRightInd w:val="0"/>
        <w:snapToGrid w:val="0"/>
        <w:spacing w:line="480" w:lineRule="auto"/>
        <w:ind w:firstLineChars="150" w:firstLine="315"/>
        <w:rPr>
          <w:rFonts w:ascii="Arial" w:hAnsi="Arial" w:cs="Arial"/>
          <w:bCs/>
          <w:sz w:val="21"/>
          <w:szCs w:val="21"/>
        </w:rPr>
      </w:pPr>
      <w:r w:rsidRPr="009D3D77">
        <w:rPr>
          <w:rFonts w:ascii="Arial" w:hAnsi="Arial" w:cs="Arial" w:hint="eastAsia"/>
          <w:bCs/>
          <w:sz w:val="21"/>
          <w:szCs w:val="21"/>
        </w:rPr>
        <w:t>（</w:t>
      </w:r>
      <w:r w:rsidRPr="009D3D77">
        <w:rPr>
          <w:rFonts w:ascii="Arial" w:hAnsi="Arial" w:cs="Arial" w:hint="eastAsia"/>
          <w:bCs/>
          <w:sz w:val="21"/>
          <w:szCs w:val="21"/>
        </w:rPr>
        <w:t>1</w:t>
      </w:r>
      <w:r w:rsidRPr="009D3D77">
        <w:rPr>
          <w:rFonts w:ascii="Arial" w:hAnsi="Arial" w:cs="Arial" w:hint="eastAsia"/>
          <w:bCs/>
          <w:sz w:val="21"/>
          <w:szCs w:val="21"/>
        </w:rPr>
        <w:t>）</w:t>
      </w:r>
      <w:r w:rsidRPr="009D3D77">
        <w:rPr>
          <w:rFonts w:ascii="Arial" w:hAnsi="Arial" w:cs="Arial"/>
          <w:bCs/>
          <w:sz w:val="21"/>
          <w:szCs w:val="21"/>
        </w:rPr>
        <w:t>项目总投资来源及支出预测表（主表</w:t>
      </w:r>
      <w:r w:rsidRPr="009D3D77">
        <w:rPr>
          <w:rFonts w:ascii="Arial" w:hAnsi="Arial" w:cs="Arial"/>
          <w:bCs/>
          <w:sz w:val="21"/>
          <w:szCs w:val="21"/>
        </w:rPr>
        <w:t>1</w:t>
      </w:r>
      <w:r w:rsidRPr="009D3D77">
        <w:rPr>
          <w:rFonts w:ascii="Arial" w:hAnsi="Arial" w:cs="Arial"/>
          <w:bCs/>
          <w:sz w:val="21"/>
          <w:szCs w:val="21"/>
        </w:rPr>
        <w:t>）</w:t>
      </w:r>
    </w:p>
    <w:tbl>
      <w:tblPr>
        <w:tblW w:w="5000" w:type="pct"/>
        <w:tblCellMar>
          <w:left w:w="28" w:type="dxa"/>
          <w:right w:w="28" w:type="dxa"/>
        </w:tblCellMar>
        <w:tblLook w:val="04A0" w:firstRow="1" w:lastRow="0" w:firstColumn="1" w:lastColumn="0" w:noHBand="0" w:noVBand="1"/>
      </w:tblPr>
      <w:tblGrid>
        <w:gridCol w:w="447"/>
        <w:gridCol w:w="2007"/>
        <w:gridCol w:w="453"/>
        <w:gridCol w:w="453"/>
        <w:gridCol w:w="892"/>
        <w:gridCol w:w="898"/>
        <w:gridCol w:w="813"/>
        <w:gridCol w:w="582"/>
        <w:gridCol w:w="582"/>
        <w:gridCol w:w="728"/>
        <w:gridCol w:w="673"/>
        <w:gridCol w:w="673"/>
        <w:gridCol w:w="673"/>
        <w:gridCol w:w="682"/>
        <w:gridCol w:w="910"/>
        <w:gridCol w:w="910"/>
        <w:gridCol w:w="910"/>
        <w:gridCol w:w="588"/>
        <w:gridCol w:w="752"/>
      </w:tblGrid>
      <w:tr w:rsidR="00254122" w:rsidRPr="009D3D77" w14:paraId="54D0DE50" w14:textId="77777777" w:rsidTr="00254122">
        <w:trPr>
          <w:trHeight w:val="340"/>
          <w:tblHeader/>
        </w:trPr>
        <w:tc>
          <w:tcPr>
            <w:tcW w:w="1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463B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序号</w:t>
            </w:r>
          </w:p>
        </w:tc>
        <w:tc>
          <w:tcPr>
            <w:tcW w:w="686" w:type="pct"/>
            <w:tcBorders>
              <w:top w:val="single" w:sz="4" w:space="0" w:color="auto"/>
              <w:left w:val="nil"/>
              <w:bottom w:val="single" w:sz="4" w:space="0" w:color="auto"/>
              <w:right w:val="single" w:sz="4" w:space="0" w:color="auto"/>
            </w:tcBorders>
            <w:shd w:val="clear" w:color="000000" w:fill="FFFFFF"/>
            <w:noWrap/>
            <w:vAlign w:val="center"/>
            <w:hideMark/>
          </w:tcPr>
          <w:p w14:paraId="79C1DCC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项            目</w:t>
            </w:r>
          </w:p>
        </w:tc>
        <w:tc>
          <w:tcPr>
            <w:tcW w:w="922"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1D40EB0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2020年</w:t>
            </w:r>
          </w:p>
        </w:tc>
        <w:tc>
          <w:tcPr>
            <w:tcW w:w="92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85791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2021年</w:t>
            </w:r>
          </w:p>
        </w:tc>
        <w:tc>
          <w:tcPr>
            <w:tcW w:w="923"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4182F90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2022年</w:t>
            </w:r>
          </w:p>
        </w:tc>
        <w:tc>
          <w:tcPr>
            <w:tcW w:w="1134"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5898C96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2023年</w:t>
            </w:r>
          </w:p>
        </w:tc>
        <w:tc>
          <w:tcPr>
            <w:tcW w:w="257" w:type="pct"/>
            <w:tcBorders>
              <w:top w:val="single" w:sz="4" w:space="0" w:color="auto"/>
              <w:left w:val="nil"/>
              <w:bottom w:val="single" w:sz="4" w:space="0" w:color="auto"/>
              <w:right w:val="single" w:sz="4" w:space="0" w:color="auto"/>
            </w:tcBorders>
            <w:shd w:val="clear" w:color="000000" w:fill="FFFFFF"/>
            <w:noWrap/>
            <w:vAlign w:val="center"/>
            <w:hideMark/>
          </w:tcPr>
          <w:p w14:paraId="7872526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合    计</w:t>
            </w:r>
          </w:p>
        </w:tc>
      </w:tr>
      <w:tr w:rsidR="00254122" w:rsidRPr="009D3D77" w14:paraId="5C368E5A"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BED7E3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686" w:type="pct"/>
            <w:tcBorders>
              <w:top w:val="nil"/>
              <w:left w:val="nil"/>
              <w:bottom w:val="single" w:sz="4" w:space="0" w:color="auto"/>
              <w:right w:val="single" w:sz="4" w:space="0" w:color="auto"/>
            </w:tcBorders>
            <w:shd w:val="clear" w:color="000000" w:fill="FFFFFF"/>
            <w:noWrap/>
            <w:vAlign w:val="center"/>
            <w:hideMark/>
          </w:tcPr>
          <w:p w14:paraId="1111394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5CCE9B4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Q1</w:t>
            </w:r>
          </w:p>
        </w:tc>
        <w:tc>
          <w:tcPr>
            <w:tcW w:w="155" w:type="pct"/>
            <w:tcBorders>
              <w:top w:val="nil"/>
              <w:left w:val="nil"/>
              <w:bottom w:val="single" w:sz="4" w:space="0" w:color="auto"/>
              <w:right w:val="single" w:sz="4" w:space="0" w:color="auto"/>
            </w:tcBorders>
            <w:shd w:val="clear" w:color="000000" w:fill="FFFFFF"/>
            <w:noWrap/>
            <w:vAlign w:val="center"/>
            <w:hideMark/>
          </w:tcPr>
          <w:p w14:paraId="7D27C7C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Q2</w:t>
            </w:r>
          </w:p>
        </w:tc>
        <w:tc>
          <w:tcPr>
            <w:tcW w:w="305" w:type="pct"/>
            <w:tcBorders>
              <w:top w:val="nil"/>
              <w:left w:val="nil"/>
              <w:bottom w:val="single" w:sz="4" w:space="0" w:color="auto"/>
              <w:right w:val="single" w:sz="4" w:space="0" w:color="auto"/>
            </w:tcBorders>
            <w:shd w:val="clear" w:color="000000" w:fill="FFFFFF"/>
            <w:noWrap/>
            <w:vAlign w:val="center"/>
            <w:hideMark/>
          </w:tcPr>
          <w:p w14:paraId="7A275CE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Q3</w:t>
            </w:r>
          </w:p>
        </w:tc>
        <w:tc>
          <w:tcPr>
            <w:tcW w:w="307" w:type="pct"/>
            <w:tcBorders>
              <w:top w:val="nil"/>
              <w:left w:val="nil"/>
              <w:bottom w:val="single" w:sz="4" w:space="0" w:color="auto"/>
              <w:right w:val="single" w:sz="4" w:space="0" w:color="auto"/>
            </w:tcBorders>
            <w:shd w:val="clear" w:color="000000" w:fill="FFFFFF"/>
            <w:noWrap/>
            <w:vAlign w:val="center"/>
            <w:hideMark/>
          </w:tcPr>
          <w:p w14:paraId="5324EF4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Q4</w:t>
            </w:r>
          </w:p>
        </w:tc>
        <w:tc>
          <w:tcPr>
            <w:tcW w:w="278" w:type="pct"/>
            <w:tcBorders>
              <w:top w:val="nil"/>
              <w:left w:val="nil"/>
              <w:bottom w:val="single" w:sz="4" w:space="0" w:color="auto"/>
              <w:right w:val="single" w:sz="4" w:space="0" w:color="auto"/>
            </w:tcBorders>
            <w:shd w:val="clear" w:color="000000" w:fill="FFFFFF"/>
            <w:noWrap/>
            <w:vAlign w:val="center"/>
            <w:hideMark/>
          </w:tcPr>
          <w:p w14:paraId="4AFB4D8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Q1</w:t>
            </w:r>
          </w:p>
        </w:tc>
        <w:tc>
          <w:tcPr>
            <w:tcW w:w="199" w:type="pct"/>
            <w:tcBorders>
              <w:top w:val="nil"/>
              <w:left w:val="nil"/>
              <w:bottom w:val="single" w:sz="4" w:space="0" w:color="auto"/>
              <w:right w:val="single" w:sz="4" w:space="0" w:color="auto"/>
            </w:tcBorders>
            <w:shd w:val="clear" w:color="000000" w:fill="FFFFFF"/>
            <w:noWrap/>
            <w:vAlign w:val="center"/>
            <w:hideMark/>
          </w:tcPr>
          <w:p w14:paraId="25DA27B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Q2</w:t>
            </w:r>
          </w:p>
        </w:tc>
        <w:tc>
          <w:tcPr>
            <w:tcW w:w="199" w:type="pct"/>
            <w:tcBorders>
              <w:top w:val="nil"/>
              <w:left w:val="nil"/>
              <w:bottom w:val="single" w:sz="4" w:space="0" w:color="auto"/>
              <w:right w:val="single" w:sz="4" w:space="0" w:color="auto"/>
            </w:tcBorders>
            <w:shd w:val="clear" w:color="000000" w:fill="FFFFFF"/>
            <w:noWrap/>
            <w:vAlign w:val="center"/>
            <w:hideMark/>
          </w:tcPr>
          <w:p w14:paraId="3D331C2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Q3</w:t>
            </w:r>
          </w:p>
        </w:tc>
        <w:tc>
          <w:tcPr>
            <w:tcW w:w="249" w:type="pct"/>
            <w:tcBorders>
              <w:top w:val="nil"/>
              <w:left w:val="nil"/>
              <w:bottom w:val="single" w:sz="4" w:space="0" w:color="auto"/>
              <w:right w:val="single" w:sz="4" w:space="0" w:color="auto"/>
            </w:tcBorders>
            <w:shd w:val="clear" w:color="000000" w:fill="FFFFFF"/>
            <w:noWrap/>
            <w:vAlign w:val="center"/>
            <w:hideMark/>
          </w:tcPr>
          <w:p w14:paraId="6CCC019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Q4</w:t>
            </w:r>
          </w:p>
        </w:tc>
        <w:tc>
          <w:tcPr>
            <w:tcW w:w="230" w:type="pct"/>
            <w:tcBorders>
              <w:top w:val="nil"/>
              <w:left w:val="nil"/>
              <w:bottom w:val="single" w:sz="4" w:space="0" w:color="auto"/>
              <w:right w:val="single" w:sz="4" w:space="0" w:color="auto"/>
            </w:tcBorders>
            <w:shd w:val="clear" w:color="000000" w:fill="FFFFFF"/>
            <w:noWrap/>
            <w:vAlign w:val="center"/>
            <w:hideMark/>
          </w:tcPr>
          <w:p w14:paraId="696626F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Q1</w:t>
            </w:r>
          </w:p>
        </w:tc>
        <w:tc>
          <w:tcPr>
            <w:tcW w:w="230" w:type="pct"/>
            <w:tcBorders>
              <w:top w:val="nil"/>
              <w:left w:val="nil"/>
              <w:bottom w:val="single" w:sz="4" w:space="0" w:color="auto"/>
              <w:right w:val="single" w:sz="4" w:space="0" w:color="auto"/>
            </w:tcBorders>
            <w:shd w:val="clear" w:color="000000" w:fill="FFFFFF"/>
            <w:noWrap/>
            <w:vAlign w:val="center"/>
            <w:hideMark/>
          </w:tcPr>
          <w:p w14:paraId="0EF1D09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Q2</w:t>
            </w:r>
          </w:p>
        </w:tc>
        <w:tc>
          <w:tcPr>
            <w:tcW w:w="230" w:type="pct"/>
            <w:tcBorders>
              <w:top w:val="nil"/>
              <w:left w:val="nil"/>
              <w:bottom w:val="single" w:sz="4" w:space="0" w:color="auto"/>
              <w:right w:val="single" w:sz="4" w:space="0" w:color="auto"/>
            </w:tcBorders>
            <w:shd w:val="clear" w:color="000000" w:fill="FFFFFF"/>
            <w:noWrap/>
            <w:vAlign w:val="center"/>
            <w:hideMark/>
          </w:tcPr>
          <w:p w14:paraId="6DDBD1D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Q3</w:t>
            </w:r>
          </w:p>
        </w:tc>
        <w:tc>
          <w:tcPr>
            <w:tcW w:w="233" w:type="pct"/>
            <w:tcBorders>
              <w:top w:val="nil"/>
              <w:left w:val="nil"/>
              <w:bottom w:val="single" w:sz="4" w:space="0" w:color="auto"/>
              <w:right w:val="single" w:sz="4" w:space="0" w:color="auto"/>
            </w:tcBorders>
            <w:shd w:val="clear" w:color="000000" w:fill="FFFFFF"/>
            <w:noWrap/>
            <w:vAlign w:val="center"/>
            <w:hideMark/>
          </w:tcPr>
          <w:p w14:paraId="250D627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Q4</w:t>
            </w:r>
          </w:p>
        </w:tc>
        <w:tc>
          <w:tcPr>
            <w:tcW w:w="311" w:type="pct"/>
            <w:tcBorders>
              <w:top w:val="nil"/>
              <w:left w:val="nil"/>
              <w:bottom w:val="single" w:sz="4" w:space="0" w:color="auto"/>
              <w:right w:val="single" w:sz="4" w:space="0" w:color="auto"/>
            </w:tcBorders>
            <w:shd w:val="clear" w:color="000000" w:fill="FFFFFF"/>
            <w:noWrap/>
            <w:vAlign w:val="center"/>
            <w:hideMark/>
          </w:tcPr>
          <w:p w14:paraId="0D8869B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Q1</w:t>
            </w:r>
          </w:p>
        </w:tc>
        <w:tc>
          <w:tcPr>
            <w:tcW w:w="311" w:type="pct"/>
            <w:tcBorders>
              <w:top w:val="nil"/>
              <w:left w:val="nil"/>
              <w:bottom w:val="single" w:sz="4" w:space="0" w:color="auto"/>
              <w:right w:val="single" w:sz="4" w:space="0" w:color="auto"/>
            </w:tcBorders>
            <w:shd w:val="clear" w:color="000000" w:fill="FFFFFF"/>
            <w:noWrap/>
            <w:vAlign w:val="center"/>
            <w:hideMark/>
          </w:tcPr>
          <w:p w14:paraId="454B970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Q2</w:t>
            </w:r>
          </w:p>
        </w:tc>
        <w:tc>
          <w:tcPr>
            <w:tcW w:w="311" w:type="pct"/>
            <w:tcBorders>
              <w:top w:val="nil"/>
              <w:left w:val="nil"/>
              <w:bottom w:val="single" w:sz="4" w:space="0" w:color="auto"/>
              <w:right w:val="single" w:sz="4" w:space="0" w:color="auto"/>
            </w:tcBorders>
            <w:shd w:val="clear" w:color="000000" w:fill="FFFFFF"/>
            <w:noWrap/>
            <w:vAlign w:val="center"/>
            <w:hideMark/>
          </w:tcPr>
          <w:p w14:paraId="7FEE88D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Q3</w:t>
            </w:r>
          </w:p>
        </w:tc>
        <w:tc>
          <w:tcPr>
            <w:tcW w:w="201" w:type="pct"/>
            <w:tcBorders>
              <w:top w:val="nil"/>
              <w:left w:val="nil"/>
              <w:bottom w:val="single" w:sz="4" w:space="0" w:color="auto"/>
              <w:right w:val="single" w:sz="4" w:space="0" w:color="auto"/>
            </w:tcBorders>
            <w:shd w:val="clear" w:color="000000" w:fill="FFFFFF"/>
            <w:noWrap/>
            <w:vAlign w:val="center"/>
            <w:hideMark/>
          </w:tcPr>
          <w:p w14:paraId="7D04860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Q4</w:t>
            </w:r>
          </w:p>
        </w:tc>
        <w:tc>
          <w:tcPr>
            <w:tcW w:w="257" w:type="pct"/>
            <w:tcBorders>
              <w:top w:val="nil"/>
              <w:left w:val="nil"/>
              <w:bottom w:val="single" w:sz="4" w:space="0" w:color="auto"/>
              <w:right w:val="single" w:sz="4" w:space="0" w:color="auto"/>
            </w:tcBorders>
            <w:shd w:val="clear" w:color="000000" w:fill="FFFFFF"/>
            <w:noWrap/>
            <w:vAlign w:val="center"/>
            <w:hideMark/>
          </w:tcPr>
          <w:p w14:paraId="3195D5C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r>
      <w:tr w:rsidR="00254122" w:rsidRPr="009D3D77" w14:paraId="237355A1"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3FFFDD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w:t>
            </w:r>
          </w:p>
        </w:tc>
        <w:tc>
          <w:tcPr>
            <w:tcW w:w="686" w:type="pct"/>
            <w:tcBorders>
              <w:top w:val="nil"/>
              <w:left w:val="nil"/>
              <w:bottom w:val="single" w:sz="4" w:space="0" w:color="auto"/>
              <w:right w:val="single" w:sz="4" w:space="0" w:color="auto"/>
            </w:tcBorders>
            <w:shd w:val="clear" w:color="000000" w:fill="FFFFFF"/>
            <w:noWrap/>
            <w:vAlign w:val="center"/>
            <w:hideMark/>
          </w:tcPr>
          <w:p w14:paraId="7EBA179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一、总投资来源合计</w:t>
            </w:r>
          </w:p>
        </w:tc>
        <w:tc>
          <w:tcPr>
            <w:tcW w:w="155" w:type="pct"/>
            <w:tcBorders>
              <w:top w:val="nil"/>
              <w:left w:val="nil"/>
              <w:bottom w:val="single" w:sz="4" w:space="0" w:color="auto"/>
              <w:right w:val="single" w:sz="4" w:space="0" w:color="auto"/>
            </w:tcBorders>
            <w:shd w:val="clear" w:color="000000" w:fill="FFFFFF"/>
            <w:noWrap/>
            <w:vAlign w:val="center"/>
            <w:hideMark/>
          </w:tcPr>
          <w:p w14:paraId="4426F62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auto" w:fill="auto"/>
            <w:noWrap/>
            <w:vAlign w:val="center"/>
            <w:hideMark/>
          </w:tcPr>
          <w:p w14:paraId="25BF411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auto" w:fill="auto"/>
            <w:noWrap/>
            <w:vAlign w:val="center"/>
            <w:hideMark/>
          </w:tcPr>
          <w:p w14:paraId="3531DFC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auto" w:fill="auto"/>
            <w:noWrap/>
            <w:vAlign w:val="center"/>
            <w:hideMark/>
          </w:tcPr>
          <w:p w14:paraId="5562EB3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92407 </w:t>
            </w:r>
          </w:p>
        </w:tc>
        <w:tc>
          <w:tcPr>
            <w:tcW w:w="278" w:type="pct"/>
            <w:tcBorders>
              <w:top w:val="nil"/>
              <w:left w:val="nil"/>
              <w:bottom w:val="single" w:sz="4" w:space="0" w:color="auto"/>
              <w:right w:val="single" w:sz="4" w:space="0" w:color="auto"/>
            </w:tcBorders>
            <w:shd w:val="clear" w:color="auto" w:fill="auto"/>
            <w:noWrap/>
            <w:vAlign w:val="center"/>
            <w:hideMark/>
          </w:tcPr>
          <w:p w14:paraId="4EE6D54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8207 </w:t>
            </w:r>
          </w:p>
        </w:tc>
        <w:tc>
          <w:tcPr>
            <w:tcW w:w="199" w:type="pct"/>
            <w:tcBorders>
              <w:top w:val="nil"/>
              <w:left w:val="nil"/>
              <w:bottom w:val="single" w:sz="4" w:space="0" w:color="auto"/>
              <w:right w:val="single" w:sz="4" w:space="0" w:color="auto"/>
            </w:tcBorders>
            <w:shd w:val="clear" w:color="000000" w:fill="FFFFFF"/>
            <w:noWrap/>
            <w:vAlign w:val="center"/>
            <w:hideMark/>
          </w:tcPr>
          <w:p w14:paraId="0891E4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8291 </w:t>
            </w:r>
          </w:p>
        </w:tc>
        <w:tc>
          <w:tcPr>
            <w:tcW w:w="199" w:type="pct"/>
            <w:tcBorders>
              <w:top w:val="nil"/>
              <w:left w:val="nil"/>
              <w:bottom w:val="single" w:sz="4" w:space="0" w:color="auto"/>
              <w:right w:val="single" w:sz="4" w:space="0" w:color="auto"/>
            </w:tcBorders>
            <w:shd w:val="clear" w:color="000000" w:fill="FFFFFF"/>
            <w:noWrap/>
            <w:vAlign w:val="center"/>
            <w:hideMark/>
          </w:tcPr>
          <w:p w14:paraId="600679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8862 </w:t>
            </w:r>
          </w:p>
        </w:tc>
        <w:tc>
          <w:tcPr>
            <w:tcW w:w="249" w:type="pct"/>
            <w:tcBorders>
              <w:top w:val="nil"/>
              <w:left w:val="nil"/>
              <w:bottom w:val="single" w:sz="4" w:space="0" w:color="auto"/>
              <w:right w:val="single" w:sz="4" w:space="0" w:color="auto"/>
            </w:tcBorders>
            <w:shd w:val="clear" w:color="000000" w:fill="FFFFFF"/>
            <w:noWrap/>
            <w:vAlign w:val="center"/>
            <w:hideMark/>
          </w:tcPr>
          <w:p w14:paraId="737EAD6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10139 </w:t>
            </w:r>
          </w:p>
        </w:tc>
        <w:tc>
          <w:tcPr>
            <w:tcW w:w="230" w:type="pct"/>
            <w:tcBorders>
              <w:top w:val="nil"/>
              <w:left w:val="nil"/>
              <w:bottom w:val="single" w:sz="4" w:space="0" w:color="auto"/>
              <w:right w:val="single" w:sz="4" w:space="0" w:color="auto"/>
            </w:tcBorders>
            <w:shd w:val="clear" w:color="000000" w:fill="FFFFFF"/>
            <w:noWrap/>
            <w:vAlign w:val="center"/>
            <w:hideMark/>
          </w:tcPr>
          <w:p w14:paraId="5DCEAA7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9750 </w:t>
            </w:r>
          </w:p>
        </w:tc>
        <w:tc>
          <w:tcPr>
            <w:tcW w:w="230" w:type="pct"/>
            <w:tcBorders>
              <w:top w:val="nil"/>
              <w:left w:val="nil"/>
              <w:bottom w:val="single" w:sz="4" w:space="0" w:color="auto"/>
              <w:right w:val="single" w:sz="4" w:space="0" w:color="auto"/>
            </w:tcBorders>
            <w:shd w:val="clear" w:color="000000" w:fill="FFFFFF"/>
            <w:noWrap/>
            <w:vAlign w:val="center"/>
            <w:hideMark/>
          </w:tcPr>
          <w:p w14:paraId="5C6DBE7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9857 </w:t>
            </w:r>
          </w:p>
        </w:tc>
        <w:tc>
          <w:tcPr>
            <w:tcW w:w="230" w:type="pct"/>
            <w:tcBorders>
              <w:top w:val="nil"/>
              <w:left w:val="nil"/>
              <w:bottom w:val="single" w:sz="4" w:space="0" w:color="auto"/>
              <w:right w:val="single" w:sz="4" w:space="0" w:color="auto"/>
            </w:tcBorders>
            <w:shd w:val="clear" w:color="000000" w:fill="FFFFFF"/>
            <w:noWrap/>
            <w:vAlign w:val="center"/>
            <w:hideMark/>
          </w:tcPr>
          <w:p w14:paraId="792FC58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9866 </w:t>
            </w:r>
          </w:p>
        </w:tc>
        <w:tc>
          <w:tcPr>
            <w:tcW w:w="233" w:type="pct"/>
            <w:tcBorders>
              <w:top w:val="nil"/>
              <w:left w:val="nil"/>
              <w:bottom w:val="single" w:sz="4" w:space="0" w:color="auto"/>
              <w:right w:val="single" w:sz="4" w:space="0" w:color="auto"/>
            </w:tcBorders>
            <w:shd w:val="clear" w:color="000000" w:fill="FFFFFF"/>
            <w:noWrap/>
            <w:vAlign w:val="center"/>
            <w:hideMark/>
          </w:tcPr>
          <w:p w14:paraId="38B982A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9389 </w:t>
            </w:r>
          </w:p>
        </w:tc>
        <w:tc>
          <w:tcPr>
            <w:tcW w:w="311" w:type="pct"/>
            <w:tcBorders>
              <w:top w:val="nil"/>
              <w:left w:val="nil"/>
              <w:bottom w:val="single" w:sz="4" w:space="0" w:color="auto"/>
              <w:right w:val="single" w:sz="4" w:space="0" w:color="auto"/>
            </w:tcBorders>
            <w:shd w:val="clear" w:color="000000" w:fill="FFFFFF"/>
            <w:noWrap/>
            <w:vAlign w:val="center"/>
            <w:hideMark/>
          </w:tcPr>
          <w:p w14:paraId="3FD69DA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6560 </w:t>
            </w:r>
          </w:p>
        </w:tc>
        <w:tc>
          <w:tcPr>
            <w:tcW w:w="311" w:type="pct"/>
            <w:tcBorders>
              <w:top w:val="nil"/>
              <w:left w:val="nil"/>
              <w:bottom w:val="single" w:sz="4" w:space="0" w:color="auto"/>
              <w:right w:val="single" w:sz="4" w:space="0" w:color="auto"/>
            </w:tcBorders>
            <w:shd w:val="clear" w:color="000000" w:fill="FFFFFF"/>
            <w:noWrap/>
            <w:vAlign w:val="center"/>
            <w:hideMark/>
          </w:tcPr>
          <w:p w14:paraId="276A1C9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3360 </w:t>
            </w:r>
          </w:p>
        </w:tc>
        <w:tc>
          <w:tcPr>
            <w:tcW w:w="311" w:type="pct"/>
            <w:tcBorders>
              <w:top w:val="nil"/>
              <w:left w:val="nil"/>
              <w:bottom w:val="single" w:sz="4" w:space="0" w:color="auto"/>
              <w:right w:val="single" w:sz="4" w:space="0" w:color="auto"/>
            </w:tcBorders>
            <w:shd w:val="clear" w:color="000000" w:fill="FFFFFF"/>
            <w:noWrap/>
            <w:vAlign w:val="center"/>
            <w:hideMark/>
          </w:tcPr>
          <w:p w14:paraId="2CD7339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3312 </w:t>
            </w:r>
          </w:p>
        </w:tc>
        <w:tc>
          <w:tcPr>
            <w:tcW w:w="201" w:type="pct"/>
            <w:tcBorders>
              <w:top w:val="nil"/>
              <w:left w:val="nil"/>
              <w:bottom w:val="single" w:sz="4" w:space="0" w:color="auto"/>
              <w:right w:val="single" w:sz="4" w:space="0" w:color="auto"/>
            </w:tcBorders>
            <w:shd w:val="clear" w:color="000000" w:fill="FFFFFF"/>
            <w:noWrap/>
            <w:vAlign w:val="center"/>
            <w:hideMark/>
          </w:tcPr>
          <w:p w14:paraId="56E392F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38A809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200000 </w:t>
            </w:r>
          </w:p>
        </w:tc>
      </w:tr>
      <w:tr w:rsidR="00254122" w:rsidRPr="009D3D77" w14:paraId="0CD1E5B5"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AA8CD3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w:t>
            </w:r>
          </w:p>
        </w:tc>
        <w:tc>
          <w:tcPr>
            <w:tcW w:w="686" w:type="pct"/>
            <w:tcBorders>
              <w:top w:val="nil"/>
              <w:left w:val="nil"/>
              <w:bottom w:val="single" w:sz="4" w:space="0" w:color="auto"/>
              <w:right w:val="single" w:sz="4" w:space="0" w:color="auto"/>
            </w:tcBorders>
            <w:shd w:val="clear" w:color="000000" w:fill="FFFFFF"/>
            <w:noWrap/>
            <w:vAlign w:val="center"/>
            <w:hideMark/>
          </w:tcPr>
          <w:p w14:paraId="58D68F8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五矿信托股东借款</w:t>
            </w:r>
          </w:p>
        </w:tc>
        <w:tc>
          <w:tcPr>
            <w:tcW w:w="155" w:type="pct"/>
            <w:tcBorders>
              <w:top w:val="nil"/>
              <w:left w:val="nil"/>
              <w:bottom w:val="single" w:sz="4" w:space="0" w:color="auto"/>
              <w:right w:val="single" w:sz="4" w:space="0" w:color="auto"/>
            </w:tcBorders>
            <w:shd w:val="clear" w:color="000000" w:fill="FFFFFF"/>
            <w:noWrap/>
            <w:vAlign w:val="center"/>
            <w:hideMark/>
          </w:tcPr>
          <w:p w14:paraId="3A4C026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14:paraId="11043E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6AD000E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14:paraId="48BF8F5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77EB966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77000 </w:t>
            </w:r>
          </w:p>
        </w:tc>
        <w:tc>
          <w:tcPr>
            <w:tcW w:w="199" w:type="pct"/>
            <w:tcBorders>
              <w:top w:val="nil"/>
              <w:left w:val="nil"/>
              <w:bottom w:val="single" w:sz="4" w:space="0" w:color="auto"/>
              <w:right w:val="single" w:sz="4" w:space="0" w:color="auto"/>
            </w:tcBorders>
            <w:shd w:val="clear" w:color="000000" w:fill="FFFFFF"/>
            <w:noWrap/>
            <w:vAlign w:val="center"/>
            <w:hideMark/>
          </w:tcPr>
          <w:p w14:paraId="23F619C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3346D24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3EFD235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0409F2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A25CAD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36E3A51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564187B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2B01982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7737145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1714375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7D9B76B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502740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77000 </w:t>
            </w:r>
          </w:p>
        </w:tc>
      </w:tr>
      <w:tr w:rsidR="00254122" w:rsidRPr="009D3D77" w14:paraId="00394D67"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B660B3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w:t>
            </w:r>
          </w:p>
        </w:tc>
        <w:tc>
          <w:tcPr>
            <w:tcW w:w="686" w:type="pct"/>
            <w:tcBorders>
              <w:top w:val="nil"/>
              <w:left w:val="nil"/>
              <w:bottom w:val="single" w:sz="4" w:space="0" w:color="auto"/>
              <w:right w:val="single" w:sz="4" w:space="0" w:color="auto"/>
            </w:tcBorders>
            <w:shd w:val="clear" w:color="000000" w:fill="FFFFFF"/>
            <w:noWrap/>
            <w:vAlign w:val="center"/>
            <w:hideMark/>
          </w:tcPr>
          <w:p w14:paraId="44C8711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五矿信托权益性出资</w:t>
            </w:r>
          </w:p>
        </w:tc>
        <w:tc>
          <w:tcPr>
            <w:tcW w:w="155" w:type="pct"/>
            <w:tcBorders>
              <w:top w:val="nil"/>
              <w:left w:val="nil"/>
              <w:bottom w:val="single" w:sz="4" w:space="0" w:color="auto"/>
              <w:right w:val="single" w:sz="4" w:space="0" w:color="auto"/>
            </w:tcBorders>
            <w:shd w:val="clear" w:color="000000" w:fill="FFFFFF"/>
            <w:noWrap/>
            <w:vAlign w:val="center"/>
            <w:hideMark/>
          </w:tcPr>
          <w:p w14:paraId="58A6E61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14:paraId="15D66B7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5DE627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14:paraId="6175D2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000B07B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4234D00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7F1C70E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0123704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7966BD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0B4FFF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ACC5D4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3D234FA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EB2771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F8F1ED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09E2EF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2F7D6B8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99264F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47557A6D"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15B15E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4</w:t>
            </w:r>
          </w:p>
        </w:tc>
        <w:tc>
          <w:tcPr>
            <w:tcW w:w="686" w:type="pct"/>
            <w:tcBorders>
              <w:top w:val="nil"/>
              <w:left w:val="nil"/>
              <w:bottom w:val="nil"/>
              <w:right w:val="nil"/>
            </w:tcBorders>
            <w:shd w:val="clear" w:color="000000" w:fill="FFFFFF"/>
            <w:noWrap/>
            <w:vAlign w:val="center"/>
            <w:hideMark/>
          </w:tcPr>
          <w:p w14:paraId="0E63FC37" w14:textId="77777777" w:rsidR="00254122" w:rsidRPr="009D3D77" w:rsidRDefault="00254122" w:rsidP="00254122">
            <w:pPr>
              <w:jc w:val="center"/>
              <w:rPr>
                <w:rFonts w:ascii="华文宋体" w:eastAsia="华文宋体" w:hAnsi="华文宋体"/>
                <w:sz w:val="15"/>
                <w:szCs w:val="15"/>
              </w:rPr>
            </w:pPr>
            <w:r w:rsidRPr="009D3D77">
              <w:rPr>
                <w:rFonts w:ascii="华文宋体" w:eastAsia="华文宋体" w:hAnsi="华文宋体" w:hint="eastAsia"/>
                <w:sz w:val="15"/>
                <w:szCs w:val="15"/>
              </w:rPr>
              <w:t>集团股东借款</w:t>
            </w:r>
          </w:p>
        </w:tc>
        <w:tc>
          <w:tcPr>
            <w:tcW w:w="155" w:type="pct"/>
            <w:tcBorders>
              <w:top w:val="nil"/>
              <w:left w:val="single" w:sz="4" w:space="0" w:color="auto"/>
              <w:bottom w:val="single" w:sz="4" w:space="0" w:color="auto"/>
              <w:right w:val="single" w:sz="4" w:space="0" w:color="auto"/>
            </w:tcBorders>
            <w:shd w:val="clear" w:color="000000" w:fill="FFFFFF"/>
            <w:noWrap/>
            <w:vAlign w:val="center"/>
            <w:hideMark/>
          </w:tcPr>
          <w:p w14:paraId="2CCF7BC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14:paraId="2ECD860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1D9B55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auto" w:fill="auto"/>
            <w:noWrap/>
            <w:vAlign w:val="center"/>
            <w:hideMark/>
          </w:tcPr>
          <w:p w14:paraId="6B1E326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92407 </w:t>
            </w:r>
          </w:p>
        </w:tc>
        <w:tc>
          <w:tcPr>
            <w:tcW w:w="278" w:type="pct"/>
            <w:tcBorders>
              <w:top w:val="nil"/>
              <w:left w:val="nil"/>
              <w:bottom w:val="single" w:sz="4" w:space="0" w:color="auto"/>
              <w:right w:val="single" w:sz="4" w:space="0" w:color="auto"/>
            </w:tcBorders>
            <w:shd w:val="clear" w:color="auto" w:fill="auto"/>
            <w:noWrap/>
            <w:vAlign w:val="center"/>
            <w:hideMark/>
          </w:tcPr>
          <w:p w14:paraId="00814C1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-77000 </w:t>
            </w:r>
          </w:p>
        </w:tc>
        <w:tc>
          <w:tcPr>
            <w:tcW w:w="199" w:type="pct"/>
            <w:tcBorders>
              <w:top w:val="nil"/>
              <w:left w:val="nil"/>
              <w:bottom w:val="single" w:sz="4" w:space="0" w:color="auto"/>
              <w:right w:val="single" w:sz="4" w:space="0" w:color="auto"/>
            </w:tcBorders>
            <w:shd w:val="clear" w:color="auto" w:fill="auto"/>
            <w:noWrap/>
            <w:vAlign w:val="center"/>
            <w:hideMark/>
          </w:tcPr>
          <w:p w14:paraId="7B51467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7808B52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011A2C2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41B9FD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2CEE6C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677202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31A42A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17CC90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B38034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7EE1B0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334D458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3671D06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35407 </w:t>
            </w:r>
          </w:p>
        </w:tc>
      </w:tr>
      <w:tr w:rsidR="00254122" w:rsidRPr="009D3D77" w14:paraId="09189474"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546947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5</w:t>
            </w:r>
          </w:p>
        </w:tc>
        <w:tc>
          <w:tcPr>
            <w:tcW w:w="686" w:type="pct"/>
            <w:tcBorders>
              <w:top w:val="single" w:sz="4" w:space="0" w:color="auto"/>
              <w:left w:val="nil"/>
              <w:bottom w:val="single" w:sz="4" w:space="0" w:color="auto"/>
              <w:right w:val="single" w:sz="4" w:space="0" w:color="auto"/>
            </w:tcBorders>
            <w:shd w:val="clear" w:color="000000" w:fill="FFFFFF"/>
            <w:noWrap/>
            <w:vAlign w:val="center"/>
            <w:hideMark/>
          </w:tcPr>
          <w:p w14:paraId="6FBA968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开发贷款</w:t>
            </w:r>
          </w:p>
        </w:tc>
        <w:tc>
          <w:tcPr>
            <w:tcW w:w="155" w:type="pct"/>
            <w:tcBorders>
              <w:top w:val="nil"/>
              <w:left w:val="nil"/>
              <w:bottom w:val="single" w:sz="4" w:space="0" w:color="auto"/>
              <w:right w:val="single" w:sz="4" w:space="0" w:color="auto"/>
            </w:tcBorders>
            <w:shd w:val="clear" w:color="000000" w:fill="FFFFFF"/>
            <w:noWrap/>
            <w:vAlign w:val="center"/>
            <w:hideMark/>
          </w:tcPr>
          <w:p w14:paraId="642CEE0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14:paraId="2AB4D65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76909AB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14:paraId="248CD5D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49F3A3B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8207 </w:t>
            </w:r>
          </w:p>
        </w:tc>
        <w:tc>
          <w:tcPr>
            <w:tcW w:w="199" w:type="pct"/>
            <w:tcBorders>
              <w:top w:val="nil"/>
              <w:left w:val="nil"/>
              <w:bottom w:val="single" w:sz="4" w:space="0" w:color="auto"/>
              <w:right w:val="single" w:sz="4" w:space="0" w:color="auto"/>
            </w:tcBorders>
            <w:shd w:val="clear" w:color="auto" w:fill="auto"/>
            <w:noWrap/>
            <w:vAlign w:val="center"/>
            <w:hideMark/>
          </w:tcPr>
          <w:p w14:paraId="22DBA54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8291 </w:t>
            </w:r>
          </w:p>
        </w:tc>
        <w:tc>
          <w:tcPr>
            <w:tcW w:w="199" w:type="pct"/>
            <w:tcBorders>
              <w:top w:val="nil"/>
              <w:left w:val="nil"/>
              <w:bottom w:val="single" w:sz="4" w:space="0" w:color="auto"/>
              <w:right w:val="single" w:sz="4" w:space="0" w:color="auto"/>
            </w:tcBorders>
            <w:shd w:val="clear" w:color="auto" w:fill="auto"/>
            <w:noWrap/>
            <w:vAlign w:val="center"/>
            <w:hideMark/>
          </w:tcPr>
          <w:p w14:paraId="5F61594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8862 </w:t>
            </w:r>
          </w:p>
        </w:tc>
        <w:tc>
          <w:tcPr>
            <w:tcW w:w="249" w:type="pct"/>
            <w:tcBorders>
              <w:top w:val="nil"/>
              <w:left w:val="nil"/>
              <w:bottom w:val="single" w:sz="4" w:space="0" w:color="auto"/>
              <w:right w:val="single" w:sz="4" w:space="0" w:color="auto"/>
            </w:tcBorders>
            <w:shd w:val="clear" w:color="auto" w:fill="auto"/>
            <w:noWrap/>
            <w:vAlign w:val="center"/>
            <w:hideMark/>
          </w:tcPr>
          <w:p w14:paraId="34ABF97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10139 </w:t>
            </w:r>
          </w:p>
        </w:tc>
        <w:tc>
          <w:tcPr>
            <w:tcW w:w="230" w:type="pct"/>
            <w:tcBorders>
              <w:top w:val="nil"/>
              <w:left w:val="nil"/>
              <w:bottom w:val="single" w:sz="4" w:space="0" w:color="auto"/>
              <w:right w:val="single" w:sz="4" w:space="0" w:color="auto"/>
            </w:tcBorders>
            <w:shd w:val="clear" w:color="auto" w:fill="auto"/>
            <w:noWrap/>
            <w:vAlign w:val="center"/>
            <w:hideMark/>
          </w:tcPr>
          <w:p w14:paraId="448E85A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9750 </w:t>
            </w:r>
          </w:p>
        </w:tc>
        <w:tc>
          <w:tcPr>
            <w:tcW w:w="230" w:type="pct"/>
            <w:tcBorders>
              <w:top w:val="nil"/>
              <w:left w:val="nil"/>
              <w:bottom w:val="single" w:sz="4" w:space="0" w:color="auto"/>
              <w:right w:val="single" w:sz="4" w:space="0" w:color="auto"/>
            </w:tcBorders>
            <w:shd w:val="clear" w:color="auto" w:fill="auto"/>
            <w:noWrap/>
            <w:vAlign w:val="center"/>
            <w:hideMark/>
          </w:tcPr>
          <w:p w14:paraId="2AA92FD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9857 </w:t>
            </w:r>
          </w:p>
        </w:tc>
        <w:tc>
          <w:tcPr>
            <w:tcW w:w="230" w:type="pct"/>
            <w:tcBorders>
              <w:top w:val="nil"/>
              <w:left w:val="nil"/>
              <w:bottom w:val="single" w:sz="4" w:space="0" w:color="auto"/>
              <w:right w:val="single" w:sz="4" w:space="0" w:color="auto"/>
            </w:tcBorders>
            <w:shd w:val="clear" w:color="auto" w:fill="auto"/>
            <w:noWrap/>
            <w:vAlign w:val="center"/>
            <w:hideMark/>
          </w:tcPr>
          <w:p w14:paraId="379CB6A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9866 </w:t>
            </w:r>
          </w:p>
        </w:tc>
        <w:tc>
          <w:tcPr>
            <w:tcW w:w="233" w:type="pct"/>
            <w:tcBorders>
              <w:top w:val="nil"/>
              <w:left w:val="nil"/>
              <w:bottom w:val="single" w:sz="4" w:space="0" w:color="auto"/>
              <w:right w:val="single" w:sz="4" w:space="0" w:color="auto"/>
            </w:tcBorders>
            <w:shd w:val="clear" w:color="auto" w:fill="auto"/>
            <w:noWrap/>
            <w:vAlign w:val="center"/>
            <w:hideMark/>
          </w:tcPr>
          <w:p w14:paraId="1217E7F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5028 </w:t>
            </w:r>
          </w:p>
        </w:tc>
        <w:tc>
          <w:tcPr>
            <w:tcW w:w="311" w:type="pct"/>
            <w:tcBorders>
              <w:top w:val="nil"/>
              <w:left w:val="nil"/>
              <w:bottom w:val="single" w:sz="4" w:space="0" w:color="auto"/>
              <w:right w:val="single" w:sz="4" w:space="0" w:color="auto"/>
            </w:tcBorders>
            <w:shd w:val="clear" w:color="000000" w:fill="FFFFFF"/>
            <w:noWrap/>
            <w:vAlign w:val="center"/>
            <w:hideMark/>
          </w:tcPr>
          <w:p w14:paraId="3A2A59D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5C4D9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BE6771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03742AC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A99608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70000 </w:t>
            </w:r>
          </w:p>
        </w:tc>
      </w:tr>
      <w:tr w:rsidR="00254122" w:rsidRPr="009D3D77" w14:paraId="74C2645F"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F03DA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6</w:t>
            </w:r>
          </w:p>
        </w:tc>
        <w:tc>
          <w:tcPr>
            <w:tcW w:w="686" w:type="pct"/>
            <w:tcBorders>
              <w:top w:val="nil"/>
              <w:left w:val="nil"/>
              <w:bottom w:val="single" w:sz="4" w:space="0" w:color="auto"/>
              <w:right w:val="single" w:sz="4" w:space="0" w:color="auto"/>
            </w:tcBorders>
            <w:shd w:val="clear" w:color="000000" w:fill="FFFFFF"/>
            <w:noWrap/>
            <w:vAlign w:val="center"/>
            <w:hideMark/>
          </w:tcPr>
          <w:p w14:paraId="21D7530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销售收入回款</w:t>
            </w:r>
          </w:p>
        </w:tc>
        <w:tc>
          <w:tcPr>
            <w:tcW w:w="155" w:type="pct"/>
            <w:tcBorders>
              <w:top w:val="nil"/>
              <w:left w:val="nil"/>
              <w:bottom w:val="single" w:sz="4" w:space="0" w:color="auto"/>
              <w:right w:val="single" w:sz="4" w:space="0" w:color="auto"/>
            </w:tcBorders>
            <w:shd w:val="clear" w:color="000000" w:fill="FFFFFF"/>
            <w:noWrap/>
            <w:vAlign w:val="center"/>
            <w:hideMark/>
          </w:tcPr>
          <w:p w14:paraId="5C995F0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auto" w:fill="auto"/>
            <w:noWrap/>
            <w:vAlign w:val="center"/>
            <w:hideMark/>
          </w:tcPr>
          <w:p w14:paraId="02E06D5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76CE45A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14:paraId="62528B8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13BFC0D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3E55C92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7C13B1B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49" w:type="pct"/>
            <w:tcBorders>
              <w:top w:val="nil"/>
              <w:left w:val="nil"/>
              <w:bottom w:val="single" w:sz="4" w:space="0" w:color="auto"/>
              <w:right w:val="single" w:sz="4" w:space="0" w:color="auto"/>
            </w:tcBorders>
            <w:shd w:val="clear" w:color="auto" w:fill="auto"/>
            <w:noWrap/>
            <w:vAlign w:val="center"/>
            <w:hideMark/>
          </w:tcPr>
          <w:p w14:paraId="1A95A8A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auto" w:fill="auto"/>
            <w:noWrap/>
            <w:vAlign w:val="center"/>
            <w:hideMark/>
          </w:tcPr>
          <w:p w14:paraId="7A74BD9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auto" w:fill="auto"/>
            <w:noWrap/>
            <w:vAlign w:val="center"/>
            <w:hideMark/>
          </w:tcPr>
          <w:p w14:paraId="6B9AA51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auto" w:fill="auto"/>
            <w:noWrap/>
            <w:vAlign w:val="center"/>
            <w:hideMark/>
          </w:tcPr>
          <w:p w14:paraId="26BC75F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3" w:type="pct"/>
            <w:tcBorders>
              <w:top w:val="nil"/>
              <w:left w:val="nil"/>
              <w:bottom w:val="single" w:sz="4" w:space="0" w:color="auto"/>
              <w:right w:val="single" w:sz="4" w:space="0" w:color="auto"/>
            </w:tcBorders>
            <w:shd w:val="clear" w:color="auto" w:fill="auto"/>
            <w:noWrap/>
            <w:vAlign w:val="center"/>
            <w:hideMark/>
          </w:tcPr>
          <w:p w14:paraId="270756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4361 </w:t>
            </w:r>
          </w:p>
        </w:tc>
        <w:tc>
          <w:tcPr>
            <w:tcW w:w="311" w:type="pct"/>
            <w:tcBorders>
              <w:top w:val="nil"/>
              <w:left w:val="nil"/>
              <w:bottom w:val="single" w:sz="4" w:space="0" w:color="auto"/>
              <w:right w:val="single" w:sz="4" w:space="0" w:color="auto"/>
            </w:tcBorders>
            <w:shd w:val="clear" w:color="auto" w:fill="auto"/>
            <w:noWrap/>
            <w:vAlign w:val="center"/>
            <w:hideMark/>
          </w:tcPr>
          <w:p w14:paraId="5F9CEC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6560 </w:t>
            </w:r>
          </w:p>
        </w:tc>
        <w:tc>
          <w:tcPr>
            <w:tcW w:w="311" w:type="pct"/>
            <w:tcBorders>
              <w:top w:val="nil"/>
              <w:left w:val="nil"/>
              <w:bottom w:val="single" w:sz="4" w:space="0" w:color="auto"/>
              <w:right w:val="single" w:sz="4" w:space="0" w:color="auto"/>
            </w:tcBorders>
            <w:shd w:val="clear" w:color="auto" w:fill="auto"/>
            <w:noWrap/>
            <w:vAlign w:val="center"/>
            <w:hideMark/>
          </w:tcPr>
          <w:p w14:paraId="221B612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3360 </w:t>
            </w:r>
          </w:p>
        </w:tc>
        <w:tc>
          <w:tcPr>
            <w:tcW w:w="311" w:type="pct"/>
            <w:tcBorders>
              <w:top w:val="nil"/>
              <w:left w:val="nil"/>
              <w:bottom w:val="single" w:sz="4" w:space="0" w:color="auto"/>
              <w:right w:val="single" w:sz="4" w:space="0" w:color="auto"/>
            </w:tcBorders>
            <w:shd w:val="clear" w:color="auto" w:fill="auto"/>
            <w:noWrap/>
            <w:vAlign w:val="center"/>
            <w:hideMark/>
          </w:tcPr>
          <w:p w14:paraId="0F6B646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3312 </w:t>
            </w:r>
          </w:p>
        </w:tc>
        <w:tc>
          <w:tcPr>
            <w:tcW w:w="201" w:type="pct"/>
            <w:tcBorders>
              <w:top w:val="nil"/>
              <w:left w:val="nil"/>
              <w:bottom w:val="single" w:sz="4" w:space="0" w:color="auto"/>
              <w:right w:val="single" w:sz="4" w:space="0" w:color="auto"/>
            </w:tcBorders>
            <w:shd w:val="clear" w:color="auto" w:fill="auto"/>
            <w:noWrap/>
            <w:vAlign w:val="center"/>
            <w:hideMark/>
          </w:tcPr>
          <w:p w14:paraId="25F846B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40BEDA1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17593 </w:t>
            </w:r>
          </w:p>
        </w:tc>
      </w:tr>
      <w:tr w:rsidR="00254122" w:rsidRPr="009D3D77" w14:paraId="49203087"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091888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w:t>
            </w:r>
          </w:p>
        </w:tc>
        <w:tc>
          <w:tcPr>
            <w:tcW w:w="686" w:type="pct"/>
            <w:tcBorders>
              <w:top w:val="nil"/>
              <w:left w:val="nil"/>
              <w:bottom w:val="single" w:sz="4" w:space="0" w:color="auto"/>
              <w:right w:val="single" w:sz="4" w:space="0" w:color="auto"/>
            </w:tcBorders>
            <w:shd w:val="clear" w:color="000000" w:fill="FFFFFF"/>
            <w:noWrap/>
            <w:vAlign w:val="center"/>
            <w:hideMark/>
          </w:tcPr>
          <w:p w14:paraId="4A303C4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二、总投资支出合计</w:t>
            </w:r>
          </w:p>
        </w:tc>
        <w:tc>
          <w:tcPr>
            <w:tcW w:w="155" w:type="pct"/>
            <w:tcBorders>
              <w:top w:val="nil"/>
              <w:left w:val="nil"/>
              <w:bottom w:val="single" w:sz="4" w:space="0" w:color="auto"/>
              <w:right w:val="single" w:sz="4" w:space="0" w:color="auto"/>
            </w:tcBorders>
            <w:shd w:val="clear" w:color="000000" w:fill="FFFFFF"/>
            <w:noWrap/>
            <w:vAlign w:val="center"/>
            <w:hideMark/>
          </w:tcPr>
          <w:p w14:paraId="3784317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auto" w:fill="auto"/>
            <w:noWrap/>
            <w:vAlign w:val="center"/>
            <w:hideMark/>
          </w:tcPr>
          <w:p w14:paraId="656AE1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auto" w:fill="auto"/>
            <w:noWrap/>
            <w:vAlign w:val="center"/>
            <w:hideMark/>
          </w:tcPr>
          <w:p w14:paraId="504961E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auto" w:fill="auto"/>
            <w:noWrap/>
            <w:vAlign w:val="center"/>
            <w:hideMark/>
          </w:tcPr>
          <w:p w14:paraId="2A3CD59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92407 </w:t>
            </w:r>
          </w:p>
        </w:tc>
        <w:tc>
          <w:tcPr>
            <w:tcW w:w="278" w:type="pct"/>
            <w:tcBorders>
              <w:top w:val="nil"/>
              <w:left w:val="nil"/>
              <w:bottom w:val="single" w:sz="4" w:space="0" w:color="auto"/>
              <w:right w:val="single" w:sz="4" w:space="0" w:color="auto"/>
            </w:tcBorders>
            <w:shd w:val="clear" w:color="auto" w:fill="auto"/>
            <w:noWrap/>
            <w:vAlign w:val="center"/>
            <w:hideMark/>
          </w:tcPr>
          <w:p w14:paraId="7ADC094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8207 </w:t>
            </w:r>
          </w:p>
        </w:tc>
        <w:tc>
          <w:tcPr>
            <w:tcW w:w="199" w:type="pct"/>
            <w:tcBorders>
              <w:top w:val="nil"/>
              <w:left w:val="nil"/>
              <w:bottom w:val="single" w:sz="4" w:space="0" w:color="auto"/>
              <w:right w:val="single" w:sz="4" w:space="0" w:color="auto"/>
            </w:tcBorders>
            <w:shd w:val="clear" w:color="auto" w:fill="auto"/>
            <w:noWrap/>
            <w:vAlign w:val="center"/>
            <w:hideMark/>
          </w:tcPr>
          <w:p w14:paraId="665CE4C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8291 </w:t>
            </w:r>
          </w:p>
        </w:tc>
        <w:tc>
          <w:tcPr>
            <w:tcW w:w="199" w:type="pct"/>
            <w:tcBorders>
              <w:top w:val="nil"/>
              <w:left w:val="nil"/>
              <w:bottom w:val="single" w:sz="4" w:space="0" w:color="auto"/>
              <w:right w:val="single" w:sz="4" w:space="0" w:color="auto"/>
            </w:tcBorders>
            <w:shd w:val="clear" w:color="auto" w:fill="auto"/>
            <w:noWrap/>
            <w:vAlign w:val="center"/>
            <w:hideMark/>
          </w:tcPr>
          <w:p w14:paraId="14C257A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8862 </w:t>
            </w:r>
          </w:p>
        </w:tc>
        <w:tc>
          <w:tcPr>
            <w:tcW w:w="249" w:type="pct"/>
            <w:tcBorders>
              <w:top w:val="nil"/>
              <w:left w:val="nil"/>
              <w:bottom w:val="single" w:sz="4" w:space="0" w:color="auto"/>
              <w:right w:val="single" w:sz="4" w:space="0" w:color="auto"/>
            </w:tcBorders>
            <w:shd w:val="clear" w:color="000000" w:fill="FFFFFF"/>
            <w:noWrap/>
            <w:vAlign w:val="center"/>
            <w:hideMark/>
          </w:tcPr>
          <w:p w14:paraId="7EA8761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10139 </w:t>
            </w:r>
          </w:p>
        </w:tc>
        <w:tc>
          <w:tcPr>
            <w:tcW w:w="230" w:type="pct"/>
            <w:tcBorders>
              <w:top w:val="nil"/>
              <w:left w:val="nil"/>
              <w:bottom w:val="single" w:sz="4" w:space="0" w:color="auto"/>
              <w:right w:val="single" w:sz="4" w:space="0" w:color="auto"/>
            </w:tcBorders>
            <w:shd w:val="clear" w:color="000000" w:fill="FFFFFF"/>
            <w:noWrap/>
            <w:vAlign w:val="center"/>
            <w:hideMark/>
          </w:tcPr>
          <w:p w14:paraId="1FC6DF1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9750 </w:t>
            </w:r>
          </w:p>
        </w:tc>
        <w:tc>
          <w:tcPr>
            <w:tcW w:w="230" w:type="pct"/>
            <w:tcBorders>
              <w:top w:val="nil"/>
              <w:left w:val="nil"/>
              <w:bottom w:val="single" w:sz="4" w:space="0" w:color="auto"/>
              <w:right w:val="single" w:sz="4" w:space="0" w:color="auto"/>
            </w:tcBorders>
            <w:shd w:val="clear" w:color="000000" w:fill="FFFFFF"/>
            <w:noWrap/>
            <w:vAlign w:val="center"/>
            <w:hideMark/>
          </w:tcPr>
          <w:p w14:paraId="2B6A537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9857 </w:t>
            </w:r>
          </w:p>
        </w:tc>
        <w:tc>
          <w:tcPr>
            <w:tcW w:w="230" w:type="pct"/>
            <w:tcBorders>
              <w:top w:val="nil"/>
              <w:left w:val="nil"/>
              <w:bottom w:val="single" w:sz="4" w:space="0" w:color="auto"/>
              <w:right w:val="single" w:sz="4" w:space="0" w:color="auto"/>
            </w:tcBorders>
            <w:shd w:val="clear" w:color="000000" w:fill="FFFFFF"/>
            <w:noWrap/>
            <w:vAlign w:val="center"/>
            <w:hideMark/>
          </w:tcPr>
          <w:p w14:paraId="291201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9866 </w:t>
            </w:r>
          </w:p>
        </w:tc>
        <w:tc>
          <w:tcPr>
            <w:tcW w:w="233" w:type="pct"/>
            <w:tcBorders>
              <w:top w:val="nil"/>
              <w:left w:val="nil"/>
              <w:bottom w:val="single" w:sz="4" w:space="0" w:color="auto"/>
              <w:right w:val="single" w:sz="4" w:space="0" w:color="auto"/>
            </w:tcBorders>
            <w:shd w:val="clear" w:color="000000" w:fill="FFFFFF"/>
            <w:noWrap/>
            <w:vAlign w:val="center"/>
            <w:hideMark/>
          </w:tcPr>
          <w:p w14:paraId="32D29D4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9389 </w:t>
            </w:r>
          </w:p>
        </w:tc>
        <w:tc>
          <w:tcPr>
            <w:tcW w:w="311" w:type="pct"/>
            <w:tcBorders>
              <w:top w:val="nil"/>
              <w:left w:val="nil"/>
              <w:bottom w:val="single" w:sz="4" w:space="0" w:color="auto"/>
              <w:right w:val="single" w:sz="4" w:space="0" w:color="auto"/>
            </w:tcBorders>
            <w:shd w:val="clear" w:color="000000" w:fill="FFFFFF"/>
            <w:noWrap/>
            <w:vAlign w:val="center"/>
            <w:hideMark/>
          </w:tcPr>
          <w:p w14:paraId="54E937F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6560 </w:t>
            </w:r>
          </w:p>
        </w:tc>
        <w:tc>
          <w:tcPr>
            <w:tcW w:w="311" w:type="pct"/>
            <w:tcBorders>
              <w:top w:val="nil"/>
              <w:left w:val="nil"/>
              <w:bottom w:val="single" w:sz="4" w:space="0" w:color="auto"/>
              <w:right w:val="single" w:sz="4" w:space="0" w:color="auto"/>
            </w:tcBorders>
            <w:shd w:val="clear" w:color="000000" w:fill="FFFFFF"/>
            <w:noWrap/>
            <w:vAlign w:val="center"/>
            <w:hideMark/>
          </w:tcPr>
          <w:p w14:paraId="1215B46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3360 </w:t>
            </w:r>
          </w:p>
        </w:tc>
        <w:tc>
          <w:tcPr>
            <w:tcW w:w="311" w:type="pct"/>
            <w:tcBorders>
              <w:top w:val="nil"/>
              <w:left w:val="nil"/>
              <w:bottom w:val="single" w:sz="4" w:space="0" w:color="auto"/>
              <w:right w:val="single" w:sz="4" w:space="0" w:color="auto"/>
            </w:tcBorders>
            <w:shd w:val="clear" w:color="000000" w:fill="FFFFFF"/>
            <w:noWrap/>
            <w:vAlign w:val="center"/>
            <w:hideMark/>
          </w:tcPr>
          <w:p w14:paraId="65B6EF4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3312 </w:t>
            </w:r>
          </w:p>
        </w:tc>
        <w:tc>
          <w:tcPr>
            <w:tcW w:w="201" w:type="pct"/>
            <w:tcBorders>
              <w:top w:val="nil"/>
              <w:left w:val="nil"/>
              <w:bottom w:val="single" w:sz="4" w:space="0" w:color="auto"/>
              <w:right w:val="single" w:sz="4" w:space="0" w:color="auto"/>
            </w:tcBorders>
            <w:shd w:val="clear" w:color="000000" w:fill="FFFFFF"/>
            <w:noWrap/>
            <w:vAlign w:val="center"/>
            <w:hideMark/>
          </w:tcPr>
          <w:p w14:paraId="3605FCB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EBCB95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200000 </w:t>
            </w:r>
          </w:p>
        </w:tc>
      </w:tr>
      <w:tr w:rsidR="00254122" w:rsidRPr="009D3D77" w14:paraId="2532721C"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2F27BA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8</w:t>
            </w:r>
          </w:p>
        </w:tc>
        <w:tc>
          <w:tcPr>
            <w:tcW w:w="686" w:type="pct"/>
            <w:tcBorders>
              <w:top w:val="nil"/>
              <w:left w:val="nil"/>
              <w:bottom w:val="single" w:sz="4" w:space="0" w:color="auto"/>
              <w:right w:val="single" w:sz="4" w:space="0" w:color="auto"/>
            </w:tcBorders>
            <w:shd w:val="clear" w:color="000000" w:fill="FFFFFF"/>
            <w:noWrap/>
            <w:vAlign w:val="center"/>
            <w:hideMark/>
          </w:tcPr>
          <w:p w14:paraId="5B7F13A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w:t>
            </w:r>
            <w:proofErr w:type="gramStart"/>
            <w:r w:rsidRPr="009D3D77">
              <w:rPr>
                <w:rFonts w:ascii="华文细黑" w:eastAsia="华文细黑" w:hAnsi="华文细黑" w:hint="eastAsia"/>
                <w:sz w:val="15"/>
                <w:szCs w:val="15"/>
              </w:rPr>
              <w:t>一</w:t>
            </w:r>
            <w:proofErr w:type="gramEnd"/>
            <w:r w:rsidRPr="009D3D77">
              <w:rPr>
                <w:rFonts w:ascii="华文细黑" w:eastAsia="华文细黑" w:hAnsi="华文细黑" w:hint="eastAsia"/>
                <w:sz w:val="15"/>
                <w:szCs w:val="15"/>
              </w:rPr>
              <w:t>)土地费用</w:t>
            </w:r>
          </w:p>
        </w:tc>
        <w:tc>
          <w:tcPr>
            <w:tcW w:w="155" w:type="pct"/>
            <w:tcBorders>
              <w:top w:val="nil"/>
              <w:left w:val="nil"/>
              <w:bottom w:val="single" w:sz="4" w:space="0" w:color="auto"/>
              <w:right w:val="single" w:sz="4" w:space="0" w:color="auto"/>
            </w:tcBorders>
            <w:shd w:val="clear" w:color="000000" w:fill="FFFFFF"/>
            <w:noWrap/>
            <w:vAlign w:val="center"/>
            <w:hideMark/>
          </w:tcPr>
          <w:p w14:paraId="3522DBD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1558BAF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auto" w:fill="auto"/>
            <w:noWrap/>
            <w:vAlign w:val="center"/>
            <w:hideMark/>
          </w:tcPr>
          <w:p w14:paraId="0808A8B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auto" w:fill="auto"/>
            <w:noWrap/>
            <w:vAlign w:val="center"/>
            <w:hideMark/>
          </w:tcPr>
          <w:p w14:paraId="4F3D1CF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90573 </w:t>
            </w:r>
          </w:p>
        </w:tc>
        <w:tc>
          <w:tcPr>
            <w:tcW w:w="278" w:type="pct"/>
            <w:tcBorders>
              <w:top w:val="nil"/>
              <w:left w:val="nil"/>
              <w:bottom w:val="single" w:sz="4" w:space="0" w:color="auto"/>
              <w:right w:val="single" w:sz="4" w:space="0" w:color="auto"/>
            </w:tcBorders>
            <w:shd w:val="clear" w:color="auto" w:fill="auto"/>
            <w:noWrap/>
            <w:vAlign w:val="center"/>
            <w:hideMark/>
          </w:tcPr>
          <w:p w14:paraId="768C26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4934 </w:t>
            </w:r>
          </w:p>
        </w:tc>
        <w:tc>
          <w:tcPr>
            <w:tcW w:w="199" w:type="pct"/>
            <w:tcBorders>
              <w:top w:val="nil"/>
              <w:left w:val="nil"/>
              <w:bottom w:val="single" w:sz="4" w:space="0" w:color="auto"/>
              <w:right w:val="single" w:sz="4" w:space="0" w:color="auto"/>
            </w:tcBorders>
            <w:shd w:val="clear" w:color="auto" w:fill="auto"/>
            <w:noWrap/>
            <w:vAlign w:val="center"/>
            <w:hideMark/>
          </w:tcPr>
          <w:p w14:paraId="79B4FF4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2FB35D9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0F19D58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6D22537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8E8125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A15141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3" w:type="pct"/>
            <w:tcBorders>
              <w:top w:val="nil"/>
              <w:left w:val="nil"/>
              <w:bottom w:val="single" w:sz="4" w:space="0" w:color="auto"/>
              <w:right w:val="single" w:sz="4" w:space="0" w:color="auto"/>
            </w:tcBorders>
            <w:shd w:val="clear" w:color="000000" w:fill="FFFFFF"/>
            <w:noWrap/>
            <w:vAlign w:val="center"/>
            <w:hideMark/>
          </w:tcPr>
          <w:p w14:paraId="75B0607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0A7192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420331D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0F9C6B4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01" w:type="pct"/>
            <w:tcBorders>
              <w:top w:val="nil"/>
              <w:left w:val="nil"/>
              <w:bottom w:val="single" w:sz="4" w:space="0" w:color="auto"/>
              <w:right w:val="single" w:sz="4" w:space="0" w:color="auto"/>
            </w:tcBorders>
            <w:shd w:val="clear" w:color="000000" w:fill="FFFFFF"/>
            <w:noWrap/>
            <w:vAlign w:val="center"/>
            <w:hideMark/>
          </w:tcPr>
          <w:p w14:paraId="7ECCA95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C8A001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115507 </w:t>
            </w:r>
          </w:p>
        </w:tc>
      </w:tr>
      <w:tr w:rsidR="00254122" w:rsidRPr="009D3D77" w14:paraId="5B312039"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B506A6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9</w:t>
            </w:r>
          </w:p>
        </w:tc>
        <w:tc>
          <w:tcPr>
            <w:tcW w:w="686" w:type="pct"/>
            <w:tcBorders>
              <w:top w:val="nil"/>
              <w:left w:val="nil"/>
              <w:bottom w:val="single" w:sz="4" w:space="0" w:color="auto"/>
              <w:right w:val="single" w:sz="4" w:space="0" w:color="auto"/>
            </w:tcBorders>
            <w:shd w:val="clear" w:color="000000" w:fill="FFFFFF"/>
            <w:noWrap/>
            <w:vAlign w:val="center"/>
            <w:hideMark/>
          </w:tcPr>
          <w:p w14:paraId="770E96C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其中：政府土地收益</w:t>
            </w:r>
          </w:p>
        </w:tc>
        <w:tc>
          <w:tcPr>
            <w:tcW w:w="155" w:type="pct"/>
            <w:tcBorders>
              <w:top w:val="nil"/>
              <w:left w:val="nil"/>
              <w:bottom w:val="single" w:sz="4" w:space="0" w:color="auto"/>
              <w:right w:val="single" w:sz="4" w:space="0" w:color="auto"/>
            </w:tcBorders>
            <w:shd w:val="clear" w:color="000000" w:fill="FFFFFF"/>
            <w:noWrap/>
            <w:vAlign w:val="center"/>
            <w:hideMark/>
          </w:tcPr>
          <w:p w14:paraId="05BC4F2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2436523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52FD75F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auto" w:fill="auto"/>
            <w:noWrap/>
            <w:vAlign w:val="center"/>
            <w:hideMark/>
          </w:tcPr>
          <w:p w14:paraId="60A2E74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90573 </w:t>
            </w:r>
          </w:p>
        </w:tc>
        <w:tc>
          <w:tcPr>
            <w:tcW w:w="278" w:type="pct"/>
            <w:tcBorders>
              <w:top w:val="nil"/>
              <w:left w:val="nil"/>
              <w:bottom w:val="single" w:sz="4" w:space="0" w:color="auto"/>
              <w:right w:val="single" w:sz="4" w:space="0" w:color="auto"/>
            </w:tcBorders>
            <w:shd w:val="clear" w:color="auto" w:fill="auto"/>
            <w:noWrap/>
            <w:vAlign w:val="center"/>
            <w:hideMark/>
          </w:tcPr>
          <w:p w14:paraId="648FA69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75F7159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230361A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53C5EE7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B59A71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96CEE9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30A9FE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nil"/>
              <w:right w:val="nil"/>
            </w:tcBorders>
            <w:shd w:val="clear" w:color="000000" w:fill="FFFFFF"/>
            <w:noWrap/>
            <w:vAlign w:val="center"/>
            <w:hideMark/>
          </w:tcPr>
          <w:p w14:paraId="19A43FF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single" w:sz="4" w:space="0" w:color="auto"/>
              <w:bottom w:val="single" w:sz="4" w:space="0" w:color="auto"/>
              <w:right w:val="single" w:sz="4" w:space="0" w:color="auto"/>
            </w:tcBorders>
            <w:shd w:val="clear" w:color="000000" w:fill="FFFFFF"/>
            <w:noWrap/>
            <w:vAlign w:val="center"/>
            <w:hideMark/>
          </w:tcPr>
          <w:p w14:paraId="4D37070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531479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53785AB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4B3D8D0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35912C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110573 </w:t>
            </w:r>
          </w:p>
        </w:tc>
      </w:tr>
      <w:tr w:rsidR="00254122" w:rsidRPr="009D3D77" w14:paraId="43CDB49B"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6AE07B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10</w:t>
            </w:r>
          </w:p>
        </w:tc>
        <w:tc>
          <w:tcPr>
            <w:tcW w:w="686" w:type="pct"/>
            <w:tcBorders>
              <w:top w:val="nil"/>
              <w:left w:val="nil"/>
              <w:bottom w:val="single" w:sz="4" w:space="0" w:color="auto"/>
              <w:right w:val="single" w:sz="4" w:space="0" w:color="auto"/>
            </w:tcBorders>
            <w:shd w:val="clear" w:color="000000" w:fill="FFFFFF"/>
            <w:noWrap/>
            <w:vAlign w:val="center"/>
            <w:hideMark/>
          </w:tcPr>
          <w:p w14:paraId="5D69FB1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土地开发补偿费</w:t>
            </w:r>
          </w:p>
        </w:tc>
        <w:tc>
          <w:tcPr>
            <w:tcW w:w="155" w:type="pct"/>
            <w:tcBorders>
              <w:top w:val="nil"/>
              <w:left w:val="nil"/>
              <w:bottom w:val="single" w:sz="4" w:space="0" w:color="auto"/>
              <w:right w:val="single" w:sz="4" w:space="0" w:color="auto"/>
            </w:tcBorders>
            <w:shd w:val="clear" w:color="000000" w:fill="FFFFFF"/>
            <w:noWrap/>
            <w:vAlign w:val="center"/>
            <w:hideMark/>
          </w:tcPr>
          <w:p w14:paraId="45D2DA3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4509DAD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auto" w:fill="auto"/>
            <w:noWrap/>
            <w:vAlign w:val="center"/>
            <w:hideMark/>
          </w:tcPr>
          <w:p w14:paraId="261DAE7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auto" w:fill="auto"/>
            <w:noWrap/>
            <w:vAlign w:val="center"/>
            <w:hideMark/>
          </w:tcPr>
          <w:p w14:paraId="5BBBF4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54A6C06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1C301FA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auto" w:fill="auto"/>
            <w:noWrap/>
            <w:vAlign w:val="center"/>
            <w:hideMark/>
          </w:tcPr>
          <w:p w14:paraId="7D3B73F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6CDD390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DE0A68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E60F6F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8F0041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single" w:sz="4" w:space="0" w:color="auto"/>
              <w:left w:val="nil"/>
              <w:bottom w:val="single" w:sz="4" w:space="0" w:color="auto"/>
              <w:right w:val="single" w:sz="4" w:space="0" w:color="auto"/>
            </w:tcBorders>
            <w:shd w:val="clear" w:color="000000" w:fill="FFFFFF"/>
            <w:noWrap/>
            <w:vAlign w:val="center"/>
            <w:hideMark/>
          </w:tcPr>
          <w:p w14:paraId="0AD947A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4C9DFF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46FD40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3126F65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3EC4B4C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B5916D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2768F74C"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4596863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11</w:t>
            </w:r>
          </w:p>
        </w:tc>
        <w:tc>
          <w:tcPr>
            <w:tcW w:w="686" w:type="pct"/>
            <w:tcBorders>
              <w:top w:val="nil"/>
              <w:left w:val="nil"/>
              <w:bottom w:val="single" w:sz="4" w:space="0" w:color="auto"/>
              <w:right w:val="single" w:sz="4" w:space="0" w:color="auto"/>
            </w:tcBorders>
            <w:shd w:val="clear" w:color="000000" w:fill="FFFFFF"/>
            <w:noWrap/>
            <w:vAlign w:val="center"/>
            <w:hideMark/>
          </w:tcPr>
          <w:p w14:paraId="3AA8832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购地税费</w:t>
            </w:r>
          </w:p>
        </w:tc>
        <w:tc>
          <w:tcPr>
            <w:tcW w:w="155" w:type="pct"/>
            <w:tcBorders>
              <w:top w:val="nil"/>
              <w:left w:val="nil"/>
              <w:bottom w:val="single" w:sz="4" w:space="0" w:color="auto"/>
              <w:right w:val="single" w:sz="4" w:space="0" w:color="auto"/>
            </w:tcBorders>
            <w:shd w:val="clear" w:color="000000" w:fill="FFFFFF"/>
            <w:noWrap/>
            <w:vAlign w:val="center"/>
            <w:hideMark/>
          </w:tcPr>
          <w:p w14:paraId="6DBCB42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7B582A7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0061D91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44D23AA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5021A0D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3372 </w:t>
            </w:r>
          </w:p>
        </w:tc>
        <w:tc>
          <w:tcPr>
            <w:tcW w:w="199" w:type="pct"/>
            <w:tcBorders>
              <w:top w:val="nil"/>
              <w:left w:val="nil"/>
              <w:bottom w:val="single" w:sz="4" w:space="0" w:color="auto"/>
              <w:right w:val="single" w:sz="4" w:space="0" w:color="auto"/>
            </w:tcBorders>
            <w:shd w:val="clear" w:color="000000" w:fill="FFFFFF"/>
            <w:noWrap/>
            <w:vAlign w:val="center"/>
            <w:hideMark/>
          </w:tcPr>
          <w:p w14:paraId="3525385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6FEF5D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4CE9FAF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74E6B7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67E815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E35964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8D375F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7362545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1E4A308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1F3450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350FBD8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37E6AC3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3372 </w:t>
            </w:r>
          </w:p>
        </w:tc>
      </w:tr>
      <w:tr w:rsidR="00254122" w:rsidRPr="009D3D77" w14:paraId="73C2E70D"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0E3DF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12</w:t>
            </w:r>
          </w:p>
        </w:tc>
        <w:tc>
          <w:tcPr>
            <w:tcW w:w="686" w:type="pct"/>
            <w:tcBorders>
              <w:top w:val="nil"/>
              <w:left w:val="nil"/>
              <w:bottom w:val="single" w:sz="4" w:space="0" w:color="auto"/>
              <w:right w:val="single" w:sz="4" w:space="0" w:color="auto"/>
            </w:tcBorders>
            <w:shd w:val="clear" w:color="000000" w:fill="FFFFFF"/>
            <w:noWrap/>
            <w:vAlign w:val="center"/>
            <w:hideMark/>
          </w:tcPr>
          <w:p w14:paraId="40F3912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补交政府土地收益及契税</w:t>
            </w:r>
          </w:p>
        </w:tc>
        <w:tc>
          <w:tcPr>
            <w:tcW w:w="155" w:type="pct"/>
            <w:tcBorders>
              <w:top w:val="nil"/>
              <w:left w:val="nil"/>
              <w:bottom w:val="single" w:sz="4" w:space="0" w:color="auto"/>
              <w:right w:val="single" w:sz="4" w:space="0" w:color="auto"/>
            </w:tcBorders>
            <w:shd w:val="clear" w:color="000000" w:fill="FFFFFF"/>
            <w:noWrap/>
            <w:vAlign w:val="center"/>
            <w:hideMark/>
          </w:tcPr>
          <w:p w14:paraId="5B14B71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44C214C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64A3DB1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7D185E5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2AE8F64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463D734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3E7CA1C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4E56CBC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2D4302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1488EC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79B3CB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97433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9EAC5F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EB8BC5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01D3C6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5CA21D9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525722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2BE78EB5"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726C7C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13</w:t>
            </w:r>
          </w:p>
        </w:tc>
        <w:tc>
          <w:tcPr>
            <w:tcW w:w="686" w:type="pct"/>
            <w:tcBorders>
              <w:top w:val="nil"/>
              <w:left w:val="nil"/>
              <w:bottom w:val="single" w:sz="4" w:space="0" w:color="auto"/>
              <w:right w:val="single" w:sz="4" w:space="0" w:color="auto"/>
            </w:tcBorders>
            <w:shd w:val="clear" w:color="000000" w:fill="FFFFFF"/>
            <w:noWrap/>
            <w:vAlign w:val="center"/>
            <w:hideMark/>
          </w:tcPr>
          <w:p w14:paraId="45C9C5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城市基础设施建设费</w:t>
            </w:r>
          </w:p>
        </w:tc>
        <w:tc>
          <w:tcPr>
            <w:tcW w:w="155" w:type="pct"/>
            <w:tcBorders>
              <w:top w:val="nil"/>
              <w:left w:val="nil"/>
              <w:bottom w:val="single" w:sz="4" w:space="0" w:color="auto"/>
              <w:right w:val="single" w:sz="4" w:space="0" w:color="auto"/>
            </w:tcBorders>
            <w:shd w:val="clear" w:color="000000" w:fill="FFFFFF"/>
            <w:noWrap/>
            <w:vAlign w:val="center"/>
            <w:hideMark/>
          </w:tcPr>
          <w:p w14:paraId="689C353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4BB1671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6FCD232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2BCAF07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237859A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1562 </w:t>
            </w:r>
          </w:p>
        </w:tc>
        <w:tc>
          <w:tcPr>
            <w:tcW w:w="199" w:type="pct"/>
            <w:tcBorders>
              <w:top w:val="nil"/>
              <w:left w:val="nil"/>
              <w:bottom w:val="single" w:sz="4" w:space="0" w:color="auto"/>
              <w:right w:val="single" w:sz="4" w:space="0" w:color="auto"/>
            </w:tcBorders>
            <w:shd w:val="clear" w:color="000000" w:fill="FFFFFF"/>
            <w:noWrap/>
            <w:vAlign w:val="center"/>
            <w:hideMark/>
          </w:tcPr>
          <w:p w14:paraId="5B1433A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310DB12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755132A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71202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8E643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4BF4D9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A0F87F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50E01C3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40A6819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4EC6F02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40F8B22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FD7912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1562 </w:t>
            </w:r>
          </w:p>
        </w:tc>
      </w:tr>
      <w:tr w:rsidR="00254122" w:rsidRPr="009D3D77" w14:paraId="54F52C6F"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D5A88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14</w:t>
            </w:r>
          </w:p>
        </w:tc>
        <w:tc>
          <w:tcPr>
            <w:tcW w:w="686" w:type="pct"/>
            <w:tcBorders>
              <w:top w:val="nil"/>
              <w:left w:val="nil"/>
              <w:bottom w:val="single" w:sz="4" w:space="0" w:color="auto"/>
              <w:right w:val="single" w:sz="4" w:space="0" w:color="auto"/>
            </w:tcBorders>
            <w:shd w:val="clear" w:color="000000" w:fill="FFFFFF"/>
            <w:noWrap/>
            <w:vAlign w:val="center"/>
            <w:hideMark/>
          </w:tcPr>
          <w:p w14:paraId="4543B76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红线外市政</w:t>
            </w:r>
          </w:p>
        </w:tc>
        <w:tc>
          <w:tcPr>
            <w:tcW w:w="155" w:type="pct"/>
            <w:tcBorders>
              <w:top w:val="nil"/>
              <w:left w:val="nil"/>
              <w:bottom w:val="single" w:sz="4" w:space="0" w:color="auto"/>
              <w:right w:val="single" w:sz="4" w:space="0" w:color="auto"/>
            </w:tcBorders>
            <w:shd w:val="clear" w:color="000000" w:fill="FFFFFF"/>
            <w:noWrap/>
            <w:vAlign w:val="center"/>
            <w:hideMark/>
          </w:tcPr>
          <w:p w14:paraId="51DFB30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0DE3C76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76653BD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24B5924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64B897B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18A101A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73C82F2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61C6488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0ED86C6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FC4A3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5C3787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6F267E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5C897CA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2180348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4E6B6C9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0A32B9E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57117CF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3A73FA65"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5CB68A7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15</w:t>
            </w:r>
          </w:p>
        </w:tc>
        <w:tc>
          <w:tcPr>
            <w:tcW w:w="686" w:type="pct"/>
            <w:tcBorders>
              <w:top w:val="nil"/>
              <w:left w:val="nil"/>
              <w:bottom w:val="single" w:sz="4" w:space="0" w:color="auto"/>
              <w:right w:val="single" w:sz="4" w:space="0" w:color="auto"/>
            </w:tcBorders>
            <w:shd w:val="clear" w:color="000000" w:fill="FFFFFF"/>
            <w:noWrap/>
            <w:vAlign w:val="center"/>
            <w:hideMark/>
          </w:tcPr>
          <w:p w14:paraId="61EA155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(二)前期工程费</w:t>
            </w:r>
          </w:p>
        </w:tc>
        <w:tc>
          <w:tcPr>
            <w:tcW w:w="155" w:type="pct"/>
            <w:tcBorders>
              <w:top w:val="nil"/>
              <w:left w:val="nil"/>
              <w:bottom w:val="single" w:sz="4" w:space="0" w:color="auto"/>
              <w:right w:val="single" w:sz="4" w:space="0" w:color="auto"/>
            </w:tcBorders>
            <w:shd w:val="clear" w:color="000000" w:fill="FFFFFF"/>
            <w:noWrap/>
            <w:vAlign w:val="center"/>
            <w:hideMark/>
          </w:tcPr>
          <w:p w14:paraId="6C42D52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5AF8D5E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1732950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0A8BD11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1789 </w:t>
            </w:r>
          </w:p>
        </w:tc>
        <w:tc>
          <w:tcPr>
            <w:tcW w:w="278" w:type="pct"/>
            <w:tcBorders>
              <w:top w:val="nil"/>
              <w:left w:val="nil"/>
              <w:bottom w:val="single" w:sz="4" w:space="0" w:color="auto"/>
              <w:right w:val="single" w:sz="4" w:space="0" w:color="auto"/>
            </w:tcBorders>
            <w:shd w:val="clear" w:color="000000" w:fill="FFFFFF"/>
            <w:noWrap/>
            <w:vAlign w:val="center"/>
            <w:hideMark/>
          </w:tcPr>
          <w:p w14:paraId="30E00A0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848 </w:t>
            </w:r>
          </w:p>
        </w:tc>
        <w:tc>
          <w:tcPr>
            <w:tcW w:w="199" w:type="pct"/>
            <w:tcBorders>
              <w:top w:val="nil"/>
              <w:left w:val="nil"/>
              <w:bottom w:val="single" w:sz="4" w:space="0" w:color="auto"/>
              <w:right w:val="single" w:sz="4" w:space="0" w:color="auto"/>
            </w:tcBorders>
            <w:shd w:val="clear" w:color="000000" w:fill="FFFFFF"/>
            <w:noWrap/>
            <w:vAlign w:val="center"/>
            <w:hideMark/>
          </w:tcPr>
          <w:p w14:paraId="1DEDD01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000000" w:fill="FFFFFF"/>
            <w:noWrap/>
            <w:vAlign w:val="center"/>
            <w:hideMark/>
          </w:tcPr>
          <w:p w14:paraId="4754CD8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1B5CD53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36B479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5A530D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3D4F4D3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33" w:type="pct"/>
            <w:tcBorders>
              <w:top w:val="nil"/>
              <w:left w:val="nil"/>
              <w:bottom w:val="single" w:sz="4" w:space="0" w:color="auto"/>
              <w:right w:val="single" w:sz="4" w:space="0" w:color="auto"/>
            </w:tcBorders>
            <w:shd w:val="clear" w:color="000000" w:fill="FFFFFF"/>
            <w:noWrap/>
            <w:vAlign w:val="center"/>
            <w:hideMark/>
          </w:tcPr>
          <w:p w14:paraId="26514DA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181C0A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06D9469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58757F7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01" w:type="pct"/>
            <w:tcBorders>
              <w:top w:val="nil"/>
              <w:left w:val="nil"/>
              <w:bottom w:val="single" w:sz="4" w:space="0" w:color="auto"/>
              <w:right w:val="single" w:sz="4" w:space="0" w:color="auto"/>
            </w:tcBorders>
            <w:shd w:val="clear" w:color="000000" w:fill="FFFFFF"/>
            <w:noWrap/>
            <w:vAlign w:val="center"/>
            <w:hideMark/>
          </w:tcPr>
          <w:p w14:paraId="2EA8FBE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3D4EC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2637 </w:t>
            </w:r>
          </w:p>
        </w:tc>
      </w:tr>
      <w:tr w:rsidR="00254122" w:rsidRPr="009D3D77" w14:paraId="155E7210"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E59BBF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16</w:t>
            </w:r>
          </w:p>
        </w:tc>
        <w:tc>
          <w:tcPr>
            <w:tcW w:w="686" w:type="pct"/>
            <w:tcBorders>
              <w:top w:val="nil"/>
              <w:left w:val="nil"/>
              <w:bottom w:val="single" w:sz="4" w:space="0" w:color="auto"/>
              <w:right w:val="single" w:sz="4" w:space="0" w:color="auto"/>
            </w:tcBorders>
            <w:shd w:val="clear" w:color="000000" w:fill="FFFFFF"/>
            <w:noWrap/>
            <w:vAlign w:val="center"/>
            <w:hideMark/>
          </w:tcPr>
          <w:p w14:paraId="238C292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其中：规划勘察设计招标费</w:t>
            </w:r>
          </w:p>
        </w:tc>
        <w:tc>
          <w:tcPr>
            <w:tcW w:w="155" w:type="pct"/>
            <w:tcBorders>
              <w:top w:val="nil"/>
              <w:left w:val="nil"/>
              <w:bottom w:val="single" w:sz="4" w:space="0" w:color="auto"/>
              <w:right w:val="single" w:sz="4" w:space="0" w:color="auto"/>
            </w:tcBorders>
            <w:shd w:val="clear" w:color="000000" w:fill="FFFFFF"/>
            <w:noWrap/>
            <w:vAlign w:val="center"/>
            <w:hideMark/>
          </w:tcPr>
          <w:p w14:paraId="531388C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2F72D1F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62EE003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5F8B381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1471 </w:t>
            </w:r>
          </w:p>
        </w:tc>
        <w:tc>
          <w:tcPr>
            <w:tcW w:w="278" w:type="pct"/>
            <w:tcBorders>
              <w:top w:val="nil"/>
              <w:left w:val="nil"/>
              <w:bottom w:val="single" w:sz="4" w:space="0" w:color="auto"/>
              <w:right w:val="single" w:sz="4" w:space="0" w:color="auto"/>
            </w:tcBorders>
            <w:shd w:val="clear" w:color="000000" w:fill="FFFFFF"/>
            <w:noWrap/>
            <w:vAlign w:val="center"/>
            <w:hideMark/>
          </w:tcPr>
          <w:p w14:paraId="7AF48D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12DA91A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6611CA1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5382D72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5D85DF1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3CC7E5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0717117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1B06D27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6FC3C6F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44B5A98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0834B2B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01" w:type="pct"/>
            <w:tcBorders>
              <w:top w:val="nil"/>
              <w:left w:val="nil"/>
              <w:bottom w:val="single" w:sz="4" w:space="0" w:color="auto"/>
              <w:right w:val="single" w:sz="4" w:space="0" w:color="auto"/>
            </w:tcBorders>
            <w:shd w:val="clear" w:color="000000" w:fill="FFFFFF"/>
            <w:noWrap/>
            <w:vAlign w:val="center"/>
            <w:hideMark/>
          </w:tcPr>
          <w:p w14:paraId="68B93C8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553A7F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1471 </w:t>
            </w:r>
          </w:p>
        </w:tc>
      </w:tr>
      <w:tr w:rsidR="00254122" w:rsidRPr="009D3D77" w14:paraId="644A2DAE"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34A9B6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17</w:t>
            </w:r>
          </w:p>
        </w:tc>
        <w:tc>
          <w:tcPr>
            <w:tcW w:w="686" w:type="pct"/>
            <w:tcBorders>
              <w:top w:val="nil"/>
              <w:left w:val="nil"/>
              <w:bottom w:val="single" w:sz="4" w:space="0" w:color="auto"/>
              <w:right w:val="single" w:sz="4" w:space="0" w:color="auto"/>
            </w:tcBorders>
            <w:shd w:val="clear" w:color="000000" w:fill="FFFFFF"/>
            <w:noWrap/>
            <w:vAlign w:val="center"/>
            <w:hideMark/>
          </w:tcPr>
          <w:p w14:paraId="403915E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可行性研究费用</w:t>
            </w:r>
          </w:p>
        </w:tc>
        <w:tc>
          <w:tcPr>
            <w:tcW w:w="155" w:type="pct"/>
            <w:tcBorders>
              <w:top w:val="nil"/>
              <w:left w:val="nil"/>
              <w:bottom w:val="single" w:sz="4" w:space="0" w:color="auto"/>
              <w:right w:val="single" w:sz="4" w:space="0" w:color="auto"/>
            </w:tcBorders>
            <w:shd w:val="clear" w:color="000000" w:fill="FFFFFF"/>
            <w:noWrap/>
            <w:vAlign w:val="center"/>
            <w:hideMark/>
          </w:tcPr>
          <w:p w14:paraId="690A74C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512E7D5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7F8B28E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18AE006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318 </w:t>
            </w:r>
          </w:p>
        </w:tc>
        <w:tc>
          <w:tcPr>
            <w:tcW w:w="278" w:type="pct"/>
            <w:tcBorders>
              <w:top w:val="nil"/>
              <w:left w:val="nil"/>
              <w:bottom w:val="single" w:sz="4" w:space="0" w:color="auto"/>
              <w:right w:val="single" w:sz="4" w:space="0" w:color="auto"/>
            </w:tcBorders>
            <w:shd w:val="clear" w:color="000000" w:fill="FFFFFF"/>
            <w:noWrap/>
            <w:vAlign w:val="center"/>
            <w:hideMark/>
          </w:tcPr>
          <w:p w14:paraId="6651AC3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664849B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7E40D0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179990E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958562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CEE733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2C68BF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45F3BEF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32F30E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3187257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28B4400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01" w:type="pct"/>
            <w:tcBorders>
              <w:top w:val="nil"/>
              <w:left w:val="nil"/>
              <w:bottom w:val="single" w:sz="4" w:space="0" w:color="auto"/>
              <w:right w:val="single" w:sz="4" w:space="0" w:color="auto"/>
            </w:tcBorders>
            <w:shd w:val="clear" w:color="000000" w:fill="FFFFFF"/>
            <w:noWrap/>
            <w:vAlign w:val="center"/>
            <w:hideMark/>
          </w:tcPr>
          <w:p w14:paraId="260966E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1BD3F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318 </w:t>
            </w:r>
          </w:p>
        </w:tc>
      </w:tr>
      <w:tr w:rsidR="00254122" w:rsidRPr="009D3D77" w14:paraId="43DFBEAE"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CC74A1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18</w:t>
            </w:r>
          </w:p>
        </w:tc>
        <w:tc>
          <w:tcPr>
            <w:tcW w:w="686" w:type="pct"/>
            <w:tcBorders>
              <w:top w:val="nil"/>
              <w:left w:val="nil"/>
              <w:bottom w:val="single" w:sz="4" w:space="0" w:color="auto"/>
              <w:right w:val="single" w:sz="4" w:space="0" w:color="auto"/>
            </w:tcBorders>
            <w:shd w:val="clear" w:color="000000" w:fill="FFFFFF"/>
            <w:noWrap/>
            <w:vAlign w:val="center"/>
            <w:hideMark/>
          </w:tcPr>
          <w:p w14:paraId="54726B6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三通一平费</w:t>
            </w:r>
          </w:p>
        </w:tc>
        <w:tc>
          <w:tcPr>
            <w:tcW w:w="155" w:type="pct"/>
            <w:tcBorders>
              <w:top w:val="nil"/>
              <w:left w:val="nil"/>
              <w:bottom w:val="single" w:sz="4" w:space="0" w:color="auto"/>
              <w:right w:val="single" w:sz="4" w:space="0" w:color="auto"/>
            </w:tcBorders>
            <w:shd w:val="clear" w:color="000000" w:fill="FFFFFF"/>
            <w:noWrap/>
            <w:vAlign w:val="center"/>
            <w:hideMark/>
          </w:tcPr>
          <w:p w14:paraId="448F7C2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4F9BACC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2241283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38B177F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0B54F7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848 </w:t>
            </w:r>
          </w:p>
        </w:tc>
        <w:tc>
          <w:tcPr>
            <w:tcW w:w="199" w:type="pct"/>
            <w:tcBorders>
              <w:top w:val="nil"/>
              <w:left w:val="nil"/>
              <w:bottom w:val="single" w:sz="4" w:space="0" w:color="auto"/>
              <w:right w:val="single" w:sz="4" w:space="0" w:color="auto"/>
            </w:tcBorders>
            <w:shd w:val="clear" w:color="000000" w:fill="FFFFFF"/>
            <w:noWrap/>
            <w:vAlign w:val="center"/>
            <w:hideMark/>
          </w:tcPr>
          <w:p w14:paraId="55B5695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2B9643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3EAF62B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696A237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7E0C15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466DAC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28E42E3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54CE65C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0D233CB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1BDC0B0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639FABE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F92F57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848 </w:t>
            </w:r>
          </w:p>
        </w:tc>
      </w:tr>
      <w:tr w:rsidR="00254122" w:rsidRPr="009D3D77" w14:paraId="4F9AC179"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9A2FAF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19</w:t>
            </w:r>
          </w:p>
        </w:tc>
        <w:tc>
          <w:tcPr>
            <w:tcW w:w="686" w:type="pct"/>
            <w:tcBorders>
              <w:top w:val="nil"/>
              <w:left w:val="nil"/>
              <w:bottom w:val="single" w:sz="4" w:space="0" w:color="auto"/>
              <w:right w:val="single" w:sz="4" w:space="0" w:color="auto"/>
            </w:tcBorders>
            <w:shd w:val="clear" w:color="000000" w:fill="FFFFFF"/>
            <w:noWrap/>
            <w:vAlign w:val="center"/>
            <w:hideMark/>
          </w:tcPr>
          <w:p w14:paraId="7C83BD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临时设施费</w:t>
            </w:r>
          </w:p>
        </w:tc>
        <w:tc>
          <w:tcPr>
            <w:tcW w:w="155" w:type="pct"/>
            <w:tcBorders>
              <w:top w:val="nil"/>
              <w:left w:val="nil"/>
              <w:bottom w:val="single" w:sz="4" w:space="0" w:color="auto"/>
              <w:right w:val="single" w:sz="4" w:space="0" w:color="auto"/>
            </w:tcBorders>
            <w:shd w:val="clear" w:color="000000" w:fill="FFFFFF"/>
            <w:noWrap/>
            <w:vAlign w:val="center"/>
            <w:hideMark/>
          </w:tcPr>
          <w:p w14:paraId="6510D37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518E586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5CE3044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0C28A20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0DDC351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53ED91B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5BFB011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4765249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0E38D9B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36062CA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5EC12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6C957B6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3DABB7E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7FBA9CB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351BE29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09D186B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4629E09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6A29911B"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EFD220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lastRenderedPageBreak/>
              <w:t>20</w:t>
            </w:r>
          </w:p>
        </w:tc>
        <w:tc>
          <w:tcPr>
            <w:tcW w:w="686" w:type="pct"/>
            <w:tcBorders>
              <w:top w:val="nil"/>
              <w:left w:val="nil"/>
              <w:bottom w:val="single" w:sz="4" w:space="0" w:color="auto"/>
              <w:right w:val="single" w:sz="4" w:space="0" w:color="auto"/>
            </w:tcBorders>
            <w:shd w:val="clear" w:color="000000" w:fill="FFFFFF"/>
            <w:noWrap/>
            <w:vAlign w:val="center"/>
            <w:hideMark/>
          </w:tcPr>
          <w:p w14:paraId="500EABE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(三)房屋开发费</w:t>
            </w:r>
          </w:p>
        </w:tc>
        <w:tc>
          <w:tcPr>
            <w:tcW w:w="155" w:type="pct"/>
            <w:tcBorders>
              <w:top w:val="nil"/>
              <w:left w:val="nil"/>
              <w:bottom w:val="single" w:sz="4" w:space="0" w:color="auto"/>
              <w:right w:val="single" w:sz="4" w:space="0" w:color="auto"/>
            </w:tcBorders>
            <w:shd w:val="clear" w:color="000000" w:fill="FFFFFF"/>
            <w:noWrap/>
            <w:vAlign w:val="center"/>
            <w:hideMark/>
          </w:tcPr>
          <w:p w14:paraId="5DE481A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224F806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5EFD858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3EF82F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52455E8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000000" w:fill="FFFFFF"/>
            <w:noWrap/>
            <w:vAlign w:val="center"/>
            <w:hideMark/>
          </w:tcPr>
          <w:p w14:paraId="4A48829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5013 </w:t>
            </w:r>
          </w:p>
        </w:tc>
        <w:tc>
          <w:tcPr>
            <w:tcW w:w="199" w:type="pct"/>
            <w:tcBorders>
              <w:top w:val="nil"/>
              <w:left w:val="nil"/>
              <w:bottom w:val="single" w:sz="4" w:space="0" w:color="auto"/>
              <w:right w:val="single" w:sz="4" w:space="0" w:color="auto"/>
            </w:tcBorders>
            <w:shd w:val="clear" w:color="000000" w:fill="FFFFFF"/>
            <w:noWrap/>
            <w:vAlign w:val="center"/>
            <w:hideMark/>
          </w:tcPr>
          <w:p w14:paraId="5AC6A60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6394 </w:t>
            </w:r>
          </w:p>
        </w:tc>
        <w:tc>
          <w:tcPr>
            <w:tcW w:w="249" w:type="pct"/>
            <w:tcBorders>
              <w:top w:val="nil"/>
              <w:left w:val="nil"/>
              <w:bottom w:val="single" w:sz="4" w:space="0" w:color="auto"/>
              <w:right w:val="single" w:sz="4" w:space="0" w:color="auto"/>
            </w:tcBorders>
            <w:shd w:val="clear" w:color="000000" w:fill="FFFFFF"/>
            <w:noWrap/>
            <w:vAlign w:val="center"/>
            <w:hideMark/>
          </w:tcPr>
          <w:p w14:paraId="11DB7BB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8209 </w:t>
            </w:r>
          </w:p>
        </w:tc>
        <w:tc>
          <w:tcPr>
            <w:tcW w:w="230" w:type="pct"/>
            <w:tcBorders>
              <w:top w:val="nil"/>
              <w:left w:val="nil"/>
              <w:bottom w:val="single" w:sz="4" w:space="0" w:color="auto"/>
              <w:right w:val="single" w:sz="4" w:space="0" w:color="auto"/>
            </w:tcBorders>
            <w:shd w:val="clear" w:color="000000" w:fill="FFFFFF"/>
            <w:noWrap/>
            <w:vAlign w:val="center"/>
            <w:hideMark/>
          </w:tcPr>
          <w:p w14:paraId="2C24C41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8362 </w:t>
            </w:r>
          </w:p>
        </w:tc>
        <w:tc>
          <w:tcPr>
            <w:tcW w:w="230" w:type="pct"/>
            <w:tcBorders>
              <w:top w:val="nil"/>
              <w:left w:val="nil"/>
              <w:bottom w:val="single" w:sz="4" w:space="0" w:color="auto"/>
              <w:right w:val="single" w:sz="4" w:space="0" w:color="auto"/>
            </w:tcBorders>
            <w:shd w:val="clear" w:color="000000" w:fill="FFFFFF"/>
            <w:noWrap/>
            <w:vAlign w:val="center"/>
            <w:hideMark/>
          </w:tcPr>
          <w:p w14:paraId="19826B5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8362 </w:t>
            </w:r>
          </w:p>
        </w:tc>
        <w:tc>
          <w:tcPr>
            <w:tcW w:w="230" w:type="pct"/>
            <w:tcBorders>
              <w:top w:val="nil"/>
              <w:left w:val="nil"/>
              <w:bottom w:val="single" w:sz="4" w:space="0" w:color="auto"/>
              <w:right w:val="single" w:sz="4" w:space="0" w:color="auto"/>
            </w:tcBorders>
            <w:shd w:val="clear" w:color="000000" w:fill="FFFFFF"/>
            <w:noWrap/>
            <w:vAlign w:val="center"/>
            <w:hideMark/>
          </w:tcPr>
          <w:p w14:paraId="3B5C8DB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8184 </w:t>
            </w:r>
          </w:p>
        </w:tc>
        <w:tc>
          <w:tcPr>
            <w:tcW w:w="233" w:type="pct"/>
            <w:tcBorders>
              <w:top w:val="nil"/>
              <w:left w:val="nil"/>
              <w:bottom w:val="single" w:sz="4" w:space="0" w:color="auto"/>
              <w:right w:val="single" w:sz="4" w:space="0" w:color="auto"/>
            </w:tcBorders>
            <w:shd w:val="clear" w:color="000000" w:fill="FFFFFF"/>
            <w:noWrap/>
            <w:vAlign w:val="center"/>
            <w:hideMark/>
          </w:tcPr>
          <w:p w14:paraId="68B4BC2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7537 </w:t>
            </w:r>
          </w:p>
        </w:tc>
        <w:tc>
          <w:tcPr>
            <w:tcW w:w="311" w:type="pct"/>
            <w:tcBorders>
              <w:top w:val="nil"/>
              <w:left w:val="nil"/>
              <w:bottom w:val="single" w:sz="4" w:space="0" w:color="auto"/>
              <w:right w:val="single" w:sz="4" w:space="0" w:color="auto"/>
            </w:tcBorders>
            <w:shd w:val="clear" w:color="000000" w:fill="FFFFFF"/>
            <w:noWrap/>
            <w:vAlign w:val="center"/>
            <w:hideMark/>
          </w:tcPr>
          <w:p w14:paraId="78A22F5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5122 </w:t>
            </w:r>
          </w:p>
        </w:tc>
        <w:tc>
          <w:tcPr>
            <w:tcW w:w="311" w:type="pct"/>
            <w:tcBorders>
              <w:top w:val="nil"/>
              <w:left w:val="nil"/>
              <w:bottom w:val="single" w:sz="4" w:space="0" w:color="auto"/>
              <w:right w:val="single" w:sz="4" w:space="0" w:color="auto"/>
            </w:tcBorders>
            <w:shd w:val="clear" w:color="000000" w:fill="FFFFFF"/>
            <w:noWrap/>
            <w:vAlign w:val="center"/>
            <w:hideMark/>
          </w:tcPr>
          <w:p w14:paraId="00FF891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3230 </w:t>
            </w:r>
          </w:p>
        </w:tc>
        <w:tc>
          <w:tcPr>
            <w:tcW w:w="311" w:type="pct"/>
            <w:tcBorders>
              <w:top w:val="nil"/>
              <w:left w:val="nil"/>
              <w:bottom w:val="single" w:sz="4" w:space="0" w:color="auto"/>
              <w:right w:val="single" w:sz="4" w:space="0" w:color="auto"/>
            </w:tcBorders>
            <w:shd w:val="clear" w:color="000000" w:fill="FFFFFF"/>
            <w:noWrap/>
            <w:vAlign w:val="center"/>
            <w:hideMark/>
          </w:tcPr>
          <w:p w14:paraId="663AA7F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3183 </w:t>
            </w:r>
          </w:p>
        </w:tc>
        <w:tc>
          <w:tcPr>
            <w:tcW w:w="201" w:type="pct"/>
            <w:tcBorders>
              <w:top w:val="nil"/>
              <w:left w:val="nil"/>
              <w:bottom w:val="single" w:sz="4" w:space="0" w:color="auto"/>
              <w:right w:val="single" w:sz="4" w:space="0" w:color="auto"/>
            </w:tcBorders>
            <w:shd w:val="clear" w:color="000000" w:fill="FFFFFF"/>
            <w:noWrap/>
            <w:vAlign w:val="center"/>
            <w:hideMark/>
          </w:tcPr>
          <w:p w14:paraId="734BB26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A08441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63596 </w:t>
            </w:r>
          </w:p>
        </w:tc>
      </w:tr>
      <w:tr w:rsidR="00254122" w:rsidRPr="009D3D77" w14:paraId="0B093692"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57B095B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21</w:t>
            </w:r>
          </w:p>
        </w:tc>
        <w:tc>
          <w:tcPr>
            <w:tcW w:w="686" w:type="pct"/>
            <w:tcBorders>
              <w:top w:val="nil"/>
              <w:left w:val="nil"/>
              <w:bottom w:val="single" w:sz="4" w:space="0" w:color="auto"/>
              <w:right w:val="single" w:sz="4" w:space="0" w:color="auto"/>
            </w:tcBorders>
            <w:shd w:val="clear" w:color="000000" w:fill="FFFFFF"/>
            <w:noWrap/>
            <w:vAlign w:val="center"/>
            <w:hideMark/>
          </w:tcPr>
          <w:p w14:paraId="2C6C96A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其中：建安工程费</w:t>
            </w:r>
          </w:p>
        </w:tc>
        <w:tc>
          <w:tcPr>
            <w:tcW w:w="155" w:type="pct"/>
            <w:tcBorders>
              <w:top w:val="nil"/>
              <w:left w:val="nil"/>
              <w:bottom w:val="single" w:sz="4" w:space="0" w:color="auto"/>
              <w:right w:val="single" w:sz="4" w:space="0" w:color="auto"/>
            </w:tcBorders>
            <w:shd w:val="clear" w:color="000000" w:fill="FFFFFF"/>
            <w:noWrap/>
            <w:vAlign w:val="center"/>
            <w:hideMark/>
          </w:tcPr>
          <w:p w14:paraId="5CDD34B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155" w:type="pct"/>
            <w:tcBorders>
              <w:top w:val="nil"/>
              <w:left w:val="nil"/>
              <w:bottom w:val="single" w:sz="4" w:space="0" w:color="auto"/>
              <w:right w:val="single" w:sz="4" w:space="0" w:color="auto"/>
            </w:tcBorders>
            <w:shd w:val="clear" w:color="000000" w:fill="FFFFFF"/>
            <w:noWrap/>
            <w:vAlign w:val="center"/>
            <w:hideMark/>
          </w:tcPr>
          <w:p w14:paraId="2D3CA12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305" w:type="pct"/>
            <w:tcBorders>
              <w:top w:val="nil"/>
              <w:left w:val="nil"/>
              <w:bottom w:val="single" w:sz="4" w:space="0" w:color="auto"/>
              <w:right w:val="single" w:sz="4" w:space="0" w:color="auto"/>
            </w:tcBorders>
            <w:shd w:val="clear" w:color="000000" w:fill="FFFFFF"/>
            <w:noWrap/>
            <w:vAlign w:val="center"/>
            <w:hideMark/>
          </w:tcPr>
          <w:p w14:paraId="09FF505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22BA57D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278" w:type="pct"/>
            <w:tcBorders>
              <w:top w:val="nil"/>
              <w:left w:val="nil"/>
              <w:bottom w:val="single" w:sz="4" w:space="0" w:color="auto"/>
              <w:right w:val="single" w:sz="4" w:space="0" w:color="auto"/>
            </w:tcBorders>
            <w:shd w:val="clear" w:color="000000" w:fill="FFFFFF"/>
            <w:noWrap/>
            <w:vAlign w:val="center"/>
            <w:hideMark/>
          </w:tcPr>
          <w:p w14:paraId="61C900C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199" w:type="pct"/>
            <w:tcBorders>
              <w:top w:val="nil"/>
              <w:left w:val="nil"/>
              <w:bottom w:val="single" w:sz="4" w:space="0" w:color="auto"/>
              <w:right w:val="single" w:sz="4" w:space="0" w:color="auto"/>
            </w:tcBorders>
            <w:shd w:val="clear" w:color="000000" w:fill="FFFFFF"/>
            <w:noWrap/>
            <w:vAlign w:val="center"/>
            <w:hideMark/>
          </w:tcPr>
          <w:p w14:paraId="773020D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4708</w:t>
            </w:r>
          </w:p>
        </w:tc>
        <w:tc>
          <w:tcPr>
            <w:tcW w:w="199" w:type="pct"/>
            <w:tcBorders>
              <w:top w:val="nil"/>
              <w:left w:val="nil"/>
              <w:bottom w:val="single" w:sz="4" w:space="0" w:color="auto"/>
              <w:right w:val="single" w:sz="4" w:space="0" w:color="auto"/>
            </w:tcBorders>
            <w:shd w:val="clear" w:color="000000" w:fill="FFFFFF"/>
            <w:noWrap/>
            <w:vAlign w:val="center"/>
            <w:hideMark/>
          </w:tcPr>
          <w:p w14:paraId="0C69DC8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5885</w:t>
            </w:r>
          </w:p>
        </w:tc>
        <w:tc>
          <w:tcPr>
            <w:tcW w:w="249" w:type="pct"/>
            <w:tcBorders>
              <w:top w:val="nil"/>
              <w:left w:val="nil"/>
              <w:bottom w:val="single" w:sz="4" w:space="0" w:color="auto"/>
              <w:right w:val="single" w:sz="4" w:space="0" w:color="auto"/>
            </w:tcBorders>
            <w:shd w:val="clear" w:color="000000" w:fill="FFFFFF"/>
            <w:noWrap/>
            <w:vAlign w:val="center"/>
            <w:hideMark/>
          </w:tcPr>
          <w:p w14:paraId="543E3F3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7650</w:t>
            </w:r>
          </w:p>
        </w:tc>
        <w:tc>
          <w:tcPr>
            <w:tcW w:w="230" w:type="pct"/>
            <w:tcBorders>
              <w:top w:val="nil"/>
              <w:left w:val="nil"/>
              <w:bottom w:val="single" w:sz="4" w:space="0" w:color="auto"/>
              <w:right w:val="single" w:sz="4" w:space="0" w:color="auto"/>
            </w:tcBorders>
            <w:shd w:val="clear" w:color="000000" w:fill="FFFFFF"/>
            <w:noWrap/>
            <w:vAlign w:val="center"/>
            <w:hideMark/>
          </w:tcPr>
          <w:p w14:paraId="730C442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7650</w:t>
            </w:r>
          </w:p>
        </w:tc>
        <w:tc>
          <w:tcPr>
            <w:tcW w:w="230" w:type="pct"/>
            <w:tcBorders>
              <w:top w:val="nil"/>
              <w:left w:val="nil"/>
              <w:bottom w:val="single" w:sz="4" w:space="0" w:color="auto"/>
              <w:right w:val="single" w:sz="4" w:space="0" w:color="auto"/>
            </w:tcBorders>
            <w:shd w:val="clear" w:color="000000" w:fill="FFFFFF"/>
            <w:noWrap/>
            <w:vAlign w:val="center"/>
            <w:hideMark/>
          </w:tcPr>
          <w:p w14:paraId="38A03D5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7650</w:t>
            </w:r>
          </w:p>
        </w:tc>
        <w:tc>
          <w:tcPr>
            <w:tcW w:w="230" w:type="pct"/>
            <w:tcBorders>
              <w:top w:val="nil"/>
              <w:left w:val="nil"/>
              <w:bottom w:val="single" w:sz="4" w:space="0" w:color="auto"/>
              <w:right w:val="single" w:sz="4" w:space="0" w:color="auto"/>
            </w:tcBorders>
            <w:shd w:val="clear" w:color="000000" w:fill="FFFFFF"/>
            <w:noWrap/>
            <w:vAlign w:val="center"/>
            <w:hideMark/>
          </w:tcPr>
          <w:p w14:paraId="765E78C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7650</w:t>
            </w:r>
          </w:p>
        </w:tc>
        <w:tc>
          <w:tcPr>
            <w:tcW w:w="233" w:type="pct"/>
            <w:tcBorders>
              <w:top w:val="nil"/>
              <w:left w:val="nil"/>
              <w:bottom w:val="single" w:sz="4" w:space="0" w:color="auto"/>
              <w:right w:val="single" w:sz="4" w:space="0" w:color="auto"/>
            </w:tcBorders>
            <w:shd w:val="clear" w:color="000000" w:fill="FFFFFF"/>
            <w:noWrap/>
            <w:vAlign w:val="center"/>
            <w:hideMark/>
          </w:tcPr>
          <w:p w14:paraId="214CC81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7062</w:t>
            </w:r>
          </w:p>
        </w:tc>
        <w:tc>
          <w:tcPr>
            <w:tcW w:w="311" w:type="pct"/>
            <w:tcBorders>
              <w:top w:val="nil"/>
              <w:left w:val="nil"/>
              <w:bottom w:val="single" w:sz="4" w:space="0" w:color="auto"/>
              <w:right w:val="single" w:sz="4" w:space="0" w:color="auto"/>
            </w:tcBorders>
            <w:shd w:val="clear" w:color="000000" w:fill="FFFFFF"/>
            <w:noWrap/>
            <w:vAlign w:val="center"/>
            <w:hideMark/>
          </w:tcPr>
          <w:p w14:paraId="19A49A4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4708</w:t>
            </w:r>
          </w:p>
        </w:tc>
        <w:tc>
          <w:tcPr>
            <w:tcW w:w="311" w:type="pct"/>
            <w:tcBorders>
              <w:top w:val="nil"/>
              <w:left w:val="nil"/>
              <w:bottom w:val="single" w:sz="4" w:space="0" w:color="auto"/>
              <w:right w:val="single" w:sz="4" w:space="0" w:color="auto"/>
            </w:tcBorders>
            <w:shd w:val="clear" w:color="000000" w:fill="FFFFFF"/>
            <w:noWrap/>
            <w:vAlign w:val="center"/>
            <w:hideMark/>
          </w:tcPr>
          <w:p w14:paraId="5ABF8F0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2941</w:t>
            </w:r>
          </w:p>
        </w:tc>
        <w:tc>
          <w:tcPr>
            <w:tcW w:w="311" w:type="pct"/>
            <w:tcBorders>
              <w:top w:val="nil"/>
              <w:left w:val="nil"/>
              <w:bottom w:val="single" w:sz="4" w:space="0" w:color="auto"/>
              <w:right w:val="single" w:sz="4" w:space="0" w:color="auto"/>
            </w:tcBorders>
            <w:shd w:val="clear" w:color="000000" w:fill="FFFFFF"/>
            <w:noWrap/>
            <w:vAlign w:val="center"/>
            <w:hideMark/>
          </w:tcPr>
          <w:p w14:paraId="01DED55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2944</w:t>
            </w:r>
          </w:p>
        </w:tc>
        <w:tc>
          <w:tcPr>
            <w:tcW w:w="201" w:type="pct"/>
            <w:tcBorders>
              <w:top w:val="nil"/>
              <w:left w:val="nil"/>
              <w:bottom w:val="single" w:sz="4" w:space="0" w:color="auto"/>
              <w:right w:val="single" w:sz="4" w:space="0" w:color="auto"/>
            </w:tcBorders>
            <w:shd w:val="clear" w:color="000000" w:fill="FFFFFF"/>
            <w:noWrap/>
            <w:vAlign w:val="center"/>
            <w:hideMark/>
          </w:tcPr>
          <w:p w14:paraId="5CAB1D4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257" w:type="pct"/>
            <w:tcBorders>
              <w:top w:val="nil"/>
              <w:left w:val="nil"/>
              <w:bottom w:val="single" w:sz="4" w:space="0" w:color="auto"/>
              <w:right w:val="single" w:sz="4" w:space="0" w:color="auto"/>
            </w:tcBorders>
            <w:shd w:val="clear" w:color="000000" w:fill="FFFFFF"/>
            <w:noWrap/>
            <w:vAlign w:val="center"/>
            <w:hideMark/>
          </w:tcPr>
          <w:p w14:paraId="2B8E3EB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58848 </w:t>
            </w:r>
          </w:p>
        </w:tc>
      </w:tr>
      <w:tr w:rsidR="00254122" w:rsidRPr="009D3D77" w14:paraId="71BA2F67"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B7F401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22</w:t>
            </w:r>
          </w:p>
        </w:tc>
        <w:tc>
          <w:tcPr>
            <w:tcW w:w="686" w:type="pct"/>
            <w:tcBorders>
              <w:top w:val="nil"/>
              <w:left w:val="nil"/>
              <w:bottom w:val="single" w:sz="4" w:space="0" w:color="auto"/>
              <w:right w:val="single" w:sz="4" w:space="0" w:color="auto"/>
            </w:tcBorders>
            <w:shd w:val="clear" w:color="000000" w:fill="FFFFFF"/>
            <w:noWrap/>
            <w:vAlign w:val="center"/>
            <w:hideMark/>
          </w:tcPr>
          <w:p w14:paraId="5BCA0C3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附属工程费</w:t>
            </w:r>
          </w:p>
        </w:tc>
        <w:tc>
          <w:tcPr>
            <w:tcW w:w="155" w:type="pct"/>
            <w:tcBorders>
              <w:top w:val="nil"/>
              <w:left w:val="nil"/>
              <w:bottom w:val="single" w:sz="4" w:space="0" w:color="auto"/>
              <w:right w:val="single" w:sz="4" w:space="0" w:color="auto"/>
            </w:tcBorders>
            <w:shd w:val="clear" w:color="000000" w:fill="FFFFFF"/>
            <w:noWrap/>
            <w:vAlign w:val="center"/>
            <w:hideMark/>
          </w:tcPr>
          <w:p w14:paraId="714388C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46E3ECC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30FE58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2888477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0F2AEA7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000000" w:fill="FFFFFF"/>
            <w:noWrap/>
            <w:vAlign w:val="center"/>
            <w:hideMark/>
          </w:tcPr>
          <w:p w14:paraId="7C7194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000000" w:fill="FFFFFF"/>
            <w:noWrap/>
            <w:vAlign w:val="center"/>
            <w:hideMark/>
          </w:tcPr>
          <w:p w14:paraId="2C50230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204 </w:t>
            </w:r>
          </w:p>
        </w:tc>
        <w:tc>
          <w:tcPr>
            <w:tcW w:w="249" w:type="pct"/>
            <w:tcBorders>
              <w:top w:val="nil"/>
              <w:left w:val="nil"/>
              <w:bottom w:val="single" w:sz="4" w:space="0" w:color="auto"/>
              <w:right w:val="single" w:sz="4" w:space="0" w:color="auto"/>
            </w:tcBorders>
            <w:shd w:val="clear" w:color="000000" w:fill="FFFFFF"/>
            <w:noWrap/>
            <w:vAlign w:val="center"/>
            <w:hideMark/>
          </w:tcPr>
          <w:p w14:paraId="195B9E2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254 </w:t>
            </w:r>
          </w:p>
        </w:tc>
        <w:tc>
          <w:tcPr>
            <w:tcW w:w="230" w:type="pct"/>
            <w:tcBorders>
              <w:top w:val="nil"/>
              <w:left w:val="nil"/>
              <w:bottom w:val="single" w:sz="4" w:space="0" w:color="auto"/>
              <w:right w:val="single" w:sz="4" w:space="0" w:color="auto"/>
            </w:tcBorders>
            <w:shd w:val="clear" w:color="000000" w:fill="FFFFFF"/>
            <w:noWrap/>
            <w:vAlign w:val="center"/>
            <w:hideMark/>
          </w:tcPr>
          <w:p w14:paraId="6AD002C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254 </w:t>
            </w:r>
          </w:p>
        </w:tc>
        <w:tc>
          <w:tcPr>
            <w:tcW w:w="230" w:type="pct"/>
            <w:tcBorders>
              <w:top w:val="nil"/>
              <w:left w:val="nil"/>
              <w:bottom w:val="single" w:sz="4" w:space="0" w:color="auto"/>
              <w:right w:val="single" w:sz="4" w:space="0" w:color="auto"/>
            </w:tcBorders>
            <w:shd w:val="clear" w:color="000000" w:fill="FFFFFF"/>
            <w:noWrap/>
            <w:vAlign w:val="center"/>
            <w:hideMark/>
          </w:tcPr>
          <w:p w14:paraId="4906A1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254 </w:t>
            </w:r>
          </w:p>
        </w:tc>
        <w:tc>
          <w:tcPr>
            <w:tcW w:w="230" w:type="pct"/>
            <w:tcBorders>
              <w:top w:val="nil"/>
              <w:left w:val="nil"/>
              <w:bottom w:val="single" w:sz="4" w:space="0" w:color="auto"/>
              <w:right w:val="single" w:sz="4" w:space="0" w:color="auto"/>
            </w:tcBorders>
            <w:shd w:val="clear" w:color="000000" w:fill="FFFFFF"/>
            <w:noWrap/>
            <w:vAlign w:val="center"/>
            <w:hideMark/>
          </w:tcPr>
          <w:p w14:paraId="1E63CBF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170 </w:t>
            </w:r>
          </w:p>
        </w:tc>
        <w:tc>
          <w:tcPr>
            <w:tcW w:w="233" w:type="pct"/>
            <w:tcBorders>
              <w:top w:val="nil"/>
              <w:left w:val="nil"/>
              <w:bottom w:val="single" w:sz="4" w:space="0" w:color="auto"/>
              <w:right w:val="single" w:sz="4" w:space="0" w:color="auto"/>
            </w:tcBorders>
            <w:shd w:val="clear" w:color="000000" w:fill="FFFFFF"/>
            <w:noWrap/>
            <w:vAlign w:val="center"/>
            <w:hideMark/>
          </w:tcPr>
          <w:p w14:paraId="7594AEC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170 </w:t>
            </w:r>
          </w:p>
        </w:tc>
        <w:tc>
          <w:tcPr>
            <w:tcW w:w="311" w:type="pct"/>
            <w:tcBorders>
              <w:top w:val="nil"/>
              <w:left w:val="nil"/>
              <w:bottom w:val="single" w:sz="4" w:space="0" w:color="auto"/>
              <w:right w:val="single" w:sz="4" w:space="0" w:color="auto"/>
            </w:tcBorders>
            <w:shd w:val="clear" w:color="000000" w:fill="FFFFFF"/>
            <w:noWrap/>
            <w:vAlign w:val="center"/>
            <w:hideMark/>
          </w:tcPr>
          <w:p w14:paraId="6401DF4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170 </w:t>
            </w:r>
          </w:p>
        </w:tc>
        <w:tc>
          <w:tcPr>
            <w:tcW w:w="311" w:type="pct"/>
            <w:tcBorders>
              <w:top w:val="nil"/>
              <w:left w:val="nil"/>
              <w:bottom w:val="single" w:sz="4" w:space="0" w:color="auto"/>
              <w:right w:val="single" w:sz="4" w:space="0" w:color="auto"/>
            </w:tcBorders>
            <w:shd w:val="clear" w:color="000000" w:fill="FFFFFF"/>
            <w:noWrap/>
            <w:vAlign w:val="center"/>
            <w:hideMark/>
          </w:tcPr>
          <w:p w14:paraId="36DFC90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136 </w:t>
            </w:r>
          </w:p>
        </w:tc>
        <w:tc>
          <w:tcPr>
            <w:tcW w:w="311" w:type="pct"/>
            <w:tcBorders>
              <w:top w:val="nil"/>
              <w:left w:val="nil"/>
              <w:bottom w:val="single" w:sz="4" w:space="0" w:color="auto"/>
              <w:right w:val="single" w:sz="4" w:space="0" w:color="auto"/>
            </w:tcBorders>
            <w:shd w:val="clear" w:color="000000" w:fill="FFFFFF"/>
            <w:noWrap/>
            <w:vAlign w:val="center"/>
            <w:hideMark/>
          </w:tcPr>
          <w:p w14:paraId="422F5B9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 </w:t>
            </w:r>
          </w:p>
        </w:tc>
        <w:tc>
          <w:tcPr>
            <w:tcW w:w="201" w:type="pct"/>
            <w:tcBorders>
              <w:top w:val="nil"/>
              <w:left w:val="nil"/>
              <w:bottom w:val="single" w:sz="4" w:space="0" w:color="auto"/>
              <w:right w:val="single" w:sz="4" w:space="0" w:color="auto"/>
            </w:tcBorders>
            <w:shd w:val="clear" w:color="000000" w:fill="FFFFFF"/>
            <w:noWrap/>
            <w:vAlign w:val="center"/>
            <w:hideMark/>
          </w:tcPr>
          <w:p w14:paraId="2DD9B87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485F2A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1696 </w:t>
            </w:r>
          </w:p>
        </w:tc>
      </w:tr>
      <w:tr w:rsidR="00254122" w:rsidRPr="009D3D77" w14:paraId="6F654E27"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EB97A9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23</w:t>
            </w:r>
          </w:p>
        </w:tc>
        <w:tc>
          <w:tcPr>
            <w:tcW w:w="686" w:type="pct"/>
            <w:tcBorders>
              <w:top w:val="nil"/>
              <w:left w:val="nil"/>
              <w:bottom w:val="single" w:sz="4" w:space="0" w:color="auto"/>
              <w:right w:val="single" w:sz="4" w:space="0" w:color="auto"/>
            </w:tcBorders>
            <w:shd w:val="clear" w:color="000000" w:fill="FFFFFF"/>
            <w:noWrap/>
            <w:vAlign w:val="center"/>
            <w:hideMark/>
          </w:tcPr>
          <w:p w14:paraId="7CA14D4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室外工程费</w:t>
            </w:r>
          </w:p>
        </w:tc>
        <w:tc>
          <w:tcPr>
            <w:tcW w:w="155" w:type="pct"/>
            <w:tcBorders>
              <w:top w:val="nil"/>
              <w:left w:val="nil"/>
              <w:bottom w:val="single" w:sz="4" w:space="0" w:color="auto"/>
              <w:right w:val="single" w:sz="4" w:space="0" w:color="auto"/>
            </w:tcBorders>
            <w:shd w:val="clear" w:color="000000" w:fill="FFFFFF"/>
            <w:noWrap/>
            <w:vAlign w:val="center"/>
            <w:hideMark/>
          </w:tcPr>
          <w:p w14:paraId="531E3C6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155" w:type="pct"/>
            <w:tcBorders>
              <w:top w:val="nil"/>
              <w:left w:val="nil"/>
              <w:bottom w:val="single" w:sz="4" w:space="0" w:color="auto"/>
              <w:right w:val="single" w:sz="4" w:space="0" w:color="auto"/>
            </w:tcBorders>
            <w:shd w:val="clear" w:color="000000" w:fill="FFFFFF"/>
            <w:noWrap/>
            <w:vAlign w:val="center"/>
            <w:hideMark/>
          </w:tcPr>
          <w:p w14:paraId="4A007B0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305" w:type="pct"/>
            <w:tcBorders>
              <w:top w:val="nil"/>
              <w:left w:val="nil"/>
              <w:bottom w:val="single" w:sz="4" w:space="0" w:color="auto"/>
              <w:right w:val="single" w:sz="4" w:space="0" w:color="auto"/>
            </w:tcBorders>
            <w:shd w:val="clear" w:color="000000" w:fill="FFFFFF"/>
            <w:noWrap/>
            <w:vAlign w:val="center"/>
            <w:hideMark/>
          </w:tcPr>
          <w:p w14:paraId="0F7BE70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307" w:type="pct"/>
            <w:tcBorders>
              <w:top w:val="nil"/>
              <w:left w:val="nil"/>
              <w:bottom w:val="single" w:sz="4" w:space="0" w:color="auto"/>
              <w:right w:val="single" w:sz="4" w:space="0" w:color="auto"/>
            </w:tcBorders>
            <w:shd w:val="clear" w:color="000000" w:fill="FFFFFF"/>
            <w:noWrap/>
            <w:vAlign w:val="center"/>
            <w:hideMark/>
          </w:tcPr>
          <w:p w14:paraId="1F5AAF3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278" w:type="pct"/>
            <w:tcBorders>
              <w:top w:val="nil"/>
              <w:left w:val="nil"/>
              <w:bottom w:val="single" w:sz="4" w:space="0" w:color="auto"/>
              <w:right w:val="single" w:sz="4" w:space="0" w:color="auto"/>
            </w:tcBorders>
            <w:shd w:val="clear" w:color="000000" w:fill="FFFFFF"/>
            <w:noWrap/>
            <w:vAlign w:val="center"/>
            <w:hideMark/>
          </w:tcPr>
          <w:p w14:paraId="7500A93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199" w:type="pct"/>
            <w:tcBorders>
              <w:top w:val="nil"/>
              <w:left w:val="nil"/>
              <w:bottom w:val="single" w:sz="4" w:space="0" w:color="auto"/>
              <w:right w:val="single" w:sz="4" w:space="0" w:color="auto"/>
            </w:tcBorders>
            <w:shd w:val="clear" w:color="000000" w:fill="FFFFFF"/>
            <w:noWrap/>
            <w:vAlign w:val="center"/>
            <w:hideMark/>
          </w:tcPr>
          <w:p w14:paraId="3569AEA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305</w:t>
            </w:r>
          </w:p>
        </w:tc>
        <w:tc>
          <w:tcPr>
            <w:tcW w:w="199" w:type="pct"/>
            <w:tcBorders>
              <w:top w:val="nil"/>
              <w:left w:val="nil"/>
              <w:bottom w:val="single" w:sz="4" w:space="0" w:color="auto"/>
              <w:right w:val="single" w:sz="4" w:space="0" w:color="auto"/>
            </w:tcBorders>
            <w:shd w:val="clear" w:color="000000" w:fill="FFFFFF"/>
            <w:noWrap/>
            <w:vAlign w:val="center"/>
            <w:hideMark/>
          </w:tcPr>
          <w:p w14:paraId="325F062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305</w:t>
            </w:r>
          </w:p>
        </w:tc>
        <w:tc>
          <w:tcPr>
            <w:tcW w:w="249" w:type="pct"/>
            <w:tcBorders>
              <w:top w:val="nil"/>
              <w:left w:val="nil"/>
              <w:bottom w:val="single" w:sz="4" w:space="0" w:color="auto"/>
              <w:right w:val="single" w:sz="4" w:space="0" w:color="auto"/>
            </w:tcBorders>
            <w:shd w:val="clear" w:color="000000" w:fill="FFFFFF"/>
            <w:noWrap/>
            <w:vAlign w:val="center"/>
            <w:hideMark/>
          </w:tcPr>
          <w:p w14:paraId="027AED5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305</w:t>
            </w:r>
          </w:p>
        </w:tc>
        <w:tc>
          <w:tcPr>
            <w:tcW w:w="230" w:type="pct"/>
            <w:tcBorders>
              <w:top w:val="nil"/>
              <w:left w:val="nil"/>
              <w:bottom w:val="single" w:sz="4" w:space="0" w:color="auto"/>
              <w:right w:val="single" w:sz="4" w:space="0" w:color="auto"/>
            </w:tcBorders>
            <w:shd w:val="clear" w:color="000000" w:fill="FFFFFF"/>
            <w:noWrap/>
            <w:vAlign w:val="center"/>
            <w:hideMark/>
          </w:tcPr>
          <w:p w14:paraId="40EF014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458</w:t>
            </w:r>
          </w:p>
        </w:tc>
        <w:tc>
          <w:tcPr>
            <w:tcW w:w="230" w:type="pct"/>
            <w:tcBorders>
              <w:top w:val="nil"/>
              <w:left w:val="nil"/>
              <w:bottom w:val="single" w:sz="4" w:space="0" w:color="auto"/>
              <w:right w:val="single" w:sz="4" w:space="0" w:color="auto"/>
            </w:tcBorders>
            <w:shd w:val="clear" w:color="000000" w:fill="FFFFFF"/>
            <w:noWrap/>
            <w:vAlign w:val="center"/>
            <w:hideMark/>
          </w:tcPr>
          <w:p w14:paraId="2C11249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458</w:t>
            </w:r>
          </w:p>
        </w:tc>
        <w:tc>
          <w:tcPr>
            <w:tcW w:w="230" w:type="pct"/>
            <w:tcBorders>
              <w:top w:val="nil"/>
              <w:left w:val="nil"/>
              <w:bottom w:val="single" w:sz="4" w:space="0" w:color="auto"/>
              <w:right w:val="single" w:sz="4" w:space="0" w:color="auto"/>
            </w:tcBorders>
            <w:shd w:val="clear" w:color="000000" w:fill="FFFFFF"/>
            <w:noWrap/>
            <w:vAlign w:val="center"/>
            <w:hideMark/>
          </w:tcPr>
          <w:p w14:paraId="28B581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364</w:t>
            </w:r>
          </w:p>
        </w:tc>
        <w:tc>
          <w:tcPr>
            <w:tcW w:w="233" w:type="pct"/>
            <w:tcBorders>
              <w:top w:val="nil"/>
              <w:left w:val="nil"/>
              <w:bottom w:val="single" w:sz="4" w:space="0" w:color="auto"/>
              <w:right w:val="single" w:sz="4" w:space="0" w:color="auto"/>
            </w:tcBorders>
            <w:shd w:val="clear" w:color="000000" w:fill="FFFFFF"/>
            <w:noWrap/>
            <w:vAlign w:val="center"/>
            <w:hideMark/>
          </w:tcPr>
          <w:p w14:paraId="56448A7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305</w:t>
            </w:r>
          </w:p>
        </w:tc>
        <w:tc>
          <w:tcPr>
            <w:tcW w:w="311" w:type="pct"/>
            <w:tcBorders>
              <w:top w:val="nil"/>
              <w:left w:val="nil"/>
              <w:bottom w:val="single" w:sz="4" w:space="0" w:color="auto"/>
              <w:right w:val="single" w:sz="4" w:space="0" w:color="auto"/>
            </w:tcBorders>
            <w:shd w:val="clear" w:color="000000" w:fill="FFFFFF"/>
            <w:noWrap/>
            <w:vAlign w:val="center"/>
            <w:hideMark/>
          </w:tcPr>
          <w:p w14:paraId="1E80455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244</w:t>
            </w:r>
          </w:p>
        </w:tc>
        <w:tc>
          <w:tcPr>
            <w:tcW w:w="311" w:type="pct"/>
            <w:tcBorders>
              <w:top w:val="nil"/>
              <w:left w:val="nil"/>
              <w:bottom w:val="single" w:sz="4" w:space="0" w:color="auto"/>
              <w:right w:val="single" w:sz="4" w:space="0" w:color="auto"/>
            </w:tcBorders>
            <w:shd w:val="clear" w:color="000000" w:fill="FFFFFF"/>
            <w:noWrap/>
            <w:vAlign w:val="center"/>
            <w:hideMark/>
          </w:tcPr>
          <w:p w14:paraId="39F0826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153</w:t>
            </w:r>
          </w:p>
        </w:tc>
        <w:tc>
          <w:tcPr>
            <w:tcW w:w="311" w:type="pct"/>
            <w:tcBorders>
              <w:top w:val="nil"/>
              <w:left w:val="nil"/>
              <w:bottom w:val="single" w:sz="4" w:space="0" w:color="auto"/>
              <w:right w:val="single" w:sz="4" w:space="0" w:color="auto"/>
            </w:tcBorders>
            <w:shd w:val="clear" w:color="000000" w:fill="FFFFFF"/>
            <w:noWrap/>
            <w:vAlign w:val="center"/>
            <w:hideMark/>
          </w:tcPr>
          <w:p w14:paraId="5AC78FE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155</w:t>
            </w:r>
          </w:p>
        </w:tc>
        <w:tc>
          <w:tcPr>
            <w:tcW w:w="201" w:type="pct"/>
            <w:tcBorders>
              <w:top w:val="nil"/>
              <w:left w:val="nil"/>
              <w:bottom w:val="single" w:sz="4" w:space="0" w:color="auto"/>
              <w:right w:val="single" w:sz="4" w:space="0" w:color="auto"/>
            </w:tcBorders>
            <w:shd w:val="clear" w:color="000000" w:fill="FFFFFF"/>
            <w:noWrap/>
            <w:vAlign w:val="center"/>
            <w:hideMark/>
          </w:tcPr>
          <w:p w14:paraId="34E916C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0</w:t>
            </w:r>
          </w:p>
        </w:tc>
        <w:tc>
          <w:tcPr>
            <w:tcW w:w="257" w:type="pct"/>
            <w:tcBorders>
              <w:top w:val="nil"/>
              <w:left w:val="nil"/>
              <w:bottom w:val="single" w:sz="4" w:space="0" w:color="auto"/>
              <w:right w:val="single" w:sz="4" w:space="0" w:color="auto"/>
            </w:tcBorders>
            <w:shd w:val="clear" w:color="000000" w:fill="FFFFFF"/>
            <w:noWrap/>
            <w:vAlign w:val="center"/>
            <w:hideMark/>
          </w:tcPr>
          <w:p w14:paraId="6D1C3D3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3052 </w:t>
            </w:r>
          </w:p>
        </w:tc>
      </w:tr>
      <w:tr w:rsidR="00254122" w:rsidRPr="009D3D77" w14:paraId="43409EE6"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C74330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24</w:t>
            </w:r>
          </w:p>
        </w:tc>
        <w:tc>
          <w:tcPr>
            <w:tcW w:w="686" w:type="pct"/>
            <w:tcBorders>
              <w:top w:val="nil"/>
              <w:left w:val="nil"/>
              <w:bottom w:val="single" w:sz="4" w:space="0" w:color="auto"/>
              <w:right w:val="single" w:sz="4" w:space="0" w:color="auto"/>
            </w:tcBorders>
            <w:shd w:val="clear" w:color="000000" w:fill="FFFFFF"/>
            <w:noWrap/>
            <w:vAlign w:val="center"/>
            <w:hideMark/>
          </w:tcPr>
          <w:p w14:paraId="30D5FC3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（四）开发间接费用</w:t>
            </w:r>
          </w:p>
        </w:tc>
        <w:tc>
          <w:tcPr>
            <w:tcW w:w="155" w:type="pct"/>
            <w:tcBorders>
              <w:top w:val="nil"/>
              <w:left w:val="nil"/>
              <w:bottom w:val="single" w:sz="4" w:space="0" w:color="auto"/>
              <w:right w:val="single" w:sz="4" w:space="0" w:color="auto"/>
            </w:tcBorders>
            <w:shd w:val="clear" w:color="000000" w:fill="FFFFFF"/>
            <w:noWrap/>
            <w:vAlign w:val="center"/>
            <w:hideMark/>
          </w:tcPr>
          <w:p w14:paraId="1C3A9D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0FBB31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1B76DC5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39EFB28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3BA08C0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99" w:type="pct"/>
            <w:tcBorders>
              <w:top w:val="nil"/>
              <w:left w:val="nil"/>
              <w:bottom w:val="single" w:sz="4" w:space="0" w:color="auto"/>
              <w:right w:val="single" w:sz="4" w:space="0" w:color="auto"/>
            </w:tcBorders>
            <w:shd w:val="clear" w:color="000000" w:fill="FFFFFF"/>
            <w:noWrap/>
            <w:vAlign w:val="center"/>
            <w:hideMark/>
          </w:tcPr>
          <w:p w14:paraId="1927ED9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50 </w:t>
            </w:r>
          </w:p>
        </w:tc>
        <w:tc>
          <w:tcPr>
            <w:tcW w:w="199" w:type="pct"/>
            <w:tcBorders>
              <w:top w:val="nil"/>
              <w:left w:val="nil"/>
              <w:bottom w:val="single" w:sz="4" w:space="0" w:color="auto"/>
              <w:right w:val="single" w:sz="4" w:space="0" w:color="auto"/>
            </w:tcBorders>
            <w:shd w:val="clear" w:color="000000" w:fill="FFFFFF"/>
            <w:noWrap/>
            <w:vAlign w:val="center"/>
            <w:hideMark/>
          </w:tcPr>
          <w:p w14:paraId="2BD26A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64 </w:t>
            </w:r>
          </w:p>
        </w:tc>
        <w:tc>
          <w:tcPr>
            <w:tcW w:w="249" w:type="pct"/>
            <w:tcBorders>
              <w:top w:val="nil"/>
              <w:left w:val="nil"/>
              <w:bottom w:val="single" w:sz="4" w:space="0" w:color="auto"/>
              <w:right w:val="single" w:sz="4" w:space="0" w:color="auto"/>
            </w:tcBorders>
            <w:shd w:val="clear" w:color="000000" w:fill="FFFFFF"/>
            <w:noWrap/>
            <w:vAlign w:val="center"/>
            <w:hideMark/>
          </w:tcPr>
          <w:p w14:paraId="424ECC5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 </w:t>
            </w:r>
          </w:p>
        </w:tc>
        <w:tc>
          <w:tcPr>
            <w:tcW w:w="230" w:type="pct"/>
            <w:tcBorders>
              <w:top w:val="nil"/>
              <w:left w:val="nil"/>
              <w:bottom w:val="single" w:sz="4" w:space="0" w:color="auto"/>
              <w:right w:val="single" w:sz="4" w:space="0" w:color="auto"/>
            </w:tcBorders>
            <w:shd w:val="clear" w:color="000000" w:fill="FFFFFF"/>
            <w:noWrap/>
            <w:vAlign w:val="center"/>
            <w:hideMark/>
          </w:tcPr>
          <w:p w14:paraId="6401D7A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 </w:t>
            </w:r>
          </w:p>
        </w:tc>
        <w:tc>
          <w:tcPr>
            <w:tcW w:w="230" w:type="pct"/>
            <w:tcBorders>
              <w:top w:val="nil"/>
              <w:left w:val="nil"/>
              <w:bottom w:val="single" w:sz="4" w:space="0" w:color="auto"/>
              <w:right w:val="single" w:sz="4" w:space="0" w:color="auto"/>
            </w:tcBorders>
            <w:shd w:val="clear" w:color="000000" w:fill="FFFFFF"/>
            <w:noWrap/>
            <w:vAlign w:val="center"/>
            <w:hideMark/>
          </w:tcPr>
          <w:p w14:paraId="35BB2EC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 </w:t>
            </w:r>
          </w:p>
        </w:tc>
        <w:tc>
          <w:tcPr>
            <w:tcW w:w="230" w:type="pct"/>
            <w:tcBorders>
              <w:top w:val="nil"/>
              <w:left w:val="nil"/>
              <w:bottom w:val="single" w:sz="4" w:space="0" w:color="auto"/>
              <w:right w:val="single" w:sz="4" w:space="0" w:color="auto"/>
            </w:tcBorders>
            <w:shd w:val="clear" w:color="000000" w:fill="FFFFFF"/>
            <w:noWrap/>
            <w:vAlign w:val="center"/>
            <w:hideMark/>
          </w:tcPr>
          <w:p w14:paraId="68FDA37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 </w:t>
            </w:r>
          </w:p>
        </w:tc>
        <w:tc>
          <w:tcPr>
            <w:tcW w:w="233" w:type="pct"/>
            <w:tcBorders>
              <w:top w:val="nil"/>
              <w:left w:val="nil"/>
              <w:bottom w:val="single" w:sz="4" w:space="0" w:color="auto"/>
              <w:right w:val="single" w:sz="4" w:space="0" w:color="auto"/>
            </w:tcBorders>
            <w:shd w:val="clear" w:color="000000" w:fill="FFFFFF"/>
            <w:noWrap/>
            <w:vAlign w:val="center"/>
            <w:hideMark/>
          </w:tcPr>
          <w:p w14:paraId="6573ED2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75 </w:t>
            </w:r>
          </w:p>
        </w:tc>
        <w:tc>
          <w:tcPr>
            <w:tcW w:w="311" w:type="pct"/>
            <w:tcBorders>
              <w:top w:val="nil"/>
              <w:left w:val="nil"/>
              <w:bottom w:val="single" w:sz="4" w:space="0" w:color="auto"/>
              <w:right w:val="single" w:sz="4" w:space="0" w:color="auto"/>
            </w:tcBorders>
            <w:shd w:val="clear" w:color="000000" w:fill="FFFFFF"/>
            <w:noWrap/>
            <w:vAlign w:val="center"/>
            <w:hideMark/>
          </w:tcPr>
          <w:p w14:paraId="2B5DFFD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51 </w:t>
            </w:r>
          </w:p>
        </w:tc>
        <w:tc>
          <w:tcPr>
            <w:tcW w:w="311" w:type="pct"/>
            <w:tcBorders>
              <w:top w:val="nil"/>
              <w:left w:val="nil"/>
              <w:bottom w:val="single" w:sz="4" w:space="0" w:color="auto"/>
              <w:right w:val="single" w:sz="4" w:space="0" w:color="auto"/>
            </w:tcBorders>
            <w:shd w:val="clear" w:color="000000" w:fill="FFFFFF"/>
            <w:noWrap/>
            <w:vAlign w:val="center"/>
            <w:hideMark/>
          </w:tcPr>
          <w:p w14:paraId="502C623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 </w:t>
            </w:r>
          </w:p>
        </w:tc>
        <w:tc>
          <w:tcPr>
            <w:tcW w:w="311" w:type="pct"/>
            <w:tcBorders>
              <w:top w:val="nil"/>
              <w:left w:val="nil"/>
              <w:bottom w:val="single" w:sz="4" w:space="0" w:color="auto"/>
              <w:right w:val="single" w:sz="4" w:space="0" w:color="auto"/>
            </w:tcBorders>
            <w:shd w:val="clear" w:color="000000" w:fill="FFFFFF"/>
            <w:noWrap/>
            <w:vAlign w:val="center"/>
            <w:hideMark/>
          </w:tcPr>
          <w:p w14:paraId="51C1085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 </w:t>
            </w:r>
          </w:p>
        </w:tc>
        <w:tc>
          <w:tcPr>
            <w:tcW w:w="201" w:type="pct"/>
            <w:tcBorders>
              <w:top w:val="nil"/>
              <w:left w:val="nil"/>
              <w:bottom w:val="single" w:sz="4" w:space="0" w:color="auto"/>
              <w:right w:val="single" w:sz="4" w:space="0" w:color="auto"/>
            </w:tcBorders>
            <w:shd w:val="clear" w:color="000000" w:fill="FFFFFF"/>
            <w:noWrap/>
            <w:vAlign w:val="center"/>
            <w:hideMark/>
          </w:tcPr>
          <w:p w14:paraId="756AA19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6C5F47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636 </w:t>
            </w:r>
          </w:p>
        </w:tc>
      </w:tr>
      <w:tr w:rsidR="00254122" w:rsidRPr="009D3D77" w14:paraId="3E10FA62"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11CA85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25</w:t>
            </w:r>
          </w:p>
        </w:tc>
        <w:tc>
          <w:tcPr>
            <w:tcW w:w="686" w:type="pct"/>
            <w:tcBorders>
              <w:top w:val="nil"/>
              <w:left w:val="nil"/>
              <w:bottom w:val="single" w:sz="4" w:space="0" w:color="auto"/>
              <w:right w:val="single" w:sz="4" w:space="0" w:color="auto"/>
            </w:tcBorders>
            <w:shd w:val="clear" w:color="000000" w:fill="FFFFFF"/>
            <w:noWrap/>
            <w:vAlign w:val="center"/>
            <w:hideMark/>
          </w:tcPr>
          <w:p w14:paraId="6372A95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（五）销售费用</w:t>
            </w:r>
          </w:p>
        </w:tc>
        <w:tc>
          <w:tcPr>
            <w:tcW w:w="155" w:type="pct"/>
            <w:tcBorders>
              <w:top w:val="nil"/>
              <w:left w:val="nil"/>
              <w:bottom w:val="single" w:sz="4" w:space="0" w:color="auto"/>
              <w:right w:val="single" w:sz="4" w:space="0" w:color="auto"/>
            </w:tcBorders>
            <w:shd w:val="clear" w:color="000000" w:fill="FFFFFF"/>
            <w:noWrap/>
            <w:vAlign w:val="center"/>
            <w:hideMark/>
          </w:tcPr>
          <w:p w14:paraId="40D7F82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3857BFD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196691F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0EFB615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5CD1221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142 </w:t>
            </w:r>
          </w:p>
        </w:tc>
        <w:tc>
          <w:tcPr>
            <w:tcW w:w="199" w:type="pct"/>
            <w:tcBorders>
              <w:top w:val="nil"/>
              <w:left w:val="nil"/>
              <w:bottom w:val="single" w:sz="4" w:space="0" w:color="auto"/>
              <w:right w:val="single" w:sz="4" w:space="0" w:color="auto"/>
            </w:tcBorders>
            <w:shd w:val="clear" w:color="000000" w:fill="FFFFFF"/>
            <w:noWrap/>
            <w:vAlign w:val="center"/>
            <w:hideMark/>
          </w:tcPr>
          <w:p w14:paraId="5E149E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695 </w:t>
            </w:r>
          </w:p>
        </w:tc>
        <w:tc>
          <w:tcPr>
            <w:tcW w:w="199" w:type="pct"/>
            <w:tcBorders>
              <w:top w:val="nil"/>
              <w:left w:val="nil"/>
              <w:bottom w:val="single" w:sz="4" w:space="0" w:color="auto"/>
              <w:right w:val="single" w:sz="4" w:space="0" w:color="auto"/>
            </w:tcBorders>
            <w:shd w:val="clear" w:color="000000" w:fill="FFFFFF"/>
            <w:noWrap/>
            <w:vAlign w:val="center"/>
            <w:hideMark/>
          </w:tcPr>
          <w:p w14:paraId="5803E59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740 </w:t>
            </w:r>
          </w:p>
        </w:tc>
        <w:tc>
          <w:tcPr>
            <w:tcW w:w="249" w:type="pct"/>
            <w:tcBorders>
              <w:top w:val="nil"/>
              <w:left w:val="nil"/>
              <w:bottom w:val="single" w:sz="4" w:space="0" w:color="auto"/>
              <w:right w:val="single" w:sz="4" w:space="0" w:color="auto"/>
            </w:tcBorders>
            <w:shd w:val="clear" w:color="000000" w:fill="FFFFFF"/>
            <w:noWrap/>
            <w:vAlign w:val="center"/>
            <w:hideMark/>
          </w:tcPr>
          <w:p w14:paraId="288B4D7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607 </w:t>
            </w:r>
          </w:p>
        </w:tc>
        <w:tc>
          <w:tcPr>
            <w:tcW w:w="230" w:type="pct"/>
            <w:tcBorders>
              <w:top w:val="nil"/>
              <w:left w:val="nil"/>
              <w:bottom w:val="single" w:sz="4" w:space="0" w:color="auto"/>
              <w:right w:val="single" w:sz="4" w:space="0" w:color="auto"/>
            </w:tcBorders>
            <w:shd w:val="clear" w:color="000000" w:fill="FFFFFF"/>
            <w:noWrap/>
            <w:vAlign w:val="center"/>
            <w:hideMark/>
          </w:tcPr>
          <w:p w14:paraId="0326800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163 </w:t>
            </w:r>
          </w:p>
        </w:tc>
        <w:tc>
          <w:tcPr>
            <w:tcW w:w="230" w:type="pct"/>
            <w:tcBorders>
              <w:top w:val="nil"/>
              <w:left w:val="nil"/>
              <w:bottom w:val="single" w:sz="4" w:space="0" w:color="auto"/>
              <w:right w:val="single" w:sz="4" w:space="0" w:color="auto"/>
            </w:tcBorders>
            <w:shd w:val="clear" w:color="000000" w:fill="FFFFFF"/>
            <w:noWrap/>
            <w:vAlign w:val="center"/>
            <w:hideMark/>
          </w:tcPr>
          <w:p w14:paraId="770A6B2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98 </w:t>
            </w:r>
          </w:p>
        </w:tc>
        <w:tc>
          <w:tcPr>
            <w:tcW w:w="230" w:type="pct"/>
            <w:tcBorders>
              <w:top w:val="nil"/>
              <w:left w:val="nil"/>
              <w:bottom w:val="single" w:sz="4" w:space="0" w:color="auto"/>
              <w:right w:val="single" w:sz="4" w:space="0" w:color="auto"/>
            </w:tcBorders>
            <w:shd w:val="clear" w:color="000000" w:fill="FFFFFF"/>
            <w:noWrap/>
            <w:vAlign w:val="center"/>
            <w:hideMark/>
          </w:tcPr>
          <w:p w14:paraId="65BE86F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257 </w:t>
            </w:r>
          </w:p>
        </w:tc>
        <w:tc>
          <w:tcPr>
            <w:tcW w:w="233" w:type="pct"/>
            <w:tcBorders>
              <w:top w:val="nil"/>
              <w:left w:val="nil"/>
              <w:bottom w:val="single" w:sz="4" w:space="0" w:color="auto"/>
              <w:right w:val="single" w:sz="4" w:space="0" w:color="auto"/>
            </w:tcBorders>
            <w:shd w:val="clear" w:color="000000" w:fill="FFFFFF"/>
            <w:noWrap/>
            <w:vAlign w:val="center"/>
            <w:hideMark/>
          </w:tcPr>
          <w:p w14:paraId="594DD9C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362 </w:t>
            </w:r>
          </w:p>
        </w:tc>
        <w:tc>
          <w:tcPr>
            <w:tcW w:w="311" w:type="pct"/>
            <w:tcBorders>
              <w:top w:val="nil"/>
              <w:left w:val="nil"/>
              <w:bottom w:val="single" w:sz="4" w:space="0" w:color="auto"/>
              <w:right w:val="single" w:sz="4" w:space="0" w:color="auto"/>
            </w:tcBorders>
            <w:shd w:val="clear" w:color="000000" w:fill="FFFFFF"/>
            <w:noWrap/>
            <w:vAlign w:val="center"/>
            <w:hideMark/>
          </w:tcPr>
          <w:p w14:paraId="1AA770E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 </w:t>
            </w:r>
          </w:p>
        </w:tc>
        <w:tc>
          <w:tcPr>
            <w:tcW w:w="311" w:type="pct"/>
            <w:tcBorders>
              <w:top w:val="nil"/>
              <w:left w:val="nil"/>
              <w:bottom w:val="single" w:sz="4" w:space="0" w:color="auto"/>
              <w:right w:val="single" w:sz="4" w:space="0" w:color="auto"/>
            </w:tcBorders>
            <w:shd w:val="clear" w:color="000000" w:fill="FFFFFF"/>
            <w:noWrap/>
            <w:vAlign w:val="center"/>
            <w:hideMark/>
          </w:tcPr>
          <w:p w14:paraId="24A3BCD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 </w:t>
            </w:r>
          </w:p>
        </w:tc>
        <w:tc>
          <w:tcPr>
            <w:tcW w:w="311" w:type="pct"/>
            <w:tcBorders>
              <w:top w:val="nil"/>
              <w:left w:val="nil"/>
              <w:bottom w:val="single" w:sz="4" w:space="0" w:color="auto"/>
              <w:right w:val="single" w:sz="4" w:space="0" w:color="auto"/>
            </w:tcBorders>
            <w:shd w:val="clear" w:color="000000" w:fill="FFFFFF"/>
            <w:noWrap/>
            <w:vAlign w:val="center"/>
            <w:hideMark/>
          </w:tcPr>
          <w:p w14:paraId="38914DC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14 </w:t>
            </w:r>
          </w:p>
        </w:tc>
        <w:tc>
          <w:tcPr>
            <w:tcW w:w="201" w:type="pct"/>
            <w:tcBorders>
              <w:top w:val="nil"/>
              <w:left w:val="nil"/>
              <w:bottom w:val="single" w:sz="4" w:space="0" w:color="auto"/>
              <w:right w:val="single" w:sz="4" w:space="0" w:color="auto"/>
            </w:tcBorders>
            <w:shd w:val="clear" w:color="000000" w:fill="FFFFFF"/>
            <w:noWrap/>
            <w:vAlign w:val="center"/>
            <w:hideMark/>
          </w:tcPr>
          <w:p w14:paraId="3962209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48A05E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3128 </w:t>
            </w:r>
          </w:p>
        </w:tc>
      </w:tr>
      <w:tr w:rsidR="00254122" w:rsidRPr="009D3D77" w14:paraId="5006D20C"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C62536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26</w:t>
            </w:r>
          </w:p>
        </w:tc>
        <w:tc>
          <w:tcPr>
            <w:tcW w:w="686" w:type="pct"/>
            <w:tcBorders>
              <w:top w:val="nil"/>
              <w:left w:val="nil"/>
              <w:bottom w:val="single" w:sz="4" w:space="0" w:color="auto"/>
              <w:right w:val="single" w:sz="4" w:space="0" w:color="auto"/>
            </w:tcBorders>
            <w:shd w:val="clear" w:color="000000" w:fill="FFFFFF"/>
            <w:noWrap/>
            <w:vAlign w:val="center"/>
            <w:hideMark/>
          </w:tcPr>
          <w:p w14:paraId="53273D8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（六）管理费用</w:t>
            </w:r>
          </w:p>
        </w:tc>
        <w:tc>
          <w:tcPr>
            <w:tcW w:w="155" w:type="pct"/>
            <w:tcBorders>
              <w:top w:val="nil"/>
              <w:left w:val="nil"/>
              <w:bottom w:val="single" w:sz="4" w:space="0" w:color="auto"/>
              <w:right w:val="single" w:sz="4" w:space="0" w:color="auto"/>
            </w:tcBorders>
            <w:shd w:val="clear" w:color="000000" w:fill="FFFFFF"/>
            <w:noWrap/>
            <w:vAlign w:val="center"/>
            <w:hideMark/>
          </w:tcPr>
          <w:p w14:paraId="2371834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54C6C71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68D1687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44A1A1A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36 </w:t>
            </w:r>
          </w:p>
        </w:tc>
        <w:tc>
          <w:tcPr>
            <w:tcW w:w="278" w:type="pct"/>
            <w:tcBorders>
              <w:top w:val="nil"/>
              <w:left w:val="nil"/>
              <w:bottom w:val="single" w:sz="4" w:space="0" w:color="auto"/>
              <w:right w:val="single" w:sz="4" w:space="0" w:color="auto"/>
            </w:tcBorders>
            <w:shd w:val="clear" w:color="000000" w:fill="FFFFFF"/>
            <w:noWrap/>
            <w:vAlign w:val="center"/>
            <w:hideMark/>
          </w:tcPr>
          <w:p w14:paraId="07C275C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 </w:t>
            </w:r>
          </w:p>
        </w:tc>
        <w:tc>
          <w:tcPr>
            <w:tcW w:w="199" w:type="pct"/>
            <w:tcBorders>
              <w:top w:val="nil"/>
              <w:left w:val="nil"/>
              <w:bottom w:val="single" w:sz="4" w:space="0" w:color="auto"/>
              <w:right w:val="single" w:sz="4" w:space="0" w:color="auto"/>
            </w:tcBorders>
            <w:shd w:val="clear" w:color="000000" w:fill="FFFFFF"/>
            <w:noWrap/>
            <w:vAlign w:val="center"/>
            <w:hideMark/>
          </w:tcPr>
          <w:p w14:paraId="4A2C45E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101 </w:t>
            </w:r>
          </w:p>
        </w:tc>
        <w:tc>
          <w:tcPr>
            <w:tcW w:w="199" w:type="pct"/>
            <w:tcBorders>
              <w:top w:val="nil"/>
              <w:left w:val="nil"/>
              <w:bottom w:val="single" w:sz="4" w:space="0" w:color="auto"/>
              <w:right w:val="single" w:sz="4" w:space="0" w:color="auto"/>
            </w:tcBorders>
            <w:shd w:val="clear" w:color="000000" w:fill="FFFFFF"/>
            <w:noWrap/>
            <w:vAlign w:val="center"/>
            <w:hideMark/>
          </w:tcPr>
          <w:p w14:paraId="1F82922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129 </w:t>
            </w:r>
          </w:p>
        </w:tc>
        <w:tc>
          <w:tcPr>
            <w:tcW w:w="249" w:type="pct"/>
            <w:tcBorders>
              <w:top w:val="nil"/>
              <w:left w:val="nil"/>
              <w:bottom w:val="single" w:sz="4" w:space="0" w:color="auto"/>
              <w:right w:val="single" w:sz="4" w:space="0" w:color="auto"/>
            </w:tcBorders>
            <w:shd w:val="clear" w:color="000000" w:fill="FFFFFF"/>
            <w:noWrap/>
            <w:vAlign w:val="center"/>
            <w:hideMark/>
          </w:tcPr>
          <w:p w14:paraId="6F2C9BF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166 </w:t>
            </w:r>
          </w:p>
        </w:tc>
        <w:tc>
          <w:tcPr>
            <w:tcW w:w="230" w:type="pct"/>
            <w:tcBorders>
              <w:top w:val="nil"/>
              <w:left w:val="nil"/>
              <w:bottom w:val="single" w:sz="4" w:space="0" w:color="auto"/>
              <w:right w:val="single" w:sz="4" w:space="0" w:color="auto"/>
            </w:tcBorders>
            <w:shd w:val="clear" w:color="000000" w:fill="FFFFFF"/>
            <w:noWrap/>
            <w:vAlign w:val="center"/>
            <w:hideMark/>
          </w:tcPr>
          <w:p w14:paraId="1D68DB8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169 </w:t>
            </w:r>
          </w:p>
        </w:tc>
        <w:tc>
          <w:tcPr>
            <w:tcW w:w="230" w:type="pct"/>
            <w:tcBorders>
              <w:top w:val="nil"/>
              <w:left w:val="nil"/>
              <w:bottom w:val="single" w:sz="4" w:space="0" w:color="auto"/>
              <w:right w:val="single" w:sz="4" w:space="0" w:color="auto"/>
            </w:tcBorders>
            <w:shd w:val="clear" w:color="000000" w:fill="FFFFFF"/>
            <w:noWrap/>
            <w:vAlign w:val="center"/>
            <w:hideMark/>
          </w:tcPr>
          <w:p w14:paraId="5ABAA0B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169 </w:t>
            </w:r>
          </w:p>
        </w:tc>
        <w:tc>
          <w:tcPr>
            <w:tcW w:w="230" w:type="pct"/>
            <w:tcBorders>
              <w:top w:val="nil"/>
              <w:left w:val="nil"/>
              <w:bottom w:val="single" w:sz="4" w:space="0" w:color="auto"/>
              <w:right w:val="single" w:sz="4" w:space="0" w:color="auto"/>
            </w:tcBorders>
            <w:shd w:val="clear" w:color="000000" w:fill="FFFFFF"/>
            <w:noWrap/>
            <w:vAlign w:val="center"/>
            <w:hideMark/>
          </w:tcPr>
          <w:p w14:paraId="44B52C3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165 </w:t>
            </w:r>
          </w:p>
        </w:tc>
        <w:tc>
          <w:tcPr>
            <w:tcW w:w="233" w:type="pct"/>
            <w:tcBorders>
              <w:top w:val="nil"/>
              <w:left w:val="nil"/>
              <w:bottom w:val="single" w:sz="4" w:space="0" w:color="auto"/>
              <w:right w:val="single" w:sz="4" w:space="0" w:color="auto"/>
            </w:tcBorders>
            <w:shd w:val="clear" w:color="000000" w:fill="FFFFFF"/>
            <w:noWrap/>
            <w:vAlign w:val="center"/>
            <w:hideMark/>
          </w:tcPr>
          <w:p w14:paraId="756DB3E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152 </w:t>
            </w:r>
          </w:p>
        </w:tc>
        <w:tc>
          <w:tcPr>
            <w:tcW w:w="311" w:type="pct"/>
            <w:tcBorders>
              <w:top w:val="nil"/>
              <w:left w:val="nil"/>
              <w:bottom w:val="single" w:sz="4" w:space="0" w:color="auto"/>
              <w:right w:val="single" w:sz="4" w:space="0" w:color="auto"/>
            </w:tcBorders>
            <w:shd w:val="clear" w:color="000000" w:fill="FFFFFF"/>
            <w:noWrap/>
            <w:vAlign w:val="center"/>
            <w:hideMark/>
          </w:tcPr>
          <w:p w14:paraId="0C9BD68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103 </w:t>
            </w:r>
          </w:p>
        </w:tc>
        <w:tc>
          <w:tcPr>
            <w:tcW w:w="311" w:type="pct"/>
            <w:tcBorders>
              <w:top w:val="nil"/>
              <w:left w:val="nil"/>
              <w:bottom w:val="single" w:sz="4" w:space="0" w:color="auto"/>
              <w:right w:val="single" w:sz="4" w:space="0" w:color="auto"/>
            </w:tcBorders>
            <w:shd w:val="clear" w:color="000000" w:fill="FFFFFF"/>
            <w:noWrap/>
            <w:vAlign w:val="center"/>
            <w:hideMark/>
          </w:tcPr>
          <w:p w14:paraId="5180B2B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65 </w:t>
            </w:r>
          </w:p>
        </w:tc>
        <w:tc>
          <w:tcPr>
            <w:tcW w:w="311" w:type="pct"/>
            <w:tcBorders>
              <w:top w:val="nil"/>
              <w:left w:val="nil"/>
              <w:bottom w:val="single" w:sz="4" w:space="0" w:color="auto"/>
              <w:right w:val="single" w:sz="4" w:space="0" w:color="auto"/>
            </w:tcBorders>
            <w:shd w:val="clear" w:color="000000" w:fill="FFFFFF"/>
            <w:noWrap/>
            <w:vAlign w:val="center"/>
            <w:hideMark/>
          </w:tcPr>
          <w:p w14:paraId="5154AB2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65 </w:t>
            </w:r>
          </w:p>
        </w:tc>
        <w:tc>
          <w:tcPr>
            <w:tcW w:w="201" w:type="pct"/>
            <w:tcBorders>
              <w:top w:val="nil"/>
              <w:left w:val="nil"/>
              <w:bottom w:val="single" w:sz="4" w:space="0" w:color="auto"/>
              <w:right w:val="single" w:sz="4" w:space="0" w:color="auto"/>
            </w:tcBorders>
            <w:shd w:val="clear" w:color="000000" w:fill="FFFFFF"/>
            <w:noWrap/>
            <w:vAlign w:val="center"/>
            <w:hideMark/>
          </w:tcPr>
          <w:p w14:paraId="383722D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63FFE2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1337 </w:t>
            </w:r>
          </w:p>
        </w:tc>
      </w:tr>
      <w:tr w:rsidR="00254122" w:rsidRPr="009D3D77" w14:paraId="61AD04DE"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0B4FE1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27</w:t>
            </w:r>
          </w:p>
        </w:tc>
        <w:tc>
          <w:tcPr>
            <w:tcW w:w="686" w:type="pct"/>
            <w:tcBorders>
              <w:top w:val="nil"/>
              <w:left w:val="nil"/>
              <w:bottom w:val="single" w:sz="4" w:space="0" w:color="auto"/>
              <w:right w:val="single" w:sz="4" w:space="0" w:color="auto"/>
            </w:tcBorders>
            <w:shd w:val="clear" w:color="000000" w:fill="FFFFFF"/>
            <w:noWrap/>
            <w:vAlign w:val="center"/>
            <w:hideMark/>
          </w:tcPr>
          <w:p w14:paraId="2A836E4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（七）财务费用</w:t>
            </w:r>
          </w:p>
        </w:tc>
        <w:tc>
          <w:tcPr>
            <w:tcW w:w="155" w:type="pct"/>
            <w:tcBorders>
              <w:top w:val="nil"/>
              <w:left w:val="nil"/>
              <w:bottom w:val="single" w:sz="4" w:space="0" w:color="auto"/>
              <w:right w:val="single" w:sz="4" w:space="0" w:color="auto"/>
            </w:tcBorders>
            <w:shd w:val="clear" w:color="000000" w:fill="FFFFFF"/>
            <w:noWrap/>
            <w:vAlign w:val="center"/>
            <w:hideMark/>
          </w:tcPr>
          <w:p w14:paraId="0F2A51B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658CBA1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62CC909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5CD421E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5125C9C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2262 </w:t>
            </w:r>
          </w:p>
        </w:tc>
        <w:tc>
          <w:tcPr>
            <w:tcW w:w="199" w:type="pct"/>
            <w:tcBorders>
              <w:top w:val="nil"/>
              <w:left w:val="nil"/>
              <w:bottom w:val="single" w:sz="4" w:space="0" w:color="auto"/>
              <w:right w:val="single" w:sz="4" w:space="0" w:color="auto"/>
            </w:tcBorders>
            <w:shd w:val="clear" w:color="000000" w:fill="FFFFFF"/>
            <w:noWrap/>
            <w:vAlign w:val="center"/>
            <w:hideMark/>
          </w:tcPr>
          <w:p w14:paraId="31BB955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2407 </w:t>
            </w:r>
          </w:p>
        </w:tc>
        <w:tc>
          <w:tcPr>
            <w:tcW w:w="199" w:type="pct"/>
            <w:tcBorders>
              <w:top w:val="nil"/>
              <w:left w:val="nil"/>
              <w:bottom w:val="single" w:sz="4" w:space="0" w:color="auto"/>
              <w:right w:val="single" w:sz="4" w:space="0" w:color="auto"/>
            </w:tcBorders>
            <w:shd w:val="clear" w:color="000000" w:fill="FFFFFF"/>
            <w:noWrap/>
            <w:vAlign w:val="center"/>
            <w:hideMark/>
          </w:tcPr>
          <w:p w14:paraId="045DED1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1503 </w:t>
            </w:r>
          </w:p>
        </w:tc>
        <w:tc>
          <w:tcPr>
            <w:tcW w:w="249" w:type="pct"/>
            <w:tcBorders>
              <w:top w:val="nil"/>
              <w:left w:val="nil"/>
              <w:bottom w:val="single" w:sz="4" w:space="0" w:color="auto"/>
              <w:right w:val="single" w:sz="4" w:space="0" w:color="auto"/>
            </w:tcBorders>
            <w:shd w:val="clear" w:color="000000" w:fill="FFFFFF"/>
            <w:noWrap/>
            <w:vAlign w:val="center"/>
            <w:hideMark/>
          </w:tcPr>
          <w:p w14:paraId="225DA98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1034 </w:t>
            </w:r>
          </w:p>
        </w:tc>
        <w:tc>
          <w:tcPr>
            <w:tcW w:w="230" w:type="pct"/>
            <w:tcBorders>
              <w:top w:val="nil"/>
              <w:left w:val="nil"/>
              <w:bottom w:val="single" w:sz="4" w:space="0" w:color="auto"/>
              <w:right w:val="single" w:sz="4" w:space="0" w:color="auto"/>
            </w:tcBorders>
            <w:shd w:val="clear" w:color="000000" w:fill="FFFFFF"/>
            <w:noWrap/>
            <w:vAlign w:val="center"/>
            <w:hideMark/>
          </w:tcPr>
          <w:p w14:paraId="7E3D8AE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930 </w:t>
            </w:r>
          </w:p>
        </w:tc>
        <w:tc>
          <w:tcPr>
            <w:tcW w:w="230" w:type="pct"/>
            <w:tcBorders>
              <w:top w:val="nil"/>
              <w:left w:val="nil"/>
              <w:bottom w:val="single" w:sz="4" w:space="0" w:color="auto"/>
              <w:right w:val="single" w:sz="4" w:space="0" w:color="auto"/>
            </w:tcBorders>
            <w:shd w:val="clear" w:color="000000" w:fill="FFFFFF"/>
            <w:noWrap/>
            <w:vAlign w:val="center"/>
            <w:hideMark/>
          </w:tcPr>
          <w:p w14:paraId="1A06276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1102 </w:t>
            </w:r>
          </w:p>
        </w:tc>
        <w:tc>
          <w:tcPr>
            <w:tcW w:w="230" w:type="pct"/>
            <w:tcBorders>
              <w:top w:val="nil"/>
              <w:left w:val="nil"/>
              <w:bottom w:val="single" w:sz="4" w:space="0" w:color="auto"/>
              <w:right w:val="single" w:sz="4" w:space="0" w:color="auto"/>
            </w:tcBorders>
            <w:shd w:val="clear" w:color="000000" w:fill="FFFFFF"/>
            <w:noWrap/>
            <w:vAlign w:val="center"/>
            <w:hideMark/>
          </w:tcPr>
          <w:p w14:paraId="7922FE9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1137 </w:t>
            </w:r>
          </w:p>
        </w:tc>
        <w:tc>
          <w:tcPr>
            <w:tcW w:w="233" w:type="pct"/>
            <w:tcBorders>
              <w:top w:val="nil"/>
              <w:left w:val="nil"/>
              <w:bottom w:val="single" w:sz="4" w:space="0" w:color="auto"/>
              <w:right w:val="single" w:sz="4" w:space="0" w:color="auto"/>
            </w:tcBorders>
            <w:shd w:val="clear" w:color="000000" w:fill="FFFFFF"/>
            <w:noWrap/>
            <w:vAlign w:val="center"/>
            <w:hideMark/>
          </w:tcPr>
          <w:p w14:paraId="4E8D2AE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1225 </w:t>
            </w:r>
          </w:p>
        </w:tc>
        <w:tc>
          <w:tcPr>
            <w:tcW w:w="311" w:type="pct"/>
            <w:tcBorders>
              <w:top w:val="nil"/>
              <w:left w:val="nil"/>
              <w:bottom w:val="single" w:sz="4" w:space="0" w:color="auto"/>
              <w:right w:val="single" w:sz="4" w:space="0" w:color="auto"/>
            </w:tcBorders>
            <w:shd w:val="clear" w:color="000000" w:fill="FFFFFF"/>
            <w:noWrap/>
            <w:vAlign w:val="center"/>
            <w:hideMark/>
          </w:tcPr>
          <w:p w14:paraId="18B420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1225 </w:t>
            </w:r>
          </w:p>
        </w:tc>
        <w:tc>
          <w:tcPr>
            <w:tcW w:w="311" w:type="pct"/>
            <w:tcBorders>
              <w:top w:val="nil"/>
              <w:left w:val="nil"/>
              <w:bottom w:val="single" w:sz="4" w:space="0" w:color="auto"/>
              <w:right w:val="single" w:sz="4" w:space="0" w:color="auto"/>
            </w:tcBorders>
            <w:shd w:val="clear" w:color="000000" w:fill="FFFFFF"/>
            <w:noWrap/>
            <w:vAlign w:val="center"/>
            <w:hideMark/>
          </w:tcPr>
          <w:p w14:paraId="515D673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11" w:type="pct"/>
            <w:tcBorders>
              <w:top w:val="nil"/>
              <w:left w:val="nil"/>
              <w:bottom w:val="single" w:sz="4" w:space="0" w:color="auto"/>
              <w:right w:val="single" w:sz="4" w:space="0" w:color="auto"/>
            </w:tcBorders>
            <w:shd w:val="clear" w:color="000000" w:fill="FFFFFF"/>
            <w:noWrap/>
            <w:vAlign w:val="center"/>
            <w:hideMark/>
          </w:tcPr>
          <w:p w14:paraId="074CC9C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01" w:type="pct"/>
            <w:tcBorders>
              <w:top w:val="nil"/>
              <w:left w:val="nil"/>
              <w:bottom w:val="single" w:sz="4" w:space="0" w:color="auto"/>
              <w:right w:val="single" w:sz="4" w:space="0" w:color="auto"/>
            </w:tcBorders>
            <w:shd w:val="clear" w:color="000000" w:fill="FFFFFF"/>
            <w:noWrap/>
            <w:vAlign w:val="center"/>
            <w:hideMark/>
          </w:tcPr>
          <w:p w14:paraId="27E4836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4919FD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12825 </w:t>
            </w:r>
          </w:p>
        </w:tc>
      </w:tr>
      <w:tr w:rsidR="00254122" w:rsidRPr="009D3D77" w14:paraId="1EF6450B"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45A0A0B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28</w:t>
            </w:r>
          </w:p>
        </w:tc>
        <w:tc>
          <w:tcPr>
            <w:tcW w:w="686" w:type="pct"/>
            <w:tcBorders>
              <w:top w:val="nil"/>
              <w:left w:val="nil"/>
              <w:bottom w:val="single" w:sz="4" w:space="0" w:color="auto"/>
              <w:right w:val="single" w:sz="4" w:space="0" w:color="auto"/>
            </w:tcBorders>
            <w:shd w:val="clear" w:color="000000" w:fill="FFFFFF"/>
            <w:noWrap/>
            <w:vAlign w:val="center"/>
            <w:hideMark/>
          </w:tcPr>
          <w:p w14:paraId="3E42BE8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（八）不可预见费用</w:t>
            </w:r>
          </w:p>
        </w:tc>
        <w:tc>
          <w:tcPr>
            <w:tcW w:w="155" w:type="pct"/>
            <w:tcBorders>
              <w:top w:val="nil"/>
              <w:left w:val="nil"/>
              <w:bottom w:val="single" w:sz="4" w:space="0" w:color="auto"/>
              <w:right w:val="single" w:sz="4" w:space="0" w:color="auto"/>
            </w:tcBorders>
            <w:shd w:val="clear" w:color="000000" w:fill="FFFFFF"/>
            <w:noWrap/>
            <w:vAlign w:val="center"/>
            <w:hideMark/>
          </w:tcPr>
          <w:p w14:paraId="2193713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306C469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44DC09D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487306F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 </w:t>
            </w:r>
          </w:p>
        </w:tc>
        <w:tc>
          <w:tcPr>
            <w:tcW w:w="278" w:type="pct"/>
            <w:tcBorders>
              <w:top w:val="nil"/>
              <w:left w:val="nil"/>
              <w:bottom w:val="single" w:sz="4" w:space="0" w:color="auto"/>
              <w:right w:val="single" w:sz="4" w:space="0" w:color="auto"/>
            </w:tcBorders>
            <w:shd w:val="clear" w:color="000000" w:fill="FFFFFF"/>
            <w:noWrap/>
            <w:vAlign w:val="center"/>
            <w:hideMark/>
          </w:tcPr>
          <w:p w14:paraId="7FDE83C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 </w:t>
            </w:r>
          </w:p>
        </w:tc>
        <w:tc>
          <w:tcPr>
            <w:tcW w:w="199" w:type="pct"/>
            <w:tcBorders>
              <w:top w:val="nil"/>
              <w:left w:val="nil"/>
              <w:bottom w:val="single" w:sz="4" w:space="0" w:color="auto"/>
              <w:right w:val="single" w:sz="4" w:space="0" w:color="auto"/>
            </w:tcBorders>
            <w:shd w:val="clear" w:color="000000" w:fill="FFFFFF"/>
            <w:noWrap/>
            <w:vAlign w:val="center"/>
            <w:hideMark/>
          </w:tcPr>
          <w:p w14:paraId="16731C0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25 </w:t>
            </w:r>
          </w:p>
        </w:tc>
        <w:tc>
          <w:tcPr>
            <w:tcW w:w="199" w:type="pct"/>
            <w:tcBorders>
              <w:top w:val="nil"/>
              <w:left w:val="nil"/>
              <w:bottom w:val="single" w:sz="4" w:space="0" w:color="auto"/>
              <w:right w:val="single" w:sz="4" w:space="0" w:color="auto"/>
            </w:tcBorders>
            <w:shd w:val="clear" w:color="000000" w:fill="FFFFFF"/>
            <w:noWrap/>
            <w:vAlign w:val="center"/>
            <w:hideMark/>
          </w:tcPr>
          <w:p w14:paraId="5907EAA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 </w:t>
            </w:r>
          </w:p>
        </w:tc>
        <w:tc>
          <w:tcPr>
            <w:tcW w:w="249" w:type="pct"/>
            <w:tcBorders>
              <w:top w:val="nil"/>
              <w:left w:val="nil"/>
              <w:bottom w:val="single" w:sz="4" w:space="0" w:color="auto"/>
              <w:right w:val="single" w:sz="4" w:space="0" w:color="auto"/>
            </w:tcBorders>
            <w:shd w:val="clear" w:color="000000" w:fill="FFFFFF"/>
            <w:noWrap/>
            <w:vAlign w:val="center"/>
            <w:hideMark/>
          </w:tcPr>
          <w:p w14:paraId="1FC0D60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41 </w:t>
            </w:r>
          </w:p>
        </w:tc>
        <w:tc>
          <w:tcPr>
            <w:tcW w:w="230" w:type="pct"/>
            <w:tcBorders>
              <w:top w:val="nil"/>
              <w:left w:val="nil"/>
              <w:bottom w:val="single" w:sz="4" w:space="0" w:color="auto"/>
              <w:right w:val="single" w:sz="4" w:space="0" w:color="auto"/>
            </w:tcBorders>
            <w:shd w:val="clear" w:color="000000" w:fill="FFFFFF"/>
            <w:noWrap/>
            <w:vAlign w:val="center"/>
            <w:hideMark/>
          </w:tcPr>
          <w:p w14:paraId="43E0164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42 </w:t>
            </w:r>
          </w:p>
        </w:tc>
        <w:tc>
          <w:tcPr>
            <w:tcW w:w="230" w:type="pct"/>
            <w:tcBorders>
              <w:top w:val="nil"/>
              <w:left w:val="nil"/>
              <w:bottom w:val="single" w:sz="4" w:space="0" w:color="auto"/>
              <w:right w:val="single" w:sz="4" w:space="0" w:color="auto"/>
            </w:tcBorders>
            <w:shd w:val="clear" w:color="000000" w:fill="FFFFFF"/>
            <w:noWrap/>
            <w:vAlign w:val="center"/>
            <w:hideMark/>
          </w:tcPr>
          <w:p w14:paraId="06C350B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42 </w:t>
            </w:r>
          </w:p>
        </w:tc>
        <w:tc>
          <w:tcPr>
            <w:tcW w:w="230" w:type="pct"/>
            <w:tcBorders>
              <w:top w:val="nil"/>
              <w:left w:val="nil"/>
              <w:bottom w:val="single" w:sz="4" w:space="0" w:color="auto"/>
              <w:right w:val="single" w:sz="4" w:space="0" w:color="auto"/>
            </w:tcBorders>
            <w:shd w:val="clear" w:color="000000" w:fill="FFFFFF"/>
            <w:noWrap/>
            <w:vAlign w:val="center"/>
            <w:hideMark/>
          </w:tcPr>
          <w:p w14:paraId="0DFBB1A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41 </w:t>
            </w:r>
          </w:p>
        </w:tc>
        <w:tc>
          <w:tcPr>
            <w:tcW w:w="233" w:type="pct"/>
            <w:tcBorders>
              <w:top w:val="nil"/>
              <w:left w:val="nil"/>
              <w:bottom w:val="single" w:sz="4" w:space="0" w:color="auto"/>
              <w:right w:val="single" w:sz="4" w:space="0" w:color="auto"/>
            </w:tcBorders>
            <w:shd w:val="clear" w:color="000000" w:fill="FFFFFF"/>
            <w:noWrap/>
            <w:vAlign w:val="center"/>
            <w:hideMark/>
          </w:tcPr>
          <w:p w14:paraId="0BDA35B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38 </w:t>
            </w:r>
          </w:p>
        </w:tc>
        <w:tc>
          <w:tcPr>
            <w:tcW w:w="311" w:type="pct"/>
            <w:tcBorders>
              <w:top w:val="nil"/>
              <w:left w:val="nil"/>
              <w:bottom w:val="single" w:sz="4" w:space="0" w:color="auto"/>
              <w:right w:val="single" w:sz="4" w:space="0" w:color="auto"/>
            </w:tcBorders>
            <w:shd w:val="clear" w:color="000000" w:fill="FFFFFF"/>
            <w:noWrap/>
            <w:vAlign w:val="center"/>
            <w:hideMark/>
          </w:tcPr>
          <w:p w14:paraId="4D4BB19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26 </w:t>
            </w:r>
          </w:p>
        </w:tc>
        <w:tc>
          <w:tcPr>
            <w:tcW w:w="311" w:type="pct"/>
            <w:tcBorders>
              <w:top w:val="nil"/>
              <w:left w:val="nil"/>
              <w:bottom w:val="single" w:sz="4" w:space="0" w:color="auto"/>
              <w:right w:val="single" w:sz="4" w:space="0" w:color="auto"/>
            </w:tcBorders>
            <w:shd w:val="clear" w:color="000000" w:fill="FFFFFF"/>
            <w:noWrap/>
            <w:vAlign w:val="center"/>
            <w:hideMark/>
          </w:tcPr>
          <w:p w14:paraId="6BE85D8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16 </w:t>
            </w:r>
          </w:p>
        </w:tc>
        <w:tc>
          <w:tcPr>
            <w:tcW w:w="311" w:type="pct"/>
            <w:tcBorders>
              <w:top w:val="nil"/>
              <w:left w:val="nil"/>
              <w:bottom w:val="single" w:sz="4" w:space="0" w:color="auto"/>
              <w:right w:val="single" w:sz="4" w:space="0" w:color="auto"/>
            </w:tcBorders>
            <w:shd w:val="clear" w:color="000000" w:fill="FFFFFF"/>
            <w:noWrap/>
            <w:vAlign w:val="center"/>
            <w:hideMark/>
          </w:tcPr>
          <w:p w14:paraId="4C58A09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18 </w:t>
            </w:r>
          </w:p>
        </w:tc>
        <w:tc>
          <w:tcPr>
            <w:tcW w:w="201" w:type="pct"/>
            <w:tcBorders>
              <w:top w:val="nil"/>
              <w:left w:val="nil"/>
              <w:bottom w:val="single" w:sz="4" w:space="0" w:color="auto"/>
              <w:right w:val="single" w:sz="4" w:space="0" w:color="auto"/>
            </w:tcBorders>
            <w:shd w:val="clear" w:color="000000" w:fill="FFFFFF"/>
            <w:noWrap/>
            <w:vAlign w:val="center"/>
            <w:hideMark/>
          </w:tcPr>
          <w:p w14:paraId="7F15A2A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C0D22A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334 </w:t>
            </w:r>
          </w:p>
        </w:tc>
      </w:tr>
      <w:tr w:rsidR="00254122" w:rsidRPr="009D3D77" w14:paraId="689507FB"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8C386A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29</w:t>
            </w:r>
          </w:p>
        </w:tc>
        <w:tc>
          <w:tcPr>
            <w:tcW w:w="686" w:type="pct"/>
            <w:tcBorders>
              <w:top w:val="nil"/>
              <w:left w:val="nil"/>
              <w:bottom w:val="single" w:sz="4" w:space="0" w:color="auto"/>
              <w:right w:val="single" w:sz="4" w:space="0" w:color="auto"/>
            </w:tcBorders>
            <w:shd w:val="clear" w:color="000000" w:fill="FFFFFF"/>
            <w:noWrap/>
            <w:vAlign w:val="center"/>
            <w:hideMark/>
          </w:tcPr>
          <w:p w14:paraId="3011450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（九）相关税费</w:t>
            </w:r>
          </w:p>
        </w:tc>
        <w:tc>
          <w:tcPr>
            <w:tcW w:w="155" w:type="pct"/>
            <w:tcBorders>
              <w:top w:val="nil"/>
              <w:left w:val="nil"/>
              <w:bottom w:val="single" w:sz="4" w:space="0" w:color="auto"/>
              <w:right w:val="single" w:sz="4" w:space="0" w:color="auto"/>
            </w:tcBorders>
            <w:shd w:val="clear" w:color="000000" w:fill="FFFFFF"/>
            <w:noWrap/>
            <w:vAlign w:val="center"/>
            <w:hideMark/>
          </w:tcPr>
          <w:p w14:paraId="219101C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55" w:type="pct"/>
            <w:tcBorders>
              <w:top w:val="nil"/>
              <w:left w:val="nil"/>
              <w:bottom w:val="single" w:sz="4" w:space="0" w:color="auto"/>
              <w:right w:val="single" w:sz="4" w:space="0" w:color="auto"/>
            </w:tcBorders>
            <w:shd w:val="clear" w:color="000000" w:fill="FFFFFF"/>
            <w:noWrap/>
            <w:vAlign w:val="center"/>
            <w:hideMark/>
          </w:tcPr>
          <w:p w14:paraId="52FDA43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5" w:type="pct"/>
            <w:tcBorders>
              <w:top w:val="nil"/>
              <w:left w:val="nil"/>
              <w:bottom w:val="single" w:sz="4" w:space="0" w:color="auto"/>
              <w:right w:val="single" w:sz="4" w:space="0" w:color="auto"/>
            </w:tcBorders>
            <w:shd w:val="clear" w:color="000000" w:fill="FFFFFF"/>
            <w:noWrap/>
            <w:vAlign w:val="center"/>
            <w:hideMark/>
          </w:tcPr>
          <w:p w14:paraId="67913D3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07" w:type="pct"/>
            <w:tcBorders>
              <w:top w:val="nil"/>
              <w:left w:val="nil"/>
              <w:bottom w:val="single" w:sz="4" w:space="0" w:color="auto"/>
              <w:right w:val="single" w:sz="4" w:space="0" w:color="auto"/>
            </w:tcBorders>
            <w:shd w:val="clear" w:color="000000" w:fill="FFFFFF"/>
            <w:noWrap/>
            <w:vAlign w:val="center"/>
            <w:hideMark/>
          </w:tcPr>
          <w:p w14:paraId="49E6A7D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30C1F82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1C593B6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14:paraId="2649568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14:paraId="66887C8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D1D8BC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188112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C0615E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33" w:type="pct"/>
            <w:tcBorders>
              <w:top w:val="nil"/>
              <w:left w:val="nil"/>
              <w:bottom w:val="single" w:sz="4" w:space="0" w:color="auto"/>
              <w:right w:val="single" w:sz="4" w:space="0" w:color="auto"/>
            </w:tcBorders>
            <w:shd w:val="clear" w:color="000000" w:fill="FFFFFF"/>
            <w:noWrap/>
            <w:vAlign w:val="center"/>
            <w:hideMark/>
          </w:tcPr>
          <w:p w14:paraId="0082FC8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3C1DECE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316466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311" w:type="pct"/>
            <w:tcBorders>
              <w:top w:val="nil"/>
              <w:left w:val="nil"/>
              <w:bottom w:val="single" w:sz="4" w:space="0" w:color="auto"/>
              <w:right w:val="single" w:sz="4" w:space="0" w:color="auto"/>
            </w:tcBorders>
            <w:shd w:val="clear" w:color="000000" w:fill="FFFFFF"/>
            <w:noWrap/>
            <w:vAlign w:val="center"/>
            <w:hideMark/>
          </w:tcPr>
          <w:p w14:paraId="6898366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01" w:type="pct"/>
            <w:tcBorders>
              <w:top w:val="nil"/>
              <w:left w:val="nil"/>
              <w:bottom w:val="single" w:sz="4" w:space="0" w:color="auto"/>
              <w:right w:val="single" w:sz="4" w:space="0" w:color="auto"/>
            </w:tcBorders>
            <w:shd w:val="clear" w:color="000000" w:fill="FFFFFF"/>
            <w:noWrap/>
            <w:vAlign w:val="center"/>
            <w:hideMark/>
          </w:tcPr>
          <w:p w14:paraId="326C352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C411A2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r>
      <w:tr w:rsidR="00254122" w:rsidRPr="009D3D77" w14:paraId="12922E71"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86022D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30</w:t>
            </w:r>
          </w:p>
        </w:tc>
        <w:tc>
          <w:tcPr>
            <w:tcW w:w="686" w:type="pct"/>
            <w:tcBorders>
              <w:top w:val="nil"/>
              <w:left w:val="nil"/>
              <w:bottom w:val="single" w:sz="4" w:space="0" w:color="auto"/>
              <w:right w:val="single" w:sz="4" w:space="0" w:color="auto"/>
            </w:tcBorders>
            <w:shd w:val="clear" w:color="000000" w:fill="FFFFFF"/>
            <w:noWrap/>
            <w:vAlign w:val="center"/>
            <w:hideMark/>
          </w:tcPr>
          <w:p w14:paraId="5B25793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项目开发成本</w:t>
            </w:r>
          </w:p>
        </w:tc>
        <w:tc>
          <w:tcPr>
            <w:tcW w:w="155" w:type="pct"/>
            <w:tcBorders>
              <w:top w:val="nil"/>
              <w:left w:val="nil"/>
              <w:bottom w:val="single" w:sz="4" w:space="0" w:color="auto"/>
              <w:right w:val="single" w:sz="4" w:space="0" w:color="auto"/>
            </w:tcBorders>
            <w:shd w:val="clear" w:color="000000" w:fill="FFFFFF"/>
            <w:noWrap/>
            <w:vAlign w:val="center"/>
            <w:hideMark/>
          </w:tcPr>
          <w:p w14:paraId="47A7BDB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09252E8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7276DB3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000000" w:fill="FFFFFF"/>
            <w:noWrap/>
            <w:vAlign w:val="center"/>
            <w:hideMark/>
          </w:tcPr>
          <w:p w14:paraId="54C4B59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92371 </w:t>
            </w:r>
          </w:p>
        </w:tc>
        <w:tc>
          <w:tcPr>
            <w:tcW w:w="278" w:type="pct"/>
            <w:tcBorders>
              <w:top w:val="nil"/>
              <w:left w:val="nil"/>
              <w:bottom w:val="single" w:sz="4" w:space="0" w:color="auto"/>
              <w:right w:val="single" w:sz="4" w:space="0" w:color="auto"/>
            </w:tcBorders>
            <w:shd w:val="clear" w:color="000000" w:fill="FFFFFF"/>
            <w:noWrap/>
            <w:vAlign w:val="center"/>
            <w:hideMark/>
          </w:tcPr>
          <w:p w14:paraId="1976DE7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5786 </w:t>
            </w:r>
          </w:p>
        </w:tc>
        <w:tc>
          <w:tcPr>
            <w:tcW w:w="199" w:type="pct"/>
            <w:tcBorders>
              <w:top w:val="nil"/>
              <w:left w:val="nil"/>
              <w:bottom w:val="single" w:sz="4" w:space="0" w:color="auto"/>
              <w:right w:val="single" w:sz="4" w:space="0" w:color="auto"/>
            </w:tcBorders>
            <w:shd w:val="clear" w:color="000000" w:fill="FFFFFF"/>
            <w:noWrap/>
            <w:vAlign w:val="center"/>
            <w:hideMark/>
          </w:tcPr>
          <w:p w14:paraId="00420E3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5088 </w:t>
            </w:r>
          </w:p>
        </w:tc>
        <w:tc>
          <w:tcPr>
            <w:tcW w:w="199" w:type="pct"/>
            <w:tcBorders>
              <w:top w:val="nil"/>
              <w:left w:val="nil"/>
              <w:bottom w:val="single" w:sz="4" w:space="0" w:color="auto"/>
              <w:right w:val="single" w:sz="4" w:space="0" w:color="auto"/>
            </w:tcBorders>
            <w:shd w:val="clear" w:color="000000" w:fill="FFFFFF"/>
            <w:noWrap/>
            <w:vAlign w:val="center"/>
            <w:hideMark/>
          </w:tcPr>
          <w:p w14:paraId="012845A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6490 </w:t>
            </w:r>
          </w:p>
        </w:tc>
        <w:tc>
          <w:tcPr>
            <w:tcW w:w="249" w:type="pct"/>
            <w:tcBorders>
              <w:top w:val="nil"/>
              <w:left w:val="nil"/>
              <w:bottom w:val="single" w:sz="4" w:space="0" w:color="auto"/>
              <w:right w:val="single" w:sz="4" w:space="0" w:color="auto"/>
            </w:tcBorders>
            <w:shd w:val="clear" w:color="000000" w:fill="FFFFFF"/>
            <w:noWrap/>
            <w:vAlign w:val="center"/>
            <w:hideMark/>
          </w:tcPr>
          <w:p w14:paraId="0104B9D7"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8332 </w:t>
            </w:r>
          </w:p>
        </w:tc>
        <w:tc>
          <w:tcPr>
            <w:tcW w:w="230" w:type="pct"/>
            <w:tcBorders>
              <w:top w:val="nil"/>
              <w:left w:val="nil"/>
              <w:bottom w:val="single" w:sz="4" w:space="0" w:color="auto"/>
              <w:right w:val="single" w:sz="4" w:space="0" w:color="auto"/>
            </w:tcBorders>
            <w:shd w:val="clear" w:color="000000" w:fill="FFFFFF"/>
            <w:noWrap/>
            <w:vAlign w:val="center"/>
            <w:hideMark/>
          </w:tcPr>
          <w:p w14:paraId="2D5A285D"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8488 </w:t>
            </w:r>
          </w:p>
        </w:tc>
        <w:tc>
          <w:tcPr>
            <w:tcW w:w="230" w:type="pct"/>
            <w:tcBorders>
              <w:top w:val="nil"/>
              <w:left w:val="nil"/>
              <w:bottom w:val="single" w:sz="4" w:space="0" w:color="auto"/>
              <w:right w:val="single" w:sz="4" w:space="0" w:color="auto"/>
            </w:tcBorders>
            <w:shd w:val="clear" w:color="000000" w:fill="FFFFFF"/>
            <w:noWrap/>
            <w:vAlign w:val="center"/>
            <w:hideMark/>
          </w:tcPr>
          <w:p w14:paraId="76CB39D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8488 </w:t>
            </w:r>
          </w:p>
        </w:tc>
        <w:tc>
          <w:tcPr>
            <w:tcW w:w="230" w:type="pct"/>
            <w:tcBorders>
              <w:top w:val="nil"/>
              <w:left w:val="nil"/>
              <w:bottom w:val="single" w:sz="4" w:space="0" w:color="auto"/>
              <w:right w:val="single" w:sz="4" w:space="0" w:color="auto"/>
            </w:tcBorders>
            <w:shd w:val="clear" w:color="000000" w:fill="FFFFFF"/>
            <w:noWrap/>
            <w:vAlign w:val="center"/>
            <w:hideMark/>
          </w:tcPr>
          <w:p w14:paraId="6D7818CB"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8307 </w:t>
            </w:r>
          </w:p>
        </w:tc>
        <w:tc>
          <w:tcPr>
            <w:tcW w:w="233" w:type="pct"/>
            <w:tcBorders>
              <w:top w:val="nil"/>
              <w:left w:val="nil"/>
              <w:bottom w:val="single" w:sz="4" w:space="0" w:color="auto"/>
              <w:right w:val="single" w:sz="4" w:space="0" w:color="auto"/>
            </w:tcBorders>
            <w:shd w:val="clear" w:color="000000" w:fill="FFFFFF"/>
            <w:noWrap/>
            <w:vAlign w:val="center"/>
            <w:hideMark/>
          </w:tcPr>
          <w:p w14:paraId="335C1C7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7650 </w:t>
            </w:r>
          </w:p>
        </w:tc>
        <w:tc>
          <w:tcPr>
            <w:tcW w:w="311" w:type="pct"/>
            <w:tcBorders>
              <w:top w:val="nil"/>
              <w:left w:val="nil"/>
              <w:bottom w:val="single" w:sz="4" w:space="0" w:color="auto"/>
              <w:right w:val="single" w:sz="4" w:space="0" w:color="auto"/>
            </w:tcBorders>
            <w:shd w:val="clear" w:color="000000" w:fill="FFFFFF"/>
            <w:noWrap/>
            <w:vAlign w:val="center"/>
            <w:hideMark/>
          </w:tcPr>
          <w:p w14:paraId="6FBC7FF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5199 </w:t>
            </w:r>
          </w:p>
        </w:tc>
        <w:tc>
          <w:tcPr>
            <w:tcW w:w="311" w:type="pct"/>
            <w:tcBorders>
              <w:top w:val="nil"/>
              <w:left w:val="nil"/>
              <w:bottom w:val="single" w:sz="4" w:space="0" w:color="auto"/>
              <w:right w:val="single" w:sz="4" w:space="0" w:color="auto"/>
            </w:tcBorders>
            <w:shd w:val="clear" w:color="000000" w:fill="FFFFFF"/>
            <w:noWrap/>
            <w:vAlign w:val="center"/>
            <w:hideMark/>
          </w:tcPr>
          <w:p w14:paraId="2D85B07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3278 </w:t>
            </w:r>
          </w:p>
        </w:tc>
        <w:tc>
          <w:tcPr>
            <w:tcW w:w="311" w:type="pct"/>
            <w:tcBorders>
              <w:top w:val="nil"/>
              <w:left w:val="nil"/>
              <w:bottom w:val="single" w:sz="4" w:space="0" w:color="auto"/>
              <w:right w:val="single" w:sz="4" w:space="0" w:color="auto"/>
            </w:tcBorders>
            <w:shd w:val="clear" w:color="000000" w:fill="FFFFFF"/>
            <w:noWrap/>
            <w:vAlign w:val="center"/>
            <w:hideMark/>
          </w:tcPr>
          <w:p w14:paraId="7CCFDCF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3233 </w:t>
            </w:r>
          </w:p>
        </w:tc>
        <w:tc>
          <w:tcPr>
            <w:tcW w:w="201" w:type="pct"/>
            <w:tcBorders>
              <w:top w:val="nil"/>
              <w:left w:val="nil"/>
              <w:bottom w:val="single" w:sz="4" w:space="0" w:color="auto"/>
              <w:right w:val="single" w:sz="4" w:space="0" w:color="auto"/>
            </w:tcBorders>
            <w:shd w:val="clear" w:color="000000" w:fill="FFFFFF"/>
            <w:noWrap/>
            <w:vAlign w:val="center"/>
            <w:hideMark/>
          </w:tcPr>
          <w:p w14:paraId="4D5C9C6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4E865B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182710 </w:t>
            </w:r>
          </w:p>
        </w:tc>
      </w:tr>
      <w:tr w:rsidR="00254122" w:rsidRPr="009D3D77" w14:paraId="4E1B78B5"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D0C513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31</w:t>
            </w:r>
          </w:p>
        </w:tc>
        <w:tc>
          <w:tcPr>
            <w:tcW w:w="686" w:type="pct"/>
            <w:tcBorders>
              <w:top w:val="nil"/>
              <w:left w:val="nil"/>
              <w:bottom w:val="single" w:sz="4" w:space="0" w:color="auto"/>
              <w:right w:val="single" w:sz="4" w:space="0" w:color="auto"/>
            </w:tcBorders>
            <w:shd w:val="clear" w:color="000000" w:fill="FFFFFF"/>
            <w:noWrap/>
            <w:vAlign w:val="center"/>
            <w:hideMark/>
          </w:tcPr>
          <w:p w14:paraId="2C93516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期间费用</w:t>
            </w:r>
          </w:p>
        </w:tc>
        <w:tc>
          <w:tcPr>
            <w:tcW w:w="155" w:type="pct"/>
            <w:tcBorders>
              <w:top w:val="nil"/>
              <w:left w:val="nil"/>
              <w:bottom w:val="single" w:sz="4" w:space="0" w:color="auto"/>
              <w:right w:val="single" w:sz="4" w:space="0" w:color="auto"/>
            </w:tcBorders>
            <w:shd w:val="clear" w:color="000000" w:fill="FFFFFF"/>
            <w:noWrap/>
            <w:vAlign w:val="center"/>
            <w:hideMark/>
          </w:tcPr>
          <w:p w14:paraId="2AA6309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44A2BA5E"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31D473C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7" w:type="pct"/>
            <w:tcBorders>
              <w:top w:val="nil"/>
              <w:left w:val="nil"/>
              <w:bottom w:val="single" w:sz="4" w:space="0" w:color="auto"/>
              <w:right w:val="single" w:sz="4" w:space="0" w:color="auto"/>
            </w:tcBorders>
            <w:shd w:val="clear" w:color="000000" w:fill="FFFFFF"/>
            <w:noWrap/>
            <w:vAlign w:val="center"/>
            <w:hideMark/>
          </w:tcPr>
          <w:p w14:paraId="3E697128"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36 </w:t>
            </w:r>
          </w:p>
        </w:tc>
        <w:tc>
          <w:tcPr>
            <w:tcW w:w="278" w:type="pct"/>
            <w:tcBorders>
              <w:top w:val="nil"/>
              <w:left w:val="nil"/>
              <w:bottom w:val="single" w:sz="4" w:space="0" w:color="auto"/>
              <w:right w:val="single" w:sz="4" w:space="0" w:color="auto"/>
            </w:tcBorders>
            <w:shd w:val="clear" w:color="000000" w:fill="FFFFFF"/>
            <w:noWrap/>
            <w:vAlign w:val="center"/>
            <w:hideMark/>
          </w:tcPr>
          <w:p w14:paraId="6E26CE4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2421 </w:t>
            </w:r>
          </w:p>
        </w:tc>
        <w:tc>
          <w:tcPr>
            <w:tcW w:w="199" w:type="pct"/>
            <w:tcBorders>
              <w:top w:val="nil"/>
              <w:left w:val="nil"/>
              <w:bottom w:val="single" w:sz="4" w:space="0" w:color="auto"/>
              <w:right w:val="single" w:sz="4" w:space="0" w:color="auto"/>
            </w:tcBorders>
            <w:shd w:val="clear" w:color="000000" w:fill="FFFFFF"/>
            <w:noWrap/>
            <w:vAlign w:val="center"/>
            <w:hideMark/>
          </w:tcPr>
          <w:p w14:paraId="61C4E70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3203 </w:t>
            </w:r>
          </w:p>
        </w:tc>
        <w:tc>
          <w:tcPr>
            <w:tcW w:w="199" w:type="pct"/>
            <w:tcBorders>
              <w:top w:val="nil"/>
              <w:left w:val="nil"/>
              <w:bottom w:val="single" w:sz="4" w:space="0" w:color="auto"/>
              <w:right w:val="single" w:sz="4" w:space="0" w:color="auto"/>
            </w:tcBorders>
            <w:shd w:val="clear" w:color="000000" w:fill="FFFFFF"/>
            <w:noWrap/>
            <w:vAlign w:val="center"/>
            <w:hideMark/>
          </w:tcPr>
          <w:p w14:paraId="59DF612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2372 </w:t>
            </w:r>
          </w:p>
        </w:tc>
        <w:tc>
          <w:tcPr>
            <w:tcW w:w="249" w:type="pct"/>
            <w:tcBorders>
              <w:top w:val="nil"/>
              <w:left w:val="nil"/>
              <w:bottom w:val="single" w:sz="4" w:space="0" w:color="auto"/>
              <w:right w:val="single" w:sz="4" w:space="0" w:color="auto"/>
            </w:tcBorders>
            <w:shd w:val="clear" w:color="000000" w:fill="FFFFFF"/>
            <w:noWrap/>
            <w:vAlign w:val="center"/>
            <w:hideMark/>
          </w:tcPr>
          <w:p w14:paraId="699E700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1807 </w:t>
            </w:r>
          </w:p>
        </w:tc>
        <w:tc>
          <w:tcPr>
            <w:tcW w:w="230" w:type="pct"/>
            <w:tcBorders>
              <w:top w:val="nil"/>
              <w:left w:val="nil"/>
              <w:bottom w:val="single" w:sz="4" w:space="0" w:color="auto"/>
              <w:right w:val="single" w:sz="4" w:space="0" w:color="auto"/>
            </w:tcBorders>
            <w:shd w:val="clear" w:color="000000" w:fill="FFFFFF"/>
            <w:noWrap/>
            <w:vAlign w:val="center"/>
            <w:hideMark/>
          </w:tcPr>
          <w:p w14:paraId="7E3BAC9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1262 </w:t>
            </w:r>
          </w:p>
        </w:tc>
        <w:tc>
          <w:tcPr>
            <w:tcW w:w="230" w:type="pct"/>
            <w:tcBorders>
              <w:top w:val="nil"/>
              <w:left w:val="nil"/>
              <w:bottom w:val="single" w:sz="4" w:space="0" w:color="auto"/>
              <w:right w:val="single" w:sz="4" w:space="0" w:color="auto"/>
            </w:tcBorders>
            <w:shd w:val="clear" w:color="000000" w:fill="FFFFFF"/>
            <w:noWrap/>
            <w:vAlign w:val="center"/>
            <w:hideMark/>
          </w:tcPr>
          <w:p w14:paraId="525992C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1369 </w:t>
            </w:r>
          </w:p>
        </w:tc>
        <w:tc>
          <w:tcPr>
            <w:tcW w:w="230" w:type="pct"/>
            <w:tcBorders>
              <w:top w:val="nil"/>
              <w:left w:val="nil"/>
              <w:bottom w:val="single" w:sz="4" w:space="0" w:color="auto"/>
              <w:right w:val="single" w:sz="4" w:space="0" w:color="auto"/>
            </w:tcBorders>
            <w:shd w:val="clear" w:color="000000" w:fill="FFFFFF"/>
            <w:noWrap/>
            <w:vAlign w:val="center"/>
            <w:hideMark/>
          </w:tcPr>
          <w:p w14:paraId="51606EF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1559 </w:t>
            </w:r>
          </w:p>
        </w:tc>
        <w:tc>
          <w:tcPr>
            <w:tcW w:w="233" w:type="pct"/>
            <w:tcBorders>
              <w:top w:val="nil"/>
              <w:left w:val="nil"/>
              <w:bottom w:val="single" w:sz="4" w:space="0" w:color="auto"/>
              <w:right w:val="single" w:sz="4" w:space="0" w:color="auto"/>
            </w:tcBorders>
            <w:shd w:val="clear" w:color="000000" w:fill="FFFFFF"/>
            <w:noWrap/>
            <w:vAlign w:val="center"/>
            <w:hideMark/>
          </w:tcPr>
          <w:p w14:paraId="7B8D42E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1739 </w:t>
            </w:r>
          </w:p>
        </w:tc>
        <w:tc>
          <w:tcPr>
            <w:tcW w:w="311" w:type="pct"/>
            <w:tcBorders>
              <w:top w:val="nil"/>
              <w:left w:val="nil"/>
              <w:bottom w:val="single" w:sz="4" w:space="0" w:color="auto"/>
              <w:right w:val="single" w:sz="4" w:space="0" w:color="auto"/>
            </w:tcBorders>
            <w:shd w:val="clear" w:color="000000" w:fill="FFFFFF"/>
            <w:noWrap/>
            <w:vAlign w:val="center"/>
            <w:hideMark/>
          </w:tcPr>
          <w:p w14:paraId="754BB37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1361 </w:t>
            </w:r>
          </w:p>
        </w:tc>
        <w:tc>
          <w:tcPr>
            <w:tcW w:w="311" w:type="pct"/>
            <w:tcBorders>
              <w:top w:val="nil"/>
              <w:left w:val="nil"/>
              <w:bottom w:val="single" w:sz="4" w:space="0" w:color="auto"/>
              <w:right w:val="single" w:sz="4" w:space="0" w:color="auto"/>
            </w:tcBorders>
            <w:shd w:val="clear" w:color="000000" w:fill="FFFFFF"/>
            <w:noWrap/>
            <w:vAlign w:val="center"/>
            <w:hideMark/>
          </w:tcPr>
          <w:p w14:paraId="742FB9B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82 </w:t>
            </w:r>
          </w:p>
        </w:tc>
        <w:tc>
          <w:tcPr>
            <w:tcW w:w="311" w:type="pct"/>
            <w:tcBorders>
              <w:top w:val="nil"/>
              <w:left w:val="nil"/>
              <w:bottom w:val="single" w:sz="4" w:space="0" w:color="auto"/>
              <w:right w:val="single" w:sz="4" w:space="0" w:color="auto"/>
            </w:tcBorders>
            <w:shd w:val="clear" w:color="000000" w:fill="FFFFFF"/>
            <w:noWrap/>
            <w:vAlign w:val="center"/>
            <w:hideMark/>
          </w:tcPr>
          <w:p w14:paraId="65F455D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79 </w:t>
            </w:r>
          </w:p>
        </w:tc>
        <w:tc>
          <w:tcPr>
            <w:tcW w:w="201" w:type="pct"/>
            <w:tcBorders>
              <w:top w:val="nil"/>
              <w:left w:val="nil"/>
              <w:bottom w:val="single" w:sz="4" w:space="0" w:color="auto"/>
              <w:right w:val="single" w:sz="4" w:space="0" w:color="auto"/>
            </w:tcBorders>
            <w:shd w:val="clear" w:color="000000" w:fill="FFFFFF"/>
            <w:noWrap/>
            <w:vAlign w:val="center"/>
            <w:hideMark/>
          </w:tcPr>
          <w:p w14:paraId="698E8B3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C7EF8C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17290 </w:t>
            </w:r>
          </w:p>
        </w:tc>
      </w:tr>
      <w:tr w:rsidR="00254122" w:rsidRPr="009D3D77" w14:paraId="585C493B" w14:textId="77777777" w:rsidTr="00254122">
        <w:trPr>
          <w:trHeight w:val="340"/>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EF2A65A"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32</w:t>
            </w:r>
          </w:p>
        </w:tc>
        <w:tc>
          <w:tcPr>
            <w:tcW w:w="686" w:type="pct"/>
            <w:tcBorders>
              <w:top w:val="nil"/>
              <w:left w:val="nil"/>
              <w:bottom w:val="single" w:sz="4" w:space="0" w:color="auto"/>
              <w:right w:val="single" w:sz="4" w:space="0" w:color="auto"/>
            </w:tcBorders>
            <w:shd w:val="clear" w:color="000000" w:fill="FFFFFF"/>
            <w:noWrap/>
            <w:vAlign w:val="center"/>
            <w:hideMark/>
          </w:tcPr>
          <w:p w14:paraId="0DE4821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项目经营成本</w:t>
            </w:r>
          </w:p>
        </w:tc>
        <w:tc>
          <w:tcPr>
            <w:tcW w:w="155" w:type="pct"/>
            <w:tcBorders>
              <w:top w:val="nil"/>
              <w:left w:val="nil"/>
              <w:bottom w:val="single" w:sz="4" w:space="0" w:color="auto"/>
              <w:right w:val="single" w:sz="4" w:space="0" w:color="auto"/>
            </w:tcBorders>
            <w:shd w:val="clear" w:color="000000" w:fill="FFFFFF"/>
            <w:noWrap/>
            <w:vAlign w:val="center"/>
            <w:hideMark/>
          </w:tcPr>
          <w:p w14:paraId="125EA8E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155" w:type="pct"/>
            <w:tcBorders>
              <w:top w:val="nil"/>
              <w:left w:val="nil"/>
              <w:bottom w:val="single" w:sz="4" w:space="0" w:color="auto"/>
              <w:right w:val="single" w:sz="4" w:space="0" w:color="auto"/>
            </w:tcBorders>
            <w:shd w:val="clear" w:color="000000" w:fill="FFFFFF"/>
            <w:noWrap/>
            <w:vAlign w:val="center"/>
            <w:hideMark/>
          </w:tcPr>
          <w:p w14:paraId="54839BBC"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305" w:type="pct"/>
            <w:tcBorders>
              <w:top w:val="nil"/>
              <w:left w:val="nil"/>
              <w:bottom w:val="single" w:sz="4" w:space="0" w:color="auto"/>
              <w:right w:val="single" w:sz="4" w:space="0" w:color="auto"/>
            </w:tcBorders>
            <w:shd w:val="clear" w:color="000000" w:fill="FFFFFF"/>
            <w:noWrap/>
            <w:vAlign w:val="center"/>
            <w:hideMark/>
          </w:tcPr>
          <w:p w14:paraId="57FA5D01"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20000 </w:t>
            </w:r>
          </w:p>
        </w:tc>
        <w:tc>
          <w:tcPr>
            <w:tcW w:w="307" w:type="pct"/>
            <w:tcBorders>
              <w:top w:val="nil"/>
              <w:left w:val="nil"/>
              <w:bottom w:val="single" w:sz="4" w:space="0" w:color="auto"/>
              <w:right w:val="single" w:sz="4" w:space="0" w:color="auto"/>
            </w:tcBorders>
            <w:shd w:val="clear" w:color="000000" w:fill="FFFFFF"/>
            <w:noWrap/>
            <w:vAlign w:val="center"/>
            <w:hideMark/>
          </w:tcPr>
          <w:p w14:paraId="3ACEC3C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92407 </w:t>
            </w:r>
          </w:p>
        </w:tc>
        <w:tc>
          <w:tcPr>
            <w:tcW w:w="278" w:type="pct"/>
            <w:tcBorders>
              <w:top w:val="nil"/>
              <w:left w:val="nil"/>
              <w:bottom w:val="single" w:sz="4" w:space="0" w:color="auto"/>
              <w:right w:val="single" w:sz="4" w:space="0" w:color="auto"/>
            </w:tcBorders>
            <w:shd w:val="clear" w:color="000000" w:fill="FFFFFF"/>
            <w:noWrap/>
            <w:vAlign w:val="center"/>
            <w:hideMark/>
          </w:tcPr>
          <w:p w14:paraId="293AAAE0"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5945 </w:t>
            </w:r>
          </w:p>
        </w:tc>
        <w:tc>
          <w:tcPr>
            <w:tcW w:w="199" w:type="pct"/>
            <w:tcBorders>
              <w:top w:val="nil"/>
              <w:left w:val="nil"/>
              <w:bottom w:val="single" w:sz="4" w:space="0" w:color="auto"/>
              <w:right w:val="single" w:sz="4" w:space="0" w:color="auto"/>
            </w:tcBorders>
            <w:shd w:val="clear" w:color="000000" w:fill="FFFFFF"/>
            <w:noWrap/>
            <w:vAlign w:val="center"/>
            <w:hideMark/>
          </w:tcPr>
          <w:p w14:paraId="4ABA2293"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5884 </w:t>
            </w:r>
          </w:p>
        </w:tc>
        <w:tc>
          <w:tcPr>
            <w:tcW w:w="199" w:type="pct"/>
            <w:tcBorders>
              <w:top w:val="nil"/>
              <w:left w:val="nil"/>
              <w:bottom w:val="single" w:sz="4" w:space="0" w:color="auto"/>
              <w:right w:val="single" w:sz="4" w:space="0" w:color="auto"/>
            </w:tcBorders>
            <w:shd w:val="clear" w:color="000000" w:fill="FFFFFF"/>
            <w:noWrap/>
            <w:vAlign w:val="center"/>
            <w:hideMark/>
          </w:tcPr>
          <w:p w14:paraId="61CD3B0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7359 </w:t>
            </w:r>
          </w:p>
        </w:tc>
        <w:tc>
          <w:tcPr>
            <w:tcW w:w="249" w:type="pct"/>
            <w:tcBorders>
              <w:top w:val="nil"/>
              <w:left w:val="nil"/>
              <w:bottom w:val="single" w:sz="4" w:space="0" w:color="auto"/>
              <w:right w:val="single" w:sz="4" w:space="0" w:color="auto"/>
            </w:tcBorders>
            <w:shd w:val="clear" w:color="000000" w:fill="FFFFFF"/>
            <w:noWrap/>
            <w:vAlign w:val="center"/>
            <w:hideMark/>
          </w:tcPr>
          <w:p w14:paraId="195DEB9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9105 </w:t>
            </w:r>
          </w:p>
        </w:tc>
        <w:tc>
          <w:tcPr>
            <w:tcW w:w="230" w:type="pct"/>
            <w:tcBorders>
              <w:top w:val="nil"/>
              <w:left w:val="nil"/>
              <w:bottom w:val="single" w:sz="4" w:space="0" w:color="auto"/>
              <w:right w:val="single" w:sz="4" w:space="0" w:color="auto"/>
            </w:tcBorders>
            <w:shd w:val="clear" w:color="000000" w:fill="FFFFFF"/>
            <w:noWrap/>
            <w:vAlign w:val="center"/>
            <w:hideMark/>
          </w:tcPr>
          <w:p w14:paraId="432398E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8820 </w:t>
            </w:r>
          </w:p>
        </w:tc>
        <w:tc>
          <w:tcPr>
            <w:tcW w:w="230" w:type="pct"/>
            <w:tcBorders>
              <w:top w:val="nil"/>
              <w:left w:val="nil"/>
              <w:bottom w:val="single" w:sz="4" w:space="0" w:color="auto"/>
              <w:right w:val="single" w:sz="4" w:space="0" w:color="auto"/>
            </w:tcBorders>
            <w:shd w:val="clear" w:color="000000" w:fill="FFFFFF"/>
            <w:noWrap/>
            <w:vAlign w:val="center"/>
            <w:hideMark/>
          </w:tcPr>
          <w:p w14:paraId="47ACE334"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8755 </w:t>
            </w:r>
          </w:p>
        </w:tc>
        <w:tc>
          <w:tcPr>
            <w:tcW w:w="230" w:type="pct"/>
            <w:tcBorders>
              <w:top w:val="nil"/>
              <w:left w:val="nil"/>
              <w:bottom w:val="single" w:sz="4" w:space="0" w:color="auto"/>
              <w:right w:val="single" w:sz="4" w:space="0" w:color="auto"/>
            </w:tcBorders>
            <w:shd w:val="clear" w:color="000000" w:fill="FFFFFF"/>
            <w:noWrap/>
            <w:vAlign w:val="center"/>
            <w:hideMark/>
          </w:tcPr>
          <w:p w14:paraId="4E95183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8729 </w:t>
            </w:r>
          </w:p>
        </w:tc>
        <w:tc>
          <w:tcPr>
            <w:tcW w:w="233" w:type="pct"/>
            <w:tcBorders>
              <w:top w:val="nil"/>
              <w:left w:val="nil"/>
              <w:bottom w:val="single" w:sz="4" w:space="0" w:color="auto"/>
              <w:right w:val="single" w:sz="4" w:space="0" w:color="auto"/>
            </w:tcBorders>
            <w:shd w:val="clear" w:color="000000" w:fill="FFFFFF"/>
            <w:noWrap/>
            <w:vAlign w:val="center"/>
            <w:hideMark/>
          </w:tcPr>
          <w:p w14:paraId="48CE8CAF"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8164 </w:t>
            </w:r>
          </w:p>
        </w:tc>
        <w:tc>
          <w:tcPr>
            <w:tcW w:w="311" w:type="pct"/>
            <w:tcBorders>
              <w:top w:val="nil"/>
              <w:left w:val="nil"/>
              <w:bottom w:val="single" w:sz="4" w:space="0" w:color="auto"/>
              <w:right w:val="single" w:sz="4" w:space="0" w:color="auto"/>
            </w:tcBorders>
            <w:shd w:val="clear" w:color="000000" w:fill="FFFFFF"/>
            <w:noWrap/>
            <w:vAlign w:val="center"/>
            <w:hideMark/>
          </w:tcPr>
          <w:p w14:paraId="36F7F0D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5335 </w:t>
            </w:r>
          </w:p>
        </w:tc>
        <w:tc>
          <w:tcPr>
            <w:tcW w:w="311" w:type="pct"/>
            <w:tcBorders>
              <w:top w:val="nil"/>
              <w:left w:val="nil"/>
              <w:bottom w:val="single" w:sz="4" w:space="0" w:color="auto"/>
              <w:right w:val="single" w:sz="4" w:space="0" w:color="auto"/>
            </w:tcBorders>
            <w:shd w:val="clear" w:color="000000" w:fill="FFFFFF"/>
            <w:noWrap/>
            <w:vAlign w:val="center"/>
            <w:hideMark/>
          </w:tcPr>
          <w:p w14:paraId="60DF24B9"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3360 </w:t>
            </w:r>
          </w:p>
        </w:tc>
        <w:tc>
          <w:tcPr>
            <w:tcW w:w="311" w:type="pct"/>
            <w:tcBorders>
              <w:top w:val="nil"/>
              <w:left w:val="nil"/>
              <w:bottom w:val="single" w:sz="4" w:space="0" w:color="auto"/>
              <w:right w:val="single" w:sz="4" w:space="0" w:color="auto"/>
            </w:tcBorders>
            <w:shd w:val="clear" w:color="000000" w:fill="FFFFFF"/>
            <w:noWrap/>
            <w:vAlign w:val="center"/>
            <w:hideMark/>
          </w:tcPr>
          <w:p w14:paraId="6B90A505"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3312 </w:t>
            </w:r>
          </w:p>
        </w:tc>
        <w:tc>
          <w:tcPr>
            <w:tcW w:w="201" w:type="pct"/>
            <w:tcBorders>
              <w:top w:val="nil"/>
              <w:left w:val="nil"/>
              <w:bottom w:val="single" w:sz="4" w:space="0" w:color="auto"/>
              <w:right w:val="single" w:sz="4" w:space="0" w:color="auto"/>
            </w:tcBorders>
            <w:shd w:val="clear" w:color="000000" w:fill="FFFFFF"/>
            <w:noWrap/>
            <w:vAlign w:val="center"/>
            <w:hideMark/>
          </w:tcPr>
          <w:p w14:paraId="2717AC86"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2426652" w14:textId="77777777" w:rsidR="00254122" w:rsidRPr="009D3D77" w:rsidRDefault="00254122" w:rsidP="00254122">
            <w:pPr>
              <w:jc w:val="center"/>
              <w:rPr>
                <w:rFonts w:ascii="华文细黑" w:eastAsia="华文细黑" w:hAnsi="华文细黑"/>
                <w:sz w:val="15"/>
                <w:szCs w:val="15"/>
              </w:rPr>
            </w:pPr>
            <w:r w:rsidRPr="009D3D77">
              <w:rPr>
                <w:rFonts w:ascii="华文细黑" w:eastAsia="华文细黑" w:hAnsi="华文细黑" w:hint="eastAsia"/>
                <w:sz w:val="15"/>
                <w:szCs w:val="15"/>
              </w:rPr>
              <w:t xml:space="preserve">187175 </w:t>
            </w:r>
          </w:p>
        </w:tc>
      </w:tr>
    </w:tbl>
    <w:p w14:paraId="6772366C"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239EACD8"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1959AB9E"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20199B60"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116A7696"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3C54219F"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029AB565" w14:textId="77777777" w:rsidR="00254122" w:rsidRPr="009D3D77" w:rsidRDefault="00254122" w:rsidP="00254122">
      <w:pPr>
        <w:adjustRightInd w:val="0"/>
        <w:snapToGrid w:val="0"/>
        <w:spacing w:line="480" w:lineRule="auto"/>
        <w:ind w:firstLineChars="150" w:firstLine="360"/>
        <w:rPr>
          <w:rFonts w:ascii="Arial" w:hAnsi="Arial" w:cs="Arial"/>
          <w:bCs/>
          <w:szCs w:val="21"/>
        </w:rPr>
      </w:pPr>
    </w:p>
    <w:p w14:paraId="042D9500" w14:textId="77777777" w:rsidR="00254122" w:rsidRPr="009D3D77" w:rsidRDefault="00254122" w:rsidP="00254122">
      <w:pPr>
        <w:spacing w:line="360" w:lineRule="auto"/>
        <w:ind w:firstLineChars="200" w:firstLine="420"/>
        <w:rPr>
          <w:rFonts w:ascii="Arial" w:hAnsi="Arial" w:cs="Arial"/>
          <w:bCs/>
          <w:sz w:val="21"/>
          <w:szCs w:val="21"/>
        </w:rPr>
      </w:pPr>
      <w:r w:rsidRPr="009D3D77">
        <w:rPr>
          <w:rFonts w:ascii="Arial" w:hAnsi="Arial" w:cs="Arial" w:hint="eastAsia"/>
          <w:bCs/>
          <w:sz w:val="21"/>
          <w:szCs w:val="21"/>
        </w:rPr>
        <w:lastRenderedPageBreak/>
        <w:t>（</w:t>
      </w:r>
      <w:r w:rsidRPr="009D3D77">
        <w:rPr>
          <w:rFonts w:ascii="Arial" w:hAnsi="Arial" w:cs="Arial" w:hint="eastAsia"/>
          <w:bCs/>
          <w:sz w:val="21"/>
          <w:szCs w:val="21"/>
        </w:rPr>
        <w:t>2</w:t>
      </w:r>
      <w:r w:rsidRPr="009D3D77">
        <w:rPr>
          <w:rFonts w:ascii="Arial" w:hAnsi="Arial" w:cs="Arial" w:hint="eastAsia"/>
          <w:bCs/>
          <w:sz w:val="21"/>
          <w:szCs w:val="21"/>
        </w:rPr>
        <w:t>）</w:t>
      </w:r>
      <w:r w:rsidRPr="009D3D77">
        <w:rPr>
          <w:rFonts w:ascii="Arial" w:hAnsi="Arial" w:cs="Arial"/>
          <w:bCs/>
          <w:sz w:val="21"/>
          <w:szCs w:val="21"/>
        </w:rPr>
        <w:t>项目财务现金流量表（主表</w:t>
      </w:r>
      <w:r w:rsidRPr="009D3D77">
        <w:rPr>
          <w:rFonts w:ascii="Arial" w:hAnsi="Arial" w:cs="Arial"/>
          <w:bCs/>
          <w:sz w:val="21"/>
          <w:szCs w:val="21"/>
        </w:rPr>
        <w:t>2</w:t>
      </w:r>
      <w:r w:rsidRPr="009D3D77">
        <w:rPr>
          <w:rFonts w:ascii="Arial" w:hAnsi="Arial" w:cs="Arial"/>
          <w:bCs/>
          <w:sz w:val="21"/>
          <w:szCs w:val="21"/>
        </w:rPr>
        <w:t>）</w:t>
      </w:r>
    </w:p>
    <w:tbl>
      <w:tblPr>
        <w:tblW w:w="5000" w:type="pct"/>
        <w:tblCellMar>
          <w:left w:w="28" w:type="dxa"/>
          <w:right w:w="28" w:type="dxa"/>
        </w:tblCellMar>
        <w:tblLook w:val="04A0" w:firstRow="1" w:lastRow="0" w:firstColumn="1" w:lastColumn="0" w:noHBand="0" w:noVBand="1"/>
      </w:tblPr>
      <w:tblGrid>
        <w:gridCol w:w="417"/>
        <w:gridCol w:w="1877"/>
        <w:gridCol w:w="850"/>
        <w:gridCol w:w="710"/>
        <w:gridCol w:w="853"/>
        <w:gridCol w:w="724"/>
        <w:gridCol w:w="836"/>
        <w:gridCol w:w="850"/>
        <w:gridCol w:w="845"/>
        <w:gridCol w:w="845"/>
        <w:gridCol w:w="708"/>
        <w:gridCol w:w="711"/>
        <w:gridCol w:w="807"/>
        <w:gridCol w:w="565"/>
        <w:gridCol w:w="556"/>
        <w:gridCol w:w="556"/>
        <w:gridCol w:w="620"/>
        <w:gridCol w:w="641"/>
        <w:gridCol w:w="655"/>
      </w:tblGrid>
      <w:tr w:rsidR="00254122" w:rsidRPr="009D3D77" w14:paraId="7B4E0D31" w14:textId="77777777" w:rsidTr="00254122">
        <w:trPr>
          <w:trHeight w:val="340"/>
        </w:trPr>
        <w:tc>
          <w:tcPr>
            <w:tcW w:w="14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B9C20B"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序号</w:t>
            </w:r>
          </w:p>
        </w:tc>
        <w:tc>
          <w:tcPr>
            <w:tcW w:w="642" w:type="pct"/>
            <w:tcBorders>
              <w:top w:val="single" w:sz="4" w:space="0" w:color="auto"/>
              <w:left w:val="nil"/>
              <w:bottom w:val="single" w:sz="4" w:space="0" w:color="auto"/>
              <w:right w:val="single" w:sz="4" w:space="0" w:color="auto"/>
            </w:tcBorders>
            <w:shd w:val="clear" w:color="000000" w:fill="FFFFFF"/>
            <w:noWrap/>
            <w:vAlign w:val="bottom"/>
            <w:hideMark/>
          </w:tcPr>
          <w:p w14:paraId="685614CD"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项            目</w:t>
            </w:r>
          </w:p>
        </w:tc>
        <w:tc>
          <w:tcPr>
            <w:tcW w:w="107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968FBD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2020年</w:t>
            </w:r>
          </w:p>
        </w:tc>
        <w:tc>
          <w:tcPr>
            <w:tcW w:w="1154"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B92ABF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2021年</w:t>
            </w:r>
          </w:p>
        </w:tc>
        <w:tc>
          <w:tcPr>
            <w:tcW w:w="954"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4DB1CE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2022年</w:t>
            </w:r>
          </w:p>
        </w:tc>
        <w:tc>
          <w:tcPr>
            <w:tcW w:w="81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4F0E0C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2023年</w:t>
            </w:r>
          </w:p>
        </w:tc>
        <w:tc>
          <w:tcPr>
            <w:tcW w:w="224" w:type="pct"/>
            <w:tcBorders>
              <w:top w:val="single" w:sz="4" w:space="0" w:color="auto"/>
              <w:left w:val="nil"/>
              <w:bottom w:val="single" w:sz="4" w:space="0" w:color="auto"/>
              <w:right w:val="single" w:sz="4" w:space="0" w:color="auto"/>
            </w:tcBorders>
            <w:shd w:val="clear" w:color="000000" w:fill="FFFFFF"/>
            <w:noWrap/>
            <w:vAlign w:val="bottom"/>
            <w:hideMark/>
          </w:tcPr>
          <w:p w14:paraId="27EAF1E1"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合计</w:t>
            </w:r>
          </w:p>
        </w:tc>
      </w:tr>
      <w:tr w:rsidR="00254122" w:rsidRPr="009D3D77" w14:paraId="5ACA5DE9"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7C5D0370"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642" w:type="pct"/>
            <w:tcBorders>
              <w:top w:val="nil"/>
              <w:left w:val="nil"/>
              <w:bottom w:val="single" w:sz="4" w:space="0" w:color="auto"/>
              <w:right w:val="single" w:sz="4" w:space="0" w:color="auto"/>
            </w:tcBorders>
            <w:shd w:val="clear" w:color="000000" w:fill="FFFFFF"/>
            <w:noWrap/>
            <w:vAlign w:val="bottom"/>
            <w:hideMark/>
          </w:tcPr>
          <w:p w14:paraId="1759DC72"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1" w:type="pct"/>
            <w:tcBorders>
              <w:top w:val="nil"/>
              <w:left w:val="nil"/>
              <w:bottom w:val="single" w:sz="4" w:space="0" w:color="auto"/>
              <w:right w:val="single" w:sz="4" w:space="0" w:color="auto"/>
            </w:tcBorders>
            <w:shd w:val="clear" w:color="000000" w:fill="FFFFFF"/>
            <w:noWrap/>
            <w:vAlign w:val="center"/>
            <w:hideMark/>
          </w:tcPr>
          <w:p w14:paraId="6D6AC58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Q1</w:t>
            </w:r>
          </w:p>
        </w:tc>
        <w:tc>
          <w:tcPr>
            <w:tcW w:w="243" w:type="pct"/>
            <w:tcBorders>
              <w:top w:val="nil"/>
              <w:left w:val="nil"/>
              <w:bottom w:val="single" w:sz="4" w:space="0" w:color="auto"/>
              <w:right w:val="single" w:sz="4" w:space="0" w:color="auto"/>
            </w:tcBorders>
            <w:shd w:val="clear" w:color="000000" w:fill="FFFFFF"/>
            <w:noWrap/>
            <w:vAlign w:val="center"/>
            <w:hideMark/>
          </w:tcPr>
          <w:p w14:paraId="342883C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Q2</w:t>
            </w:r>
          </w:p>
        </w:tc>
        <w:tc>
          <w:tcPr>
            <w:tcW w:w="292" w:type="pct"/>
            <w:tcBorders>
              <w:top w:val="nil"/>
              <w:left w:val="nil"/>
              <w:bottom w:val="single" w:sz="4" w:space="0" w:color="auto"/>
              <w:right w:val="single" w:sz="4" w:space="0" w:color="auto"/>
            </w:tcBorders>
            <w:shd w:val="clear" w:color="000000" w:fill="FFFFFF"/>
            <w:noWrap/>
            <w:vAlign w:val="center"/>
            <w:hideMark/>
          </w:tcPr>
          <w:p w14:paraId="1154BB9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Q3</w:t>
            </w:r>
          </w:p>
        </w:tc>
        <w:tc>
          <w:tcPr>
            <w:tcW w:w="248" w:type="pct"/>
            <w:tcBorders>
              <w:top w:val="nil"/>
              <w:left w:val="nil"/>
              <w:bottom w:val="single" w:sz="4" w:space="0" w:color="auto"/>
              <w:right w:val="single" w:sz="4" w:space="0" w:color="auto"/>
            </w:tcBorders>
            <w:shd w:val="clear" w:color="000000" w:fill="FFFFFF"/>
            <w:noWrap/>
            <w:vAlign w:val="center"/>
            <w:hideMark/>
          </w:tcPr>
          <w:p w14:paraId="7AAE711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Q4</w:t>
            </w:r>
          </w:p>
        </w:tc>
        <w:tc>
          <w:tcPr>
            <w:tcW w:w="286" w:type="pct"/>
            <w:tcBorders>
              <w:top w:val="nil"/>
              <w:left w:val="nil"/>
              <w:bottom w:val="single" w:sz="4" w:space="0" w:color="auto"/>
              <w:right w:val="single" w:sz="4" w:space="0" w:color="auto"/>
            </w:tcBorders>
            <w:shd w:val="clear" w:color="000000" w:fill="FFFFFF"/>
            <w:noWrap/>
            <w:vAlign w:val="center"/>
            <w:hideMark/>
          </w:tcPr>
          <w:p w14:paraId="11347CC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Q1</w:t>
            </w:r>
          </w:p>
        </w:tc>
        <w:tc>
          <w:tcPr>
            <w:tcW w:w="291" w:type="pct"/>
            <w:tcBorders>
              <w:top w:val="nil"/>
              <w:left w:val="nil"/>
              <w:bottom w:val="single" w:sz="4" w:space="0" w:color="auto"/>
              <w:right w:val="single" w:sz="4" w:space="0" w:color="auto"/>
            </w:tcBorders>
            <w:shd w:val="clear" w:color="000000" w:fill="FFFFFF"/>
            <w:noWrap/>
            <w:vAlign w:val="center"/>
            <w:hideMark/>
          </w:tcPr>
          <w:p w14:paraId="25A2E16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Q2</w:t>
            </w:r>
          </w:p>
        </w:tc>
        <w:tc>
          <w:tcPr>
            <w:tcW w:w="289" w:type="pct"/>
            <w:tcBorders>
              <w:top w:val="nil"/>
              <w:left w:val="nil"/>
              <w:bottom w:val="single" w:sz="4" w:space="0" w:color="auto"/>
              <w:right w:val="single" w:sz="4" w:space="0" w:color="auto"/>
            </w:tcBorders>
            <w:shd w:val="clear" w:color="000000" w:fill="FFFFFF"/>
            <w:noWrap/>
            <w:vAlign w:val="center"/>
            <w:hideMark/>
          </w:tcPr>
          <w:p w14:paraId="74AD74A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Q3</w:t>
            </w:r>
          </w:p>
        </w:tc>
        <w:tc>
          <w:tcPr>
            <w:tcW w:w="289" w:type="pct"/>
            <w:tcBorders>
              <w:top w:val="nil"/>
              <w:left w:val="nil"/>
              <w:bottom w:val="single" w:sz="4" w:space="0" w:color="auto"/>
              <w:right w:val="single" w:sz="4" w:space="0" w:color="auto"/>
            </w:tcBorders>
            <w:shd w:val="clear" w:color="000000" w:fill="FFFFFF"/>
            <w:noWrap/>
            <w:vAlign w:val="center"/>
            <w:hideMark/>
          </w:tcPr>
          <w:p w14:paraId="3D61BEE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Q4</w:t>
            </w:r>
          </w:p>
        </w:tc>
        <w:tc>
          <w:tcPr>
            <w:tcW w:w="242" w:type="pct"/>
            <w:tcBorders>
              <w:top w:val="nil"/>
              <w:left w:val="nil"/>
              <w:bottom w:val="single" w:sz="4" w:space="0" w:color="auto"/>
              <w:right w:val="single" w:sz="4" w:space="0" w:color="auto"/>
            </w:tcBorders>
            <w:shd w:val="clear" w:color="000000" w:fill="FFFFFF"/>
            <w:noWrap/>
            <w:vAlign w:val="center"/>
            <w:hideMark/>
          </w:tcPr>
          <w:p w14:paraId="69E67F3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Q1</w:t>
            </w:r>
          </w:p>
        </w:tc>
        <w:tc>
          <w:tcPr>
            <w:tcW w:w="243" w:type="pct"/>
            <w:tcBorders>
              <w:top w:val="nil"/>
              <w:left w:val="nil"/>
              <w:bottom w:val="single" w:sz="4" w:space="0" w:color="auto"/>
              <w:right w:val="single" w:sz="4" w:space="0" w:color="auto"/>
            </w:tcBorders>
            <w:shd w:val="clear" w:color="000000" w:fill="FFFFFF"/>
            <w:noWrap/>
            <w:vAlign w:val="center"/>
            <w:hideMark/>
          </w:tcPr>
          <w:p w14:paraId="4AAB10C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Q2</w:t>
            </w:r>
          </w:p>
        </w:tc>
        <w:tc>
          <w:tcPr>
            <w:tcW w:w="276" w:type="pct"/>
            <w:tcBorders>
              <w:top w:val="nil"/>
              <w:left w:val="nil"/>
              <w:bottom w:val="single" w:sz="4" w:space="0" w:color="auto"/>
              <w:right w:val="single" w:sz="4" w:space="0" w:color="auto"/>
            </w:tcBorders>
            <w:shd w:val="clear" w:color="000000" w:fill="FFFFFF"/>
            <w:noWrap/>
            <w:vAlign w:val="center"/>
            <w:hideMark/>
          </w:tcPr>
          <w:p w14:paraId="1FAFC48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Q3</w:t>
            </w:r>
          </w:p>
        </w:tc>
        <w:tc>
          <w:tcPr>
            <w:tcW w:w="193" w:type="pct"/>
            <w:tcBorders>
              <w:top w:val="nil"/>
              <w:left w:val="nil"/>
              <w:bottom w:val="single" w:sz="4" w:space="0" w:color="auto"/>
              <w:right w:val="single" w:sz="4" w:space="0" w:color="auto"/>
            </w:tcBorders>
            <w:shd w:val="clear" w:color="000000" w:fill="FFFFFF"/>
            <w:noWrap/>
            <w:vAlign w:val="center"/>
            <w:hideMark/>
          </w:tcPr>
          <w:p w14:paraId="3512B91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Q4</w:t>
            </w:r>
          </w:p>
        </w:tc>
        <w:tc>
          <w:tcPr>
            <w:tcW w:w="190" w:type="pct"/>
            <w:tcBorders>
              <w:top w:val="nil"/>
              <w:left w:val="nil"/>
              <w:bottom w:val="single" w:sz="4" w:space="0" w:color="auto"/>
              <w:right w:val="single" w:sz="4" w:space="0" w:color="auto"/>
            </w:tcBorders>
            <w:shd w:val="clear" w:color="000000" w:fill="FFFFFF"/>
            <w:noWrap/>
            <w:vAlign w:val="center"/>
            <w:hideMark/>
          </w:tcPr>
          <w:p w14:paraId="2A53AFF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Q1</w:t>
            </w:r>
          </w:p>
        </w:tc>
        <w:tc>
          <w:tcPr>
            <w:tcW w:w="190" w:type="pct"/>
            <w:tcBorders>
              <w:top w:val="nil"/>
              <w:left w:val="nil"/>
              <w:bottom w:val="single" w:sz="4" w:space="0" w:color="auto"/>
              <w:right w:val="single" w:sz="4" w:space="0" w:color="auto"/>
            </w:tcBorders>
            <w:shd w:val="clear" w:color="000000" w:fill="FFFFFF"/>
            <w:noWrap/>
            <w:vAlign w:val="center"/>
            <w:hideMark/>
          </w:tcPr>
          <w:p w14:paraId="6791DC2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Q2</w:t>
            </w:r>
          </w:p>
        </w:tc>
        <w:tc>
          <w:tcPr>
            <w:tcW w:w="212" w:type="pct"/>
            <w:tcBorders>
              <w:top w:val="nil"/>
              <w:left w:val="nil"/>
              <w:bottom w:val="single" w:sz="4" w:space="0" w:color="auto"/>
              <w:right w:val="single" w:sz="4" w:space="0" w:color="auto"/>
            </w:tcBorders>
            <w:shd w:val="clear" w:color="000000" w:fill="FFFFFF"/>
            <w:noWrap/>
            <w:vAlign w:val="center"/>
            <w:hideMark/>
          </w:tcPr>
          <w:p w14:paraId="61B702E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Q3</w:t>
            </w:r>
          </w:p>
        </w:tc>
        <w:tc>
          <w:tcPr>
            <w:tcW w:w="219" w:type="pct"/>
            <w:tcBorders>
              <w:top w:val="nil"/>
              <w:left w:val="nil"/>
              <w:bottom w:val="single" w:sz="4" w:space="0" w:color="auto"/>
              <w:right w:val="single" w:sz="4" w:space="0" w:color="auto"/>
            </w:tcBorders>
            <w:shd w:val="clear" w:color="000000" w:fill="FFFFFF"/>
            <w:noWrap/>
            <w:vAlign w:val="center"/>
            <w:hideMark/>
          </w:tcPr>
          <w:p w14:paraId="44F7501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Q4</w:t>
            </w:r>
          </w:p>
        </w:tc>
        <w:tc>
          <w:tcPr>
            <w:tcW w:w="224" w:type="pct"/>
            <w:tcBorders>
              <w:top w:val="nil"/>
              <w:left w:val="nil"/>
              <w:bottom w:val="single" w:sz="4" w:space="0" w:color="auto"/>
              <w:right w:val="single" w:sz="4" w:space="0" w:color="auto"/>
            </w:tcBorders>
            <w:shd w:val="clear" w:color="000000" w:fill="FFFFFF"/>
            <w:noWrap/>
            <w:vAlign w:val="bottom"/>
            <w:hideMark/>
          </w:tcPr>
          <w:p w14:paraId="5EC8DCC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29AB15F7"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2081A683"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w:t>
            </w:r>
          </w:p>
        </w:tc>
        <w:tc>
          <w:tcPr>
            <w:tcW w:w="642" w:type="pct"/>
            <w:tcBorders>
              <w:top w:val="nil"/>
              <w:left w:val="nil"/>
              <w:bottom w:val="single" w:sz="4" w:space="0" w:color="auto"/>
              <w:right w:val="single" w:sz="4" w:space="0" w:color="auto"/>
            </w:tcBorders>
            <w:shd w:val="clear" w:color="000000" w:fill="FFFFFF"/>
            <w:noWrap/>
            <w:vAlign w:val="bottom"/>
            <w:hideMark/>
          </w:tcPr>
          <w:p w14:paraId="28DDB487"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现金流入</w:t>
            </w:r>
          </w:p>
        </w:tc>
        <w:tc>
          <w:tcPr>
            <w:tcW w:w="291" w:type="pct"/>
            <w:tcBorders>
              <w:top w:val="nil"/>
              <w:left w:val="nil"/>
              <w:bottom w:val="single" w:sz="4" w:space="0" w:color="auto"/>
              <w:right w:val="single" w:sz="4" w:space="0" w:color="auto"/>
            </w:tcBorders>
            <w:shd w:val="clear" w:color="000000" w:fill="FFFFFF"/>
            <w:noWrap/>
            <w:vAlign w:val="center"/>
            <w:hideMark/>
          </w:tcPr>
          <w:p w14:paraId="5C6356B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6A0282B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7D5EB22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8" w:type="pct"/>
            <w:tcBorders>
              <w:top w:val="nil"/>
              <w:left w:val="nil"/>
              <w:bottom w:val="single" w:sz="4" w:space="0" w:color="auto"/>
              <w:right w:val="single" w:sz="4" w:space="0" w:color="auto"/>
            </w:tcBorders>
            <w:shd w:val="clear" w:color="000000" w:fill="FFFFFF"/>
            <w:noWrap/>
            <w:vAlign w:val="center"/>
            <w:hideMark/>
          </w:tcPr>
          <w:p w14:paraId="34E64B8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01ED4CF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2833 </w:t>
            </w:r>
          </w:p>
        </w:tc>
        <w:tc>
          <w:tcPr>
            <w:tcW w:w="291" w:type="pct"/>
            <w:tcBorders>
              <w:top w:val="nil"/>
              <w:left w:val="nil"/>
              <w:bottom w:val="single" w:sz="4" w:space="0" w:color="auto"/>
              <w:right w:val="single" w:sz="4" w:space="0" w:color="auto"/>
            </w:tcBorders>
            <w:shd w:val="clear" w:color="000000" w:fill="FFFFFF"/>
            <w:noWrap/>
            <w:vAlign w:val="center"/>
            <w:hideMark/>
          </w:tcPr>
          <w:p w14:paraId="07ADA8E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20043 </w:t>
            </w:r>
          </w:p>
        </w:tc>
        <w:tc>
          <w:tcPr>
            <w:tcW w:w="289" w:type="pct"/>
            <w:tcBorders>
              <w:top w:val="nil"/>
              <w:left w:val="nil"/>
              <w:bottom w:val="single" w:sz="4" w:space="0" w:color="auto"/>
              <w:right w:val="single" w:sz="4" w:space="0" w:color="auto"/>
            </w:tcBorders>
            <w:shd w:val="clear" w:color="000000" w:fill="FFFFFF"/>
            <w:noWrap/>
            <w:vAlign w:val="center"/>
            <w:hideMark/>
          </w:tcPr>
          <w:p w14:paraId="2C352FE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42534 </w:t>
            </w:r>
          </w:p>
        </w:tc>
        <w:tc>
          <w:tcPr>
            <w:tcW w:w="289" w:type="pct"/>
            <w:tcBorders>
              <w:top w:val="nil"/>
              <w:left w:val="nil"/>
              <w:bottom w:val="single" w:sz="4" w:space="0" w:color="auto"/>
              <w:right w:val="single" w:sz="4" w:space="0" w:color="auto"/>
            </w:tcBorders>
            <w:shd w:val="clear" w:color="000000" w:fill="FFFFFF"/>
            <w:noWrap/>
            <w:vAlign w:val="center"/>
            <w:hideMark/>
          </w:tcPr>
          <w:p w14:paraId="0F7AE80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46842 </w:t>
            </w:r>
          </w:p>
        </w:tc>
        <w:tc>
          <w:tcPr>
            <w:tcW w:w="242" w:type="pct"/>
            <w:tcBorders>
              <w:top w:val="nil"/>
              <w:left w:val="nil"/>
              <w:bottom w:val="single" w:sz="4" w:space="0" w:color="auto"/>
              <w:right w:val="single" w:sz="4" w:space="0" w:color="auto"/>
            </w:tcBorders>
            <w:shd w:val="clear" w:color="000000" w:fill="FFFFFF"/>
            <w:noWrap/>
            <w:vAlign w:val="center"/>
            <w:hideMark/>
          </w:tcPr>
          <w:p w14:paraId="7923431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33104 </w:t>
            </w:r>
          </w:p>
        </w:tc>
        <w:tc>
          <w:tcPr>
            <w:tcW w:w="243" w:type="pct"/>
            <w:tcBorders>
              <w:top w:val="nil"/>
              <w:left w:val="nil"/>
              <w:bottom w:val="single" w:sz="4" w:space="0" w:color="auto"/>
              <w:right w:val="single" w:sz="4" w:space="0" w:color="auto"/>
            </w:tcBorders>
            <w:shd w:val="clear" w:color="000000" w:fill="FFFFFF"/>
            <w:noWrap/>
            <w:vAlign w:val="center"/>
            <w:hideMark/>
          </w:tcPr>
          <w:p w14:paraId="58D0DD6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14657 </w:t>
            </w:r>
          </w:p>
        </w:tc>
        <w:tc>
          <w:tcPr>
            <w:tcW w:w="276" w:type="pct"/>
            <w:tcBorders>
              <w:top w:val="nil"/>
              <w:left w:val="nil"/>
              <w:bottom w:val="single" w:sz="4" w:space="0" w:color="auto"/>
              <w:right w:val="single" w:sz="4" w:space="0" w:color="auto"/>
            </w:tcBorders>
            <w:shd w:val="clear" w:color="000000" w:fill="FFFFFF"/>
            <w:noWrap/>
            <w:vAlign w:val="center"/>
            <w:hideMark/>
          </w:tcPr>
          <w:p w14:paraId="5FCB4C3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9938 </w:t>
            </w:r>
          </w:p>
        </w:tc>
        <w:tc>
          <w:tcPr>
            <w:tcW w:w="193" w:type="pct"/>
            <w:tcBorders>
              <w:top w:val="nil"/>
              <w:left w:val="nil"/>
              <w:bottom w:val="single" w:sz="4" w:space="0" w:color="auto"/>
              <w:right w:val="single" w:sz="4" w:space="0" w:color="auto"/>
            </w:tcBorders>
            <w:shd w:val="clear" w:color="000000" w:fill="FFFFFF"/>
            <w:noWrap/>
            <w:vAlign w:val="center"/>
            <w:hideMark/>
          </w:tcPr>
          <w:p w14:paraId="15383EA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16941 </w:t>
            </w:r>
          </w:p>
        </w:tc>
        <w:tc>
          <w:tcPr>
            <w:tcW w:w="190" w:type="pct"/>
            <w:tcBorders>
              <w:top w:val="nil"/>
              <w:left w:val="nil"/>
              <w:bottom w:val="single" w:sz="4" w:space="0" w:color="auto"/>
              <w:right w:val="single" w:sz="4" w:space="0" w:color="auto"/>
            </w:tcBorders>
            <w:shd w:val="clear" w:color="000000" w:fill="FFFFFF"/>
            <w:noWrap/>
            <w:vAlign w:val="center"/>
            <w:hideMark/>
          </w:tcPr>
          <w:p w14:paraId="29C8C15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15362 </w:t>
            </w:r>
          </w:p>
        </w:tc>
        <w:tc>
          <w:tcPr>
            <w:tcW w:w="190" w:type="pct"/>
            <w:tcBorders>
              <w:top w:val="nil"/>
              <w:left w:val="nil"/>
              <w:bottom w:val="single" w:sz="4" w:space="0" w:color="auto"/>
              <w:right w:val="single" w:sz="4" w:space="0" w:color="auto"/>
            </w:tcBorders>
            <w:shd w:val="clear" w:color="000000" w:fill="FFFFFF"/>
            <w:noWrap/>
            <w:vAlign w:val="center"/>
            <w:hideMark/>
          </w:tcPr>
          <w:p w14:paraId="15AD3E2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5258 </w:t>
            </w:r>
          </w:p>
        </w:tc>
        <w:tc>
          <w:tcPr>
            <w:tcW w:w="212" w:type="pct"/>
            <w:tcBorders>
              <w:top w:val="nil"/>
              <w:left w:val="nil"/>
              <w:bottom w:val="single" w:sz="4" w:space="0" w:color="auto"/>
              <w:right w:val="single" w:sz="4" w:space="0" w:color="auto"/>
            </w:tcBorders>
            <w:shd w:val="clear" w:color="000000" w:fill="FFFFFF"/>
            <w:noWrap/>
            <w:vAlign w:val="center"/>
            <w:hideMark/>
          </w:tcPr>
          <w:p w14:paraId="3236566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1033 </w:t>
            </w:r>
          </w:p>
        </w:tc>
        <w:tc>
          <w:tcPr>
            <w:tcW w:w="219" w:type="pct"/>
            <w:tcBorders>
              <w:top w:val="nil"/>
              <w:left w:val="nil"/>
              <w:bottom w:val="single" w:sz="4" w:space="0" w:color="auto"/>
              <w:right w:val="single" w:sz="4" w:space="0" w:color="auto"/>
            </w:tcBorders>
            <w:shd w:val="clear" w:color="000000" w:fill="FFFFFF"/>
            <w:noWrap/>
            <w:vAlign w:val="center"/>
            <w:hideMark/>
          </w:tcPr>
          <w:p w14:paraId="699E81E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bottom"/>
            <w:hideMark/>
          </w:tcPr>
          <w:p w14:paraId="00E9F00F"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208545 </w:t>
            </w:r>
          </w:p>
        </w:tc>
      </w:tr>
      <w:tr w:rsidR="00254122" w:rsidRPr="009D3D77" w14:paraId="0A572F4E"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2376662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2</w:t>
            </w:r>
          </w:p>
        </w:tc>
        <w:tc>
          <w:tcPr>
            <w:tcW w:w="642" w:type="pct"/>
            <w:tcBorders>
              <w:top w:val="nil"/>
              <w:left w:val="nil"/>
              <w:bottom w:val="single" w:sz="4" w:space="0" w:color="auto"/>
              <w:right w:val="single" w:sz="4" w:space="0" w:color="auto"/>
            </w:tcBorders>
            <w:shd w:val="clear" w:color="000000" w:fill="FFFFFF"/>
            <w:noWrap/>
            <w:vAlign w:val="bottom"/>
            <w:hideMark/>
          </w:tcPr>
          <w:p w14:paraId="10396E60"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销售收入</w:t>
            </w:r>
          </w:p>
        </w:tc>
        <w:tc>
          <w:tcPr>
            <w:tcW w:w="291" w:type="pct"/>
            <w:tcBorders>
              <w:top w:val="nil"/>
              <w:left w:val="nil"/>
              <w:bottom w:val="single" w:sz="4" w:space="0" w:color="auto"/>
              <w:right w:val="single" w:sz="4" w:space="0" w:color="auto"/>
            </w:tcBorders>
            <w:shd w:val="clear" w:color="000000" w:fill="FFFFFF"/>
            <w:noWrap/>
            <w:vAlign w:val="center"/>
            <w:hideMark/>
          </w:tcPr>
          <w:p w14:paraId="064C1B4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0</w:t>
            </w:r>
          </w:p>
        </w:tc>
        <w:tc>
          <w:tcPr>
            <w:tcW w:w="243" w:type="pct"/>
            <w:tcBorders>
              <w:top w:val="nil"/>
              <w:left w:val="nil"/>
              <w:bottom w:val="single" w:sz="4" w:space="0" w:color="auto"/>
              <w:right w:val="single" w:sz="4" w:space="0" w:color="auto"/>
            </w:tcBorders>
            <w:shd w:val="clear" w:color="000000" w:fill="FFFFFF"/>
            <w:noWrap/>
            <w:vAlign w:val="center"/>
            <w:hideMark/>
          </w:tcPr>
          <w:p w14:paraId="30C0209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0</w:t>
            </w:r>
          </w:p>
        </w:tc>
        <w:tc>
          <w:tcPr>
            <w:tcW w:w="292" w:type="pct"/>
            <w:tcBorders>
              <w:top w:val="nil"/>
              <w:left w:val="nil"/>
              <w:bottom w:val="single" w:sz="4" w:space="0" w:color="auto"/>
              <w:right w:val="single" w:sz="4" w:space="0" w:color="auto"/>
            </w:tcBorders>
            <w:shd w:val="clear" w:color="000000" w:fill="FFFFFF"/>
            <w:noWrap/>
            <w:vAlign w:val="center"/>
            <w:hideMark/>
          </w:tcPr>
          <w:p w14:paraId="55AE36B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0</w:t>
            </w:r>
          </w:p>
        </w:tc>
        <w:tc>
          <w:tcPr>
            <w:tcW w:w="248" w:type="pct"/>
            <w:tcBorders>
              <w:top w:val="nil"/>
              <w:left w:val="nil"/>
              <w:bottom w:val="single" w:sz="4" w:space="0" w:color="auto"/>
              <w:right w:val="single" w:sz="4" w:space="0" w:color="auto"/>
            </w:tcBorders>
            <w:shd w:val="clear" w:color="000000" w:fill="FFFFFF"/>
            <w:noWrap/>
            <w:vAlign w:val="center"/>
            <w:hideMark/>
          </w:tcPr>
          <w:p w14:paraId="177649D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2FFA705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2833 </w:t>
            </w:r>
          </w:p>
        </w:tc>
        <w:tc>
          <w:tcPr>
            <w:tcW w:w="291" w:type="pct"/>
            <w:tcBorders>
              <w:top w:val="nil"/>
              <w:left w:val="nil"/>
              <w:bottom w:val="single" w:sz="4" w:space="0" w:color="auto"/>
              <w:right w:val="single" w:sz="4" w:space="0" w:color="auto"/>
            </w:tcBorders>
            <w:shd w:val="clear" w:color="000000" w:fill="FFFFFF"/>
            <w:noWrap/>
            <w:vAlign w:val="center"/>
            <w:hideMark/>
          </w:tcPr>
          <w:p w14:paraId="35B4101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20043 </w:t>
            </w:r>
          </w:p>
        </w:tc>
        <w:tc>
          <w:tcPr>
            <w:tcW w:w="289" w:type="pct"/>
            <w:tcBorders>
              <w:top w:val="nil"/>
              <w:left w:val="nil"/>
              <w:bottom w:val="single" w:sz="4" w:space="0" w:color="auto"/>
              <w:right w:val="single" w:sz="4" w:space="0" w:color="auto"/>
            </w:tcBorders>
            <w:shd w:val="clear" w:color="000000" w:fill="FFFFFF"/>
            <w:noWrap/>
            <w:vAlign w:val="center"/>
            <w:hideMark/>
          </w:tcPr>
          <w:p w14:paraId="57DA50C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42534 </w:t>
            </w:r>
          </w:p>
        </w:tc>
        <w:tc>
          <w:tcPr>
            <w:tcW w:w="289" w:type="pct"/>
            <w:tcBorders>
              <w:top w:val="nil"/>
              <w:left w:val="nil"/>
              <w:bottom w:val="single" w:sz="4" w:space="0" w:color="auto"/>
              <w:right w:val="single" w:sz="4" w:space="0" w:color="auto"/>
            </w:tcBorders>
            <w:shd w:val="clear" w:color="000000" w:fill="FFFFFF"/>
            <w:noWrap/>
            <w:vAlign w:val="center"/>
            <w:hideMark/>
          </w:tcPr>
          <w:p w14:paraId="6D5A610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46842 </w:t>
            </w:r>
          </w:p>
        </w:tc>
        <w:tc>
          <w:tcPr>
            <w:tcW w:w="242" w:type="pct"/>
            <w:tcBorders>
              <w:top w:val="nil"/>
              <w:left w:val="nil"/>
              <w:bottom w:val="single" w:sz="4" w:space="0" w:color="auto"/>
              <w:right w:val="single" w:sz="4" w:space="0" w:color="auto"/>
            </w:tcBorders>
            <w:shd w:val="clear" w:color="000000" w:fill="FFFFFF"/>
            <w:noWrap/>
            <w:vAlign w:val="center"/>
            <w:hideMark/>
          </w:tcPr>
          <w:p w14:paraId="3F49F96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33104 </w:t>
            </w:r>
          </w:p>
        </w:tc>
        <w:tc>
          <w:tcPr>
            <w:tcW w:w="243" w:type="pct"/>
            <w:tcBorders>
              <w:top w:val="nil"/>
              <w:left w:val="nil"/>
              <w:bottom w:val="single" w:sz="4" w:space="0" w:color="auto"/>
              <w:right w:val="single" w:sz="4" w:space="0" w:color="auto"/>
            </w:tcBorders>
            <w:shd w:val="clear" w:color="000000" w:fill="FFFFFF"/>
            <w:noWrap/>
            <w:vAlign w:val="center"/>
            <w:hideMark/>
          </w:tcPr>
          <w:p w14:paraId="13F0C6F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14657 </w:t>
            </w:r>
          </w:p>
        </w:tc>
        <w:tc>
          <w:tcPr>
            <w:tcW w:w="276" w:type="pct"/>
            <w:tcBorders>
              <w:top w:val="nil"/>
              <w:left w:val="nil"/>
              <w:bottom w:val="single" w:sz="4" w:space="0" w:color="auto"/>
              <w:right w:val="single" w:sz="4" w:space="0" w:color="auto"/>
            </w:tcBorders>
            <w:shd w:val="clear" w:color="000000" w:fill="FFFFFF"/>
            <w:noWrap/>
            <w:vAlign w:val="center"/>
            <w:hideMark/>
          </w:tcPr>
          <w:p w14:paraId="170EE66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9938 </w:t>
            </w:r>
          </w:p>
        </w:tc>
        <w:tc>
          <w:tcPr>
            <w:tcW w:w="193" w:type="pct"/>
            <w:tcBorders>
              <w:top w:val="nil"/>
              <w:left w:val="nil"/>
              <w:bottom w:val="single" w:sz="4" w:space="0" w:color="auto"/>
              <w:right w:val="single" w:sz="4" w:space="0" w:color="auto"/>
            </w:tcBorders>
            <w:shd w:val="clear" w:color="000000" w:fill="FFFFFF"/>
            <w:noWrap/>
            <w:vAlign w:val="center"/>
            <w:hideMark/>
          </w:tcPr>
          <w:p w14:paraId="31AAA98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16941 </w:t>
            </w:r>
          </w:p>
        </w:tc>
        <w:tc>
          <w:tcPr>
            <w:tcW w:w="190" w:type="pct"/>
            <w:tcBorders>
              <w:top w:val="nil"/>
              <w:left w:val="nil"/>
              <w:bottom w:val="single" w:sz="4" w:space="0" w:color="auto"/>
              <w:right w:val="single" w:sz="4" w:space="0" w:color="auto"/>
            </w:tcBorders>
            <w:shd w:val="clear" w:color="000000" w:fill="FFFFFF"/>
            <w:noWrap/>
            <w:vAlign w:val="center"/>
            <w:hideMark/>
          </w:tcPr>
          <w:p w14:paraId="7B35A5C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15362 </w:t>
            </w:r>
          </w:p>
        </w:tc>
        <w:tc>
          <w:tcPr>
            <w:tcW w:w="190" w:type="pct"/>
            <w:tcBorders>
              <w:top w:val="nil"/>
              <w:left w:val="nil"/>
              <w:bottom w:val="single" w:sz="4" w:space="0" w:color="auto"/>
              <w:right w:val="single" w:sz="4" w:space="0" w:color="auto"/>
            </w:tcBorders>
            <w:shd w:val="clear" w:color="000000" w:fill="FFFFFF"/>
            <w:noWrap/>
            <w:vAlign w:val="center"/>
            <w:hideMark/>
          </w:tcPr>
          <w:p w14:paraId="5424F2E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5258 </w:t>
            </w:r>
          </w:p>
        </w:tc>
        <w:tc>
          <w:tcPr>
            <w:tcW w:w="212" w:type="pct"/>
            <w:tcBorders>
              <w:top w:val="nil"/>
              <w:left w:val="nil"/>
              <w:bottom w:val="single" w:sz="4" w:space="0" w:color="auto"/>
              <w:right w:val="single" w:sz="4" w:space="0" w:color="auto"/>
            </w:tcBorders>
            <w:shd w:val="clear" w:color="000000" w:fill="FFFFFF"/>
            <w:noWrap/>
            <w:vAlign w:val="center"/>
            <w:hideMark/>
          </w:tcPr>
          <w:p w14:paraId="288718E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1033 </w:t>
            </w:r>
          </w:p>
        </w:tc>
        <w:tc>
          <w:tcPr>
            <w:tcW w:w="219" w:type="pct"/>
            <w:tcBorders>
              <w:top w:val="nil"/>
              <w:left w:val="nil"/>
              <w:bottom w:val="single" w:sz="4" w:space="0" w:color="auto"/>
              <w:right w:val="single" w:sz="4" w:space="0" w:color="auto"/>
            </w:tcBorders>
            <w:shd w:val="clear" w:color="000000" w:fill="FFFFFF"/>
            <w:noWrap/>
            <w:vAlign w:val="center"/>
            <w:hideMark/>
          </w:tcPr>
          <w:p w14:paraId="61D41ED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bottom"/>
            <w:hideMark/>
          </w:tcPr>
          <w:p w14:paraId="21B07A79"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208545 </w:t>
            </w:r>
          </w:p>
        </w:tc>
      </w:tr>
      <w:tr w:rsidR="00254122" w:rsidRPr="009D3D77" w14:paraId="55F7F97A"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4DBE716B"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3</w:t>
            </w:r>
          </w:p>
        </w:tc>
        <w:tc>
          <w:tcPr>
            <w:tcW w:w="642" w:type="pct"/>
            <w:tcBorders>
              <w:top w:val="nil"/>
              <w:left w:val="nil"/>
              <w:bottom w:val="single" w:sz="4" w:space="0" w:color="auto"/>
              <w:right w:val="single" w:sz="4" w:space="0" w:color="auto"/>
            </w:tcBorders>
            <w:shd w:val="clear" w:color="000000" w:fill="FFFFFF"/>
            <w:noWrap/>
            <w:vAlign w:val="bottom"/>
            <w:hideMark/>
          </w:tcPr>
          <w:p w14:paraId="1E11E48C"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土地返还收入</w:t>
            </w:r>
          </w:p>
        </w:tc>
        <w:tc>
          <w:tcPr>
            <w:tcW w:w="291" w:type="pct"/>
            <w:tcBorders>
              <w:top w:val="nil"/>
              <w:left w:val="nil"/>
              <w:bottom w:val="single" w:sz="4" w:space="0" w:color="auto"/>
              <w:right w:val="single" w:sz="4" w:space="0" w:color="auto"/>
            </w:tcBorders>
            <w:shd w:val="clear" w:color="000000" w:fill="FFFFFF"/>
            <w:noWrap/>
            <w:vAlign w:val="center"/>
            <w:hideMark/>
          </w:tcPr>
          <w:p w14:paraId="2F799E0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3" w:type="pct"/>
            <w:tcBorders>
              <w:top w:val="nil"/>
              <w:left w:val="nil"/>
              <w:bottom w:val="single" w:sz="4" w:space="0" w:color="auto"/>
              <w:right w:val="single" w:sz="4" w:space="0" w:color="auto"/>
            </w:tcBorders>
            <w:shd w:val="clear" w:color="000000" w:fill="FFFFFF"/>
            <w:noWrap/>
            <w:vAlign w:val="center"/>
            <w:hideMark/>
          </w:tcPr>
          <w:p w14:paraId="67B17F1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2" w:type="pct"/>
            <w:tcBorders>
              <w:top w:val="nil"/>
              <w:left w:val="nil"/>
              <w:bottom w:val="single" w:sz="4" w:space="0" w:color="auto"/>
              <w:right w:val="single" w:sz="4" w:space="0" w:color="auto"/>
            </w:tcBorders>
            <w:shd w:val="clear" w:color="000000" w:fill="FFFFFF"/>
            <w:noWrap/>
            <w:vAlign w:val="center"/>
            <w:hideMark/>
          </w:tcPr>
          <w:p w14:paraId="1F646BF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8" w:type="pct"/>
            <w:tcBorders>
              <w:top w:val="nil"/>
              <w:left w:val="nil"/>
              <w:bottom w:val="single" w:sz="4" w:space="0" w:color="auto"/>
              <w:right w:val="single" w:sz="4" w:space="0" w:color="auto"/>
            </w:tcBorders>
            <w:shd w:val="clear" w:color="000000" w:fill="FFFFFF"/>
            <w:noWrap/>
            <w:vAlign w:val="center"/>
            <w:hideMark/>
          </w:tcPr>
          <w:p w14:paraId="6A8DE24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602F976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1" w:type="pct"/>
            <w:tcBorders>
              <w:top w:val="nil"/>
              <w:left w:val="nil"/>
              <w:bottom w:val="single" w:sz="4" w:space="0" w:color="auto"/>
              <w:right w:val="single" w:sz="4" w:space="0" w:color="auto"/>
            </w:tcBorders>
            <w:shd w:val="clear" w:color="000000" w:fill="FFFFFF"/>
            <w:noWrap/>
            <w:vAlign w:val="center"/>
            <w:hideMark/>
          </w:tcPr>
          <w:p w14:paraId="1CD17A0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89" w:type="pct"/>
            <w:tcBorders>
              <w:top w:val="nil"/>
              <w:left w:val="nil"/>
              <w:bottom w:val="single" w:sz="4" w:space="0" w:color="auto"/>
              <w:right w:val="single" w:sz="4" w:space="0" w:color="auto"/>
            </w:tcBorders>
            <w:shd w:val="clear" w:color="000000" w:fill="FFFFFF"/>
            <w:noWrap/>
            <w:vAlign w:val="center"/>
            <w:hideMark/>
          </w:tcPr>
          <w:p w14:paraId="2B425BC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89" w:type="pct"/>
            <w:tcBorders>
              <w:top w:val="nil"/>
              <w:left w:val="nil"/>
              <w:bottom w:val="single" w:sz="4" w:space="0" w:color="auto"/>
              <w:right w:val="single" w:sz="4" w:space="0" w:color="auto"/>
            </w:tcBorders>
            <w:shd w:val="clear" w:color="000000" w:fill="FFFFFF"/>
            <w:noWrap/>
            <w:vAlign w:val="center"/>
            <w:hideMark/>
          </w:tcPr>
          <w:p w14:paraId="2BC8560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F986DB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3" w:type="pct"/>
            <w:tcBorders>
              <w:top w:val="nil"/>
              <w:left w:val="nil"/>
              <w:bottom w:val="single" w:sz="4" w:space="0" w:color="auto"/>
              <w:right w:val="single" w:sz="4" w:space="0" w:color="auto"/>
            </w:tcBorders>
            <w:shd w:val="clear" w:color="000000" w:fill="FFFFFF"/>
            <w:noWrap/>
            <w:vAlign w:val="center"/>
            <w:hideMark/>
          </w:tcPr>
          <w:p w14:paraId="55B5909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6" w:type="pct"/>
            <w:tcBorders>
              <w:top w:val="nil"/>
              <w:left w:val="nil"/>
              <w:bottom w:val="single" w:sz="4" w:space="0" w:color="auto"/>
              <w:right w:val="single" w:sz="4" w:space="0" w:color="auto"/>
            </w:tcBorders>
            <w:shd w:val="clear" w:color="000000" w:fill="FFFFFF"/>
            <w:noWrap/>
            <w:vAlign w:val="center"/>
            <w:hideMark/>
          </w:tcPr>
          <w:p w14:paraId="3178066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3" w:type="pct"/>
            <w:tcBorders>
              <w:top w:val="nil"/>
              <w:left w:val="nil"/>
              <w:bottom w:val="single" w:sz="4" w:space="0" w:color="auto"/>
              <w:right w:val="single" w:sz="4" w:space="0" w:color="auto"/>
            </w:tcBorders>
            <w:shd w:val="clear" w:color="000000" w:fill="FFFFFF"/>
            <w:noWrap/>
            <w:vAlign w:val="center"/>
            <w:hideMark/>
          </w:tcPr>
          <w:p w14:paraId="6499B32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0" w:type="pct"/>
            <w:tcBorders>
              <w:top w:val="nil"/>
              <w:left w:val="nil"/>
              <w:bottom w:val="single" w:sz="4" w:space="0" w:color="auto"/>
              <w:right w:val="single" w:sz="4" w:space="0" w:color="auto"/>
            </w:tcBorders>
            <w:shd w:val="clear" w:color="000000" w:fill="FFFFFF"/>
            <w:noWrap/>
            <w:vAlign w:val="center"/>
            <w:hideMark/>
          </w:tcPr>
          <w:p w14:paraId="777B631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0" w:type="pct"/>
            <w:tcBorders>
              <w:top w:val="nil"/>
              <w:left w:val="nil"/>
              <w:bottom w:val="single" w:sz="4" w:space="0" w:color="auto"/>
              <w:right w:val="single" w:sz="4" w:space="0" w:color="auto"/>
            </w:tcBorders>
            <w:shd w:val="clear" w:color="000000" w:fill="FFFFFF"/>
            <w:noWrap/>
            <w:vAlign w:val="center"/>
            <w:hideMark/>
          </w:tcPr>
          <w:p w14:paraId="53956DD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12" w:type="pct"/>
            <w:tcBorders>
              <w:top w:val="nil"/>
              <w:left w:val="nil"/>
              <w:bottom w:val="single" w:sz="4" w:space="0" w:color="auto"/>
              <w:right w:val="single" w:sz="4" w:space="0" w:color="auto"/>
            </w:tcBorders>
            <w:shd w:val="clear" w:color="000000" w:fill="FFFFFF"/>
            <w:noWrap/>
            <w:vAlign w:val="center"/>
            <w:hideMark/>
          </w:tcPr>
          <w:p w14:paraId="26A33D4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19" w:type="pct"/>
            <w:tcBorders>
              <w:top w:val="nil"/>
              <w:left w:val="nil"/>
              <w:bottom w:val="single" w:sz="4" w:space="0" w:color="auto"/>
              <w:right w:val="single" w:sz="4" w:space="0" w:color="auto"/>
            </w:tcBorders>
            <w:shd w:val="clear" w:color="000000" w:fill="FFFFFF"/>
            <w:noWrap/>
            <w:vAlign w:val="center"/>
            <w:hideMark/>
          </w:tcPr>
          <w:p w14:paraId="5F7194E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24" w:type="pct"/>
            <w:tcBorders>
              <w:top w:val="nil"/>
              <w:left w:val="nil"/>
              <w:bottom w:val="single" w:sz="4" w:space="0" w:color="auto"/>
              <w:right w:val="single" w:sz="4" w:space="0" w:color="auto"/>
            </w:tcBorders>
            <w:shd w:val="clear" w:color="000000" w:fill="FFFFFF"/>
            <w:noWrap/>
            <w:vAlign w:val="bottom"/>
            <w:hideMark/>
          </w:tcPr>
          <w:p w14:paraId="236ADEF4"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r>
      <w:tr w:rsidR="00254122" w:rsidRPr="009D3D77" w14:paraId="6DF243BD"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252A980F"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4</w:t>
            </w:r>
          </w:p>
        </w:tc>
        <w:tc>
          <w:tcPr>
            <w:tcW w:w="642" w:type="pct"/>
            <w:tcBorders>
              <w:top w:val="nil"/>
              <w:left w:val="nil"/>
              <w:bottom w:val="single" w:sz="4" w:space="0" w:color="auto"/>
              <w:right w:val="single" w:sz="4" w:space="0" w:color="auto"/>
            </w:tcBorders>
            <w:shd w:val="clear" w:color="000000" w:fill="FFFFFF"/>
            <w:noWrap/>
            <w:vAlign w:val="bottom"/>
            <w:hideMark/>
          </w:tcPr>
          <w:p w14:paraId="6E185003"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现金流出</w:t>
            </w:r>
          </w:p>
        </w:tc>
        <w:tc>
          <w:tcPr>
            <w:tcW w:w="291" w:type="pct"/>
            <w:tcBorders>
              <w:top w:val="nil"/>
              <w:left w:val="nil"/>
              <w:bottom w:val="single" w:sz="4" w:space="0" w:color="auto"/>
              <w:right w:val="single" w:sz="4" w:space="0" w:color="auto"/>
            </w:tcBorders>
            <w:shd w:val="clear" w:color="000000" w:fill="FFFFFF"/>
            <w:noWrap/>
            <w:vAlign w:val="center"/>
            <w:hideMark/>
          </w:tcPr>
          <w:p w14:paraId="35C277C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0078F9E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3C182E7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20000 </w:t>
            </w:r>
          </w:p>
        </w:tc>
        <w:tc>
          <w:tcPr>
            <w:tcW w:w="248" w:type="pct"/>
            <w:tcBorders>
              <w:top w:val="nil"/>
              <w:left w:val="nil"/>
              <w:bottom w:val="single" w:sz="4" w:space="0" w:color="auto"/>
              <w:right w:val="single" w:sz="4" w:space="0" w:color="auto"/>
            </w:tcBorders>
            <w:shd w:val="clear" w:color="000000" w:fill="FFFFFF"/>
            <w:noWrap/>
            <w:vAlign w:val="center"/>
            <w:hideMark/>
          </w:tcPr>
          <w:p w14:paraId="06BB8EB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92407 </w:t>
            </w:r>
          </w:p>
        </w:tc>
        <w:tc>
          <w:tcPr>
            <w:tcW w:w="286" w:type="pct"/>
            <w:tcBorders>
              <w:top w:val="nil"/>
              <w:left w:val="nil"/>
              <w:bottom w:val="single" w:sz="4" w:space="0" w:color="auto"/>
              <w:right w:val="single" w:sz="4" w:space="0" w:color="auto"/>
            </w:tcBorders>
            <w:shd w:val="clear" w:color="000000" w:fill="FFFFFF"/>
            <w:noWrap/>
            <w:vAlign w:val="center"/>
            <w:hideMark/>
          </w:tcPr>
          <w:p w14:paraId="645F78C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6366 </w:t>
            </w:r>
          </w:p>
        </w:tc>
        <w:tc>
          <w:tcPr>
            <w:tcW w:w="291" w:type="pct"/>
            <w:tcBorders>
              <w:top w:val="nil"/>
              <w:left w:val="nil"/>
              <w:bottom w:val="single" w:sz="4" w:space="0" w:color="auto"/>
              <w:right w:val="single" w:sz="4" w:space="0" w:color="auto"/>
            </w:tcBorders>
            <w:shd w:val="clear" w:color="000000" w:fill="FFFFFF"/>
            <w:noWrap/>
            <w:vAlign w:val="center"/>
            <w:hideMark/>
          </w:tcPr>
          <w:p w14:paraId="3DA8F96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7957 </w:t>
            </w:r>
          </w:p>
        </w:tc>
        <w:tc>
          <w:tcPr>
            <w:tcW w:w="289" w:type="pct"/>
            <w:tcBorders>
              <w:top w:val="nil"/>
              <w:left w:val="nil"/>
              <w:bottom w:val="single" w:sz="4" w:space="0" w:color="auto"/>
              <w:right w:val="single" w:sz="4" w:space="0" w:color="auto"/>
            </w:tcBorders>
            <w:shd w:val="clear" w:color="000000" w:fill="FFFFFF"/>
            <w:noWrap/>
            <w:vAlign w:val="center"/>
            <w:hideMark/>
          </w:tcPr>
          <w:p w14:paraId="1675BEF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9583 </w:t>
            </w:r>
          </w:p>
        </w:tc>
        <w:tc>
          <w:tcPr>
            <w:tcW w:w="289" w:type="pct"/>
            <w:tcBorders>
              <w:top w:val="nil"/>
              <w:left w:val="nil"/>
              <w:bottom w:val="single" w:sz="4" w:space="0" w:color="auto"/>
              <w:right w:val="single" w:sz="4" w:space="0" w:color="auto"/>
            </w:tcBorders>
            <w:shd w:val="clear" w:color="000000" w:fill="FFFFFF"/>
            <w:noWrap/>
            <w:vAlign w:val="center"/>
            <w:hideMark/>
          </w:tcPr>
          <w:p w14:paraId="3E2BC09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10933 </w:t>
            </w:r>
          </w:p>
        </w:tc>
        <w:tc>
          <w:tcPr>
            <w:tcW w:w="242" w:type="pct"/>
            <w:tcBorders>
              <w:top w:val="nil"/>
              <w:left w:val="nil"/>
              <w:bottom w:val="single" w:sz="4" w:space="0" w:color="auto"/>
              <w:right w:val="single" w:sz="4" w:space="0" w:color="auto"/>
            </w:tcBorders>
            <w:shd w:val="clear" w:color="000000" w:fill="FFFFFF"/>
            <w:noWrap/>
            <w:vAlign w:val="center"/>
            <w:hideMark/>
          </w:tcPr>
          <w:p w14:paraId="2F87C61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9326 </w:t>
            </w:r>
          </w:p>
        </w:tc>
        <w:tc>
          <w:tcPr>
            <w:tcW w:w="243" w:type="pct"/>
            <w:tcBorders>
              <w:top w:val="nil"/>
              <w:left w:val="nil"/>
              <w:bottom w:val="single" w:sz="4" w:space="0" w:color="auto"/>
              <w:right w:val="single" w:sz="4" w:space="0" w:color="auto"/>
            </w:tcBorders>
            <w:shd w:val="clear" w:color="000000" w:fill="FFFFFF"/>
            <w:noWrap/>
            <w:vAlign w:val="center"/>
            <w:hideMark/>
          </w:tcPr>
          <w:p w14:paraId="06C7D99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9064 </w:t>
            </w:r>
          </w:p>
        </w:tc>
        <w:tc>
          <w:tcPr>
            <w:tcW w:w="276" w:type="pct"/>
            <w:tcBorders>
              <w:top w:val="nil"/>
              <w:left w:val="nil"/>
              <w:bottom w:val="single" w:sz="4" w:space="0" w:color="auto"/>
              <w:right w:val="single" w:sz="4" w:space="0" w:color="auto"/>
            </w:tcBorders>
            <w:shd w:val="clear" w:color="000000" w:fill="FFFFFF"/>
            <w:noWrap/>
            <w:vAlign w:val="center"/>
            <w:hideMark/>
          </w:tcPr>
          <w:p w14:paraId="3BF26EC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9508 </w:t>
            </w:r>
          </w:p>
        </w:tc>
        <w:tc>
          <w:tcPr>
            <w:tcW w:w="193" w:type="pct"/>
            <w:tcBorders>
              <w:top w:val="nil"/>
              <w:left w:val="nil"/>
              <w:bottom w:val="single" w:sz="4" w:space="0" w:color="auto"/>
              <w:right w:val="single" w:sz="4" w:space="0" w:color="auto"/>
            </w:tcBorders>
            <w:shd w:val="clear" w:color="000000" w:fill="FFFFFF"/>
            <w:noWrap/>
            <w:vAlign w:val="center"/>
            <w:hideMark/>
          </w:tcPr>
          <w:p w14:paraId="5E8FF59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9252 </w:t>
            </w:r>
          </w:p>
        </w:tc>
        <w:tc>
          <w:tcPr>
            <w:tcW w:w="190" w:type="pct"/>
            <w:tcBorders>
              <w:top w:val="nil"/>
              <w:left w:val="nil"/>
              <w:bottom w:val="single" w:sz="4" w:space="0" w:color="auto"/>
              <w:right w:val="single" w:sz="4" w:space="0" w:color="auto"/>
            </w:tcBorders>
            <w:shd w:val="clear" w:color="000000" w:fill="FFFFFF"/>
            <w:noWrap/>
            <w:vAlign w:val="center"/>
            <w:hideMark/>
          </w:tcPr>
          <w:p w14:paraId="53CCCDD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5442 </w:t>
            </w:r>
          </w:p>
        </w:tc>
        <w:tc>
          <w:tcPr>
            <w:tcW w:w="190" w:type="pct"/>
            <w:tcBorders>
              <w:top w:val="nil"/>
              <w:left w:val="nil"/>
              <w:bottom w:val="single" w:sz="4" w:space="0" w:color="auto"/>
              <w:right w:val="single" w:sz="4" w:space="0" w:color="auto"/>
            </w:tcBorders>
            <w:shd w:val="clear" w:color="000000" w:fill="FFFFFF"/>
            <w:noWrap/>
            <w:vAlign w:val="center"/>
            <w:hideMark/>
          </w:tcPr>
          <w:p w14:paraId="7302595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3416 </w:t>
            </w:r>
          </w:p>
        </w:tc>
        <w:tc>
          <w:tcPr>
            <w:tcW w:w="212" w:type="pct"/>
            <w:tcBorders>
              <w:top w:val="nil"/>
              <w:left w:val="nil"/>
              <w:bottom w:val="single" w:sz="4" w:space="0" w:color="auto"/>
              <w:right w:val="single" w:sz="4" w:space="0" w:color="auto"/>
            </w:tcBorders>
            <w:shd w:val="clear" w:color="000000" w:fill="FFFFFF"/>
            <w:noWrap/>
            <w:vAlign w:val="center"/>
            <w:hideMark/>
          </w:tcPr>
          <w:p w14:paraId="3C2B734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-3203 </w:t>
            </w:r>
          </w:p>
        </w:tc>
        <w:tc>
          <w:tcPr>
            <w:tcW w:w="219" w:type="pct"/>
            <w:tcBorders>
              <w:top w:val="nil"/>
              <w:left w:val="nil"/>
              <w:bottom w:val="single" w:sz="4" w:space="0" w:color="auto"/>
              <w:right w:val="single" w:sz="4" w:space="0" w:color="auto"/>
            </w:tcBorders>
            <w:shd w:val="clear" w:color="000000" w:fill="FFFFFF"/>
            <w:noWrap/>
            <w:vAlign w:val="center"/>
            <w:hideMark/>
          </w:tcPr>
          <w:p w14:paraId="69F2DFB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c>
          <w:tcPr>
            <w:tcW w:w="224" w:type="pct"/>
            <w:tcBorders>
              <w:top w:val="nil"/>
              <w:left w:val="nil"/>
              <w:bottom w:val="single" w:sz="4" w:space="0" w:color="auto"/>
              <w:right w:val="single" w:sz="4" w:space="0" w:color="auto"/>
            </w:tcBorders>
            <w:shd w:val="clear" w:color="000000" w:fill="FFFFFF"/>
            <w:noWrap/>
            <w:vAlign w:val="bottom"/>
            <w:hideMark/>
          </w:tcPr>
          <w:p w14:paraId="257E00D2"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191468 </w:t>
            </w:r>
          </w:p>
        </w:tc>
      </w:tr>
      <w:tr w:rsidR="00254122" w:rsidRPr="009D3D77" w14:paraId="512ACB04"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021DA67F"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5</w:t>
            </w:r>
          </w:p>
        </w:tc>
        <w:tc>
          <w:tcPr>
            <w:tcW w:w="642" w:type="pct"/>
            <w:tcBorders>
              <w:top w:val="nil"/>
              <w:left w:val="nil"/>
              <w:bottom w:val="single" w:sz="4" w:space="0" w:color="auto"/>
              <w:right w:val="single" w:sz="4" w:space="0" w:color="auto"/>
            </w:tcBorders>
            <w:shd w:val="clear" w:color="000000" w:fill="FFFFFF"/>
            <w:noWrap/>
            <w:vAlign w:val="bottom"/>
            <w:hideMark/>
          </w:tcPr>
          <w:p w14:paraId="4688FAC7"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建设经营成本</w:t>
            </w:r>
          </w:p>
        </w:tc>
        <w:tc>
          <w:tcPr>
            <w:tcW w:w="291" w:type="pct"/>
            <w:tcBorders>
              <w:top w:val="nil"/>
              <w:left w:val="nil"/>
              <w:bottom w:val="single" w:sz="4" w:space="0" w:color="auto"/>
              <w:right w:val="single" w:sz="4" w:space="0" w:color="auto"/>
            </w:tcBorders>
            <w:shd w:val="clear" w:color="000000" w:fill="FFFFFF"/>
            <w:noWrap/>
            <w:vAlign w:val="center"/>
            <w:hideMark/>
          </w:tcPr>
          <w:p w14:paraId="1009775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563332C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053083D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20000 </w:t>
            </w:r>
          </w:p>
        </w:tc>
        <w:tc>
          <w:tcPr>
            <w:tcW w:w="248" w:type="pct"/>
            <w:tcBorders>
              <w:top w:val="nil"/>
              <w:left w:val="nil"/>
              <w:bottom w:val="single" w:sz="4" w:space="0" w:color="auto"/>
              <w:right w:val="single" w:sz="4" w:space="0" w:color="auto"/>
            </w:tcBorders>
            <w:shd w:val="clear" w:color="000000" w:fill="FFFFFF"/>
            <w:noWrap/>
            <w:vAlign w:val="center"/>
            <w:hideMark/>
          </w:tcPr>
          <w:p w14:paraId="313DBC3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92407 </w:t>
            </w:r>
          </w:p>
        </w:tc>
        <w:tc>
          <w:tcPr>
            <w:tcW w:w="286" w:type="pct"/>
            <w:tcBorders>
              <w:top w:val="nil"/>
              <w:left w:val="nil"/>
              <w:bottom w:val="single" w:sz="4" w:space="0" w:color="auto"/>
              <w:right w:val="single" w:sz="4" w:space="0" w:color="auto"/>
            </w:tcBorders>
            <w:shd w:val="clear" w:color="000000" w:fill="FFFFFF"/>
            <w:noWrap/>
            <w:vAlign w:val="center"/>
            <w:hideMark/>
          </w:tcPr>
          <w:p w14:paraId="286B962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5945 </w:t>
            </w:r>
          </w:p>
        </w:tc>
        <w:tc>
          <w:tcPr>
            <w:tcW w:w="291" w:type="pct"/>
            <w:tcBorders>
              <w:top w:val="nil"/>
              <w:left w:val="nil"/>
              <w:bottom w:val="single" w:sz="4" w:space="0" w:color="auto"/>
              <w:right w:val="single" w:sz="4" w:space="0" w:color="auto"/>
            </w:tcBorders>
            <w:shd w:val="clear" w:color="000000" w:fill="FFFFFF"/>
            <w:noWrap/>
            <w:vAlign w:val="center"/>
            <w:hideMark/>
          </w:tcPr>
          <w:p w14:paraId="426B304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5884 </w:t>
            </w:r>
          </w:p>
        </w:tc>
        <w:tc>
          <w:tcPr>
            <w:tcW w:w="289" w:type="pct"/>
            <w:tcBorders>
              <w:top w:val="nil"/>
              <w:left w:val="nil"/>
              <w:bottom w:val="single" w:sz="4" w:space="0" w:color="auto"/>
              <w:right w:val="single" w:sz="4" w:space="0" w:color="auto"/>
            </w:tcBorders>
            <w:shd w:val="clear" w:color="000000" w:fill="FFFFFF"/>
            <w:noWrap/>
            <w:vAlign w:val="center"/>
            <w:hideMark/>
          </w:tcPr>
          <w:p w14:paraId="2527E7C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7359 </w:t>
            </w:r>
          </w:p>
        </w:tc>
        <w:tc>
          <w:tcPr>
            <w:tcW w:w="289" w:type="pct"/>
            <w:tcBorders>
              <w:top w:val="nil"/>
              <w:left w:val="nil"/>
              <w:bottom w:val="single" w:sz="4" w:space="0" w:color="auto"/>
              <w:right w:val="single" w:sz="4" w:space="0" w:color="auto"/>
            </w:tcBorders>
            <w:shd w:val="clear" w:color="000000" w:fill="FFFFFF"/>
            <w:noWrap/>
            <w:vAlign w:val="center"/>
            <w:hideMark/>
          </w:tcPr>
          <w:p w14:paraId="06F3FB9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9105 </w:t>
            </w:r>
          </w:p>
        </w:tc>
        <w:tc>
          <w:tcPr>
            <w:tcW w:w="242" w:type="pct"/>
            <w:tcBorders>
              <w:top w:val="nil"/>
              <w:left w:val="nil"/>
              <w:bottom w:val="single" w:sz="4" w:space="0" w:color="auto"/>
              <w:right w:val="single" w:sz="4" w:space="0" w:color="auto"/>
            </w:tcBorders>
            <w:shd w:val="clear" w:color="000000" w:fill="FFFFFF"/>
            <w:noWrap/>
            <w:vAlign w:val="center"/>
            <w:hideMark/>
          </w:tcPr>
          <w:p w14:paraId="5908779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8820 </w:t>
            </w:r>
          </w:p>
        </w:tc>
        <w:tc>
          <w:tcPr>
            <w:tcW w:w="243" w:type="pct"/>
            <w:tcBorders>
              <w:top w:val="nil"/>
              <w:left w:val="nil"/>
              <w:bottom w:val="single" w:sz="4" w:space="0" w:color="auto"/>
              <w:right w:val="single" w:sz="4" w:space="0" w:color="auto"/>
            </w:tcBorders>
            <w:shd w:val="clear" w:color="000000" w:fill="FFFFFF"/>
            <w:noWrap/>
            <w:vAlign w:val="center"/>
            <w:hideMark/>
          </w:tcPr>
          <w:p w14:paraId="34E0FFF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8755 </w:t>
            </w:r>
          </w:p>
        </w:tc>
        <w:tc>
          <w:tcPr>
            <w:tcW w:w="276" w:type="pct"/>
            <w:tcBorders>
              <w:top w:val="nil"/>
              <w:left w:val="nil"/>
              <w:bottom w:val="single" w:sz="4" w:space="0" w:color="auto"/>
              <w:right w:val="single" w:sz="4" w:space="0" w:color="auto"/>
            </w:tcBorders>
            <w:shd w:val="clear" w:color="000000" w:fill="FFFFFF"/>
            <w:noWrap/>
            <w:vAlign w:val="center"/>
            <w:hideMark/>
          </w:tcPr>
          <w:p w14:paraId="36C7DF2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8729 </w:t>
            </w:r>
          </w:p>
        </w:tc>
        <w:tc>
          <w:tcPr>
            <w:tcW w:w="193" w:type="pct"/>
            <w:tcBorders>
              <w:top w:val="nil"/>
              <w:left w:val="nil"/>
              <w:bottom w:val="single" w:sz="4" w:space="0" w:color="auto"/>
              <w:right w:val="single" w:sz="4" w:space="0" w:color="auto"/>
            </w:tcBorders>
            <w:shd w:val="clear" w:color="000000" w:fill="FFFFFF"/>
            <w:noWrap/>
            <w:vAlign w:val="center"/>
            <w:hideMark/>
          </w:tcPr>
          <w:p w14:paraId="2CC9894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8164 </w:t>
            </w:r>
          </w:p>
        </w:tc>
        <w:tc>
          <w:tcPr>
            <w:tcW w:w="190" w:type="pct"/>
            <w:tcBorders>
              <w:top w:val="nil"/>
              <w:left w:val="nil"/>
              <w:bottom w:val="single" w:sz="4" w:space="0" w:color="auto"/>
              <w:right w:val="single" w:sz="4" w:space="0" w:color="auto"/>
            </w:tcBorders>
            <w:shd w:val="clear" w:color="000000" w:fill="FFFFFF"/>
            <w:noWrap/>
            <w:vAlign w:val="center"/>
            <w:hideMark/>
          </w:tcPr>
          <w:p w14:paraId="4AA4510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5335 </w:t>
            </w:r>
          </w:p>
        </w:tc>
        <w:tc>
          <w:tcPr>
            <w:tcW w:w="190" w:type="pct"/>
            <w:tcBorders>
              <w:top w:val="nil"/>
              <w:left w:val="nil"/>
              <w:bottom w:val="single" w:sz="4" w:space="0" w:color="auto"/>
              <w:right w:val="single" w:sz="4" w:space="0" w:color="auto"/>
            </w:tcBorders>
            <w:shd w:val="clear" w:color="000000" w:fill="FFFFFF"/>
            <w:noWrap/>
            <w:vAlign w:val="center"/>
            <w:hideMark/>
          </w:tcPr>
          <w:p w14:paraId="1CC4F9B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3360 </w:t>
            </w:r>
          </w:p>
        </w:tc>
        <w:tc>
          <w:tcPr>
            <w:tcW w:w="212" w:type="pct"/>
            <w:tcBorders>
              <w:top w:val="nil"/>
              <w:left w:val="nil"/>
              <w:bottom w:val="single" w:sz="4" w:space="0" w:color="auto"/>
              <w:right w:val="single" w:sz="4" w:space="0" w:color="auto"/>
            </w:tcBorders>
            <w:shd w:val="clear" w:color="000000" w:fill="FFFFFF"/>
            <w:noWrap/>
            <w:vAlign w:val="center"/>
            <w:hideMark/>
          </w:tcPr>
          <w:p w14:paraId="4BABE31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3312 </w:t>
            </w:r>
          </w:p>
        </w:tc>
        <w:tc>
          <w:tcPr>
            <w:tcW w:w="219" w:type="pct"/>
            <w:tcBorders>
              <w:top w:val="nil"/>
              <w:left w:val="nil"/>
              <w:bottom w:val="single" w:sz="4" w:space="0" w:color="auto"/>
              <w:right w:val="single" w:sz="4" w:space="0" w:color="auto"/>
            </w:tcBorders>
            <w:shd w:val="clear" w:color="000000" w:fill="FFFFFF"/>
            <w:noWrap/>
            <w:vAlign w:val="center"/>
            <w:hideMark/>
          </w:tcPr>
          <w:p w14:paraId="1C333FB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bottom"/>
            <w:hideMark/>
          </w:tcPr>
          <w:p w14:paraId="751F69CD"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187175 </w:t>
            </w:r>
          </w:p>
        </w:tc>
      </w:tr>
      <w:tr w:rsidR="00254122" w:rsidRPr="009D3D77" w14:paraId="15BC1E1B"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71BB47B8"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6</w:t>
            </w:r>
          </w:p>
        </w:tc>
        <w:tc>
          <w:tcPr>
            <w:tcW w:w="642" w:type="pct"/>
            <w:tcBorders>
              <w:top w:val="nil"/>
              <w:left w:val="nil"/>
              <w:bottom w:val="single" w:sz="4" w:space="0" w:color="auto"/>
              <w:right w:val="single" w:sz="4" w:space="0" w:color="auto"/>
            </w:tcBorders>
            <w:shd w:val="clear" w:color="000000" w:fill="FFFFFF"/>
            <w:noWrap/>
            <w:vAlign w:val="bottom"/>
            <w:hideMark/>
          </w:tcPr>
          <w:p w14:paraId="38BB53EE"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增值税及附加</w:t>
            </w:r>
          </w:p>
        </w:tc>
        <w:tc>
          <w:tcPr>
            <w:tcW w:w="291" w:type="pct"/>
            <w:tcBorders>
              <w:top w:val="nil"/>
              <w:left w:val="nil"/>
              <w:bottom w:val="single" w:sz="4" w:space="0" w:color="auto"/>
              <w:right w:val="single" w:sz="4" w:space="0" w:color="auto"/>
            </w:tcBorders>
            <w:shd w:val="clear" w:color="000000" w:fill="FFFFFF"/>
            <w:noWrap/>
            <w:vAlign w:val="center"/>
            <w:hideMark/>
          </w:tcPr>
          <w:p w14:paraId="058FB57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532690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29F5267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8" w:type="pct"/>
            <w:tcBorders>
              <w:top w:val="nil"/>
              <w:left w:val="nil"/>
              <w:bottom w:val="single" w:sz="4" w:space="0" w:color="auto"/>
              <w:right w:val="single" w:sz="4" w:space="0" w:color="auto"/>
            </w:tcBorders>
            <w:shd w:val="clear" w:color="000000" w:fill="FFFFFF"/>
            <w:noWrap/>
            <w:vAlign w:val="center"/>
            <w:hideMark/>
          </w:tcPr>
          <w:p w14:paraId="3CD157C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46206D9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291 </w:t>
            </w:r>
          </w:p>
        </w:tc>
        <w:tc>
          <w:tcPr>
            <w:tcW w:w="291" w:type="pct"/>
            <w:tcBorders>
              <w:top w:val="nil"/>
              <w:left w:val="nil"/>
              <w:bottom w:val="single" w:sz="4" w:space="0" w:color="auto"/>
              <w:right w:val="single" w:sz="4" w:space="0" w:color="auto"/>
            </w:tcBorders>
            <w:shd w:val="clear" w:color="000000" w:fill="FFFFFF"/>
            <w:noWrap/>
            <w:vAlign w:val="center"/>
            <w:hideMark/>
          </w:tcPr>
          <w:p w14:paraId="651A0C7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1426 </w:t>
            </w:r>
          </w:p>
        </w:tc>
        <w:tc>
          <w:tcPr>
            <w:tcW w:w="289" w:type="pct"/>
            <w:tcBorders>
              <w:top w:val="nil"/>
              <w:left w:val="nil"/>
              <w:bottom w:val="single" w:sz="4" w:space="0" w:color="auto"/>
              <w:right w:val="single" w:sz="4" w:space="0" w:color="auto"/>
            </w:tcBorders>
            <w:shd w:val="clear" w:color="000000" w:fill="FFFFFF"/>
            <w:noWrap/>
            <w:vAlign w:val="center"/>
            <w:hideMark/>
          </w:tcPr>
          <w:p w14:paraId="335CB7F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1521 </w:t>
            </w:r>
          </w:p>
        </w:tc>
        <w:tc>
          <w:tcPr>
            <w:tcW w:w="289" w:type="pct"/>
            <w:tcBorders>
              <w:top w:val="nil"/>
              <w:left w:val="nil"/>
              <w:bottom w:val="single" w:sz="4" w:space="0" w:color="auto"/>
              <w:right w:val="single" w:sz="4" w:space="0" w:color="auto"/>
            </w:tcBorders>
            <w:shd w:val="clear" w:color="000000" w:fill="FFFFFF"/>
            <w:noWrap/>
            <w:vAlign w:val="center"/>
            <w:hideMark/>
          </w:tcPr>
          <w:p w14:paraId="070AB2A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1247 </w:t>
            </w:r>
          </w:p>
        </w:tc>
        <w:tc>
          <w:tcPr>
            <w:tcW w:w="242" w:type="pct"/>
            <w:tcBorders>
              <w:top w:val="nil"/>
              <w:left w:val="nil"/>
              <w:bottom w:val="single" w:sz="4" w:space="0" w:color="auto"/>
              <w:right w:val="single" w:sz="4" w:space="0" w:color="auto"/>
            </w:tcBorders>
            <w:shd w:val="clear" w:color="000000" w:fill="FFFFFF"/>
            <w:noWrap/>
            <w:vAlign w:val="center"/>
            <w:hideMark/>
          </w:tcPr>
          <w:p w14:paraId="4073CF4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335 </w:t>
            </w:r>
          </w:p>
        </w:tc>
        <w:tc>
          <w:tcPr>
            <w:tcW w:w="243" w:type="pct"/>
            <w:tcBorders>
              <w:top w:val="nil"/>
              <w:left w:val="nil"/>
              <w:bottom w:val="single" w:sz="4" w:space="0" w:color="auto"/>
              <w:right w:val="single" w:sz="4" w:space="0" w:color="auto"/>
            </w:tcBorders>
            <w:shd w:val="clear" w:color="000000" w:fill="FFFFFF"/>
            <w:noWrap/>
            <w:vAlign w:val="center"/>
            <w:hideMark/>
          </w:tcPr>
          <w:p w14:paraId="35E3121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202 </w:t>
            </w:r>
          </w:p>
        </w:tc>
        <w:tc>
          <w:tcPr>
            <w:tcW w:w="276" w:type="pct"/>
            <w:tcBorders>
              <w:top w:val="nil"/>
              <w:left w:val="nil"/>
              <w:bottom w:val="single" w:sz="4" w:space="0" w:color="auto"/>
              <w:right w:val="single" w:sz="4" w:space="0" w:color="auto"/>
            </w:tcBorders>
            <w:shd w:val="clear" w:color="000000" w:fill="FFFFFF"/>
            <w:noWrap/>
            <w:vAlign w:val="center"/>
            <w:hideMark/>
          </w:tcPr>
          <w:p w14:paraId="63399A2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528 </w:t>
            </w:r>
          </w:p>
        </w:tc>
        <w:tc>
          <w:tcPr>
            <w:tcW w:w="193" w:type="pct"/>
            <w:tcBorders>
              <w:top w:val="nil"/>
              <w:left w:val="nil"/>
              <w:bottom w:val="single" w:sz="4" w:space="0" w:color="auto"/>
              <w:right w:val="single" w:sz="4" w:space="0" w:color="auto"/>
            </w:tcBorders>
            <w:shd w:val="clear" w:color="000000" w:fill="FFFFFF"/>
            <w:noWrap/>
            <w:vAlign w:val="center"/>
            <w:hideMark/>
          </w:tcPr>
          <w:p w14:paraId="33DC956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742 </w:t>
            </w:r>
          </w:p>
        </w:tc>
        <w:tc>
          <w:tcPr>
            <w:tcW w:w="190" w:type="pct"/>
            <w:tcBorders>
              <w:top w:val="nil"/>
              <w:left w:val="nil"/>
              <w:bottom w:val="single" w:sz="4" w:space="0" w:color="auto"/>
              <w:right w:val="single" w:sz="4" w:space="0" w:color="auto"/>
            </w:tcBorders>
            <w:shd w:val="clear" w:color="000000" w:fill="FFFFFF"/>
            <w:noWrap/>
            <w:vAlign w:val="center"/>
            <w:hideMark/>
          </w:tcPr>
          <w:p w14:paraId="305D51B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67 </w:t>
            </w:r>
          </w:p>
        </w:tc>
        <w:tc>
          <w:tcPr>
            <w:tcW w:w="190" w:type="pct"/>
            <w:tcBorders>
              <w:top w:val="nil"/>
              <w:left w:val="nil"/>
              <w:bottom w:val="single" w:sz="4" w:space="0" w:color="auto"/>
              <w:right w:val="single" w:sz="4" w:space="0" w:color="auto"/>
            </w:tcBorders>
            <w:shd w:val="clear" w:color="000000" w:fill="FFFFFF"/>
            <w:noWrap/>
            <w:vAlign w:val="center"/>
            <w:hideMark/>
          </w:tcPr>
          <w:p w14:paraId="0714882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35 </w:t>
            </w:r>
          </w:p>
        </w:tc>
        <w:tc>
          <w:tcPr>
            <w:tcW w:w="212" w:type="pct"/>
            <w:tcBorders>
              <w:top w:val="nil"/>
              <w:left w:val="nil"/>
              <w:bottom w:val="single" w:sz="4" w:space="0" w:color="auto"/>
              <w:right w:val="single" w:sz="4" w:space="0" w:color="auto"/>
            </w:tcBorders>
            <w:shd w:val="clear" w:color="000000" w:fill="FFFFFF"/>
            <w:noWrap/>
            <w:vAlign w:val="center"/>
            <w:hideMark/>
          </w:tcPr>
          <w:p w14:paraId="39B86CF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-3518 </w:t>
            </w:r>
          </w:p>
        </w:tc>
        <w:tc>
          <w:tcPr>
            <w:tcW w:w="219" w:type="pct"/>
            <w:tcBorders>
              <w:top w:val="nil"/>
              <w:left w:val="nil"/>
              <w:bottom w:val="single" w:sz="4" w:space="0" w:color="auto"/>
              <w:right w:val="single" w:sz="4" w:space="0" w:color="auto"/>
            </w:tcBorders>
            <w:shd w:val="clear" w:color="000000" w:fill="FFFFFF"/>
            <w:noWrap/>
            <w:vAlign w:val="center"/>
            <w:hideMark/>
          </w:tcPr>
          <w:p w14:paraId="7338A13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bottom"/>
            <w:hideMark/>
          </w:tcPr>
          <w:p w14:paraId="5E8E5768"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2876 </w:t>
            </w:r>
          </w:p>
        </w:tc>
      </w:tr>
      <w:tr w:rsidR="00254122" w:rsidRPr="009D3D77" w14:paraId="341C1C4C"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6CDBA5CE"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7</w:t>
            </w:r>
          </w:p>
        </w:tc>
        <w:tc>
          <w:tcPr>
            <w:tcW w:w="642" w:type="pct"/>
            <w:tcBorders>
              <w:top w:val="nil"/>
              <w:left w:val="nil"/>
              <w:bottom w:val="single" w:sz="4" w:space="0" w:color="auto"/>
              <w:right w:val="single" w:sz="4" w:space="0" w:color="auto"/>
            </w:tcBorders>
            <w:shd w:val="clear" w:color="000000" w:fill="FFFFFF"/>
            <w:noWrap/>
            <w:vAlign w:val="bottom"/>
            <w:hideMark/>
          </w:tcPr>
          <w:p w14:paraId="4174D249"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土地增值税</w:t>
            </w:r>
          </w:p>
        </w:tc>
        <w:tc>
          <w:tcPr>
            <w:tcW w:w="291" w:type="pct"/>
            <w:tcBorders>
              <w:top w:val="nil"/>
              <w:left w:val="nil"/>
              <w:bottom w:val="single" w:sz="4" w:space="0" w:color="auto"/>
              <w:right w:val="single" w:sz="4" w:space="0" w:color="auto"/>
            </w:tcBorders>
            <w:shd w:val="clear" w:color="000000" w:fill="FFFFFF"/>
            <w:noWrap/>
            <w:vAlign w:val="center"/>
            <w:hideMark/>
          </w:tcPr>
          <w:p w14:paraId="39B41D8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4DDC8F5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2172EBC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8" w:type="pct"/>
            <w:tcBorders>
              <w:top w:val="nil"/>
              <w:left w:val="nil"/>
              <w:bottom w:val="single" w:sz="4" w:space="0" w:color="auto"/>
              <w:right w:val="single" w:sz="4" w:space="0" w:color="auto"/>
            </w:tcBorders>
            <w:shd w:val="clear" w:color="000000" w:fill="FFFFFF"/>
            <w:noWrap/>
            <w:vAlign w:val="center"/>
            <w:hideMark/>
          </w:tcPr>
          <w:p w14:paraId="50CBBA2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32B094D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130 </w:t>
            </w:r>
          </w:p>
        </w:tc>
        <w:tc>
          <w:tcPr>
            <w:tcW w:w="291" w:type="pct"/>
            <w:tcBorders>
              <w:top w:val="nil"/>
              <w:left w:val="nil"/>
              <w:bottom w:val="single" w:sz="4" w:space="0" w:color="auto"/>
              <w:right w:val="single" w:sz="4" w:space="0" w:color="auto"/>
            </w:tcBorders>
            <w:shd w:val="clear" w:color="000000" w:fill="FFFFFF"/>
            <w:noWrap/>
            <w:vAlign w:val="center"/>
            <w:hideMark/>
          </w:tcPr>
          <w:p w14:paraId="3B4A40C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647 </w:t>
            </w:r>
          </w:p>
        </w:tc>
        <w:tc>
          <w:tcPr>
            <w:tcW w:w="289" w:type="pct"/>
            <w:tcBorders>
              <w:top w:val="nil"/>
              <w:left w:val="nil"/>
              <w:bottom w:val="single" w:sz="4" w:space="0" w:color="auto"/>
              <w:right w:val="single" w:sz="4" w:space="0" w:color="auto"/>
            </w:tcBorders>
            <w:shd w:val="clear" w:color="000000" w:fill="FFFFFF"/>
            <w:noWrap/>
            <w:vAlign w:val="center"/>
            <w:hideMark/>
          </w:tcPr>
          <w:p w14:paraId="2AA3581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703 </w:t>
            </w:r>
          </w:p>
        </w:tc>
        <w:tc>
          <w:tcPr>
            <w:tcW w:w="289" w:type="pct"/>
            <w:tcBorders>
              <w:top w:val="nil"/>
              <w:left w:val="nil"/>
              <w:bottom w:val="single" w:sz="4" w:space="0" w:color="auto"/>
              <w:right w:val="single" w:sz="4" w:space="0" w:color="auto"/>
            </w:tcBorders>
            <w:shd w:val="clear" w:color="000000" w:fill="FFFFFF"/>
            <w:noWrap/>
            <w:vAlign w:val="center"/>
            <w:hideMark/>
          </w:tcPr>
          <w:p w14:paraId="5776A59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581 </w:t>
            </w:r>
          </w:p>
        </w:tc>
        <w:tc>
          <w:tcPr>
            <w:tcW w:w="242" w:type="pct"/>
            <w:tcBorders>
              <w:top w:val="nil"/>
              <w:left w:val="nil"/>
              <w:bottom w:val="single" w:sz="4" w:space="0" w:color="auto"/>
              <w:right w:val="single" w:sz="4" w:space="0" w:color="auto"/>
            </w:tcBorders>
            <w:shd w:val="clear" w:color="000000" w:fill="FFFFFF"/>
            <w:noWrap/>
            <w:vAlign w:val="center"/>
            <w:hideMark/>
          </w:tcPr>
          <w:p w14:paraId="7DBAB59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171 </w:t>
            </w:r>
          </w:p>
        </w:tc>
        <w:tc>
          <w:tcPr>
            <w:tcW w:w="243" w:type="pct"/>
            <w:tcBorders>
              <w:top w:val="nil"/>
              <w:left w:val="nil"/>
              <w:bottom w:val="single" w:sz="4" w:space="0" w:color="auto"/>
              <w:right w:val="single" w:sz="4" w:space="0" w:color="auto"/>
            </w:tcBorders>
            <w:shd w:val="clear" w:color="000000" w:fill="FFFFFF"/>
            <w:noWrap/>
            <w:vAlign w:val="center"/>
            <w:hideMark/>
          </w:tcPr>
          <w:p w14:paraId="7ED6579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107 </w:t>
            </w:r>
          </w:p>
        </w:tc>
        <w:tc>
          <w:tcPr>
            <w:tcW w:w="276" w:type="pct"/>
            <w:tcBorders>
              <w:top w:val="nil"/>
              <w:left w:val="nil"/>
              <w:bottom w:val="single" w:sz="4" w:space="0" w:color="auto"/>
              <w:right w:val="single" w:sz="4" w:space="0" w:color="auto"/>
            </w:tcBorders>
            <w:shd w:val="clear" w:color="000000" w:fill="FFFFFF"/>
            <w:noWrap/>
            <w:vAlign w:val="center"/>
            <w:hideMark/>
          </w:tcPr>
          <w:p w14:paraId="7FEB635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251 </w:t>
            </w:r>
          </w:p>
        </w:tc>
        <w:tc>
          <w:tcPr>
            <w:tcW w:w="193" w:type="pct"/>
            <w:tcBorders>
              <w:top w:val="nil"/>
              <w:left w:val="nil"/>
              <w:bottom w:val="single" w:sz="4" w:space="0" w:color="auto"/>
              <w:right w:val="single" w:sz="4" w:space="0" w:color="auto"/>
            </w:tcBorders>
            <w:shd w:val="clear" w:color="000000" w:fill="FFFFFF"/>
            <w:noWrap/>
            <w:vAlign w:val="center"/>
            <w:hideMark/>
          </w:tcPr>
          <w:p w14:paraId="044E196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346 </w:t>
            </w:r>
          </w:p>
        </w:tc>
        <w:tc>
          <w:tcPr>
            <w:tcW w:w="190" w:type="pct"/>
            <w:tcBorders>
              <w:top w:val="nil"/>
              <w:left w:val="nil"/>
              <w:bottom w:val="single" w:sz="4" w:space="0" w:color="auto"/>
              <w:right w:val="single" w:sz="4" w:space="0" w:color="auto"/>
            </w:tcBorders>
            <w:shd w:val="clear" w:color="000000" w:fill="FFFFFF"/>
            <w:noWrap/>
            <w:vAlign w:val="center"/>
            <w:hideMark/>
          </w:tcPr>
          <w:p w14:paraId="4332664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40 </w:t>
            </w:r>
          </w:p>
        </w:tc>
        <w:tc>
          <w:tcPr>
            <w:tcW w:w="190" w:type="pct"/>
            <w:tcBorders>
              <w:top w:val="nil"/>
              <w:left w:val="nil"/>
              <w:bottom w:val="single" w:sz="4" w:space="0" w:color="auto"/>
              <w:right w:val="single" w:sz="4" w:space="0" w:color="auto"/>
            </w:tcBorders>
            <w:shd w:val="clear" w:color="000000" w:fill="FFFFFF"/>
            <w:noWrap/>
            <w:vAlign w:val="center"/>
            <w:hideMark/>
          </w:tcPr>
          <w:p w14:paraId="7F8B93E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21 </w:t>
            </w:r>
          </w:p>
        </w:tc>
        <w:tc>
          <w:tcPr>
            <w:tcW w:w="212" w:type="pct"/>
            <w:tcBorders>
              <w:top w:val="nil"/>
              <w:left w:val="nil"/>
              <w:bottom w:val="single" w:sz="4" w:space="0" w:color="auto"/>
              <w:right w:val="single" w:sz="4" w:space="0" w:color="auto"/>
            </w:tcBorders>
            <w:shd w:val="clear" w:color="000000" w:fill="FFFFFF"/>
            <w:noWrap/>
            <w:vAlign w:val="center"/>
            <w:hideMark/>
          </w:tcPr>
          <w:p w14:paraId="28B5EF6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-2997 </w:t>
            </w:r>
          </w:p>
        </w:tc>
        <w:tc>
          <w:tcPr>
            <w:tcW w:w="219" w:type="pct"/>
            <w:tcBorders>
              <w:top w:val="nil"/>
              <w:left w:val="nil"/>
              <w:bottom w:val="single" w:sz="4" w:space="0" w:color="auto"/>
              <w:right w:val="single" w:sz="4" w:space="0" w:color="auto"/>
            </w:tcBorders>
            <w:shd w:val="clear" w:color="000000" w:fill="FFFFFF"/>
            <w:noWrap/>
            <w:vAlign w:val="center"/>
            <w:hideMark/>
          </w:tcPr>
          <w:p w14:paraId="66ADAD8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bottom"/>
            <w:hideMark/>
          </w:tcPr>
          <w:p w14:paraId="2FE660CB"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r>
      <w:tr w:rsidR="00254122" w:rsidRPr="009D3D77" w14:paraId="51D33AFA"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35764D34"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8</w:t>
            </w:r>
          </w:p>
        </w:tc>
        <w:tc>
          <w:tcPr>
            <w:tcW w:w="642" w:type="pct"/>
            <w:tcBorders>
              <w:top w:val="nil"/>
              <w:left w:val="nil"/>
              <w:bottom w:val="single" w:sz="4" w:space="0" w:color="auto"/>
              <w:right w:val="single" w:sz="4" w:space="0" w:color="auto"/>
            </w:tcBorders>
            <w:shd w:val="clear" w:color="000000" w:fill="FFFFFF"/>
            <w:noWrap/>
            <w:vAlign w:val="bottom"/>
            <w:hideMark/>
          </w:tcPr>
          <w:p w14:paraId="167C833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所得税</w:t>
            </w:r>
          </w:p>
        </w:tc>
        <w:tc>
          <w:tcPr>
            <w:tcW w:w="291" w:type="pct"/>
            <w:tcBorders>
              <w:top w:val="nil"/>
              <w:left w:val="nil"/>
              <w:bottom w:val="single" w:sz="4" w:space="0" w:color="auto"/>
              <w:right w:val="single" w:sz="4" w:space="0" w:color="auto"/>
            </w:tcBorders>
            <w:shd w:val="clear" w:color="000000" w:fill="FFFFFF"/>
            <w:noWrap/>
            <w:vAlign w:val="center"/>
            <w:hideMark/>
          </w:tcPr>
          <w:p w14:paraId="41C24E6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5646066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5770807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8" w:type="pct"/>
            <w:tcBorders>
              <w:top w:val="nil"/>
              <w:left w:val="nil"/>
              <w:bottom w:val="single" w:sz="4" w:space="0" w:color="auto"/>
              <w:right w:val="single" w:sz="4" w:space="0" w:color="auto"/>
            </w:tcBorders>
            <w:shd w:val="clear" w:color="000000" w:fill="FFFFFF"/>
            <w:noWrap/>
            <w:vAlign w:val="center"/>
            <w:hideMark/>
          </w:tcPr>
          <w:p w14:paraId="11FD80B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6" w:type="pct"/>
            <w:tcBorders>
              <w:top w:val="nil"/>
              <w:left w:val="nil"/>
              <w:bottom w:val="single" w:sz="4" w:space="0" w:color="auto"/>
              <w:right w:val="single" w:sz="4" w:space="0" w:color="auto"/>
            </w:tcBorders>
            <w:shd w:val="clear" w:color="000000" w:fill="FFFFFF"/>
            <w:noWrap/>
            <w:vAlign w:val="center"/>
            <w:hideMark/>
          </w:tcPr>
          <w:p w14:paraId="4540CA3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1" w:type="pct"/>
            <w:tcBorders>
              <w:top w:val="nil"/>
              <w:left w:val="nil"/>
              <w:bottom w:val="single" w:sz="4" w:space="0" w:color="auto"/>
              <w:right w:val="single" w:sz="4" w:space="0" w:color="auto"/>
            </w:tcBorders>
            <w:shd w:val="clear" w:color="000000" w:fill="FFFFFF"/>
            <w:noWrap/>
            <w:vAlign w:val="center"/>
            <w:hideMark/>
          </w:tcPr>
          <w:p w14:paraId="619BA8D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2BA8B3F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020CFA9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6F6A0B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E7F695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78F9F51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283B76C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190" w:type="pct"/>
            <w:tcBorders>
              <w:top w:val="nil"/>
              <w:left w:val="nil"/>
              <w:bottom w:val="single" w:sz="4" w:space="0" w:color="auto"/>
              <w:right w:val="single" w:sz="4" w:space="0" w:color="auto"/>
            </w:tcBorders>
            <w:shd w:val="clear" w:color="000000" w:fill="FFFFFF"/>
            <w:noWrap/>
            <w:vAlign w:val="center"/>
            <w:hideMark/>
          </w:tcPr>
          <w:p w14:paraId="0C477B0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190" w:type="pct"/>
            <w:tcBorders>
              <w:top w:val="nil"/>
              <w:left w:val="nil"/>
              <w:bottom w:val="single" w:sz="4" w:space="0" w:color="auto"/>
              <w:right w:val="single" w:sz="4" w:space="0" w:color="auto"/>
            </w:tcBorders>
            <w:shd w:val="clear" w:color="000000" w:fill="FFFFFF"/>
            <w:noWrap/>
            <w:vAlign w:val="center"/>
            <w:hideMark/>
          </w:tcPr>
          <w:p w14:paraId="2D481FE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12" w:type="pct"/>
            <w:tcBorders>
              <w:top w:val="nil"/>
              <w:left w:val="nil"/>
              <w:bottom w:val="single" w:sz="4" w:space="0" w:color="auto"/>
              <w:right w:val="single" w:sz="4" w:space="0" w:color="auto"/>
            </w:tcBorders>
            <w:shd w:val="clear" w:color="000000" w:fill="FFFFFF"/>
            <w:noWrap/>
            <w:vAlign w:val="center"/>
            <w:hideMark/>
          </w:tcPr>
          <w:p w14:paraId="42FD932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19" w:type="pct"/>
            <w:tcBorders>
              <w:top w:val="nil"/>
              <w:left w:val="nil"/>
              <w:bottom w:val="single" w:sz="4" w:space="0" w:color="auto"/>
              <w:right w:val="single" w:sz="4" w:space="0" w:color="auto"/>
            </w:tcBorders>
            <w:shd w:val="clear" w:color="000000" w:fill="FFFFFF"/>
            <w:noWrap/>
            <w:vAlign w:val="center"/>
            <w:hideMark/>
          </w:tcPr>
          <w:p w14:paraId="150300A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c>
          <w:tcPr>
            <w:tcW w:w="224" w:type="pct"/>
            <w:tcBorders>
              <w:top w:val="nil"/>
              <w:left w:val="nil"/>
              <w:bottom w:val="single" w:sz="4" w:space="0" w:color="auto"/>
              <w:right w:val="single" w:sz="4" w:space="0" w:color="auto"/>
            </w:tcBorders>
            <w:shd w:val="clear" w:color="000000" w:fill="FFFFFF"/>
            <w:noWrap/>
            <w:vAlign w:val="bottom"/>
            <w:hideMark/>
          </w:tcPr>
          <w:p w14:paraId="2F3CFD6E"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r>
      <w:tr w:rsidR="00254122" w:rsidRPr="009D3D77" w14:paraId="40B44448"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2F8A76BE"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9</w:t>
            </w:r>
          </w:p>
        </w:tc>
        <w:tc>
          <w:tcPr>
            <w:tcW w:w="642" w:type="pct"/>
            <w:tcBorders>
              <w:top w:val="nil"/>
              <w:left w:val="nil"/>
              <w:bottom w:val="single" w:sz="4" w:space="0" w:color="auto"/>
              <w:right w:val="single" w:sz="4" w:space="0" w:color="auto"/>
            </w:tcBorders>
            <w:shd w:val="clear" w:color="000000" w:fill="FFFFFF"/>
            <w:noWrap/>
            <w:vAlign w:val="bottom"/>
            <w:hideMark/>
          </w:tcPr>
          <w:p w14:paraId="6DFA1C68"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1" w:type="pct"/>
            <w:tcBorders>
              <w:top w:val="nil"/>
              <w:left w:val="nil"/>
              <w:bottom w:val="single" w:sz="4" w:space="0" w:color="auto"/>
              <w:right w:val="single" w:sz="4" w:space="0" w:color="auto"/>
            </w:tcBorders>
            <w:shd w:val="clear" w:color="000000" w:fill="FFFFFF"/>
            <w:noWrap/>
            <w:vAlign w:val="center"/>
            <w:hideMark/>
          </w:tcPr>
          <w:p w14:paraId="2F20A34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3" w:type="pct"/>
            <w:tcBorders>
              <w:top w:val="nil"/>
              <w:left w:val="nil"/>
              <w:bottom w:val="single" w:sz="4" w:space="0" w:color="auto"/>
              <w:right w:val="single" w:sz="4" w:space="0" w:color="auto"/>
            </w:tcBorders>
            <w:shd w:val="clear" w:color="000000" w:fill="FFFFFF"/>
            <w:noWrap/>
            <w:vAlign w:val="center"/>
            <w:hideMark/>
          </w:tcPr>
          <w:p w14:paraId="1224275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2" w:type="pct"/>
            <w:tcBorders>
              <w:top w:val="nil"/>
              <w:left w:val="nil"/>
              <w:bottom w:val="single" w:sz="4" w:space="0" w:color="auto"/>
              <w:right w:val="single" w:sz="4" w:space="0" w:color="auto"/>
            </w:tcBorders>
            <w:shd w:val="clear" w:color="000000" w:fill="FFFFFF"/>
            <w:noWrap/>
            <w:vAlign w:val="center"/>
            <w:hideMark/>
          </w:tcPr>
          <w:p w14:paraId="1005306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8" w:type="pct"/>
            <w:tcBorders>
              <w:top w:val="nil"/>
              <w:left w:val="nil"/>
              <w:bottom w:val="single" w:sz="4" w:space="0" w:color="auto"/>
              <w:right w:val="single" w:sz="4" w:space="0" w:color="auto"/>
            </w:tcBorders>
            <w:shd w:val="clear" w:color="000000" w:fill="FFFFFF"/>
            <w:noWrap/>
            <w:vAlign w:val="center"/>
            <w:hideMark/>
          </w:tcPr>
          <w:p w14:paraId="321FDC4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86" w:type="pct"/>
            <w:tcBorders>
              <w:top w:val="nil"/>
              <w:left w:val="nil"/>
              <w:bottom w:val="single" w:sz="4" w:space="0" w:color="auto"/>
              <w:right w:val="single" w:sz="4" w:space="0" w:color="auto"/>
            </w:tcBorders>
            <w:shd w:val="clear" w:color="000000" w:fill="FFFFFF"/>
            <w:noWrap/>
            <w:vAlign w:val="center"/>
            <w:hideMark/>
          </w:tcPr>
          <w:p w14:paraId="0B52745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91" w:type="pct"/>
            <w:tcBorders>
              <w:top w:val="nil"/>
              <w:left w:val="nil"/>
              <w:bottom w:val="single" w:sz="4" w:space="0" w:color="auto"/>
              <w:right w:val="single" w:sz="4" w:space="0" w:color="auto"/>
            </w:tcBorders>
            <w:shd w:val="clear" w:color="000000" w:fill="FFFFFF"/>
            <w:noWrap/>
            <w:vAlign w:val="center"/>
            <w:hideMark/>
          </w:tcPr>
          <w:p w14:paraId="75464B0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89" w:type="pct"/>
            <w:tcBorders>
              <w:top w:val="nil"/>
              <w:left w:val="nil"/>
              <w:bottom w:val="single" w:sz="4" w:space="0" w:color="auto"/>
              <w:right w:val="single" w:sz="4" w:space="0" w:color="auto"/>
            </w:tcBorders>
            <w:shd w:val="clear" w:color="000000" w:fill="FFFFFF"/>
            <w:noWrap/>
            <w:vAlign w:val="center"/>
            <w:hideMark/>
          </w:tcPr>
          <w:p w14:paraId="24B93D7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89" w:type="pct"/>
            <w:tcBorders>
              <w:top w:val="nil"/>
              <w:left w:val="nil"/>
              <w:bottom w:val="single" w:sz="4" w:space="0" w:color="auto"/>
              <w:right w:val="single" w:sz="4" w:space="0" w:color="auto"/>
            </w:tcBorders>
            <w:shd w:val="clear" w:color="000000" w:fill="FFFFFF"/>
            <w:noWrap/>
            <w:vAlign w:val="center"/>
            <w:hideMark/>
          </w:tcPr>
          <w:p w14:paraId="7176A8C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703507B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3" w:type="pct"/>
            <w:tcBorders>
              <w:top w:val="nil"/>
              <w:left w:val="nil"/>
              <w:bottom w:val="single" w:sz="4" w:space="0" w:color="auto"/>
              <w:right w:val="single" w:sz="4" w:space="0" w:color="auto"/>
            </w:tcBorders>
            <w:shd w:val="clear" w:color="000000" w:fill="FFFFFF"/>
            <w:noWrap/>
            <w:vAlign w:val="center"/>
            <w:hideMark/>
          </w:tcPr>
          <w:p w14:paraId="3D76179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6" w:type="pct"/>
            <w:tcBorders>
              <w:top w:val="nil"/>
              <w:left w:val="nil"/>
              <w:bottom w:val="single" w:sz="4" w:space="0" w:color="auto"/>
              <w:right w:val="single" w:sz="4" w:space="0" w:color="auto"/>
            </w:tcBorders>
            <w:shd w:val="clear" w:color="000000" w:fill="FFFFFF"/>
            <w:noWrap/>
            <w:vAlign w:val="center"/>
            <w:hideMark/>
          </w:tcPr>
          <w:p w14:paraId="76744F3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3" w:type="pct"/>
            <w:tcBorders>
              <w:top w:val="nil"/>
              <w:left w:val="nil"/>
              <w:bottom w:val="single" w:sz="4" w:space="0" w:color="auto"/>
              <w:right w:val="single" w:sz="4" w:space="0" w:color="auto"/>
            </w:tcBorders>
            <w:shd w:val="clear" w:color="000000" w:fill="FFFFFF"/>
            <w:noWrap/>
            <w:vAlign w:val="center"/>
            <w:hideMark/>
          </w:tcPr>
          <w:p w14:paraId="67104D9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0" w:type="pct"/>
            <w:tcBorders>
              <w:top w:val="nil"/>
              <w:left w:val="nil"/>
              <w:bottom w:val="single" w:sz="4" w:space="0" w:color="auto"/>
              <w:right w:val="single" w:sz="4" w:space="0" w:color="auto"/>
            </w:tcBorders>
            <w:shd w:val="clear" w:color="000000" w:fill="FFFFFF"/>
            <w:noWrap/>
            <w:vAlign w:val="center"/>
            <w:hideMark/>
          </w:tcPr>
          <w:p w14:paraId="777CAA4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190" w:type="pct"/>
            <w:tcBorders>
              <w:top w:val="nil"/>
              <w:left w:val="nil"/>
              <w:bottom w:val="single" w:sz="4" w:space="0" w:color="auto"/>
              <w:right w:val="single" w:sz="4" w:space="0" w:color="auto"/>
            </w:tcBorders>
            <w:shd w:val="clear" w:color="000000" w:fill="FFFFFF"/>
            <w:noWrap/>
            <w:vAlign w:val="center"/>
            <w:hideMark/>
          </w:tcPr>
          <w:p w14:paraId="049DA0F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12" w:type="pct"/>
            <w:tcBorders>
              <w:top w:val="nil"/>
              <w:left w:val="nil"/>
              <w:bottom w:val="single" w:sz="4" w:space="0" w:color="auto"/>
              <w:right w:val="single" w:sz="4" w:space="0" w:color="auto"/>
            </w:tcBorders>
            <w:shd w:val="clear" w:color="000000" w:fill="FFFFFF"/>
            <w:noWrap/>
            <w:vAlign w:val="center"/>
            <w:hideMark/>
          </w:tcPr>
          <w:p w14:paraId="2E34F38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19" w:type="pct"/>
            <w:tcBorders>
              <w:top w:val="nil"/>
              <w:left w:val="nil"/>
              <w:bottom w:val="single" w:sz="4" w:space="0" w:color="auto"/>
              <w:right w:val="single" w:sz="4" w:space="0" w:color="auto"/>
            </w:tcBorders>
            <w:shd w:val="clear" w:color="000000" w:fill="FFFFFF"/>
            <w:noWrap/>
            <w:vAlign w:val="center"/>
            <w:hideMark/>
          </w:tcPr>
          <w:p w14:paraId="406F6D0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24" w:type="pct"/>
            <w:tcBorders>
              <w:top w:val="nil"/>
              <w:left w:val="nil"/>
              <w:bottom w:val="single" w:sz="4" w:space="0" w:color="auto"/>
              <w:right w:val="single" w:sz="4" w:space="0" w:color="auto"/>
            </w:tcBorders>
            <w:shd w:val="clear" w:color="000000" w:fill="FFFFFF"/>
            <w:noWrap/>
            <w:vAlign w:val="bottom"/>
            <w:hideMark/>
          </w:tcPr>
          <w:p w14:paraId="0DB70129"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r>
      <w:tr w:rsidR="00254122" w:rsidRPr="009D3D77" w14:paraId="007142CE"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5EAC5572"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10</w:t>
            </w:r>
          </w:p>
        </w:tc>
        <w:tc>
          <w:tcPr>
            <w:tcW w:w="642" w:type="pct"/>
            <w:tcBorders>
              <w:top w:val="nil"/>
              <w:left w:val="nil"/>
              <w:bottom w:val="single" w:sz="4" w:space="0" w:color="auto"/>
              <w:right w:val="single" w:sz="4" w:space="0" w:color="auto"/>
            </w:tcBorders>
            <w:shd w:val="clear" w:color="000000" w:fill="FFFFFF"/>
            <w:noWrap/>
            <w:vAlign w:val="bottom"/>
            <w:hideMark/>
          </w:tcPr>
          <w:p w14:paraId="1456E7B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净现金流量</w:t>
            </w:r>
          </w:p>
        </w:tc>
        <w:tc>
          <w:tcPr>
            <w:tcW w:w="291" w:type="pct"/>
            <w:tcBorders>
              <w:top w:val="nil"/>
              <w:left w:val="nil"/>
              <w:bottom w:val="single" w:sz="4" w:space="0" w:color="auto"/>
              <w:right w:val="single" w:sz="4" w:space="0" w:color="auto"/>
            </w:tcBorders>
            <w:shd w:val="clear" w:color="000000" w:fill="FFFFFF"/>
            <w:noWrap/>
            <w:vAlign w:val="center"/>
            <w:hideMark/>
          </w:tcPr>
          <w:p w14:paraId="6503D6C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5F5484A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4873245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-20000 </w:t>
            </w:r>
          </w:p>
        </w:tc>
        <w:tc>
          <w:tcPr>
            <w:tcW w:w="248" w:type="pct"/>
            <w:tcBorders>
              <w:top w:val="nil"/>
              <w:left w:val="nil"/>
              <w:bottom w:val="single" w:sz="4" w:space="0" w:color="auto"/>
              <w:right w:val="single" w:sz="4" w:space="0" w:color="auto"/>
            </w:tcBorders>
            <w:shd w:val="clear" w:color="000000" w:fill="FFFFFF"/>
            <w:noWrap/>
            <w:vAlign w:val="center"/>
            <w:hideMark/>
          </w:tcPr>
          <w:p w14:paraId="0445CD4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-92407 </w:t>
            </w:r>
          </w:p>
        </w:tc>
        <w:tc>
          <w:tcPr>
            <w:tcW w:w="286" w:type="pct"/>
            <w:tcBorders>
              <w:top w:val="nil"/>
              <w:left w:val="nil"/>
              <w:bottom w:val="single" w:sz="4" w:space="0" w:color="auto"/>
              <w:right w:val="single" w:sz="4" w:space="0" w:color="auto"/>
            </w:tcBorders>
            <w:shd w:val="clear" w:color="000000" w:fill="FFFFFF"/>
            <w:noWrap/>
            <w:vAlign w:val="center"/>
            <w:hideMark/>
          </w:tcPr>
          <w:p w14:paraId="04E04AE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-3533 </w:t>
            </w:r>
          </w:p>
        </w:tc>
        <w:tc>
          <w:tcPr>
            <w:tcW w:w="291" w:type="pct"/>
            <w:tcBorders>
              <w:top w:val="nil"/>
              <w:left w:val="nil"/>
              <w:bottom w:val="single" w:sz="4" w:space="0" w:color="auto"/>
              <w:right w:val="single" w:sz="4" w:space="0" w:color="auto"/>
            </w:tcBorders>
            <w:shd w:val="clear" w:color="000000" w:fill="FFFFFF"/>
            <w:noWrap/>
            <w:vAlign w:val="center"/>
            <w:hideMark/>
          </w:tcPr>
          <w:p w14:paraId="2BA61EF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12086 </w:t>
            </w:r>
          </w:p>
        </w:tc>
        <w:tc>
          <w:tcPr>
            <w:tcW w:w="289" w:type="pct"/>
            <w:tcBorders>
              <w:top w:val="nil"/>
              <w:left w:val="nil"/>
              <w:bottom w:val="single" w:sz="4" w:space="0" w:color="auto"/>
              <w:right w:val="single" w:sz="4" w:space="0" w:color="auto"/>
            </w:tcBorders>
            <w:shd w:val="clear" w:color="000000" w:fill="FFFFFF"/>
            <w:noWrap/>
            <w:vAlign w:val="center"/>
            <w:hideMark/>
          </w:tcPr>
          <w:p w14:paraId="1EFDBEA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32951 </w:t>
            </w:r>
          </w:p>
        </w:tc>
        <w:tc>
          <w:tcPr>
            <w:tcW w:w="289" w:type="pct"/>
            <w:tcBorders>
              <w:top w:val="nil"/>
              <w:left w:val="nil"/>
              <w:bottom w:val="single" w:sz="4" w:space="0" w:color="auto"/>
              <w:right w:val="single" w:sz="4" w:space="0" w:color="auto"/>
            </w:tcBorders>
            <w:shd w:val="clear" w:color="000000" w:fill="FFFFFF"/>
            <w:noWrap/>
            <w:vAlign w:val="center"/>
            <w:hideMark/>
          </w:tcPr>
          <w:p w14:paraId="07888C0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35909 </w:t>
            </w:r>
          </w:p>
        </w:tc>
        <w:tc>
          <w:tcPr>
            <w:tcW w:w="242" w:type="pct"/>
            <w:tcBorders>
              <w:top w:val="nil"/>
              <w:left w:val="nil"/>
              <w:bottom w:val="single" w:sz="4" w:space="0" w:color="auto"/>
              <w:right w:val="single" w:sz="4" w:space="0" w:color="auto"/>
            </w:tcBorders>
            <w:shd w:val="clear" w:color="000000" w:fill="FFFFFF"/>
            <w:noWrap/>
            <w:vAlign w:val="center"/>
            <w:hideMark/>
          </w:tcPr>
          <w:p w14:paraId="1C709D3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23778 </w:t>
            </w:r>
          </w:p>
        </w:tc>
        <w:tc>
          <w:tcPr>
            <w:tcW w:w="243" w:type="pct"/>
            <w:tcBorders>
              <w:top w:val="nil"/>
              <w:left w:val="nil"/>
              <w:bottom w:val="single" w:sz="4" w:space="0" w:color="auto"/>
              <w:right w:val="single" w:sz="4" w:space="0" w:color="auto"/>
            </w:tcBorders>
            <w:shd w:val="clear" w:color="000000" w:fill="FFFFFF"/>
            <w:noWrap/>
            <w:vAlign w:val="center"/>
            <w:hideMark/>
          </w:tcPr>
          <w:p w14:paraId="274C3B6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5593 </w:t>
            </w:r>
          </w:p>
        </w:tc>
        <w:tc>
          <w:tcPr>
            <w:tcW w:w="276" w:type="pct"/>
            <w:tcBorders>
              <w:top w:val="nil"/>
              <w:left w:val="nil"/>
              <w:bottom w:val="single" w:sz="4" w:space="0" w:color="auto"/>
              <w:right w:val="single" w:sz="4" w:space="0" w:color="auto"/>
            </w:tcBorders>
            <w:shd w:val="clear" w:color="000000" w:fill="FFFFFF"/>
            <w:noWrap/>
            <w:vAlign w:val="center"/>
            <w:hideMark/>
          </w:tcPr>
          <w:p w14:paraId="32905C0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430 </w:t>
            </w:r>
          </w:p>
        </w:tc>
        <w:tc>
          <w:tcPr>
            <w:tcW w:w="193" w:type="pct"/>
            <w:tcBorders>
              <w:top w:val="nil"/>
              <w:left w:val="nil"/>
              <w:bottom w:val="single" w:sz="4" w:space="0" w:color="auto"/>
              <w:right w:val="single" w:sz="4" w:space="0" w:color="auto"/>
            </w:tcBorders>
            <w:shd w:val="clear" w:color="000000" w:fill="FFFFFF"/>
            <w:noWrap/>
            <w:vAlign w:val="center"/>
            <w:hideMark/>
          </w:tcPr>
          <w:p w14:paraId="672832F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7689 </w:t>
            </w:r>
          </w:p>
        </w:tc>
        <w:tc>
          <w:tcPr>
            <w:tcW w:w="190" w:type="pct"/>
            <w:tcBorders>
              <w:top w:val="nil"/>
              <w:left w:val="nil"/>
              <w:bottom w:val="single" w:sz="4" w:space="0" w:color="auto"/>
              <w:right w:val="single" w:sz="4" w:space="0" w:color="auto"/>
            </w:tcBorders>
            <w:shd w:val="clear" w:color="000000" w:fill="FFFFFF"/>
            <w:noWrap/>
            <w:vAlign w:val="center"/>
            <w:hideMark/>
          </w:tcPr>
          <w:p w14:paraId="0C3727B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9920 </w:t>
            </w:r>
          </w:p>
        </w:tc>
        <w:tc>
          <w:tcPr>
            <w:tcW w:w="190" w:type="pct"/>
            <w:tcBorders>
              <w:top w:val="nil"/>
              <w:left w:val="nil"/>
              <w:bottom w:val="single" w:sz="4" w:space="0" w:color="auto"/>
              <w:right w:val="single" w:sz="4" w:space="0" w:color="auto"/>
            </w:tcBorders>
            <w:shd w:val="clear" w:color="000000" w:fill="FFFFFF"/>
            <w:noWrap/>
            <w:vAlign w:val="center"/>
            <w:hideMark/>
          </w:tcPr>
          <w:p w14:paraId="3AFA402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1842 </w:t>
            </w:r>
          </w:p>
        </w:tc>
        <w:tc>
          <w:tcPr>
            <w:tcW w:w="212" w:type="pct"/>
            <w:tcBorders>
              <w:top w:val="nil"/>
              <w:left w:val="nil"/>
              <w:bottom w:val="single" w:sz="4" w:space="0" w:color="auto"/>
              <w:right w:val="single" w:sz="4" w:space="0" w:color="auto"/>
            </w:tcBorders>
            <w:shd w:val="clear" w:color="000000" w:fill="FFFFFF"/>
            <w:noWrap/>
            <w:vAlign w:val="center"/>
            <w:hideMark/>
          </w:tcPr>
          <w:p w14:paraId="2D7B573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4236 </w:t>
            </w:r>
          </w:p>
        </w:tc>
        <w:tc>
          <w:tcPr>
            <w:tcW w:w="219" w:type="pct"/>
            <w:tcBorders>
              <w:top w:val="nil"/>
              <w:left w:val="nil"/>
              <w:bottom w:val="single" w:sz="4" w:space="0" w:color="auto"/>
              <w:right w:val="single" w:sz="4" w:space="0" w:color="auto"/>
            </w:tcBorders>
            <w:shd w:val="clear" w:color="000000" w:fill="FFFFFF"/>
            <w:noWrap/>
            <w:vAlign w:val="center"/>
            <w:hideMark/>
          </w:tcPr>
          <w:p w14:paraId="6FCD539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c>
          <w:tcPr>
            <w:tcW w:w="224" w:type="pct"/>
            <w:tcBorders>
              <w:top w:val="nil"/>
              <w:left w:val="nil"/>
              <w:bottom w:val="single" w:sz="4" w:space="0" w:color="auto"/>
              <w:right w:val="single" w:sz="4" w:space="0" w:color="auto"/>
            </w:tcBorders>
            <w:shd w:val="clear" w:color="000000" w:fill="FFFFFF"/>
            <w:noWrap/>
            <w:vAlign w:val="bottom"/>
            <w:hideMark/>
          </w:tcPr>
          <w:p w14:paraId="330C7856"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17077 </w:t>
            </w:r>
          </w:p>
        </w:tc>
      </w:tr>
      <w:tr w:rsidR="00254122" w:rsidRPr="009D3D77" w14:paraId="436D44C0"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141C77DC"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11</w:t>
            </w:r>
          </w:p>
        </w:tc>
        <w:tc>
          <w:tcPr>
            <w:tcW w:w="642" w:type="pct"/>
            <w:tcBorders>
              <w:top w:val="nil"/>
              <w:left w:val="nil"/>
              <w:bottom w:val="single" w:sz="4" w:space="0" w:color="auto"/>
              <w:right w:val="single" w:sz="4" w:space="0" w:color="auto"/>
            </w:tcBorders>
            <w:shd w:val="clear" w:color="000000" w:fill="FFFFFF"/>
            <w:noWrap/>
            <w:vAlign w:val="bottom"/>
            <w:hideMark/>
          </w:tcPr>
          <w:p w14:paraId="232EEE0B"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累计现金流量</w:t>
            </w:r>
          </w:p>
        </w:tc>
        <w:tc>
          <w:tcPr>
            <w:tcW w:w="291" w:type="pct"/>
            <w:tcBorders>
              <w:top w:val="nil"/>
              <w:left w:val="nil"/>
              <w:bottom w:val="single" w:sz="4" w:space="0" w:color="auto"/>
              <w:right w:val="single" w:sz="4" w:space="0" w:color="auto"/>
            </w:tcBorders>
            <w:shd w:val="clear" w:color="000000" w:fill="FFFFFF"/>
            <w:noWrap/>
            <w:vAlign w:val="center"/>
            <w:hideMark/>
          </w:tcPr>
          <w:p w14:paraId="5A6EE70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6BA22DF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47C9DE8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-20000 </w:t>
            </w:r>
          </w:p>
        </w:tc>
        <w:tc>
          <w:tcPr>
            <w:tcW w:w="248" w:type="pct"/>
            <w:tcBorders>
              <w:top w:val="nil"/>
              <w:left w:val="nil"/>
              <w:bottom w:val="single" w:sz="4" w:space="0" w:color="auto"/>
              <w:right w:val="single" w:sz="4" w:space="0" w:color="auto"/>
            </w:tcBorders>
            <w:shd w:val="clear" w:color="000000" w:fill="FFFFFF"/>
            <w:noWrap/>
            <w:vAlign w:val="center"/>
            <w:hideMark/>
          </w:tcPr>
          <w:p w14:paraId="266AC8A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-112407 </w:t>
            </w:r>
          </w:p>
        </w:tc>
        <w:tc>
          <w:tcPr>
            <w:tcW w:w="286" w:type="pct"/>
            <w:tcBorders>
              <w:top w:val="nil"/>
              <w:left w:val="nil"/>
              <w:bottom w:val="single" w:sz="4" w:space="0" w:color="auto"/>
              <w:right w:val="single" w:sz="4" w:space="0" w:color="auto"/>
            </w:tcBorders>
            <w:shd w:val="clear" w:color="000000" w:fill="FFFFFF"/>
            <w:noWrap/>
            <w:vAlign w:val="center"/>
            <w:hideMark/>
          </w:tcPr>
          <w:p w14:paraId="69A129F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-115940 </w:t>
            </w:r>
          </w:p>
        </w:tc>
        <w:tc>
          <w:tcPr>
            <w:tcW w:w="291" w:type="pct"/>
            <w:tcBorders>
              <w:top w:val="nil"/>
              <w:left w:val="nil"/>
              <w:bottom w:val="single" w:sz="4" w:space="0" w:color="auto"/>
              <w:right w:val="single" w:sz="4" w:space="0" w:color="auto"/>
            </w:tcBorders>
            <w:shd w:val="clear" w:color="000000" w:fill="FFFFFF"/>
            <w:noWrap/>
            <w:vAlign w:val="center"/>
            <w:hideMark/>
          </w:tcPr>
          <w:p w14:paraId="66D43E3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-103854 </w:t>
            </w:r>
          </w:p>
        </w:tc>
        <w:tc>
          <w:tcPr>
            <w:tcW w:w="289" w:type="pct"/>
            <w:tcBorders>
              <w:top w:val="nil"/>
              <w:left w:val="nil"/>
              <w:bottom w:val="single" w:sz="4" w:space="0" w:color="auto"/>
              <w:right w:val="single" w:sz="4" w:space="0" w:color="auto"/>
            </w:tcBorders>
            <w:shd w:val="clear" w:color="000000" w:fill="FFFFFF"/>
            <w:noWrap/>
            <w:vAlign w:val="center"/>
            <w:hideMark/>
          </w:tcPr>
          <w:p w14:paraId="77631752"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-70903 </w:t>
            </w:r>
          </w:p>
        </w:tc>
        <w:tc>
          <w:tcPr>
            <w:tcW w:w="289" w:type="pct"/>
            <w:tcBorders>
              <w:top w:val="nil"/>
              <w:left w:val="nil"/>
              <w:bottom w:val="single" w:sz="4" w:space="0" w:color="auto"/>
              <w:right w:val="single" w:sz="4" w:space="0" w:color="auto"/>
            </w:tcBorders>
            <w:shd w:val="clear" w:color="000000" w:fill="FFFFFF"/>
            <w:noWrap/>
            <w:vAlign w:val="center"/>
            <w:hideMark/>
          </w:tcPr>
          <w:p w14:paraId="2F829B1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-34994 </w:t>
            </w:r>
          </w:p>
        </w:tc>
        <w:tc>
          <w:tcPr>
            <w:tcW w:w="242" w:type="pct"/>
            <w:tcBorders>
              <w:top w:val="nil"/>
              <w:left w:val="nil"/>
              <w:bottom w:val="single" w:sz="4" w:space="0" w:color="auto"/>
              <w:right w:val="single" w:sz="4" w:space="0" w:color="auto"/>
            </w:tcBorders>
            <w:shd w:val="clear" w:color="000000" w:fill="FFFFFF"/>
            <w:noWrap/>
            <w:vAlign w:val="center"/>
            <w:hideMark/>
          </w:tcPr>
          <w:p w14:paraId="4085071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-11216 </w:t>
            </w:r>
          </w:p>
        </w:tc>
        <w:tc>
          <w:tcPr>
            <w:tcW w:w="243" w:type="pct"/>
            <w:tcBorders>
              <w:top w:val="nil"/>
              <w:left w:val="nil"/>
              <w:bottom w:val="single" w:sz="4" w:space="0" w:color="auto"/>
              <w:right w:val="single" w:sz="4" w:space="0" w:color="auto"/>
            </w:tcBorders>
            <w:shd w:val="clear" w:color="000000" w:fill="FFFFFF"/>
            <w:noWrap/>
            <w:vAlign w:val="center"/>
            <w:hideMark/>
          </w:tcPr>
          <w:p w14:paraId="4A6DE49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-5623 </w:t>
            </w:r>
          </w:p>
        </w:tc>
        <w:tc>
          <w:tcPr>
            <w:tcW w:w="276" w:type="pct"/>
            <w:tcBorders>
              <w:top w:val="nil"/>
              <w:left w:val="nil"/>
              <w:bottom w:val="single" w:sz="4" w:space="0" w:color="auto"/>
              <w:right w:val="single" w:sz="4" w:space="0" w:color="auto"/>
            </w:tcBorders>
            <w:shd w:val="clear" w:color="000000" w:fill="FFFFFF"/>
            <w:noWrap/>
            <w:vAlign w:val="center"/>
            <w:hideMark/>
          </w:tcPr>
          <w:p w14:paraId="74E7F3A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-5193 </w:t>
            </w:r>
          </w:p>
        </w:tc>
        <w:tc>
          <w:tcPr>
            <w:tcW w:w="193" w:type="pct"/>
            <w:tcBorders>
              <w:top w:val="nil"/>
              <w:left w:val="nil"/>
              <w:bottom w:val="single" w:sz="4" w:space="0" w:color="auto"/>
              <w:right w:val="single" w:sz="4" w:space="0" w:color="auto"/>
            </w:tcBorders>
            <w:shd w:val="clear" w:color="000000" w:fill="FFFFFF"/>
            <w:noWrap/>
            <w:vAlign w:val="center"/>
            <w:hideMark/>
          </w:tcPr>
          <w:p w14:paraId="017C779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2496 </w:t>
            </w:r>
          </w:p>
        </w:tc>
        <w:tc>
          <w:tcPr>
            <w:tcW w:w="190" w:type="pct"/>
            <w:tcBorders>
              <w:top w:val="nil"/>
              <w:left w:val="nil"/>
              <w:bottom w:val="single" w:sz="4" w:space="0" w:color="auto"/>
              <w:right w:val="single" w:sz="4" w:space="0" w:color="auto"/>
            </w:tcBorders>
            <w:shd w:val="clear" w:color="000000" w:fill="FFFFFF"/>
            <w:noWrap/>
            <w:vAlign w:val="center"/>
            <w:hideMark/>
          </w:tcPr>
          <w:p w14:paraId="1F0393E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12416 </w:t>
            </w:r>
          </w:p>
        </w:tc>
        <w:tc>
          <w:tcPr>
            <w:tcW w:w="190" w:type="pct"/>
            <w:tcBorders>
              <w:top w:val="nil"/>
              <w:left w:val="nil"/>
              <w:bottom w:val="single" w:sz="4" w:space="0" w:color="auto"/>
              <w:right w:val="single" w:sz="4" w:space="0" w:color="auto"/>
            </w:tcBorders>
            <w:shd w:val="clear" w:color="000000" w:fill="FFFFFF"/>
            <w:noWrap/>
            <w:vAlign w:val="center"/>
            <w:hideMark/>
          </w:tcPr>
          <w:p w14:paraId="674CB39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14258 </w:t>
            </w:r>
          </w:p>
        </w:tc>
        <w:tc>
          <w:tcPr>
            <w:tcW w:w="212" w:type="pct"/>
            <w:tcBorders>
              <w:top w:val="nil"/>
              <w:left w:val="nil"/>
              <w:bottom w:val="single" w:sz="4" w:space="0" w:color="auto"/>
              <w:right w:val="single" w:sz="4" w:space="0" w:color="auto"/>
            </w:tcBorders>
            <w:shd w:val="clear" w:color="000000" w:fill="FFFFFF"/>
            <w:noWrap/>
            <w:vAlign w:val="center"/>
            <w:hideMark/>
          </w:tcPr>
          <w:p w14:paraId="0491BA0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18494 </w:t>
            </w:r>
          </w:p>
        </w:tc>
        <w:tc>
          <w:tcPr>
            <w:tcW w:w="219" w:type="pct"/>
            <w:tcBorders>
              <w:top w:val="nil"/>
              <w:left w:val="nil"/>
              <w:bottom w:val="single" w:sz="4" w:space="0" w:color="auto"/>
              <w:right w:val="single" w:sz="4" w:space="0" w:color="auto"/>
            </w:tcBorders>
            <w:shd w:val="clear" w:color="000000" w:fill="FFFFFF"/>
            <w:noWrap/>
            <w:vAlign w:val="center"/>
            <w:hideMark/>
          </w:tcPr>
          <w:p w14:paraId="659B43F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17077 </w:t>
            </w:r>
          </w:p>
        </w:tc>
        <w:tc>
          <w:tcPr>
            <w:tcW w:w="224" w:type="pct"/>
            <w:tcBorders>
              <w:top w:val="nil"/>
              <w:left w:val="nil"/>
              <w:bottom w:val="single" w:sz="4" w:space="0" w:color="auto"/>
              <w:right w:val="single" w:sz="4" w:space="0" w:color="auto"/>
            </w:tcBorders>
            <w:shd w:val="clear" w:color="000000" w:fill="FFFFFF"/>
            <w:noWrap/>
            <w:vAlign w:val="bottom"/>
            <w:hideMark/>
          </w:tcPr>
          <w:p w14:paraId="108B19E6"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4FAD6593"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51F35C6E"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12</w:t>
            </w:r>
          </w:p>
        </w:tc>
        <w:tc>
          <w:tcPr>
            <w:tcW w:w="642" w:type="pct"/>
            <w:tcBorders>
              <w:top w:val="nil"/>
              <w:left w:val="nil"/>
              <w:bottom w:val="single" w:sz="4" w:space="0" w:color="auto"/>
              <w:right w:val="single" w:sz="4" w:space="0" w:color="auto"/>
            </w:tcBorders>
            <w:shd w:val="clear" w:color="000000" w:fill="FFFFFF"/>
            <w:noWrap/>
            <w:vAlign w:val="bottom"/>
            <w:hideMark/>
          </w:tcPr>
          <w:p w14:paraId="002DCA4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净现值</w:t>
            </w:r>
          </w:p>
        </w:tc>
        <w:tc>
          <w:tcPr>
            <w:tcW w:w="291" w:type="pct"/>
            <w:tcBorders>
              <w:top w:val="nil"/>
              <w:left w:val="nil"/>
              <w:bottom w:val="single" w:sz="4" w:space="0" w:color="auto"/>
              <w:right w:val="single" w:sz="4" w:space="0" w:color="auto"/>
            </w:tcBorders>
            <w:shd w:val="clear" w:color="000000" w:fill="FFFFFF"/>
            <w:noWrap/>
            <w:vAlign w:val="center"/>
            <w:hideMark/>
          </w:tcPr>
          <w:p w14:paraId="77B5788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07DDCD7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6320A1E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-19245 </w:t>
            </w:r>
          </w:p>
        </w:tc>
        <w:tc>
          <w:tcPr>
            <w:tcW w:w="248" w:type="pct"/>
            <w:tcBorders>
              <w:top w:val="nil"/>
              <w:left w:val="nil"/>
              <w:bottom w:val="single" w:sz="4" w:space="0" w:color="auto"/>
              <w:right w:val="single" w:sz="4" w:space="0" w:color="auto"/>
            </w:tcBorders>
            <w:shd w:val="clear" w:color="000000" w:fill="FFFFFF"/>
            <w:noWrap/>
            <w:vAlign w:val="center"/>
            <w:hideMark/>
          </w:tcPr>
          <w:p w14:paraId="75EFF9E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-87224 </w:t>
            </w:r>
          </w:p>
        </w:tc>
        <w:tc>
          <w:tcPr>
            <w:tcW w:w="286" w:type="pct"/>
            <w:tcBorders>
              <w:top w:val="nil"/>
              <w:left w:val="nil"/>
              <w:bottom w:val="single" w:sz="4" w:space="0" w:color="auto"/>
              <w:right w:val="single" w:sz="4" w:space="0" w:color="auto"/>
            </w:tcBorders>
            <w:shd w:val="clear" w:color="000000" w:fill="FFFFFF"/>
            <w:noWrap/>
            <w:vAlign w:val="center"/>
            <w:hideMark/>
          </w:tcPr>
          <w:p w14:paraId="1253DF3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-3271 </w:t>
            </w:r>
          </w:p>
        </w:tc>
        <w:tc>
          <w:tcPr>
            <w:tcW w:w="291" w:type="pct"/>
            <w:tcBorders>
              <w:top w:val="nil"/>
              <w:left w:val="nil"/>
              <w:bottom w:val="single" w:sz="4" w:space="0" w:color="auto"/>
              <w:right w:val="single" w:sz="4" w:space="0" w:color="auto"/>
            </w:tcBorders>
            <w:shd w:val="clear" w:color="000000" w:fill="FFFFFF"/>
            <w:noWrap/>
            <w:vAlign w:val="center"/>
            <w:hideMark/>
          </w:tcPr>
          <w:p w14:paraId="36A77DB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10977 </w:t>
            </w:r>
          </w:p>
        </w:tc>
        <w:tc>
          <w:tcPr>
            <w:tcW w:w="289" w:type="pct"/>
            <w:tcBorders>
              <w:top w:val="nil"/>
              <w:left w:val="nil"/>
              <w:bottom w:val="single" w:sz="4" w:space="0" w:color="auto"/>
              <w:right w:val="single" w:sz="4" w:space="0" w:color="auto"/>
            </w:tcBorders>
            <w:shd w:val="clear" w:color="000000" w:fill="FFFFFF"/>
            <w:noWrap/>
            <w:vAlign w:val="center"/>
            <w:hideMark/>
          </w:tcPr>
          <w:p w14:paraId="528F114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29358 </w:t>
            </w:r>
          </w:p>
        </w:tc>
        <w:tc>
          <w:tcPr>
            <w:tcW w:w="289" w:type="pct"/>
            <w:tcBorders>
              <w:top w:val="nil"/>
              <w:left w:val="nil"/>
              <w:bottom w:val="single" w:sz="4" w:space="0" w:color="auto"/>
              <w:right w:val="single" w:sz="4" w:space="0" w:color="auto"/>
            </w:tcBorders>
            <w:shd w:val="clear" w:color="000000" w:fill="FFFFFF"/>
            <w:noWrap/>
            <w:vAlign w:val="center"/>
            <w:hideMark/>
          </w:tcPr>
          <w:p w14:paraId="5595A56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31384 </w:t>
            </w:r>
          </w:p>
        </w:tc>
        <w:tc>
          <w:tcPr>
            <w:tcW w:w="242" w:type="pct"/>
            <w:tcBorders>
              <w:top w:val="nil"/>
              <w:left w:val="nil"/>
              <w:bottom w:val="single" w:sz="4" w:space="0" w:color="auto"/>
              <w:right w:val="single" w:sz="4" w:space="0" w:color="auto"/>
            </w:tcBorders>
            <w:shd w:val="clear" w:color="000000" w:fill="FFFFFF"/>
            <w:noWrap/>
            <w:vAlign w:val="center"/>
            <w:hideMark/>
          </w:tcPr>
          <w:p w14:paraId="68F85D5A"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20386 </w:t>
            </w:r>
          </w:p>
        </w:tc>
        <w:tc>
          <w:tcPr>
            <w:tcW w:w="243" w:type="pct"/>
            <w:tcBorders>
              <w:top w:val="nil"/>
              <w:left w:val="nil"/>
              <w:bottom w:val="single" w:sz="4" w:space="0" w:color="auto"/>
              <w:right w:val="single" w:sz="4" w:space="0" w:color="auto"/>
            </w:tcBorders>
            <w:shd w:val="clear" w:color="000000" w:fill="FFFFFF"/>
            <w:noWrap/>
            <w:vAlign w:val="center"/>
            <w:hideMark/>
          </w:tcPr>
          <w:p w14:paraId="1B22313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4704 </w:t>
            </w:r>
          </w:p>
        </w:tc>
        <w:tc>
          <w:tcPr>
            <w:tcW w:w="276" w:type="pct"/>
            <w:tcBorders>
              <w:top w:val="nil"/>
              <w:left w:val="nil"/>
              <w:bottom w:val="single" w:sz="4" w:space="0" w:color="auto"/>
              <w:right w:val="single" w:sz="4" w:space="0" w:color="auto"/>
            </w:tcBorders>
            <w:shd w:val="clear" w:color="000000" w:fill="FFFFFF"/>
            <w:noWrap/>
            <w:vAlign w:val="center"/>
            <w:hideMark/>
          </w:tcPr>
          <w:p w14:paraId="09C6FDED"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355 </w:t>
            </w:r>
          </w:p>
        </w:tc>
        <w:tc>
          <w:tcPr>
            <w:tcW w:w="193" w:type="pct"/>
            <w:tcBorders>
              <w:top w:val="nil"/>
              <w:left w:val="nil"/>
              <w:bottom w:val="single" w:sz="4" w:space="0" w:color="auto"/>
              <w:right w:val="single" w:sz="4" w:space="0" w:color="auto"/>
            </w:tcBorders>
            <w:shd w:val="clear" w:color="000000" w:fill="FFFFFF"/>
            <w:noWrap/>
            <w:vAlign w:val="center"/>
            <w:hideMark/>
          </w:tcPr>
          <w:p w14:paraId="320812A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6222 </w:t>
            </w:r>
          </w:p>
        </w:tc>
        <w:tc>
          <w:tcPr>
            <w:tcW w:w="190" w:type="pct"/>
            <w:tcBorders>
              <w:top w:val="nil"/>
              <w:left w:val="nil"/>
              <w:bottom w:val="single" w:sz="4" w:space="0" w:color="auto"/>
              <w:right w:val="single" w:sz="4" w:space="0" w:color="auto"/>
            </w:tcBorders>
            <w:shd w:val="clear" w:color="000000" w:fill="FFFFFF"/>
            <w:noWrap/>
            <w:vAlign w:val="center"/>
            <w:hideMark/>
          </w:tcPr>
          <w:p w14:paraId="7ABFD12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7875 </w:t>
            </w:r>
          </w:p>
        </w:tc>
        <w:tc>
          <w:tcPr>
            <w:tcW w:w="190" w:type="pct"/>
            <w:tcBorders>
              <w:top w:val="nil"/>
              <w:left w:val="nil"/>
              <w:bottom w:val="single" w:sz="4" w:space="0" w:color="auto"/>
              <w:right w:val="single" w:sz="4" w:space="0" w:color="auto"/>
            </w:tcBorders>
            <w:shd w:val="clear" w:color="000000" w:fill="FFFFFF"/>
            <w:noWrap/>
            <w:vAlign w:val="center"/>
            <w:hideMark/>
          </w:tcPr>
          <w:p w14:paraId="2BC6B7A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1434 </w:t>
            </w:r>
          </w:p>
        </w:tc>
        <w:tc>
          <w:tcPr>
            <w:tcW w:w="212" w:type="pct"/>
            <w:tcBorders>
              <w:top w:val="nil"/>
              <w:left w:val="nil"/>
              <w:bottom w:val="single" w:sz="4" w:space="0" w:color="auto"/>
              <w:right w:val="single" w:sz="4" w:space="0" w:color="auto"/>
            </w:tcBorders>
            <w:shd w:val="clear" w:color="000000" w:fill="FFFFFF"/>
            <w:noWrap/>
            <w:vAlign w:val="center"/>
            <w:hideMark/>
          </w:tcPr>
          <w:p w14:paraId="017F70D6"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3236 </w:t>
            </w:r>
          </w:p>
        </w:tc>
        <w:tc>
          <w:tcPr>
            <w:tcW w:w="219" w:type="pct"/>
            <w:tcBorders>
              <w:top w:val="nil"/>
              <w:left w:val="nil"/>
              <w:bottom w:val="single" w:sz="4" w:space="0" w:color="auto"/>
              <w:right w:val="single" w:sz="4" w:space="0" w:color="auto"/>
            </w:tcBorders>
            <w:shd w:val="clear" w:color="000000" w:fill="FFFFFF"/>
            <w:noWrap/>
            <w:vAlign w:val="center"/>
            <w:hideMark/>
          </w:tcPr>
          <w:p w14:paraId="111870F3"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-1062 </w:t>
            </w:r>
          </w:p>
        </w:tc>
        <w:tc>
          <w:tcPr>
            <w:tcW w:w="224" w:type="pct"/>
            <w:tcBorders>
              <w:top w:val="nil"/>
              <w:left w:val="nil"/>
              <w:bottom w:val="single" w:sz="4" w:space="0" w:color="auto"/>
              <w:right w:val="single" w:sz="4" w:space="0" w:color="auto"/>
            </w:tcBorders>
            <w:shd w:val="clear" w:color="000000" w:fill="FFFFFF"/>
            <w:noWrap/>
            <w:vAlign w:val="bottom"/>
            <w:hideMark/>
          </w:tcPr>
          <w:p w14:paraId="71B1DE63"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5129 </w:t>
            </w:r>
          </w:p>
        </w:tc>
      </w:tr>
      <w:tr w:rsidR="00254122" w:rsidRPr="009D3D77" w14:paraId="512B74E8"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hideMark/>
          </w:tcPr>
          <w:p w14:paraId="4A1EA652"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13</w:t>
            </w:r>
          </w:p>
        </w:tc>
        <w:tc>
          <w:tcPr>
            <w:tcW w:w="642" w:type="pct"/>
            <w:tcBorders>
              <w:top w:val="nil"/>
              <w:left w:val="nil"/>
              <w:bottom w:val="single" w:sz="4" w:space="0" w:color="auto"/>
              <w:right w:val="single" w:sz="4" w:space="0" w:color="auto"/>
            </w:tcBorders>
            <w:shd w:val="clear" w:color="000000" w:fill="FFFFFF"/>
            <w:noWrap/>
            <w:vAlign w:val="bottom"/>
            <w:hideMark/>
          </w:tcPr>
          <w:p w14:paraId="14DF838A"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累积净现值</w:t>
            </w:r>
          </w:p>
        </w:tc>
        <w:tc>
          <w:tcPr>
            <w:tcW w:w="291" w:type="pct"/>
            <w:tcBorders>
              <w:top w:val="nil"/>
              <w:left w:val="nil"/>
              <w:bottom w:val="single" w:sz="4" w:space="0" w:color="auto"/>
              <w:right w:val="single" w:sz="4" w:space="0" w:color="auto"/>
            </w:tcBorders>
            <w:shd w:val="clear" w:color="000000" w:fill="FFFFFF"/>
            <w:noWrap/>
            <w:vAlign w:val="center"/>
            <w:hideMark/>
          </w:tcPr>
          <w:p w14:paraId="5DC60040"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10047D2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92" w:type="pct"/>
            <w:tcBorders>
              <w:top w:val="nil"/>
              <w:left w:val="nil"/>
              <w:bottom w:val="single" w:sz="4" w:space="0" w:color="auto"/>
              <w:right w:val="single" w:sz="4" w:space="0" w:color="auto"/>
            </w:tcBorders>
            <w:shd w:val="clear" w:color="000000" w:fill="FFFFFF"/>
            <w:noWrap/>
            <w:vAlign w:val="center"/>
            <w:hideMark/>
          </w:tcPr>
          <w:p w14:paraId="17421C35"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-19245 </w:t>
            </w:r>
          </w:p>
        </w:tc>
        <w:tc>
          <w:tcPr>
            <w:tcW w:w="248" w:type="pct"/>
            <w:tcBorders>
              <w:top w:val="nil"/>
              <w:left w:val="nil"/>
              <w:bottom w:val="single" w:sz="4" w:space="0" w:color="auto"/>
              <w:right w:val="single" w:sz="4" w:space="0" w:color="auto"/>
            </w:tcBorders>
            <w:shd w:val="clear" w:color="000000" w:fill="FFFFFF"/>
            <w:noWrap/>
            <w:vAlign w:val="center"/>
            <w:hideMark/>
          </w:tcPr>
          <w:p w14:paraId="5E40EB54"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-106469 </w:t>
            </w:r>
          </w:p>
        </w:tc>
        <w:tc>
          <w:tcPr>
            <w:tcW w:w="286" w:type="pct"/>
            <w:tcBorders>
              <w:top w:val="nil"/>
              <w:left w:val="nil"/>
              <w:bottom w:val="single" w:sz="4" w:space="0" w:color="auto"/>
              <w:right w:val="single" w:sz="4" w:space="0" w:color="auto"/>
            </w:tcBorders>
            <w:shd w:val="clear" w:color="000000" w:fill="FFFFFF"/>
            <w:noWrap/>
            <w:vAlign w:val="center"/>
            <w:hideMark/>
          </w:tcPr>
          <w:p w14:paraId="7B90D9B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-109740 </w:t>
            </w:r>
          </w:p>
        </w:tc>
        <w:tc>
          <w:tcPr>
            <w:tcW w:w="291" w:type="pct"/>
            <w:tcBorders>
              <w:top w:val="nil"/>
              <w:left w:val="nil"/>
              <w:bottom w:val="single" w:sz="4" w:space="0" w:color="auto"/>
              <w:right w:val="single" w:sz="4" w:space="0" w:color="auto"/>
            </w:tcBorders>
            <w:shd w:val="clear" w:color="000000" w:fill="FFFFFF"/>
            <w:noWrap/>
            <w:vAlign w:val="center"/>
            <w:hideMark/>
          </w:tcPr>
          <w:p w14:paraId="7EFC55E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-98763 </w:t>
            </w:r>
          </w:p>
        </w:tc>
        <w:tc>
          <w:tcPr>
            <w:tcW w:w="289" w:type="pct"/>
            <w:tcBorders>
              <w:top w:val="nil"/>
              <w:left w:val="nil"/>
              <w:bottom w:val="single" w:sz="4" w:space="0" w:color="auto"/>
              <w:right w:val="single" w:sz="4" w:space="0" w:color="auto"/>
            </w:tcBorders>
            <w:shd w:val="clear" w:color="000000" w:fill="FFFFFF"/>
            <w:noWrap/>
            <w:vAlign w:val="center"/>
            <w:hideMark/>
          </w:tcPr>
          <w:p w14:paraId="31779F3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-69405 </w:t>
            </w:r>
          </w:p>
        </w:tc>
        <w:tc>
          <w:tcPr>
            <w:tcW w:w="289" w:type="pct"/>
            <w:tcBorders>
              <w:top w:val="nil"/>
              <w:left w:val="nil"/>
              <w:bottom w:val="single" w:sz="4" w:space="0" w:color="auto"/>
              <w:right w:val="single" w:sz="4" w:space="0" w:color="auto"/>
            </w:tcBorders>
            <w:shd w:val="clear" w:color="000000" w:fill="FFFFFF"/>
            <w:noWrap/>
            <w:vAlign w:val="center"/>
            <w:hideMark/>
          </w:tcPr>
          <w:p w14:paraId="55249C6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-38021 </w:t>
            </w:r>
          </w:p>
        </w:tc>
        <w:tc>
          <w:tcPr>
            <w:tcW w:w="242" w:type="pct"/>
            <w:tcBorders>
              <w:top w:val="nil"/>
              <w:left w:val="nil"/>
              <w:bottom w:val="single" w:sz="4" w:space="0" w:color="auto"/>
              <w:right w:val="single" w:sz="4" w:space="0" w:color="auto"/>
            </w:tcBorders>
            <w:shd w:val="clear" w:color="000000" w:fill="FFFFFF"/>
            <w:noWrap/>
            <w:vAlign w:val="center"/>
            <w:hideMark/>
          </w:tcPr>
          <w:p w14:paraId="78922DC8"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-17635 </w:t>
            </w:r>
          </w:p>
        </w:tc>
        <w:tc>
          <w:tcPr>
            <w:tcW w:w="243" w:type="pct"/>
            <w:tcBorders>
              <w:top w:val="nil"/>
              <w:left w:val="nil"/>
              <w:bottom w:val="single" w:sz="4" w:space="0" w:color="auto"/>
              <w:right w:val="single" w:sz="4" w:space="0" w:color="auto"/>
            </w:tcBorders>
            <w:shd w:val="clear" w:color="000000" w:fill="FFFFFF"/>
            <w:noWrap/>
            <w:vAlign w:val="center"/>
            <w:hideMark/>
          </w:tcPr>
          <w:p w14:paraId="1AF33B3C"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-12931 </w:t>
            </w:r>
          </w:p>
        </w:tc>
        <w:tc>
          <w:tcPr>
            <w:tcW w:w="276" w:type="pct"/>
            <w:tcBorders>
              <w:top w:val="nil"/>
              <w:left w:val="nil"/>
              <w:bottom w:val="single" w:sz="4" w:space="0" w:color="auto"/>
              <w:right w:val="single" w:sz="4" w:space="0" w:color="auto"/>
            </w:tcBorders>
            <w:shd w:val="clear" w:color="000000" w:fill="FFFFFF"/>
            <w:noWrap/>
            <w:vAlign w:val="center"/>
            <w:hideMark/>
          </w:tcPr>
          <w:p w14:paraId="00341DBB"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-12576 </w:t>
            </w:r>
          </w:p>
        </w:tc>
        <w:tc>
          <w:tcPr>
            <w:tcW w:w="193" w:type="pct"/>
            <w:tcBorders>
              <w:top w:val="nil"/>
              <w:left w:val="nil"/>
              <w:bottom w:val="single" w:sz="4" w:space="0" w:color="auto"/>
              <w:right w:val="single" w:sz="4" w:space="0" w:color="auto"/>
            </w:tcBorders>
            <w:shd w:val="clear" w:color="000000" w:fill="FFFFFF"/>
            <w:noWrap/>
            <w:vAlign w:val="center"/>
            <w:hideMark/>
          </w:tcPr>
          <w:p w14:paraId="6A65337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-6354 </w:t>
            </w:r>
          </w:p>
        </w:tc>
        <w:tc>
          <w:tcPr>
            <w:tcW w:w="190" w:type="pct"/>
            <w:tcBorders>
              <w:top w:val="nil"/>
              <w:left w:val="nil"/>
              <w:bottom w:val="single" w:sz="4" w:space="0" w:color="auto"/>
              <w:right w:val="single" w:sz="4" w:space="0" w:color="auto"/>
            </w:tcBorders>
            <w:shd w:val="clear" w:color="000000" w:fill="FFFFFF"/>
            <w:noWrap/>
            <w:vAlign w:val="center"/>
            <w:hideMark/>
          </w:tcPr>
          <w:p w14:paraId="4775818E"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1521 </w:t>
            </w:r>
          </w:p>
        </w:tc>
        <w:tc>
          <w:tcPr>
            <w:tcW w:w="190" w:type="pct"/>
            <w:tcBorders>
              <w:top w:val="nil"/>
              <w:left w:val="nil"/>
              <w:bottom w:val="single" w:sz="4" w:space="0" w:color="auto"/>
              <w:right w:val="single" w:sz="4" w:space="0" w:color="auto"/>
            </w:tcBorders>
            <w:shd w:val="clear" w:color="000000" w:fill="FFFFFF"/>
            <w:noWrap/>
            <w:vAlign w:val="center"/>
            <w:hideMark/>
          </w:tcPr>
          <w:p w14:paraId="01F7F477"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2955 </w:t>
            </w:r>
          </w:p>
        </w:tc>
        <w:tc>
          <w:tcPr>
            <w:tcW w:w="212" w:type="pct"/>
            <w:tcBorders>
              <w:top w:val="nil"/>
              <w:left w:val="nil"/>
              <w:bottom w:val="single" w:sz="4" w:space="0" w:color="auto"/>
              <w:right w:val="single" w:sz="4" w:space="0" w:color="auto"/>
            </w:tcBorders>
            <w:shd w:val="clear" w:color="000000" w:fill="FFFFFF"/>
            <w:noWrap/>
            <w:vAlign w:val="center"/>
            <w:hideMark/>
          </w:tcPr>
          <w:p w14:paraId="206A1E79"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6191 </w:t>
            </w:r>
          </w:p>
        </w:tc>
        <w:tc>
          <w:tcPr>
            <w:tcW w:w="219" w:type="pct"/>
            <w:tcBorders>
              <w:top w:val="nil"/>
              <w:left w:val="nil"/>
              <w:bottom w:val="single" w:sz="4" w:space="0" w:color="auto"/>
              <w:right w:val="single" w:sz="4" w:space="0" w:color="auto"/>
            </w:tcBorders>
            <w:shd w:val="clear" w:color="000000" w:fill="FFFFFF"/>
            <w:noWrap/>
            <w:vAlign w:val="center"/>
            <w:hideMark/>
          </w:tcPr>
          <w:p w14:paraId="221FC601"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5129 </w:t>
            </w:r>
          </w:p>
        </w:tc>
        <w:tc>
          <w:tcPr>
            <w:tcW w:w="224" w:type="pct"/>
            <w:tcBorders>
              <w:top w:val="nil"/>
              <w:left w:val="nil"/>
              <w:bottom w:val="single" w:sz="4" w:space="0" w:color="auto"/>
              <w:right w:val="single" w:sz="4" w:space="0" w:color="auto"/>
            </w:tcBorders>
            <w:shd w:val="clear" w:color="000000" w:fill="FFFFFF"/>
            <w:noWrap/>
            <w:vAlign w:val="bottom"/>
            <w:hideMark/>
          </w:tcPr>
          <w:p w14:paraId="37FBC7C4"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03146766" w14:textId="77777777" w:rsidTr="00254122">
        <w:trPr>
          <w:trHeight w:val="340"/>
        </w:trPr>
        <w:tc>
          <w:tcPr>
            <w:tcW w:w="143" w:type="pct"/>
            <w:tcBorders>
              <w:top w:val="nil"/>
              <w:left w:val="single" w:sz="4" w:space="0" w:color="auto"/>
              <w:bottom w:val="single" w:sz="4" w:space="0" w:color="auto"/>
              <w:right w:val="single" w:sz="4" w:space="0" w:color="auto"/>
            </w:tcBorders>
            <w:shd w:val="clear" w:color="000000" w:fill="FFFFFF"/>
            <w:noWrap/>
            <w:vAlign w:val="bottom"/>
          </w:tcPr>
          <w:p w14:paraId="0B30C5CC" w14:textId="77777777" w:rsidR="00254122" w:rsidRPr="009D3D77" w:rsidRDefault="00254122" w:rsidP="00254122">
            <w:pPr>
              <w:rPr>
                <w:rFonts w:ascii="华文细黑" w:eastAsia="华文细黑" w:hAnsi="华文细黑"/>
                <w:sz w:val="18"/>
                <w:szCs w:val="18"/>
              </w:rPr>
            </w:pPr>
          </w:p>
        </w:tc>
        <w:tc>
          <w:tcPr>
            <w:tcW w:w="642" w:type="pct"/>
            <w:tcBorders>
              <w:top w:val="nil"/>
              <w:left w:val="nil"/>
              <w:bottom w:val="single" w:sz="4" w:space="0" w:color="auto"/>
              <w:right w:val="single" w:sz="4" w:space="0" w:color="auto"/>
            </w:tcBorders>
            <w:shd w:val="clear" w:color="000000" w:fill="FFFFFF"/>
            <w:noWrap/>
            <w:vAlign w:val="bottom"/>
          </w:tcPr>
          <w:p w14:paraId="6920CA98" w14:textId="77777777" w:rsidR="00254122" w:rsidRPr="009D3D77" w:rsidRDefault="00254122" w:rsidP="00254122">
            <w:pPr>
              <w:rPr>
                <w:rFonts w:ascii="华文细黑" w:eastAsia="华文细黑" w:hAnsi="华文细黑"/>
                <w:sz w:val="18"/>
                <w:szCs w:val="18"/>
              </w:rPr>
            </w:pPr>
          </w:p>
        </w:tc>
        <w:tc>
          <w:tcPr>
            <w:tcW w:w="291" w:type="pct"/>
            <w:tcBorders>
              <w:top w:val="nil"/>
              <w:left w:val="nil"/>
              <w:bottom w:val="single" w:sz="4" w:space="0" w:color="auto"/>
              <w:right w:val="single" w:sz="4" w:space="0" w:color="auto"/>
            </w:tcBorders>
            <w:shd w:val="clear" w:color="000000" w:fill="FFFFFF"/>
            <w:noWrap/>
            <w:vAlign w:val="center"/>
          </w:tcPr>
          <w:p w14:paraId="2A091EDC" w14:textId="77777777" w:rsidR="00254122" w:rsidRPr="009D3D77" w:rsidRDefault="00254122" w:rsidP="00254122">
            <w:pPr>
              <w:jc w:val="center"/>
              <w:rPr>
                <w:rFonts w:ascii="华文细黑" w:eastAsia="华文细黑" w:hAnsi="华文细黑"/>
                <w:sz w:val="18"/>
                <w:szCs w:val="18"/>
              </w:rPr>
            </w:pPr>
          </w:p>
        </w:tc>
        <w:tc>
          <w:tcPr>
            <w:tcW w:w="243" w:type="pct"/>
            <w:tcBorders>
              <w:top w:val="nil"/>
              <w:left w:val="nil"/>
              <w:bottom w:val="single" w:sz="4" w:space="0" w:color="auto"/>
              <w:right w:val="single" w:sz="4" w:space="0" w:color="auto"/>
            </w:tcBorders>
            <w:shd w:val="clear" w:color="000000" w:fill="FFFFFF"/>
            <w:noWrap/>
            <w:vAlign w:val="center"/>
          </w:tcPr>
          <w:p w14:paraId="3AF19824" w14:textId="77777777" w:rsidR="00254122" w:rsidRPr="009D3D77" w:rsidRDefault="00254122" w:rsidP="00254122">
            <w:pPr>
              <w:jc w:val="center"/>
              <w:rPr>
                <w:rFonts w:ascii="华文细黑" w:eastAsia="华文细黑" w:hAnsi="华文细黑"/>
                <w:sz w:val="18"/>
                <w:szCs w:val="18"/>
              </w:rPr>
            </w:pPr>
          </w:p>
        </w:tc>
        <w:tc>
          <w:tcPr>
            <w:tcW w:w="292" w:type="pct"/>
            <w:tcBorders>
              <w:top w:val="nil"/>
              <w:left w:val="nil"/>
              <w:bottom w:val="single" w:sz="4" w:space="0" w:color="auto"/>
              <w:right w:val="single" w:sz="4" w:space="0" w:color="auto"/>
            </w:tcBorders>
            <w:shd w:val="clear" w:color="000000" w:fill="FFFFFF"/>
            <w:noWrap/>
            <w:vAlign w:val="center"/>
          </w:tcPr>
          <w:p w14:paraId="61667C16" w14:textId="77777777" w:rsidR="00254122" w:rsidRPr="009D3D77" w:rsidRDefault="00254122" w:rsidP="00254122">
            <w:pPr>
              <w:jc w:val="center"/>
              <w:rPr>
                <w:rFonts w:ascii="华文细黑" w:eastAsia="华文细黑" w:hAnsi="华文细黑"/>
                <w:sz w:val="18"/>
                <w:szCs w:val="18"/>
              </w:rPr>
            </w:pPr>
          </w:p>
        </w:tc>
        <w:tc>
          <w:tcPr>
            <w:tcW w:w="248" w:type="pct"/>
            <w:tcBorders>
              <w:top w:val="nil"/>
              <w:left w:val="nil"/>
              <w:bottom w:val="single" w:sz="4" w:space="0" w:color="auto"/>
              <w:right w:val="single" w:sz="4" w:space="0" w:color="auto"/>
            </w:tcBorders>
            <w:shd w:val="clear" w:color="000000" w:fill="FFFFFF"/>
            <w:noWrap/>
            <w:vAlign w:val="center"/>
          </w:tcPr>
          <w:p w14:paraId="33B33E1F" w14:textId="77777777" w:rsidR="00254122" w:rsidRPr="009D3D77" w:rsidRDefault="00254122" w:rsidP="00254122">
            <w:pPr>
              <w:jc w:val="center"/>
              <w:rPr>
                <w:rFonts w:ascii="华文细黑" w:eastAsia="华文细黑" w:hAnsi="华文细黑"/>
                <w:sz w:val="18"/>
                <w:szCs w:val="18"/>
              </w:rPr>
            </w:pPr>
          </w:p>
        </w:tc>
        <w:tc>
          <w:tcPr>
            <w:tcW w:w="286" w:type="pct"/>
            <w:tcBorders>
              <w:top w:val="nil"/>
              <w:left w:val="nil"/>
              <w:bottom w:val="single" w:sz="4" w:space="0" w:color="auto"/>
              <w:right w:val="single" w:sz="4" w:space="0" w:color="auto"/>
            </w:tcBorders>
            <w:shd w:val="clear" w:color="000000" w:fill="FFFFFF"/>
            <w:noWrap/>
            <w:vAlign w:val="center"/>
          </w:tcPr>
          <w:p w14:paraId="7E62F4D6" w14:textId="77777777" w:rsidR="00254122" w:rsidRPr="009D3D77" w:rsidRDefault="00254122" w:rsidP="00254122">
            <w:pPr>
              <w:jc w:val="center"/>
              <w:rPr>
                <w:rFonts w:ascii="华文细黑" w:eastAsia="华文细黑" w:hAnsi="华文细黑"/>
                <w:sz w:val="18"/>
                <w:szCs w:val="18"/>
              </w:rPr>
            </w:pPr>
          </w:p>
        </w:tc>
        <w:tc>
          <w:tcPr>
            <w:tcW w:w="291" w:type="pct"/>
            <w:tcBorders>
              <w:top w:val="nil"/>
              <w:left w:val="nil"/>
              <w:bottom w:val="single" w:sz="4" w:space="0" w:color="auto"/>
              <w:right w:val="single" w:sz="4" w:space="0" w:color="auto"/>
            </w:tcBorders>
            <w:shd w:val="clear" w:color="000000" w:fill="FFFFFF"/>
            <w:noWrap/>
            <w:vAlign w:val="center"/>
          </w:tcPr>
          <w:p w14:paraId="3557C42F" w14:textId="77777777" w:rsidR="00254122" w:rsidRPr="009D3D77" w:rsidRDefault="00254122" w:rsidP="00254122">
            <w:pPr>
              <w:jc w:val="center"/>
              <w:rPr>
                <w:rFonts w:ascii="华文细黑" w:eastAsia="华文细黑" w:hAnsi="华文细黑"/>
                <w:sz w:val="18"/>
                <w:szCs w:val="18"/>
              </w:rPr>
            </w:pPr>
          </w:p>
        </w:tc>
        <w:tc>
          <w:tcPr>
            <w:tcW w:w="289" w:type="pct"/>
            <w:tcBorders>
              <w:top w:val="nil"/>
              <w:left w:val="nil"/>
              <w:bottom w:val="single" w:sz="4" w:space="0" w:color="auto"/>
              <w:right w:val="single" w:sz="4" w:space="0" w:color="auto"/>
            </w:tcBorders>
            <w:shd w:val="clear" w:color="000000" w:fill="FFFFFF"/>
            <w:noWrap/>
            <w:vAlign w:val="center"/>
          </w:tcPr>
          <w:p w14:paraId="030DFE18" w14:textId="77777777" w:rsidR="00254122" w:rsidRPr="009D3D77" w:rsidRDefault="00254122" w:rsidP="00254122">
            <w:pPr>
              <w:jc w:val="center"/>
              <w:rPr>
                <w:rFonts w:ascii="华文细黑" w:eastAsia="华文细黑" w:hAnsi="华文细黑"/>
                <w:sz w:val="18"/>
                <w:szCs w:val="18"/>
              </w:rPr>
            </w:pPr>
          </w:p>
        </w:tc>
        <w:tc>
          <w:tcPr>
            <w:tcW w:w="289" w:type="pct"/>
            <w:tcBorders>
              <w:top w:val="nil"/>
              <w:left w:val="nil"/>
              <w:bottom w:val="single" w:sz="4" w:space="0" w:color="auto"/>
              <w:right w:val="single" w:sz="4" w:space="0" w:color="auto"/>
            </w:tcBorders>
            <w:shd w:val="clear" w:color="000000" w:fill="FFFFFF"/>
            <w:noWrap/>
            <w:vAlign w:val="center"/>
          </w:tcPr>
          <w:p w14:paraId="4AD988FA" w14:textId="77777777" w:rsidR="00254122" w:rsidRPr="009D3D77" w:rsidRDefault="00254122" w:rsidP="00254122">
            <w:pPr>
              <w:jc w:val="center"/>
              <w:rPr>
                <w:rFonts w:ascii="华文细黑" w:eastAsia="华文细黑" w:hAnsi="华文细黑"/>
                <w:sz w:val="18"/>
                <w:szCs w:val="18"/>
              </w:rPr>
            </w:pPr>
          </w:p>
        </w:tc>
        <w:tc>
          <w:tcPr>
            <w:tcW w:w="242" w:type="pct"/>
            <w:tcBorders>
              <w:top w:val="nil"/>
              <w:left w:val="nil"/>
              <w:bottom w:val="single" w:sz="4" w:space="0" w:color="auto"/>
              <w:right w:val="single" w:sz="4" w:space="0" w:color="auto"/>
            </w:tcBorders>
            <w:shd w:val="clear" w:color="000000" w:fill="FFFFFF"/>
            <w:noWrap/>
            <w:vAlign w:val="center"/>
          </w:tcPr>
          <w:p w14:paraId="1668C9C0" w14:textId="77777777" w:rsidR="00254122" w:rsidRPr="009D3D77" w:rsidRDefault="00254122" w:rsidP="00254122">
            <w:pPr>
              <w:jc w:val="center"/>
              <w:rPr>
                <w:rFonts w:ascii="华文细黑" w:eastAsia="华文细黑" w:hAnsi="华文细黑"/>
                <w:sz w:val="18"/>
                <w:szCs w:val="18"/>
              </w:rPr>
            </w:pPr>
          </w:p>
        </w:tc>
        <w:tc>
          <w:tcPr>
            <w:tcW w:w="243" w:type="pct"/>
            <w:tcBorders>
              <w:top w:val="nil"/>
              <w:left w:val="nil"/>
              <w:bottom w:val="single" w:sz="4" w:space="0" w:color="auto"/>
              <w:right w:val="single" w:sz="4" w:space="0" w:color="auto"/>
            </w:tcBorders>
            <w:shd w:val="clear" w:color="000000" w:fill="FFFFFF"/>
            <w:noWrap/>
            <w:vAlign w:val="center"/>
          </w:tcPr>
          <w:p w14:paraId="4D107695" w14:textId="77777777" w:rsidR="00254122" w:rsidRPr="009D3D77" w:rsidRDefault="00254122" w:rsidP="00254122">
            <w:pPr>
              <w:jc w:val="center"/>
              <w:rPr>
                <w:rFonts w:ascii="华文细黑" w:eastAsia="华文细黑" w:hAnsi="华文细黑"/>
                <w:sz w:val="18"/>
                <w:szCs w:val="18"/>
              </w:rPr>
            </w:pPr>
          </w:p>
        </w:tc>
        <w:tc>
          <w:tcPr>
            <w:tcW w:w="276" w:type="pct"/>
            <w:tcBorders>
              <w:top w:val="nil"/>
              <w:left w:val="nil"/>
              <w:bottom w:val="single" w:sz="4" w:space="0" w:color="auto"/>
              <w:right w:val="single" w:sz="4" w:space="0" w:color="auto"/>
            </w:tcBorders>
            <w:shd w:val="clear" w:color="000000" w:fill="FFFFFF"/>
            <w:noWrap/>
            <w:vAlign w:val="center"/>
          </w:tcPr>
          <w:p w14:paraId="0BA215F0" w14:textId="77777777" w:rsidR="00254122" w:rsidRPr="009D3D77" w:rsidRDefault="00254122" w:rsidP="00254122">
            <w:pPr>
              <w:jc w:val="center"/>
              <w:rPr>
                <w:rFonts w:ascii="华文细黑" w:eastAsia="华文细黑" w:hAnsi="华文细黑"/>
                <w:sz w:val="18"/>
                <w:szCs w:val="18"/>
              </w:rPr>
            </w:pPr>
          </w:p>
        </w:tc>
        <w:tc>
          <w:tcPr>
            <w:tcW w:w="193" w:type="pct"/>
            <w:tcBorders>
              <w:top w:val="nil"/>
              <w:left w:val="nil"/>
              <w:bottom w:val="single" w:sz="4" w:space="0" w:color="auto"/>
              <w:right w:val="single" w:sz="4" w:space="0" w:color="auto"/>
            </w:tcBorders>
            <w:shd w:val="clear" w:color="000000" w:fill="FFFFFF"/>
            <w:noWrap/>
            <w:vAlign w:val="center"/>
          </w:tcPr>
          <w:p w14:paraId="64304990" w14:textId="77777777" w:rsidR="00254122" w:rsidRPr="009D3D77" w:rsidRDefault="00254122" w:rsidP="00254122">
            <w:pPr>
              <w:jc w:val="center"/>
              <w:rPr>
                <w:rFonts w:ascii="华文细黑" w:eastAsia="华文细黑" w:hAnsi="华文细黑"/>
                <w:sz w:val="18"/>
                <w:szCs w:val="18"/>
              </w:rPr>
            </w:pPr>
          </w:p>
        </w:tc>
        <w:tc>
          <w:tcPr>
            <w:tcW w:w="190" w:type="pct"/>
            <w:tcBorders>
              <w:top w:val="nil"/>
              <w:left w:val="nil"/>
              <w:bottom w:val="single" w:sz="4" w:space="0" w:color="auto"/>
              <w:right w:val="single" w:sz="4" w:space="0" w:color="auto"/>
            </w:tcBorders>
            <w:shd w:val="clear" w:color="000000" w:fill="FFFFFF"/>
            <w:noWrap/>
            <w:vAlign w:val="center"/>
          </w:tcPr>
          <w:p w14:paraId="2B830E0D" w14:textId="77777777" w:rsidR="00254122" w:rsidRPr="009D3D77" w:rsidRDefault="00254122" w:rsidP="00254122">
            <w:pPr>
              <w:jc w:val="center"/>
              <w:rPr>
                <w:rFonts w:ascii="华文细黑" w:eastAsia="华文细黑" w:hAnsi="华文细黑"/>
                <w:sz w:val="18"/>
                <w:szCs w:val="18"/>
              </w:rPr>
            </w:pPr>
          </w:p>
        </w:tc>
        <w:tc>
          <w:tcPr>
            <w:tcW w:w="190" w:type="pct"/>
            <w:tcBorders>
              <w:top w:val="nil"/>
              <w:left w:val="nil"/>
              <w:bottom w:val="single" w:sz="4" w:space="0" w:color="auto"/>
              <w:right w:val="single" w:sz="4" w:space="0" w:color="auto"/>
            </w:tcBorders>
            <w:shd w:val="clear" w:color="000000" w:fill="FFFFFF"/>
            <w:noWrap/>
            <w:vAlign w:val="center"/>
          </w:tcPr>
          <w:p w14:paraId="5DBEE269" w14:textId="77777777" w:rsidR="00254122" w:rsidRPr="009D3D77" w:rsidRDefault="00254122" w:rsidP="00254122">
            <w:pPr>
              <w:jc w:val="center"/>
              <w:rPr>
                <w:rFonts w:ascii="华文细黑" w:eastAsia="华文细黑" w:hAnsi="华文细黑"/>
                <w:sz w:val="18"/>
                <w:szCs w:val="18"/>
              </w:rPr>
            </w:pPr>
          </w:p>
        </w:tc>
        <w:tc>
          <w:tcPr>
            <w:tcW w:w="212" w:type="pct"/>
            <w:tcBorders>
              <w:top w:val="nil"/>
              <w:left w:val="nil"/>
              <w:bottom w:val="single" w:sz="4" w:space="0" w:color="auto"/>
              <w:right w:val="single" w:sz="4" w:space="0" w:color="auto"/>
            </w:tcBorders>
            <w:shd w:val="clear" w:color="000000" w:fill="FFFFFF"/>
            <w:noWrap/>
            <w:vAlign w:val="center"/>
          </w:tcPr>
          <w:p w14:paraId="7F00C03D" w14:textId="77777777" w:rsidR="00254122" w:rsidRPr="009D3D77" w:rsidRDefault="00254122" w:rsidP="00254122">
            <w:pPr>
              <w:jc w:val="center"/>
              <w:rPr>
                <w:rFonts w:ascii="华文细黑" w:eastAsia="华文细黑" w:hAnsi="华文细黑"/>
                <w:sz w:val="18"/>
                <w:szCs w:val="18"/>
              </w:rPr>
            </w:pPr>
          </w:p>
        </w:tc>
        <w:tc>
          <w:tcPr>
            <w:tcW w:w="219" w:type="pct"/>
            <w:tcBorders>
              <w:top w:val="nil"/>
              <w:left w:val="nil"/>
              <w:bottom w:val="single" w:sz="4" w:space="0" w:color="auto"/>
              <w:right w:val="single" w:sz="4" w:space="0" w:color="auto"/>
            </w:tcBorders>
            <w:shd w:val="clear" w:color="000000" w:fill="FFFFFF"/>
            <w:noWrap/>
            <w:vAlign w:val="center"/>
          </w:tcPr>
          <w:p w14:paraId="5ADBEC27" w14:textId="77777777" w:rsidR="00254122" w:rsidRPr="009D3D77" w:rsidRDefault="00254122" w:rsidP="00254122">
            <w:pPr>
              <w:jc w:val="center"/>
              <w:rPr>
                <w:rFonts w:ascii="华文细黑" w:eastAsia="华文细黑" w:hAnsi="华文细黑"/>
                <w:sz w:val="18"/>
                <w:szCs w:val="18"/>
              </w:rPr>
            </w:pPr>
          </w:p>
        </w:tc>
        <w:tc>
          <w:tcPr>
            <w:tcW w:w="224" w:type="pct"/>
            <w:tcBorders>
              <w:top w:val="nil"/>
              <w:left w:val="nil"/>
              <w:bottom w:val="single" w:sz="4" w:space="0" w:color="auto"/>
              <w:right w:val="single" w:sz="4" w:space="0" w:color="auto"/>
            </w:tcBorders>
            <w:shd w:val="clear" w:color="000000" w:fill="FFFFFF"/>
            <w:noWrap/>
            <w:vAlign w:val="bottom"/>
          </w:tcPr>
          <w:p w14:paraId="41FF8815" w14:textId="77777777" w:rsidR="00254122" w:rsidRPr="009D3D77" w:rsidRDefault="00254122" w:rsidP="00254122">
            <w:pPr>
              <w:rPr>
                <w:rFonts w:ascii="华文细黑" w:eastAsia="华文细黑" w:hAnsi="华文细黑"/>
                <w:sz w:val="18"/>
                <w:szCs w:val="18"/>
              </w:rPr>
            </w:pPr>
          </w:p>
        </w:tc>
      </w:tr>
      <w:tr w:rsidR="00254122" w:rsidRPr="009D3D77" w14:paraId="74D6989F" w14:textId="77777777" w:rsidTr="00254122">
        <w:trPr>
          <w:trHeight w:val="340"/>
        </w:trPr>
        <w:tc>
          <w:tcPr>
            <w:tcW w:w="784" w:type="pct"/>
            <w:gridSpan w:val="2"/>
            <w:tcBorders>
              <w:top w:val="nil"/>
              <w:left w:val="single" w:sz="4" w:space="0" w:color="auto"/>
              <w:bottom w:val="single" w:sz="4" w:space="0" w:color="auto"/>
              <w:right w:val="single" w:sz="4" w:space="0" w:color="auto"/>
            </w:tcBorders>
            <w:shd w:val="clear" w:color="000000" w:fill="FFFFFF"/>
            <w:noWrap/>
            <w:vAlign w:val="bottom"/>
          </w:tcPr>
          <w:p w14:paraId="40CF5865"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1、基准折现率      </w:t>
            </w:r>
          </w:p>
        </w:tc>
        <w:tc>
          <w:tcPr>
            <w:tcW w:w="1072" w:type="pct"/>
            <w:gridSpan w:val="4"/>
            <w:tcBorders>
              <w:top w:val="nil"/>
              <w:left w:val="nil"/>
              <w:bottom w:val="single" w:sz="4" w:space="0" w:color="auto"/>
              <w:right w:val="single" w:sz="4" w:space="0" w:color="auto"/>
            </w:tcBorders>
            <w:shd w:val="clear" w:color="000000" w:fill="FFFFFF"/>
            <w:noWrap/>
            <w:vAlign w:val="center"/>
          </w:tcPr>
          <w:p w14:paraId="6D7EF834"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8%</w:t>
            </w:r>
          </w:p>
        </w:tc>
        <w:tc>
          <w:tcPr>
            <w:tcW w:w="865" w:type="pct"/>
            <w:gridSpan w:val="3"/>
            <w:tcBorders>
              <w:top w:val="nil"/>
              <w:left w:val="nil"/>
              <w:bottom w:val="single" w:sz="4" w:space="0" w:color="auto"/>
              <w:right w:val="single" w:sz="4" w:space="0" w:color="auto"/>
            </w:tcBorders>
            <w:shd w:val="clear" w:color="000000" w:fill="FFFFFF"/>
            <w:noWrap/>
            <w:vAlign w:val="center"/>
          </w:tcPr>
          <w:p w14:paraId="3B04C7BF" w14:textId="77777777" w:rsidR="00254122" w:rsidRPr="009D3D77" w:rsidRDefault="00254122" w:rsidP="00254122">
            <w:pPr>
              <w:jc w:val="center"/>
              <w:rPr>
                <w:rFonts w:ascii="华文细黑" w:eastAsia="华文细黑" w:hAnsi="华文细黑"/>
                <w:sz w:val="18"/>
                <w:szCs w:val="18"/>
              </w:rPr>
            </w:pPr>
            <w:r w:rsidRPr="009D3D77">
              <w:rPr>
                <w:rFonts w:ascii="华文细黑" w:eastAsia="华文细黑" w:hAnsi="华文细黑" w:hint="eastAsia"/>
                <w:sz w:val="18"/>
                <w:szCs w:val="18"/>
              </w:rPr>
              <w:t xml:space="preserve">2、财务净现值(FNPV)    </w:t>
            </w:r>
          </w:p>
        </w:tc>
        <w:tc>
          <w:tcPr>
            <w:tcW w:w="2278" w:type="pct"/>
            <w:gridSpan w:val="10"/>
            <w:tcBorders>
              <w:top w:val="nil"/>
              <w:left w:val="nil"/>
              <w:bottom w:val="single" w:sz="4" w:space="0" w:color="auto"/>
              <w:right w:val="single" w:sz="4" w:space="0" w:color="auto"/>
            </w:tcBorders>
            <w:shd w:val="clear" w:color="000000" w:fill="FFFFFF"/>
            <w:noWrap/>
            <w:vAlign w:val="center"/>
          </w:tcPr>
          <w:p w14:paraId="416FB098"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5129万元</w:t>
            </w:r>
          </w:p>
        </w:tc>
      </w:tr>
      <w:tr w:rsidR="00254122" w:rsidRPr="009D3D77" w14:paraId="155E10A7" w14:textId="77777777" w:rsidTr="00254122">
        <w:trPr>
          <w:trHeight w:val="340"/>
        </w:trPr>
        <w:tc>
          <w:tcPr>
            <w:tcW w:w="784" w:type="pct"/>
            <w:gridSpan w:val="2"/>
            <w:tcBorders>
              <w:top w:val="nil"/>
              <w:left w:val="single" w:sz="4" w:space="0" w:color="auto"/>
              <w:bottom w:val="single" w:sz="4" w:space="0" w:color="auto"/>
              <w:right w:val="single" w:sz="4" w:space="0" w:color="auto"/>
            </w:tcBorders>
            <w:shd w:val="clear" w:color="000000" w:fill="FFFFFF"/>
            <w:noWrap/>
            <w:vAlign w:val="bottom"/>
          </w:tcPr>
          <w:p w14:paraId="67AA110F"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 xml:space="preserve">3、财务内部收益率(FIRR)      </w:t>
            </w:r>
          </w:p>
        </w:tc>
        <w:tc>
          <w:tcPr>
            <w:tcW w:w="1072" w:type="pct"/>
            <w:gridSpan w:val="4"/>
            <w:tcBorders>
              <w:top w:val="nil"/>
              <w:left w:val="nil"/>
              <w:bottom w:val="single" w:sz="4" w:space="0" w:color="auto"/>
              <w:right w:val="single" w:sz="4" w:space="0" w:color="auto"/>
            </w:tcBorders>
            <w:shd w:val="clear" w:color="000000" w:fill="FFFFFF"/>
            <w:noWrap/>
            <w:vAlign w:val="center"/>
          </w:tcPr>
          <w:p w14:paraId="025D4BB0" w14:textId="77777777" w:rsidR="00254122" w:rsidRPr="009D3D77" w:rsidRDefault="00254122" w:rsidP="00254122">
            <w:pPr>
              <w:rPr>
                <w:rFonts w:ascii="华文细黑" w:eastAsia="华文细黑" w:hAnsi="华文细黑"/>
                <w:sz w:val="18"/>
                <w:szCs w:val="18"/>
              </w:rPr>
            </w:pPr>
            <w:r w:rsidRPr="009D3D77">
              <w:rPr>
                <w:rFonts w:ascii="华文细黑" w:eastAsia="华文细黑" w:hAnsi="华文细黑" w:hint="eastAsia"/>
                <w:sz w:val="18"/>
                <w:szCs w:val="18"/>
              </w:rPr>
              <w:t>12.29%</w:t>
            </w:r>
          </w:p>
        </w:tc>
        <w:tc>
          <w:tcPr>
            <w:tcW w:w="865" w:type="pct"/>
            <w:gridSpan w:val="3"/>
            <w:tcBorders>
              <w:top w:val="nil"/>
              <w:left w:val="nil"/>
              <w:bottom w:val="single" w:sz="4" w:space="0" w:color="auto"/>
              <w:right w:val="single" w:sz="4" w:space="0" w:color="auto"/>
            </w:tcBorders>
            <w:shd w:val="clear" w:color="000000" w:fill="FFFFFF"/>
            <w:noWrap/>
            <w:vAlign w:val="center"/>
          </w:tcPr>
          <w:p w14:paraId="502D4D3E" w14:textId="77777777" w:rsidR="00254122" w:rsidRPr="009D3D77" w:rsidRDefault="00254122" w:rsidP="00254122">
            <w:pPr>
              <w:jc w:val="center"/>
              <w:rPr>
                <w:rFonts w:ascii="华文细黑" w:eastAsia="华文细黑" w:hAnsi="华文细黑"/>
                <w:sz w:val="18"/>
                <w:szCs w:val="18"/>
              </w:rPr>
            </w:pPr>
          </w:p>
        </w:tc>
        <w:tc>
          <w:tcPr>
            <w:tcW w:w="2278" w:type="pct"/>
            <w:gridSpan w:val="10"/>
            <w:tcBorders>
              <w:top w:val="nil"/>
              <w:left w:val="nil"/>
              <w:bottom w:val="single" w:sz="4" w:space="0" w:color="auto"/>
              <w:right w:val="single" w:sz="4" w:space="0" w:color="auto"/>
            </w:tcBorders>
            <w:shd w:val="clear" w:color="000000" w:fill="FFFFFF"/>
            <w:noWrap/>
            <w:vAlign w:val="center"/>
          </w:tcPr>
          <w:p w14:paraId="74F9271A" w14:textId="77777777" w:rsidR="00254122" w:rsidRPr="009D3D77" w:rsidRDefault="00254122" w:rsidP="00254122">
            <w:pPr>
              <w:rPr>
                <w:rFonts w:ascii="华文细黑" w:eastAsia="华文细黑" w:hAnsi="华文细黑"/>
                <w:sz w:val="18"/>
                <w:szCs w:val="18"/>
              </w:rPr>
            </w:pPr>
          </w:p>
        </w:tc>
      </w:tr>
    </w:tbl>
    <w:p w14:paraId="54B1820D" w14:textId="77777777" w:rsidR="00254122" w:rsidRPr="009D3D77" w:rsidRDefault="00254122" w:rsidP="00254122">
      <w:pPr>
        <w:spacing w:line="240" w:lineRule="exact"/>
        <w:rPr>
          <w:rFonts w:ascii="华文细黑" w:eastAsia="华文细黑" w:hAnsi="华文细黑"/>
          <w:bCs/>
          <w:sz w:val="15"/>
          <w:szCs w:val="15"/>
        </w:rPr>
      </w:pPr>
      <w:r w:rsidRPr="009D3D77">
        <w:rPr>
          <w:rFonts w:ascii="华文细黑" w:eastAsia="华文细黑" w:hAnsi="华文细黑"/>
          <w:bCs/>
          <w:sz w:val="15"/>
          <w:szCs w:val="15"/>
        </w:rPr>
        <w:t>单位：万元</w:t>
      </w:r>
      <w:r w:rsidRPr="009D3D77">
        <w:rPr>
          <w:rFonts w:ascii="华文细黑" w:eastAsia="华文细黑" w:hAnsi="华文细黑" w:hint="eastAsia"/>
          <w:bCs/>
          <w:sz w:val="15"/>
          <w:szCs w:val="15"/>
        </w:rPr>
        <w:t>、年</w:t>
      </w:r>
    </w:p>
    <w:p w14:paraId="38D70D15" w14:textId="77777777" w:rsidR="00254122" w:rsidRPr="009D3D77" w:rsidRDefault="00254122" w:rsidP="00254122">
      <w:pPr>
        <w:spacing w:line="360" w:lineRule="auto"/>
        <w:ind w:firstLineChars="200" w:firstLine="480"/>
        <w:rPr>
          <w:rFonts w:ascii="Arial" w:hAnsi="Arial" w:cs="Arial"/>
          <w:bCs/>
          <w:szCs w:val="21"/>
        </w:rPr>
      </w:pPr>
    </w:p>
    <w:p w14:paraId="2D1DA8BC" w14:textId="77777777" w:rsidR="00254122" w:rsidRPr="009D3D77" w:rsidRDefault="00254122" w:rsidP="00254122">
      <w:pPr>
        <w:spacing w:line="360" w:lineRule="auto"/>
        <w:ind w:firstLineChars="200" w:firstLine="480"/>
        <w:rPr>
          <w:rFonts w:ascii="Arial" w:hAnsi="Arial" w:cs="Arial"/>
          <w:bCs/>
          <w:sz w:val="21"/>
          <w:szCs w:val="21"/>
        </w:rPr>
      </w:pPr>
      <w:r w:rsidRPr="009D3D77">
        <w:rPr>
          <w:rFonts w:ascii="Arial" w:eastAsia="仿宋_GB2312" w:hAnsi="Arial" w:cs="Arial"/>
          <w:bCs/>
          <w:szCs w:val="21"/>
        </w:rPr>
        <w:br w:type="page"/>
      </w:r>
      <w:r w:rsidRPr="009D3D77">
        <w:rPr>
          <w:rFonts w:ascii="Arial" w:hAnsi="Arial" w:cs="Arial" w:hint="eastAsia"/>
          <w:bCs/>
          <w:sz w:val="21"/>
          <w:szCs w:val="21"/>
        </w:rPr>
        <w:lastRenderedPageBreak/>
        <w:t>（</w:t>
      </w:r>
      <w:r w:rsidRPr="009D3D77">
        <w:rPr>
          <w:rFonts w:ascii="Arial" w:hAnsi="Arial" w:cs="Arial" w:hint="eastAsia"/>
          <w:bCs/>
          <w:sz w:val="21"/>
          <w:szCs w:val="21"/>
        </w:rPr>
        <w:t>3</w:t>
      </w:r>
      <w:r w:rsidRPr="009D3D77">
        <w:rPr>
          <w:rFonts w:ascii="Arial" w:hAnsi="Arial" w:cs="Arial" w:hint="eastAsia"/>
          <w:bCs/>
          <w:sz w:val="21"/>
          <w:szCs w:val="21"/>
        </w:rPr>
        <w:t>）</w:t>
      </w:r>
      <w:r w:rsidRPr="009D3D77">
        <w:rPr>
          <w:rFonts w:ascii="Arial" w:hAnsi="Arial" w:cs="Arial"/>
          <w:bCs/>
          <w:sz w:val="21"/>
          <w:szCs w:val="21"/>
        </w:rPr>
        <w:t>项目损益预测表（主表</w:t>
      </w:r>
      <w:r w:rsidRPr="009D3D77">
        <w:rPr>
          <w:rFonts w:ascii="Arial" w:hAnsi="Arial" w:cs="Arial"/>
          <w:bCs/>
          <w:sz w:val="21"/>
          <w:szCs w:val="21"/>
        </w:rPr>
        <w:t>3</w:t>
      </w:r>
      <w:r w:rsidRPr="009D3D77">
        <w:rPr>
          <w:rFonts w:ascii="Arial" w:hAnsi="Arial" w:cs="Arial"/>
          <w:bCs/>
          <w:sz w:val="21"/>
          <w:szCs w:val="21"/>
        </w:rPr>
        <w:t>）</w:t>
      </w:r>
    </w:p>
    <w:tbl>
      <w:tblPr>
        <w:tblW w:w="5000" w:type="pct"/>
        <w:tblCellMar>
          <w:left w:w="57" w:type="dxa"/>
          <w:right w:w="57" w:type="dxa"/>
        </w:tblCellMar>
        <w:tblLook w:val="04A0" w:firstRow="1" w:lastRow="0" w:firstColumn="1" w:lastColumn="0" w:noHBand="0" w:noVBand="1"/>
      </w:tblPr>
      <w:tblGrid>
        <w:gridCol w:w="474"/>
        <w:gridCol w:w="1824"/>
        <w:gridCol w:w="656"/>
        <w:gridCol w:w="656"/>
        <w:gridCol w:w="656"/>
        <w:gridCol w:w="662"/>
        <w:gridCol w:w="668"/>
        <w:gridCol w:w="727"/>
        <w:gridCol w:w="727"/>
        <w:gridCol w:w="730"/>
        <w:gridCol w:w="797"/>
        <w:gridCol w:w="797"/>
        <w:gridCol w:w="733"/>
        <w:gridCol w:w="797"/>
        <w:gridCol w:w="753"/>
        <w:gridCol w:w="692"/>
        <w:gridCol w:w="692"/>
        <w:gridCol w:w="692"/>
        <w:gridCol w:w="951"/>
      </w:tblGrid>
      <w:tr w:rsidR="00254122" w:rsidRPr="009D3D77" w14:paraId="0EE76639" w14:textId="77777777" w:rsidTr="00254122">
        <w:trPr>
          <w:trHeight w:val="340"/>
        </w:trPr>
        <w:tc>
          <w:tcPr>
            <w:tcW w:w="1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DF006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序号</w:t>
            </w:r>
          </w:p>
        </w:tc>
        <w:tc>
          <w:tcPr>
            <w:tcW w:w="555" w:type="pct"/>
            <w:tcBorders>
              <w:top w:val="single" w:sz="4" w:space="0" w:color="auto"/>
              <w:left w:val="nil"/>
              <w:bottom w:val="single" w:sz="4" w:space="0" w:color="auto"/>
              <w:right w:val="single" w:sz="4" w:space="0" w:color="auto"/>
            </w:tcBorders>
            <w:shd w:val="clear" w:color="000000" w:fill="FFFFFF"/>
            <w:noWrap/>
            <w:vAlign w:val="center"/>
            <w:hideMark/>
          </w:tcPr>
          <w:p w14:paraId="37201E0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项            目</w:t>
            </w:r>
          </w:p>
        </w:tc>
        <w:tc>
          <w:tcPr>
            <w:tcW w:w="92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62DCB5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2020年</w:t>
            </w:r>
          </w:p>
        </w:tc>
        <w:tc>
          <w:tcPr>
            <w:tcW w:w="997"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5DF852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2021年</w:t>
            </w:r>
          </w:p>
        </w:tc>
        <w:tc>
          <w:tcPr>
            <w:tcW w:w="1089"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B04F9B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2022年</w:t>
            </w:r>
          </w:p>
        </w:tc>
        <w:tc>
          <w:tcPr>
            <w:tcW w:w="989"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8EDEB8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2023年</w:t>
            </w:r>
          </w:p>
        </w:tc>
        <w:tc>
          <w:tcPr>
            <w:tcW w:w="331" w:type="pct"/>
            <w:tcBorders>
              <w:top w:val="single" w:sz="4" w:space="0" w:color="auto"/>
              <w:left w:val="nil"/>
              <w:bottom w:val="single" w:sz="4" w:space="0" w:color="auto"/>
              <w:right w:val="single" w:sz="4" w:space="0" w:color="auto"/>
            </w:tcBorders>
            <w:shd w:val="clear" w:color="000000" w:fill="FFFFFF"/>
            <w:noWrap/>
            <w:vAlign w:val="center"/>
            <w:hideMark/>
          </w:tcPr>
          <w:p w14:paraId="1A717D7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合    计</w:t>
            </w:r>
          </w:p>
        </w:tc>
      </w:tr>
      <w:tr w:rsidR="00254122" w:rsidRPr="009D3D77" w14:paraId="7B365733"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5E49555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555" w:type="pct"/>
            <w:tcBorders>
              <w:top w:val="nil"/>
              <w:left w:val="nil"/>
              <w:bottom w:val="single" w:sz="4" w:space="0" w:color="auto"/>
              <w:right w:val="single" w:sz="4" w:space="0" w:color="auto"/>
            </w:tcBorders>
            <w:shd w:val="clear" w:color="000000" w:fill="FFFFFF"/>
            <w:noWrap/>
            <w:vAlign w:val="center"/>
            <w:hideMark/>
          </w:tcPr>
          <w:p w14:paraId="3E5B28F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A3F877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Q1</w:t>
            </w:r>
          </w:p>
        </w:tc>
        <w:tc>
          <w:tcPr>
            <w:tcW w:w="230" w:type="pct"/>
            <w:tcBorders>
              <w:top w:val="nil"/>
              <w:left w:val="nil"/>
              <w:bottom w:val="single" w:sz="4" w:space="0" w:color="auto"/>
              <w:right w:val="single" w:sz="4" w:space="0" w:color="auto"/>
            </w:tcBorders>
            <w:shd w:val="clear" w:color="000000" w:fill="FFFFFF"/>
            <w:noWrap/>
            <w:vAlign w:val="center"/>
            <w:hideMark/>
          </w:tcPr>
          <w:p w14:paraId="023BA94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Q2</w:t>
            </w:r>
          </w:p>
        </w:tc>
        <w:tc>
          <w:tcPr>
            <w:tcW w:w="230" w:type="pct"/>
            <w:tcBorders>
              <w:top w:val="nil"/>
              <w:left w:val="nil"/>
              <w:bottom w:val="single" w:sz="4" w:space="0" w:color="auto"/>
              <w:right w:val="single" w:sz="4" w:space="0" w:color="auto"/>
            </w:tcBorders>
            <w:shd w:val="clear" w:color="000000" w:fill="FFFFFF"/>
            <w:noWrap/>
            <w:vAlign w:val="center"/>
            <w:hideMark/>
          </w:tcPr>
          <w:p w14:paraId="45D90D1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Q3</w:t>
            </w:r>
          </w:p>
        </w:tc>
        <w:tc>
          <w:tcPr>
            <w:tcW w:w="232" w:type="pct"/>
            <w:tcBorders>
              <w:top w:val="nil"/>
              <w:left w:val="nil"/>
              <w:bottom w:val="single" w:sz="4" w:space="0" w:color="auto"/>
              <w:right w:val="single" w:sz="4" w:space="0" w:color="auto"/>
            </w:tcBorders>
            <w:shd w:val="clear" w:color="000000" w:fill="FFFFFF"/>
            <w:noWrap/>
            <w:vAlign w:val="center"/>
            <w:hideMark/>
          </w:tcPr>
          <w:p w14:paraId="32D7E31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Q4</w:t>
            </w:r>
          </w:p>
        </w:tc>
        <w:tc>
          <w:tcPr>
            <w:tcW w:w="234" w:type="pct"/>
            <w:tcBorders>
              <w:top w:val="nil"/>
              <w:left w:val="nil"/>
              <w:bottom w:val="single" w:sz="4" w:space="0" w:color="auto"/>
              <w:right w:val="single" w:sz="4" w:space="0" w:color="auto"/>
            </w:tcBorders>
            <w:shd w:val="clear" w:color="000000" w:fill="FFFFFF"/>
            <w:noWrap/>
            <w:vAlign w:val="center"/>
            <w:hideMark/>
          </w:tcPr>
          <w:p w14:paraId="1F3052A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Q1</w:t>
            </w:r>
          </w:p>
        </w:tc>
        <w:tc>
          <w:tcPr>
            <w:tcW w:w="254" w:type="pct"/>
            <w:tcBorders>
              <w:top w:val="nil"/>
              <w:left w:val="nil"/>
              <w:bottom w:val="single" w:sz="4" w:space="0" w:color="auto"/>
              <w:right w:val="single" w:sz="4" w:space="0" w:color="auto"/>
            </w:tcBorders>
            <w:shd w:val="clear" w:color="000000" w:fill="FFFFFF"/>
            <w:noWrap/>
            <w:vAlign w:val="center"/>
            <w:hideMark/>
          </w:tcPr>
          <w:p w14:paraId="1BE0CF2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Q2</w:t>
            </w:r>
          </w:p>
        </w:tc>
        <w:tc>
          <w:tcPr>
            <w:tcW w:w="254" w:type="pct"/>
            <w:tcBorders>
              <w:top w:val="nil"/>
              <w:left w:val="nil"/>
              <w:bottom w:val="single" w:sz="4" w:space="0" w:color="auto"/>
              <w:right w:val="single" w:sz="4" w:space="0" w:color="auto"/>
            </w:tcBorders>
            <w:shd w:val="clear" w:color="000000" w:fill="FFFFFF"/>
            <w:noWrap/>
            <w:vAlign w:val="center"/>
            <w:hideMark/>
          </w:tcPr>
          <w:p w14:paraId="1A78D5C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Q3</w:t>
            </w:r>
          </w:p>
        </w:tc>
        <w:tc>
          <w:tcPr>
            <w:tcW w:w="254" w:type="pct"/>
            <w:tcBorders>
              <w:top w:val="nil"/>
              <w:left w:val="nil"/>
              <w:bottom w:val="single" w:sz="4" w:space="0" w:color="auto"/>
              <w:right w:val="single" w:sz="4" w:space="0" w:color="auto"/>
            </w:tcBorders>
            <w:shd w:val="clear" w:color="000000" w:fill="FFFFFF"/>
            <w:noWrap/>
            <w:vAlign w:val="center"/>
            <w:hideMark/>
          </w:tcPr>
          <w:p w14:paraId="28AD0FE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Q4</w:t>
            </w:r>
          </w:p>
        </w:tc>
        <w:tc>
          <w:tcPr>
            <w:tcW w:w="278" w:type="pct"/>
            <w:tcBorders>
              <w:top w:val="nil"/>
              <w:left w:val="nil"/>
              <w:bottom w:val="single" w:sz="4" w:space="0" w:color="auto"/>
              <w:right w:val="single" w:sz="4" w:space="0" w:color="auto"/>
            </w:tcBorders>
            <w:shd w:val="clear" w:color="000000" w:fill="FFFFFF"/>
            <w:noWrap/>
            <w:vAlign w:val="center"/>
            <w:hideMark/>
          </w:tcPr>
          <w:p w14:paraId="1246D82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Q1</w:t>
            </w:r>
          </w:p>
        </w:tc>
        <w:tc>
          <w:tcPr>
            <w:tcW w:w="278" w:type="pct"/>
            <w:tcBorders>
              <w:top w:val="nil"/>
              <w:left w:val="nil"/>
              <w:bottom w:val="single" w:sz="4" w:space="0" w:color="auto"/>
              <w:right w:val="single" w:sz="4" w:space="0" w:color="auto"/>
            </w:tcBorders>
            <w:shd w:val="clear" w:color="000000" w:fill="FFFFFF"/>
            <w:noWrap/>
            <w:vAlign w:val="center"/>
            <w:hideMark/>
          </w:tcPr>
          <w:p w14:paraId="42DEE02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Q2</w:t>
            </w:r>
          </w:p>
        </w:tc>
        <w:tc>
          <w:tcPr>
            <w:tcW w:w="256" w:type="pct"/>
            <w:tcBorders>
              <w:top w:val="nil"/>
              <w:left w:val="nil"/>
              <w:bottom w:val="single" w:sz="4" w:space="0" w:color="auto"/>
              <w:right w:val="single" w:sz="4" w:space="0" w:color="auto"/>
            </w:tcBorders>
            <w:shd w:val="clear" w:color="000000" w:fill="FFFFFF"/>
            <w:noWrap/>
            <w:vAlign w:val="center"/>
            <w:hideMark/>
          </w:tcPr>
          <w:p w14:paraId="7B491FE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Q3</w:t>
            </w:r>
          </w:p>
        </w:tc>
        <w:tc>
          <w:tcPr>
            <w:tcW w:w="278" w:type="pct"/>
            <w:tcBorders>
              <w:top w:val="nil"/>
              <w:left w:val="nil"/>
              <w:bottom w:val="single" w:sz="4" w:space="0" w:color="auto"/>
              <w:right w:val="single" w:sz="4" w:space="0" w:color="auto"/>
            </w:tcBorders>
            <w:shd w:val="clear" w:color="000000" w:fill="FFFFFF"/>
            <w:noWrap/>
            <w:vAlign w:val="center"/>
            <w:hideMark/>
          </w:tcPr>
          <w:p w14:paraId="3F5A2A4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Q4</w:t>
            </w:r>
          </w:p>
        </w:tc>
        <w:tc>
          <w:tcPr>
            <w:tcW w:w="263" w:type="pct"/>
            <w:tcBorders>
              <w:top w:val="nil"/>
              <w:left w:val="nil"/>
              <w:bottom w:val="single" w:sz="4" w:space="0" w:color="auto"/>
              <w:right w:val="single" w:sz="4" w:space="0" w:color="auto"/>
            </w:tcBorders>
            <w:shd w:val="clear" w:color="000000" w:fill="FFFFFF"/>
            <w:noWrap/>
            <w:vAlign w:val="center"/>
            <w:hideMark/>
          </w:tcPr>
          <w:p w14:paraId="0113B5C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Q1</w:t>
            </w:r>
          </w:p>
        </w:tc>
        <w:tc>
          <w:tcPr>
            <w:tcW w:w="242" w:type="pct"/>
            <w:tcBorders>
              <w:top w:val="nil"/>
              <w:left w:val="nil"/>
              <w:bottom w:val="single" w:sz="4" w:space="0" w:color="auto"/>
              <w:right w:val="single" w:sz="4" w:space="0" w:color="auto"/>
            </w:tcBorders>
            <w:shd w:val="clear" w:color="000000" w:fill="FFFFFF"/>
            <w:noWrap/>
            <w:vAlign w:val="center"/>
            <w:hideMark/>
          </w:tcPr>
          <w:p w14:paraId="6C31C65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4C9408F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Q3</w:t>
            </w:r>
          </w:p>
        </w:tc>
        <w:tc>
          <w:tcPr>
            <w:tcW w:w="242" w:type="pct"/>
            <w:tcBorders>
              <w:top w:val="nil"/>
              <w:left w:val="nil"/>
              <w:bottom w:val="single" w:sz="4" w:space="0" w:color="auto"/>
              <w:right w:val="single" w:sz="4" w:space="0" w:color="auto"/>
            </w:tcBorders>
            <w:shd w:val="clear" w:color="000000" w:fill="FFFFFF"/>
            <w:noWrap/>
            <w:vAlign w:val="center"/>
            <w:hideMark/>
          </w:tcPr>
          <w:p w14:paraId="662A05D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Q4</w:t>
            </w:r>
          </w:p>
        </w:tc>
        <w:tc>
          <w:tcPr>
            <w:tcW w:w="331" w:type="pct"/>
            <w:tcBorders>
              <w:top w:val="nil"/>
              <w:left w:val="nil"/>
              <w:bottom w:val="single" w:sz="4" w:space="0" w:color="auto"/>
              <w:right w:val="single" w:sz="4" w:space="0" w:color="auto"/>
            </w:tcBorders>
            <w:shd w:val="clear" w:color="000000" w:fill="FFFFFF"/>
            <w:noWrap/>
            <w:vAlign w:val="center"/>
            <w:hideMark/>
          </w:tcPr>
          <w:p w14:paraId="752DDAF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06BA95CE"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6EBC2A2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w:t>
            </w:r>
          </w:p>
        </w:tc>
        <w:tc>
          <w:tcPr>
            <w:tcW w:w="555" w:type="pct"/>
            <w:tcBorders>
              <w:top w:val="nil"/>
              <w:left w:val="nil"/>
              <w:bottom w:val="single" w:sz="4" w:space="0" w:color="auto"/>
              <w:right w:val="single" w:sz="4" w:space="0" w:color="auto"/>
            </w:tcBorders>
            <w:shd w:val="clear" w:color="000000" w:fill="FFFFFF"/>
            <w:noWrap/>
            <w:vAlign w:val="center"/>
            <w:hideMark/>
          </w:tcPr>
          <w:p w14:paraId="43A9DFE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销售收入</w:t>
            </w:r>
          </w:p>
        </w:tc>
        <w:tc>
          <w:tcPr>
            <w:tcW w:w="230" w:type="pct"/>
            <w:tcBorders>
              <w:top w:val="nil"/>
              <w:left w:val="nil"/>
              <w:bottom w:val="single" w:sz="4" w:space="0" w:color="auto"/>
              <w:right w:val="single" w:sz="4" w:space="0" w:color="auto"/>
            </w:tcBorders>
            <w:shd w:val="clear" w:color="000000" w:fill="FFFFFF"/>
            <w:noWrap/>
            <w:vAlign w:val="center"/>
            <w:hideMark/>
          </w:tcPr>
          <w:p w14:paraId="6700652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1534A19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1F29033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036C2BA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67D31F4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2833 </w:t>
            </w:r>
          </w:p>
        </w:tc>
        <w:tc>
          <w:tcPr>
            <w:tcW w:w="254" w:type="pct"/>
            <w:tcBorders>
              <w:top w:val="nil"/>
              <w:left w:val="nil"/>
              <w:bottom w:val="single" w:sz="4" w:space="0" w:color="auto"/>
              <w:right w:val="single" w:sz="4" w:space="0" w:color="auto"/>
            </w:tcBorders>
            <w:shd w:val="clear" w:color="000000" w:fill="FFFFFF"/>
            <w:noWrap/>
            <w:vAlign w:val="center"/>
            <w:hideMark/>
          </w:tcPr>
          <w:p w14:paraId="296495F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20043 </w:t>
            </w:r>
          </w:p>
        </w:tc>
        <w:tc>
          <w:tcPr>
            <w:tcW w:w="254" w:type="pct"/>
            <w:tcBorders>
              <w:top w:val="nil"/>
              <w:left w:val="nil"/>
              <w:bottom w:val="single" w:sz="4" w:space="0" w:color="auto"/>
              <w:right w:val="single" w:sz="4" w:space="0" w:color="auto"/>
            </w:tcBorders>
            <w:shd w:val="clear" w:color="000000" w:fill="FFFFFF"/>
            <w:noWrap/>
            <w:vAlign w:val="center"/>
            <w:hideMark/>
          </w:tcPr>
          <w:p w14:paraId="12D9885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42534 </w:t>
            </w:r>
          </w:p>
        </w:tc>
        <w:tc>
          <w:tcPr>
            <w:tcW w:w="254" w:type="pct"/>
            <w:tcBorders>
              <w:top w:val="nil"/>
              <w:left w:val="nil"/>
              <w:bottom w:val="single" w:sz="4" w:space="0" w:color="auto"/>
              <w:right w:val="single" w:sz="4" w:space="0" w:color="auto"/>
            </w:tcBorders>
            <w:shd w:val="clear" w:color="000000" w:fill="FFFFFF"/>
            <w:noWrap/>
            <w:vAlign w:val="center"/>
            <w:hideMark/>
          </w:tcPr>
          <w:p w14:paraId="3E5004C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46842 </w:t>
            </w:r>
          </w:p>
        </w:tc>
        <w:tc>
          <w:tcPr>
            <w:tcW w:w="278" w:type="pct"/>
            <w:tcBorders>
              <w:top w:val="nil"/>
              <w:left w:val="nil"/>
              <w:bottom w:val="single" w:sz="4" w:space="0" w:color="auto"/>
              <w:right w:val="single" w:sz="4" w:space="0" w:color="auto"/>
            </w:tcBorders>
            <w:shd w:val="clear" w:color="000000" w:fill="FFFFFF"/>
            <w:noWrap/>
            <w:vAlign w:val="center"/>
            <w:hideMark/>
          </w:tcPr>
          <w:p w14:paraId="1ED4800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33104 </w:t>
            </w:r>
          </w:p>
        </w:tc>
        <w:tc>
          <w:tcPr>
            <w:tcW w:w="278" w:type="pct"/>
            <w:tcBorders>
              <w:top w:val="nil"/>
              <w:left w:val="nil"/>
              <w:bottom w:val="single" w:sz="4" w:space="0" w:color="auto"/>
              <w:right w:val="single" w:sz="4" w:space="0" w:color="auto"/>
            </w:tcBorders>
            <w:shd w:val="clear" w:color="000000" w:fill="FFFFFF"/>
            <w:noWrap/>
            <w:vAlign w:val="center"/>
            <w:hideMark/>
          </w:tcPr>
          <w:p w14:paraId="5940E47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14657 </w:t>
            </w:r>
          </w:p>
        </w:tc>
        <w:tc>
          <w:tcPr>
            <w:tcW w:w="256" w:type="pct"/>
            <w:tcBorders>
              <w:top w:val="nil"/>
              <w:left w:val="nil"/>
              <w:bottom w:val="single" w:sz="4" w:space="0" w:color="auto"/>
              <w:right w:val="single" w:sz="4" w:space="0" w:color="auto"/>
            </w:tcBorders>
            <w:shd w:val="clear" w:color="000000" w:fill="FFFFFF"/>
            <w:noWrap/>
            <w:vAlign w:val="center"/>
            <w:hideMark/>
          </w:tcPr>
          <w:p w14:paraId="298A559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9938 </w:t>
            </w:r>
          </w:p>
        </w:tc>
        <w:tc>
          <w:tcPr>
            <w:tcW w:w="278" w:type="pct"/>
            <w:tcBorders>
              <w:top w:val="nil"/>
              <w:left w:val="nil"/>
              <w:bottom w:val="single" w:sz="4" w:space="0" w:color="auto"/>
              <w:right w:val="single" w:sz="4" w:space="0" w:color="auto"/>
            </w:tcBorders>
            <w:shd w:val="clear" w:color="000000" w:fill="FFFFFF"/>
            <w:noWrap/>
            <w:vAlign w:val="center"/>
            <w:hideMark/>
          </w:tcPr>
          <w:p w14:paraId="3B036FC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16941 </w:t>
            </w:r>
          </w:p>
        </w:tc>
        <w:tc>
          <w:tcPr>
            <w:tcW w:w="263" w:type="pct"/>
            <w:tcBorders>
              <w:top w:val="nil"/>
              <w:left w:val="nil"/>
              <w:bottom w:val="single" w:sz="4" w:space="0" w:color="auto"/>
              <w:right w:val="single" w:sz="4" w:space="0" w:color="auto"/>
            </w:tcBorders>
            <w:shd w:val="clear" w:color="000000" w:fill="FFFFFF"/>
            <w:noWrap/>
            <w:vAlign w:val="center"/>
            <w:hideMark/>
          </w:tcPr>
          <w:p w14:paraId="0DE510C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15362 </w:t>
            </w:r>
          </w:p>
        </w:tc>
        <w:tc>
          <w:tcPr>
            <w:tcW w:w="242" w:type="pct"/>
            <w:tcBorders>
              <w:top w:val="nil"/>
              <w:left w:val="nil"/>
              <w:bottom w:val="single" w:sz="4" w:space="0" w:color="auto"/>
              <w:right w:val="single" w:sz="4" w:space="0" w:color="auto"/>
            </w:tcBorders>
            <w:shd w:val="clear" w:color="000000" w:fill="FFFFFF"/>
            <w:noWrap/>
            <w:vAlign w:val="center"/>
            <w:hideMark/>
          </w:tcPr>
          <w:p w14:paraId="27C134B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5258 </w:t>
            </w:r>
          </w:p>
        </w:tc>
        <w:tc>
          <w:tcPr>
            <w:tcW w:w="242" w:type="pct"/>
            <w:tcBorders>
              <w:top w:val="nil"/>
              <w:left w:val="nil"/>
              <w:bottom w:val="single" w:sz="4" w:space="0" w:color="auto"/>
              <w:right w:val="single" w:sz="4" w:space="0" w:color="auto"/>
            </w:tcBorders>
            <w:shd w:val="clear" w:color="000000" w:fill="FFFFFF"/>
            <w:noWrap/>
            <w:vAlign w:val="center"/>
            <w:hideMark/>
          </w:tcPr>
          <w:p w14:paraId="3A10914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1033 </w:t>
            </w:r>
          </w:p>
        </w:tc>
        <w:tc>
          <w:tcPr>
            <w:tcW w:w="242" w:type="pct"/>
            <w:tcBorders>
              <w:top w:val="nil"/>
              <w:left w:val="nil"/>
              <w:bottom w:val="single" w:sz="4" w:space="0" w:color="auto"/>
              <w:right w:val="single" w:sz="4" w:space="0" w:color="auto"/>
            </w:tcBorders>
            <w:shd w:val="clear" w:color="000000" w:fill="FFFFFF"/>
            <w:noWrap/>
            <w:vAlign w:val="center"/>
            <w:hideMark/>
          </w:tcPr>
          <w:p w14:paraId="28A1EBC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66DEA70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208545 </w:t>
            </w:r>
          </w:p>
        </w:tc>
      </w:tr>
      <w:tr w:rsidR="00254122" w:rsidRPr="009D3D77" w14:paraId="25FEDB44"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3F11C6A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2</w:t>
            </w:r>
          </w:p>
        </w:tc>
        <w:tc>
          <w:tcPr>
            <w:tcW w:w="555" w:type="pct"/>
            <w:tcBorders>
              <w:top w:val="nil"/>
              <w:left w:val="nil"/>
              <w:bottom w:val="single" w:sz="4" w:space="0" w:color="auto"/>
              <w:right w:val="single" w:sz="4" w:space="0" w:color="auto"/>
            </w:tcBorders>
            <w:shd w:val="clear" w:color="000000" w:fill="FFFFFF"/>
            <w:noWrap/>
            <w:vAlign w:val="center"/>
            <w:hideMark/>
          </w:tcPr>
          <w:p w14:paraId="27FE745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其他收入</w:t>
            </w:r>
          </w:p>
        </w:tc>
        <w:tc>
          <w:tcPr>
            <w:tcW w:w="230" w:type="pct"/>
            <w:tcBorders>
              <w:top w:val="nil"/>
              <w:left w:val="nil"/>
              <w:bottom w:val="single" w:sz="4" w:space="0" w:color="auto"/>
              <w:right w:val="single" w:sz="4" w:space="0" w:color="auto"/>
            </w:tcBorders>
            <w:shd w:val="clear" w:color="000000" w:fill="FFFFFF"/>
            <w:noWrap/>
            <w:vAlign w:val="center"/>
            <w:hideMark/>
          </w:tcPr>
          <w:p w14:paraId="67C31E7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4375107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D05F03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2" w:type="pct"/>
            <w:tcBorders>
              <w:top w:val="nil"/>
              <w:left w:val="nil"/>
              <w:bottom w:val="single" w:sz="4" w:space="0" w:color="auto"/>
              <w:right w:val="single" w:sz="4" w:space="0" w:color="auto"/>
            </w:tcBorders>
            <w:shd w:val="clear" w:color="auto" w:fill="auto"/>
            <w:noWrap/>
            <w:vAlign w:val="center"/>
            <w:hideMark/>
          </w:tcPr>
          <w:p w14:paraId="67DD23E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4" w:type="pct"/>
            <w:tcBorders>
              <w:top w:val="nil"/>
              <w:left w:val="nil"/>
              <w:bottom w:val="single" w:sz="4" w:space="0" w:color="auto"/>
              <w:right w:val="single" w:sz="4" w:space="0" w:color="auto"/>
            </w:tcBorders>
            <w:shd w:val="clear" w:color="000000" w:fill="FFFFFF"/>
            <w:noWrap/>
            <w:vAlign w:val="center"/>
            <w:hideMark/>
          </w:tcPr>
          <w:p w14:paraId="29B832E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1A85D92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1BE7A19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202E756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315A7A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771021C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6" w:type="pct"/>
            <w:tcBorders>
              <w:top w:val="nil"/>
              <w:left w:val="nil"/>
              <w:bottom w:val="single" w:sz="4" w:space="0" w:color="auto"/>
              <w:right w:val="single" w:sz="4" w:space="0" w:color="auto"/>
            </w:tcBorders>
            <w:shd w:val="clear" w:color="000000" w:fill="FFFFFF"/>
            <w:noWrap/>
            <w:vAlign w:val="center"/>
            <w:hideMark/>
          </w:tcPr>
          <w:p w14:paraId="40EC517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44FE266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65145E5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974F5E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770B13E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7F08905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331" w:type="pct"/>
            <w:tcBorders>
              <w:top w:val="nil"/>
              <w:left w:val="nil"/>
              <w:bottom w:val="single" w:sz="4" w:space="0" w:color="auto"/>
              <w:right w:val="single" w:sz="4" w:space="0" w:color="auto"/>
            </w:tcBorders>
            <w:shd w:val="clear" w:color="000000" w:fill="FFFFFF"/>
            <w:noWrap/>
            <w:vAlign w:val="center"/>
            <w:hideMark/>
          </w:tcPr>
          <w:p w14:paraId="06953AD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r>
      <w:tr w:rsidR="00254122" w:rsidRPr="009D3D77" w14:paraId="510D3F8B"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3D2E8A0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3</w:t>
            </w:r>
          </w:p>
        </w:tc>
        <w:tc>
          <w:tcPr>
            <w:tcW w:w="555" w:type="pct"/>
            <w:tcBorders>
              <w:top w:val="nil"/>
              <w:left w:val="nil"/>
              <w:bottom w:val="single" w:sz="4" w:space="0" w:color="auto"/>
              <w:right w:val="single" w:sz="4" w:space="0" w:color="auto"/>
            </w:tcBorders>
            <w:shd w:val="clear" w:color="000000" w:fill="FFFFFF"/>
            <w:noWrap/>
            <w:vAlign w:val="center"/>
            <w:hideMark/>
          </w:tcPr>
          <w:p w14:paraId="3D7235F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开发成本</w:t>
            </w:r>
          </w:p>
        </w:tc>
        <w:tc>
          <w:tcPr>
            <w:tcW w:w="230" w:type="pct"/>
            <w:tcBorders>
              <w:top w:val="nil"/>
              <w:left w:val="nil"/>
              <w:bottom w:val="single" w:sz="4" w:space="0" w:color="auto"/>
              <w:right w:val="single" w:sz="4" w:space="0" w:color="auto"/>
            </w:tcBorders>
            <w:shd w:val="clear" w:color="000000" w:fill="FFFFFF"/>
            <w:noWrap/>
            <w:vAlign w:val="center"/>
            <w:hideMark/>
          </w:tcPr>
          <w:p w14:paraId="618C1AA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6E6F95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75F870C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570C150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auto" w:fill="auto"/>
            <w:noWrap/>
            <w:vAlign w:val="center"/>
            <w:hideMark/>
          </w:tcPr>
          <w:p w14:paraId="059096E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2482 </w:t>
            </w:r>
          </w:p>
        </w:tc>
        <w:tc>
          <w:tcPr>
            <w:tcW w:w="254" w:type="pct"/>
            <w:tcBorders>
              <w:top w:val="nil"/>
              <w:left w:val="nil"/>
              <w:bottom w:val="single" w:sz="4" w:space="0" w:color="auto"/>
              <w:right w:val="single" w:sz="4" w:space="0" w:color="auto"/>
            </w:tcBorders>
            <w:shd w:val="clear" w:color="auto" w:fill="auto"/>
            <w:noWrap/>
            <w:vAlign w:val="center"/>
            <w:hideMark/>
          </w:tcPr>
          <w:p w14:paraId="16FAB79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17560 </w:t>
            </w:r>
          </w:p>
        </w:tc>
        <w:tc>
          <w:tcPr>
            <w:tcW w:w="254" w:type="pct"/>
            <w:tcBorders>
              <w:top w:val="nil"/>
              <w:left w:val="nil"/>
              <w:bottom w:val="single" w:sz="4" w:space="0" w:color="auto"/>
              <w:right w:val="single" w:sz="4" w:space="0" w:color="auto"/>
            </w:tcBorders>
            <w:shd w:val="clear" w:color="auto" w:fill="auto"/>
            <w:noWrap/>
            <w:vAlign w:val="center"/>
            <w:hideMark/>
          </w:tcPr>
          <w:p w14:paraId="2B62369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37265 </w:t>
            </w:r>
          </w:p>
        </w:tc>
        <w:tc>
          <w:tcPr>
            <w:tcW w:w="254" w:type="pct"/>
            <w:tcBorders>
              <w:top w:val="nil"/>
              <w:left w:val="nil"/>
              <w:bottom w:val="single" w:sz="4" w:space="0" w:color="auto"/>
              <w:right w:val="single" w:sz="4" w:space="0" w:color="auto"/>
            </w:tcBorders>
            <w:shd w:val="clear" w:color="auto" w:fill="auto"/>
            <w:noWrap/>
            <w:vAlign w:val="center"/>
            <w:hideMark/>
          </w:tcPr>
          <w:p w14:paraId="71D4CF5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41039 </w:t>
            </w:r>
          </w:p>
        </w:tc>
        <w:tc>
          <w:tcPr>
            <w:tcW w:w="278" w:type="pct"/>
            <w:tcBorders>
              <w:top w:val="nil"/>
              <w:left w:val="nil"/>
              <w:bottom w:val="single" w:sz="4" w:space="0" w:color="auto"/>
              <w:right w:val="single" w:sz="4" w:space="0" w:color="auto"/>
            </w:tcBorders>
            <w:shd w:val="clear" w:color="auto" w:fill="auto"/>
            <w:noWrap/>
            <w:vAlign w:val="center"/>
            <w:hideMark/>
          </w:tcPr>
          <w:p w14:paraId="0C2314F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29003 </w:t>
            </w:r>
          </w:p>
        </w:tc>
        <w:tc>
          <w:tcPr>
            <w:tcW w:w="278" w:type="pct"/>
            <w:tcBorders>
              <w:top w:val="nil"/>
              <w:left w:val="nil"/>
              <w:bottom w:val="single" w:sz="4" w:space="0" w:color="auto"/>
              <w:right w:val="single" w:sz="4" w:space="0" w:color="auto"/>
            </w:tcBorders>
            <w:shd w:val="clear" w:color="auto" w:fill="auto"/>
            <w:noWrap/>
            <w:vAlign w:val="center"/>
            <w:hideMark/>
          </w:tcPr>
          <w:p w14:paraId="38E767C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12841 </w:t>
            </w:r>
          </w:p>
        </w:tc>
        <w:tc>
          <w:tcPr>
            <w:tcW w:w="256" w:type="pct"/>
            <w:tcBorders>
              <w:top w:val="nil"/>
              <w:left w:val="nil"/>
              <w:bottom w:val="single" w:sz="4" w:space="0" w:color="auto"/>
              <w:right w:val="single" w:sz="4" w:space="0" w:color="auto"/>
            </w:tcBorders>
            <w:shd w:val="clear" w:color="auto" w:fill="auto"/>
            <w:noWrap/>
            <w:vAlign w:val="center"/>
            <w:hideMark/>
          </w:tcPr>
          <w:p w14:paraId="2083F07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8707 </w:t>
            </w:r>
          </w:p>
        </w:tc>
        <w:tc>
          <w:tcPr>
            <w:tcW w:w="278" w:type="pct"/>
            <w:tcBorders>
              <w:top w:val="nil"/>
              <w:left w:val="nil"/>
              <w:bottom w:val="single" w:sz="4" w:space="0" w:color="auto"/>
              <w:right w:val="single" w:sz="4" w:space="0" w:color="auto"/>
            </w:tcBorders>
            <w:shd w:val="clear" w:color="auto" w:fill="auto"/>
            <w:noWrap/>
            <w:vAlign w:val="center"/>
            <w:hideMark/>
          </w:tcPr>
          <w:p w14:paraId="00ABE1A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14842 </w:t>
            </w:r>
          </w:p>
        </w:tc>
        <w:tc>
          <w:tcPr>
            <w:tcW w:w="263" w:type="pct"/>
            <w:tcBorders>
              <w:top w:val="nil"/>
              <w:left w:val="nil"/>
              <w:bottom w:val="single" w:sz="4" w:space="0" w:color="auto"/>
              <w:right w:val="single" w:sz="4" w:space="0" w:color="auto"/>
            </w:tcBorders>
            <w:shd w:val="clear" w:color="auto" w:fill="auto"/>
            <w:noWrap/>
            <w:vAlign w:val="center"/>
            <w:hideMark/>
          </w:tcPr>
          <w:p w14:paraId="5CFCFC9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13459 </w:t>
            </w:r>
          </w:p>
        </w:tc>
        <w:tc>
          <w:tcPr>
            <w:tcW w:w="242" w:type="pct"/>
            <w:tcBorders>
              <w:top w:val="nil"/>
              <w:left w:val="nil"/>
              <w:bottom w:val="single" w:sz="4" w:space="0" w:color="auto"/>
              <w:right w:val="single" w:sz="4" w:space="0" w:color="auto"/>
            </w:tcBorders>
            <w:shd w:val="clear" w:color="auto" w:fill="auto"/>
            <w:noWrap/>
            <w:vAlign w:val="center"/>
            <w:hideMark/>
          </w:tcPr>
          <w:p w14:paraId="707311C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4607 </w:t>
            </w:r>
          </w:p>
        </w:tc>
        <w:tc>
          <w:tcPr>
            <w:tcW w:w="242" w:type="pct"/>
            <w:tcBorders>
              <w:top w:val="nil"/>
              <w:left w:val="nil"/>
              <w:bottom w:val="single" w:sz="4" w:space="0" w:color="auto"/>
              <w:right w:val="single" w:sz="4" w:space="0" w:color="auto"/>
            </w:tcBorders>
            <w:shd w:val="clear" w:color="000000" w:fill="FFFFFF"/>
            <w:noWrap/>
            <w:vAlign w:val="center"/>
            <w:hideMark/>
          </w:tcPr>
          <w:p w14:paraId="097E24A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905 </w:t>
            </w:r>
          </w:p>
        </w:tc>
        <w:tc>
          <w:tcPr>
            <w:tcW w:w="242" w:type="pct"/>
            <w:tcBorders>
              <w:top w:val="nil"/>
              <w:left w:val="nil"/>
              <w:bottom w:val="single" w:sz="4" w:space="0" w:color="auto"/>
              <w:right w:val="single" w:sz="4" w:space="0" w:color="auto"/>
            </w:tcBorders>
            <w:shd w:val="clear" w:color="000000" w:fill="FFFFFF"/>
            <w:noWrap/>
            <w:vAlign w:val="center"/>
            <w:hideMark/>
          </w:tcPr>
          <w:p w14:paraId="47513CB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1293F43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182710 </w:t>
            </w:r>
          </w:p>
        </w:tc>
      </w:tr>
      <w:tr w:rsidR="00254122" w:rsidRPr="009D3D77" w14:paraId="206FAFBD"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44B959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4</w:t>
            </w:r>
          </w:p>
        </w:tc>
        <w:tc>
          <w:tcPr>
            <w:tcW w:w="555" w:type="pct"/>
            <w:tcBorders>
              <w:top w:val="nil"/>
              <w:left w:val="nil"/>
              <w:bottom w:val="single" w:sz="4" w:space="0" w:color="auto"/>
              <w:right w:val="single" w:sz="4" w:space="0" w:color="auto"/>
            </w:tcBorders>
            <w:shd w:val="clear" w:color="000000" w:fill="FFFFFF"/>
            <w:noWrap/>
            <w:vAlign w:val="center"/>
            <w:hideMark/>
          </w:tcPr>
          <w:p w14:paraId="62B73A8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增值税及附加</w:t>
            </w:r>
          </w:p>
        </w:tc>
        <w:tc>
          <w:tcPr>
            <w:tcW w:w="230" w:type="pct"/>
            <w:tcBorders>
              <w:top w:val="nil"/>
              <w:left w:val="nil"/>
              <w:bottom w:val="single" w:sz="4" w:space="0" w:color="auto"/>
              <w:right w:val="single" w:sz="4" w:space="0" w:color="auto"/>
            </w:tcBorders>
            <w:shd w:val="clear" w:color="000000" w:fill="FFFFFF"/>
            <w:noWrap/>
            <w:vAlign w:val="center"/>
            <w:hideMark/>
          </w:tcPr>
          <w:p w14:paraId="2A4DBB2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03121DD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690F83F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13458F4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auto" w:fill="auto"/>
            <w:noWrap/>
            <w:vAlign w:val="center"/>
            <w:hideMark/>
          </w:tcPr>
          <w:p w14:paraId="6E96F97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291 </w:t>
            </w:r>
          </w:p>
        </w:tc>
        <w:tc>
          <w:tcPr>
            <w:tcW w:w="254" w:type="pct"/>
            <w:tcBorders>
              <w:top w:val="nil"/>
              <w:left w:val="nil"/>
              <w:bottom w:val="single" w:sz="4" w:space="0" w:color="auto"/>
              <w:right w:val="single" w:sz="4" w:space="0" w:color="auto"/>
            </w:tcBorders>
            <w:shd w:val="clear" w:color="auto" w:fill="auto"/>
            <w:noWrap/>
            <w:vAlign w:val="center"/>
            <w:hideMark/>
          </w:tcPr>
          <w:p w14:paraId="30EC9C6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1426 </w:t>
            </w:r>
          </w:p>
        </w:tc>
        <w:tc>
          <w:tcPr>
            <w:tcW w:w="254" w:type="pct"/>
            <w:tcBorders>
              <w:top w:val="nil"/>
              <w:left w:val="nil"/>
              <w:bottom w:val="single" w:sz="4" w:space="0" w:color="auto"/>
              <w:right w:val="single" w:sz="4" w:space="0" w:color="auto"/>
            </w:tcBorders>
            <w:shd w:val="clear" w:color="auto" w:fill="auto"/>
            <w:noWrap/>
            <w:vAlign w:val="center"/>
            <w:hideMark/>
          </w:tcPr>
          <w:p w14:paraId="0037E26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1521 </w:t>
            </w:r>
          </w:p>
        </w:tc>
        <w:tc>
          <w:tcPr>
            <w:tcW w:w="254" w:type="pct"/>
            <w:tcBorders>
              <w:top w:val="nil"/>
              <w:left w:val="nil"/>
              <w:bottom w:val="single" w:sz="4" w:space="0" w:color="auto"/>
              <w:right w:val="single" w:sz="4" w:space="0" w:color="auto"/>
            </w:tcBorders>
            <w:shd w:val="clear" w:color="auto" w:fill="auto"/>
            <w:noWrap/>
            <w:vAlign w:val="center"/>
            <w:hideMark/>
          </w:tcPr>
          <w:p w14:paraId="7AF6110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1247 </w:t>
            </w:r>
          </w:p>
        </w:tc>
        <w:tc>
          <w:tcPr>
            <w:tcW w:w="278" w:type="pct"/>
            <w:tcBorders>
              <w:top w:val="nil"/>
              <w:left w:val="nil"/>
              <w:bottom w:val="single" w:sz="4" w:space="0" w:color="auto"/>
              <w:right w:val="single" w:sz="4" w:space="0" w:color="auto"/>
            </w:tcBorders>
            <w:shd w:val="clear" w:color="auto" w:fill="auto"/>
            <w:noWrap/>
            <w:vAlign w:val="center"/>
            <w:hideMark/>
          </w:tcPr>
          <w:p w14:paraId="4CF7A0B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335 </w:t>
            </w:r>
          </w:p>
        </w:tc>
        <w:tc>
          <w:tcPr>
            <w:tcW w:w="278" w:type="pct"/>
            <w:tcBorders>
              <w:top w:val="nil"/>
              <w:left w:val="nil"/>
              <w:bottom w:val="single" w:sz="4" w:space="0" w:color="auto"/>
              <w:right w:val="single" w:sz="4" w:space="0" w:color="auto"/>
            </w:tcBorders>
            <w:shd w:val="clear" w:color="auto" w:fill="auto"/>
            <w:noWrap/>
            <w:vAlign w:val="center"/>
            <w:hideMark/>
          </w:tcPr>
          <w:p w14:paraId="52DE7C7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202 </w:t>
            </w:r>
          </w:p>
        </w:tc>
        <w:tc>
          <w:tcPr>
            <w:tcW w:w="256" w:type="pct"/>
            <w:tcBorders>
              <w:top w:val="nil"/>
              <w:left w:val="nil"/>
              <w:bottom w:val="single" w:sz="4" w:space="0" w:color="auto"/>
              <w:right w:val="single" w:sz="4" w:space="0" w:color="auto"/>
            </w:tcBorders>
            <w:shd w:val="clear" w:color="auto" w:fill="auto"/>
            <w:noWrap/>
            <w:vAlign w:val="center"/>
            <w:hideMark/>
          </w:tcPr>
          <w:p w14:paraId="3C59496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528 </w:t>
            </w:r>
          </w:p>
        </w:tc>
        <w:tc>
          <w:tcPr>
            <w:tcW w:w="278" w:type="pct"/>
            <w:tcBorders>
              <w:top w:val="nil"/>
              <w:left w:val="nil"/>
              <w:bottom w:val="single" w:sz="4" w:space="0" w:color="auto"/>
              <w:right w:val="single" w:sz="4" w:space="0" w:color="auto"/>
            </w:tcBorders>
            <w:shd w:val="clear" w:color="auto" w:fill="auto"/>
            <w:noWrap/>
            <w:vAlign w:val="center"/>
            <w:hideMark/>
          </w:tcPr>
          <w:p w14:paraId="4861D76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742 </w:t>
            </w:r>
          </w:p>
        </w:tc>
        <w:tc>
          <w:tcPr>
            <w:tcW w:w="263" w:type="pct"/>
            <w:tcBorders>
              <w:top w:val="nil"/>
              <w:left w:val="nil"/>
              <w:bottom w:val="single" w:sz="4" w:space="0" w:color="auto"/>
              <w:right w:val="single" w:sz="4" w:space="0" w:color="auto"/>
            </w:tcBorders>
            <w:shd w:val="clear" w:color="auto" w:fill="auto"/>
            <w:noWrap/>
            <w:vAlign w:val="center"/>
            <w:hideMark/>
          </w:tcPr>
          <w:p w14:paraId="6C913BD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67 </w:t>
            </w:r>
          </w:p>
        </w:tc>
        <w:tc>
          <w:tcPr>
            <w:tcW w:w="242" w:type="pct"/>
            <w:tcBorders>
              <w:top w:val="nil"/>
              <w:left w:val="nil"/>
              <w:bottom w:val="single" w:sz="4" w:space="0" w:color="auto"/>
              <w:right w:val="single" w:sz="4" w:space="0" w:color="auto"/>
            </w:tcBorders>
            <w:shd w:val="clear" w:color="auto" w:fill="auto"/>
            <w:noWrap/>
            <w:vAlign w:val="center"/>
            <w:hideMark/>
          </w:tcPr>
          <w:p w14:paraId="1AB2AF5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35 </w:t>
            </w:r>
          </w:p>
        </w:tc>
        <w:tc>
          <w:tcPr>
            <w:tcW w:w="242" w:type="pct"/>
            <w:tcBorders>
              <w:top w:val="nil"/>
              <w:left w:val="nil"/>
              <w:bottom w:val="single" w:sz="4" w:space="0" w:color="auto"/>
              <w:right w:val="single" w:sz="4" w:space="0" w:color="auto"/>
            </w:tcBorders>
            <w:shd w:val="clear" w:color="000000" w:fill="FFFFFF"/>
            <w:noWrap/>
            <w:vAlign w:val="center"/>
            <w:hideMark/>
          </w:tcPr>
          <w:p w14:paraId="53FE0BB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-3518 </w:t>
            </w:r>
          </w:p>
        </w:tc>
        <w:tc>
          <w:tcPr>
            <w:tcW w:w="242" w:type="pct"/>
            <w:tcBorders>
              <w:top w:val="nil"/>
              <w:left w:val="nil"/>
              <w:bottom w:val="single" w:sz="4" w:space="0" w:color="auto"/>
              <w:right w:val="single" w:sz="4" w:space="0" w:color="auto"/>
            </w:tcBorders>
            <w:shd w:val="clear" w:color="000000" w:fill="FFFFFF"/>
            <w:noWrap/>
            <w:vAlign w:val="center"/>
            <w:hideMark/>
          </w:tcPr>
          <w:p w14:paraId="5413C37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153EAC9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2876 </w:t>
            </w:r>
          </w:p>
        </w:tc>
      </w:tr>
      <w:tr w:rsidR="00254122" w:rsidRPr="009D3D77" w14:paraId="449CCBCF"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77B5B6C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5</w:t>
            </w:r>
          </w:p>
        </w:tc>
        <w:tc>
          <w:tcPr>
            <w:tcW w:w="555" w:type="pct"/>
            <w:tcBorders>
              <w:top w:val="nil"/>
              <w:left w:val="nil"/>
              <w:bottom w:val="single" w:sz="4" w:space="0" w:color="auto"/>
              <w:right w:val="single" w:sz="4" w:space="0" w:color="auto"/>
            </w:tcBorders>
            <w:shd w:val="clear" w:color="000000" w:fill="FFFFFF"/>
            <w:noWrap/>
            <w:vAlign w:val="center"/>
            <w:hideMark/>
          </w:tcPr>
          <w:p w14:paraId="1132F22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土地增值税</w:t>
            </w:r>
          </w:p>
        </w:tc>
        <w:tc>
          <w:tcPr>
            <w:tcW w:w="230" w:type="pct"/>
            <w:tcBorders>
              <w:top w:val="nil"/>
              <w:left w:val="nil"/>
              <w:bottom w:val="single" w:sz="4" w:space="0" w:color="auto"/>
              <w:right w:val="single" w:sz="4" w:space="0" w:color="auto"/>
            </w:tcBorders>
            <w:shd w:val="clear" w:color="000000" w:fill="FFFFFF"/>
            <w:noWrap/>
            <w:vAlign w:val="center"/>
            <w:hideMark/>
          </w:tcPr>
          <w:p w14:paraId="6A816D0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0241A19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AE08F6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03E9ED5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auto" w:fill="auto"/>
            <w:noWrap/>
            <w:vAlign w:val="center"/>
            <w:hideMark/>
          </w:tcPr>
          <w:p w14:paraId="4043C0D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130 </w:t>
            </w:r>
          </w:p>
        </w:tc>
        <w:tc>
          <w:tcPr>
            <w:tcW w:w="254" w:type="pct"/>
            <w:tcBorders>
              <w:top w:val="nil"/>
              <w:left w:val="nil"/>
              <w:bottom w:val="single" w:sz="4" w:space="0" w:color="auto"/>
              <w:right w:val="single" w:sz="4" w:space="0" w:color="auto"/>
            </w:tcBorders>
            <w:shd w:val="clear" w:color="auto" w:fill="auto"/>
            <w:noWrap/>
            <w:vAlign w:val="center"/>
            <w:hideMark/>
          </w:tcPr>
          <w:p w14:paraId="0249802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647 </w:t>
            </w:r>
          </w:p>
        </w:tc>
        <w:tc>
          <w:tcPr>
            <w:tcW w:w="254" w:type="pct"/>
            <w:tcBorders>
              <w:top w:val="nil"/>
              <w:left w:val="nil"/>
              <w:bottom w:val="single" w:sz="4" w:space="0" w:color="auto"/>
              <w:right w:val="single" w:sz="4" w:space="0" w:color="auto"/>
            </w:tcBorders>
            <w:shd w:val="clear" w:color="auto" w:fill="auto"/>
            <w:noWrap/>
            <w:vAlign w:val="center"/>
            <w:hideMark/>
          </w:tcPr>
          <w:p w14:paraId="58C50FC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703 </w:t>
            </w:r>
          </w:p>
        </w:tc>
        <w:tc>
          <w:tcPr>
            <w:tcW w:w="254" w:type="pct"/>
            <w:tcBorders>
              <w:top w:val="nil"/>
              <w:left w:val="nil"/>
              <w:bottom w:val="single" w:sz="4" w:space="0" w:color="auto"/>
              <w:right w:val="single" w:sz="4" w:space="0" w:color="auto"/>
            </w:tcBorders>
            <w:shd w:val="clear" w:color="auto" w:fill="auto"/>
            <w:noWrap/>
            <w:vAlign w:val="center"/>
            <w:hideMark/>
          </w:tcPr>
          <w:p w14:paraId="1AFC5D4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581 </w:t>
            </w:r>
          </w:p>
        </w:tc>
        <w:tc>
          <w:tcPr>
            <w:tcW w:w="278" w:type="pct"/>
            <w:tcBorders>
              <w:top w:val="nil"/>
              <w:left w:val="nil"/>
              <w:bottom w:val="single" w:sz="4" w:space="0" w:color="auto"/>
              <w:right w:val="single" w:sz="4" w:space="0" w:color="auto"/>
            </w:tcBorders>
            <w:shd w:val="clear" w:color="auto" w:fill="auto"/>
            <w:noWrap/>
            <w:vAlign w:val="center"/>
            <w:hideMark/>
          </w:tcPr>
          <w:p w14:paraId="5E935EE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171 </w:t>
            </w:r>
          </w:p>
        </w:tc>
        <w:tc>
          <w:tcPr>
            <w:tcW w:w="278" w:type="pct"/>
            <w:tcBorders>
              <w:top w:val="nil"/>
              <w:left w:val="nil"/>
              <w:bottom w:val="single" w:sz="4" w:space="0" w:color="auto"/>
              <w:right w:val="single" w:sz="4" w:space="0" w:color="auto"/>
            </w:tcBorders>
            <w:shd w:val="clear" w:color="auto" w:fill="auto"/>
            <w:noWrap/>
            <w:vAlign w:val="center"/>
            <w:hideMark/>
          </w:tcPr>
          <w:p w14:paraId="56ACDC9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107 </w:t>
            </w:r>
          </w:p>
        </w:tc>
        <w:tc>
          <w:tcPr>
            <w:tcW w:w="256" w:type="pct"/>
            <w:tcBorders>
              <w:top w:val="nil"/>
              <w:left w:val="nil"/>
              <w:bottom w:val="single" w:sz="4" w:space="0" w:color="auto"/>
              <w:right w:val="single" w:sz="4" w:space="0" w:color="auto"/>
            </w:tcBorders>
            <w:shd w:val="clear" w:color="auto" w:fill="auto"/>
            <w:noWrap/>
            <w:vAlign w:val="center"/>
            <w:hideMark/>
          </w:tcPr>
          <w:p w14:paraId="4098A0A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251 </w:t>
            </w:r>
          </w:p>
        </w:tc>
        <w:tc>
          <w:tcPr>
            <w:tcW w:w="278" w:type="pct"/>
            <w:tcBorders>
              <w:top w:val="nil"/>
              <w:left w:val="nil"/>
              <w:bottom w:val="single" w:sz="4" w:space="0" w:color="auto"/>
              <w:right w:val="single" w:sz="4" w:space="0" w:color="auto"/>
            </w:tcBorders>
            <w:shd w:val="clear" w:color="auto" w:fill="auto"/>
            <w:noWrap/>
            <w:vAlign w:val="center"/>
            <w:hideMark/>
          </w:tcPr>
          <w:p w14:paraId="3A57AE7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346 </w:t>
            </w:r>
          </w:p>
        </w:tc>
        <w:tc>
          <w:tcPr>
            <w:tcW w:w="263" w:type="pct"/>
            <w:tcBorders>
              <w:top w:val="nil"/>
              <w:left w:val="nil"/>
              <w:bottom w:val="single" w:sz="4" w:space="0" w:color="auto"/>
              <w:right w:val="single" w:sz="4" w:space="0" w:color="auto"/>
            </w:tcBorders>
            <w:shd w:val="clear" w:color="auto" w:fill="auto"/>
            <w:noWrap/>
            <w:vAlign w:val="center"/>
            <w:hideMark/>
          </w:tcPr>
          <w:p w14:paraId="50CCBA8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40 </w:t>
            </w:r>
          </w:p>
        </w:tc>
        <w:tc>
          <w:tcPr>
            <w:tcW w:w="242" w:type="pct"/>
            <w:tcBorders>
              <w:top w:val="nil"/>
              <w:left w:val="nil"/>
              <w:bottom w:val="single" w:sz="4" w:space="0" w:color="auto"/>
              <w:right w:val="single" w:sz="4" w:space="0" w:color="auto"/>
            </w:tcBorders>
            <w:shd w:val="clear" w:color="auto" w:fill="auto"/>
            <w:noWrap/>
            <w:vAlign w:val="center"/>
            <w:hideMark/>
          </w:tcPr>
          <w:p w14:paraId="591BFEA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21 </w:t>
            </w:r>
          </w:p>
        </w:tc>
        <w:tc>
          <w:tcPr>
            <w:tcW w:w="242" w:type="pct"/>
            <w:tcBorders>
              <w:top w:val="nil"/>
              <w:left w:val="nil"/>
              <w:bottom w:val="single" w:sz="4" w:space="0" w:color="auto"/>
              <w:right w:val="single" w:sz="4" w:space="0" w:color="auto"/>
            </w:tcBorders>
            <w:shd w:val="clear" w:color="000000" w:fill="FFFFFF"/>
            <w:noWrap/>
            <w:vAlign w:val="center"/>
            <w:hideMark/>
          </w:tcPr>
          <w:p w14:paraId="2205C01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-2997 </w:t>
            </w:r>
          </w:p>
        </w:tc>
        <w:tc>
          <w:tcPr>
            <w:tcW w:w="242" w:type="pct"/>
            <w:tcBorders>
              <w:top w:val="nil"/>
              <w:left w:val="nil"/>
              <w:bottom w:val="single" w:sz="4" w:space="0" w:color="auto"/>
              <w:right w:val="single" w:sz="4" w:space="0" w:color="auto"/>
            </w:tcBorders>
            <w:shd w:val="clear" w:color="000000" w:fill="FFFFFF"/>
            <w:noWrap/>
            <w:vAlign w:val="center"/>
            <w:hideMark/>
          </w:tcPr>
          <w:p w14:paraId="51A7D1C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2E27B6C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r>
      <w:tr w:rsidR="00254122" w:rsidRPr="009D3D77" w14:paraId="099DCC4E"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4E43AF4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6</w:t>
            </w:r>
          </w:p>
        </w:tc>
        <w:tc>
          <w:tcPr>
            <w:tcW w:w="555" w:type="pct"/>
            <w:tcBorders>
              <w:top w:val="nil"/>
              <w:left w:val="nil"/>
              <w:bottom w:val="single" w:sz="4" w:space="0" w:color="auto"/>
              <w:right w:val="single" w:sz="4" w:space="0" w:color="auto"/>
            </w:tcBorders>
            <w:shd w:val="clear" w:color="000000" w:fill="FFFFFF"/>
            <w:noWrap/>
            <w:vAlign w:val="center"/>
            <w:hideMark/>
          </w:tcPr>
          <w:p w14:paraId="15A7D99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销售费用</w:t>
            </w:r>
          </w:p>
        </w:tc>
        <w:tc>
          <w:tcPr>
            <w:tcW w:w="230" w:type="pct"/>
            <w:tcBorders>
              <w:top w:val="nil"/>
              <w:left w:val="nil"/>
              <w:bottom w:val="single" w:sz="4" w:space="0" w:color="auto"/>
              <w:right w:val="single" w:sz="4" w:space="0" w:color="auto"/>
            </w:tcBorders>
            <w:shd w:val="clear" w:color="000000" w:fill="FFFFFF"/>
            <w:noWrap/>
            <w:vAlign w:val="center"/>
            <w:hideMark/>
          </w:tcPr>
          <w:p w14:paraId="6352279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61C5306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64DFD9B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7AB0B8B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auto" w:fill="auto"/>
            <w:noWrap/>
            <w:vAlign w:val="center"/>
            <w:hideMark/>
          </w:tcPr>
          <w:p w14:paraId="68AC3AB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142 </w:t>
            </w:r>
          </w:p>
        </w:tc>
        <w:tc>
          <w:tcPr>
            <w:tcW w:w="254" w:type="pct"/>
            <w:tcBorders>
              <w:top w:val="nil"/>
              <w:left w:val="nil"/>
              <w:bottom w:val="single" w:sz="4" w:space="0" w:color="auto"/>
              <w:right w:val="single" w:sz="4" w:space="0" w:color="auto"/>
            </w:tcBorders>
            <w:shd w:val="clear" w:color="auto" w:fill="auto"/>
            <w:noWrap/>
            <w:vAlign w:val="center"/>
            <w:hideMark/>
          </w:tcPr>
          <w:p w14:paraId="3256969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695 </w:t>
            </w:r>
          </w:p>
        </w:tc>
        <w:tc>
          <w:tcPr>
            <w:tcW w:w="254" w:type="pct"/>
            <w:tcBorders>
              <w:top w:val="nil"/>
              <w:left w:val="nil"/>
              <w:bottom w:val="single" w:sz="4" w:space="0" w:color="auto"/>
              <w:right w:val="single" w:sz="4" w:space="0" w:color="auto"/>
            </w:tcBorders>
            <w:shd w:val="clear" w:color="auto" w:fill="auto"/>
            <w:noWrap/>
            <w:vAlign w:val="center"/>
            <w:hideMark/>
          </w:tcPr>
          <w:p w14:paraId="3EDCEE1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740 </w:t>
            </w:r>
          </w:p>
        </w:tc>
        <w:tc>
          <w:tcPr>
            <w:tcW w:w="254" w:type="pct"/>
            <w:tcBorders>
              <w:top w:val="nil"/>
              <w:left w:val="nil"/>
              <w:bottom w:val="single" w:sz="4" w:space="0" w:color="auto"/>
              <w:right w:val="single" w:sz="4" w:space="0" w:color="auto"/>
            </w:tcBorders>
            <w:shd w:val="clear" w:color="auto" w:fill="auto"/>
            <w:noWrap/>
            <w:vAlign w:val="center"/>
            <w:hideMark/>
          </w:tcPr>
          <w:p w14:paraId="3CA68EC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607 </w:t>
            </w:r>
          </w:p>
        </w:tc>
        <w:tc>
          <w:tcPr>
            <w:tcW w:w="278" w:type="pct"/>
            <w:tcBorders>
              <w:top w:val="nil"/>
              <w:left w:val="nil"/>
              <w:bottom w:val="single" w:sz="4" w:space="0" w:color="auto"/>
              <w:right w:val="single" w:sz="4" w:space="0" w:color="auto"/>
            </w:tcBorders>
            <w:shd w:val="clear" w:color="auto" w:fill="auto"/>
            <w:noWrap/>
            <w:vAlign w:val="center"/>
            <w:hideMark/>
          </w:tcPr>
          <w:p w14:paraId="5CC0E28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163 </w:t>
            </w:r>
          </w:p>
        </w:tc>
        <w:tc>
          <w:tcPr>
            <w:tcW w:w="278" w:type="pct"/>
            <w:tcBorders>
              <w:top w:val="nil"/>
              <w:left w:val="nil"/>
              <w:bottom w:val="single" w:sz="4" w:space="0" w:color="auto"/>
              <w:right w:val="single" w:sz="4" w:space="0" w:color="auto"/>
            </w:tcBorders>
            <w:shd w:val="clear" w:color="auto" w:fill="auto"/>
            <w:noWrap/>
            <w:vAlign w:val="center"/>
            <w:hideMark/>
          </w:tcPr>
          <w:p w14:paraId="6EC02F2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98 </w:t>
            </w:r>
          </w:p>
        </w:tc>
        <w:tc>
          <w:tcPr>
            <w:tcW w:w="256" w:type="pct"/>
            <w:tcBorders>
              <w:top w:val="nil"/>
              <w:left w:val="nil"/>
              <w:bottom w:val="single" w:sz="4" w:space="0" w:color="auto"/>
              <w:right w:val="single" w:sz="4" w:space="0" w:color="auto"/>
            </w:tcBorders>
            <w:shd w:val="clear" w:color="auto" w:fill="auto"/>
            <w:noWrap/>
            <w:vAlign w:val="center"/>
            <w:hideMark/>
          </w:tcPr>
          <w:p w14:paraId="5DDD2B7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257 </w:t>
            </w:r>
          </w:p>
        </w:tc>
        <w:tc>
          <w:tcPr>
            <w:tcW w:w="278" w:type="pct"/>
            <w:tcBorders>
              <w:top w:val="nil"/>
              <w:left w:val="nil"/>
              <w:bottom w:val="single" w:sz="4" w:space="0" w:color="auto"/>
              <w:right w:val="single" w:sz="4" w:space="0" w:color="auto"/>
            </w:tcBorders>
            <w:shd w:val="clear" w:color="auto" w:fill="auto"/>
            <w:noWrap/>
            <w:vAlign w:val="center"/>
            <w:hideMark/>
          </w:tcPr>
          <w:p w14:paraId="08D9D86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362 </w:t>
            </w:r>
          </w:p>
        </w:tc>
        <w:tc>
          <w:tcPr>
            <w:tcW w:w="263" w:type="pct"/>
            <w:tcBorders>
              <w:top w:val="nil"/>
              <w:left w:val="nil"/>
              <w:bottom w:val="single" w:sz="4" w:space="0" w:color="auto"/>
              <w:right w:val="single" w:sz="4" w:space="0" w:color="auto"/>
            </w:tcBorders>
            <w:shd w:val="clear" w:color="auto" w:fill="auto"/>
            <w:noWrap/>
            <w:vAlign w:val="center"/>
            <w:hideMark/>
          </w:tcPr>
          <w:p w14:paraId="284F2B7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33 </w:t>
            </w:r>
          </w:p>
        </w:tc>
        <w:tc>
          <w:tcPr>
            <w:tcW w:w="242" w:type="pct"/>
            <w:tcBorders>
              <w:top w:val="nil"/>
              <w:left w:val="nil"/>
              <w:bottom w:val="single" w:sz="4" w:space="0" w:color="auto"/>
              <w:right w:val="single" w:sz="4" w:space="0" w:color="auto"/>
            </w:tcBorders>
            <w:shd w:val="clear" w:color="auto" w:fill="auto"/>
            <w:noWrap/>
            <w:vAlign w:val="center"/>
            <w:hideMark/>
          </w:tcPr>
          <w:p w14:paraId="0043B52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17 </w:t>
            </w:r>
          </w:p>
        </w:tc>
        <w:tc>
          <w:tcPr>
            <w:tcW w:w="242" w:type="pct"/>
            <w:tcBorders>
              <w:top w:val="nil"/>
              <w:left w:val="nil"/>
              <w:bottom w:val="single" w:sz="4" w:space="0" w:color="auto"/>
              <w:right w:val="single" w:sz="4" w:space="0" w:color="auto"/>
            </w:tcBorders>
            <w:shd w:val="clear" w:color="000000" w:fill="FFFFFF"/>
            <w:noWrap/>
            <w:vAlign w:val="center"/>
            <w:hideMark/>
          </w:tcPr>
          <w:p w14:paraId="408A284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 </w:t>
            </w:r>
          </w:p>
        </w:tc>
        <w:tc>
          <w:tcPr>
            <w:tcW w:w="242" w:type="pct"/>
            <w:tcBorders>
              <w:top w:val="nil"/>
              <w:left w:val="nil"/>
              <w:bottom w:val="single" w:sz="4" w:space="0" w:color="auto"/>
              <w:right w:val="single" w:sz="4" w:space="0" w:color="auto"/>
            </w:tcBorders>
            <w:shd w:val="clear" w:color="000000" w:fill="FFFFFF"/>
            <w:noWrap/>
            <w:vAlign w:val="center"/>
            <w:hideMark/>
          </w:tcPr>
          <w:p w14:paraId="0F374C9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5780F75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3128 </w:t>
            </w:r>
          </w:p>
        </w:tc>
      </w:tr>
      <w:tr w:rsidR="00254122" w:rsidRPr="009D3D77" w14:paraId="32993F10"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5B37DF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7</w:t>
            </w:r>
          </w:p>
        </w:tc>
        <w:tc>
          <w:tcPr>
            <w:tcW w:w="555" w:type="pct"/>
            <w:tcBorders>
              <w:top w:val="nil"/>
              <w:left w:val="nil"/>
              <w:bottom w:val="single" w:sz="4" w:space="0" w:color="auto"/>
              <w:right w:val="single" w:sz="4" w:space="0" w:color="auto"/>
            </w:tcBorders>
            <w:shd w:val="clear" w:color="000000" w:fill="FFFFFF"/>
            <w:noWrap/>
            <w:vAlign w:val="center"/>
            <w:hideMark/>
          </w:tcPr>
          <w:p w14:paraId="51F3437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管理费用</w:t>
            </w:r>
          </w:p>
        </w:tc>
        <w:tc>
          <w:tcPr>
            <w:tcW w:w="230" w:type="pct"/>
            <w:tcBorders>
              <w:top w:val="nil"/>
              <w:left w:val="nil"/>
              <w:bottom w:val="single" w:sz="4" w:space="0" w:color="auto"/>
              <w:right w:val="single" w:sz="4" w:space="0" w:color="auto"/>
            </w:tcBorders>
            <w:shd w:val="clear" w:color="000000" w:fill="FFFFFF"/>
            <w:noWrap/>
            <w:vAlign w:val="center"/>
            <w:hideMark/>
          </w:tcPr>
          <w:p w14:paraId="7C701FE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7485659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3C974F5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13CC5FD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34" w:type="pct"/>
            <w:tcBorders>
              <w:top w:val="nil"/>
              <w:left w:val="nil"/>
              <w:bottom w:val="single" w:sz="4" w:space="0" w:color="auto"/>
              <w:right w:val="single" w:sz="4" w:space="0" w:color="auto"/>
            </w:tcBorders>
            <w:shd w:val="clear" w:color="auto" w:fill="auto"/>
            <w:noWrap/>
            <w:vAlign w:val="center"/>
            <w:hideMark/>
          </w:tcPr>
          <w:p w14:paraId="2286097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17 </w:t>
            </w:r>
          </w:p>
        </w:tc>
        <w:tc>
          <w:tcPr>
            <w:tcW w:w="254" w:type="pct"/>
            <w:tcBorders>
              <w:top w:val="nil"/>
              <w:left w:val="nil"/>
              <w:bottom w:val="single" w:sz="4" w:space="0" w:color="auto"/>
              <w:right w:val="single" w:sz="4" w:space="0" w:color="auto"/>
            </w:tcBorders>
            <w:shd w:val="clear" w:color="auto" w:fill="auto"/>
            <w:noWrap/>
            <w:vAlign w:val="center"/>
            <w:hideMark/>
          </w:tcPr>
          <w:p w14:paraId="0B25B07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101 </w:t>
            </w:r>
          </w:p>
        </w:tc>
        <w:tc>
          <w:tcPr>
            <w:tcW w:w="254" w:type="pct"/>
            <w:tcBorders>
              <w:top w:val="nil"/>
              <w:left w:val="nil"/>
              <w:bottom w:val="single" w:sz="4" w:space="0" w:color="auto"/>
              <w:right w:val="single" w:sz="4" w:space="0" w:color="auto"/>
            </w:tcBorders>
            <w:shd w:val="clear" w:color="auto" w:fill="auto"/>
            <w:noWrap/>
            <w:vAlign w:val="center"/>
            <w:hideMark/>
          </w:tcPr>
          <w:p w14:paraId="3FF05CD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129 </w:t>
            </w:r>
          </w:p>
        </w:tc>
        <w:tc>
          <w:tcPr>
            <w:tcW w:w="254" w:type="pct"/>
            <w:tcBorders>
              <w:top w:val="nil"/>
              <w:left w:val="nil"/>
              <w:bottom w:val="single" w:sz="4" w:space="0" w:color="auto"/>
              <w:right w:val="single" w:sz="4" w:space="0" w:color="auto"/>
            </w:tcBorders>
            <w:shd w:val="clear" w:color="auto" w:fill="auto"/>
            <w:noWrap/>
            <w:vAlign w:val="center"/>
            <w:hideMark/>
          </w:tcPr>
          <w:p w14:paraId="03275FA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166 </w:t>
            </w:r>
          </w:p>
        </w:tc>
        <w:tc>
          <w:tcPr>
            <w:tcW w:w="278" w:type="pct"/>
            <w:tcBorders>
              <w:top w:val="nil"/>
              <w:left w:val="nil"/>
              <w:bottom w:val="single" w:sz="4" w:space="0" w:color="auto"/>
              <w:right w:val="single" w:sz="4" w:space="0" w:color="auto"/>
            </w:tcBorders>
            <w:shd w:val="clear" w:color="auto" w:fill="auto"/>
            <w:noWrap/>
            <w:vAlign w:val="center"/>
            <w:hideMark/>
          </w:tcPr>
          <w:p w14:paraId="188C790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169 </w:t>
            </w:r>
          </w:p>
        </w:tc>
        <w:tc>
          <w:tcPr>
            <w:tcW w:w="278" w:type="pct"/>
            <w:tcBorders>
              <w:top w:val="nil"/>
              <w:left w:val="nil"/>
              <w:bottom w:val="single" w:sz="4" w:space="0" w:color="auto"/>
              <w:right w:val="single" w:sz="4" w:space="0" w:color="auto"/>
            </w:tcBorders>
            <w:shd w:val="clear" w:color="auto" w:fill="auto"/>
            <w:noWrap/>
            <w:vAlign w:val="center"/>
            <w:hideMark/>
          </w:tcPr>
          <w:p w14:paraId="600CF88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169 </w:t>
            </w:r>
          </w:p>
        </w:tc>
        <w:tc>
          <w:tcPr>
            <w:tcW w:w="256" w:type="pct"/>
            <w:tcBorders>
              <w:top w:val="nil"/>
              <w:left w:val="nil"/>
              <w:bottom w:val="single" w:sz="4" w:space="0" w:color="auto"/>
              <w:right w:val="single" w:sz="4" w:space="0" w:color="auto"/>
            </w:tcBorders>
            <w:shd w:val="clear" w:color="auto" w:fill="auto"/>
            <w:noWrap/>
            <w:vAlign w:val="center"/>
            <w:hideMark/>
          </w:tcPr>
          <w:p w14:paraId="6CA87B0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165 </w:t>
            </w:r>
          </w:p>
        </w:tc>
        <w:tc>
          <w:tcPr>
            <w:tcW w:w="278" w:type="pct"/>
            <w:tcBorders>
              <w:top w:val="nil"/>
              <w:left w:val="nil"/>
              <w:bottom w:val="single" w:sz="4" w:space="0" w:color="auto"/>
              <w:right w:val="single" w:sz="4" w:space="0" w:color="auto"/>
            </w:tcBorders>
            <w:shd w:val="clear" w:color="auto" w:fill="auto"/>
            <w:noWrap/>
            <w:vAlign w:val="center"/>
            <w:hideMark/>
          </w:tcPr>
          <w:p w14:paraId="1685EAF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152 </w:t>
            </w:r>
          </w:p>
        </w:tc>
        <w:tc>
          <w:tcPr>
            <w:tcW w:w="263" w:type="pct"/>
            <w:tcBorders>
              <w:top w:val="nil"/>
              <w:left w:val="nil"/>
              <w:bottom w:val="single" w:sz="4" w:space="0" w:color="auto"/>
              <w:right w:val="single" w:sz="4" w:space="0" w:color="auto"/>
            </w:tcBorders>
            <w:shd w:val="clear" w:color="auto" w:fill="auto"/>
            <w:noWrap/>
            <w:vAlign w:val="center"/>
            <w:hideMark/>
          </w:tcPr>
          <w:p w14:paraId="2A9474A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103 </w:t>
            </w:r>
          </w:p>
        </w:tc>
        <w:tc>
          <w:tcPr>
            <w:tcW w:w="242" w:type="pct"/>
            <w:tcBorders>
              <w:top w:val="nil"/>
              <w:left w:val="nil"/>
              <w:bottom w:val="single" w:sz="4" w:space="0" w:color="auto"/>
              <w:right w:val="single" w:sz="4" w:space="0" w:color="auto"/>
            </w:tcBorders>
            <w:shd w:val="clear" w:color="auto" w:fill="auto"/>
            <w:noWrap/>
            <w:vAlign w:val="center"/>
            <w:hideMark/>
          </w:tcPr>
          <w:p w14:paraId="1C4CF45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65 </w:t>
            </w:r>
          </w:p>
        </w:tc>
        <w:tc>
          <w:tcPr>
            <w:tcW w:w="242" w:type="pct"/>
            <w:tcBorders>
              <w:top w:val="nil"/>
              <w:left w:val="nil"/>
              <w:bottom w:val="single" w:sz="4" w:space="0" w:color="auto"/>
              <w:right w:val="single" w:sz="4" w:space="0" w:color="auto"/>
            </w:tcBorders>
            <w:shd w:val="clear" w:color="000000" w:fill="FFFFFF"/>
            <w:noWrap/>
            <w:vAlign w:val="center"/>
            <w:hideMark/>
          </w:tcPr>
          <w:p w14:paraId="4F4702E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65 </w:t>
            </w:r>
          </w:p>
        </w:tc>
        <w:tc>
          <w:tcPr>
            <w:tcW w:w="242" w:type="pct"/>
            <w:tcBorders>
              <w:top w:val="nil"/>
              <w:left w:val="nil"/>
              <w:bottom w:val="single" w:sz="4" w:space="0" w:color="auto"/>
              <w:right w:val="single" w:sz="4" w:space="0" w:color="auto"/>
            </w:tcBorders>
            <w:shd w:val="clear" w:color="000000" w:fill="FFFFFF"/>
            <w:noWrap/>
            <w:vAlign w:val="center"/>
            <w:hideMark/>
          </w:tcPr>
          <w:p w14:paraId="72481CF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538BBB3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1337 </w:t>
            </w:r>
          </w:p>
        </w:tc>
      </w:tr>
      <w:tr w:rsidR="00254122" w:rsidRPr="009D3D77" w14:paraId="1673329F"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3C1510B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8</w:t>
            </w:r>
          </w:p>
        </w:tc>
        <w:tc>
          <w:tcPr>
            <w:tcW w:w="555" w:type="pct"/>
            <w:tcBorders>
              <w:top w:val="nil"/>
              <w:left w:val="nil"/>
              <w:bottom w:val="single" w:sz="4" w:space="0" w:color="auto"/>
              <w:right w:val="single" w:sz="4" w:space="0" w:color="auto"/>
            </w:tcBorders>
            <w:shd w:val="clear" w:color="000000" w:fill="FFFFFF"/>
            <w:noWrap/>
            <w:vAlign w:val="center"/>
            <w:hideMark/>
          </w:tcPr>
          <w:p w14:paraId="0F30314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财务费用</w:t>
            </w:r>
          </w:p>
        </w:tc>
        <w:tc>
          <w:tcPr>
            <w:tcW w:w="230" w:type="pct"/>
            <w:tcBorders>
              <w:top w:val="nil"/>
              <w:left w:val="nil"/>
              <w:bottom w:val="single" w:sz="4" w:space="0" w:color="auto"/>
              <w:right w:val="single" w:sz="4" w:space="0" w:color="auto"/>
            </w:tcBorders>
            <w:shd w:val="clear" w:color="000000" w:fill="FFFFFF"/>
            <w:noWrap/>
            <w:vAlign w:val="center"/>
            <w:hideMark/>
          </w:tcPr>
          <w:p w14:paraId="46DE312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50F806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4EBDB8D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auto" w:fill="auto"/>
            <w:noWrap/>
            <w:vAlign w:val="center"/>
            <w:hideMark/>
          </w:tcPr>
          <w:p w14:paraId="5F6936F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auto" w:fill="auto"/>
            <w:noWrap/>
            <w:vAlign w:val="center"/>
            <w:hideMark/>
          </w:tcPr>
          <w:p w14:paraId="626EB5A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2262 </w:t>
            </w:r>
          </w:p>
        </w:tc>
        <w:tc>
          <w:tcPr>
            <w:tcW w:w="254" w:type="pct"/>
            <w:tcBorders>
              <w:top w:val="nil"/>
              <w:left w:val="nil"/>
              <w:bottom w:val="single" w:sz="4" w:space="0" w:color="auto"/>
              <w:right w:val="single" w:sz="4" w:space="0" w:color="auto"/>
            </w:tcBorders>
            <w:shd w:val="clear" w:color="auto" w:fill="auto"/>
            <w:noWrap/>
            <w:vAlign w:val="center"/>
            <w:hideMark/>
          </w:tcPr>
          <w:p w14:paraId="4C3B1D7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2407 </w:t>
            </w:r>
          </w:p>
        </w:tc>
        <w:tc>
          <w:tcPr>
            <w:tcW w:w="254" w:type="pct"/>
            <w:tcBorders>
              <w:top w:val="nil"/>
              <w:left w:val="nil"/>
              <w:bottom w:val="single" w:sz="4" w:space="0" w:color="auto"/>
              <w:right w:val="single" w:sz="4" w:space="0" w:color="auto"/>
            </w:tcBorders>
            <w:shd w:val="clear" w:color="auto" w:fill="auto"/>
            <w:noWrap/>
            <w:vAlign w:val="center"/>
            <w:hideMark/>
          </w:tcPr>
          <w:p w14:paraId="12E6EDC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1503 </w:t>
            </w:r>
          </w:p>
        </w:tc>
        <w:tc>
          <w:tcPr>
            <w:tcW w:w="254" w:type="pct"/>
            <w:tcBorders>
              <w:top w:val="nil"/>
              <w:left w:val="nil"/>
              <w:bottom w:val="single" w:sz="4" w:space="0" w:color="auto"/>
              <w:right w:val="single" w:sz="4" w:space="0" w:color="auto"/>
            </w:tcBorders>
            <w:shd w:val="clear" w:color="auto" w:fill="auto"/>
            <w:noWrap/>
            <w:vAlign w:val="center"/>
            <w:hideMark/>
          </w:tcPr>
          <w:p w14:paraId="403C829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1034 </w:t>
            </w:r>
          </w:p>
        </w:tc>
        <w:tc>
          <w:tcPr>
            <w:tcW w:w="278" w:type="pct"/>
            <w:tcBorders>
              <w:top w:val="nil"/>
              <w:left w:val="nil"/>
              <w:bottom w:val="single" w:sz="4" w:space="0" w:color="auto"/>
              <w:right w:val="single" w:sz="4" w:space="0" w:color="auto"/>
            </w:tcBorders>
            <w:shd w:val="clear" w:color="auto" w:fill="auto"/>
            <w:noWrap/>
            <w:vAlign w:val="center"/>
            <w:hideMark/>
          </w:tcPr>
          <w:p w14:paraId="6C6AEDD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930 </w:t>
            </w:r>
          </w:p>
        </w:tc>
        <w:tc>
          <w:tcPr>
            <w:tcW w:w="278" w:type="pct"/>
            <w:tcBorders>
              <w:top w:val="nil"/>
              <w:left w:val="nil"/>
              <w:bottom w:val="single" w:sz="4" w:space="0" w:color="auto"/>
              <w:right w:val="single" w:sz="4" w:space="0" w:color="auto"/>
            </w:tcBorders>
            <w:shd w:val="clear" w:color="auto" w:fill="auto"/>
            <w:noWrap/>
            <w:vAlign w:val="center"/>
            <w:hideMark/>
          </w:tcPr>
          <w:p w14:paraId="5D341FA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1102 </w:t>
            </w:r>
          </w:p>
        </w:tc>
        <w:tc>
          <w:tcPr>
            <w:tcW w:w="256" w:type="pct"/>
            <w:tcBorders>
              <w:top w:val="nil"/>
              <w:left w:val="nil"/>
              <w:bottom w:val="single" w:sz="4" w:space="0" w:color="auto"/>
              <w:right w:val="single" w:sz="4" w:space="0" w:color="auto"/>
            </w:tcBorders>
            <w:shd w:val="clear" w:color="auto" w:fill="auto"/>
            <w:noWrap/>
            <w:vAlign w:val="center"/>
            <w:hideMark/>
          </w:tcPr>
          <w:p w14:paraId="33AF714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1137 </w:t>
            </w:r>
          </w:p>
        </w:tc>
        <w:tc>
          <w:tcPr>
            <w:tcW w:w="278" w:type="pct"/>
            <w:tcBorders>
              <w:top w:val="nil"/>
              <w:left w:val="nil"/>
              <w:bottom w:val="single" w:sz="4" w:space="0" w:color="auto"/>
              <w:right w:val="single" w:sz="4" w:space="0" w:color="auto"/>
            </w:tcBorders>
            <w:shd w:val="clear" w:color="auto" w:fill="auto"/>
            <w:noWrap/>
            <w:vAlign w:val="center"/>
            <w:hideMark/>
          </w:tcPr>
          <w:p w14:paraId="6C99BDA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1225 </w:t>
            </w:r>
          </w:p>
        </w:tc>
        <w:tc>
          <w:tcPr>
            <w:tcW w:w="263" w:type="pct"/>
            <w:tcBorders>
              <w:top w:val="nil"/>
              <w:left w:val="nil"/>
              <w:bottom w:val="single" w:sz="4" w:space="0" w:color="auto"/>
              <w:right w:val="single" w:sz="4" w:space="0" w:color="auto"/>
            </w:tcBorders>
            <w:shd w:val="clear" w:color="auto" w:fill="auto"/>
            <w:noWrap/>
            <w:vAlign w:val="center"/>
            <w:hideMark/>
          </w:tcPr>
          <w:p w14:paraId="610DC27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1225 </w:t>
            </w:r>
          </w:p>
        </w:tc>
        <w:tc>
          <w:tcPr>
            <w:tcW w:w="242" w:type="pct"/>
            <w:tcBorders>
              <w:top w:val="nil"/>
              <w:left w:val="nil"/>
              <w:bottom w:val="single" w:sz="4" w:space="0" w:color="auto"/>
              <w:right w:val="single" w:sz="4" w:space="0" w:color="auto"/>
            </w:tcBorders>
            <w:shd w:val="clear" w:color="auto" w:fill="auto"/>
            <w:noWrap/>
            <w:vAlign w:val="center"/>
            <w:hideMark/>
          </w:tcPr>
          <w:p w14:paraId="67E9AFA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0B05BAB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5D8FF2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20C0907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12825 </w:t>
            </w:r>
          </w:p>
        </w:tc>
      </w:tr>
      <w:tr w:rsidR="00254122" w:rsidRPr="009D3D77" w14:paraId="612C76C3"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5C69CE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9</w:t>
            </w:r>
          </w:p>
        </w:tc>
        <w:tc>
          <w:tcPr>
            <w:tcW w:w="555" w:type="pct"/>
            <w:tcBorders>
              <w:top w:val="nil"/>
              <w:left w:val="nil"/>
              <w:bottom w:val="single" w:sz="4" w:space="0" w:color="auto"/>
              <w:right w:val="single" w:sz="4" w:space="0" w:color="auto"/>
            </w:tcBorders>
            <w:shd w:val="clear" w:color="000000" w:fill="FFFFFF"/>
            <w:noWrap/>
            <w:vAlign w:val="center"/>
            <w:hideMark/>
          </w:tcPr>
          <w:p w14:paraId="6219B0C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利润总额</w:t>
            </w:r>
          </w:p>
        </w:tc>
        <w:tc>
          <w:tcPr>
            <w:tcW w:w="230" w:type="pct"/>
            <w:tcBorders>
              <w:top w:val="nil"/>
              <w:left w:val="nil"/>
              <w:bottom w:val="single" w:sz="4" w:space="0" w:color="auto"/>
              <w:right w:val="single" w:sz="4" w:space="0" w:color="auto"/>
            </w:tcBorders>
            <w:shd w:val="clear" w:color="000000" w:fill="FFFFFF"/>
            <w:noWrap/>
            <w:vAlign w:val="center"/>
            <w:hideMark/>
          </w:tcPr>
          <w:p w14:paraId="0E9FD27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459984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1C33204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706AFB4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34" w:type="pct"/>
            <w:tcBorders>
              <w:top w:val="nil"/>
              <w:left w:val="nil"/>
              <w:bottom w:val="single" w:sz="4" w:space="0" w:color="auto"/>
              <w:right w:val="single" w:sz="4" w:space="0" w:color="auto"/>
            </w:tcBorders>
            <w:shd w:val="clear" w:color="000000" w:fill="FFFFFF"/>
            <w:noWrap/>
            <w:vAlign w:val="center"/>
            <w:hideMark/>
          </w:tcPr>
          <w:p w14:paraId="533662F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-2491 </w:t>
            </w:r>
          </w:p>
        </w:tc>
        <w:tc>
          <w:tcPr>
            <w:tcW w:w="254" w:type="pct"/>
            <w:tcBorders>
              <w:top w:val="nil"/>
              <w:left w:val="nil"/>
              <w:bottom w:val="single" w:sz="4" w:space="0" w:color="auto"/>
              <w:right w:val="single" w:sz="4" w:space="0" w:color="auto"/>
            </w:tcBorders>
            <w:shd w:val="clear" w:color="000000" w:fill="FFFFFF"/>
            <w:noWrap/>
            <w:vAlign w:val="center"/>
            <w:hideMark/>
          </w:tcPr>
          <w:p w14:paraId="687FF3A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-2793 </w:t>
            </w:r>
          </w:p>
        </w:tc>
        <w:tc>
          <w:tcPr>
            <w:tcW w:w="254" w:type="pct"/>
            <w:tcBorders>
              <w:top w:val="nil"/>
              <w:left w:val="nil"/>
              <w:bottom w:val="single" w:sz="4" w:space="0" w:color="auto"/>
              <w:right w:val="single" w:sz="4" w:space="0" w:color="auto"/>
            </w:tcBorders>
            <w:shd w:val="clear" w:color="000000" w:fill="FFFFFF"/>
            <w:noWrap/>
            <w:vAlign w:val="center"/>
            <w:hideMark/>
          </w:tcPr>
          <w:p w14:paraId="0FB3178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673 </w:t>
            </w:r>
          </w:p>
        </w:tc>
        <w:tc>
          <w:tcPr>
            <w:tcW w:w="254" w:type="pct"/>
            <w:tcBorders>
              <w:top w:val="nil"/>
              <w:left w:val="nil"/>
              <w:bottom w:val="single" w:sz="4" w:space="0" w:color="auto"/>
              <w:right w:val="single" w:sz="4" w:space="0" w:color="auto"/>
            </w:tcBorders>
            <w:shd w:val="clear" w:color="000000" w:fill="FFFFFF"/>
            <w:noWrap/>
            <w:vAlign w:val="center"/>
            <w:hideMark/>
          </w:tcPr>
          <w:p w14:paraId="649B337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2168 </w:t>
            </w:r>
          </w:p>
        </w:tc>
        <w:tc>
          <w:tcPr>
            <w:tcW w:w="278" w:type="pct"/>
            <w:tcBorders>
              <w:top w:val="nil"/>
              <w:left w:val="nil"/>
              <w:bottom w:val="single" w:sz="4" w:space="0" w:color="auto"/>
              <w:right w:val="single" w:sz="4" w:space="0" w:color="auto"/>
            </w:tcBorders>
            <w:shd w:val="clear" w:color="000000" w:fill="FFFFFF"/>
            <w:noWrap/>
            <w:vAlign w:val="center"/>
            <w:hideMark/>
          </w:tcPr>
          <w:p w14:paraId="311171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2333 </w:t>
            </w:r>
          </w:p>
        </w:tc>
        <w:tc>
          <w:tcPr>
            <w:tcW w:w="278" w:type="pct"/>
            <w:tcBorders>
              <w:top w:val="nil"/>
              <w:left w:val="nil"/>
              <w:bottom w:val="single" w:sz="4" w:space="0" w:color="auto"/>
              <w:right w:val="single" w:sz="4" w:space="0" w:color="auto"/>
            </w:tcBorders>
            <w:shd w:val="clear" w:color="000000" w:fill="FFFFFF"/>
            <w:noWrap/>
            <w:vAlign w:val="center"/>
            <w:hideMark/>
          </w:tcPr>
          <w:p w14:paraId="0531D5F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138 </w:t>
            </w:r>
          </w:p>
        </w:tc>
        <w:tc>
          <w:tcPr>
            <w:tcW w:w="256" w:type="pct"/>
            <w:tcBorders>
              <w:top w:val="nil"/>
              <w:left w:val="nil"/>
              <w:bottom w:val="single" w:sz="4" w:space="0" w:color="auto"/>
              <w:right w:val="single" w:sz="4" w:space="0" w:color="auto"/>
            </w:tcBorders>
            <w:shd w:val="clear" w:color="000000" w:fill="FFFFFF"/>
            <w:noWrap/>
            <w:vAlign w:val="center"/>
            <w:hideMark/>
          </w:tcPr>
          <w:p w14:paraId="63E9AC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-1107 </w:t>
            </w:r>
          </w:p>
        </w:tc>
        <w:tc>
          <w:tcPr>
            <w:tcW w:w="278" w:type="pct"/>
            <w:tcBorders>
              <w:top w:val="nil"/>
              <w:left w:val="nil"/>
              <w:bottom w:val="single" w:sz="4" w:space="0" w:color="auto"/>
              <w:right w:val="single" w:sz="4" w:space="0" w:color="auto"/>
            </w:tcBorders>
            <w:shd w:val="clear" w:color="000000" w:fill="FFFFFF"/>
            <w:noWrap/>
            <w:vAlign w:val="center"/>
            <w:hideMark/>
          </w:tcPr>
          <w:p w14:paraId="1681554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-728 </w:t>
            </w:r>
          </w:p>
        </w:tc>
        <w:tc>
          <w:tcPr>
            <w:tcW w:w="263" w:type="pct"/>
            <w:tcBorders>
              <w:top w:val="nil"/>
              <w:left w:val="nil"/>
              <w:bottom w:val="single" w:sz="4" w:space="0" w:color="auto"/>
              <w:right w:val="single" w:sz="4" w:space="0" w:color="auto"/>
            </w:tcBorders>
            <w:shd w:val="clear" w:color="000000" w:fill="FFFFFF"/>
            <w:noWrap/>
            <w:vAlign w:val="center"/>
            <w:hideMark/>
          </w:tcPr>
          <w:p w14:paraId="7AB1A30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435 </w:t>
            </w:r>
          </w:p>
        </w:tc>
        <w:tc>
          <w:tcPr>
            <w:tcW w:w="242" w:type="pct"/>
            <w:tcBorders>
              <w:top w:val="nil"/>
              <w:left w:val="nil"/>
              <w:bottom w:val="single" w:sz="4" w:space="0" w:color="auto"/>
              <w:right w:val="single" w:sz="4" w:space="0" w:color="auto"/>
            </w:tcBorders>
            <w:shd w:val="clear" w:color="000000" w:fill="FFFFFF"/>
            <w:noWrap/>
            <w:vAlign w:val="center"/>
            <w:hideMark/>
          </w:tcPr>
          <w:p w14:paraId="0BC8A87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513 </w:t>
            </w:r>
          </w:p>
        </w:tc>
        <w:tc>
          <w:tcPr>
            <w:tcW w:w="242" w:type="pct"/>
            <w:tcBorders>
              <w:top w:val="nil"/>
              <w:left w:val="nil"/>
              <w:bottom w:val="single" w:sz="4" w:space="0" w:color="auto"/>
              <w:right w:val="single" w:sz="4" w:space="0" w:color="auto"/>
            </w:tcBorders>
            <w:shd w:val="clear" w:color="000000" w:fill="FFFFFF"/>
            <w:noWrap/>
            <w:vAlign w:val="center"/>
            <w:hideMark/>
          </w:tcPr>
          <w:p w14:paraId="2BF31A5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6564 </w:t>
            </w:r>
          </w:p>
        </w:tc>
        <w:tc>
          <w:tcPr>
            <w:tcW w:w="242" w:type="pct"/>
            <w:tcBorders>
              <w:top w:val="nil"/>
              <w:left w:val="nil"/>
              <w:bottom w:val="single" w:sz="4" w:space="0" w:color="auto"/>
              <w:right w:val="single" w:sz="4" w:space="0" w:color="auto"/>
            </w:tcBorders>
            <w:shd w:val="clear" w:color="000000" w:fill="FFFFFF"/>
            <w:noWrap/>
            <w:vAlign w:val="center"/>
            <w:hideMark/>
          </w:tcPr>
          <w:p w14:paraId="28458DC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331" w:type="pct"/>
            <w:tcBorders>
              <w:top w:val="nil"/>
              <w:left w:val="nil"/>
              <w:bottom w:val="single" w:sz="4" w:space="0" w:color="auto"/>
              <w:right w:val="single" w:sz="4" w:space="0" w:color="auto"/>
            </w:tcBorders>
            <w:shd w:val="clear" w:color="000000" w:fill="FFFFFF"/>
            <w:noWrap/>
            <w:vAlign w:val="center"/>
            <w:hideMark/>
          </w:tcPr>
          <w:p w14:paraId="0F5C40B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5669 </w:t>
            </w:r>
          </w:p>
        </w:tc>
      </w:tr>
      <w:tr w:rsidR="00254122" w:rsidRPr="009D3D77" w14:paraId="24171C65"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1D50A7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10</w:t>
            </w:r>
          </w:p>
        </w:tc>
        <w:tc>
          <w:tcPr>
            <w:tcW w:w="555" w:type="pct"/>
            <w:tcBorders>
              <w:top w:val="nil"/>
              <w:left w:val="nil"/>
              <w:bottom w:val="single" w:sz="4" w:space="0" w:color="auto"/>
              <w:right w:val="single" w:sz="4" w:space="0" w:color="auto"/>
            </w:tcBorders>
            <w:shd w:val="clear" w:color="000000" w:fill="FFFFFF"/>
            <w:noWrap/>
            <w:vAlign w:val="center"/>
            <w:hideMark/>
          </w:tcPr>
          <w:p w14:paraId="64FEE86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减：所得税</w:t>
            </w:r>
          </w:p>
        </w:tc>
        <w:tc>
          <w:tcPr>
            <w:tcW w:w="230" w:type="pct"/>
            <w:tcBorders>
              <w:top w:val="nil"/>
              <w:left w:val="nil"/>
              <w:bottom w:val="single" w:sz="4" w:space="0" w:color="auto"/>
              <w:right w:val="single" w:sz="4" w:space="0" w:color="auto"/>
            </w:tcBorders>
            <w:shd w:val="clear" w:color="000000" w:fill="FFFFFF"/>
            <w:noWrap/>
            <w:vAlign w:val="center"/>
            <w:hideMark/>
          </w:tcPr>
          <w:p w14:paraId="222645E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3153BBC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7456ADF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2" w:type="pct"/>
            <w:tcBorders>
              <w:top w:val="nil"/>
              <w:left w:val="nil"/>
              <w:bottom w:val="single" w:sz="4" w:space="0" w:color="auto"/>
              <w:right w:val="single" w:sz="4" w:space="0" w:color="auto"/>
            </w:tcBorders>
            <w:shd w:val="clear" w:color="000000" w:fill="FFFFFF"/>
            <w:noWrap/>
            <w:vAlign w:val="center"/>
            <w:hideMark/>
          </w:tcPr>
          <w:p w14:paraId="3C5D725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67F84CB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3BA3216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7C44627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6682ACC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3E2BFD1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3898C27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6" w:type="pct"/>
            <w:tcBorders>
              <w:top w:val="nil"/>
              <w:left w:val="nil"/>
              <w:bottom w:val="single" w:sz="4" w:space="0" w:color="auto"/>
              <w:right w:val="single" w:sz="4" w:space="0" w:color="auto"/>
            </w:tcBorders>
            <w:shd w:val="clear" w:color="000000" w:fill="FFFFFF"/>
            <w:noWrap/>
            <w:vAlign w:val="center"/>
            <w:hideMark/>
          </w:tcPr>
          <w:p w14:paraId="5769B6D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0D97F48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198CAF2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4527D89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24ACCA8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auto" w:fill="auto"/>
            <w:noWrap/>
            <w:vAlign w:val="center"/>
            <w:hideMark/>
          </w:tcPr>
          <w:p w14:paraId="13E2ADA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c>
          <w:tcPr>
            <w:tcW w:w="331" w:type="pct"/>
            <w:tcBorders>
              <w:top w:val="nil"/>
              <w:left w:val="nil"/>
              <w:bottom w:val="single" w:sz="4" w:space="0" w:color="auto"/>
              <w:right w:val="single" w:sz="4" w:space="0" w:color="auto"/>
            </w:tcBorders>
            <w:shd w:val="clear" w:color="000000" w:fill="FFFFFF"/>
            <w:noWrap/>
            <w:vAlign w:val="center"/>
            <w:hideMark/>
          </w:tcPr>
          <w:p w14:paraId="7A2CCF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r>
      <w:tr w:rsidR="00254122" w:rsidRPr="009D3D77" w14:paraId="27A8ABC6"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25A9223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11</w:t>
            </w:r>
          </w:p>
        </w:tc>
        <w:tc>
          <w:tcPr>
            <w:tcW w:w="555" w:type="pct"/>
            <w:tcBorders>
              <w:top w:val="nil"/>
              <w:left w:val="nil"/>
              <w:bottom w:val="single" w:sz="4" w:space="0" w:color="auto"/>
              <w:right w:val="single" w:sz="4" w:space="0" w:color="auto"/>
            </w:tcBorders>
            <w:shd w:val="clear" w:color="000000" w:fill="FFFFFF"/>
            <w:noWrap/>
            <w:vAlign w:val="center"/>
            <w:hideMark/>
          </w:tcPr>
          <w:p w14:paraId="649345F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净利润</w:t>
            </w:r>
          </w:p>
        </w:tc>
        <w:tc>
          <w:tcPr>
            <w:tcW w:w="230" w:type="pct"/>
            <w:tcBorders>
              <w:top w:val="nil"/>
              <w:left w:val="nil"/>
              <w:bottom w:val="single" w:sz="4" w:space="0" w:color="auto"/>
              <w:right w:val="single" w:sz="4" w:space="0" w:color="auto"/>
            </w:tcBorders>
            <w:shd w:val="clear" w:color="000000" w:fill="FFFFFF"/>
            <w:noWrap/>
            <w:vAlign w:val="center"/>
            <w:hideMark/>
          </w:tcPr>
          <w:p w14:paraId="00EF08D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6D32F53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6F672B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479C723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34" w:type="pct"/>
            <w:tcBorders>
              <w:top w:val="nil"/>
              <w:left w:val="nil"/>
              <w:bottom w:val="single" w:sz="4" w:space="0" w:color="auto"/>
              <w:right w:val="single" w:sz="4" w:space="0" w:color="auto"/>
            </w:tcBorders>
            <w:shd w:val="clear" w:color="000000" w:fill="FFFFFF"/>
            <w:noWrap/>
            <w:vAlign w:val="center"/>
            <w:hideMark/>
          </w:tcPr>
          <w:p w14:paraId="57D73CC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-2491 </w:t>
            </w:r>
          </w:p>
        </w:tc>
        <w:tc>
          <w:tcPr>
            <w:tcW w:w="254" w:type="pct"/>
            <w:tcBorders>
              <w:top w:val="nil"/>
              <w:left w:val="nil"/>
              <w:bottom w:val="single" w:sz="4" w:space="0" w:color="auto"/>
              <w:right w:val="single" w:sz="4" w:space="0" w:color="auto"/>
            </w:tcBorders>
            <w:shd w:val="clear" w:color="000000" w:fill="FFFFFF"/>
            <w:noWrap/>
            <w:vAlign w:val="center"/>
            <w:hideMark/>
          </w:tcPr>
          <w:p w14:paraId="7743044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-2793 </w:t>
            </w:r>
          </w:p>
        </w:tc>
        <w:tc>
          <w:tcPr>
            <w:tcW w:w="254" w:type="pct"/>
            <w:tcBorders>
              <w:top w:val="nil"/>
              <w:left w:val="nil"/>
              <w:bottom w:val="single" w:sz="4" w:space="0" w:color="auto"/>
              <w:right w:val="single" w:sz="4" w:space="0" w:color="auto"/>
            </w:tcBorders>
            <w:shd w:val="clear" w:color="000000" w:fill="FFFFFF"/>
            <w:noWrap/>
            <w:vAlign w:val="center"/>
            <w:hideMark/>
          </w:tcPr>
          <w:p w14:paraId="610889F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673 </w:t>
            </w:r>
          </w:p>
        </w:tc>
        <w:tc>
          <w:tcPr>
            <w:tcW w:w="254" w:type="pct"/>
            <w:tcBorders>
              <w:top w:val="nil"/>
              <w:left w:val="nil"/>
              <w:bottom w:val="single" w:sz="4" w:space="0" w:color="auto"/>
              <w:right w:val="single" w:sz="4" w:space="0" w:color="auto"/>
            </w:tcBorders>
            <w:shd w:val="clear" w:color="000000" w:fill="FFFFFF"/>
            <w:noWrap/>
            <w:vAlign w:val="center"/>
            <w:hideMark/>
          </w:tcPr>
          <w:p w14:paraId="1FA17E9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2168 </w:t>
            </w:r>
          </w:p>
        </w:tc>
        <w:tc>
          <w:tcPr>
            <w:tcW w:w="278" w:type="pct"/>
            <w:tcBorders>
              <w:top w:val="nil"/>
              <w:left w:val="nil"/>
              <w:bottom w:val="single" w:sz="4" w:space="0" w:color="auto"/>
              <w:right w:val="single" w:sz="4" w:space="0" w:color="auto"/>
            </w:tcBorders>
            <w:shd w:val="clear" w:color="000000" w:fill="FFFFFF"/>
            <w:noWrap/>
            <w:vAlign w:val="center"/>
            <w:hideMark/>
          </w:tcPr>
          <w:p w14:paraId="1182CAC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2333 </w:t>
            </w:r>
          </w:p>
        </w:tc>
        <w:tc>
          <w:tcPr>
            <w:tcW w:w="278" w:type="pct"/>
            <w:tcBorders>
              <w:top w:val="nil"/>
              <w:left w:val="nil"/>
              <w:bottom w:val="single" w:sz="4" w:space="0" w:color="auto"/>
              <w:right w:val="single" w:sz="4" w:space="0" w:color="auto"/>
            </w:tcBorders>
            <w:shd w:val="clear" w:color="000000" w:fill="FFFFFF"/>
            <w:noWrap/>
            <w:vAlign w:val="center"/>
            <w:hideMark/>
          </w:tcPr>
          <w:p w14:paraId="61AA6FF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138 </w:t>
            </w:r>
          </w:p>
        </w:tc>
        <w:tc>
          <w:tcPr>
            <w:tcW w:w="256" w:type="pct"/>
            <w:tcBorders>
              <w:top w:val="nil"/>
              <w:left w:val="nil"/>
              <w:bottom w:val="single" w:sz="4" w:space="0" w:color="auto"/>
              <w:right w:val="single" w:sz="4" w:space="0" w:color="auto"/>
            </w:tcBorders>
            <w:shd w:val="clear" w:color="000000" w:fill="FFFFFF"/>
            <w:noWrap/>
            <w:vAlign w:val="center"/>
            <w:hideMark/>
          </w:tcPr>
          <w:p w14:paraId="6297171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-1107 </w:t>
            </w:r>
          </w:p>
        </w:tc>
        <w:tc>
          <w:tcPr>
            <w:tcW w:w="278" w:type="pct"/>
            <w:tcBorders>
              <w:top w:val="nil"/>
              <w:left w:val="nil"/>
              <w:bottom w:val="single" w:sz="4" w:space="0" w:color="auto"/>
              <w:right w:val="single" w:sz="4" w:space="0" w:color="auto"/>
            </w:tcBorders>
            <w:shd w:val="clear" w:color="000000" w:fill="FFFFFF"/>
            <w:noWrap/>
            <w:vAlign w:val="center"/>
            <w:hideMark/>
          </w:tcPr>
          <w:p w14:paraId="595EF4C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-728 </w:t>
            </w:r>
          </w:p>
        </w:tc>
        <w:tc>
          <w:tcPr>
            <w:tcW w:w="263" w:type="pct"/>
            <w:tcBorders>
              <w:top w:val="nil"/>
              <w:left w:val="nil"/>
              <w:bottom w:val="single" w:sz="4" w:space="0" w:color="auto"/>
              <w:right w:val="single" w:sz="4" w:space="0" w:color="auto"/>
            </w:tcBorders>
            <w:shd w:val="clear" w:color="000000" w:fill="FFFFFF"/>
            <w:noWrap/>
            <w:vAlign w:val="center"/>
            <w:hideMark/>
          </w:tcPr>
          <w:p w14:paraId="2AE13B1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435 </w:t>
            </w:r>
          </w:p>
        </w:tc>
        <w:tc>
          <w:tcPr>
            <w:tcW w:w="242" w:type="pct"/>
            <w:tcBorders>
              <w:top w:val="nil"/>
              <w:left w:val="nil"/>
              <w:bottom w:val="single" w:sz="4" w:space="0" w:color="auto"/>
              <w:right w:val="single" w:sz="4" w:space="0" w:color="auto"/>
            </w:tcBorders>
            <w:shd w:val="clear" w:color="000000" w:fill="FFFFFF"/>
            <w:noWrap/>
            <w:vAlign w:val="center"/>
            <w:hideMark/>
          </w:tcPr>
          <w:p w14:paraId="1DA43E5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513 </w:t>
            </w:r>
          </w:p>
        </w:tc>
        <w:tc>
          <w:tcPr>
            <w:tcW w:w="242" w:type="pct"/>
            <w:tcBorders>
              <w:top w:val="nil"/>
              <w:left w:val="nil"/>
              <w:bottom w:val="single" w:sz="4" w:space="0" w:color="auto"/>
              <w:right w:val="single" w:sz="4" w:space="0" w:color="auto"/>
            </w:tcBorders>
            <w:shd w:val="clear" w:color="000000" w:fill="FFFFFF"/>
            <w:noWrap/>
            <w:vAlign w:val="center"/>
            <w:hideMark/>
          </w:tcPr>
          <w:p w14:paraId="40F9564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6564 </w:t>
            </w:r>
          </w:p>
        </w:tc>
        <w:tc>
          <w:tcPr>
            <w:tcW w:w="242" w:type="pct"/>
            <w:tcBorders>
              <w:top w:val="nil"/>
              <w:left w:val="nil"/>
              <w:bottom w:val="single" w:sz="4" w:space="0" w:color="auto"/>
              <w:right w:val="single" w:sz="4" w:space="0" w:color="auto"/>
            </w:tcBorders>
            <w:shd w:val="clear" w:color="000000" w:fill="FFFFFF"/>
            <w:noWrap/>
            <w:vAlign w:val="center"/>
            <w:hideMark/>
          </w:tcPr>
          <w:p w14:paraId="3870534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-1417 </w:t>
            </w:r>
          </w:p>
        </w:tc>
        <w:tc>
          <w:tcPr>
            <w:tcW w:w="331" w:type="pct"/>
            <w:tcBorders>
              <w:top w:val="nil"/>
              <w:left w:val="nil"/>
              <w:bottom w:val="single" w:sz="4" w:space="0" w:color="auto"/>
              <w:right w:val="single" w:sz="4" w:space="0" w:color="auto"/>
            </w:tcBorders>
            <w:shd w:val="clear" w:color="000000" w:fill="FFFFFF"/>
            <w:noWrap/>
            <w:vAlign w:val="center"/>
            <w:hideMark/>
          </w:tcPr>
          <w:p w14:paraId="483801C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4252 </w:t>
            </w:r>
          </w:p>
        </w:tc>
      </w:tr>
      <w:tr w:rsidR="00254122" w:rsidRPr="009D3D77" w14:paraId="4CE807E8"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CD2902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12</w:t>
            </w:r>
          </w:p>
        </w:tc>
        <w:tc>
          <w:tcPr>
            <w:tcW w:w="555" w:type="pct"/>
            <w:tcBorders>
              <w:top w:val="nil"/>
              <w:left w:val="nil"/>
              <w:bottom w:val="single" w:sz="4" w:space="0" w:color="auto"/>
              <w:right w:val="single" w:sz="4" w:space="0" w:color="auto"/>
            </w:tcBorders>
            <w:shd w:val="clear" w:color="000000" w:fill="FFFFFF"/>
            <w:noWrap/>
            <w:vAlign w:val="center"/>
            <w:hideMark/>
          </w:tcPr>
          <w:p w14:paraId="04F16EC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加：年初未分配利润</w:t>
            </w:r>
          </w:p>
        </w:tc>
        <w:tc>
          <w:tcPr>
            <w:tcW w:w="230" w:type="pct"/>
            <w:tcBorders>
              <w:top w:val="nil"/>
              <w:left w:val="nil"/>
              <w:bottom w:val="single" w:sz="4" w:space="0" w:color="auto"/>
              <w:right w:val="single" w:sz="4" w:space="0" w:color="auto"/>
            </w:tcBorders>
            <w:shd w:val="clear" w:color="000000" w:fill="FFFFFF"/>
            <w:noWrap/>
            <w:vAlign w:val="center"/>
            <w:hideMark/>
          </w:tcPr>
          <w:p w14:paraId="3D349C9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66933B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CF0BC0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2A6B4C1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7153C50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54" w:type="pct"/>
            <w:tcBorders>
              <w:top w:val="nil"/>
              <w:left w:val="nil"/>
              <w:bottom w:val="single" w:sz="4" w:space="0" w:color="auto"/>
              <w:right w:val="single" w:sz="4" w:space="0" w:color="auto"/>
            </w:tcBorders>
            <w:shd w:val="clear" w:color="000000" w:fill="FFFFFF"/>
            <w:noWrap/>
            <w:vAlign w:val="center"/>
            <w:hideMark/>
          </w:tcPr>
          <w:p w14:paraId="35B9BAB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-2527 </w:t>
            </w:r>
          </w:p>
        </w:tc>
        <w:tc>
          <w:tcPr>
            <w:tcW w:w="254" w:type="pct"/>
            <w:tcBorders>
              <w:top w:val="nil"/>
              <w:left w:val="nil"/>
              <w:bottom w:val="single" w:sz="4" w:space="0" w:color="auto"/>
              <w:right w:val="single" w:sz="4" w:space="0" w:color="auto"/>
            </w:tcBorders>
            <w:shd w:val="clear" w:color="000000" w:fill="FFFFFF"/>
            <w:noWrap/>
            <w:vAlign w:val="center"/>
            <w:hideMark/>
          </w:tcPr>
          <w:p w14:paraId="313CC1F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-5320 </w:t>
            </w:r>
          </w:p>
        </w:tc>
        <w:tc>
          <w:tcPr>
            <w:tcW w:w="254" w:type="pct"/>
            <w:tcBorders>
              <w:top w:val="nil"/>
              <w:left w:val="nil"/>
              <w:bottom w:val="single" w:sz="4" w:space="0" w:color="auto"/>
              <w:right w:val="single" w:sz="4" w:space="0" w:color="auto"/>
            </w:tcBorders>
            <w:shd w:val="clear" w:color="000000" w:fill="FFFFFF"/>
            <w:noWrap/>
            <w:vAlign w:val="center"/>
            <w:hideMark/>
          </w:tcPr>
          <w:p w14:paraId="02EAFA0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-4647 </w:t>
            </w:r>
          </w:p>
        </w:tc>
        <w:tc>
          <w:tcPr>
            <w:tcW w:w="278" w:type="pct"/>
            <w:tcBorders>
              <w:top w:val="nil"/>
              <w:left w:val="nil"/>
              <w:bottom w:val="single" w:sz="4" w:space="0" w:color="auto"/>
              <w:right w:val="single" w:sz="4" w:space="0" w:color="auto"/>
            </w:tcBorders>
            <w:shd w:val="clear" w:color="000000" w:fill="FFFFFF"/>
            <w:noWrap/>
            <w:vAlign w:val="center"/>
            <w:hideMark/>
          </w:tcPr>
          <w:p w14:paraId="0B85ABD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-2479 </w:t>
            </w:r>
          </w:p>
        </w:tc>
        <w:tc>
          <w:tcPr>
            <w:tcW w:w="278" w:type="pct"/>
            <w:tcBorders>
              <w:top w:val="nil"/>
              <w:left w:val="nil"/>
              <w:bottom w:val="single" w:sz="4" w:space="0" w:color="auto"/>
              <w:right w:val="single" w:sz="4" w:space="0" w:color="auto"/>
            </w:tcBorders>
            <w:shd w:val="clear" w:color="000000" w:fill="FFFFFF"/>
            <w:noWrap/>
            <w:vAlign w:val="center"/>
            <w:hideMark/>
          </w:tcPr>
          <w:p w14:paraId="221E28C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-146 </w:t>
            </w:r>
          </w:p>
        </w:tc>
        <w:tc>
          <w:tcPr>
            <w:tcW w:w="256" w:type="pct"/>
            <w:tcBorders>
              <w:top w:val="nil"/>
              <w:left w:val="nil"/>
              <w:bottom w:val="single" w:sz="4" w:space="0" w:color="auto"/>
              <w:right w:val="single" w:sz="4" w:space="0" w:color="auto"/>
            </w:tcBorders>
            <w:shd w:val="clear" w:color="000000" w:fill="FFFFFF"/>
            <w:noWrap/>
            <w:vAlign w:val="center"/>
            <w:hideMark/>
          </w:tcPr>
          <w:p w14:paraId="7A0F4AA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-8 </w:t>
            </w:r>
          </w:p>
        </w:tc>
        <w:tc>
          <w:tcPr>
            <w:tcW w:w="278" w:type="pct"/>
            <w:tcBorders>
              <w:top w:val="nil"/>
              <w:left w:val="nil"/>
              <w:bottom w:val="single" w:sz="4" w:space="0" w:color="auto"/>
              <w:right w:val="single" w:sz="4" w:space="0" w:color="auto"/>
            </w:tcBorders>
            <w:shd w:val="clear" w:color="000000" w:fill="FFFFFF"/>
            <w:noWrap/>
            <w:vAlign w:val="center"/>
            <w:hideMark/>
          </w:tcPr>
          <w:p w14:paraId="37B0AB1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-1115 </w:t>
            </w:r>
          </w:p>
        </w:tc>
        <w:tc>
          <w:tcPr>
            <w:tcW w:w="263" w:type="pct"/>
            <w:tcBorders>
              <w:top w:val="nil"/>
              <w:left w:val="nil"/>
              <w:bottom w:val="single" w:sz="4" w:space="0" w:color="auto"/>
              <w:right w:val="single" w:sz="4" w:space="0" w:color="auto"/>
            </w:tcBorders>
            <w:shd w:val="clear" w:color="000000" w:fill="FFFFFF"/>
            <w:noWrap/>
            <w:vAlign w:val="center"/>
            <w:hideMark/>
          </w:tcPr>
          <w:p w14:paraId="0FA1A57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-1907 </w:t>
            </w:r>
          </w:p>
        </w:tc>
        <w:tc>
          <w:tcPr>
            <w:tcW w:w="242" w:type="pct"/>
            <w:tcBorders>
              <w:top w:val="nil"/>
              <w:left w:val="nil"/>
              <w:bottom w:val="single" w:sz="4" w:space="0" w:color="auto"/>
              <w:right w:val="single" w:sz="4" w:space="0" w:color="auto"/>
            </w:tcBorders>
            <w:shd w:val="clear" w:color="000000" w:fill="FFFFFF"/>
            <w:noWrap/>
            <w:vAlign w:val="center"/>
            <w:hideMark/>
          </w:tcPr>
          <w:p w14:paraId="4754D07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-1472 </w:t>
            </w:r>
          </w:p>
        </w:tc>
        <w:tc>
          <w:tcPr>
            <w:tcW w:w="242" w:type="pct"/>
            <w:tcBorders>
              <w:top w:val="nil"/>
              <w:left w:val="nil"/>
              <w:bottom w:val="single" w:sz="4" w:space="0" w:color="auto"/>
              <w:right w:val="single" w:sz="4" w:space="0" w:color="auto"/>
            </w:tcBorders>
            <w:shd w:val="clear" w:color="000000" w:fill="FFFFFF"/>
            <w:noWrap/>
            <w:vAlign w:val="center"/>
            <w:hideMark/>
          </w:tcPr>
          <w:p w14:paraId="1BCD6A9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-959 </w:t>
            </w:r>
          </w:p>
        </w:tc>
        <w:tc>
          <w:tcPr>
            <w:tcW w:w="242" w:type="pct"/>
            <w:tcBorders>
              <w:top w:val="nil"/>
              <w:left w:val="nil"/>
              <w:bottom w:val="single" w:sz="4" w:space="0" w:color="auto"/>
              <w:right w:val="single" w:sz="4" w:space="0" w:color="auto"/>
            </w:tcBorders>
            <w:shd w:val="clear" w:color="000000" w:fill="FFFFFF"/>
            <w:noWrap/>
            <w:vAlign w:val="center"/>
            <w:hideMark/>
          </w:tcPr>
          <w:p w14:paraId="327E55F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5605 </w:t>
            </w:r>
          </w:p>
        </w:tc>
        <w:tc>
          <w:tcPr>
            <w:tcW w:w="331" w:type="pct"/>
            <w:tcBorders>
              <w:top w:val="nil"/>
              <w:left w:val="nil"/>
              <w:bottom w:val="single" w:sz="4" w:space="0" w:color="auto"/>
              <w:right w:val="single" w:sz="4" w:space="0" w:color="auto"/>
            </w:tcBorders>
            <w:shd w:val="clear" w:color="000000" w:fill="FFFFFF"/>
            <w:noWrap/>
            <w:vAlign w:val="center"/>
            <w:hideMark/>
          </w:tcPr>
          <w:p w14:paraId="33B54A1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7F4F9B0C"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7C8427E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13</w:t>
            </w:r>
          </w:p>
        </w:tc>
        <w:tc>
          <w:tcPr>
            <w:tcW w:w="555" w:type="pct"/>
            <w:tcBorders>
              <w:top w:val="nil"/>
              <w:left w:val="nil"/>
              <w:bottom w:val="single" w:sz="4" w:space="0" w:color="auto"/>
              <w:right w:val="single" w:sz="4" w:space="0" w:color="auto"/>
            </w:tcBorders>
            <w:shd w:val="clear" w:color="000000" w:fill="FFFFFF"/>
            <w:noWrap/>
            <w:vAlign w:val="center"/>
            <w:hideMark/>
          </w:tcPr>
          <w:p w14:paraId="74FC5E0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可供分配利润</w:t>
            </w:r>
          </w:p>
        </w:tc>
        <w:tc>
          <w:tcPr>
            <w:tcW w:w="230" w:type="pct"/>
            <w:tcBorders>
              <w:top w:val="nil"/>
              <w:left w:val="nil"/>
              <w:bottom w:val="single" w:sz="4" w:space="0" w:color="auto"/>
              <w:right w:val="single" w:sz="4" w:space="0" w:color="auto"/>
            </w:tcBorders>
            <w:shd w:val="clear" w:color="000000" w:fill="FFFFFF"/>
            <w:noWrap/>
            <w:vAlign w:val="center"/>
            <w:hideMark/>
          </w:tcPr>
          <w:p w14:paraId="10AF1AF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8AA3E0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61AC3F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6BDD061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34" w:type="pct"/>
            <w:tcBorders>
              <w:top w:val="nil"/>
              <w:left w:val="nil"/>
              <w:bottom w:val="single" w:sz="4" w:space="0" w:color="auto"/>
              <w:right w:val="single" w:sz="4" w:space="0" w:color="auto"/>
            </w:tcBorders>
            <w:shd w:val="clear" w:color="000000" w:fill="FFFFFF"/>
            <w:noWrap/>
            <w:vAlign w:val="center"/>
            <w:hideMark/>
          </w:tcPr>
          <w:p w14:paraId="193F8A0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-2527 </w:t>
            </w:r>
          </w:p>
        </w:tc>
        <w:tc>
          <w:tcPr>
            <w:tcW w:w="254" w:type="pct"/>
            <w:tcBorders>
              <w:top w:val="nil"/>
              <w:left w:val="nil"/>
              <w:bottom w:val="single" w:sz="4" w:space="0" w:color="auto"/>
              <w:right w:val="single" w:sz="4" w:space="0" w:color="auto"/>
            </w:tcBorders>
            <w:shd w:val="clear" w:color="000000" w:fill="FFFFFF"/>
            <w:noWrap/>
            <w:vAlign w:val="center"/>
            <w:hideMark/>
          </w:tcPr>
          <w:p w14:paraId="359E268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-5320 </w:t>
            </w:r>
          </w:p>
        </w:tc>
        <w:tc>
          <w:tcPr>
            <w:tcW w:w="254" w:type="pct"/>
            <w:tcBorders>
              <w:top w:val="nil"/>
              <w:left w:val="nil"/>
              <w:bottom w:val="single" w:sz="4" w:space="0" w:color="auto"/>
              <w:right w:val="single" w:sz="4" w:space="0" w:color="auto"/>
            </w:tcBorders>
            <w:shd w:val="clear" w:color="000000" w:fill="FFFFFF"/>
            <w:noWrap/>
            <w:vAlign w:val="center"/>
            <w:hideMark/>
          </w:tcPr>
          <w:p w14:paraId="0F39AF11"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-4647 </w:t>
            </w:r>
          </w:p>
        </w:tc>
        <w:tc>
          <w:tcPr>
            <w:tcW w:w="254" w:type="pct"/>
            <w:tcBorders>
              <w:top w:val="nil"/>
              <w:left w:val="nil"/>
              <w:bottom w:val="single" w:sz="4" w:space="0" w:color="auto"/>
              <w:right w:val="single" w:sz="4" w:space="0" w:color="auto"/>
            </w:tcBorders>
            <w:shd w:val="clear" w:color="000000" w:fill="FFFFFF"/>
            <w:noWrap/>
            <w:vAlign w:val="center"/>
            <w:hideMark/>
          </w:tcPr>
          <w:p w14:paraId="32FDC95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-2479 </w:t>
            </w:r>
          </w:p>
        </w:tc>
        <w:tc>
          <w:tcPr>
            <w:tcW w:w="278" w:type="pct"/>
            <w:tcBorders>
              <w:top w:val="nil"/>
              <w:left w:val="nil"/>
              <w:bottom w:val="single" w:sz="4" w:space="0" w:color="auto"/>
              <w:right w:val="single" w:sz="4" w:space="0" w:color="auto"/>
            </w:tcBorders>
            <w:shd w:val="clear" w:color="000000" w:fill="FFFFFF"/>
            <w:noWrap/>
            <w:vAlign w:val="center"/>
            <w:hideMark/>
          </w:tcPr>
          <w:p w14:paraId="4D22B26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-146 </w:t>
            </w:r>
          </w:p>
        </w:tc>
        <w:tc>
          <w:tcPr>
            <w:tcW w:w="278" w:type="pct"/>
            <w:tcBorders>
              <w:top w:val="nil"/>
              <w:left w:val="nil"/>
              <w:bottom w:val="single" w:sz="4" w:space="0" w:color="auto"/>
              <w:right w:val="single" w:sz="4" w:space="0" w:color="auto"/>
            </w:tcBorders>
            <w:shd w:val="clear" w:color="000000" w:fill="FFFFFF"/>
            <w:noWrap/>
            <w:vAlign w:val="center"/>
            <w:hideMark/>
          </w:tcPr>
          <w:p w14:paraId="4721F28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-8 </w:t>
            </w:r>
          </w:p>
        </w:tc>
        <w:tc>
          <w:tcPr>
            <w:tcW w:w="256" w:type="pct"/>
            <w:tcBorders>
              <w:top w:val="nil"/>
              <w:left w:val="nil"/>
              <w:bottom w:val="single" w:sz="4" w:space="0" w:color="auto"/>
              <w:right w:val="single" w:sz="4" w:space="0" w:color="auto"/>
            </w:tcBorders>
            <w:shd w:val="clear" w:color="000000" w:fill="FFFFFF"/>
            <w:noWrap/>
            <w:vAlign w:val="center"/>
            <w:hideMark/>
          </w:tcPr>
          <w:p w14:paraId="7C62F7B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-1115 </w:t>
            </w:r>
          </w:p>
        </w:tc>
        <w:tc>
          <w:tcPr>
            <w:tcW w:w="278" w:type="pct"/>
            <w:tcBorders>
              <w:top w:val="nil"/>
              <w:left w:val="nil"/>
              <w:bottom w:val="single" w:sz="4" w:space="0" w:color="auto"/>
              <w:right w:val="single" w:sz="4" w:space="0" w:color="auto"/>
            </w:tcBorders>
            <w:shd w:val="clear" w:color="000000" w:fill="FFFFFF"/>
            <w:noWrap/>
            <w:vAlign w:val="center"/>
            <w:hideMark/>
          </w:tcPr>
          <w:p w14:paraId="7BC6284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-1843 </w:t>
            </w:r>
          </w:p>
        </w:tc>
        <w:tc>
          <w:tcPr>
            <w:tcW w:w="263" w:type="pct"/>
            <w:tcBorders>
              <w:top w:val="nil"/>
              <w:left w:val="nil"/>
              <w:bottom w:val="single" w:sz="4" w:space="0" w:color="auto"/>
              <w:right w:val="single" w:sz="4" w:space="0" w:color="auto"/>
            </w:tcBorders>
            <w:shd w:val="clear" w:color="000000" w:fill="FFFFFF"/>
            <w:noWrap/>
            <w:vAlign w:val="center"/>
            <w:hideMark/>
          </w:tcPr>
          <w:p w14:paraId="7C043548"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-1472 </w:t>
            </w:r>
          </w:p>
        </w:tc>
        <w:tc>
          <w:tcPr>
            <w:tcW w:w="242" w:type="pct"/>
            <w:tcBorders>
              <w:top w:val="nil"/>
              <w:left w:val="nil"/>
              <w:bottom w:val="single" w:sz="4" w:space="0" w:color="auto"/>
              <w:right w:val="single" w:sz="4" w:space="0" w:color="auto"/>
            </w:tcBorders>
            <w:shd w:val="clear" w:color="000000" w:fill="FFFFFF"/>
            <w:noWrap/>
            <w:vAlign w:val="center"/>
            <w:hideMark/>
          </w:tcPr>
          <w:p w14:paraId="487D175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-959 </w:t>
            </w:r>
          </w:p>
        </w:tc>
        <w:tc>
          <w:tcPr>
            <w:tcW w:w="242" w:type="pct"/>
            <w:tcBorders>
              <w:top w:val="nil"/>
              <w:left w:val="nil"/>
              <w:bottom w:val="single" w:sz="4" w:space="0" w:color="auto"/>
              <w:right w:val="single" w:sz="4" w:space="0" w:color="auto"/>
            </w:tcBorders>
            <w:shd w:val="clear" w:color="000000" w:fill="FFFFFF"/>
            <w:noWrap/>
            <w:vAlign w:val="center"/>
            <w:hideMark/>
          </w:tcPr>
          <w:p w14:paraId="01F5857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5605 </w:t>
            </w:r>
          </w:p>
        </w:tc>
        <w:tc>
          <w:tcPr>
            <w:tcW w:w="242" w:type="pct"/>
            <w:tcBorders>
              <w:top w:val="nil"/>
              <w:left w:val="nil"/>
              <w:bottom w:val="single" w:sz="4" w:space="0" w:color="auto"/>
              <w:right w:val="single" w:sz="4" w:space="0" w:color="auto"/>
            </w:tcBorders>
            <w:shd w:val="clear" w:color="000000" w:fill="FFFFFF"/>
            <w:noWrap/>
            <w:vAlign w:val="center"/>
            <w:hideMark/>
          </w:tcPr>
          <w:p w14:paraId="430E727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4188 </w:t>
            </w:r>
          </w:p>
        </w:tc>
        <w:tc>
          <w:tcPr>
            <w:tcW w:w="331" w:type="pct"/>
            <w:tcBorders>
              <w:top w:val="nil"/>
              <w:left w:val="nil"/>
              <w:bottom w:val="single" w:sz="4" w:space="0" w:color="auto"/>
              <w:right w:val="single" w:sz="4" w:space="0" w:color="auto"/>
            </w:tcBorders>
            <w:shd w:val="clear" w:color="000000" w:fill="FFFFFF"/>
            <w:noWrap/>
            <w:vAlign w:val="center"/>
            <w:hideMark/>
          </w:tcPr>
          <w:p w14:paraId="1C4ADEB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r w:rsidR="00254122" w:rsidRPr="009D3D77" w14:paraId="7B4E33F3"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2BFC29E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14</w:t>
            </w:r>
          </w:p>
        </w:tc>
        <w:tc>
          <w:tcPr>
            <w:tcW w:w="555" w:type="pct"/>
            <w:tcBorders>
              <w:top w:val="nil"/>
              <w:left w:val="nil"/>
              <w:bottom w:val="single" w:sz="4" w:space="0" w:color="auto"/>
              <w:right w:val="single" w:sz="4" w:space="0" w:color="auto"/>
            </w:tcBorders>
            <w:shd w:val="clear" w:color="000000" w:fill="FFFFFF"/>
            <w:noWrap/>
            <w:vAlign w:val="center"/>
            <w:hideMark/>
          </w:tcPr>
          <w:p w14:paraId="03DF3C4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减：提取公积金</w:t>
            </w:r>
          </w:p>
        </w:tc>
        <w:tc>
          <w:tcPr>
            <w:tcW w:w="230" w:type="pct"/>
            <w:tcBorders>
              <w:top w:val="nil"/>
              <w:left w:val="nil"/>
              <w:bottom w:val="single" w:sz="4" w:space="0" w:color="auto"/>
              <w:right w:val="single" w:sz="4" w:space="0" w:color="auto"/>
            </w:tcBorders>
            <w:shd w:val="clear" w:color="000000" w:fill="FFFFFF"/>
            <w:noWrap/>
            <w:vAlign w:val="center"/>
            <w:hideMark/>
          </w:tcPr>
          <w:p w14:paraId="2618820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15421C2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243E6EB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32" w:type="pct"/>
            <w:tcBorders>
              <w:top w:val="nil"/>
              <w:left w:val="nil"/>
              <w:bottom w:val="single" w:sz="4" w:space="0" w:color="auto"/>
              <w:right w:val="single" w:sz="4" w:space="0" w:color="auto"/>
            </w:tcBorders>
            <w:shd w:val="clear" w:color="000000" w:fill="FFFFFF"/>
            <w:noWrap/>
            <w:vAlign w:val="center"/>
            <w:hideMark/>
          </w:tcPr>
          <w:p w14:paraId="0A2B247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342216CF"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1AD1E48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01390D6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04C2D8C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78" w:type="pct"/>
            <w:tcBorders>
              <w:top w:val="nil"/>
              <w:left w:val="nil"/>
              <w:bottom w:val="single" w:sz="4" w:space="0" w:color="auto"/>
              <w:right w:val="single" w:sz="4" w:space="0" w:color="auto"/>
            </w:tcBorders>
            <w:shd w:val="clear" w:color="000000" w:fill="FFFFFF"/>
            <w:noWrap/>
            <w:vAlign w:val="center"/>
            <w:hideMark/>
          </w:tcPr>
          <w:p w14:paraId="4203B11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22ACF64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56" w:type="pct"/>
            <w:tcBorders>
              <w:top w:val="nil"/>
              <w:left w:val="nil"/>
              <w:bottom w:val="single" w:sz="4" w:space="0" w:color="auto"/>
              <w:right w:val="single" w:sz="4" w:space="0" w:color="auto"/>
            </w:tcBorders>
            <w:shd w:val="clear" w:color="000000" w:fill="FFFFFF"/>
            <w:noWrap/>
            <w:vAlign w:val="center"/>
            <w:hideMark/>
          </w:tcPr>
          <w:p w14:paraId="60704E1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78" w:type="pct"/>
            <w:tcBorders>
              <w:top w:val="nil"/>
              <w:left w:val="nil"/>
              <w:bottom w:val="single" w:sz="4" w:space="0" w:color="auto"/>
              <w:right w:val="single" w:sz="4" w:space="0" w:color="auto"/>
            </w:tcBorders>
            <w:shd w:val="clear" w:color="000000" w:fill="FFFFFF"/>
            <w:noWrap/>
            <w:vAlign w:val="center"/>
            <w:hideMark/>
          </w:tcPr>
          <w:p w14:paraId="4F70BBD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64 </w:t>
            </w:r>
          </w:p>
        </w:tc>
        <w:tc>
          <w:tcPr>
            <w:tcW w:w="263" w:type="pct"/>
            <w:tcBorders>
              <w:top w:val="nil"/>
              <w:left w:val="nil"/>
              <w:bottom w:val="single" w:sz="4" w:space="0" w:color="auto"/>
              <w:right w:val="single" w:sz="4" w:space="0" w:color="auto"/>
            </w:tcBorders>
            <w:shd w:val="clear" w:color="000000" w:fill="FFFFFF"/>
            <w:noWrap/>
            <w:vAlign w:val="center"/>
            <w:hideMark/>
          </w:tcPr>
          <w:p w14:paraId="32E23D9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2C6246B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1409BE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6AA8FB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610 </w:t>
            </w:r>
          </w:p>
        </w:tc>
        <w:tc>
          <w:tcPr>
            <w:tcW w:w="331" w:type="pct"/>
            <w:tcBorders>
              <w:top w:val="nil"/>
              <w:left w:val="nil"/>
              <w:bottom w:val="single" w:sz="4" w:space="0" w:color="auto"/>
              <w:right w:val="single" w:sz="4" w:space="0" w:color="auto"/>
            </w:tcBorders>
            <w:shd w:val="clear" w:color="000000" w:fill="FFFFFF"/>
            <w:noWrap/>
            <w:vAlign w:val="center"/>
            <w:hideMark/>
          </w:tcPr>
          <w:p w14:paraId="4858374C"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674 </w:t>
            </w:r>
          </w:p>
        </w:tc>
      </w:tr>
      <w:tr w:rsidR="00254122" w:rsidRPr="009D3D77" w14:paraId="1AA43195" w14:textId="77777777" w:rsidTr="00254122">
        <w:trPr>
          <w:trHeight w:val="340"/>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22BED36"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15</w:t>
            </w:r>
          </w:p>
        </w:tc>
        <w:tc>
          <w:tcPr>
            <w:tcW w:w="555" w:type="pct"/>
            <w:tcBorders>
              <w:top w:val="nil"/>
              <w:left w:val="nil"/>
              <w:bottom w:val="single" w:sz="4" w:space="0" w:color="auto"/>
              <w:right w:val="single" w:sz="4" w:space="0" w:color="auto"/>
            </w:tcBorders>
            <w:shd w:val="clear" w:color="000000" w:fill="FFFFFF"/>
            <w:noWrap/>
            <w:vAlign w:val="center"/>
            <w:hideMark/>
          </w:tcPr>
          <w:p w14:paraId="6A37F4B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年末未分配利润</w:t>
            </w:r>
          </w:p>
        </w:tc>
        <w:tc>
          <w:tcPr>
            <w:tcW w:w="230" w:type="pct"/>
            <w:tcBorders>
              <w:top w:val="nil"/>
              <w:left w:val="nil"/>
              <w:bottom w:val="single" w:sz="4" w:space="0" w:color="auto"/>
              <w:right w:val="single" w:sz="4" w:space="0" w:color="auto"/>
            </w:tcBorders>
            <w:shd w:val="clear" w:color="000000" w:fill="FFFFFF"/>
            <w:noWrap/>
            <w:vAlign w:val="center"/>
            <w:hideMark/>
          </w:tcPr>
          <w:p w14:paraId="7FB461A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46144673"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12DF7562"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0 </w:t>
            </w:r>
          </w:p>
        </w:tc>
        <w:tc>
          <w:tcPr>
            <w:tcW w:w="232" w:type="pct"/>
            <w:tcBorders>
              <w:top w:val="nil"/>
              <w:left w:val="nil"/>
              <w:bottom w:val="single" w:sz="4" w:space="0" w:color="auto"/>
              <w:right w:val="single" w:sz="4" w:space="0" w:color="auto"/>
            </w:tcBorders>
            <w:shd w:val="clear" w:color="000000" w:fill="FFFFFF"/>
            <w:noWrap/>
            <w:vAlign w:val="center"/>
            <w:hideMark/>
          </w:tcPr>
          <w:p w14:paraId="21A6EEA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-36 </w:t>
            </w:r>
          </w:p>
        </w:tc>
        <w:tc>
          <w:tcPr>
            <w:tcW w:w="234" w:type="pct"/>
            <w:tcBorders>
              <w:top w:val="nil"/>
              <w:left w:val="nil"/>
              <w:bottom w:val="single" w:sz="4" w:space="0" w:color="auto"/>
              <w:right w:val="single" w:sz="4" w:space="0" w:color="auto"/>
            </w:tcBorders>
            <w:shd w:val="clear" w:color="000000" w:fill="FFFFFF"/>
            <w:noWrap/>
            <w:vAlign w:val="center"/>
            <w:hideMark/>
          </w:tcPr>
          <w:p w14:paraId="1C1DF2B4"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-2527 </w:t>
            </w:r>
          </w:p>
        </w:tc>
        <w:tc>
          <w:tcPr>
            <w:tcW w:w="254" w:type="pct"/>
            <w:tcBorders>
              <w:top w:val="nil"/>
              <w:left w:val="nil"/>
              <w:bottom w:val="single" w:sz="4" w:space="0" w:color="auto"/>
              <w:right w:val="single" w:sz="4" w:space="0" w:color="auto"/>
            </w:tcBorders>
            <w:shd w:val="clear" w:color="000000" w:fill="FFFFFF"/>
            <w:noWrap/>
            <w:vAlign w:val="center"/>
            <w:hideMark/>
          </w:tcPr>
          <w:p w14:paraId="43F4B72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-5320 </w:t>
            </w:r>
          </w:p>
        </w:tc>
        <w:tc>
          <w:tcPr>
            <w:tcW w:w="254" w:type="pct"/>
            <w:tcBorders>
              <w:top w:val="nil"/>
              <w:left w:val="nil"/>
              <w:bottom w:val="single" w:sz="4" w:space="0" w:color="auto"/>
              <w:right w:val="single" w:sz="4" w:space="0" w:color="auto"/>
            </w:tcBorders>
            <w:shd w:val="clear" w:color="000000" w:fill="FFFFFF"/>
            <w:noWrap/>
            <w:vAlign w:val="center"/>
            <w:hideMark/>
          </w:tcPr>
          <w:p w14:paraId="1E237C9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-4647 </w:t>
            </w:r>
          </w:p>
        </w:tc>
        <w:tc>
          <w:tcPr>
            <w:tcW w:w="254" w:type="pct"/>
            <w:tcBorders>
              <w:top w:val="nil"/>
              <w:left w:val="nil"/>
              <w:bottom w:val="single" w:sz="4" w:space="0" w:color="auto"/>
              <w:right w:val="single" w:sz="4" w:space="0" w:color="auto"/>
            </w:tcBorders>
            <w:shd w:val="clear" w:color="000000" w:fill="FFFFFF"/>
            <w:noWrap/>
            <w:vAlign w:val="center"/>
            <w:hideMark/>
          </w:tcPr>
          <w:p w14:paraId="526F2E0E"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-2479 </w:t>
            </w:r>
          </w:p>
        </w:tc>
        <w:tc>
          <w:tcPr>
            <w:tcW w:w="278" w:type="pct"/>
            <w:tcBorders>
              <w:top w:val="nil"/>
              <w:left w:val="nil"/>
              <w:bottom w:val="single" w:sz="4" w:space="0" w:color="auto"/>
              <w:right w:val="single" w:sz="4" w:space="0" w:color="auto"/>
            </w:tcBorders>
            <w:shd w:val="clear" w:color="000000" w:fill="FFFFFF"/>
            <w:noWrap/>
            <w:vAlign w:val="center"/>
            <w:hideMark/>
          </w:tcPr>
          <w:p w14:paraId="0E46A55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-146 </w:t>
            </w:r>
          </w:p>
        </w:tc>
        <w:tc>
          <w:tcPr>
            <w:tcW w:w="278" w:type="pct"/>
            <w:tcBorders>
              <w:top w:val="nil"/>
              <w:left w:val="nil"/>
              <w:bottom w:val="single" w:sz="4" w:space="0" w:color="auto"/>
              <w:right w:val="single" w:sz="4" w:space="0" w:color="auto"/>
            </w:tcBorders>
            <w:shd w:val="clear" w:color="000000" w:fill="FFFFFF"/>
            <w:noWrap/>
            <w:vAlign w:val="center"/>
            <w:hideMark/>
          </w:tcPr>
          <w:p w14:paraId="474163F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-8 </w:t>
            </w:r>
          </w:p>
        </w:tc>
        <w:tc>
          <w:tcPr>
            <w:tcW w:w="256" w:type="pct"/>
            <w:tcBorders>
              <w:top w:val="nil"/>
              <w:left w:val="nil"/>
              <w:bottom w:val="single" w:sz="4" w:space="0" w:color="auto"/>
              <w:right w:val="single" w:sz="4" w:space="0" w:color="auto"/>
            </w:tcBorders>
            <w:shd w:val="clear" w:color="000000" w:fill="FFFFFF"/>
            <w:noWrap/>
            <w:vAlign w:val="center"/>
            <w:hideMark/>
          </w:tcPr>
          <w:p w14:paraId="32A54D35"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-1115 </w:t>
            </w:r>
          </w:p>
        </w:tc>
        <w:tc>
          <w:tcPr>
            <w:tcW w:w="278" w:type="pct"/>
            <w:tcBorders>
              <w:top w:val="nil"/>
              <w:left w:val="nil"/>
              <w:bottom w:val="single" w:sz="4" w:space="0" w:color="auto"/>
              <w:right w:val="single" w:sz="4" w:space="0" w:color="auto"/>
            </w:tcBorders>
            <w:shd w:val="clear" w:color="000000" w:fill="FFFFFF"/>
            <w:noWrap/>
            <w:vAlign w:val="center"/>
            <w:hideMark/>
          </w:tcPr>
          <w:p w14:paraId="0A8FA680"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-1907 </w:t>
            </w:r>
          </w:p>
        </w:tc>
        <w:tc>
          <w:tcPr>
            <w:tcW w:w="263" w:type="pct"/>
            <w:tcBorders>
              <w:top w:val="nil"/>
              <w:left w:val="nil"/>
              <w:bottom w:val="single" w:sz="4" w:space="0" w:color="auto"/>
              <w:right w:val="single" w:sz="4" w:space="0" w:color="auto"/>
            </w:tcBorders>
            <w:shd w:val="clear" w:color="000000" w:fill="FFFFFF"/>
            <w:noWrap/>
            <w:vAlign w:val="center"/>
            <w:hideMark/>
          </w:tcPr>
          <w:p w14:paraId="43F33179"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-1472 </w:t>
            </w:r>
          </w:p>
        </w:tc>
        <w:tc>
          <w:tcPr>
            <w:tcW w:w="242" w:type="pct"/>
            <w:tcBorders>
              <w:top w:val="nil"/>
              <w:left w:val="nil"/>
              <w:bottom w:val="single" w:sz="4" w:space="0" w:color="auto"/>
              <w:right w:val="single" w:sz="4" w:space="0" w:color="auto"/>
            </w:tcBorders>
            <w:shd w:val="clear" w:color="000000" w:fill="FFFFFF"/>
            <w:noWrap/>
            <w:vAlign w:val="center"/>
            <w:hideMark/>
          </w:tcPr>
          <w:p w14:paraId="63BDD8E7"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-959 </w:t>
            </w:r>
          </w:p>
        </w:tc>
        <w:tc>
          <w:tcPr>
            <w:tcW w:w="242" w:type="pct"/>
            <w:tcBorders>
              <w:top w:val="nil"/>
              <w:left w:val="nil"/>
              <w:bottom w:val="single" w:sz="4" w:space="0" w:color="auto"/>
              <w:right w:val="single" w:sz="4" w:space="0" w:color="auto"/>
            </w:tcBorders>
            <w:shd w:val="clear" w:color="000000" w:fill="FFFFFF"/>
            <w:noWrap/>
            <w:vAlign w:val="center"/>
            <w:hideMark/>
          </w:tcPr>
          <w:p w14:paraId="05370FFB"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5605 </w:t>
            </w:r>
          </w:p>
        </w:tc>
        <w:tc>
          <w:tcPr>
            <w:tcW w:w="242" w:type="pct"/>
            <w:tcBorders>
              <w:top w:val="nil"/>
              <w:left w:val="nil"/>
              <w:bottom w:val="single" w:sz="4" w:space="0" w:color="auto"/>
              <w:right w:val="single" w:sz="4" w:space="0" w:color="auto"/>
            </w:tcBorders>
            <w:shd w:val="clear" w:color="000000" w:fill="FFFFFF"/>
            <w:noWrap/>
            <w:vAlign w:val="center"/>
            <w:hideMark/>
          </w:tcPr>
          <w:p w14:paraId="2C6CBF8A"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3578 </w:t>
            </w:r>
          </w:p>
        </w:tc>
        <w:tc>
          <w:tcPr>
            <w:tcW w:w="331" w:type="pct"/>
            <w:tcBorders>
              <w:top w:val="nil"/>
              <w:left w:val="nil"/>
              <w:bottom w:val="single" w:sz="4" w:space="0" w:color="auto"/>
              <w:right w:val="single" w:sz="4" w:space="0" w:color="auto"/>
            </w:tcBorders>
            <w:shd w:val="clear" w:color="000000" w:fill="FFFFFF"/>
            <w:noWrap/>
            <w:vAlign w:val="center"/>
            <w:hideMark/>
          </w:tcPr>
          <w:p w14:paraId="62FCE32D" w14:textId="77777777" w:rsidR="00254122" w:rsidRPr="009D3D77" w:rsidRDefault="00254122" w:rsidP="00254122">
            <w:pPr>
              <w:jc w:val="both"/>
              <w:rPr>
                <w:rFonts w:ascii="华文细黑" w:eastAsia="华文细黑" w:hAnsi="华文细黑"/>
                <w:sz w:val="18"/>
                <w:szCs w:val="18"/>
              </w:rPr>
            </w:pPr>
            <w:r w:rsidRPr="009D3D77">
              <w:rPr>
                <w:rFonts w:ascii="华文细黑" w:eastAsia="华文细黑" w:hAnsi="华文细黑" w:hint="eastAsia"/>
                <w:sz w:val="18"/>
                <w:szCs w:val="18"/>
              </w:rPr>
              <w:t xml:space="preserve">　</w:t>
            </w:r>
          </w:p>
        </w:tc>
      </w:tr>
    </w:tbl>
    <w:p w14:paraId="280EDAC0" w14:textId="77777777" w:rsidR="00254122" w:rsidRPr="009D3D77" w:rsidRDefault="00254122" w:rsidP="00254122">
      <w:pPr>
        <w:spacing w:line="0" w:lineRule="atLeast"/>
        <w:rPr>
          <w:rFonts w:ascii="华文细黑" w:eastAsia="华文细黑" w:hAnsi="华文细黑"/>
          <w:bCs/>
          <w:sz w:val="15"/>
          <w:szCs w:val="15"/>
        </w:rPr>
      </w:pPr>
      <w:r w:rsidRPr="009D3D77">
        <w:rPr>
          <w:rFonts w:ascii="华文细黑" w:eastAsia="华文细黑" w:hAnsi="华文细黑"/>
          <w:bCs/>
          <w:sz w:val="15"/>
          <w:szCs w:val="15"/>
        </w:rPr>
        <w:t>单位：万元</w:t>
      </w:r>
    </w:p>
    <w:p w14:paraId="5CEAC560" w14:textId="77777777" w:rsidR="00254122" w:rsidRPr="009D3D77" w:rsidRDefault="00254122" w:rsidP="00254122">
      <w:pPr>
        <w:spacing w:line="0" w:lineRule="atLeast"/>
        <w:rPr>
          <w:rFonts w:ascii="华文细黑" w:eastAsia="华文细黑" w:hAnsi="华文细黑"/>
          <w:bCs/>
          <w:sz w:val="15"/>
          <w:szCs w:val="15"/>
        </w:rPr>
      </w:pPr>
    </w:p>
    <w:p w14:paraId="35A2D49C" w14:textId="77777777" w:rsidR="00254122" w:rsidRPr="009D3D77" w:rsidRDefault="00254122" w:rsidP="00254122">
      <w:pPr>
        <w:spacing w:line="0" w:lineRule="atLeast"/>
        <w:rPr>
          <w:rFonts w:ascii="华文细黑" w:eastAsia="华文细黑" w:hAnsi="华文细黑"/>
          <w:bCs/>
          <w:sz w:val="15"/>
          <w:szCs w:val="15"/>
        </w:rPr>
      </w:pPr>
    </w:p>
    <w:p w14:paraId="42C32B41" w14:textId="77777777" w:rsidR="00254122" w:rsidRPr="009D3D77" w:rsidRDefault="00254122" w:rsidP="00254122">
      <w:pPr>
        <w:spacing w:line="0" w:lineRule="atLeast"/>
        <w:rPr>
          <w:rFonts w:ascii="华文细黑" w:eastAsia="华文细黑" w:hAnsi="华文细黑"/>
          <w:bCs/>
          <w:sz w:val="15"/>
          <w:szCs w:val="15"/>
        </w:rPr>
      </w:pPr>
    </w:p>
    <w:p w14:paraId="545F3A7F" w14:textId="77777777" w:rsidR="00254122" w:rsidRPr="009D3D77" w:rsidRDefault="00254122" w:rsidP="00254122">
      <w:pPr>
        <w:spacing w:line="0" w:lineRule="atLeast"/>
        <w:rPr>
          <w:rFonts w:ascii="华文细黑" w:eastAsia="华文细黑" w:hAnsi="华文细黑"/>
          <w:bCs/>
          <w:sz w:val="15"/>
          <w:szCs w:val="15"/>
        </w:rPr>
      </w:pPr>
    </w:p>
    <w:p w14:paraId="64540AD4" w14:textId="77777777" w:rsidR="00254122" w:rsidRPr="009D3D77" w:rsidRDefault="00254122" w:rsidP="00254122">
      <w:pPr>
        <w:spacing w:line="0" w:lineRule="atLeast"/>
        <w:rPr>
          <w:rFonts w:ascii="华文细黑" w:eastAsia="华文细黑" w:hAnsi="华文细黑"/>
          <w:bCs/>
          <w:sz w:val="15"/>
          <w:szCs w:val="15"/>
        </w:rPr>
      </w:pPr>
    </w:p>
    <w:p w14:paraId="0730480D" w14:textId="77777777" w:rsidR="00254122" w:rsidRPr="009D3D77" w:rsidRDefault="00254122" w:rsidP="00254122">
      <w:pPr>
        <w:spacing w:line="0" w:lineRule="atLeast"/>
        <w:rPr>
          <w:rFonts w:ascii="华文细黑" w:eastAsia="华文细黑" w:hAnsi="华文细黑"/>
          <w:bCs/>
          <w:sz w:val="15"/>
          <w:szCs w:val="15"/>
        </w:rPr>
      </w:pPr>
    </w:p>
    <w:p w14:paraId="6248D6D0" w14:textId="77777777" w:rsidR="00254122" w:rsidRPr="009D3D77" w:rsidRDefault="00254122" w:rsidP="00254122">
      <w:pPr>
        <w:spacing w:line="0" w:lineRule="atLeast"/>
        <w:rPr>
          <w:rFonts w:ascii="华文细黑" w:eastAsia="华文细黑" w:hAnsi="华文细黑"/>
          <w:bCs/>
          <w:sz w:val="15"/>
          <w:szCs w:val="15"/>
        </w:rPr>
      </w:pPr>
    </w:p>
    <w:p w14:paraId="1F65DD54" w14:textId="77777777" w:rsidR="00254122" w:rsidRPr="009D3D77" w:rsidRDefault="00254122" w:rsidP="00254122">
      <w:pPr>
        <w:spacing w:line="0" w:lineRule="atLeast"/>
        <w:rPr>
          <w:rFonts w:ascii="华文细黑" w:eastAsia="华文细黑" w:hAnsi="华文细黑"/>
          <w:bCs/>
          <w:sz w:val="15"/>
          <w:szCs w:val="15"/>
        </w:rPr>
      </w:pPr>
    </w:p>
    <w:p w14:paraId="21E8AB58" w14:textId="77777777" w:rsidR="00254122" w:rsidRPr="009D3D77" w:rsidRDefault="00254122" w:rsidP="00254122">
      <w:pPr>
        <w:spacing w:line="0" w:lineRule="atLeast"/>
        <w:rPr>
          <w:rFonts w:ascii="华文细黑" w:eastAsia="华文细黑" w:hAnsi="华文细黑"/>
          <w:bCs/>
          <w:sz w:val="15"/>
          <w:szCs w:val="15"/>
        </w:rPr>
      </w:pPr>
    </w:p>
    <w:p w14:paraId="760221E9" w14:textId="77777777" w:rsidR="00254122" w:rsidRPr="009D3D77" w:rsidRDefault="00254122" w:rsidP="00254122">
      <w:pPr>
        <w:adjustRightInd w:val="0"/>
        <w:snapToGrid w:val="0"/>
        <w:spacing w:line="360" w:lineRule="auto"/>
        <w:ind w:firstLineChars="150" w:firstLine="315"/>
        <w:rPr>
          <w:rFonts w:ascii="Arial" w:hAnsi="Arial" w:cs="Arial"/>
          <w:bCs/>
          <w:sz w:val="21"/>
          <w:szCs w:val="21"/>
        </w:rPr>
      </w:pPr>
      <w:r w:rsidRPr="009D3D77">
        <w:rPr>
          <w:rFonts w:ascii="Arial" w:eastAsia="仿宋_GB2312" w:hAnsi="Arial" w:cs="Arial" w:hint="eastAsia"/>
          <w:bCs/>
          <w:sz w:val="21"/>
          <w:szCs w:val="21"/>
        </w:rPr>
        <w:lastRenderedPageBreak/>
        <w:t>（</w:t>
      </w:r>
      <w:r w:rsidRPr="009D3D77">
        <w:rPr>
          <w:rFonts w:ascii="Arial" w:eastAsia="仿宋_GB2312" w:hAnsi="Arial" w:cs="Arial"/>
          <w:bCs/>
          <w:sz w:val="21"/>
          <w:szCs w:val="21"/>
        </w:rPr>
        <w:t>4</w:t>
      </w:r>
      <w:r w:rsidRPr="009D3D77">
        <w:rPr>
          <w:rFonts w:ascii="Arial" w:eastAsia="仿宋_GB2312" w:hAnsi="Arial" w:cs="Arial" w:hint="eastAsia"/>
          <w:bCs/>
          <w:sz w:val="21"/>
          <w:szCs w:val="21"/>
        </w:rPr>
        <w:t>）</w:t>
      </w:r>
      <w:r w:rsidRPr="009D3D77">
        <w:rPr>
          <w:rFonts w:ascii="Arial" w:hAnsi="Arial" w:cs="Arial" w:hint="eastAsia"/>
          <w:bCs/>
          <w:sz w:val="21"/>
          <w:szCs w:val="21"/>
        </w:rPr>
        <w:t>资金来源与运用表（主表</w:t>
      </w:r>
      <w:r w:rsidRPr="009D3D77">
        <w:rPr>
          <w:rFonts w:ascii="Arial" w:hAnsi="Arial" w:cs="Arial"/>
          <w:bCs/>
          <w:sz w:val="21"/>
          <w:szCs w:val="21"/>
        </w:rPr>
        <w:t>4</w:t>
      </w:r>
      <w:r w:rsidRPr="009D3D77">
        <w:rPr>
          <w:rFonts w:ascii="Arial" w:hAnsi="Arial" w:cs="Arial" w:hint="eastAsia"/>
          <w:bCs/>
          <w:sz w:val="21"/>
          <w:szCs w:val="21"/>
        </w:rPr>
        <w:t>）</w:t>
      </w:r>
    </w:p>
    <w:tbl>
      <w:tblPr>
        <w:tblW w:w="5000" w:type="pct"/>
        <w:tblCellMar>
          <w:left w:w="57" w:type="dxa"/>
          <w:right w:w="57" w:type="dxa"/>
        </w:tblCellMar>
        <w:tblLook w:val="04A0" w:firstRow="1" w:lastRow="0" w:firstColumn="1" w:lastColumn="0" w:noHBand="0" w:noVBand="1"/>
      </w:tblPr>
      <w:tblGrid>
        <w:gridCol w:w="471"/>
        <w:gridCol w:w="1875"/>
        <w:gridCol w:w="473"/>
        <w:gridCol w:w="473"/>
        <w:gridCol w:w="916"/>
        <w:gridCol w:w="919"/>
        <w:gridCol w:w="755"/>
        <w:gridCol w:w="673"/>
        <w:gridCol w:w="673"/>
        <w:gridCol w:w="678"/>
        <w:gridCol w:w="819"/>
        <w:gridCol w:w="819"/>
        <w:gridCol w:w="819"/>
        <w:gridCol w:w="825"/>
        <w:gridCol w:w="799"/>
        <w:gridCol w:w="570"/>
        <w:gridCol w:w="658"/>
        <w:gridCol w:w="661"/>
        <w:gridCol w:w="808"/>
      </w:tblGrid>
      <w:tr w:rsidR="00254122" w:rsidRPr="009D3D77" w14:paraId="7AB5D168" w14:textId="77777777" w:rsidTr="00254122">
        <w:trPr>
          <w:trHeight w:val="284"/>
        </w:trPr>
        <w:tc>
          <w:tcPr>
            <w:tcW w:w="1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DBEAC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序号</w:t>
            </w:r>
          </w:p>
        </w:tc>
        <w:tc>
          <w:tcPr>
            <w:tcW w:w="638" w:type="pct"/>
            <w:tcBorders>
              <w:top w:val="single" w:sz="4" w:space="0" w:color="auto"/>
              <w:left w:val="nil"/>
              <w:bottom w:val="single" w:sz="4" w:space="0" w:color="auto"/>
              <w:right w:val="nil"/>
            </w:tcBorders>
            <w:shd w:val="clear" w:color="000000" w:fill="FFFFFF"/>
            <w:noWrap/>
            <w:vAlign w:val="center"/>
            <w:hideMark/>
          </w:tcPr>
          <w:p w14:paraId="71CA5C7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项            目</w:t>
            </w:r>
          </w:p>
        </w:tc>
        <w:tc>
          <w:tcPr>
            <w:tcW w:w="947"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49ECF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2020年</w:t>
            </w:r>
          </w:p>
        </w:tc>
        <w:tc>
          <w:tcPr>
            <w:tcW w:w="946"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1582B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2021年</w:t>
            </w:r>
          </w:p>
        </w:tc>
        <w:tc>
          <w:tcPr>
            <w:tcW w:w="111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A45B55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2022年</w:t>
            </w:r>
          </w:p>
        </w:tc>
        <w:tc>
          <w:tcPr>
            <w:tcW w:w="91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F4A061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2023年</w:t>
            </w:r>
          </w:p>
        </w:tc>
        <w:tc>
          <w:tcPr>
            <w:tcW w:w="275" w:type="pct"/>
            <w:tcBorders>
              <w:top w:val="single" w:sz="4" w:space="0" w:color="auto"/>
              <w:left w:val="nil"/>
              <w:bottom w:val="single" w:sz="4" w:space="0" w:color="auto"/>
              <w:right w:val="single" w:sz="4" w:space="0" w:color="auto"/>
            </w:tcBorders>
            <w:shd w:val="clear" w:color="000000" w:fill="FFFFFF"/>
            <w:noWrap/>
            <w:vAlign w:val="center"/>
            <w:hideMark/>
          </w:tcPr>
          <w:p w14:paraId="35D9AC5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合计</w:t>
            </w:r>
          </w:p>
        </w:tc>
      </w:tr>
      <w:tr w:rsidR="00254122" w:rsidRPr="009D3D77" w14:paraId="2ECD2FA7"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2C2F856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638" w:type="pct"/>
            <w:tcBorders>
              <w:top w:val="nil"/>
              <w:left w:val="nil"/>
              <w:bottom w:val="single" w:sz="4" w:space="0" w:color="auto"/>
              <w:right w:val="nil"/>
            </w:tcBorders>
            <w:shd w:val="clear" w:color="000000" w:fill="FFFFFF"/>
            <w:noWrap/>
            <w:vAlign w:val="center"/>
            <w:hideMark/>
          </w:tcPr>
          <w:p w14:paraId="361CCB2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161" w:type="pct"/>
            <w:tcBorders>
              <w:top w:val="nil"/>
              <w:left w:val="single" w:sz="4" w:space="0" w:color="auto"/>
              <w:bottom w:val="single" w:sz="4" w:space="0" w:color="auto"/>
              <w:right w:val="nil"/>
            </w:tcBorders>
            <w:shd w:val="clear" w:color="000000" w:fill="FFFFFF"/>
            <w:noWrap/>
            <w:vAlign w:val="center"/>
            <w:hideMark/>
          </w:tcPr>
          <w:p w14:paraId="09AA8D1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Q1</w:t>
            </w:r>
          </w:p>
        </w:tc>
        <w:tc>
          <w:tcPr>
            <w:tcW w:w="161" w:type="pct"/>
            <w:tcBorders>
              <w:top w:val="nil"/>
              <w:left w:val="single" w:sz="4" w:space="0" w:color="auto"/>
              <w:bottom w:val="single" w:sz="4" w:space="0" w:color="auto"/>
              <w:right w:val="nil"/>
            </w:tcBorders>
            <w:shd w:val="clear" w:color="000000" w:fill="FFFFFF"/>
            <w:noWrap/>
            <w:vAlign w:val="center"/>
            <w:hideMark/>
          </w:tcPr>
          <w:p w14:paraId="6EF41AE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Q2</w:t>
            </w:r>
          </w:p>
        </w:tc>
        <w:tc>
          <w:tcPr>
            <w:tcW w:w="312" w:type="pct"/>
            <w:tcBorders>
              <w:top w:val="nil"/>
              <w:left w:val="single" w:sz="4" w:space="0" w:color="auto"/>
              <w:bottom w:val="single" w:sz="4" w:space="0" w:color="auto"/>
              <w:right w:val="nil"/>
            </w:tcBorders>
            <w:shd w:val="clear" w:color="000000" w:fill="FFFFFF"/>
            <w:noWrap/>
            <w:vAlign w:val="center"/>
            <w:hideMark/>
          </w:tcPr>
          <w:p w14:paraId="25B8DE7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Q3</w:t>
            </w:r>
          </w:p>
        </w:tc>
        <w:tc>
          <w:tcPr>
            <w:tcW w:w="312" w:type="pct"/>
            <w:tcBorders>
              <w:top w:val="nil"/>
              <w:left w:val="single" w:sz="4" w:space="0" w:color="auto"/>
              <w:bottom w:val="single" w:sz="4" w:space="0" w:color="auto"/>
              <w:right w:val="nil"/>
            </w:tcBorders>
            <w:shd w:val="clear" w:color="000000" w:fill="FFFFFF"/>
            <w:noWrap/>
            <w:vAlign w:val="center"/>
            <w:hideMark/>
          </w:tcPr>
          <w:p w14:paraId="403A7CA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Q4</w:t>
            </w:r>
          </w:p>
        </w:tc>
        <w:tc>
          <w:tcPr>
            <w:tcW w:w="257" w:type="pct"/>
            <w:tcBorders>
              <w:top w:val="nil"/>
              <w:left w:val="single" w:sz="4" w:space="0" w:color="auto"/>
              <w:bottom w:val="single" w:sz="4" w:space="0" w:color="auto"/>
              <w:right w:val="nil"/>
            </w:tcBorders>
            <w:shd w:val="clear" w:color="000000" w:fill="FFFFFF"/>
            <w:noWrap/>
            <w:vAlign w:val="center"/>
            <w:hideMark/>
          </w:tcPr>
          <w:p w14:paraId="1ECDDAB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Q1</w:t>
            </w:r>
          </w:p>
        </w:tc>
        <w:tc>
          <w:tcPr>
            <w:tcW w:w="229" w:type="pct"/>
            <w:tcBorders>
              <w:top w:val="nil"/>
              <w:left w:val="single" w:sz="4" w:space="0" w:color="auto"/>
              <w:bottom w:val="single" w:sz="4" w:space="0" w:color="auto"/>
              <w:right w:val="nil"/>
            </w:tcBorders>
            <w:shd w:val="clear" w:color="000000" w:fill="FFFFFF"/>
            <w:noWrap/>
            <w:vAlign w:val="center"/>
            <w:hideMark/>
          </w:tcPr>
          <w:p w14:paraId="5A4C0DC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Q2</w:t>
            </w:r>
          </w:p>
        </w:tc>
        <w:tc>
          <w:tcPr>
            <w:tcW w:w="229" w:type="pct"/>
            <w:tcBorders>
              <w:top w:val="nil"/>
              <w:left w:val="single" w:sz="4" w:space="0" w:color="auto"/>
              <w:bottom w:val="single" w:sz="4" w:space="0" w:color="auto"/>
              <w:right w:val="nil"/>
            </w:tcBorders>
            <w:shd w:val="clear" w:color="000000" w:fill="FFFFFF"/>
            <w:noWrap/>
            <w:vAlign w:val="center"/>
            <w:hideMark/>
          </w:tcPr>
          <w:p w14:paraId="32B92B5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Q3</w:t>
            </w:r>
          </w:p>
        </w:tc>
        <w:tc>
          <w:tcPr>
            <w:tcW w:w="230" w:type="pct"/>
            <w:tcBorders>
              <w:top w:val="nil"/>
              <w:left w:val="single" w:sz="4" w:space="0" w:color="auto"/>
              <w:bottom w:val="single" w:sz="4" w:space="0" w:color="auto"/>
              <w:right w:val="nil"/>
            </w:tcBorders>
            <w:shd w:val="clear" w:color="000000" w:fill="FFFFFF"/>
            <w:noWrap/>
            <w:vAlign w:val="center"/>
            <w:hideMark/>
          </w:tcPr>
          <w:p w14:paraId="04C15EB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Q4</w:t>
            </w:r>
          </w:p>
        </w:tc>
        <w:tc>
          <w:tcPr>
            <w:tcW w:w="279" w:type="pct"/>
            <w:tcBorders>
              <w:top w:val="nil"/>
              <w:left w:val="single" w:sz="4" w:space="0" w:color="auto"/>
              <w:bottom w:val="single" w:sz="4" w:space="0" w:color="auto"/>
              <w:right w:val="nil"/>
            </w:tcBorders>
            <w:shd w:val="clear" w:color="000000" w:fill="FFFFFF"/>
            <w:noWrap/>
            <w:vAlign w:val="center"/>
            <w:hideMark/>
          </w:tcPr>
          <w:p w14:paraId="095C24D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Q1</w:t>
            </w:r>
          </w:p>
        </w:tc>
        <w:tc>
          <w:tcPr>
            <w:tcW w:w="279" w:type="pct"/>
            <w:tcBorders>
              <w:top w:val="nil"/>
              <w:left w:val="single" w:sz="4" w:space="0" w:color="auto"/>
              <w:bottom w:val="single" w:sz="4" w:space="0" w:color="auto"/>
              <w:right w:val="nil"/>
            </w:tcBorders>
            <w:shd w:val="clear" w:color="000000" w:fill="FFFFFF"/>
            <w:noWrap/>
            <w:vAlign w:val="center"/>
            <w:hideMark/>
          </w:tcPr>
          <w:p w14:paraId="2EFF38E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Q2</w:t>
            </w:r>
          </w:p>
        </w:tc>
        <w:tc>
          <w:tcPr>
            <w:tcW w:w="279" w:type="pct"/>
            <w:tcBorders>
              <w:top w:val="nil"/>
              <w:left w:val="single" w:sz="4" w:space="0" w:color="auto"/>
              <w:bottom w:val="single" w:sz="4" w:space="0" w:color="auto"/>
              <w:right w:val="nil"/>
            </w:tcBorders>
            <w:shd w:val="clear" w:color="000000" w:fill="FFFFFF"/>
            <w:noWrap/>
            <w:vAlign w:val="center"/>
            <w:hideMark/>
          </w:tcPr>
          <w:p w14:paraId="1037EBF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Q3</w:t>
            </w:r>
          </w:p>
        </w:tc>
        <w:tc>
          <w:tcPr>
            <w:tcW w:w="280" w:type="pct"/>
            <w:tcBorders>
              <w:top w:val="nil"/>
              <w:left w:val="single" w:sz="4" w:space="0" w:color="auto"/>
              <w:bottom w:val="single" w:sz="4" w:space="0" w:color="auto"/>
              <w:right w:val="nil"/>
            </w:tcBorders>
            <w:shd w:val="clear" w:color="000000" w:fill="FFFFFF"/>
            <w:noWrap/>
            <w:vAlign w:val="center"/>
            <w:hideMark/>
          </w:tcPr>
          <w:p w14:paraId="4C640C9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Q4</w:t>
            </w:r>
          </w:p>
        </w:tc>
        <w:tc>
          <w:tcPr>
            <w:tcW w:w="272" w:type="pct"/>
            <w:tcBorders>
              <w:top w:val="nil"/>
              <w:left w:val="single" w:sz="4" w:space="0" w:color="auto"/>
              <w:bottom w:val="single" w:sz="4" w:space="0" w:color="auto"/>
              <w:right w:val="nil"/>
            </w:tcBorders>
            <w:shd w:val="clear" w:color="000000" w:fill="FFFFFF"/>
            <w:noWrap/>
            <w:vAlign w:val="center"/>
            <w:hideMark/>
          </w:tcPr>
          <w:p w14:paraId="3544D17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Q1</w:t>
            </w:r>
          </w:p>
        </w:tc>
        <w:tc>
          <w:tcPr>
            <w:tcW w:w="194" w:type="pct"/>
            <w:tcBorders>
              <w:top w:val="nil"/>
              <w:left w:val="single" w:sz="4" w:space="0" w:color="auto"/>
              <w:bottom w:val="single" w:sz="4" w:space="0" w:color="auto"/>
              <w:right w:val="nil"/>
            </w:tcBorders>
            <w:shd w:val="clear" w:color="000000" w:fill="FFFFFF"/>
            <w:noWrap/>
            <w:vAlign w:val="center"/>
            <w:hideMark/>
          </w:tcPr>
          <w:p w14:paraId="2C252B7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Q2</w:t>
            </w:r>
          </w:p>
        </w:tc>
        <w:tc>
          <w:tcPr>
            <w:tcW w:w="224" w:type="pct"/>
            <w:tcBorders>
              <w:top w:val="nil"/>
              <w:left w:val="single" w:sz="4" w:space="0" w:color="auto"/>
              <w:bottom w:val="single" w:sz="4" w:space="0" w:color="auto"/>
              <w:right w:val="nil"/>
            </w:tcBorders>
            <w:shd w:val="clear" w:color="000000" w:fill="FFFFFF"/>
            <w:noWrap/>
            <w:vAlign w:val="center"/>
            <w:hideMark/>
          </w:tcPr>
          <w:p w14:paraId="2901F8A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Q3</w:t>
            </w:r>
          </w:p>
        </w:tc>
        <w:tc>
          <w:tcPr>
            <w:tcW w:w="225" w:type="pct"/>
            <w:tcBorders>
              <w:top w:val="nil"/>
              <w:left w:val="single" w:sz="4" w:space="0" w:color="auto"/>
              <w:bottom w:val="single" w:sz="4" w:space="0" w:color="auto"/>
              <w:right w:val="nil"/>
            </w:tcBorders>
            <w:shd w:val="clear" w:color="000000" w:fill="FFFFFF"/>
            <w:noWrap/>
            <w:vAlign w:val="center"/>
            <w:hideMark/>
          </w:tcPr>
          <w:p w14:paraId="4BAE13B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Q4</w:t>
            </w:r>
          </w:p>
        </w:tc>
        <w:tc>
          <w:tcPr>
            <w:tcW w:w="275" w:type="pct"/>
            <w:tcBorders>
              <w:top w:val="nil"/>
              <w:left w:val="single" w:sz="4" w:space="0" w:color="auto"/>
              <w:bottom w:val="single" w:sz="4" w:space="0" w:color="auto"/>
              <w:right w:val="single" w:sz="4" w:space="0" w:color="auto"/>
            </w:tcBorders>
            <w:shd w:val="clear" w:color="000000" w:fill="FFFFFF"/>
            <w:noWrap/>
            <w:vAlign w:val="center"/>
            <w:hideMark/>
          </w:tcPr>
          <w:p w14:paraId="7037FC0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r>
      <w:tr w:rsidR="00254122" w:rsidRPr="009D3D77" w14:paraId="3966310F"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10A9E4A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w:t>
            </w:r>
          </w:p>
        </w:tc>
        <w:tc>
          <w:tcPr>
            <w:tcW w:w="638" w:type="pct"/>
            <w:tcBorders>
              <w:top w:val="nil"/>
              <w:left w:val="nil"/>
              <w:bottom w:val="single" w:sz="4" w:space="0" w:color="auto"/>
              <w:right w:val="single" w:sz="4" w:space="0" w:color="auto"/>
            </w:tcBorders>
            <w:shd w:val="clear" w:color="000000" w:fill="FFFFFF"/>
            <w:noWrap/>
            <w:vAlign w:val="center"/>
            <w:hideMark/>
          </w:tcPr>
          <w:p w14:paraId="60B66D81" w14:textId="77777777" w:rsidR="00254122" w:rsidRPr="009D3D77" w:rsidRDefault="00254122" w:rsidP="00254122">
            <w:pPr>
              <w:jc w:val="both"/>
              <w:rPr>
                <w:rFonts w:ascii="华文细黑" w:eastAsia="华文细黑" w:hAnsi="华文细黑"/>
                <w:b/>
                <w:bCs/>
                <w:sz w:val="16"/>
                <w:szCs w:val="16"/>
              </w:rPr>
            </w:pPr>
            <w:r w:rsidRPr="009D3D77">
              <w:rPr>
                <w:rFonts w:ascii="华文细黑" w:eastAsia="华文细黑" w:hAnsi="华文细黑" w:hint="eastAsia"/>
                <w:b/>
                <w:bCs/>
                <w:sz w:val="16"/>
                <w:szCs w:val="16"/>
              </w:rPr>
              <w:t>资金来源合计</w:t>
            </w:r>
          </w:p>
        </w:tc>
        <w:tc>
          <w:tcPr>
            <w:tcW w:w="161" w:type="pct"/>
            <w:tcBorders>
              <w:top w:val="nil"/>
              <w:left w:val="nil"/>
              <w:bottom w:val="single" w:sz="4" w:space="0" w:color="auto"/>
              <w:right w:val="single" w:sz="4" w:space="0" w:color="auto"/>
            </w:tcBorders>
            <w:shd w:val="clear" w:color="000000" w:fill="FFFFFF"/>
            <w:noWrap/>
            <w:vAlign w:val="center"/>
            <w:hideMark/>
          </w:tcPr>
          <w:p w14:paraId="5193D19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2EDC84F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5CE6D6C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20000 </w:t>
            </w:r>
          </w:p>
        </w:tc>
        <w:tc>
          <w:tcPr>
            <w:tcW w:w="312" w:type="pct"/>
            <w:tcBorders>
              <w:top w:val="nil"/>
              <w:left w:val="nil"/>
              <w:bottom w:val="single" w:sz="4" w:space="0" w:color="auto"/>
              <w:right w:val="single" w:sz="4" w:space="0" w:color="auto"/>
            </w:tcBorders>
            <w:shd w:val="clear" w:color="000000" w:fill="FFFFFF"/>
            <w:noWrap/>
            <w:vAlign w:val="center"/>
            <w:hideMark/>
          </w:tcPr>
          <w:p w14:paraId="1ECA1CE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92407 </w:t>
            </w:r>
          </w:p>
        </w:tc>
        <w:tc>
          <w:tcPr>
            <w:tcW w:w="257" w:type="pct"/>
            <w:tcBorders>
              <w:top w:val="nil"/>
              <w:left w:val="nil"/>
              <w:bottom w:val="single" w:sz="4" w:space="0" w:color="auto"/>
              <w:right w:val="single" w:sz="4" w:space="0" w:color="auto"/>
            </w:tcBorders>
            <w:shd w:val="clear" w:color="000000" w:fill="FFFFFF"/>
            <w:noWrap/>
            <w:vAlign w:val="center"/>
            <w:hideMark/>
          </w:tcPr>
          <w:p w14:paraId="4AC2D15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11040 </w:t>
            </w:r>
          </w:p>
        </w:tc>
        <w:tc>
          <w:tcPr>
            <w:tcW w:w="229" w:type="pct"/>
            <w:tcBorders>
              <w:top w:val="nil"/>
              <w:left w:val="nil"/>
              <w:bottom w:val="single" w:sz="4" w:space="0" w:color="auto"/>
              <w:right w:val="single" w:sz="4" w:space="0" w:color="auto"/>
            </w:tcBorders>
            <w:shd w:val="clear" w:color="000000" w:fill="FFFFFF"/>
            <w:noWrap/>
            <w:vAlign w:val="center"/>
            <w:hideMark/>
          </w:tcPr>
          <w:p w14:paraId="2EE6864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28334 </w:t>
            </w:r>
          </w:p>
        </w:tc>
        <w:tc>
          <w:tcPr>
            <w:tcW w:w="229" w:type="pct"/>
            <w:tcBorders>
              <w:top w:val="nil"/>
              <w:left w:val="nil"/>
              <w:bottom w:val="single" w:sz="4" w:space="0" w:color="auto"/>
              <w:right w:val="single" w:sz="4" w:space="0" w:color="auto"/>
            </w:tcBorders>
            <w:shd w:val="clear" w:color="000000" w:fill="FFFFFF"/>
            <w:noWrap/>
            <w:vAlign w:val="center"/>
            <w:hideMark/>
          </w:tcPr>
          <w:p w14:paraId="5CBADD3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51396 </w:t>
            </w:r>
          </w:p>
        </w:tc>
        <w:tc>
          <w:tcPr>
            <w:tcW w:w="230" w:type="pct"/>
            <w:tcBorders>
              <w:top w:val="nil"/>
              <w:left w:val="nil"/>
              <w:bottom w:val="single" w:sz="4" w:space="0" w:color="auto"/>
              <w:right w:val="single" w:sz="4" w:space="0" w:color="auto"/>
            </w:tcBorders>
            <w:shd w:val="clear" w:color="000000" w:fill="FFFFFF"/>
            <w:noWrap/>
            <w:vAlign w:val="center"/>
            <w:hideMark/>
          </w:tcPr>
          <w:p w14:paraId="07C5450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56981 </w:t>
            </w:r>
          </w:p>
        </w:tc>
        <w:tc>
          <w:tcPr>
            <w:tcW w:w="279" w:type="pct"/>
            <w:tcBorders>
              <w:top w:val="nil"/>
              <w:left w:val="nil"/>
              <w:bottom w:val="single" w:sz="4" w:space="0" w:color="auto"/>
              <w:right w:val="single" w:sz="4" w:space="0" w:color="auto"/>
            </w:tcBorders>
            <w:shd w:val="clear" w:color="000000" w:fill="FFFFFF"/>
            <w:noWrap/>
            <w:vAlign w:val="center"/>
            <w:hideMark/>
          </w:tcPr>
          <w:p w14:paraId="35F5B9F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42854 </w:t>
            </w:r>
          </w:p>
        </w:tc>
        <w:tc>
          <w:tcPr>
            <w:tcW w:w="279" w:type="pct"/>
            <w:tcBorders>
              <w:top w:val="nil"/>
              <w:left w:val="nil"/>
              <w:bottom w:val="single" w:sz="4" w:space="0" w:color="auto"/>
              <w:right w:val="single" w:sz="4" w:space="0" w:color="auto"/>
            </w:tcBorders>
            <w:shd w:val="clear" w:color="000000" w:fill="FFFFFF"/>
            <w:noWrap/>
            <w:vAlign w:val="center"/>
            <w:hideMark/>
          </w:tcPr>
          <w:p w14:paraId="2EEB265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24514 </w:t>
            </w:r>
          </w:p>
        </w:tc>
        <w:tc>
          <w:tcPr>
            <w:tcW w:w="279" w:type="pct"/>
            <w:tcBorders>
              <w:top w:val="nil"/>
              <w:left w:val="nil"/>
              <w:bottom w:val="single" w:sz="4" w:space="0" w:color="auto"/>
              <w:right w:val="single" w:sz="4" w:space="0" w:color="auto"/>
            </w:tcBorders>
            <w:shd w:val="clear" w:color="000000" w:fill="FFFFFF"/>
            <w:noWrap/>
            <w:vAlign w:val="center"/>
            <w:hideMark/>
          </w:tcPr>
          <w:p w14:paraId="0E29F47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19804 </w:t>
            </w:r>
          </w:p>
        </w:tc>
        <w:tc>
          <w:tcPr>
            <w:tcW w:w="280" w:type="pct"/>
            <w:tcBorders>
              <w:top w:val="nil"/>
              <w:left w:val="nil"/>
              <w:bottom w:val="single" w:sz="4" w:space="0" w:color="auto"/>
              <w:right w:val="single" w:sz="4" w:space="0" w:color="auto"/>
            </w:tcBorders>
            <w:shd w:val="clear" w:color="000000" w:fill="FFFFFF"/>
            <w:noWrap/>
            <w:vAlign w:val="center"/>
            <w:hideMark/>
          </w:tcPr>
          <w:p w14:paraId="7A94BA3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21969 </w:t>
            </w:r>
          </w:p>
        </w:tc>
        <w:tc>
          <w:tcPr>
            <w:tcW w:w="272" w:type="pct"/>
            <w:tcBorders>
              <w:top w:val="nil"/>
              <w:left w:val="nil"/>
              <w:bottom w:val="single" w:sz="4" w:space="0" w:color="auto"/>
              <w:right w:val="single" w:sz="4" w:space="0" w:color="auto"/>
            </w:tcBorders>
            <w:shd w:val="clear" w:color="000000" w:fill="FFFFFF"/>
            <w:noWrap/>
            <w:vAlign w:val="center"/>
            <w:hideMark/>
          </w:tcPr>
          <w:p w14:paraId="36B9D92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15362 </w:t>
            </w:r>
          </w:p>
        </w:tc>
        <w:tc>
          <w:tcPr>
            <w:tcW w:w="194" w:type="pct"/>
            <w:tcBorders>
              <w:top w:val="nil"/>
              <w:left w:val="nil"/>
              <w:bottom w:val="single" w:sz="4" w:space="0" w:color="auto"/>
              <w:right w:val="single" w:sz="4" w:space="0" w:color="auto"/>
            </w:tcBorders>
            <w:shd w:val="clear" w:color="000000" w:fill="FFFFFF"/>
            <w:noWrap/>
            <w:vAlign w:val="center"/>
            <w:hideMark/>
          </w:tcPr>
          <w:p w14:paraId="12CBA38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5258 </w:t>
            </w:r>
          </w:p>
        </w:tc>
        <w:tc>
          <w:tcPr>
            <w:tcW w:w="224" w:type="pct"/>
            <w:tcBorders>
              <w:top w:val="nil"/>
              <w:left w:val="nil"/>
              <w:bottom w:val="single" w:sz="4" w:space="0" w:color="auto"/>
              <w:right w:val="single" w:sz="4" w:space="0" w:color="auto"/>
            </w:tcBorders>
            <w:shd w:val="clear" w:color="000000" w:fill="FFFFFF"/>
            <w:noWrap/>
            <w:vAlign w:val="center"/>
            <w:hideMark/>
          </w:tcPr>
          <w:p w14:paraId="294D320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1033 </w:t>
            </w:r>
          </w:p>
        </w:tc>
        <w:tc>
          <w:tcPr>
            <w:tcW w:w="225" w:type="pct"/>
            <w:tcBorders>
              <w:top w:val="nil"/>
              <w:left w:val="nil"/>
              <w:bottom w:val="single" w:sz="4" w:space="0" w:color="auto"/>
              <w:right w:val="single" w:sz="4" w:space="0" w:color="auto"/>
            </w:tcBorders>
            <w:shd w:val="clear" w:color="000000" w:fill="FFFFFF"/>
            <w:noWrap/>
            <w:vAlign w:val="center"/>
            <w:hideMark/>
          </w:tcPr>
          <w:p w14:paraId="11853B6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3F44470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390952 </w:t>
            </w:r>
          </w:p>
        </w:tc>
      </w:tr>
      <w:tr w:rsidR="00254122" w:rsidRPr="009D3D77" w14:paraId="3DA1AB45"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2074F1E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w:t>
            </w:r>
          </w:p>
        </w:tc>
        <w:tc>
          <w:tcPr>
            <w:tcW w:w="638" w:type="pct"/>
            <w:tcBorders>
              <w:top w:val="nil"/>
              <w:left w:val="nil"/>
              <w:bottom w:val="single" w:sz="4" w:space="0" w:color="auto"/>
              <w:right w:val="single" w:sz="4" w:space="0" w:color="auto"/>
            </w:tcBorders>
            <w:shd w:val="clear" w:color="000000" w:fill="FFFFFF"/>
            <w:noWrap/>
            <w:vAlign w:val="center"/>
            <w:hideMark/>
          </w:tcPr>
          <w:p w14:paraId="4171028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经营活动产生的现金来源</w:t>
            </w:r>
          </w:p>
        </w:tc>
        <w:tc>
          <w:tcPr>
            <w:tcW w:w="161" w:type="pct"/>
            <w:tcBorders>
              <w:top w:val="nil"/>
              <w:left w:val="nil"/>
              <w:bottom w:val="single" w:sz="4" w:space="0" w:color="auto"/>
              <w:right w:val="single" w:sz="4" w:space="0" w:color="auto"/>
            </w:tcBorders>
            <w:shd w:val="clear" w:color="000000" w:fill="FFFFFF"/>
            <w:noWrap/>
            <w:vAlign w:val="center"/>
            <w:hideMark/>
          </w:tcPr>
          <w:p w14:paraId="277A1C0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12921A7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0A0E7D4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8EA020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45BFD6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2833 </w:t>
            </w:r>
          </w:p>
        </w:tc>
        <w:tc>
          <w:tcPr>
            <w:tcW w:w="229" w:type="pct"/>
            <w:tcBorders>
              <w:top w:val="nil"/>
              <w:left w:val="nil"/>
              <w:bottom w:val="single" w:sz="4" w:space="0" w:color="auto"/>
              <w:right w:val="single" w:sz="4" w:space="0" w:color="auto"/>
            </w:tcBorders>
            <w:shd w:val="clear" w:color="000000" w:fill="FFFFFF"/>
            <w:noWrap/>
            <w:vAlign w:val="center"/>
            <w:hideMark/>
          </w:tcPr>
          <w:p w14:paraId="08159A9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20043 </w:t>
            </w:r>
          </w:p>
        </w:tc>
        <w:tc>
          <w:tcPr>
            <w:tcW w:w="229" w:type="pct"/>
            <w:tcBorders>
              <w:top w:val="nil"/>
              <w:left w:val="nil"/>
              <w:bottom w:val="single" w:sz="4" w:space="0" w:color="auto"/>
              <w:right w:val="single" w:sz="4" w:space="0" w:color="auto"/>
            </w:tcBorders>
            <w:shd w:val="clear" w:color="000000" w:fill="FFFFFF"/>
            <w:noWrap/>
            <w:vAlign w:val="center"/>
            <w:hideMark/>
          </w:tcPr>
          <w:p w14:paraId="3FD72BB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42534 </w:t>
            </w:r>
          </w:p>
        </w:tc>
        <w:tc>
          <w:tcPr>
            <w:tcW w:w="230" w:type="pct"/>
            <w:tcBorders>
              <w:top w:val="nil"/>
              <w:left w:val="nil"/>
              <w:bottom w:val="single" w:sz="4" w:space="0" w:color="auto"/>
              <w:right w:val="single" w:sz="4" w:space="0" w:color="auto"/>
            </w:tcBorders>
            <w:shd w:val="clear" w:color="000000" w:fill="FFFFFF"/>
            <w:noWrap/>
            <w:vAlign w:val="center"/>
            <w:hideMark/>
          </w:tcPr>
          <w:p w14:paraId="3CB4645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46842 </w:t>
            </w:r>
          </w:p>
        </w:tc>
        <w:tc>
          <w:tcPr>
            <w:tcW w:w="279" w:type="pct"/>
            <w:tcBorders>
              <w:top w:val="nil"/>
              <w:left w:val="nil"/>
              <w:bottom w:val="single" w:sz="4" w:space="0" w:color="auto"/>
              <w:right w:val="single" w:sz="4" w:space="0" w:color="auto"/>
            </w:tcBorders>
            <w:shd w:val="clear" w:color="000000" w:fill="FFFFFF"/>
            <w:noWrap/>
            <w:vAlign w:val="center"/>
            <w:hideMark/>
          </w:tcPr>
          <w:p w14:paraId="6F7B4B0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33104 </w:t>
            </w:r>
          </w:p>
        </w:tc>
        <w:tc>
          <w:tcPr>
            <w:tcW w:w="279" w:type="pct"/>
            <w:tcBorders>
              <w:top w:val="nil"/>
              <w:left w:val="nil"/>
              <w:bottom w:val="single" w:sz="4" w:space="0" w:color="auto"/>
              <w:right w:val="single" w:sz="4" w:space="0" w:color="auto"/>
            </w:tcBorders>
            <w:shd w:val="clear" w:color="000000" w:fill="FFFFFF"/>
            <w:noWrap/>
            <w:vAlign w:val="center"/>
            <w:hideMark/>
          </w:tcPr>
          <w:p w14:paraId="67FA466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14657 </w:t>
            </w:r>
          </w:p>
        </w:tc>
        <w:tc>
          <w:tcPr>
            <w:tcW w:w="279" w:type="pct"/>
            <w:tcBorders>
              <w:top w:val="nil"/>
              <w:left w:val="nil"/>
              <w:bottom w:val="single" w:sz="4" w:space="0" w:color="auto"/>
              <w:right w:val="single" w:sz="4" w:space="0" w:color="auto"/>
            </w:tcBorders>
            <w:shd w:val="clear" w:color="000000" w:fill="FFFFFF"/>
            <w:noWrap/>
            <w:vAlign w:val="center"/>
            <w:hideMark/>
          </w:tcPr>
          <w:p w14:paraId="076C993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9938 </w:t>
            </w:r>
          </w:p>
        </w:tc>
        <w:tc>
          <w:tcPr>
            <w:tcW w:w="280" w:type="pct"/>
            <w:tcBorders>
              <w:top w:val="nil"/>
              <w:left w:val="nil"/>
              <w:bottom w:val="single" w:sz="4" w:space="0" w:color="auto"/>
              <w:right w:val="single" w:sz="4" w:space="0" w:color="auto"/>
            </w:tcBorders>
            <w:shd w:val="clear" w:color="000000" w:fill="FFFFFF"/>
            <w:noWrap/>
            <w:vAlign w:val="center"/>
            <w:hideMark/>
          </w:tcPr>
          <w:p w14:paraId="6C3FAA9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16941 </w:t>
            </w:r>
          </w:p>
        </w:tc>
        <w:tc>
          <w:tcPr>
            <w:tcW w:w="272" w:type="pct"/>
            <w:tcBorders>
              <w:top w:val="nil"/>
              <w:left w:val="nil"/>
              <w:bottom w:val="single" w:sz="4" w:space="0" w:color="auto"/>
              <w:right w:val="single" w:sz="4" w:space="0" w:color="auto"/>
            </w:tcBorders>
            <w:shd w:val="clear" w:color="000000" w:fill="FFFFFF"/>
            <w:noWrap/>
            <w:vAlign w:val="center"/>
            <w:hideMark/>
          </w:tcPr>
          <w:p w14:paraId="6180AFE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15362 </w:t>
            </w:r>
          </w:p>
        </w:tc>
        <w:tc>
          <w:tcPr>
            <w:tcW w:w="194" w:type="pct"/>
            <w:tcBorders>
              <w:top w:val="nil"/>
              <w:left w:val="nil"/>
              <w:bottom w:val="single" w:sz="4" w:space="0" w:color="auto"/>
              <w:right w:val="single" w:sz="4" w:space="0" w:color="auto"/>
            </w:tcBorders>
            <w:shd w:val="clear" w:color="000000" w:fill="FFFFFF"/>
            <w:noWrap/>
            <w:vAlign w:val="center"/>
            <w:hideMark/>
          </w:tcPr>
          <w:p w14:paraId="20EA438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5258 </w:t>
            </w:r>
          </w:p>
        </w:tc>
        <w:tc>
          <w:tcPr>
            <w:tcW w:w="224" w:type="pct"/>
            <w:tcBorders>
              <w:top w:val="nil"/>
              <w:left w:val="nil"/>
              <w:bottom w:val="single" w:sz="4" w:space="0" w:color="auto"/>
              <w:right w:val="single" w:sz="4" w:space="0" w:color="auto"/>
            </w:tcBorders>
            <w:shd w:val="clear" w:color="000000" w:fill="FFFFFF"/>
            <w:noWrap/>
            <w:vAlign w:val="center"/>
            <w:hideMark/>
          </w:tcPr>
          <w:p w14:paraId="562CAA5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1033 </w:t>
            </w:r>
          </w:p>
        </w:tc>
        <w:tc>
          <w:tcPr>
            <w:tcW w:w="225" w:type="pct"/>
            <w:tcBorders>
              <w:top w:val="nil"/>
              <w:left w:val="nil"/>
              <w:bottom w:val="single" w:sz="4" w:space="0" w:color="auto"/>
              <w:right w:val="single" w:sz="4" w:space="0" w:color="auto"/>
            </w:tcBorders>
            <w:shd w:val="clear" w:color="000000" w:fill="FFFFFF"/>
            <w:noWrap/>
            <w:vAlign w:val="center"/>
            <w:hideMark/>
          </w:tcPr>
          <w:p w14:paraId="0A8FBCD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474BAFB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208545 </w:t>
            </w:r>
          </w:p>
        </w:tc>
      </w:tr>
      <w:tr w:rsidR="00254122" w:rsidRPr="009D3D77" w14:paraId="564DB790"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7E34461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3</w:t>
            </w:r>
          </w:p>
        </w:tc>
        <w:tc>
          <w:tcPr>
            <w:tcW w:w="638" w:type="pct"/>
            <w:tcBorders>
              <w:top w:val="nil"/>
              <w:left w:val="nil"/>
              <w:bottom w:val="single" w:sz="4" w:space="0" w:color="auto"/>
              <w:right w:val="single" w:sz="4" w:space="0" w:color="auto"/>
            </w:tcBorders>
            <w:shd w:val="clear" w:color="000000" w:fill="FFFFFF"/>
            <w:noWrap/>
            <w:vAlign w:val="center"/>
            <w:hideMark/>
          </w:tcPr>
          <w:p w14:paraId="3671B9E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其中：销（预）售收入</w:t>
            </w:r>
          </w:p>
        </w:tc>
        <w:tc>
          <w:tcPr>
            <w:tcW w:w="161" w:type="pct"/>
            <w:tcBorders>
              <w:top w:val="nil"/>
              <w:left w:val="nil"/>
              <w:bottom w:val="single" w:sz="4" w:space="0" w:color="auto"/>
              <w:right w:val="single" w:sz="4" w:space="0" w:color="auto"/>
            </w:tcBorders>
            <w:shd w:val="clear" w:color="000000" w:fill="FFFFFF"/>
            <w:noWrap/>
            <w:vAlign w:val="center"/>
            <w:hideMark/>
          </w:tcPr>
          <w:p w14:paraId="43F5626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37CDE07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702817A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4D20623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6E65D90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2833 </w:t>
            </w:r>
          </w:p>
        </w:tc>
        <w:tc>
          <w:tcPr>
            <w:tcW w:w="229" w:type="pct"/>
            <w:tcBorders>
              <w:top w:val="nil"/>
              <w:left w:val="nil"/>
              <w:bottom w:val="single" w:sz="4" w:space="0" w:color="auto"/>
              <w:right w:val="single" w:sz="4" w:space="0" w:color="auto"/>
            </w:tcBorders>
            <w:shd w:val="clear" w:color="000000" w:fill="FFFFFF"/>
            <w:noWrap/>
            <w:vAlign w:val="center"/>
            <w:hideMark/>
          </w:tcPr>
          <w:p w14:paraId="5444196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20043 </w:t>
            </w:r>
          </w:p>
        </w:tc>
        <w:tc>
          <w:tcPr>
            <w:tcW w:w="229" w:type="pct"/>
            <w:tcBorders>
              <w:top w:val="nil"/>
              <w:left w:val="nil"/>
              <w:bottom w:val="single" w:sz="4" w:space="0" w:color="auto"/>
              <w:right w:val="single" w:sz="4" w:space="0" w:color="auto"/>
            </w:tcBorders>
            <w:shd w:val="clear" w:color="000000" w:fill="FFFFFF"/>
            <w:noWrap/>
            <w:vAlign w:val="center"/>
            <w:hideMark/>
          </w:tcPr>
          <w:p w14:paraId="538FEDF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42534 </w:t>
            </w:r>
          </w:p>
        </w:tc>
        <w:tc>
          <w:tcPr>
            <w:tcW w:w="230" w:type="pct"/>
            <w:tcBorders>
              <w:top w:val="nil"/>
              <w:left w:val="nil"/>
              <w:bottom w:val="single" w:sz="4" w:space="0" w:color="auto"/>
              <w:right w:val="single" w:sz="4" w:space="0" w:color="auto"/>
            </w:tcBorders>
            <w:shd w:val="clear" w:color="000000" w:fill="FFFFFF"/>
            <w:noWrap/>
            <w:vAlign w:val="center"/>
            <w:hideMark/>
          </w:tcPr>
          <w:p w14:paraId="53A9239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46842 </w:t>
            </w:r>
          </w:p>
        </w:tc>
        <w:tc>
          <w:tcPr>
            <w:tcW w:w="279" w:type="pct"/>
            <w:tcBorders>
              <w:top w:val="nil"/>
              <w:left w:val="nil"/>
              <w:bottom w:val="single" w:sz="4" w:space="0" w:color="auto"/>
              <w:right w:val="single" w:sz="4" w:space="0" w:color="auto"/>
            </w:tcBorders>
            <w:shd w:val="clear" w:color="000000" w:fill="FFFFFF"/>
            <w:noWrap/>
            <w:vAlign w:val="center"/>
            <w:hideMark/>
          </w:tcPr>
          <w:p w14:paraId="1AC7A2F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33104 </w:t>
            </w:r>
          </w:p>
        </w:tc>
        <w:tc>
          <w:tcPr>
            <w:tcW w:w="279" w:type="pct"/>
            <w:tcBorders>
              <w:top w:val="nil"/>
              <w:left w:val="nil"/>
              <w:bottom w:val="single" w:sz="4" w:space="0" w:color="auto"/>
              <w:right w:val="single" w:sz="4" w:space="0" w:color="auto"/>
            </w:tcBorders>
            <w:shd w:val="clear" w:color="000000" w:fill="FFFFFF"/>
            <w:noWrap/>
            <w:vAlign w:val="center"/>
            <w:hideMark/>
          </w:tcPr>
          <w:p w14:paraId="77C487C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14657 </w:t>
            </w:r>
          </w:p>
        </w:tc>
        <w:tc>
          <w:tcPr>
            <w:tcW w:w="279" w:type="pct"/>
            <w:tcBorders>
              <w:top w:val="nil"/>
              <w:left w:val="nil"/>
              <w:bottom w:val="single" w:sz="4" w:space="0" w:color="auto"/>
              <w:right w:val="single" w:sz="4" w:space="0" w:color="auto"/>
            </w:tcBorders>
            <w:shd w:val="clear" w:color="000000" w:fill="FFFFFF"/>
            <w:noWrap/>
            <w:vAlign w:val="center"/>
            <w:hideMark/>
          </w:tcPr>
          <w:p w14:paraId="499A665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9938 </w:t>
            </w:r>
          </w:p>
        </w:tc>
        <w:tc>
          <w:tcPr>
            <w:tcW w:w="280" w:type="pct"/>
            <w:tcBorders>
              <w:top w:val="nil"/>
              <w:left w:val="nil"/>
              <w:bottom w:val="single" w:sz="4" w:space="0" w:color="auto"/>
              <w:right w:val="single" w:sz="4" w:space="0" w:color="auto"/>
            </w:tcBorders>
            <w:shd w:val="clear" w:color="000000" w:fill="FFFFFF"/>
            <w:noWrap/>
            <w:vAlign w:val="center"/>
            <w:hideMark/>
          </w:tcPr>
          <w:p w14:paraId="4353F6B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16941 </w:t>
            </w:r>
          </w:p>
        </w:tc>
        <w:tc>
          <w:tcPr>
            <w:tcW w:w="272" w:type="pct"/>
            <w:tcBorders>
              <w:top w:val="nil"/>
              <w:left w:val="nil"/>
              <w:bottom w:val="single" w:sz="4" w:space="0" w:color="auto"/>
              <w:right w:val="single" w:sz="4" w:space="0" w:color="auto"/>
            </w:tcBorders>
            <w:shd w:val="clear" w:color="000000" w:fill="FFFFFF"/>
            <w:noWrap/>
            <w:vAlign w:val="center"/>
            <w:hideMark/>
          </w:tcPr>
          <w:p w14:paraId="072D64D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15362 </w:t>
            </w:r>
          </w:p>
        </w:tc>
        <w:tc>
          <w:tcPr>
            <w:tcW w:w="194" w:type="pct"/>
            <w:tcBorders>
              <w:top w:val="nil"/>
              <w:left w:val="nil"/>
              <w:bottom w:val="single" w:sz="4" w:space="0" w:color="auto"/>
              <w:right w:val="single" w:sz="4" w:space="0" w:color="auto"/>
            </w:tcBorders>
            <w:shd w:val="clear" w:color="000000" w:fill="FFFFFF"/>
            <w:noWrap/>
            <w:vAlign w:val="center"/>
            <w:hideMark/>
          </w:tcPr>
          <w:p w14:paraId="7381433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5258 </w:t>
            </w:r>
          </w:p>
        </w:tc>
        <w:tc>
          <w:tcPr>
            <w:tcW w:w="224" w:type="pct"/>
            <w:tcBorders>
              <w:top w:val="nil"/>
              <w:left w:val="nil"/>
              <w:bottom w:val="single" w:sz="4" w:space="0" w:color="auto"/>
              <w:right w:val="single" w:sz="4" w:space="0" w:color="auto"/>
            </w:tcBorders>
            <w:shd w:val="clear" w:color="000000" w:fill="FFFFFF"/>
            <w:noWrap/>
            <w:vAlign w:val="center"/>
            <w:hideMark/>
          </w:tcPr>
          <w:p w14:paraId="40FCBC5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1033 </w:t>
            </w:r>
          </w:p>
        </w:tc>
        <w:tc>
          <w:tcPr>
            <w:tcW w:w="225" w:type="pct"/>
            <w:tcBorders>
              <w:top w:val="nil"/>
              <w:left w:val="nil"/>
              <w:bottom w:val="single" w:sz="4" w:space="0" w:color="auto"/>
              <w:right w:val="single" w:sz="4" w:space="0" w:color="auto"/>
            </w:tcBorders>
            <w:shd w:val="clear" w:color="000000" w:fill="FFFFFF"/>
            <w:noWrap/>
            <w:vAlign w:val="center"/>
            <w:hideMark/>
          </w:tcPr>
          <w:p w14:paraId="3AD35A1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5934B69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208545 </w:t>
            </w:r>
          </w:p>
        </w:tc>
      </w:tr>
      <w:tr w:rsidR="00254122" w:rsidRPr="009D3D77" w14:paraId="36C6FC33"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7E88010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4</w:t>
            </w:r>
          </w:p>
        </w:tc>
        <w:tc>
          <w:tcPr>
            <w:tcW w:w="638" w:type="pct"/>
            <w:tcBorders>
              <w:top w:val="nil"/>
              <w:left w:val="nil"/>
              <w:bottom w:val="single" w:sz="4" w:space="0" w:color="auto"/>
              <w:right w:val="single" w:sz="4" w:space="0" w:color="auto"/>
            </w:tcBorders>
            <w:shd w:val="clear" w:color="000000" w:fill="FFFFFF"/>
            <w:noWrap/>
            <w:vAlign w:val="center"/>
            <w:hideMark/>
          </w:tcPr>
          <w:p w14:paraId="429D459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筹资活动产生的现金来源</w:t>
            </w:r>
          </w:p>
        </w:tc>
        <w:tc>
          <w:tcPr>
            <w:tcW w:w="161" w:type="pct"/>
            <w:tcBorders>
              <w:top w:val="nil"/>
              <w:left w:val="nil"/>
              <w:bottom w:val="single" w:sz="4" w:space="0" w:color="auto"/>
              <w:right w:val="single" w:sz="4" w:space="0" w:color="auto"/>
            </w:tcBorders>
            <w:shd w:val="clear" w:color="000000" w:fill="FFFFFF"/>
            <w:noWrap/>
            <w:vAlign w:val="center"/>
            <w:hideMark/>
          </w:tcPr>
          <w:p w14:paraId="26835AB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183B11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D2B212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20000 </w:t>
            </w:r>
          </w:p>
        </w:tc>
        <w:tc>
          <w:tcPr>
            <w:tcW w:w="312" w:type="pct"/>
            <w:tcBorders>
              <w:top w:val="nil"/>
              <w:left w:val="nil"/>
              <w:bottom w:val="single" w:sz="4" w:space="0" w:color="auto"/>
              <w:right w:val="single" w:sz="4" w:space="0" w:color="auto"/>
            </w:tcBorders>
            <w:shd w:val="clear" w:color="000000" w:fill="FFFFFF"/>
            <w:noWrap/>
            <w:vAlign w:val="center"/>
            <w:hideMark/>
          </w:tcPr>
          <w:p w14:paraId="6AA3217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92407 </w:t>
            </w:r>
          </w:p>
        </w:tc>
        <w:tc>
          <w:tcPr>
            <w:tcW w:w="257" w:type="pct"/>
            <w:tcBorders>
              <w:top w:val="nil"/>
              <w:left w:val="nil"/>
              <w:bottom w:val="single" w:sz="4" w:space="0" w:color="auto"/>
              <w:right w:val="single" w:sz="4" w:space="0" w:color="auto"/>
            </w:tcBorders>
            <w:shd w:val="clear" w:color="000000" w:fill="FFFFFF"/>
            <w:noWrap/>
            <w:vAlign w:val="center"/>
            <w:hideMark/>
          </w:tcPr>
          <w:p w14:paraId="0F47C5B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8207 </w:t>
            </w:r>
          </w:p>
        </w:tc>
        <w:tc>
          <w:tcPr>
            <w:tcW w:w="229" w:type="pct"/>
            <w:tcBorders>
              <w:top w:val="nil"/>
              <w:left w:val="nil"/>
              <w:bottom w:val="single" w:sz="4" w:space="0" w:color="auto"/>
              <w:right w:val="single" w:sz="4" w:space="0" w:color="auto"/>
            </w:tcBorders>
            <w:shd w:val="clear" w:color="000000" w:fill="FFFFFF"/>
            <w:noWrap/>
            <w:vAlign w:val="center"/>
            <w:hideMark/>
          </w:tcPr>
          <w:p w14:paraId="4F7813F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8291 </w:t>
            </w:r>
          </w:p>
        </w:tc>
        <w:tc>
          <w:tcPr>
            <w:tcW w:w="229" w:type="pct"/>
            <w:tcBorders>
              <w:top w:val="nil"/>
              <w:left w:val="nil"/>
              <w:bottom w:val="single" w:sz="4" w:space="0" w:color="auto"/>
              <w:right w:val="single" w:sz="4" w:space="0" w:color="auto"/>
            </w:tcBorders>
            <w:shd w:val="clear" w:color="000000" w:fill="FFFFFF"/>
            <w:noWrap/>
            <w:vAlign w:val="center"/>
            <w:hideMark/>
          </w:tcPr>
          <w:p w14:paraId="4CA3679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8862 </w:t>
            </w:r>
          </w:p>
        </w:tc>
        <w:tc>
          <w:tcPr>
            <w:tcW w:w="230" w:type="pct"/>
            <w:tcBorders>
              <w:top w:val="nil"/>
              <w:left w:val="nil"/>
              <w:bottom w:val="single" w:sz="4" w:space="0" w:color="auto"/>
              <w:right w:val="single" w:sz="4" w:space="0" w:color="auto"/>
            </w:tcBorders>
            <w:shd w:val="clear" w:color="000000" w:fill="FFFFFF"/>
            <w:noWrap/>
            <w:vAlign w:val="center"/>
            <w:hideMark/>
          </w:tcPr>
          <w:p w14:paraId="33CACD4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10139 </w:t>
            </w:r>
          </w:p>
        </w:tc>
        <w:tc>
          <w:tcPr>
            <w:tcW w:w="279" w:type="pct"/>
            <w:tcBorders>
              <w:top w:val="nil"/>
              <w:left w:val="nil"/>
              <w:bottom w:val="single" w:sz="4" w:space="0" w:color="auto"/>
              <w:right w:val="single" w:sz="4" w:space="0" w:color="auto"/>
            </w:tcBorders>
            <w:shd w:val="clear" w:color="000000" w:fill="FFFFFF"/>
            <w:noWrap/>
            <w:vAlign w:val="center"/>
            <w:hideMark/>
          </w:tcPr>
          <w:p w14:paraId="0632BF9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9750 </w:t>
            </w:r>
          </w:p>
        </w:tc>
        <w:tc>
          <w:tcPr>
            <w:tcW w:w="279" w:type="pct"/>
            <w:tcBorders>
              <w:top w:val="nil"/>
              <w:left w:val="nil"/>
              <w:bottom w:val="single" w:sz="4" w:space="0" w:color="auto"/>
              <w:right w:val="single" w:sz="4" w:space="0" w:color="auto"/>
            </w:tcBorders>
            <w:shd w:val="clear" w:color="000000" w:fill="FFFFFF"/>
            <w:noWrap/>
            <w:vAlign w:val="center"/>
            <w:hideMark/>
          </w:tcPr>
          <w:p w14:paraId="63ECDBA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9857 </w:t>
            </w:r>
          </w:p>
        </w:tc>
        <w:tc>
          <w:tcPr>
            <w:tcW w:w="279" w:type="pct"/>
            <w:tcBorders>
              <w:top w:val="nil"/>
              <w:left w:val="nil"/>
              <w:bottom w:val="single" w:sz="4" w:space="0" w:color="auto"/>
              <w:right w:val="single" w:sz="4" w:space="0" w:color="auto"/>
            </w:tcBorders>
            <w:shd w:val="clear" w:color="000000" w:fill="FFFFFF"/>
            <w:noWrap/>
            <w:vAlign w:val="center"/>
            <w:hideMark/>
          </w:tcPr>
          <w:p w14:paraId="10B42AD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9866 </w:t>
            </w:r>
          </w:p>
        </w:tc>
        <w:tc>
          <w:tcPr>
            <w:tcW w:w="280" w:type="pct"/>
            <w:tcBorders>
              <w:top w:val="nil"/>
              <w:left w:val="nil"/>
              <w:bottom w:val="single" w:sz="4" w:space="0" w:color="auto"/>
              <w:right w:val="single" w:sz="4" w:space="0" w:color="auto"/>
            </w:tcBorders>
            <w:shd w:val="clear" w:color="000000" w:fill="FFFFFF"/>
            <w:noWrap/>
            <w:vAlign w:val="center"/>
            <w:hideMark/>
          </w:tcPr>
          <w:p w14:paraId="6ADBDC9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5028 </w:t>
            </w:r>
          </w:p>
        </w:tc>
        <w:tc>
          <w:tcPr>
            <w:tcW w:w="272" w:type="pct"/>
            <w:tcBorders>
              <w:top w:val="nil"/>
              <w:left w:val="nil"/>
              <w:bottom w:val="single" w:sz="4" w:space="0" w:color="auto"/>
              <w:right w:val="single" w:sz="4" w:space="0" w:color="auto"/>
            </w:tcBorders>
            <w:shd w:val="clear" w:color="000000" w:fill="FFFFFF"/>
            <w:noWrap/>
            <w:vAlign w:val="center"/>
            <w:hideMark/>
          </w:tcPr>
          <w:p w14:paraId="0FAA2A9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0E31342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10A9BC3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5AA5745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186D5E4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182407 </w:t>
            </w:r>
          </w:p>
        </w:tc>
      </w:tr>
      <w:tr w:rsidR="00254122" w:rsidRPr="009D3D77" w14:paraId="2EEE6BDC"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0AC5F6A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5</w:t>
            </w:r>
          </w:p>
        </w:tc>
        <w:tc>
          <w:tcPr>
            <w:tcW w:w="638" w:type="pct"/>
            <w:tcBorders>
              <w:top w:val="nil"/>
              <w:left w:val="nil"/>
              <w:bottom w:val="single" w:sz="4" w:space="0" w:color="auto"/>
              <w:right w:val="single" w:sz="4" w:space="0" w:color="auto"/>
            </w:tcBorders>
            <w:shd w:val="clear" w:color="000000" w:fill="FFFFFF"/>
            <w:noWrap/>
            <w:vAlign w:val="center"/>
            <w:hideMark/>
          </w:tcPr>
          <w:p w14:paraId="67948BD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其中：自有资金</w:t>
            </w:r>
          </w:p>
        </w:tc>
        <w:tc>
          <w:tcPr>
            <w:tcW w:w="161" w:type="pct"/>
            <w:tcBorders>
              <w:top w:val="nil"/>
              <w:left w:val="nil"/>
              <w:bottom w:val="single" w:sz="4" w:space="0" w:color="auto"/>
              <w:right w:val="single" w:sz="4" w:space="0" w:color="auto"/>
            </w:tcBorders>
            <w:shd w:val="clear" w:color="000000" w:fill="FFFFFF"/>
            <w:noWrap/>
            <w:vAlign w:val="center"/>
            <w:hideMark/>
          </w:tcPr>
          <w:p w14:paraId="48C54D6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54387A1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15B1556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4F25D9A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A1B02C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947625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29484C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6B7037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460D9E8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1387DC9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5E26592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003643C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3CD1BA6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54E9986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0878C9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0B2A58E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72A13EA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4316A11E"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0BAC97E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6</w:t>
            </w:r>
          </w:p>
        </w:tc>
        <w:tc>
          <w:tcPr>
            <w:tcW w:w="638" w:type="pct"/>
            <w:tcBorders>
              <w:top w:val="nil"/>
              <w:left w:val="nil"/>
              <w:bottom w:val="single" w:sz="4" w:space="0" w:color="auto"/>
              <w:right w:val="single" w:sz="4" w:space="0" w:color="auto"/>
            </w:tcBorders>
            <w:shd w:val="clear" w:color="000000" w:fill="FFFFFF"/>
            <w:noWrap/>
            <w:vAlign w:val="center"/>
            <w:hideMark/>
          </w:tcPr>
          <w:p w14:paraId="774BA57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五矿信托股东借款</w:t>
            </w:r>
          </w:p>
        </w:tc>
        <w:tc>
          <w:tcPr>
            <w:tcW w:w="161" w:type="pct"/>
            <w:tcBorders>
              <w:top w:val="nil"/>
              <w:left w:val="nil"/>
              <w:bottom w:val="single" w:sz="4" w:space="0" w:color="auto"/>
              <w:right w:val="single" w:sz="4" w:space="0" w:color="auto"/>
            </w:tcBorders>
            <w:shd w:val="clear" w:color="000000" w:fill="FFFFFF"/>
            <w:noWrap/>
            <w:vAlign w:val="center"/>
            <w:hideMark/>
          </w:tcPr>
          <w:p w14:paraId="2C16F94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0866042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4CBAA44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F3C727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D00D83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77000 </w:t>
            </w:r>
          </w:p>
        </w:tc>
        <w:tc>
          <w:tcPr>
            <w:tcW w:w="229" w:type="pct"/>
            <w:tcBorders>
              <w:top w:val="nil"/>
              <w:left w:val="nil"/>
              <w:bottom w:val="single" w:sz="4" w:space="0" w:color="auto"/>
              <w:right w:val="single" w:sz="4" w:space="0" w:color="auto"/>
            </w:tcBorders>
            <w:shd w:val="clear" w:color="000000" w:fill="FFFFFF"/>
            <w:noWrap/>
            <w:vAlign w:val="center"/>
            <w:hideMark/>
          </w:tcPr>
          <w:p w14:paraId="64736F4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B81B51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7A0CFE3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5F8122B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781D18F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0F54E50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46E2F0B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0B399F0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3C95D33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AD597E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F30B94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1B41B70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77000 </w:t>
            </w:r>
          </w:p>
        </w:tc>
      </w:tr>
      <w:tr w:rsidR="00254122" w:rsidRPr="009D3D77" w14:paraId="54F1B1C0"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562FCA1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7</w:t>
            </w:r>
          </w:p>
        </w:tc>
        <w:tc>
          <w:tcPr>
            <w:tcW w:w="638" w:type="pct"/>
            <w:tcBorders>
              <w:top w:val="nil"/>
              <w:left w:val="nil"/>
              <w:bottom w:val="single" w:sz="4" w:space="0" w:color="auto"/>
              <w:right w:val="single" w:sz="4" w:space="0" w:color="auto"/>
            </w:tcBorders>
            <w:shd w:val="clear" w:color="000000" w:fill="FFFFFF"/>
            <w:noWrap/>
            <w:vAlign w:val="center"/>
            <w:hideMark/>
          </w:tcPr>
          <w:p w14:paraId="0269F96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五矿信托权益性出资</w:t>
            </w:r>
          </w:p>
        </w:tc>
        <w:tc>
          <w:tcPr>
            <w:tcW w:w="161" w:type="pct"/>
            <w:tcBorders>
              <w:top w:val="nil"/>
              <w:left w:val="nil"/>
              <w:bottom w:val="single" w:sz="4" w:space="0" w:color="auto"/>
              <w:right w:val="single" w:sz="4" w:space="0" w:color="auto"/>
            </w:tcBorders>
            <w:shd w:val="clear" w:color="000000" w:fill="FFFFFF"/>
            <w:noWrap/>
            <w:vAlign w:val="center"/>
            <w:hideMark/>
          </w:tcPr>
          <w:p w14:paraId="3690CA3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6BAA80D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071E89D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399996D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43CFC1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29EEDF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61C1C1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5F6F2F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478E2AB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340A120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0162D5C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47AF624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2E5AC9E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6BFFEB5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3F38B2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12EDD7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3DF401B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0F1EFF7E"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573CF36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8</w:t>
            </w:r>
          </w:p>
        </w:tc>
        <w:tc>
          <w:tcPr>
            <w:tcW w:w="638" w:type="pct"/>
            <w:tcBorders>
              <w:top w:val="nil"/>
              <w:left w:val="nil"/>
              <w:bottom w:val="single" w:sz="4" w:space="0" w:color="auto"/>
              <w:right w:val="single" w:sz="4" w:space="0" w:color="auto"/>
            </w:tcBorders>
            <w:shd w:val="clear" w:color="000000" w:fill="FFFFFF"/>
            <w:noWrap/>
            <w:vAlign w:val="center"/>
            <w:hideMark/>
          </w:tcPr>
          <w:p w14:paraId="5852C2C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集团股东借款</w:t>
            </w:r>
          </w:p>
        </w:tc>
        <w:tc>
          <w:tcPr>
            <w:tcW w:w="161" w:type="pct"/>
            <w:tcBorders>
              <w:top w:val="nil"/>
              <w:left w:val="nil"/>
              <w:bottom w:val="single" w:sz="4" w:space="0" w:color="auto"/>
              <w:right w:val="single" w:sz="4" w:space="0" w:color="auto"/>
            </w:tcBorders>
            <w:shd w:val="clear" w:color="000000" w:fill="FFFFFF"/>
            <w:noWrap/>
            <w:vAlign w:val="center"/>
            <w:hideMark/>
          </w:tcPr>
          <w:p w14:paraId="7A066E7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63C9550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3DCEC5A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20000 </w:t>
            </w:r>
          </w:p>
        </w:tc>
        <w:tc>
          <w:tcPr>
            <w:tcW w:w="312" w:type="pct"/>
            <w:tcBorders>
              <w:top w:val="nil"/>
              <w:left w:val="nil"/>
              <w:bottom w:val="single" w:sz="4" w:space="0" w:color="auto"/>
              <w:right w:val="single" w:sz="4" w:space="0" w:color="auto"/>
            </w:tcBorders>
            <w:shd w:val="clear" w:color="000000" w:fill="FFFFFF"/>
            <w:noWrap/>
            <w:vAlign w:val="center"/>
            <w:hideMark/>
          </w:tcPr>
          <w:p w14:paraId="4080892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92407 </w:t>
            </w:r>
          </w:p>
        </w:tc>
        <w:tc>
          <w:tcPr>
            <w:tcW w:w="257" w:type="pct"/>
            <w:tcBorders>
              <w:top w:val="nil"/>
              <w:left w:val="nil"/>
              <w:bottom w:val="single" w:sz="4" w:space="0" w:color="auto"/>
              <w:right w:val="single" w:sz="4" w:space="0" w:color="auto"/>
            </w:tcBorders>
            <w:shd w:val="clear" w:color="000000" w:fill="FFFFFF"/>
            <w:noWrap/>
            <w:vAlign w:val="center"/>
            <w:hideMark/>
          </w:tcPr>
          <w:p w14:paraId="1E1A8AF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-77000 </w:t>
            </w:r>
          </w:p>
        </w:tc>
        <w:tc>
          <w:tcPr>
            <w:tcW w:w="229" w:type="pct"/>
            <w:tcBorders>
              <w:top w:val="nil"/>
              <w:left w:val="nil"/>
              <w:bottom w:val="single" w:sz="4" w:space="0" w:color="auto"/>
              <w:right w:val="single" w:sz="4" w:space="0" w:color="auto"/>
            </w:tcBorders>
            <w:shd w:val="clear" w:color="000000" w:fill="FFFFFF"/>
            <w:noWrap/>
            <w:vAlign w:val="center"/>
            <w:hideMark/>
          </w:tcPr>
          <w:p w14:paraId="7B50F6F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C207E5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359C74A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4E33ED6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392868B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5E46AA9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580C63B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6E592D2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6E271A2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6D23E95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15BC9DD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7FFFB06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35407 </w:t>
            </w:r>
          </w:p>
        </w:tc>
      </w:tr>
      <w:tr w:rsidR="00254122" w:rsidRPr="009D3D77" w14:paraId="694B976D"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333C2E5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9</w:t>
            </w:r>
          </w:p>
        </w:tc>
        <w:tc>
          <w:tcPr>
            <w:tcW w:w="638" w:type="pct"/>
            <w:tcBorders>
              <w:top w:val="nil"/>
              <w:left w:val="nil"/>
              <w:bottom w:val="single" w:sz="4" w:space="0" w:color="auto"/>
              <w:right w:val="single" w:sz="4" w:space="0" w:color="auto"/>
            </w:tcBorders>
            <w:shd w:val="clear" w:color="000000" w:fill="FFFFFF"/>
            <w:noWrap/>
            <w:vAlign w:val="center"/>
            <w:hideMark/>
          </w:tcPr>
          <w:p w14:paraId="26CB51F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开发贷款</w:t>
            </w:r>
          </w:p>
        </w:tc>
        <w:tc>
          <w:tcPr>
            <w:tcW w:w="161" w:type="pct"/>
            <w:tcBorders>
              <w:top w:val="nil"/>
              <w:left w:val="nil"/>
              <w:bottom w:val="single" w:sz="4" w:space="0" w:color="auto"/>
              <w:right w:val="single" w:sz="4" w:space="0" w:color="auto"/>
            </w:tcBorders>
            <w:shd w:val="clear" w:color="000000" w:fill="FFFFFF"/>
            <w:noWrap/>
            <w:vAlign w:val="center"/>
            <w:hideMark/>
          </w:tcPr>
          <w:p w14:paraId="61155D8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0BB2FA1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C30EE3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C30889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CF5721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8207 </w:t>
            </w:r>
          </w:p>
        </w:tc>
        <w:tc>
          <w:tcPr>
            <w:tcW w:w="229" w:type="pct"/>
            <w:tcBorders>
              <w:top w:val="nil"/>
              <w:left w:val="nil"/>
              <w:bottom w:val="single" w:sz="4" w:space="0" w:color="auto"/>
              <w:right w:val="single" w:sz="4" w:space="0" w:color="auto"/>
            </w:tcBorders>
            <w:shd w:val="clear" w:color="000000" w:fill="FFFFFF"/>
            <w:noWrap/>
            <w:vAlign w:val="center"/>
            <w:hideMark/>
          </w:tcPr>
          <w:p w14:paraId="4F2760C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8291 </w:t>
            </w:r>
          </w:p>
        </w:tc>
        <w:tc>
          <w:tcPr>
            <w:tcW w:w="229" w:type="pct"/>
            <w:tcBorders>
              <w:top w:val="nil"/>
              <w:left w:val="nil"/>
              <w:bottom w:val="single" w:sz="4" w:space="0" w:color="auto"/>
              <w:right w:val="single" w:sz="4" w:space="0" w:color="auto"/>
            </w:tcBorders>
            <w:shd w:val="clear" w:color="000000" w:fill="FFFFFF"/>
            <w:noWrap/>
            <w:vAlign w:val="center"/>
            <w:hideMark/>
          </w:tcPr>
          <w:p w14:paraId="34B9A75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8862 </w:t>
            </w:r>
          </w:p>
        </w:tc>
        <w:tc>
          <w:tcPr>
            <w:tcW w:w="230" w:type="pct"/>
            <w:tcBorders>
              <w:top w:val="nil"/>
              <w:left w:val="nil"/>
              <w:bottom w:val="single" w:sz="4" w:space="0" w:color="auto"/>
              <w:right w:val="single" w:sz="4" w:space="0" w:color="auto"/>
            </w:tcBorders>
            <w:shd w:val="clear" w:color="000000" w:fill="FFFFFF"/>
            <w:noWrap/>
            <w:vAlign w:val="center"/>
            <w:hideMark/>
          </w:tcPr>
          <w:p w14:paraId="51565D2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10139 </w:t>
            </w:r>
          </w:p>
        </w:tc>
        <w:tc>
          <w:tcPr>
            <w:tcW w:w="279" w:type="pct"/>
            <w:tcBorders>
              <w:top w:val="nil"/>
              <w:left w:val="nil"/>
              <w:bottom w:val="single" w:sz="4" w:space="0" w:color="auto"/>
              <w:right w:val="single" w:sz="4" w:space="0" w:color="auto"/>
            </w:tcBorders>
            <w:shd w:val="clear" w:color="000000" w:fill="FFFFFF"/>
            <w:noWrap/>
            <w:vAlign w:val="center"/>
            <w:hideMark/>
          </w:tcPr>
          <w:p w14:paraId="7941384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9750 </w:t>
            </w:r>
          </w:p>
        </w:tc>
        <w:tc>
          <w:tcPr>
            <w:tcW w:w="279" w:type="pct"/>
            <w:tcBorders>
              <w:top w:val="nil"/>
              <w:left w:val="nil"/>
              <w:bottom w:val="single" w:sz="4" w:space="0" w:color="auto"/>
              <w:right w:val="single" w:sz="4" w:space="0" w:color="auto"/>
            </w:tcBorders>
            <w:shd w:val="clear" w:color="000000" w:fill="FFFFFF"/>
            <w:noWrap/>
            <w:vAlign w:val="center"/>
            <w:hideMark/>
          </w:tcPr>
          <w:p w14:paraId="5618C6B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9857 </w:t>
            </w:r>
          </w:p>
        </w:tc>
        <w:tc>
          <w:tcPr>
            <w:tcW w:w="279" w:type="pct"/>
            <w:tcBorders>
              <w:top w:val="nil"/>
              <w:left w:val="nil"/>
              <w:bottom w:val="single" w:sz="4" w:space="0" w:color="auto"/>
              <w:right w:val="single" w:sz="4" w:space="0" w:color="auto"/>
            </w:tcBorders>
            <w:shd w:val="clear" w:color="000000" w:fill="FFFFFF"/>
            <w:noWrap/>
            <w:vAlign w:val="center"/>
            <w:hideMark/>
          </w:tcPr>
          <w:p w14:paraId="0F8C734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9866 </w:t>
            </w:r>
          </w:p>
        </w:tc>
        <w:tc>
          <w:tcPr>
            <w:tcW w:w="280" w:type="pct"/>
            <w:tcBorders>
              <w:top w:val="nil"/>
              <w:left w:val="nil"/>
              <w:bottom w:val="single" w:sz="4" w:space="0" w:color="auto"/>
              <w:right w:val="single" w:sz="4" w:space="0" w:color="auto"/>
            </w:tcBorders>
            <w:shd w:val="clear" w:color="000000" w:fill="FFFFFF"/>
            <w:noWrap/>
            <w:vAlign w:val="center"/>
            <w:hideMark/>
          </w:tcPr>
          <w:p w14:paraId="1A2E92D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5028 </w:t>
            </w:r>
          </w:p>
        </w:tc>
        <w:tc>
          <w:tcPr>
            <w:tcW w:w="272" w:type="pct"/>
            <w:tcBorders>
              <w:top w:val="nil"/>
              <w:left w:val="nil"/>
              <w:bottom w:val="single" w:sz="4" w:space="0" w:color="auto"/>
              <w:right w:val="single" w:sz="4" w:space="0" w:color="auto"/>
            </w:tcBorders>
            <w:shd w:val="clear" w:color="000000" w:fill="FFFFFF"/>
            <w:noWrap/>
            <w:vAlign w:val="center"/>
            <w:hideMark/>
          </w:tcPr>
          <w:p w14:paraId="07C39F6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76C77B8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DDAB19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29DC266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7DBA25D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70000 </w:t>
            </w:r>
          </w:p>
        </w:tc>
      </w:tr>
      <w:tr w:rsidR="00254122" w:rsidRPr="009D3D77" w14:paraId="7903910C"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13FD327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10</w:t>
            </w:r>
          </w:p>
        </w:tc>
        <w:tc>
          <w:tcPr>
            <w:tcW w:w="638" w:type="pct"/>
            <w:tcBorders>
              <w:top w:val="nil"/>
              <w:left w:val="nil"/>
              <w:bottom w:val="single" w:sz="4" w:space="0" w:color="auto"/>
              <w:right w:val="single" w:sz="4" w:space="0" w:color="auto"/>
            </w:tcBorders>
            <w:shd w:val="clear" w:color="000000" w:fill="FFFFFF"/>
            <w:noWrap/>
            <w:vAlign w:val="center"/>
            <w:hideMark/>
          </w:tcPr>
          <w:p w14:paraId="7385374C" w14:textId="77777777" w:rsidR="00254122" w:rsidRPr="009D3D77" w:rsidRDefault="00254122" w:rsidP="00254122">
            <w:pPr>
              <w:jc w:val="both"/>
              <w:rPr>
                <w:rFonts w:ascii="华文细黑" w:eastAsia="华文细黑" w:hAnsi="华文细黑"/>
                <w:b/>
                <w:bCs/>
                <w:sz w:val="16"/>
                <w:szCs w:val="16"/>
              </w:rPr>
            </w:pPr>
            <w:r w:rsidRPr="009D3D77">
              <w:rPr>
                <w:rFonts w:ascii="华文细黑" w:eastAsia="华文细黑" w:hAnsi="华文细黑" w:hint="eastAsia"/>
                <w:b/>
                <w:bCs/>
                <w:sz w:val="16"/>
                <w:szCs w:val="16"/>
              </w:rPr>
              <w:t>资金运用合计</w:t>
            </w:r>
          </w:p>
        </w:tc>
        <w:tc>
          <w:tcPr>
            <w:tcW w:w="161" w:type="pct"/>
            <w:tcBorders>
              <w:top w:val="nil"/>
              <w:left w:val="nil"/>
              <w:bottom w:val="single" w:sz="4" w:space="0" w:color="auto"/>
              <w:right w:val="single" w:sz="4" w:space="0" w:color="auto"/>
            </w:tcBorders>
            <w:shd w:val="clear" w:color="000000" w:fill="FFFFFF"/>
            <w:noWrap/>
            <w:vAlign w:val="center"/>
            <w:hideMark/>
          </w:tcPr>
          <w:p w14:paraId="58A7506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25C53C2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1AA1030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20000 </w:t>
            </w:r>
          </w:p>
        </w:tc>
        <w:tc>
          <w:tcPr>
            <w:tcW w:w="312" w:type="pct"/>
            <w:tcBorders>
              <w:top w:val="nil"/>
              <w:left w:val="nil"/>
              <w:bottom w:val="single" w:sz="4" w:space="0" w:color="auto"/>
              <w:right w:val="single" w:sz="4" w:space="0" w:color="auto"/>
            </w:tcBorders>
            <w:shd w:val="clear" w:color="000000" w:fill="FFFFFF"/>
            <w:noWrap/>
            <w:vAlign w:val="center"/>
            <w:hideMark/>
          </w:tcPr>
          <w:p w14:paraId="2DFED8A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92407 </w:t>
            </w:r>
          </w:p>
        </w:tc>
        <w:tc>
          <w:tcPr>
            <w:tcW w:w="257" w:type="pct"/>
            <w:tcBorders>
              <w:top w:val="nil"/>
              <w:left w:val="nil"/>
              <w:bottom w:val="single" w:sz="4" w:space="0" w:color="auto"/>
              <w:right w:val="single" w:sz="4" w:space="0" w:color="auto"/>
            </w:tcBorders>
            <w:shd w:val="clear" w:color="000000" w:fill="FFFFFF"/>
            <w:noWrap/>
            <w:vAlign w:val="center"/>
            <w:hideMark/>
          </w:tcPr>
          <w:p w14:paraId="24C92FD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8628 </w:t>
            </w:r>
          </w:p>
        </w:tc>
        <w:tc>
          <w:tcPr>
            <w:tcW w:w="229" w:type="pct"/>
            <w:tcBorders>
              <w:top w:val="nil"/>
              <w:left w:val="nil"/>
              <w:bottom w:val="single" w:sz="4" w:space="0" w:color="auto"/>
              <w:right w:val="single" w:sz="4" w:space="0" w:color="auto"/>
            </w:tcBorders>
            <w:shd w:val="clear" w:color="000000" w:fill="FFFFFF"/>
            <w:noWrap/>
            <w:vAlign w:val="center"/>
            <w:hideMark/>
          </w:tcPr>
          <w:p w14:paraId="553E24E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10364 </w:t>
            </w:r>
          </w:p>
        </w:tc>
        <w:tc>
          <w:tcPr>
            <w:tcW w:w="229" w:type="pct"/>
            <w:tcBorders>
              <w:top w:val="nil"/>
              <w:left w:val="nil"/>
              <w:bottom w:val="single" w:sz="4" w:space="0" w:color="auto"/>
              <w:right w:val="single" w:sz="4" w:space="0" w:color="auto"/>
            </w:tcBorders>
            <w:shd w:val="clear" w:color="000000" w:fill="FFFFFF"/>
            <w:noWrap/>
            <w:vAlign w:val="center"/>
            <w:hideMark/>
          </w:tcPr>
          <w:p w14:paraId="4C1A6FC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49586 </w:t>
            </w:r>
          </w:p>
        </w:tc>
        <w:tc>
          <w:tcPr>
            <w:tcW w:w="230" w:type="pct"/>
            <w:tcBorders>
              <w:top w:val="nil"/>
              <w:left w:val="nil"/>
              <w:bottom w:val="single" w:sz="4" w:space="0" w:color="auto"/>
              <w:right w:val="single" w:sz="4" w:space="0" w:color="auto"/>
            </w:tcBorders>
            <w:shd w:val="clear" w:color="000000" w:fill="FFFFFF"/>
            <w:noWrap/>
            <w:vAlign w:val="center"/>
            <w:hideMark/>
          </w:tcPr>
          <w:p w14:paraId="2D40336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35467 </w:t>
            </w:r>
          </w:p>
        </w:tc>
        <w:tc>
          <w:tcPr>
            <w:tcW w:w="279" w:type="pct"/>
            <w:tcBorders>
              <w:top w:val="nil"/>
              <w:left w:val="nil"/>
              <w:bottom w:val="single" w:sz="4" w:space="0" w:color="auto"/>
              <w:right w:val="single" w:sz="4" w:space="0" w:color="auto"/>
            </w:tcBorders>
            <w:shd w:val="clear" w:color="000000" w:fill="FFFFFF"/>
            <w:noWrap/>
            <w:vAlign w:val="center"/>
            <w:hideMark/>
          </w:tcPr>
          <w:p w14:paraId="130038F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20256 </w:t>
            </w:r>
          </w:p>
        </w:tc>
        <w:tc>
          <w:tcPr>
            <w:tcW w:w="279" w:type="pct"/>
            <w:tcBorders>
              <w:top w:val="nil"/>
              <w:left w:val="nil"/>
              <w:bottom w:val="single" w:sz="4" w:space="0" w:color="auto"/>
              <w:right w:val="single" w:sz="4" w:space="0" w:color="auto"/>
            </w:tcBorders>
            <w:shd w:val="clear" w:color="000000" w:fill="FFFFFF"/>
            <w:noWrap/>
            <w:vAlign w:val="center"/>
            <w:hideMark/>
          </w:tcPr>
          <w:p w14:paraId="0A96AAC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15166 </w:t>
            </w:r>
          </w:p>
        </w:tc>
        <w:tc>
          <w:tcPr>
            <w:tcW w:w="279" w:type="pct"/>
            <w:tcBorders>
              <w:top w:val="nil"/>
              <w:left w:val="nil"/>
              <w:bottom w:val="single" w:sz="4" w:space="0" w:color="auto"/>
              <w:right w:val="single" w:sz="4" w:space="0" w:color="auto"/>
            </w:tcBorders>
            <w:shd w:val="clear" w:color="000000" w:fill="FFFFFF"/>
            <w:noWrap/>
            <w:vAlign w:val="center"/>
            <w:hideMark/>
          </w:tcPr>
          <w:p w14:paraId="5121A97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10645 </w:t>
            </w:r>
          </w:p>
        </w:tc>
        <w:tc>
          <w:tcPr>
            <w:tcW w:w="280" w:type="pct"/>
            <w:tcBorders>
              <w:top w:val="nil"/>
              <w:left w:val="nil"/>
              <w:bottom w:val="single" w:sz="4" w:space="0" w:color="auto"/>
              <w:right w:val="single" w:sz="4" w:space="0" w:color="auto"/>
            </w:tcBorders>
            <w:shd w:val="clear" w:color="000000" w:fill="FFFFFF"/>
            <w:noWrap/>
            <w:vAlign w:val="center"/>
            <w:hideMark/>
          </w:tcPr>
          <w:p w14:paraId="136E538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10477 </w:t>
            </w:r>
          </w:p>
        </w:tc>
        <w:tc>
          <w:tcPr>
            <w:tcW w:w="272" w:type="pct"/>
            <w:tcBorders>
              <w:top w:val="nil"/>
              <w:left w:val="nil"/>
              <w:bottom w:val="single" w:sz="4" w:space="0" w:color="auto"/>
              <w:right w:val="single" w:sz="4" w:space="0" w:color="auto"/>
            </w:tcBorders>
            <w:shd w:val="clear" w:color="000000" w:fill="FFFFFF"/>
            <w:noWrap/>
            <w:vAlign w:val="center"/>
            <w:hideMark/>
          </w:tcPr>
          <w:p w14:paraId="0A86549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76667 </w:t>
            </w:r>
          </w:p>
        </w:tc>
        <w:tc>
          <w:tcPr>
            <w:tcW w:w="194" w:type="pct"/>
            <w:tcBorders>
              <w:top w:val="nil"/>
              <w:left w:val="nil"/>
              <w:bottom w:val="single" w:sz="4" w:space="0" w:color="auto"/>
              <w:right w:val="single" w:sz="4" w:space="0" w:color="auto"/>
            </w:tcBorders>
            <w:shd w:val="clear" w:color="000000" w:fill="FFFFFF"/>
            <w:noWrap/>
            <w:vAlign w:val="center"/>
            <w:hideMark/>
          </w:tcPr>
          <w:p w14:paraId="5E678E0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3416 </w:t>
            </w:r>
          </w:p>
        </w:tc>
        <w:tc>
          <w:tcPr>
            <w:tcW w:w="224" w:type="pct"/>
            <w:tcBorders>
              <w:top w:val="nil"/>
              <w:left w:val="nil"/>
              <w:bottom w:val="single" w:sz="4" w:space="0" w:color="auto"/>
              <w:right w:val="single" w:sz="4" w:space="0" w:color="auto"/>
            </w:tcBorders>
            <w:shd w:val="clear" w:color="000000" w:fill="FFFFFF"/>
            <w:noWrap/>
            <w:vAlign w:val="center"/>
            <w:hideMark/>
          </w:tcPr>
          <w:p w14:paraId="45BF86D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-3203 </w:t>
            </w:r>
          </w:p>
        </w:tc>
        <w:tc>
          <w:tcPr>
            <w:tcW w:w="225" w:type="pct"/>
            <w:tcBorders>
              <w:top w:val="nil"/>
              <w:left w:val="nil"/>
              <w:bottom w:val="single" w:sz="4" w:space="0" w:color="auto"/>
              <w:right w:val="single" w:sz="4" w:space="0" w:color="auto"/>
            </w:tcBorders>
            <w:shd w:val="clear" w:color="000000" w:fill="FFFFFF"/>
            <w:noWrap/>
            <w:vAlign w:val="center"/>
            <w:hideMark/>
          </w:tcPr>
          <w:p w14:paraId="5FA4D51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1417 </w:t>
            </w:r>
          </w:p>
        </w:tc>
        <w:tc>
          <w:tcPr>
            <w:tcW w:w="275" w:type="pct"/>
            <w:tcBorders>
              <w:top w:val="nil"/>
              <w:left w:val="nil"/>
              <w:bottom w:val="single" w:sz="4" w:space="0" w:color="auto"/>
              <w:right w:val="single" w:sz="4" w:space="0" w:color="auto"/>
            </w:tcBorders>
            <w:shd w:val="clear" w:color="000000" w:fill="FFFFFF"/>
            <w:noWrap/>
            <w:vAlign w:val="center"/>
            <w:hideMark/>
          </w:tcPr>
          <w:p w14:paraId="518F141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351293 </w:t>
            </w:r>
          </w:p>
        </w:tc>
      </w:tr>
      <w:tr w:rsidR="00254122" w:rsidRPr="009D3D77" w14:paraId="0D4C624B"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18E0648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11</w:t>
            </w:r>
          </w:p>
        </w:tc>
        <w:tc>
          <w:tcPr>
            <w:tcW w:w="638" w:type="pct"/>
            <w:tcBorders>
              <w:top w:val="nil"/>
              <w:left w:val="nil"/>
              <w:bottom w:val="single" w:sz="4" w:space="0" w:color="auto"/>
              <w:right w:val="single" w:sz="4" w:space="0" w:color="auto"/>
            </w:tcBorders>
            <w:shd w:val="clear" w:color="000000" w:fill="FFFFFF"/>
            <w:noWrap/>
            <w:vAlign w:val="center"/>
            <w:hideMark/>
          </w:tcPr>
          <w:p w14:paraId="737C9F5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项目经营成本</w:t>
            </w:r>
          </w:p>
        </w:tc>
        <w:tc>
          <w:tcPr>
            <w:tcW w:w="161" w:type="pct"/>
            <w:tcBorders>
              <w:top w:val="nil"/>
              <w:left w:val="nil"/>
              <w:bottom w:val="single" w:sz="4" w:space="0" w:color="auto"/>
              <w:right w:val="single" w:sz="4" w:space="0" w:color="auto"/>
            </w:tcBorders>
            <w:shd w:val="clear" w:color="000000" w:fill="FFFFFF"/>
            <w:noWrap/>
            <w:vAlign w:val="center"/>
            <w:hideMark/>
          </w:tcPr>
          <w:p w14:paraId="0EF913A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0474127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73F4169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20000 </w:t>
            </w:r>
          </w:p>
        </w:tc>
        <w:tc>
          <w:tcPr>
            <w:tcW w:w="312" w:type="pct"/>
            <w:tcBorders>
              <w:top w:val="nil"/>
              <w:left w:val="nil"/>
              <w:bottom w:val="single" w:sz="4" w:space="0" w:color="auto"/>
              <w:right w:val="single" w:sz="4" w:space="0" w:color="auto"/>
            </w:tcBorders>
            <w:shd w:val="clear" w:color="000000" w:fill="FFFFFF"/>
            <w:noWrap/>
            <w:vAlign w:val="center"/>
            <w:hideMark/>
          </w:tcPr>
          <w:p w14:paraId="7612CE9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92407 </w:t>
            </w:r>
          </w:p>
        </w:tc>
        <w:tc>
          <w:tcPr>
            <w:tcW w:w="257" w:type="pct"/>
            <w:tcBorders>
              <w:top w:val="nil"/>
              <w:left w:val="nil"/>
              <w:bottom w:val="single" w:sz="4" w:space="0" w:color="auto"/>
              <w:right w:val="single" w:sz="4" w:space="0" w:color="auto"/>
            </w:tcBorders>
            <w:shd w:val="clear" w:color="000000" w:fill="FFFFFF"/>
            <w:noWrap/>
            <w:vAlign w:val="center"/>
            <w:hideMark/>
          </w:tcPr>
          <w:p w14:paraId="4A8CFBF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5945 </w:t>
            </w:r>
          </w:p>
        </w:tc>
        <w:tc>
          <w:tcPr>
            <w:tcW w:w="229" w:type="pct"/>
            <w:tcBorders>
              <w:top w:val="nil"/>
              <w:left w:val="nil"/>
              <w:bottom w:val="single" w:sz="4" w:space="0" w:color="auto"/>
              <w:right w:val="single" w:sz="4" w:space="0" w:color="auto"/>
            </w:tcBorders>
            <w:shd w:val="clear" w:color="000000" w:fill="FFFFFF"/>
            <w:noWrap/>
            <w:vAlign w:val="center"/>
            <w:hideMark/>
          </w:tcPr>
          <w:p w14:paraId="1DABA6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5884 </w:t>
            </w:r>
          </w:p>
        </w:tc>
        <w:tc>
          <w:tcPr>
            <w:tcW w:w="229" w:type="pct"/>
            <w:tcBorders>
              <w:top w:val="nil"/>
              <w:left w:val="nil"/>
              <w:bottom w:val="single" w:sz="4" w:space="0" w:color="auto"/>
              <w:right w:val="single" w:sz="4" w:space="0" w:color="auto"/>
            </w:tcBorders>
            <w:shd w:val="clear" w:color="000000" w:fill="FFFFFF"/>
            <w:noWrap/>
            <w:vAlign w:val="center"/>
            <w:hideMark/>
          </w:tcPr>
          <w:p w14:paraId="5D29C48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7359 </w:t>
            </w:r>
          </w:p>
        </w:tc>
        <w:tc>
          <w:tcPr>
            <w:tcW w:w="230" w:type="pct"/>
            <w:tcBorders>
              <w:top w:val="nil"/>
              <w:left w:val="nil"/>
              <w:bottom w:val="single" w:sz="4" w:space="0" w:color="auto"/>
              <w:right w:val="single" w:sz="4" w:space="0" w:color="auto"/>
            </w:tcBorders>
            <w:shd w:val="clear" w:color="000000" w:fill="FFFFFF"/>
            <w:noWrap/>
            <w:vAlign w:val="center"/>
            <w:hideMark/>
          </w:tcPr>
          <w:p w14:paraId="2666787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9105 </w:t>
            </w:r>
          </w:p>
        </w:tc>
        <w:tc>
          <w:tcPr>
            <w:tcW w:w="279" w:type="pct"/>
            <w:tcBorders>
              <w:top w:val="nil"/>
              <w:left w:val="nil"/>
              <w:bottom w:val="single" w:sz="4" w:space="0" w:color="auto"/>
              <w:right w:val="single" w:sz="4" w:space="0" w:color="auto"/>
            </w:tcBorders>
            <w:shd w:val="clear" w:color="000000" w:fill="FFFFFF"/>
            <w:noWrap/>
            <w:vAlign w:val="center"/>
            <w:hideMark/>
          </w:tcPr>
          <w:p w14:paraId="44294BB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8820 </w:t>
            </w:r>
          </w:p>
        </w:tc>
        <w:tc>
          <w:tcPr>
            <w:tcW w:w="279" w:type="pct"/>
            <w:tcBorders>
              <w:top w:val="nil"/>
              <w:left w:val="nil"/>
              <w:bottom w:val="single" w:sz="4" w:space="0" w:color="auto"/>
              <w:right w:val="single" w:sz="4" w:space="0" w:color="auto"/>
            </w:tcBorders>
            <w:shd w:val="clear" w:color="000000" w:fill="FFFFFF"/>
            <w:noWrap/>
            <w:vAlign w:val="center"/>
            <w:hideMark/>
          </w:tcPr>
          <w:p w14:paraId="7F4BAD4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8755 </w:t>
            </w:r>
          </w:p>
        </w:tc>
        <w:tc>
          <w:tcPr>
            <w:tcW w:w="279" w:type="pct"/>
            <w:tcBorders>
              <w:top w:val="nil"/>
              <w:left w:val="nil"/>
              <w:bottom w:val="single" w:sz="4" w:space="0" w:color="auto"/>
              <w:right w:val="single" w:sz="4" w:space="0" w:color="auto"/>
            </w:tcBorders>
            <w:shd w:val="clear" w:color="000000" w:fill="FFFFFF"/>
            <w:noWrap/>
            <w:vAlign w:val="center"/>
            <w:hideMark/>
          </w:tcPr>
          <w:p w14:paraId="1543ADA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8729 </w:t>
            </w:r>
          </w:p>
        </w:tc>
        <w:tc>
          <w:tcPr>
            <w:tcW w:w="280" w:type="pct"/>
            <w:tcBorders>
              <w:top w:val="nil"/>
              <w:left w:val="nil"/>
              <w:bottom w:val="single" w:sz="4" w:space="0" w:color="auto"/>
              <w:right w:val="single" w:sz="4" w:space="0" w:color="auto"/>
            </w:tcBorders>
            <w:shd w:val="clear" w:color="000000" w:fill="FFFFFF"/>
            <w:noWrap/>
            <w:vAlign w:val="center"/>
            <w:hideMark/>
          </w:tcPr>
          <w:p w14:paraId="6068A06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8164 </w:t>
            </w:r>
          </w:p>
        </w:tc>
        <w:tc>
          <w:tcPr>
            <w:tcW w:w="272" w:type="pct"/>
            <w:tcBorders>
              <w:top w:val="nil"/>
              <w:left w:val="nil"/>
              <w:bottom w:val="single" w:sz="4" w:space="0" w:color="auto"/>
              <w:right w:val="single" w:sz="4" w:space="0" w:color="auto"/>
            </w:tcBorders>
            <w:shd w:val="clear" w:color="000000" w:fill="FFFFFF"/>
            <w:noWrap/>
            <w:vAlign w:val="center"/>
            <w:hideMark/>
          </w:tcPr>
          <w:p w14:paraId="28DD672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5335 </w:t>
            </w:r>
          </w:p>
        </w:tc>
        <w:tc>
          <w:tcPr>
            <w:tcW w:w="194" w:type="pct"/>
            <w:tcBorders>
              <w:top w:val="nil"/>
              <w:left w:val="nil"/>
              <w:bottom w:val="single" w:sz="4" w:space="0" w:color="auto"/>
              <w:right w:val="single" w:sz="4" w:space="0" w:color="auto"/>
            </w:tcBorders>
            <w:shd w:val="clear" w:color="000000" w:fill="FFFFFF"/>
            <w:noWrap/>
            <w:vAlign w:val="center"/>
            <w:hideMark/>
          </w:tcPr>
          <w:p w14:paraId="50CA382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3360 </w:t>
            </w:r>
          </w:p>
        </w:tc>
        <w:tc>
          <w:tcPr>
            <w:tcW w:w="224" w:type="pct"/>
            <w:tcBorders>
              <w:top w:val="nil"/>
              <w:left w:val="nil"/>
              <w:bottom w:val="single" w:sz="4" w:space="0" w:color="auto"/>
              <w:right w:val="single" w:sz="4" w:space="0" w:color="auto"/>
            </w:tcBorders>
            <w:shd w:val="clear" w:color="000000" w:fill="FFFFFF"/>
            <w:noWrap/>
            <w:vAlign w:val="center"/>
            <w:hideMark/>
          </w:tcPr>
          <w:p w14:paraId="78D9F25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3312 </w:t>
            </w:r>
          </w:p>
        </w:tc>
        <w:tc>
          <w:tcPr>
            <w:tcW w:w="225" w:type="pct"/>
            <w:tcBorders>
              <w:top w:val="nil"/>
              <w:left w:val="nil"/>
              <w:bottom w:val="single" w:sz="4" w:space="0" w:color="auto"/>
              <w:right w:val="single" w:sz="4" w:space="0" w:color="auto"/>
            </w:tcBorders>
            <w:shd w:val="clear" w:color="000000" w:fill="FFFFFF"/>
            <w:noWrap/>
            <w:vAlign w:val="center"/>
            <w:hideMark/>
          </w:tcPr>
          <w:p w14:paraId="5C338F5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410F917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187175 </w:t>
            </w:r>
          </w:p>
        </w:tc>
      </w:tr>
      <w:tr w:rsidR="00254122" w:rsidRPr="009D3D77" w14:paraId="65AA44D5"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4663857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12</w:t>
            </w:r>
          </w:p>
        </w:tc>
        <w:tc>
          <w:tcPr>
            <w:tcW w:w="638" w:type="pct"/>
            <w:tcBorders>
              <w:top w:val="nil"/>
              <w:left w:val="nil"/>
              <w:bottom w:val="single" w:sz="4" w:space="0" w:color="auto"/>
              <w:right w:val="single" w:sz="4" w:space="0" w:color="auto"/>
            </w:tcBorders>
            <w:shd w:val="clear" w:color="000000" w:fill="FFFFFF"/>
            <w:noWrap/>
            <w:vAlign w:val="center"/>
            <w:hideMark/>
          </w:tcPr>
          <w:p w14:paraId="730475E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经营期经营成本 </w:t>
            </w:r>
          </w:p>
        </w:tc>
        <w:tc>
          <w:tcPr>
            <w:tcW w:w="161" w:type="pct"/>
            <w:tcBorders>
              <w:top w:val="nil"/>
              <w:left w:val="nil"/>
              <w:bottom w:val="single" w:sz="4" w:space="0" w:color="auto"/>
              <w:right w:val="single" w:sz="4" w:space="0" w:color="auto"/>
            </w:tcBorders>
            <w:shd w:val="clear" w:color="000000" w:fill="FFFFFF"/>
            <w:noWrap/>
            <w:vAlign w:val="center"/>
            <w:hideMark/>
          </w:tcPr>
          <w:p w14:paraId="0D2D18C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161" w:type="pct"/>
            <w:tcBorders>
              <w:top w:val="nil"/>
              <w:left w:val="nil"/>
              <w:bottom w:val="single" w:sz="4" w:space="0" w:color="auto"/>
              <w:right w:val="single" w:sz="4" w:space="0" w:color="auto"/>
            </w:tcBorders>
            <w:shd w:val="clear" w:color="000000" w:fill="FFFFFF"/>
            <w:noWrap/>
            <w:vAlign w:val="center"/>
            <w:hideMark/>
          </w:tcPr>
          <w:p w14:paraId="161C8B1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312" w:type="pct"/>
            <w:tcBorders>
              <w:top w:val="nil"/>
              <w:left w:val="nil"/>
              <w:bottom w:val="single" w:sz="4" w:space="0" w:color="auto"/>
              <w:right w:val="single" w:sz="4" w:space="0" w:color="auto"/>
            </w:tcBorders>
            <w:shd w:val="clear" w:color="000000" w:fill="FFFFFF"/>
            <w:noWrap/>
            <w:vAlign w:val="center"/>
            <w:hideMark/>
          </w:tcPr>
          <w:p w14:paraId="6010FA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312" w:type="pct"/>
            <w:tcBorders>
              <w:top w:val="nil"/>
              <w:left w:val="nil"/>
              <w:bottom w:val="single" w:sz="4" w:space="0" w:color="auto"/>
              <w:right w:val="single" w:sz="4" w:space="0" w:color="auto"/>
            </w:tcBorders>
            <w:shd w:val="clear" w:color="000000" w:fill="FFFFFF"/>
            <w:noWrap/>
            <w:vAlign w:val="center"/>
            <w:hideMark/>
          </w:tcPr>
          <w:p w14:paraId="06715CB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45FEA9B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55C1345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700187D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05C4BFE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6802224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34EA148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13232A6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80" w:type="pct"/>
            <w:tcBorders>
              <w:top w:val="nil"/>
              <w:left w:val="nil"/>
              <w:bottom w:val="single" w:sz="4" w:space="0" w:color="auto"/>
              <w:right w:val="single" w:sz="4" w:space="0" w:color="auto"/>
            </w:tcBorders>
            <w:shd w:val="clear" w:color="000000" w:fill="FFFFFF"/>
            <w:noWrap/>
            <w:vAlign w:val="center"/>
            <w:hideMark/>
          </w:tcPr>
          <w:p w14:paraId="471DBE2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2" w:type="pct"/>
            <w:tcBorders>
              <w:top w:val="nil"/>
              <w:left w:val="nil"/>
              <w:bottom w:val="single" w:sz="4" w:space="0" w:color="auto"/>
              <w:right w:val="single" w:sz="4" w:space="0" w:color="auto"/>
            </w:tcBorders>
            <w:shd w:val="clear" w:color="000000" w:fill="FFFFFF"/>
            <w:noWrap/>
            <w:vAlign w:val="center"/>
            <w:hideMark/>
          </w:tcPr>
          <w:p w14:paraId="5B15B69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194" w:type="pct"/>
            <w:tcBorders>
              <w:top w:val="nil"/>
              <w:left w:val="nil"/>
              <w:bottom w:val="single" w:sz="4" w:space="0" w:color="auto"/>
              <w:right w:val="single" w:sz="4" w:space="0" w:color="auto"/>
            </w:tcBorders>
            <w:shd w:val="clear" w:color="000000" w:fill="FFFFFF"/>
            <w:noWrap/>
            <w:vAlign w:val="center"/>
            <w:hideMark/>
          </w:tcPr>
          <w:p w14:paraId="6B0B7EF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331208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5" w:type="pct"/>
            <w:tcBorders>
              <w:top w:val="nil"/>
              <w:left w:val="nil"/>
              <w:bottom w:val="single" w:sz="4" w:space="0" w:color="auto"/>
              <w:right w:val="single" w:sz="4" w:space="0" w:color="auto"/>
            </w:tcBorders>
            <w:shd w:val="clear" w:color="000000" w:fill="FFFFFF"/>
            <w:noWrap/>
            <w:vAlign w:val="center"/>
            <w:hideMark/>
          </w:tcPr>
          <w:p w14:paraId="55ECF4B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5" w:type="pct"/>
            <w:tcBorders>
              <w:top w:val="nil"/>
              <w:left w:val="nil"/>
              <w:bottom w:val="single" w:sz="4" w:space="0" w:color="auto"/>
              <w:right w:val="single" w:sz="4" w:space="0" w:color="auto"/>
            </w:tcBorders>
            <w:shd w:val="clear" w:color="000000" w:fill="FFFFFF"/>
            <w:noWrap/>
            <w:vAlign w:val="center"/>
            <w:hideMark/>
          </w:tcPr>
          <w:p w14:paraId="7E74E60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29F03048"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501F7D9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13</w:t>
            </w:r>
          </w:p>
        </w:tc>
        <w:tc>
          <w:tcPr>
            <w:tcW w:w="638" w:type="pct"/>
            <w:tcBorders>
              <w:top w:val="nil"/>
              <w:left w:val="nil"/>
              <w:bottom w:val="single" w:sz="4" w:space="0" w:color="auto"/>
              <w:right w:val="single" w:sz="4" w:space="0" w:color="auto"/>
            </w:tcBorders>
            <w:shd w:val="clear" w:color="000000" w:fill="FFFFFF"/>
            <w:noWrap/>
            <w:vAlign w:val="center"/>
            <w:hideMark/>
          </w:tcPr>
          <w:p w14:paraId="6320E38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增值税及附加</w:t>
            </w:r>
          </w:p>
        </w:tc>
        <w:tc>
          <w:tcPr>
            <w:tcW w:w="161" w:type="pct"/>
            <w:tcBorders>
              <w:top w:val="nil"/>
              <w:left w:val="nil"/>
              <w:bottom w:val="single" w:sz="4" w:space="0" w:color="auto"/>
              <w:right w:val="single" w:sz="4" w:space="0" w:color="auto"/>
            </w:tcBorders>
            <w:shd w:val="clear" w:color="000000" w:fill="FFFFFF"/>
            <w:noWrap/>
            <w:vAlign w:val="center"/>
            <w:hideMark/>
          </w:tcPr>
          <w:p w14:paraId="7FC50F7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45F0857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373C98D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ABF766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E2EE7A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291 </w:t>
            </w:r>
          </w:p>
        </w:tc>
        <w:tc>
          <w:tcPr>
            <w:tcW w:w="229" w:type="pct"/>
            <w:tcBorders>
              <w:top w:val="nil"/>
              <w:left w:val="nil"/>
              <w:bottom w:val="single" w:sz="4" w:space="0" w:color="auto"/>
              <w:right w:val="single" w:sz="4" w:space="0" w:color="auto"/>
            </w:tcBorders>
            <w:shd w:val="clear" w:color="000000" w:fill="FFFFFF"/>
            <w:noWrap/>
            <w:vAlign w:val="center"/>
            <w:hideMark/>
          </w:tcPr>
          <w:p w14:paraId="387A948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1426 </w:t>
            </w:r>
          </w:p>
        </w:tc>
        <w:tc>
          <w:tcPr>
            <w:tcW w:w="229" w:type="pct"/>
            <w:tcBorders>
              <w:top w:val="nil"/>
              <w:left w:val="nil"/>
              <w:bottom w:val="single" w:sz="4" w:space="0" w:color="auto"/>
              <w:right w:val="single" w:sz="4" w:space="0" w:color="auto"/>
            </w:tcBorders>
            <w:shd w:val="clear" w:color="000000" w:fill="FFFFFF"/>
            <w:noWrap/>
            <w:vAlign w:val="center"/>
            <w:hideMark/>
          </w:tcPr>
          <w:p w14:paraId="51A150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1521 </w:t>
            </w:r>
          </w:p>
        </w:tc>
        <w:tc>
          <w:tcPr>
            <w:tcW w:w="230" w:type="pct"/>
            <w:tcBorders>
              <w:top w:val="nil"/>
              <w:left w:val="nil"/>
              <w:bottom w:val="single" w:sz="4" w:space="0" w:color="auto"/>
              <w:right w:val="single" w:sz="4" w:space="0" w:color="auto"/>
            </w:tcBorders>
            <w:shd w:val="clear" w:color="000000" w:fill="FFFFFF"/>
            <w:noWrap/>
            <w:vAlign w:val="center"/>
            <w:hideMark/>
          </w:tcPr>
          <w:p w14:paraId="34AA189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1247 </w:t>
            </w:r>
          </w:p>
        </w:tc>
        <w:tc>
          <w:tcPr>
            <w:tcW w:w="279" w:type="pct"/>
            <w:tcBorders>
              <w:top w:val="nil"/>
              <w:left w:val="nil"/>
              <w:bottom w:val="single" w:sz="4" w:space="0" w:color="auto"/>
              <w:right w:val="single" w:sz="4" w:space="0" w:color="auto"/>
            </w:tcBorders>
            <w:shd w:val="clear" w:color="000000" w:fill="FFFFFF"/>
            <w:noWrap/>
            <w:vAlign w:val="center"/>
            <w:hideMark/>
          </w:tcPr>
          <w:p w14:paraId="7C7E552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335 </w:t>
            </w:r>
          </w:p>
        </w:tc>
        <w:tc>
          <w:tcPr>
            <w:tcW w:w="279" w:type="pct"/>
            <w:tcBorders>
              <w:top w:val="nil"/>
              <w:left w:val="nil"/>
              <w:bottom w:val="single" w:sz="4" w:space="0" w:color="auto"/>
              <w:right w:val="single" w:sz="4" w:space="0" w:color="auto"/>
            </w:tcBorders>
            <w:shd w:val="clear" w:color="000000" w:fill="FFFFFF"/>
            <w:noWrap/>
            <w:vAlign w:val="center"/>
            <w:hideMark/>
          </w:tcPr>
          <w:p w14:paraId="1595ECD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202 </w:t>
            </w:r>
          </w:p>
        </w:tc>
        <w:tc>
          <w:tcPr>
            <w:tcW w:w="279" w:type="pct"/>
            <w:tcBorders>
              <w:top w:val="nil"/>
              <w:left w:val="nil"/>
              <w:bottom w:val="single" w:sz="4" w:space="0" w:color="auto"/>
              <w:right w:val="single" w:sz="4" w:space="0" w:color="auto"/>
            </w:tcBorders>
            <w:shd w:val="clear" w:color="000000" w:fill="FFFFFF"/>
            <w:noWrap/>
            <w:vAlign w:val="center"/>
            <w:hideMark/>
          </w:tcPr>
          <w:p w14:paraId="33AC0A5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528 </w:t>
            </w:r>
          </w:p>
        </w:tc>
        <w:tc>
          <w:tcPr>
            <w:tcW w:w="280" w:type="pct"/>
            <w:tcBorders>
              <w:top w:val="nil"/>
              <w:left w:val="nil"/>
              <w:bottom w:val="single" w:sz="4" w:space="0" w:color="auto"/>
              <w:right w:val="single" w:sz="4" w:space="0" w:color="auto"/>
            </w:tcBorders>
            <w:shd w:val="clear" w:color="000000" w:fill="FFFFFF"/>
            <w:noWrap/>
            <w:vAlign w:val="center"/>
            <w:hideMark/>
          </w:tcPr>
          <w:p w14:paraId="6A15665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742 </w:t>
            </w:r>
          </w:p>
        </w:tc>
        <w:tc>
          <w:tcPr>
            <w:tcW w:w="272" w:type="pct"/>
            <w:tcBorders>
              <w:top w:val="nil"/>
              <w:left w:val="nil"/>
              <w:bottom w:val="single" w:sz="4" w:space="0" w:color="auto"/>
              <w:right w:val="single" w:sz="4" w:space="0" w:color="auto"/>
            </w:tcBorders>
            <w:shd w:val="clear" w:color="000000" w:fill="FFFFFF"/>
            <w:noWrap/>
            <w:vAlign w:val="center"/>
            <w:hideMark/>
          </w:tcPr>
          <w:p w14:paraId="52044DC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67 </w:t>
            </w:r>
          </w:p>
        </w:tc>
        <w:tc>
          <w:tcPr>
            <w:tcW w:w="194" w:type="pct"/>
            <w:tcBorders>
              <w:top w:val="nil"/>
              <w:left w:val="nil"/>
              <w:bottom w:val="single" w:sz="4" w:space="0" w:color="auto"/>
              <w:right w:val="single" w:sz="4" w:space="0" w:color="auto"/>
            </w:tcBorders>
            <w:shd w:val="clear" w:color="000000" w:fill="FFFFFF"/>
            <w:noWrap/>
            <w:vAlign w:val="center"/>
            <w:hideMark/>
          </w:tcPr>
          <w:p w14:paraId="0A27D4C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35 </w:t>
            </w:r>
          </w:p>
        </w:tc>
        <w:tc>
          <w:tcPr>
            <w:tcW w:w="224" w:type="pct"/>
            <w:tcBorders>
              <w:top w:val="nil"/>
              <w:left w:val="nil"/>
              <w:bottom w:val="single" w:sz="4" w:space="0" w:color="auto"/>
              <w:right w:val="single" w:sz="4" w:space="0" w:color="auto"/>
            </w:tcBorders>
            <w:shd w:val="clear" w:color="000000" w:fill="FFFFFF"/>
            <w:noWrap/>
            <w:vAlign w:val="center"/>
            <w:hideMark/>
          </w:tcPr>
          <w:p w14:paraId="3519E2A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-3518 </w:t>
            </w:r>
          </w:p>
        </w:tc>
        <w:tc>
          <w:tcPr>
            <w:tcW w:w="225" w:type="pct"/>
            <w:tcBorders>
              <w:top w:val="nil"/>
              <w:left w:val="nil"/>
              <w:bottom w:val="single" w:sz="4" w:space="0" w:color="auto"/>
              <w:right w:val="single" w:sz="4" w:space="0" w:color="auto"/>
            </w:tcBorders>
            <w:shd w:val="clear" w:color="000000" w:fill="FFFFFF"/>
            <w:noWrap/>
            <w:vAlign w:val="center"/>
            <w:hideMark/>
          </w:tcPr>
          <w:p w14:paraId="3D19FCA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28FDC15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2876 </w:t>
            </w:r>
          </w:p>
        </w:tc>
      </w:tr>
      <w:tr w:rsidR="00254122" w:rsidRPr="009D3D77" w14:paraId="6033C1D5"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7E78FAA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14</w:t>
            </w:r>
          </w:p>
        </w:tc>
        <w:tc>
          <w:tcPr>
            <w:tcW w:w="638" w:type="pct"/>
            <w:tcBorders>
              <w:top w:val="nil"/>
              <w:left w:val="nil"/>
              <w:bottom w:val="single" w:sz="4" w:space="0" w:color="auto"/>
              <w:right w:val="single" w:sz="4" w:space="0" w:color="auto"/>
            </w:tcBorders>
            <w:shd w:val="clear" w:color="000000" w:fill="FFFFFF"/>
            <w:noWrap/>
            <w:vAlign w:val="center"/>
            <w:hideMark/>
          </w:tcPr>
          <w:p w14:paraId="02355B0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财务费用</w:t>
            </w:r>
          </w:p>
        </w:tc>
        <w:tc>
          <w:tcPr>
            <w:tcW w:w="161" w:type="pct"/>
            <w:tcBorders>
              <w:top w:val="nil"/>
              <w:left w:val="nil"/>
              <w:bottom w:val="single" w:sz="4" w:space="0" w:color="auto"/>
              <w:right w:val="single" w:sz="4" w:space="0" w:color="auto"/>
            </w:tcBorders>
            <w:shd w:val="clear" w:color="000000" w:fill="FFFFFF"/>
            <w:noWrap/>
            <w:vAlign w:val="center"/>
            <w:hideMark/>
          </w:tcPr>
          <w:p w14:paraId="53F1B40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7A94F30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3F3CF72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0E2DE0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A6B746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2262 </w:t>
            </w:r>
          </w:p>
        </w:tc>
        <w:tc>
          <w:tcPr>
            <w:tcW w:w="229" w:type="pct"/>
            <w:tcBorders>
              <w:top w:val="nil"/>
              <w:left w:val="nil"/>
              <w:bottom w:val="single" w:sz="4" w:space="0" w:color="auto"/>
              <w:right w:val="single" w:sz="4" w:space="0" w:color="auto"/>
            </w:tcBorders>
            <w:shd w:val="clear" w:color="000000" w:fill="FFFFFF"/>
            <w:noWrap/>
            <w:vAlign w:val="center"/>
            <w:hideMark/>
          </w:tcPr>
          <w:p w14:paraId="475C609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2407 </w:t>
            </w:r>
          </w:p>
        </w:tc>
        <w:tc>
          <w:tcPr>
            <w:tcW w:w="229" w:type="pct"/>
            <w:tcBorders>
              <w:top w:val="nil"/>
              <w:left w:val="nil"/>
              <w:bottom w:val="single" w:sz="4" w:space="0" w:color="auto"/>
              <w:right w:val="single" w:sz="4" w:space="0" w:color="auto"/>
            </w:tcBorders>
            <w:shd w:val="clear" w:color="000000" w:fill="FFFFFF"/>
            <w:noWrap/>
            <w:vAlign w:val="center"/>
            <w:hideMark/>
          </w:tcPr>
          <w:p w14:paraId="3DF15E6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1503 </w:t>
            </w:r>
          </w:p>
        </w:tc>
        <w:tc>
          <w:tcPr>
            <w:tcW w:w="230" w:type="pct"/>
            <w:tcBorders>
              <w:top w:val="nil"/>
              <w:left w:val="nil"/>
              <w:bottom w:val="single" w:sz="4" w:space="0" w:color="auto"/>
              <w:right w:val="single" w:sz="4" w:space="0" w:color="auto"/>
            </w:tcBorders>
            <w:shd w:val="clear" w:color="000000" w:fill="FFFFFF"/>
            <w:noWrap/>
            <w:vAlign w:val="center"/>
            <w:hideMark/>
          </w:tcPr>
          <w:p w14:paraId="6FBFC3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1034 </w:t>
            </w:r>
          </w:p>
        </w:tc>
        <w:tc>
          <w:tcPr>
            <w:tcW w:w="279" w:type="pct"/>
            <w:tcBorders>
              <w:top w:val="nil"/>
              <w:left w:val="nil"/>
              <w:bottom w:val="single" w:sz="4" w:space="0" w:color="auto"/>
              <w:right w:val="single" w:sz="4" w:space="0" w:color="auto"/>
            </w:tcBorders>
            <w:shd w:val="clear" w:color="000000" w:fill="FFFFFF"/>
            <w:noWrap/>
            <w:vAlign w:val="center"/>
            <w:hideMark/>
          </w:tcPr>
          <w:p w14:paraId="2AC676C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930 </w:t>
            </w:r>
          </w:p>
        </w:tc>
        <w:tc>
          <w:tcPr>
            <w:tcW w:w="279" w:type="pct"/>
            <w:tcBorders>
              <w:top w:val="nil"/>
              <w:left w:val="nil"/>
              <w:bottom w:val="single" w:sz="4" w:space="0" w:color="auto"/>
              <w:right w:val="single" w:sz="4" w:space="0" w:color="auto"/>
            </w:tcBorders>
            <w:shd w:val="clear" w:color="000000" w:fill="FFFFFF"/>
            <w:noWrap/>
            <w:vAlign w:val="center"/>
            <w:hideMark/>
          </w:tcPr>
          <w:p w14:paraId="1AC7365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1102 </w:t>
            </w:r>
          </w:p>
        </w:tc>
        <w:tc>
          <w:tcPr>
            <w:tcW w:w="279" w:type="pct"/>
            <w:tcBorders>
              <w:top w:val="nil"/>
              <w:left w:val="nil"/>
              <w:bottom w:val="single" w:sz="4" w:space="0" w:color="auto"/>
              <w:right w:val="single" w:sz="4" w:space="0" w:color="auto"/>
            </w:tcBorders>
            <w:shd w:val="clear" w:color="000000" w:fill="FFFFFF"/>
            <w:noWrap/>
            <w:vAlign w:val="center"/>
            <w:hideMark/>
          </w:tcPr>
          <w:p w14:paraId="677D5C9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1137 </w:t>
            </w:r>
          </w:p>
        </w:tc>
        <w:tc>
          <w:tcPr>
            <w:tcW w:w="280" w:type="pct"/>
            <w:tcBorders>
              <w:top w:val="nil"/>
              <w:left w:val="nil"/>
              <w:bottom w:val="single" w:sz="4" w:space="0" w:color="auto"/>
              <w:right w:val="single" w:sz="4" w:space="0" w:color="auto"/>
            </w:tcBorders>
            <w:shd w:val="clear" w:color="000000" w:fill="FFFFFF"/>
            <w:noWrap/>
            <w:vAlign w:val="center"/>
            <w:hideMark/>
          </w:tcPr>
          <w:p w14:paraId="4F56A9C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1225 </w:t>
            </w:r>
          </w:p>
        </w:tc>
        <w:tc>
          <w:tcPr>
            <w:tcW w:w="272" w:type="pct"/>
            <w:tcBorders>
              <w:top w:val="nil"/>
              <w:left w:val="nil"/>
              <w:bottom w:val="single" w:sz="4" w:space="0" w:color="auto"/>
              <w:right w:val="single" w:sz="4" w:space="0" w:color="auto"/>
            </w:tcBorders>
            <w:shd w:val="clear" w:color="000000" w:fill="FFFFFF"/>
            <w:noWrap/>
            <w:vAlign w:val="center"/>
            <w:hideMark/>
          </w:tcPr>
          <w:p w14:paraId="4ABD3B9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1225 </w:t>
            </w:r>
          </w:p>
        </w:tc>
        <w:tc>
          <w:tcPr>
            <w:tcW w:w="194" w:type="pct"/>
            <w:tcBorders>
              <w:top w:val="nil"/>
              <w:left w:val="nil"/>
              <w:bottom w:val="single" w:sz="4" w:space="0" w:color="auto"/>
              <w:right w:val="single" w:sz="4" w:space="0" w:color="auto"/>
            </w:tcBorders>
            <w:shd w:val="clear" w:color="000000" w:fill="FFFFFF"/>
            <w:noWrap/>
            <w:vAlign w:val="center"/>
            <w:hideMark/>
          </w:tcPr>
          <w:p w14:paraId="58A333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080B9D1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095F8E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5479D02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12825 </w:t>
            </w:r>
          </w:p>
        </w:tc>
      </w:tr>
      <w:tr w:rsidR="00254122" w:rsidRPr="009D3D77" w14:paraId="2F13749F"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3C9FFBC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15</w:t>
            </w:r>
          </w:p>
        </w:tc>
        <w:tc>
          <w:tcPr>
            <w:tcW w:w="638" w:type="pct"/>
            <w:tcBorders>
              <w:top w:val="nil"/>
              <w:left w:val="nil"/>
              <w:bottom w:val="single" w:sz="4" w:space="0" w:color="auto"/>
              <w:right w:val="single" w:sz="4" w:space="0" w:color="auto"/>
            </w:tcBorders>
            <w:shd w:val="clear" w:color="000000" w:fill="FFFFFF"/>
            <w:noWrap/>
            <w:vAlign w:val="center"/>
            <w:hideMark/>
          </w:tcPr>
          <w:p w14:paraId="608A83E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土地增值税</w:t>
            </w:r>
          </w:p>
        </w:tc>
        <w:tc>
          <w:tcPr>
            <w:tcW w:w="161" w:type="pct"/>
            <w:tcBorders>
              <w:top w:val="nil"/>
              <w:left w:val="nil"/>
              <w:bottom w:val="single" w:sz="4" w:space="0" w:color="auto"/>
              <w:right w:val="single" w:sz="4" w:space="0" w:color="auto"/>
            </w:tcBorders>
            <w:shd w:val="clear" w:color="000000" w:fill="FFFFFF"/>
            <w:noWrap/>
            <w:vAlign w:val="center"/>
            <w:hideMark/>
          </w:tcPr>
          <w:p w14:paraId="3CF38F8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66D73BD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A1F673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51C8A1F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8F9946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130 </w:t>
            </w:r>
          </w:p>
        </w:tc>
        <w:tc>
          <w:tcPr>
            <w:tcW w:w="229" w:type="pct"/>
            <w:tcBorders>
              <w:top w:val="nil"/>
              <w:left w:val="nil"/>
              <w:bottom w:val="single" w:sz="4" w:space="0" w:color="auto"/>
              <w:right w:val="single" w:sz="4" w:space="0" w:color="auto"/>
            </w:tcBorders>
            <w:shd w:val="clear" w:color="000000" w:fill="FFFFFF"/>
            <w:noWrap/>
            <w:vAlign w:val="center"/>
            <w:hideMark/>
          </w:tcPr>
          <w:p w14:paraId="39BE5AC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647 </w:t>
            </w:r>
          </w:p>
        </w:tc>
        <w:tc>
          <w:tcPr>
            <w:tcW w:w="229" w:type="pct"/>
            <w:tcBorders>
              <w:top w:val="nil"/>
              <w:left w:val="nil"/>
              <w:bottom w:val="single" w:sz="4" w:space="0" w:color="auto"/>
              <w:right w:val="single" w:sz="4" w:space="0" w:color="auto"/>
            </w:tcBorders>
            <w:shd w:val="clear" w:color="000000" w:fill="FFFFFF"/>
            <w:noWrap/>
            <w:vAlign w:val="center"/>
            <w:hideMark/>
          </w:tcPr>
          <w:p w14:paraId="56AD62B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703 </w:t>
            </w:r>
          </w:p>
        </w:tc>
        <w:tc>
          <w:tcPr>
            <w:tcW w:w="230" w:type="pct"/>
            <w:tcBorders>
              <w:top w:val="nil"/>
              <w:left w:val="nil"/>
              <w:bottom w:val="single" w:sz="4" w:space="0" w:color="auto"/>
              <w:right w:val="single" w:sz="4" w:space="0" w:color="auto"/>
            </w:tcBorders>
            <w:shd w:val="clear" w:color="000000" w:fill="FFFFFF"/>
            <w:noWrap/>
            <w:vAlign w:val="center"/>
            <w:hideMark/>
          </w:tcPr>
          <w:p w14:paraId="54B0682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581 </w:t>
            </w:r>
          </w:p>
        </w:tc>
        <w:tc>
          <w:tcPr>
            <w:tcW w:w="279" w:type="pct"/>
            <w:tcBorders>
              <w:top w:val="nil"/>
              <w:left w:val="nil"/>
              <w:bottom w:val="single" w:sz="4" w:space="0" w:color="auto"/>
              <w:right w:val="single" w:sz="4" w:space="0" w:color="auto"/>
            </w:tcBorders>
            <w:shd w:val="clear" w:color="000000" w:fill="FFFFFF"/>
            <w:noWrap/>
            <w:vAlign w:val="center"/>
            <w:hideMark/>
          </w:tcPr>
          <w:p w14:paraId="0E97CAE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171 </w:t>
            </w:r>
          </w:p>
        </w:tc>
        <w:tc>
          <w:tcPr>
            <w:tcW w:w="279" w:type="pct"/>
            <w:tcBorders>
              <w:top w:val="nil"/>
              <w:left w:val="nil"/>
              <w:bottom w:val="single" w:sz="4" w:space="0" w:color="auto"/>
              <w:right w:val="single" w:sz="4" w:space="0" w:color="auto"/>
            </w:tcBorders>
            <w:shd w:val="clear" w:color="000000" w:fill="FFFFFF"/>
            <w:noWrap/>
            <w:vAlign w:val="center"/>
            <w:hideMark/>
          </w:tcPr>
          <w:p w14:paraId="704FBEA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107 </w:t>
            </w:r>
          </w:p>
        </w:tc>
        <w:tc>
          <w:tcPr>
            <w:tcW w:w="279" w:type="pct"/>
            <w:tcBorders>
              <w:top w:val="nil"/>
              <w:left w:val="nil"/>
              <w:bottom w:val="single" w:sz="4" w:space="0" w:color="auto"/>
              <w:right w:val="single" w:sz="4" w:space="0" w:color="auto"/>
            </w:tcBorders>
            <w:shd w:val="clear" w:color="000000" w:fill="FFFFFF"/>
            <w:noWrap/>
            <w:vAlign w:val="center"/>
            <w:hideMark/>
          </w:tcPr>
          <w:p w14:paraId="3E5127F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251 </w:t>
            </w:r>
          </w:p>
        </w:tc>
        <w:tc>
          <w:tcPr>
            <w:tcW w:w="280" w:type="pct"/>
            <w:tcBorders>
              <w:top w:val="nil"/>
              <w:left w:val="nil"/>
              <w:bottom w:val="single" w:sz="4" w:space="0" w:color="auto"/>
              <w:right w:val="single" w:sz="4" w:space="0" w:color="auto"/>
            </w:tcBorders>
            <w:shd w:val="clear" w:color="000000" w:fill="FFFFFF"/>
            <w:noWrap/>
            <w:vAlign w:val="center"/>
            <w:hideMark/>
          </w:tcPr>
          <w:p w14:paraId="4A7703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346 </w:t>
            </w:r>
          </w:p>
        </w:tc>
        <w:tc>
          <w:tcPr>
            <w:tcW w:w="272" w:type="pct"/>
            <w:tcBorders>
              <w:top w:val="nil"/>
              <w:left w:val="nil"/>
              <w:bottom w:val="single" w:sz="4" w:space="0" w:color="auto"/>
              <w:right w:val="single" w:sz="4" w:space="0" w:color="auto"/>
            </w:tcBorders>
            <w:shd w:val="clear" w:color="000000" w:fill="FFFFFF"/>
            <w:noWrap/>
            <w:vAlign w:val="center"/>
            <w:hideMark/>
          </w:tcPr>
          <w:p w14:paraId="52D8A2F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40 </w:t>
            </w:r>
          </w:p>
        </w:tc>
        <w:tc>
          <w:tcPr>
            <w:tcW w:w="194" w:type="pct"/>
            <w:tcBorders>
              <w:top w:val="nil"/>
              <w:left w:val="nil"/>
              <w:bottom w:val="single" w:sz="4" w:space="0" w:color="auto"/>
              <w:right w:val="single" w:sz="4" w:space="0" w:color="auto"/>
            </w:tcBorders>
            <w:shd w:val="clear" w:color="000000" w:fill="FFFFFF"/>
            <w:noWrap/>
            <w:vAlign w:val="center"/>
            <w:hideMark/>
          </w:tcPr>
          <w:p w14:paraId="5BF1988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21 </w:t>
            </w:r>
          </w:p>
        </w:tc>
        <w:tc>
          <w:tcPr>
            <w:tcW w:w="224" w:type="pct"/>
            <w:tcBorders>
              <w:top w:val="nil"/>
              <w:left w:val="nil"/>
              <w:bottom w:val="single" w:sz="4" w:space="0" w:color="auto"/>
              <w:right w:val="single" w:sz="4" w:space="0" w:color="auto"/>
            </w:tcBorders>
            <w:shd w:val="clear" w:color="000000" w:fill="FFFFFF"/>
            <w:noWrap/>
            <w:vAlign w:val="center"/>
            <w:hideMark/>
          </w:tcPr>
          <w:p w14:paraId="5E74697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-2997 </w:t>
            </w:r>
          </w:p>
        </w:tc>
        <w:tc>
          <w:tcPr>
            <w:tcW w:w="225" w:type="pct"/>
            <w:tcBorders>
              <w:top w:val="nil"/>
              <w:left w:val="nil"/>
              <w:bottom w:val="single" w:sz="4" w:space="0" w:color="auto"/>
              <w:right w:val="single" w:sz="4" w:space="0" w:color="auto"/>
            </w:tcBorders>
            <w:shd w:val="clear" w:color="000000" w:fill="FFFFFF"/>
            <w:noWrap/>
            <w:vAlign w:val="center"/>
            <w:hideMark/>
          </w:tcPr>
          <w:p w14:paraId="32FF344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0385622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585BA582"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186DB44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16</w:t>
            </w:r>
          </w:p>
        </w:tc>
        <w:tc>
          <w:tcPr>
            <w:tcW w:w="638" w:type="pct"/>
            <w:tcBorders>
              <w:top w:val="nil"/>
              <w:left w:val="nil"/>
              <w:bottom w:val="single" w:sz="4" w:space="0" w:color="auto"/>
              <w:right w:val="single" w:sz="4" w:space="0" w:color="auto"/>
            </w:tcBorders>
            <w:shd w:val="clear" w:color="000000" w:fill="FFFFFF"/>
            <w:noWrap/>
            <w:vAlign w:val="center"/>
            <w:hideMark/>
          </w:tcPr>
          <w:p w14:paraId="43AAE52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交易手续费</w:t>
            </w:r>
          </w:p>
        </w:tc>
        <w:tc>
          <w:tcPr>
            <w:tcW w:w="161" w:type="pct"/>
            <w:tcBorders>
              <w:top w:val="nil"/>
              <w:left w:val="nil"/>
              <w:bottom w:val="single" w:sz="4" w:space="0" w:color="auto"/>
              <w:right w:val="single" w:sz="4" w:space="0" w:color="auto"/>
            </w:tcBorders>
            <w:shd w:val="clear" w:color="000000" w:fill="FFFFFF"/>
            <w:noWrap/>
            <w:vAlign w:val="center"/>
            <w:hideMark/>
          </w:tcPr>
          <w:p w14:paraId="0E27158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161" w:type="pct"/>
            <w:tcBorders>
              <w:top w:val="nil"/>
              <w:left w:val="nil"/>
              <w:bottom w:val="single" w:sz="4" w:space="0" w:color="auto"/>
              <w:right w:val="single" w:sz="4" w:space="0" w:color="auto"/>
            </w:tcBorders>
            <w:shd w:val="clear" w:color="000000" w:fill="FFFFFF"/>
            <w:noWrap/>
            <w:vAlign w:val="center"/>
            <w:hideMark/>
          </w:tcPr>
          <w:p w14:paraId="0C72245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312" w:type="pct"/>
            <w:tcBorders>
              <w:top w:val="nil"/>
              <w:left w:val="nil"/>
              <w:bottom w:val="single" w:sz="4" w:space="0" w:color="auto"/>
              <w:right w:val="single" w:sz="4" w:space="0" w:color="auto"/>
            </w:tcBorders>
            <w:shd w:val="clear" w:color="000000" w:fill="FFFFFF"/>
            <w:noWrap/>
            <w:vAlign w:val="center"/>
            <w:hideMark/>
          </w:tcPr>
          <w:p w14:paraId="11E8722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312" w:type="pct"/>
            <w:tcBorders>
              <w:top w:val="nil"/>
              <w:left w:val="nil"/>
              <w:bottom w:val="single" w:sz="4" w:space="0" w:color="auto"/>
              <w:right w:val="single" w:sz="4" w:space="0" w:color="auto"/>
            </w:tcBorders>
            <w:shd w:val="clear" w:color="000000" w:fill="FFFFFF"/>
            <w:noWrap/>
            <w:vAlign w:val="center"/>
            <w:hideMark/>
          </w:tcPr>
          <w:p w14:paraId="1D6FE82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692A23E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10AFC81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429C8B5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30" w:type="pct"/>
            <w:tcBorders>
              <w:top w:val="nil"/>
              <w:left w:val="nil"/>
              <w:bottom w:val="single" w:sz="4" w:space="0" w:color="auto"/>
              <w:right w:val="single" w:sz="4" w:space="0" w:color="auto"/>
            </w:tcBorders>
            <w:shd w:val="clear" w:color="000000" w:fill="FFFFFF"/>
            <w:noWrap/>
            <w:vAlign w:val="center"/>
            <w:hideMark/>
          </w:tcPr>
          <w:p w14:paraId="0A99CEF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49A67F9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1379F98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9" w:type="pct"/>
            <w:tcBorders>
              <w:top w:val="nil"/>
              <w:left w:val="nil"/>
              <w:bottom w:val="single" w:sz="4" w:space="0" w:color="auto"/>
              <w:right w:val="single" w:sz="4" w:space="0" w:color="auto"/>
            </w:tcBorders>
            <w:shd w:val="clear" w:color="000000" w:fill="FFFFFF"/>
            <w:noWrap/>
            <w:vAlign w:val="center"/>
            <w:hideMark/>
          </w:tcPr>
          <w:p w14:paraId="4967A8C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80" w:type="pct"/>
            <w:tcBorders>
              <w:top w:val="nil"/>
              <w:left w:val="nil"/>
              <w:bottom w:val="single" w:sz="4" w:space="0" w:color="auto"/>
              <w:right w:val="single" w:sz="4" w:space="0" w:color="auto"/>
            </w:tcBorders>
            <w:shd w:val="clear" w:color="000000" w:fill="FFFFFF"/>
            <w:noWrap/>
            <w:vAlign w:val="center"/>
            <w:hideMark/>
          </w:tcPr>
          <w:p w14:paraId="28C2E59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2" w:type="pct"/>
            <w:tcBorders>
              <w:top w:val="nil"/>
              <w:left w:val="nil"/>
              <w:bottom w:val="single" w:sz="4" w:space="0" w:color="auto"/>
              <w:right w:val="single" w:sz="4" w:space="0" w:color="auto"/>
            </w:tcBorders>
            <w:shd w:val="clear" w:color="000000" w:fill="FFFFFF"/>
            <w:noWrap/>
            <w:vAlign w:val="center"/>
            <w:hideMark/>
          </w:tcPr>
          <w:p w14:paraId="57EE78A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194" w:type="pct"/>
            <w:tcBorders>
              <w:top w:val="nil"/>
              <w:left w:val="nil"/>
              <w:bottom w:val="single" w:sz="4" w:space="0" w:color="auto"/>
              <w:right w:val="single" w:sz="4" w:space="0" w:color="auto"/>
            </w:tcBorders>
            <w:shd w:val="clear" w:color="000000" w:fill="FFFFFF"/>
            <w:noWrap/>
            <w:vAlign w:val="center"/>
            <w:hideMark/>
          </w:tcPr>
          <w:p w14:paraId="7298156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4F7A161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25" w:type="pct"/>
            <w:tcBorders>
              <w:top w:val="nil"/>
              <w:left w:val="nil"/>
              <w:bottom w:val="single" w:sz="4" w:space="0" w:color="auto"/>
              <w:right w:val="single" w:sz="4" w:space="0" w:color="auto"/>
            </w:tcBorders>
            <w:shd w:val="clear" w:color="000000" w:fill="FFFFFF"/>
            <w:noWrap/>
            <w:vAlign w:val="center"/>
            <w:hideMark/>
          </w:tcPr>
          <w:p w14:paraId="19AE4BF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　</w:t>
            </w:r>
          </w:p>
        </w:tc>
        <w:tc>
          <w:tcPr>
            <w:tcW w:w="275" w:type="pct"/>
            <w:tcBorders>
              <w:top w:val="nil"/>
              <w:left w:val="nil"/>
              <w:bottom w:val="single" w:sz="4" w:space="0" w:color="auto"/>
              <w:right w:val="single" w:sz="4" w:space="0" w:color="auto"/>
            </w:tcBorders>
            <w:shd w:val="clear" w:color="000000" w:fill="FFFFFF"/>
            <w:noWrap/>
            <w:vAlign w:val="center"/>
            <w:hideMark/>
          </w:tcPr>
          <w:p w14:paraId="4EA62EB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7800BE27"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4EE9437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17</w:t>
            </w:r>
          </w:p>
        </w:tc>
        <w:tc>
          <w:tcPr>
            <w:tcW w:w="638" w:type="pct"/>
            <w:tcBorders>
              <w:top w:val="nil"/>
              <w:left w:val="nil"/>
              <w:bottom w:val="single" w:sz="4" w:space="0" w:color="auto"/>
              <w:right w:val="single" w:sz="4" w:space="0" w:color="auto"/>
            </w:tcBorders>
            <w:shd w:val="clear" w:color="000000" w:fill="FFFFFF"/>
            <w:noWrap/>
            <w:vAlign w:val="center"/>
            <w:hideMark/>
          </w:tcPr>
          <w:p w14:paraId="65CD305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所得税</w:t>
            </w:r>
          </w:p>
        </w:tc>
        <w:tc>
          <w:tcPr>
            <w:tcW w:w="161" w:type="pct"/>
            <w:tcBorders>
              <w:top w:val="nil"/>
              <w:left w:val="nil"/>
              <w:bottom w:val="single" w:sz="4" w:space="0" w:color="auto"/>
              <w:right w:val="single" w:sz="4" w:space="0" w:color="auto"/>
            </w:tcBorders>
            <w:shd w:val="clear" w:color="000000" w:fill="FFFFFF"/>
            <w:noWrap/>
            <w:vAlign w:val="center"/>
            <w:hideMark/>
          </w:tcPr>
          <w:p w14:paraId="0BC5A30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380CEAD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299E7A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4559290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8876A8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E0D877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813C23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290DAE5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0CE5FFA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6E8E289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5EB766F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3CF7052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6B8D6BB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2B69BD9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129C3F8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0F3DCB7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1417 </w:t>
            </w:r>
          </w:p>
        </w:tc>
        <w:tc>
          <w:tcPr>
            <w:tcW w:w="275" w:type="pct"/>
            <w:tcBorders>
              <w:top w:val="nil"/>
              <w:left w:val="nil"/>
              <w:bottom w:val="single" w:sz="4" w:space="0" w:color="auto"/>
              <w:right w:val="single" w:sz="4" w:space="0" w:color="auto"/>
            </w:tcBorders>
            <w:shd w:val="clear" w:color="000000" w:fill="FFFFFF"/>
            <w:noWrap/>
            <w:vAlign w:val="center"/>
            <w:hideMark/>
          </w:tcPr>
          <w:p w14:paraId="50B2D77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1417 </w:t>
            </w:r>
          </w:p>
        </w:tc>
      </w:tr>
      <w:tr w:rsidR="00254122" w:rsidRPr="009D3D77" w14:paraId="47FCA374"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4F8BDA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18</w:t>
            </w:r>
          </w:p>
        </w:tc>
        <w:tc>
          <w:tcPr>
            <w:tcW w:w="638" w:type="pct"/>
            <w:tcBorders>
              <w:top w:val="nil"/>
              <w:left w:val="nil"/>
              <w:bottom w:val="single" w:sz="4" w:space="0" w:color="auto"/>
              <w:right w:val="single" w:sz="4" w:space="0" w:color="auto"/>
            </w:tcBorders>
            <w:shd w:val="clear" w:color="000000" w:fill="FFFFFF"/>
            <w:noWrap/>
            <w:vAlign w:val="center"/>
            <w:hideMark/>
          </w:tcPr>
          <w:p w14:paraId="4354BA7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偿还五矿信托借款</w:t>
            </w:r>
          </w:p>
        </w:tc>
        <w:tc>
          <w:tcPr>
            <w:tcW w:w="161" w:type="pct"/>
            <w:tcBorders>
              <w:top w:val="nil"/>
              <w:left w:val="nil"/>
              <w:bottom w:val="single" w:sz="4" w:space="0" w:color="auto"/>
              <w:right w:val="single" w:sz="4" w:space="0" w:color="auto"/>
            </w:tcBorders>
            <w:shd w:val="clear" w:color="000000" w:fill="FFFFFF"/>
            <w:noWrap/>
            <w:vAlign w:val="center"/>
            <w:hideMark/>
          </w:tcPr>
          <w:p w14:paraId="24824D9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35E72B9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008101C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702CE2D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5062B0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8AD1B9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40808E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38500 </w:t>
            </w:r>
          </w:p>
        </w:tc>
        <w:tc>
          <w:tcPr>
            <w:tcW w:w="230" w:type="pct"/>
            <w:tcBorders>
              <w:top w:val="nil"/>
              <w:left w:val="nil"/>
              <w:bottom w:val="single" w:sz="4" w:space="0" w:color="auto"/>
              <w:right w:val="single" w:sz="4" w:space="0" w:color="auto"/>
            </w:tcBorders>
            <w:shd w:val="clear" w:color="000000" w:fill="FFFFFF"/>
            <w:noWrap/>
            <w:vAlign w:val="center"/>
            <w:hideMark/>
          </w:tcPr>
          <w:p w14:paraId="4349933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23500 </w:t>
            </w:r>
          </w:p>
        </w:tc>
        <w:tc>
          <w:tcPr>
            <w:tcW w:w="279" w:type="pct"/>
            <w:tcBorders>
              <w:top w:val="nil"/>
              <w:left w:val="nil"/>
              <w:bottom w:val="single" w:sz="4" w:space="0" w:color="auto"/>
              <w:right w:val="single" w:sz="4" w:space="0" w:color="auto"/>
            </w:tcBorders>
            <w:shd w:val="clear" w:color="000000" w:fill="FFFFFF"/>
            <w:noWrap/>
            <w:vAlign w:val="center"/>
            <w:hideMark/>
          </w:tcPr>
          <w:p w14:paraId="78A10834"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10000 </w:t>
            </w:r>
          </w:p>
        </w:tc>
        <w:tc>
          <w:tcPr>
            <w:tcW w:w="279" w:type="pct"/>
            <w:tcBorders>
              <w:top w:val="nil"/>
              <w:left w:val="nil"/>
              <w:bottom w:val="single" w:sz="4" w:space="0" w:color="auto"/>
              <w:right w:val="single" w:sz="4" w:space="0" w:color="auto"/>
            </w:tcBorders>
            <w:shd w:val="clear" w:color="000000" w:fill="FFFFFF"/>
            <w:noWrap/>
            <w:vAlign w:val="center"/>
            <w:hideMark/>
          </w:tcPr>
          <w:p w14:paraId="54C4BCA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5000 </w:t>
            </w:r>
          </w:p>
        </w:tc>
        <w:tc>
          <w:tcPr>
            <w:tcW w:w="279" w:type="pct"/>
            <w:tcBorders>
              <w:top w:val="nil"/>
              <w:left w:val="nil"/>
              <w:bottom w:val="single" w:sz="4" w:space="0" w:color="auto"/>
              <w:right w:val="single" w:sz="4" w:space="0" w:color="auto"/>
            </w:tcBorders>
            <w:shd w:val="clear" w:color="000000" w:fill="FFFFFF"/>
            <w:noWrap/>
            <w:vAlign w:val="center"/>
            <w:hideMark/>
          </w:tcPr>
          <w:p w14:paraId="1A8760E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569DB49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7B25FEE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7BB12CB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70DAD9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2CA5C5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68455C8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77000 </w:t>
            </w:r>
          </w:p>
        </w:tc>
      </w:tr>
      <w:tr w:rsidR="00254122" w:rsidRPr="009D3D77" w14:paraId="1599540E"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42177A3F"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19</w:t>
            </w:r>
          </w:p>
        </w:tc>
        <w:tc>
          <w:tcPr>
            <w:tcW w:w="638" w:type="pct"/>
            <w:tcBorders>
              <w:top w:val="nil"/>
              <w:left w:val="nil"/>
              <w:bottom w:val="single" w:sz="4" w:space="0" w:color="auto"/>
              <w:right w:val="single" w:sz="4" w:space="0" w:color="auto"/>
            </w:tcBorders>
            <w:shd w:val="clear" w:color="000000" w:fill="FFFFFF"/>
            <w:noWrap/>
            <w:vAlign w:val="center"/>
            <w:hideMark/>
          </w:tcPr>
          <w:p w14:paraId="19B9AC5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偿还银行开发贷</w:t>
            </w:r>
          </w:p>
        </w:tc>
        <w:tc>
          <w:tcPr>
            <w:tcW w:w="161" w:type="pct"/>
            <w:tcBorders>
              <w:top w:val="nil"/>
              <w:left w:val="nil"/>
              <w:bottom w:val="single" w:sz="4" w:space="0" w:color="auto"/>
              <w:right w:val="single" w:sz="4" w:space="0" w:color="auto"/>
            </w:tcBorders>
            <w:shd w:val="clear" w:color="000000" w:fill="FFFFFF"/>
            <w:noWrap/>
            <w:vAlign w:val="center"/>
            <w:hideMark/>
          </w:tcPr>
          <w:p w14:paraId="0314425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3B41F62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C8DC56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15DB2C4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43F7A0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23992F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5C81CE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790A41A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1984AAA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1193E1E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714DF97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57690E7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nil"/>
              <w:right w:val="nil"/>
            </w:tcBorders>
            <w:shd w:val="clear" w:color="auto" w:fill="auto"/>
            <w:noWrap/>
            <w:vAlign w:val="center"/>
            <w:hideMark/>
          </w:tcPr>
          <w:p w14:paraId="745C03C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70000</w:t>
            </w:r>
          </w:p>
        </w:tc>
        <w:tc>
          <w:tcPr>
            <w:tcW w:w="194" w:type="pct"/>
            <w:tcBorders>
              <w:top w:val="nil"/>
              <w:left w:val="single" w:sz="4" w:space="0" w:color="auto"/>
              <w:bottom w:val="single" w:sz="4" w:space="0" w:color="auto"/>
              <w:right w:val="single" w:sz="4" w:space="0" w:color="auto"/>
            </w:tcBorders>
            <w:shd w:val="clear" w:color="000000" w:fill="FFFFFF"/>
            <w:noWrap/>
            <w:vAlign w:val="center"/>
            <w:hideMark/>
          </w:tcPr>
          <w:p w14:paraId="0908E2E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34F4641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1EB0D9D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01A0EC6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70000 </w:t>
            </w:r>
          </w:p>
        </w:tc>
      </w:tr>
      <w:tr w:rsidR="00254122" w:rsidRPr="009D3D77" w14:paraId="43B59986"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363A588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20</w:t>
            </w:r>
          </w:p>
        </w:tc>
        <w:tc>
          <w:tcPr>
            <w:tcW w:w="638" w:type="pct"/>
            <w:tcBorders>
              <w:top w:val="nil"/>
              <w:left w:val="nil"/>
              <w:bottom w:val="single" w:sz="4" w:space="0" w:color="auto"/>
              <w:right w:val="single" w:sz="4" w:space="0" w:color="auto"/>
            </w:tcBorders>
            <w:shd w:val="clear" w:color="000000" w:fill="FFFFFF"/>
            <w:noWrap/>
            <w:vAlign w:val="center"/>
            <w:hideMark/>
          </w:tcPr>
          <w:p w14:paraId="776233C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应付利润</w:t>
            </w:r>
          </w:p>
        </w:tc>
        <w:tc>
          <w:tcPr>
            <w:tcW w:w="161" w:type="pct"/>
            <w:tcBorders>
              <w:top w:val="nil"/>
              <w:left w:val="nil"/>
              <w:bottom w:val="single" w:sz="4" w:space="0" w:color="auto"/>
              <w:right w:val="single" w:sz="4" w:space="0" w:color="auto"/>
            </w:tcBorders>
            <w:shd w:val="clear" w:color="000000" w:fill="FFFFFF"/>
            <w:noWrap/>
            <w:vAlign w:val="center"/>
            <w:hideMark/>
          </w:tcPr>
          <w:p w14:paraId="0D693289"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17C4722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65B5D5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5A17B38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A4F50B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FD8039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D0EE83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30" w:type="pct"/>
            <w:tcBorders>
              <w:top w:val="nil"/>
              <w:left w:val="nil"/>
              <w:bottom w:val="single" w:sz="4" w:space="0" w:color="auto"/>
              <w:right w:val="single" w:sz="4" w:space="0" w:color="auto"/>
            </w:tcBorders>
            <w:shd w:val="clear" w:color="000000" w:fill="FFFFFF"/>
            <w:noWrap/>
            <w:vAlign w:val="center"/>
            <w:hideMark/>
          </w:tcPr>
          <w:p w14:paraId="0FF035F8"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0D531B5A"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484CFE4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9" w:type="pct"/>
            <w:tcBorders>
              <w:top w:val="nil"/>
              <w:left w:val="nil"/>
              <w:bottom w:val="single" w:sz="4" w:space="0" w:color="auto"/>
              <w:right w:val="single" w:sz="4" w:space="0" w:color="auto"/>
            </w:tcBorders>
            <w:shd w:val="clear" w:color="000000" w:fill="FFFFFF"/>
            <w:noWrap/>
            <w:vAlign w:val="center"/>
            <w:hideMark/>
          </w:tcPr>
          <w:p w14:paraId="4CC38E3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80" w:type="pct"/>
            <w:tcBorders>
              <w:top w:val="nil"/>
              <w:left w:val="nil"/>
              <w:bottom w:val="single" w:sz="4" w:space="0" w:color="auto"/>
              <w:right w:val="single" w:sz="4" w:space="0" w:color="auto"/>
            </w:tcBorders>
            <w:shd w:val="clear" w:color="000000" w:fill="FFFFFF"/>
            <w:noWrap/>
            <w:vAlign w:val="center"/>
            <w:hideMark/>
          </w:tcPr>
          <w:p w14:paraId="05336BB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20B8D50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94" w:type="pct"/>
            <w:tcBorders>
              <w:top w:val="nil"/>
              <w:left w:val="nil"/>
              <w:bottom w:val="single" w:sz="4" w:space="0" w:color="auto"/>
              <w:right w:val="single" w:sz="4" w:space="0" w:color="auto"/>
            </w:tcBorders>
            <w:shd w:val="clear" w:color="000000" w:fill="FFFFFF"/>
            <w:noWrap/>
            <w:vAlign w:val="center"/>
            <w:hideMark/>
          </w:tcPr>
          <w:p w14:paraId="6DD13D3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0F255DD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278EB1B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75" w:type="pct"/>
            <w:tcBorders>
              <w:top w:val="nil"/>
              <w:left w:val="nil"/>
              <w:bottom w:val="single" w:sz="4" w:space="0" w:color="auto"/>
              <w:right w:val="single" w:sz="4" w:space="0" w:color="auto"/>
            </w:tcBorders>
            <w:shd w:val="clear" w:color="000000" w:fill="FFFFFF"/>
            <w:noWrap/>
            <w:vAlign w:val="center"/>
            <w:hideMark/>
          </w:tcPr>
          <w:p w14:paraId="284394F1"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r>
      <w:tr w:rsidR="00254122" w:rsidRPr="009D3D77" w14:paraId="201107E0" w14:textId="77777777" w:rsidTr="00254122">
        <w:trPr>
          <w:trHeight w:val="284"/>
        </w:trPr>
        <w:tc>
          <w:tcPr>
            <w:tcW w:w="160" w:type="pct"/>
            <w:tcBorders>
              <w:top w:val="nil"/>
              <w:left w:val="single" w:sz="4" w:space="0" w:color="auto"/>
              <w:bottom w:val="single" w:sz="4" w:space="0" w:color="auto"/>
              <w:right w:val="single" w:sz="4" w:space="0" w:color="auto"/>
            </w:tcBorders>
            <w:shd w:val="clear" w:color="000000" w:fill="FFFFFF"/>
            <w:noWrap/>
            <w:vAlign w:val="center"/>
            <w:hideMark/>
          </w:tcPr>
          <w:p w14:paraId="28CF7775"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22</w:t>
            </w:r>
          </w:p>
        </w:tc>
        <w:tc>
          <w:tcPr>
            <w:tcW w:w="638" w:type="pct"/>
            <w:tcBorders>
              <w:top w:val="nil"/>
              <w:left w:val="nil"/>
              <w:bottom w:val="single" w:sz="4" w:space="0" w:color="auto"/>
              <w:right w:val="single" w:sz="4" w:space="0" w:color="auto"/>
            </w:tcBorders>
            <w:shd w:val="clear" w:color="000000" w:fill="FFFFFF"/>
            <w:noWrap/>
            <w:vAlign w:val="center"/>
            <w:hideMark/>
          </w:tcPr>
          <w:p w14:paraId="3A268BCF" w14:textId="77777777" w:rsidR="00254122" w:rsidRPr="009D3D77" w:rsidRDefault="00254122" w:rsidP="00254122">
            <w:pPr>
              <w:jc w:val="both"/>
              <w:rPr>
                <w:rFonts w:ascii="华文细黑" w:eastAsia="华文细黑" w:hAnsi="华文细黑"/>
                <w:b/>
                <w:bCs/>
                <w:sz w:val="16"/>
                <w:szCs w:val="16"/>
              </w:rPr>
            </w:pPr>
            <w:r w:rsidRPr="009D3D77">
              <w:rPr>
                <w:rFonts w:ascii="华文细黑" w:eastAsia="华文细黑" w:hAnsi="华文细黑" w:hint="eastAsia"/>
                <w:b/>
                <w:bCs/>
                <w:sz w:val="16"/>
                <w:szCs w:val="16"/>
              </w:rPr>
              <w:t>盈余资金</w:t>
            </w:r>
          </w:p>
        </w:tc>
        <w:tc>
          <w:tcPr>
            <w:tcW w:w="161" w:type="pct"/>
            <w:tcBorders>
              <w:top w:val="nil"/>
              <w:left w:val="nil"/>
              <w:bottom w:val="single" w:sz="4" w:space="0" w:color="auto"/>
              <w:right w:val="single" w:sz="4" w:space="0" w:color="auto"/>
            </w:tcBorders>
            <w:shd w:val="clear" w:color="000000" w:fill="FFFFFF"/>
            <w:noWrap/>
            <w:vAlign w:val="center"/>
            <w:hideMark/>
          </w:tcPr>
          <w:p w14:paraId="73CE68E6"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161" w:type="pct"/>
            <w:tcBorders>
              <w:top w:val="nil"/>
              <w:left w:val="nil"/>
              <w:bottom w:val="single" w:sz="4" w:space="0" w:color="auto"/>
              <w:right w:val="single" w:sz="4" w:space="0" w:color="auto"/>
            </w:tcBorders>
            <w:shd w:val="clear" w:color="000000" w:fill="FFFFFF"/>
            <w:noWrap/>
            <w:vAlign w:val="center"/>
            <w:hideMark/>
          </w:tcPr>
          <w:p w14:paraId="509B448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6FA1BEF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312" w:type="pct"/>
            <w:tcBorders>
              <w:top w:val="nil"/>
              <w:left w:val="nil"/>
              <w:bottom w:val="single" w:sz="4" w:space="0" w:color="auto"/>
              <w:right w:val="single" w:sz="4" w:space="0" w:color="auto"/>
            </w:tcBorders>
            <w:shd w:val="clear" w:color="000000" w:fill="FFFFFF"/>
            <w:noWrap/>
            <w:vAlign w:val="center"/>
            <w:hideMark/>
          </w:tcPr>
          <w:p w14:paraId="2B272F1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9458142"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2412 </w:t>
            </w:r>
          </w:p>
        </w:tc>
        <w:tc>
          <w:tcPr>
            <w:tcW w:w="229" w:type="pct"/>
            <w:tcBorders>
              <w:top w:val="nil"/>
              <w:left w:val="nil"/>
              <w:bottom w:val="single" w:sz="4" w:space="0" w:color="auto"/>
              <w:right w:val="single" w:sz="4" w:space="0" w:color="auto"/>
            </w:tcBorders>
            <w:shd w:val="clear" w:color="000000" w:fill="FFFFFF"/>
            <w:noWrap/>
            <w:vAlign w:val="center"/>
            <w:hideMark/>
          </w:tcPr>
          <w:p w14:paraId="1A7C91E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17970 </w:t>
            </w:r>
          </w:p>
        </w:tc>
        <w:tc>
          <w:tcPr>
            <w:tcW w:w="229" w:type="pct"/>
            <w:tcBorders>
              <w:top w:val="nil"/>
              <w:left w:val="nil"/>
              <w:bottom w:val="single" w:sz="4" w:space="0" w:color="auto"/>
              <w:right w:val="single" w:sz="4" w:space="0" w:color="auto"/>
            </w:tcBorders>
            <w:shd w:val="clear" w:color="000000" w:fill="FFFFFF"/>
            <w:noWrap/>
            <w:vAlign w:val="center"/>
            <w:hideMark/>
          </w:tcPr>
          <w:p w14:paraId="37F604FD"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1810 </w:t>
            </w:r>
          </w:p>
        </w:tc>
        <w:tc>
          <w:tcPr>
            <w:tcW w:w="230" w:type="pct"/>
            <w:tcBorders>
              <w:top w:val="nil"/>
              <w:left w:val="nil"/>
              <w:bottom w:val="single" w:sz="4" w:space="0" w:color="auto"/>
              <w:right w:val="single" w:sz="4" w:space="0" w:color="auto"/>
            </w:tcBorders>
            <w:shd w:val="clear" w:color="000000" w:fill="FFFFFF"/>
            <w:noWrap/>
            <w:vAlign w:val="center"/>
            <w:hideMark/>
          </w:tcPr>
          <w:p w14:paraId="742A2EF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21514 </w:t>
            </w:r>
          </w:p>
        </w:tc>
        <w:tc>
          <w:tcPr>
            <w:tcW w:w="279" w:type="pct"/>
            <w:tcBorders>
              <w:top w:val="nil"/>
              <w:left w:val="nil"/>
              <w:bottom w:val="single" w:sz="4" w:space="0" w:color="auto"/>
              <w:right w:val="single" w:sz="4" w:space="0" w:color="auto"/>
            </w:tcBorders>
            <w:shd w:val="clear" w:color="000000" w:fill="FFFFFF"/>
            <w:noWrap/>
            <w:vAlign w:val="center"/>
            <w:hideMark/>
          </w:tcPr>
          <w:p w14:paraId="1159418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22598 </w:t>
            </w:r>
          </w:p>
        </w:tc>
        <w:tc>
          <w:tcPr>
            <w:tcW w:w="279" w:type="pct"/>
            <w:tcBorders>
              <w:top w:val="nil"/>
              <w:left w:val="nil"/>
              <w:bottom w:val="single" w:sz="4" w:space="0" w:color="auto"/>
              <w:right w:val="single" w:sz="4" w:space="0" w:color="auto"/>
            </w:tcBorders>
            <w:shd w:val="clear" w:color="000000" w:fill="FFFFFF"/>
            <w:noWrap/>
            <w:vAlign w:val="center"/>
            <w:hideMark/>
          </w:tcPr>
          <w:p w14:paraId="2834AD7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9348 </w:t>
            </w:r>
          </w:p>
        </w:tc>
        <w:tc>
          <w:tcPr>
            <w:tcW w:w="279" w:type="pct"/>
            <w:tcBorders>
              <w:top w:val="nil"/>
              <w:left w:val="nil"/>
              <w:bottom w:val="single" w:sz="4" w:space="0" w:color="auto"/>
              <w:right w:val="single" w:sz="4" w:space="0" w:color="auto"/>
            </w:tcBorders>
            <w:shd w:val="clear" w:color="000000" w:fill="FFFFFF"/>
            <w:noWrap/>
            <w:vAlign w:val="center"/>
            <w:hideMark/>
          </w:tcPr>
          <w:p w14:paraId="07F08A80"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9159 </w:t>
            </w:r>
          </w:p>
        </w:tc>
        <w:tc>
          <w:tcPr>
            <w:tcW w:w="280" w:type="pct"/>
            <w:tcBorders>
              <w:top w:val="nil"/>
              <w:left w:val="nil"/>
              <w:bottom w:val="single" w:sz="4" w:space="0" w:color="auto"/>
              <w:right w:val="single" w:sz="4" w:space="0" w:color="auto"/>
            </w:tcBorders>
            <w:shd w:val="clear" w:color="000000" w:fill="FFFFFF"/>
            <w:noWrap/>
            <w:vAlign w:val="center"/>
            <w:hideMark/>
          </w:tcPr>
          <w:p w14:paraId="31FE0E2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11492 </w:t>
            </w:r>
          </w:p>
        </w:tc>
        <w:tc>
          <w:tcPr>
            <w:tcW w:w="272" w:type="pct"/>
            <w:tcBorders>
              <w:top w:val="nil"/>
              <w:left w:val="nil"/>
              <w:bottom w:val="single" w:sz="4" w:space="0" w:color="auto"/>
              <w:right w:val="single" w:sz="4" w:space="0" w:color="auto"/>
            </w:tcBorders>
            <w:shd w:val="clear" w:color="000000" w:fill="FFFFFF"/>
            <w:noWrap/>
            <w:vAlign w:val="center"/>
            <w:hideMark/>
          </w:tcPr>
          <w:p w14:paraId="7A724DE7"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-61305 </w:t>
            </w:r>
          </w:p>
        </w:tc>
        <w:tc>
          <w:tcPr>
            <w:tcW w:w="194" w:type="pct"/>
            <w:tcBorders>
              <w:top w:val="nil"/>
              <w:left w:val="nil"/>
              <w:bottom w:val="single" w:sz="4" w:space="0" w:color="auto"/>
              <w:right w:val="single" w:sz="4" w:space="0" w:color="auto"/>
            </w:tcBorders>
            <w:shd w:val="clear" w:color="000000" w:fill="FFFFFF"/>
            <w:noWrap/>
            <w:vAlign w:val="center"/>
            <w:hideMark/>
          </w:tcPr>
          <w:p w14:paraId="0E237F4C"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1842 </w:t>
            </w:r>
          </w:p>
        </w:tc>
        <w:tc>
          <w:tcPr>
            <w:tcW w:w="224" w:type="pct"/>
            <w:tcBorders>
              <w:top w:val="nil"/>
              <w:left w:val="nil"/>
              <w:bottom w:val="single" w:sz="4" w:space="0" w:color="auto"/>
              <w:right w:val="single" w:sz="4" w:space="0" w:color="auto"/>
            </w:tcBorders>
            <w:shd w:val="clear" w:color="000000" w:fill="FFFFFF"/>
            <w:noWrap/>
            <w:vAlign w:val="center"/>
            <w:hideMark/>
          </w:tcPr>
          <w:p w14:paraId="02D73B23"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4236 </w:t>
            </w:r>
          </w:p>
        </w:tc>
        <w:tc>
          <w:tcPr>
            <w:tcW w:w="225" w:type="pct"/>
            <w:tcBorders>
              <w:top w:val="nil"/>
              <w:left w:val="nil"/>
              <w:bottom w:val="single" w:sz="4" w:space="0" w:color="auto"/>
              <w:right w:val="single" w:sz="4" w:space="0" w:color="auto"/>
            </w:tcBorders>
            <w:shd w:val="clear" w:color="000000" w:fill="FFFFFF"/>
            <w:noWrap/>
            <w:vAlign w:val="center"/>
            <w:hideMark/>
          </w:tcPr>
          <w:p w14:paraId="16046DDB"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-1417 </w:t>
            </w:r>
          </w:p>
        </w:tc>
        <w:tc>
          <w:tcPr>
            <w:tcW w:w="275" w:type="pct"/>
            <w:tcBorders>
              <w:top w:val="nil"/>
              <w:left w:val="nil"/>
              <w:bottom w:val="single" w:sz="4" w:space="0" w:color="auto"/>
              <w:right w:val="single" w:sz="4" w:space="0" w:color="auto"/>
            </w:tcBorders>
            <w:shd w:val="clear" w:color="000000" w:fill="FFFFFF"/>
            <w:noWrap/>
            <w:vAlign w:val="center"/>
            <w:hideMark/>
          </w:tcPr>
          <w:p w14:paraId="42F7309E" w14:textId="77777777" w:rsidR="00254122" w:rsidRPr="009D3D77" w:rsidRDefault="00254122" w:rsidP="00254122">
            <w:pPr>
              <w:jc w:val="both"/>
              <w:rPr>
                <w:rFonts w:ascii="华文细黑" w:eastAsia="华文细黑" w:hAnsi="华文细黑"/>
                <w:sz w:val="16"/>
                <w:szCs w:val="16"/>
              </w:rPr>
            </w:pPr>
            <w:r w:rsidRPr="009D3D77">
              <w:rPr>
                <w:rFonts w:ascii="华文细黑" w:eastAsia="华文细黑" w:hAnsi="华文细黑" w:hint="eastAsia"/>
                <w:sz w:val="16"/>
                <w:szCs w:val="16"/>
              </w:rPr>
              <w:t xml:space="preserve">39659 </w:t>
            </w:r>
          </w:p>
        </w:tc>
      </w:tr>
    </w:tbl>
    <w:p w14:paraId="4867D41F" w14:textId="77777777" w:rsidR="00254122" w:rsidRPr="009D3D77" w:rsidRDefault="00254122" w:rsidP="00254122">
      <w:pPr>
        <w:spacing w:line="240" w:lineRule="exact"/>
        <w:rPr>
          <w:rFonts w:ascii="华文细黑" w:eastAsia="华文细黑" w:hAnsi="华文细黑"/>
          <w:bCs/>
          <w:sz w:val="15"/>
          <w:szCs w:val="15"/>
        </w:rPr>
      </w:pPr>
      <w:r w:rsidRPr="009D3D77">
        <w:rPr>
          <w:rFonts w:ascii="华文细黑" w:eastAsia="华文细黑" w:hAnsi="华文细黑" w:hint="eastAsia"/>
          <w:bCs/>
          <w:sz w:val="15"/>
          <w:szCs w:val="15"/>
        </w:rPr>
        <w:t>单位：万元</w:t>
      </w:r>
    </w:p>
    <w:p w14:paraId="5241887F" w14:textId="77777777" w:rsidR="00254122" w:rsidRPr="009D3D77" w:rsidRDefault="00254122" w:rsidP="00254122">
      <w:pPr>
        <w:spacing w:line="0" w:lineRule="atLeast"/>
        <w:rPr>
          <w:rFonts w:ascii="华文细黑" w:eastAsia="华文细黑" w:hAnsi="华文细黑"/>
          <w:bCs/>
          <w:sz w:val="15"/>
          <w:szCs w:val="15"/>
        </w:rPr>
        <w:sectPr w:rsidR="00254122" w:rsidRPr="009D3D77" w:rsidSect="00C24A69">
          <w:headerReference w:type="even" r:id="rId83"/>
          <w:headerReference w:type="default" r:id="rId84"/>
          <w:headerReference w:type="first" r:id="rId85"/>
          <w:pgSz w:w="16838" w:h="11906" w:orient="landscape" w:code="9"/>
          <w:pgMar w:top="2041" w:right="1134" w:bottom="1134" w:left="1134" w:header="1304" w:footer="1020" w:gutter="0"/>
          <w:cols w:space="425"/>
          <w:titlePg/>
          <w:docGrid w:linePitch="312"/>
        </w:sectPr>
      </w:pPr>
    </w:p>
    <w:p w14:paraId="371E44CE" w14:textId="77777777" w:rsidR="00254122" w:rsidRPr="009D3D77" w:rsidRDefault="00254122" w:rsidP="00254122">
      <w:pPr>
        <w:adjustRightInd w:val="0"/>
        <w:snapToGrid w:val="0"/>
        <w:spacing w:line="360" w:lineRule="auto"/>
        <w:rPr>
          <w:rFonts w:ascii="Arial" w:hAnsi="Arial" w:cs="Arial"/>
          <w:bCs/>
          <w:sz w:val="21"/>
          <w:szCs w:val="21"/>
        </w:rPr>
      </w:pPr>
      <w:r w:rsidRPr="009D3D77">
        <w:rPr>
          <w:rFonts w:ascii="Arial" w:eastAsia="仿宋_GB2312" w:hAnsi="Arial" w:cs="Arial" w:hint="eastAsia"/>
          <w:bCs/>
          <w:sz w:val="21"/>
          <w:szCs w:val="21"/>
        </w:rPr>
        <w:lastRenderedPageBreak/>
        <w:t>（</w:t>
      </w:r>
      <w:r w:rsidRPr="009D3D77">
        <w:rPr>
          <w:rFonts w:ascii="Arial" w:eastAsia="仿宋_GB2312" w:hAnsi="Arial" w:cs="Arial"/>
          <w:bCs/>
          <w:sz w:val="21"/>
          <w:szCs w:val="21"/>
        </w:rPr>
        <w:t>4</w:t>
      </w:r>
      <w:r w:rsidRPr="009D3D77">
        <w:rPr>
          <w:rFonts w:ascii="Arial" w:eastAsia="仿宋_GB2312" w:hAnsi="Arial" w:cs="Arial" w:hint="eastAsia"/>
          <w:bCs/>
          <w:sz w:val="21"/>
          <w:szCs w:val="21"/>
        </w:rPr>
        <w:t>）</w:t>
      </w:r>
      <w:r w:rsidRPr="009D3D77">
        <w:rPr>
          <w:rFonts w:ascii="Arial" w:hAnsi="Arial" w:cs="Arial"/>
          <w:bCs/>
          <w:sz w:val="21"/>
          <w:szCs w:val="21"/>
        </w:rPr>
        <w:t>项目敏感性分析表（主表</w:t>
      </w:r>
      <w:r w:rsidRPr="009D3D77">
        <w:rPr>
          <w:rFonts w:ascii="Arial" w:hAnsi="Arial" w:cs="Arial" w:hint="eastAsia"/>
          <w:bCs/>
          <w:sz w:val="21"/>
          <w:szCs w:val="21"/>
        </w:rPr>
        <w:t>5</w:t>
      </w:r>
      <w:r w:rsidRPr="009D3D77">
        <w:rPr>
          <w:rFonts w:ascii="Arial" w:hAnsi="Arial" w:cs="Arial"/>
          <w:bCs/>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254122" w:rsidRPr="009D3D77" w14:paraId="610C5F7E" w14:textId="77777777" w:rsidTr="00254122">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1F42766B"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3C5A9B5"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敏感性分析结果</w:t>
            </w:r>
          </w:p>
        </w:tc>
      </w:tr>
      <w:tr w:rsidR="00254122" w:rsidRPr="009D3D77" w14:paraId="13624A9B" w14:textId="77777777" w:rsidTr="0025412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2B83D5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变化因素</w:t>
            </w:r>
          </w:p>
        </w:tc>
        <w:tc>
          <w:tcPr>
            <w:tcW w:w="910" w:type="pct"/>
            <w:shd w:val="clear" w:color="auto" w:fill="FFFFFF"/>
            <w:noWrap/>
            <w:vAlign w:val="center"/>
            <w:hideMark/>
          </w:tcPr>
          <w:p w14:paraId="611600E7"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42D9701"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0406C939"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财务内部收益率</w:t>
            </w:r>
          </w:p>
        </w:tc>
      </w:tr>
      <w:tr w:rsidR="00254122" w:rsidRPr="009D3D77" w14:paraId="11288B42" w14:textId="77777777" w:rsidTr="00254122">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CD4C6F1"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49E0F2F4"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55D54797"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5129 </w:t>
            </w:r>
          </w:p>
        </w:tc>
        <w:tc>
          <w:tcPr>
            <w:tcW w:w="1591" w:type="pct"/>
            <w:tcBorders>
              <w:top w:val="nil"/>
              <w:left w:val="nil"/>
              <w:bottom w:val="single" w:sz="4" w:space="0" w:color="auto"/>
              <w:right w:val="single" w:sz="4" w:space="0" w:color="auto"/>
            </w:tcBorders>
            <w:shd w:val="clear" w:color="auto" w:fill="FFFFFF"/>
            <w:noWrap/>
            <w:vAlign w:val="bottom"/>
            <w:hideMark/>
          </w:tcPr>
          <w:p w14:paraId="72285A99"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12.29%</w:t>
            </w:r>
          </w:p>
        </w:tc>
      </w:tr>
      <w:tr w:rsidR="00254122" w:rsidRPr="009D3D77" w14:paraId="421AB917" w14:textId="77777777" w:rsidTr="00254122">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5B731733"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694DF084"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6E10F4DB"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-2306 </w:t>
            </w:r>
          </w:p>
        </w:tc>
        <w:tc>
          <w:tcPr>
            <w:tcW w:w="1591" w:type="pct"/>
            <w:tcBorders>
              <w:top w:val="nil"/>
              <w:left w:val="nil"/>
              <w:bottom w:val="single" w:sz="4" w:space="0" w:color="auto"/>
              <w:right w:val="single" w:sz="4" w:space="0" w:color="auto"/>
            </w:tcBorders>
            <w:shd w:val="clear" w:color="auto" w:fill="FFFFFF"/>
            <w:noWrap/>
            <w:vAlign w:val="bottom"/>
            <w:hideMark/>
          </w:tcPr>
          <w:p w14:paraId="1B8E6DE5"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6.18%</w:t>
            </w:r>
          </w:p>
        </w:tc>
      </w:tr>
      <w:tr w:rsidR="00254122" w:rsidRPr="009D3D77" w14:paraId="33372812" w14:textId="77777777" w:rsidTr="00254122">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163B8B76"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0561FB1F" w14:textId="77777777" w:rsidR="00254122" w:rsidRPr="009D3D77" w:rsidRDefault="00254122" w:rsidP="00254122">
            <w:pPr>
              <w:widowControl w:val="0"/>
              <w:jc w:val="both"/>
              <w:rPr>
                <w:rFonts w:ascii="Arial" w:eastAsia="华文细黑" w:hAnsi="Arial" w:cs="Arial"/>
                <w:kern w:val="2"/>
                <w:sz w:val="18"/>
                <w:szCs w:val="18"/>
              </w:rPr>
            </w:pPr>
            <w:r w:rsidRPr="009D3D77">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1AEB9228"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 xml:space="preserve">-2496 </w:t>
            </w:r>
          </w:p>
        </w:tc>
        <w:tc>
          <w:tcPr>
            <w:tcW w:w="1591" w:type="pct"/>
            <w:tcBorders>
              <w:top w:val="nil"/>
              <w:left w:val="nil"/>
              <w:bottom w:val="single" w:sz="4" w:space="0" w:color="auto"/>
              <w:right w:val="single" w:sz="4" w:space="0" w:color="auto"/>
            </w:tcBorders>
            <w:shd w:val="clear" w:color="auto" w:fill="FFFFFF"/>
            <w:noWrap/>
            <w:vAlign w:val="bottom"/>
            <w:hideMark/>
          </w:tcPr>
          <w:p w14:paraId="5A52BD5B"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5.93%</w:t>
            </w:r>
          </w:p>
        </w:tc>
      </w:tr>
      <w:tr w:rsidR="00254122" w:rsidRPr="009D3D77" w14:paraId="5013BEF9" w14:textId="77777777" w:rsidTr="0025412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91679" w14:textId="77777777" w:rsidR="00254122" w:rsidRPr="009D3D77" w:rsidRDefault="00254122" w:rsidP="00254122">
            <w:pPr>
              <w:jc w:val="both"/>
              <w:rPr>
                <w:rFonts w:ascii="Arial" w:eastAsia="华文细黑" w:hAnsi="Arial" w:cs="Arial"/>
                <w:b/>
                <w:sz w:val="18"/>
                <w:szCs w:val="18"/>
              </w:rPr>
            </w:pPr>
            <w:r w:rsidRPr="009D3D77">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5B01B4B"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sz w:val="18"/>
                <w:szCs w:val="18"/>
              </w:rPr>
              <w:t>盈亏平衡分析结果</w:t>
            </w:r>
          </w:p>
        </w:tc>
      </w:tr>
      <w:tr w:rsidR="00254122" w:rsidRPr="009D3D77" w14:paraId="64D8602F" w14:textId="77777777" w:rsidTr="0025412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922F2D" w14:textId="77777777" w:rsidR="00254122" w:rsidRPr="009D3D77" w:rsidRDefault="00254122" w:rsidP="00254122">
            <w:pPr>
              <w:jc w:val="both"/>
              <w:rPr>
                <w:rFonts w:ascii="Arial" w:eastAsia="华文细黑" w:hAnsi="Arial" w:cs="Arial"/>
                <w:sz w:val="18"/>
                <w:szCs w:val="18"/>
              </w:rPr>
            </w:pPr>
            <w:r w:rsidRPr="009D3D77">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23288739" w14:textId="77777777" w:rsidR="00254122" w:rsidRPr="009D3D77" w:rsidRDefault="00254122" w:rsidP="00254122">
            <w:pPr>
              <w:widowControl w:val="0"/>
              <w:jc w:val="both"/>
              <w:rPr>
                <w:rFonts w:ascii="Arial" w:eastAsia="华文细黑" w:hAnsi="Arial" w:cs="Arial"/>
                <w:sz w:val="18"/>
                <w:szCs w:val="18"/>
              </w:rPr>
            </w:pPr>
            <w:r w:rsidRPr="009D3D77">
              <w:rPr>
                <w:rFonts w:ascii="Arial" w:eastAsia="华文细黑" w:hAnsi="Arial" w:cs="Arial" w:hint="eastAsia"/>
                <w:sz w:val="18"/>
                <w:szCs w:val="18"/>
              </w:rPr>
              <w:t>97</w:t>
            </w:r>
            <w:r w:rsidRPr="009D3D77">
              <w:rPr>
                <w:rFonts w:ascii="Arial" w:eastAsia="华文细黑" w:hAnsi="Arial" w:cs="Arial"/>
                <w:sz w:val="18"/>
                <w:szCs w:val="18"/>
              </w:rPr>
              <w:t>%</w:t>
            </w:r>
          </w:p>
        </w:tc>
      </w:tr>
    </w:tbl>
    <w:p w14:paraId="5BEEDA0B" w14:textId="77777777" w:rsidR="00254122" w:rsidRPr="009D3D77" w:rsidRDefault="00254122" w:rsidP="00254122">
      <w:pPr>
        <w:adjustRightInd w:val="0"/>
        <w:snapToGrid w:val="0"/>
        <w:spacing w:line="360" w:lineRule="auto"/>
        <w:rPr>
          <w:rFonts w:ascii="Arial" w:hAnsi="Arial" w:cs="Arial"/>
          <w:bCs/>
          <w:szCs w:val="21"/>
        </w:rPr>
      </w:pPr>
    </w:p>
    <w:p w14:paraId="752FB235" w14:textId="77777777" w:rsidR="00254122" w:rsidRPr="009D3D77" w:rsidRDefault="00254122" w:rsidP="00254122">
      <w:pPr>
        <w:adjustRightInd w:val="0"/>
        <w:snapToGrid w:val="0"/>
        <w:spacing w:line="360" w:lineRule="auto"/>
        <w:rPr>
          <w:rFonts w:ascii="Arial" w:eastAsia="仿宋_GB2312" w:hAnsi="Arial" w:cs="Arial"/>
          <w:bCs/>
          <w:szCs w:val="21"/>
        </w:rPr>
      </w:pPr>
    </w:p>
    <w:p w14:paraId="41D48FC5" w14:textId="77777777" w:rsidR="00254122" w:rsidRPr="009D3D77" w:rsidRDefault="00254122" w:rsidP="00254122">
      <w:pPr>
        <w:adjustRightInd w:val="0"/>
        <w:snapToGrid w:val="0"/>
        <w:spacing w:line="360" w:lineRule="auto"/>
        <w:rPr>
          <w:rFonts w:ascii="Arial" w:eastAsia="仿宋_GB2312" w:hAnsi="Arial" w:cs="Arial"/>
          <w:bCs/>
          <w:szCs w:val="21"/>
        </w:rPr>
      </w:pPr>
    </w:p>
    <w:p w14:paraId="129C3D6E" w14:textId="77777777" w:rsidR="00254122" w:rsidRPr="009D3D77" w:rsidRDefault="00254122" w:rsidP="00254122">
      <w:pPr>
        <w:adjustRightInd w:val="0"/>
        <w:snapToGrid w:val="0"/>
        <w:spacing w:line="360" w:lineRule="auto"/>
        <w:rPr>
          <w:rFonts w:ascii="Arial" w:eastAsia="仿宋_GB2312" w:hAnsi="Arial" w:cs="Arial"/>
          <w:bCs/>
          <w:szCs w:val="21"/>
        </w:rPr>
      </w:pPr>
    </w:p>
    <w:p w14:paraId="0EED55AB" w14:textId="77777777" w:rsidR="00254122" w:rsidRPr="009D3D77" w:rsidRDefault="00254122" w:rsidP="00254122">
      <w:pPr>
        <w:adjustRightInd w:val="0"/>
        <w:snapToGrid w:val="0"/>
        <w:spacing w:line="360" w:lineRule="auto"/>
        <w:rPr>
          <w:rFonts w:ascii="Arial" w:eastAsia="仿宋_GB2312" w:hAnsi="Arial" w:cs="Arial"/>
          <w:bCs/>
          <w:szCs w:val="21"/>
        </w:rPr>
      </w:pPr>
    </w:p>
    <w:p w14:paraId="41FC3725" w14:textId="77777777" w:rsidR="00254122" w:rsidRPr="009D3D77" w:rsidRDefault="00254122" w:rsidP="00254122">
      <w:pPr>
        <w:adjustRightInd w:val="0"/>
        <w:snapToGrid w:val="0"/>
        <w:spacing w:line="360" w:lineRule="auto"/>
        <w:rPr>
          <w:rFonts w:ascii="Arial" w:eastAsia="仿宋_GB2312" w:hAnsi="Arial" w:cs="Arial"/>
          <w:bCs/>
          <w:szCs w:val="21"/>
        </w:rPr>
      </w:pPr>
    </w:p>
    <w:p w14:paraId="03DC5EDC" w14:textId="77777777" w:rsidR="00254122" w:rsidRPr="009D3D77" w:rsidRDefault="00254122" w:rsidP="00254122">
      <w:pPr>
        <w:adjustRightInd w:val="0"/>
        <w:snapToGrid w:val="0"/>
        <w:spacing w:line="360" w:lineRule="auto"/>
        <w:rPr>
          <w:rFonts w:ascii="Arial" w:eastAsia="仿宋_GB2312" w:hAnsi="Arial" w:cs="Arial"/>
          <w:bCs/>
          <w:szCs w:val="21"/>
        </w:rPr>
      </w:pPr>
    </w:p>
    <w:p w14:paraId="382FDE49" w14:textId="77777777" w:rsidR="00254122" w:rsidRPr="009D3D77" w:rsidRDefault="00254122" w:rsidP="00254122">
      <w:pPr>
        <w:adjustRightInd w:val="0"/>
        <w:snapToGrid w:val="0"/>
        <w:spacing w:line="360" w:lineRule="auto"/>
        <w:rPr>
          <w:rFonts w:ascii="Arial" w:eastAsia="仿宋_GB2312" w:hAnsi="Arial" w:cs="Arial"/>
          <w:bCs/>
          <w:szCs w:val="21"/>
        </w:rPr>
      </w:pPr>
    </w:p>
    <w:p w14:paraId="1F6F717C" w14:textId="77777777" w:rsidR="00254122" w:rsidRPr="009D3D77" w:rsidRDefault="00254122" w:rsidP="00254122">
      <w:pPr>
        <w:adjustRightInd w:val="0"/>
        <w:snapToGrid w:val="0"/>
        <w:spacing w:line="360" w:lineRule="auto"/>
        <w:rPr>
          <w:rFonts w:ascii="Arial" w:eastAsia="仿宋_GB2312" w:hAnsi="Arial" w:cs="Arial"/>
          <w:bCs/>
          <w:szCs w:val="21"/>
        </w:rPr>
      </w:pPr>
    </w:p>
    <w:p w14:paraId="11616928" w14:textId="77777777" w:rsidR="00254122" w:rsidRPr="009D3D77" w:rsidRDefault="00254122" w:rsidP="00254122">
      <w:pPr>
        <w:adjustRightInd w:val="0"/>
        <w:snapToGrid w:val="0"/>
        <w:spacing w:line="360" w:lineRule="auto"/>
        <w:rPr>
          <w:rFonts w:ascii="Arial" w:eastAsia="仿宋_GB2312" w:hAnsi="Arial" w:cs="Arial"/>
          <w:bCs/>
          <w:szCs w:val="21"/>
        </w:rPr>
      </w:pPr>
    </w:p>
    <w:p w14:paraId="610BE577" w14:textId="77777777" w:rsidR="00254122" w:rsidRPr="009D3D77" w:rsidRDefault="00254122" w:rsidP="00254122">
      <w:pPr>
        <w:adjustRightInd w:val="0"/>
        <w:snapToGrid w:val="0"/>
        <w:spacing w:line="360" w:lineRule="auto"/>
        <w:rPr>
          <w:rFonts w:ascii="Arial" w:eastAsia="仿宋_GB2312" w:hAnsi="Arial" w:cs="Arial"/>
          <w:bCs/>
          <w:szCs w:val="21"/>
        </w:rPr>
      </w:pPr>
    </w:p>
    <w:p w14:paraId="206F0071" w14:textId="77777777" w:rsidR="00254122" w:rsidRPr="009D3D77" w:rsidRDefault="00254122" w:rsidP="00254122">
      <w:pPr>
        <w:adjustRightInd w:val="0"/>
        <w:snapToGrid w:val="0"/>
        <w:spacing w:line="360" w:lineRule="auto"/>
        <w:rPr>
          <w:rFonts w:ascii="Arial" w:eastAsia="仿宋_GB2312" w:hAnsi="Arial" w:cs="Arial"/>
          <w:bCs/>
          <w:szCs w:val="21"/>
        </w:rPr>
      </w:pPr>
    </w:p>
    <w:p w14:paraId="5D70AC57" w14:textId="77777777" w:rsidR="00254122" w:rsidRPr="009D3D77" w:rsidRDefault="00254122" w:rsidP="00254122">
      <w:pPr>
        <w:adjustRightInd w:val="0"/>
        <w:snapToGrid w:val="0"/>
        <w:spacing w:line="360" w:lineRule="auto"/>
        <w:rPr>
          <w:rFonts w:ascii="Arial" w:eastAsia="仿宋_GB2312" w:hAnsi="Arial" w:cs="Arial"/>
          <w:bCs/>
          <w:szCs w:val="21"/>
        </w:rPr>
      </w:pPr>
    </w:p>
    <w:p w14:paraId="469075C6" w14:textId="77777777" w:rsidR="00254122" w:rsidRPr="009D3D77" w:rsidRDefault="00254122" w:rsidP="00254122">
      <w:pPr>
        <w:adjustRightInd w:val="0"/>
        <w:snapToGrid w:val="0"/>
        <w:spacing w:line="480" w:lineRule="auto"/>
        <w:ind w:firstLineChars="150" w:firstLine="315"/>
        <w:rPr>
          <w:rFonts w:ascii="Arial" w:hAnsi="Arial" w:cs="Arial"/>
          <w:bCs/>
          <w:sz w:val="21"/>
          <w:szCs w:val="21"/>
        </w:rPr>
      </w:pPr>
      <w:r w:rsidRPr="009D3D77">
        <w:rPr>
          <w:rFonts w:ascii="Arial" w:hAnsi="Arial" w:cs="Arial"/>
          <w:bCs/>
          <w:sz w:val="21"/>
          <w:szCs w:val="21"/>
        </w:rPr>
        <w:t>2</w:t>
      </w:r>
      <w:r w:rsidRPr="009D3D77">
        <w:rPr>
          <w:rFonts w:ascii="Arial" w:hAnsi="Arial" w:cs="Arial"/>
          <w:bCs/>
          <w:sz w:val="21"/>
          <w:szCs w:val="21"/>
        </w:rPr>
        <w:t>、评估底表</w:t>
      </w:r>
    </w:p>
    <w:p w14:paraId="2F03038C" w14:textId="77777777" w:rsidR="00254122" w:rsidRPr="009D3D77" w:rsidRDefault="00254122" w:rsidP="00254122">
      <w:pPr>
        <w:adjustRightInd w:val="0"/>
        <w:snapToGrid w:val="0"/>
        <w:spacing w:line="480" w:lineRule="auto"/>
        <w:ind w:firstLineChars="150" w:firstLine="315"/>
        <w:rPr>
          <w:rFonts w:ascii="Arial" w:hAnsi="Arial" w:cs="Arial"/>
          <w:bCs/>
          <w:sz w:val="21"/>
          <w:szCs w:val="21"/>
        </w:rPr>
      </w:pPr>
      <w:r w:rsidRPr="009D3D77">
        <w:rPr>
          <w:rFonts w:ascii="Arial" w:hAnsi="Arial" w:cs="Arial"/>
          <w:bCs/>
          <w:sz w:val="21"/>
          <w:szCs w:val="21"/>
        </w:rPr>
        <w:t>项目销售收入、销售税金及附加测算表（底表</w:t>
      </w:r>
      <w:r w:rsidRPr="009D3D77">
        <w:rPr>
          <w:rFonts w:ascii="Arial" w:hAnsi="Arial" w:cs="Arial"/>
          <w:bCs/>
          <w:sz w:val="21"/>
          <w:szCs w:val="21"/>
        </w:rPr>
        <w:t>1</w:t>
      </w:r>
      <w:r w:rsidRPr="009D3D77">
        <w:rPr>
          <w:rFonts w:ascii="Arial" w:hAnsi="Arial" w:cs="Arial"/>
          <w:bCs/>
          <w:sz w:val="21"/>
          <w:szCs w:val="21"/>
        </w:rPr>
        <w:t>）</w:t>
      </w:r>
    </w:p>
    <w:tbl>
      <w:tblPr>
        <w:tblW w:w="5000" w:type="pct"/>
        <w:tblCellMar>
          <w:left w:w="57" w:type="dxa"/>
          <w:right w:w="57" w:type="dxa"/>
        </w:tblCellMar>
        <w:tblLook w:val="04A0" w:firstRow="1" w:lastRow="0" w:firstColumn="1" w:lastColumn="0" w:noHBand="0" w:noVBand="1"/>
      </w:tblPr>
      <w:tblGrid>
        <w:gridCol w:w="313"/>
        <w:gridCol w:w="1095"/>
        <w:gridCol w:w="412"/>
        <w:gridCol w:w="412"/>
        <w:gridCol w:w="437"/>
        <w:gridCol w:w="437"/>
        <w:gridCol w:w="437"/>
        <w:gridCol w:w="436"/>
        <w:gridCol w:w="436"/>
        <w:gridCol w:w="411"/>
        <w:gridCol w:w="411"/>
        <w:gridCol w:w="436"/>
        <w:gridCol w:w="436"/>
        <w:gridCol w:w="411"/>
        <w:gridCol w:w="411"/>
        <w:gridCol w:w="411"/>
        <w:gridCol w:w="411"/>
        <w:gridCol w:w="411"/>
        <w:gridCol w:w="411"/>
        <w:gridCol w:w="411"/>
        <w:gridCol w:w="426"/>
      </w:tblGrid>
      <w:tr w:rsidR="00254122" w:rsidRPr="009D3D77" w14:paraId="23E9426D" w14:textId="77777777" w:rsidTr="00254122">
        <w:trPr>
          <w:trHeight w:val="284"/>
          <w:tblHeader/>
        </w:trPr>
        <w:tc>
          <w:tcPr>
            <w:tcW w:w="15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BEAC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序号</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B854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项        目</w:t>
            </w:r>
          </w:p>
        </w:tc>
        <w:tc>
          <w:tcPr>
            <w:tcW w:w="419"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6113CCB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2020年</w:t>
            </w:r>
          </w:p>
        </w:tc>
        <w:tc>
          <w:tcPr>
            <w:tcW w:w="895"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4FA1EBA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2021年</w:t>
            </w:r>
          </w:p>
        </w:tc>
        <w:tc>
          <w:tcPr>
            <w:tcW w:w="866"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11DAA8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2022年</w:t>
            </w:r>
          </w:p>
        </w:tc>
        <w:tc>
          <w:tcPr>
            <w:tcW w:w="947"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0C7B7AD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2023年</w:t>
            </w:r>
          </w:p>
        </w:tc>
        <w:tc>
          <w:tcPr>
            <w:tcW w:w="902"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78247AD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2024年</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AA50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合   计</w:t>
            </w:r>
          </w:p>
        </w:tc>
      </w:tr>
      <w:tr w:rsidR="00254122" w:rsidRPr="009D3D77" w14:paraId="7CDDD599" w14:textId="77777777" w:rsidTr="00254122">
        <w:trPr>
          <w:trHeight w:val="284"/>
          <w:tblHeader/>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46A61D60" w14:textId="77777777" w:rsidR="00254122" w:rsidRPr="009D3D77" w:rsidRDefault="00254122" w:rsidP="00254122">
            <w:pPr>
              <w:jc w:val="both"/>
              <w:rPr>
                <w:rFonts w:ascii="Arial Unicode MS" w:eastAsia="Arial Unicode MS" w:hAnsi="Arial Unicode MS" w:cs="Arial Unicode MS"/>
                <w:sz w:val="15"/>
                <w:szCs w:val="15"/>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6DC1B42E" w14:textId="77777777" w:rsidR="00254122" w:rsidRPr="009D3D77" w:rsidRDefault="00254122" w:rsidP="00254122">
            <w:pPr>
              <w:jc w:val="both"/>
              <w:rPr>
                <w:rFonts w:ascii="Arial Unicode MS" w:eastAsia="Arial Unicode MS" w:hAnsi="Arial Unicode MS" w:cs="Arial Unicode MS"/>
                <w:sz w:val="15"/>
                <w:szCs w:val="15"/>
              </w:rPr>
            </w:pPr>
          </w:p>
        </w:tc>
        <w:tc>
          <w:tcPr>
            <w:tcW w:w="209" w:type="pct"/>
            <w:tcBorders>
              <w:top w:val="nil"/>
              <w:left w:val="nil"/>
              <w:bottom w:val="single" w:sz="4" w:space="0" w:color="auto"/>
              <w:right w:val="nil"/>
            </w:tcBorders>
            <w:shd w:val="clear" w:color="000000" w:fill="FFFFFF"/>
            <w:noWrap/>
            <w:vAlign w:val="center"/>
            <w:hideMark/>
          </w:tcPr>
          <w:p w14:paraId="3B2A2D6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3季度</w:t>
            </w:r>
          </w:p>
        </w:tc>
        <w:tc>
          <w:tcPr>
            <w:tcW w:w="210" w:type="pct"/>
            <w:tcBorders>
              <w:top w:val="nil"/>
              <w:left w:val="single" w:sz="4" w:space="0" w:color="auto"/>
              <w:bottom w:val="single" w:sz="4" w:space="0" w:color="auto"/>
              <w:right w:val="nil"/>
            </w:tcBorders>
            <w:shd w:val="clear" w:color="000000" w:fill="FFFFFF"/>
            <w:noWrap/>
            <w:vAlign w:val="center"/>
            <w:hideMark/>
          </w:tcPr>
          <w:p w14:paraId="5C1D1A2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4季度</w:t>
            </w:r>
          </w:p>
        </w:tc>
        <w:tc>
          <w:tcPr>
            <w:tcW w:w="224" w:type="pct"/>
            <w:tcBorders>
              <w:top w:val="nil"/>
              <w:left w:val="single" w:sz="4" w:space="0" w:color="auto"/>
              <w:bottom w:val="single" w:sz="4" w:space="0" w:color="auto"/>
              <w:right w:val="nil"/>
            </w:tcBorders>
            <w:shd w:val="clear" w:color="000000" w:fill="FFFFFF"/>
            <w:noWrap/>
            <w:vAlign w:val="center"/>
            <w:hideMark/>
          </w:tcPr>
          <w:p w14:paraId="6380C0B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1季度</w:t>
            </w:r>
          </w:p>
        </w:tc>
        <w:tc>
          <w:tcPr>
            <w:tcW w:w="224" w:type="pct"/>
            <w:tcBorders>
              <w:top w:val="nil"/>
              <w:left w:val="single" w:sz="4" w:space="0" w:color="auto"/>
              <w:bottom w:val="single" w:sz="4" w:space="0" w:color="auto"/>
              <w:right w:val="nil"/>
            </w:tcBorders>
            <w:shd w:val="clear" w:color="000000" w:fill="FFFFFF"/>
            <w:noWrap/>
            <w:vAlign w:val="center"/>
            <w:hideMark/>
          </w:tcPr>
          <w:p w14:paraId="5D6E7DC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2季度</w:t>
            </w:r>
          </w:p>
        </w:tc>
        <w:tc>
          <w:tcPr>
            <w:tcW w:w="224" w:type="pct"/>
            <w:tcBorders>
              <w:top w:val="nil"/>
              <w:left w:val="single" w:sz="4" w:space="0" w:color="auto"/>
              <w:bottom w:val="single" w:sz="4" w:space="0" w:color="auto"/>
              <w:right w:val="nil"/>
            </w:tcBorders>
            <w:shd w:val="clear" w:color="000000" w:fill="FFFFFF"/>
            <w:noWrap/>
            <w:vAlign w:val="center"/>
            <w:hideMark/>
          </w:tcPr>
          <w:p w14:paraId="72DB3B5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3季度</w:t>
            </w:r>
          </w:p>
        </w:tc>
        <w:tc>
          <w:tcPr>
            <w:tcW w:w="224" w:type="pct"/>
            <w:tcBorders>
              <w:top w:val="nil"/>
              <w:left w:val="single" w:sz="4" w:space="0" w:color="auto"/>
              <w:bottom w:val="single" w:sz="4" w:space="0" w:color="auto"/>
              <w:right w:val="nil"/>
            </w:tcBorders>
            <w:shd w:val="clear" w:color="000000" w:fill="FFFFFF"/>
            <w:noWrap/>
            <w:vAlign w:val="center"/>
            <w:hideMark/>
          </w:tcPr>
          <w:p w14:paraId="5F7F62F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4季度</w:t>
            </w:r>
          </w:p>
        </w:tc>
        <w:tc>
          <w:tcPr>
            <w:tcW w:w="224" w:type="pct"/>
            <w:tcBorders>
              <w:top w:val="nil"/>
              <w:left w:val="single" w:sz="4" w:space="0" w:color="auto"/>
              <w:bottom w:val="single" w:sz="4" w:space="0" w:color="auto"/>
              <w:right w:val="nil"/>
            </w:tcBorders>
            <w:shd w:val="clear" w:color="000000" w:fill="FFFFFF"/>
            <w:noWrap/>
            <w:vAlign w:val="center"/>
            <w:hideMark/>
          </w:tcPr>
          <w:p w14:paraId="3504CE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1季度</w:t>
            </w:r>
          </w:p>
        </w:tc>
        <w:tc>
          <w:tcPr>
            <w:tcW w:w="209" w:type="pct"/>
            <w:tcBorders>
              <w:top w:val="nil"/>
              <w:left w:val="single" w:sz="4" w:space="0" w:color="auto"/>
              <w:bottom w:val="single" w:sz="4" w:space="0" w:color="auto"/>
              <w:right w:val="nil"/>
            </w:tcBorders>
            <w:shd w:val="clear" w:color="000000" w:fill="FFFFFF"/>
            <w:noWrap/>
            <w:vAlign w:val="center"/>
            <w:hideMark/>
          </w:tcPr>
          <w:p w14:paraId="147257B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2季度</w:t>
            </w:r>
          </w:p>
        </w:tc>
        <w:tc>
          <w:tcPr>
            <w:tcW w:w="209" w:type="pct"/>
            <w:tcBorders>
              <w:top w:val="nil"/>
              <w:left w:val="single" w:sz="4" w:space="0" w:color="auto"/>
              <w:bottom w:val="single" w:sz="4" w:space="0" w:color="auto"/>
              <w:right w:val="nil"/>
            </w:tcBorders>
            <w:shd w:val="clear" w:color="000000" w:fill="FFFFFF"/>
            <w:noWrap/>
            <w:vAlign w:val="center"/>
            <w:hideMark/>
          </w:tcPr>
          <w:p w14:paraId="019B09A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3季度</w:t>
            </w:r>
          </w:p>
        </w:tc>
        <w:tc>
          <w:tcPr>
            <w:tcW w:w="224" w:type="pct"/>
            <w:tcBorders>
              <w:top w:val="nil"/>
              <w:left w:val="single" w:sz="4" w:space="0" w:color="auto"/>
              <w:bottom w:val="single" w:sz="4" w:space="0" w:color="auto"/>
              <w:right w:val="nil"/>
            </w:tcBorders>
            <w:shd w:val="clear" w:color="000000" w:fill="FFFFFF"/>
            <w:noWrap/>
            <w:vAlign w:val="center"/>
            <w:hideMark/>
          </w:tcPr>
          <w:p w14:paraId="33CF0CA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4季度</w:t>
            </w:r>
          </w:p>
        </w:tc>
        <w:tc>
          <w:tcPr>
            <w:tcW w:w="272" w:type="pct"/>
            <w:tcBorders>
              <w:top w:val="nil"/>
              <w:left w:val="single" w:sz="4" w:space="0" w:color="auto"/>
              <w:bottom w:val="single" w:sz="4" w:space="0" w:color="auto"/>
              <w:right w:val="nil"/>
            </w:tcBorders>
            <w:shd w:val="clear" w:color="000000" w:fill="FFFFFF"/>
            <w:noWrap/>
            <w:vAlign w:val="center"/>
            <w:hideMark/>
          </w:tcPr>
          <w:p w14:paraId="29258E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1季度</w:t>
            </w:r>
          </w:p>
        </w:tc>
        <w:tc>
          <w:tcPr>
            <w:tcW w:w="225" w:type="pct"/>
            <w:tcBorders>
              <w:top w:val="nil"/>
              <w:left w:val="single" w:sz="4" w:space="0" w:color="auto"/>
              <w:bottom w:val="single" w:sz="4" w:space="0" w:color="auto"/>
              <w:right w:val="nil"/>
            </w:tcBorders>
            <w:shd w:val="clear" w:color="000000" w:fill="FFFFFF"/>
            <w:noWrap/>
            <w:vAlign w:val="center"/>
            <w:hideMark/>
          </w:tcPr>
          <w:p w14:paraId="20E9162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2季度</w:t>
            </w:r>
          </w:p>
        </w:tc>
        <w:tc>
          <w:tcPr>
            <w:tcW w:w="209" w:type="pct"/>
            <w:tcBorders>
              <w:top w:val="nil"/>
              <w:left w:val="single" w:sz="4" w:space="0" w:color="auto"/>
              <w:bottom w:val="single" w:sz="4" w:space="0" w:color="auto"/>
              <w:right w:val="nil"/>
            </w:tcBorders>
            <w:shd w:val="clear" w:color="000000" w:fill="FFFFFF"/>
            <w:noWrap/>
            <w:vAlign w:val="center"/>
            <w:hideMark/>
          </w:tcPr>
          <w:p w14:paraId="290344D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3季度</w:t>
            </w:r>
          </w:p>
        </w:tc>
        <w:tc>
          <w:tcPr>
            <w:tcW w:w="241" w:type="pct"/>
            <w:tcBorders>
              <w:top w:val="nil"/>
              <w:left w:val="single" w:sz="4" w:space="0" w:color="auto"/>
              <w:bottom w:val="single" w:sz="4" w:space="0" w:color="auto"/>
              <w:right w:val="nil"/>
            </w:tcBorders>
            <w:shd w:val="clear" w:color="000000" w:fill="FFFFFF"/>
            <w:noWrap/>
            <w:vAlign w:val="center"/>
            <w:hideMark/>
          </w:tcPr>
          <w:p w14:paraId="7D74176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4季度</w:t>
            </w:r>
          </w:p>
        </w:tc>
        <w:tc>
          <w:tcPr>
            <w:tcW w:w="242" w:type="pct"/>
            <w:tcBorders>
              <w:top w:val="nil"/>
              <w:left w:val="single" w:sz="4" w:space="0" w:color="auto"/>
              <w:bottom w:val="single" w:sz="4" w:space="0" w:color="auto"/>
              <w:right w:val="nil"/>
            </w:tcBorders>
            <w:shd w:val="clear" w:color="000000" w:fill="FFFFFF"/>
            <w:noWrap/>
            <w:vAlign w:val="center"/>
            <w:hideMark/>
          </w:tcPr>
          <w:p w14:paraId="69B283D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1季度</w:t>
            </w:r>
          </w:p>
        </w:tc>
        <w:tc>
          <w:tcPr>
            <w:tcW w:w="241" w:type="pct"/>
            <w:tcBorders>
              <w:top w:val="nil"/>
              <w:left w:val="single" w:sz="4" w:space="0" w:color="auto"/>
              <w:bottom w:val="single" w:sz="4" w:space="0" w:color="auto"/>
              <w:right w:val="nil"/>
            </w:tcBorders>
            <w:shd w:val="clear" w:color="000000" w:fill="FFFFFF"/>
            <w:noWrap/>
            <w:vAlign w:val="center"/>
            <w:hideMark/>
          </w:tcPr>
          <w:p w14:paraId="0079118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2季度</w:t>
            </w:r>
          </w:p>
        </w:tc>
        <w:tc>
          <w:tcPr>
            <w:tcW w:w="209" w:type="pct"/>
            <w:tcBorders>
              <w:top w:val="nil"/>
              <w:left w:val="single" w:sz="4" w:space="0" w:color="auto"/>
              <w:bottom w:val="single" w:sz="4" w:space="0" w:color="auto"/>
              <w:right w:val="nil"/>
            </w:tcBorders>
            <w:shd w:val="clear" w:color="000000" w:fill="FFFFFF"/>
            <w:noWrap/>
            <w:vAlign w:val="center"/>
            <w:hideMark/>
          </w:tcPr>
          <w:p w14:paraId="3FA2E90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3季度</w:t>
            </w:r>
          </w:p>
        </w:tc>
        <w:tc>
          <w:tcPr>
            <w:tcW w:w="210" w:type="pct"/>
            <w:tcBorders>
              <w:top w:val="nil"/>
              <w:left w:val="single" w:sz="4" w:space="0" w:color="auto"/>
              <w:bottom w:val="single" w:sz="4" w:space="0" w:color="auto"/>
              <w:right w:val="nil"/>
            </w:tcBorders>
            <w:shd w:val="clear" w:color="000000" w:fill="FFFFFF"/>
            <w:noWrap/>
            <w:vAlign w:val="center"/>
            <w:hideMark/>
          </w:tcPr>
          <w:p w14:paraId="67D34C3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4季度</w:t>
            </w:r>
          </w:p>
        </w:tc>
        <w:tc>
          <w:tcPr>
            <w:tcW w:w="218" w:type="pct"/>
            <w:vMerge/>
            <w:tcBorders>
              <w:top w:val="single" w:sz="4" w:space="0" w:color="auto"/>
              <w:left w:val="single" w:sz="4" w:space="0" w:color="auto"/>
              <w:bottom w:val="single" w:sz="4" w:space="0" w:color="auto"/>
              <w:right w:val="single" w:sz="4" w:space="0" w:color="auto"/>
            </w:tcBorders>
            <w:vAlign w:val="center"/>
            <w:hideMark/>
          </w:tcPr>
          <w:p w14:paraId="3020FEDB" w14:textId="77777777" w:rsidR="00254122" w:rsidRPr="009D3D77" w:rsidRDefault="00254122" w:rsidP="00254122">
            <w:pPr>
              <w:jc w:val="both"/>
              <w:rPr>
                <w:rFonts w:ascii="Arial Unicode MS" w:eastAsia="Arial Unicode MS" w:hAnsi="Arial Unicode MS" w:cs="Arial Unicode MS"/>
                <w:sz w:val="15"/>
                <w:szCs w:val="15"/>
              </w:rPr>
            </w:pPr>
          </w:p>
        </w:tc>
      </w:tr>
      <w:tr w:rsidR="00254122" w:rsidRPr="009D3D77" w14:paraId="0F7FDCB3"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55837B4"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1</w:t>
            </w:r>
          </w:p>
        </w:tc>
        <w:tc>
          <w:tcPr>
            <w:tcW w:w="601" w:type="pct"/>
            <w:tcBorders>
              <w:top w:val="nil"/>
              <w:left w:val="nil"/>
              <w:bottom w:val="single" w:sz="4" w:space="0" w:color="auto"/>
              <w:right w:val="single" w:sz="4" w:space="0" w:color="auto"/>
            </w:tcBorders>
            <w:shd w:val="clear" w:color="000000" w:fill="FFFFFF"/>
            <w:noWrap/>
            <w:vAlign w:val="center"/>
            <w:hideMark/>
          </w:tcPr>
          <w:p w14:paraId="045DEE9A"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小高层销售收入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2297473D"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0" w:type="pct"/>
            <w:tcBorders>
              <w:top w:val="nil"/>
              <w:left w:val="nil"/>
              <w:bottom w:val="single" w:sz="4" w:space="0" w:color="auto"/>
              <w:right w:val="single" w:sz="4" w:space="0" w:color="auto"/>
            </w:tcBorders>
            <w:shd w:val="clear" w:color="000000" w:fill="FFFFFF"/>
            <w:noWrap/>
            <w:vAlign w:val="center"/>
            <w:hideMark/>
          </w:tcPr>
          <w:p w14:paraId="2094B8F7"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0488B25A"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9443 </w:t>
            </w:r>
          </w:p>
        </w:tc>
        <w:tc>
          <w:tcPr>
            <w:tcW w:w="224" w:type="pct"/>
            <w:tcBorders>
              <w:top w:val="nil"/>
              <w:left w:val="nil"/>
              <w:bottom w:val="single" w:sz="4" w:space="0" w:color="auto"/>
              <w:right w:val="single" w:sz="4" w:space="0" w:color="auto"/>
            </w:tcBorders>
            <w:shd w:val="clear" w:color="000000" w:fill="FFFFFF"/>
            <w:noWrap/>
            <w:vAlign w:val="center"/>
            <w:hideMark/>
          </w:tcPr>
          <w:p w14:paraId="0B2ED947"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46301 </w:t>
            </w:r>
          </w:p>
        </w:tc>
        <w:tc>
          <w:tcPr>
            <w:tcW w:w="224" w:type="pct"/>
            <w:tcBorders>
              <w:top w:val="nil"/>
              <w:left w:val="nil"/>
              <w:bottom w:val="single" w:sz="4" w:space="0" w:color="auto"/>
              <w:right w:val="single" w:sz="4" w:space="0" w:color="auto"/>
            </w:tcBorders>
            <w:shd w:val="clear" w:color="000000" w:fill="FFFFFF"/>
            <w:noWrap/>
            <w:vAlign w:val="center"/>
            <w:hideMark/>
          </w:tcPr>
          <w:p w14:paraId="1F521D36"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49497 </w:t>
            </w:r>
          </w:p>
        </w:tc>
        <w:tc>
          <w:tcPr>
            <w:tcW w:w="224" w:type="pct"/>
            <w:tcBorders>
              <w:top w:val="nil"/>
              <w:left w:val="nil"/>
              <w:bottom w:val="single" w:sz="4" w:space="0" w:color="auto"/>
              <w:right w:val="single" w:sz="4" w:space="0" w:color="auto"/>
            </w:tcBorders>
            <w:shd w:val="clear" w:color="000000" w:fill="FFFFFF"/>
            <w:noWrap/>
            <w:vAlign w:val="center"/>
            <w:hideMark/>
          </w:tcPr>
          <w:p w14:paraId="2C375EBC"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40646 </w:t>
            </w:r>
          </w:p>
        </w:tc>
        <w:tc>
          <w:tcPr>
            <w:tcW w:w="224" w:type="pct"/>
            <w:tcBorders>
              <w:top w:val="nil"/>
              <w:left w:val="nil"/>
              <w:bottom w:val="single" w:sz="4" w:space="0" w:color="auto"/>
              <w:right w:val="single" w:sz="4" w:space="0" w:color="auto"/>
            </w:tcBorders>
            <w:shd w:val="clear" w:color="000000" w:fill="FFFFFF"/>
            <w:noWrap/>
            <w:vAlign w:val="center"/>
            <w:hideMark/>
          </w:tcPr>
          <w:p w14:paraId="633A1C06"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10797 </w:t>
            </w:r>
          </w:p>
        </w:tc>
        <w:tc>
          <w:tcPr>
            <w:tcW w:w="209" w:type="pct"/>
            <w:tcBorders>
              <w:top w:val="nil"/>
              <w:left w:val="nil"/>
              <w:bottom w:val="single" w:sz="4" w:space="0" w:color="auto"/>
              <w:right w:val="single" w:sz="4" w:space="0" w:color="auto"/>
            </w:tcBorders>
            <w:shd w:val="clear" w:color="000000" w:fill="FFFFFF"/>
            <w:noWrap/>
            <w:vAlign w:val="center"/>
            <w:hideMark/>
          </w:tcPr>
          <w:p w14:paraId="47520831"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6491 </w:t>
            </w:r>
          </w:p>
        </w:tc>
        <w:tc>
          <w:tcPr>
            <w:tcW w:w="209" w:type="pct"/>
            <w:tcBorders>
              <w:top w:val="nil"/>
              <w:left w:val="nil"/>
              <w:bottom w:val="single" w:sz="4" w:space="0" w:color="auto"/>
              <w:right w:val="single" w:sz="4" w:space="0" w:color="auto"/>
            </w:tcBorders>
            <w:shd w:val="clear" w:color="000000" w:fill="FFFFFF"/>
            <w:noWrap/>
            <w:vAlign w:val="center"/>
            <w:hideMark/>
          </w:tcPr>
          <w:p w14:paraId="31111CDD"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17080 </w:t>
            </w:r>
          </w:p>
        </w:tc>
        <w:tc>
          <w:tcPr>
            <w:tcW w:w="224" w:type="pct"/>
            <w:tcBorders>
              <w:top w:val="nil"/>
              <w:left w:val="nil"/>
              <w:bottom w:val="single" w:sz="4" w:space="0" w:color="auto"/>
              <w:right w:val="single" w:sz="4" w:space="0" w:color="auto"/>
            </w:tcBorders>
            <w:shd w:val="clear" w:color="000000" w:fill="FFFFFF"/>
            <w:noWrap/>
            <w:vAlign w:val="center"/>
            <w:hideMark/>
          </w:tcPr>
          <w:p w14:paraId="788D14B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24043 </w:t>
            </w:r>
          </w:p>
        </w:tc>
        <w:tc>
          <w:tcPr>
            <w:tcW w:w="272" w:type="pct"/>
            <w:tcBorders>
              <w:top w:val="nil"/>
              <w:left w:val="nil"/>
              <w:bottom w:val="single" w:sz="4" w:space="0" w:color="auto"/>
              <w:right w:val="single" w:sz="4" w:space="0" w:color="auto"/>
            </w:tcBorders>
            <w:shd w:val="clear" w:color="000000" w:fill="FFFFFF"/>
            <w:noWrap/>
            <w:vAlign w:val="center"/>
            <w:hideMark/>
          </w:tcPr>
          <w:p w14:paraId="575F8BF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2133 </w:t>
            </w:r>
          </w:p>
        </w:tc>
        <w:tc>
          <w:tcPr>
            <w:tcW w:w="225" w:type="pct"/>
            <w:tcBorders>
              <w:top w:val="nil"/>
              <w:left w:val="nil"/>
              <w:bottom w:val="single" w:sz="4" w:space="0" w:color="auto"/>
              <w:right w:val="single" w:sz="4" w:space="0" w:color="auto"/>
            </w:tcBorders>
            <w:shd w:val="clear" w:color="000000" w:fill="FFFFFF"/>
            <w:noWrap/>
            <w:vAlign w:val="center"/>
            <w:hideMark/>
          </w:tcPr>
          <w:p w14:paraId="07885487"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1080 </w:t>
            </w:r>
          </w:p>
        </w:tc>
        <w:tc>
          <w:tcPr>
            <w:tcW w:w="209" w:type="pct"/>
            <w:tcBorders>
              <w:top w:val="nil"/>
              <w:left w:val="nil"/>
              <w:bottom w:val="single" w:sz="4" w:space="0" w:color="auto"/>
              <w:right w:val="single" w:sz="4" w:space="0" w:color="auto"/>
            </w:tcBorders>
            <w:shd w:val="clear" w:color="000000" w:fill="FFFFFF"/>
            <w:noWrap/>
            <w:vAlign w:val="center"/>
            <w:hideMark/>
          </w:tcPr>
          <w:p w14:paraId="141F6675"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1033 </w:t>
            </w:r>
          </w:p>
        </w:tc>
        <w:tc>
          <w:tcPr>
            <w:tcW w:w="241" w:type="pct"/>
            <w:tcBorders>
              <w:top w:val="nil"/>
              <w:left w:val="nil"/>
              <w:bottom w:val="single" w:sz="4" w:space="0" w:color="auto"/>
              <w:right w:val="single" w:sz="4" w:space="0" w:color="auto"/>
            </w:tcBorders>
            <w:shd w:val="clear" w:color="000000" w:fill="FFFFFF"/>
            <w:noWrap/>
            <w:vAlign w:val="center"/>
            <w:hideMark/>
          </w:tcPr>
          <w:p w14:paraId="13AA5ED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0A040FE8"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58E2EF8D"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150CDDE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0" w:type="pct"/>
            <w:tcBorders>
              <w:top w:val="nil"/>
              <w:left w:val="nil"/>
              <w:bottom w:val="single" w:sz="4" w:space="0" w:color="auto"/>
              <w:right w:val="single" w:sz="4" w:space="0" w:color="auto"/>
            </w:tcBorders>
            <w:shd w:val="clear" w:color="000000" w:fill="FFFFFF"/>
            <w:noWrap/>
            <w:vAlign w:val="center"/>
            <w:hideMark/>
          </w:tcPr>
          <w:p w14:paraId="29A89233"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8" w:type="pct"/>
            <w:tcBorders>
              <w:top w:val="nil"/>
              <w:left w:val="nil"/>
              <w:bottom w:val="single" w:sz="4" w:space="0" w:color="auto"/>
              <w:right w:val="single" w:sz="4" w:space="0" w:color="auto"/>
            </w:tcBorders>
            <w:shd w:val="clear" w:color="000000" w:fill="FFFFFF"/>
            <w:noWrap/>
            <w:vAlign w:val="center"/>
            <w:hideMark/>
          </w:tcPr>
          <w:p w14:paraId="42FD6E5E"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208544 </w:t>
            </w:r>
          </w:p>
        </w:tc>
      </w:tr>
      <w:tr w:rsidR="00254122" w:rsidRPr="009D3D77" w14:paraId="7D083062"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7427C9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1.1</w:t>
            </w:r>
          </w:p>
        </w:tc>
        <w:tc>
          <w:tcPr>
            <w:tcW w:w="601" w:type="pct"/>
            <w:tcBorders>
              <w:top w:val="nil"/>
              <w:left w:val="nil"/>
              <w:bottom w:val="single" w:sz="4" w:space="0" w:color="auto"/>
              <w:right w:val="single" w:sz="4" w:space="0" w:color="auto"/>
            </w:tcBorders>
            <w:shd w:val="clear" w:color="000000" w:fill="FFFFFF"/>
            <w:vAlign w:val="center"/>
            <w:hideMark/>
          </w:tcPr>
          <w:p w14:paraId="0CB39F1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小高层住宅</w:t>
            </w:r>
          </w:p>
        </w:tc>
        <w:tc>
          <w:tcPr>
            <w:tcW w:w="209" w:type="pct"/>
            <w:tcBorders>
              <w:top w:val="nil"/>
              <w:left w:val="nil"/>
              <w:bottom w:val="single" w:sz="4" w:space="0" w:color="auto"/>
              <w:right w:val="single" w:sz="4" w:space="0" w:color="auto"/>
            </w:tcBorders>
            <w:shd w:val="clear" w:color="000000" w:fill="FFFFFF"/>
            <w:noWrap/>
            <w:vAlign w:val="center"/>
            <w:hideMark/>
          </w:tcPr>
          <w:p w14:paraId="61EA886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D7F8B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11743D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9443 </w:t>
            </w:r>
          </w:p>
        </w:tc>
        <w:tc>
          <w:tcPr>
            <w:tcW w:w="224" w:type="pct"/>
            <w:tcBorders>
              <w:top w:val="nil"/>
              <w:left w:val="nil"/>
              <w:bottom w:val="single" w:sz="4" w:space="0" w:color="auto"/>
              <w:right w:val="single" w:sz="4" w:space="0" w:color="auto"/>
            </w:tcBorders>
            <w:shd w:val="clear" w:color="000000" w:fill="FFFFFF"/>
            <w:noWrap/>
            <w:vAlign w:val="center"/>
            <w:hideMark/>
          </w:tcPr>
          <w:p w14:paraId="1491FAC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9443 </w:t>
            </w:r>
          </w:p>
        </w:tc>
        <w:tc>
          <w:tcPr>
            <w:tcW w:w="224" w:type="pct"/>
            <w:tcBorders>
              <w:top w:val="nil"/>
              <w:left w:val="nil"/>
              <w:bottom w:val="single" w:sz="4" w:space="0" w:color="auto"/>
              <w:right w:val="single" w:sz="4" w:space="0" w:color="auto"/>
            </w:tcBorders>
            <w:shd w:val="clear" w:color="000000" w:fill="FFFFFF"/>
            <w:noWrap/>
            <w:vAlign w:val="center"/>
            <w:hideMark/>
          </w:tcPr>
          <w:p w14:paraId="3F4F5BB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9443 </w:t>
            </w:r>
          </w:p>
        </w:tc>
        <w:tc>
          <w:tcPr>
            <w:tcW w:w="224" w:type="pct"/>
            <w:tcBorders>
              <w:top w:val="nil"/>
              <w:left w:val="nil"/>
              <w:bottom w:val="single" w:sz="4" w:space="0" w:color="auto"/>
              <w:right w:val="single" w:sz="4" w:space="0" w:color="auto"/>
            </w:tcBorders>
            <w:shd w:val="clear" w:color="000000" w:fill="FFFFFF"/>
            <w:noWrap/>
            <w:vAlign w:val="center"/>
            <w:hideMark/>
          </w:tcPr>
          <w:p w14:paraId="627D919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7555 </w:t>
            </w:r>
          </w:p>
        </w:tc>
        <w:tc>
          <w:tcPr>
            <w:tcW w:w="224" w:type="pct"/>
            <w:tcBorders>
              <w:top w:val="nil"/>
              <w:left w:val="nil"/>
              <w:bottom w:val="single" w:sz="4" w:space="0" w:color="auto"/>
              <w:right w:val="single" w:sz="4" w:space="0" w:color="auto"/>
            </w:tcBorders>
            <w:shd w:val="clear" w:color="000000" w:fill="FFFFFF"/>
            <w:noWrap/>
            <w:vAlign w:val="center"/>
            <w:hideMark/>
          </w:tcPr>
          <w:p w14:paraId="0647CE4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1889 </w:t>
            </w:r>
          </w:p>
        </w:tc>
        <w:tc>
          <w:tcPr>
            <w:tcW w:w="209" w:type="pct"/>
            <w:tcBorders>
              <w:top w:val="nil"/>
              <w:left w:val="nil"/>
              <w:bottom w:val="single" w:sz="4" w:space="0" w:color="auto"/>
              <w:right w:val="single" w:sz="4" w:space="0" w:color="auto"/>
            </w:tcBorders>
            <w:shd w:val="clear" w:color="000000" w:fill="FFFFFF"/>
            <w:noWrap/>
            <w:vAlign w:val="center"/>
            <w:hideMark/>
          </w:tcPr>
          <w:p w14:paraId="0BC0A9D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7940A49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3FF684D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72" w:type="pct"/>
            <w:tcBorders>
              <w:top w:val="nil"/>
              <w:left w:val="nil"/>
              <w:bottom w:val="single" w:sz="4" w:space="0" w:color="auto"/>
              <w:right w:val="single" w:sz="4" w:space="0" w:color="auto"/>
            </w:tcBorders>
            <w:shd w:val="clear" w:color="000000" w:fill="FFFFFF"/>
            <w:noWrap/>
            <w:vAlign w:val="center"/>
            <w:hideMark/>
          </w:tcPr>
          <w:p w14:paraId="6F52825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B6049A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47F789E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7E71454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A7B3B4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49F3E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2C2A0D8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64559D2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437BBCD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37773 </w:t>
            </w:r>
          </w:p>
        </w:tc>
      </w:tr>
      <w:tr w:rsidR="00254122" w:rsidRPr="009D3D77" w14:paraId="75BCB9D1"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E352D3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1.1.1</w:t>
            </w:r>
          </w:p>
        </w:tc>
        <w:tc>
          <w:tcPr>
            <w:tcW w:w="601" w:type="pct"/>
            <w:tcBorders>
              <w:top w:val="nil"/>
              <w:left w:val="nil"/>
              <w:bottom w:val="single" w:sz="4" w:space="0" w:color="auto"/>
              <w:right w:val="single" w:sz="4" w:space="0" w:color="auto"/>
            </w:tcBorders>
            <w:shd w:val="clear" w:color="000000" w:fill="FFFFFF"/>
            <w:vAlign w:val="center"/>
            <w:hideMark/>
          </w:tcPr>
          <w:p w14:paraId="19147C5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销售面积</w:t>
            </w:r>
          </w:p>
        </w:tc>
        <w:tc>
          <w:tcPr>
            <w:tcW w:w="209" w:type="pct"/>
            <w:tcBorders>
              <w:top w:val="nil"/>
              <w:left w:val="nil"/>
              <w:bottom w:val="single" w:sz="4" w:space="0" w:color="auto"/>
              <w:right w:val="single" w:sz="4" w:space="0" w:color="auto"/>
            </w:tcBorders>
            <w:shd w:val="clear" w:color="000000" w:fill="FFFFFF"/>
            <w:noWrap/>
            <w:vAlign w:val="center"/>
            <w:hideMark/>
          </w:tcPr>
          <w:p w14:paraId="41F3A60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B35DEE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1CB5BE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3934.75 </w:t>
            </w:r>
          </w:p>
        </w:tc>
        <w:tc>
          <w:tcPr>
            <w:tcW w:w="224" w:type="pct"/>
            <w:tcBorders>
              <w:top w:val="nil"/>
              <w:left w:val="nil"/>
              <w:bottom w:val="single" w:sz="4" w:space="0" w:color="auto"/>
              <w:right w:val="single" w:sz="4" w:space="0" w:color="auto"/>
            </w:tcBorders>
            <w:shd w:val="clear" w:color="000000" w:fill="FFFFFF"/>
            <w:noWrap/>
            <w:vAlign w:val="center"/>
            <w:hideMark/>
          </w:tcPr>
          <w:p w14:paraId="036A76F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3934.75 </w:t>
            </w:r>
          </w:p>
        </w:tc>
        <w:tc>
          <w:tcPr>
            <w:tcW w:w="224" w:type="pct"/>
            <w:tcBorders>
              <w:top w:val="nil"/>
              <w:left w:val="nil"/>
              <w:bottom w:val="single" w:sz="4" w:space="0" w:color="auto"/>
              <w:right w:val="single" w:sz="4" w:space="0" w:color="auto"/>
            </w:tcBorders>
            <w:shd w:val="clear" w:color="000000" w:fill="FFFFFF"/>
            <w:noWrap/>
            <w:vAlign w:val="center"/>
            <w:hideMark/>
          </w:tcPr>
          <w:p w14:paraId="2662DF0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3934.75 </w:t>
            </w:r>
          </w:p>
        </w:tc>
        <w:tc>
          <w:tcPr>
            <w:tcW w:w="224" w:type="pct"/>
            <w:tcBorders>
              <w:top w:val="nil"/>
              <w:left w:val="nil"/>
              <w:bottom w:val="single" w:sz="4" w:space="0" w:color="auto"/>
              <w:right w:val="single" w:sz="4" w:space="0" w:color="auto"/>
            </w:tcBorders>
            <w:shd w:val="clear" w:color="000000" w:fill="FFFFFF"/>
            <w:noWrap/>
            <w:vAlign w:val="center"/>
            <w:hideMark/>
          </w:tcPr>
          <w:p w14:paraId="3A12448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3147.80 </w:t>
            </w:r>
          </w:p>
        </w:tc>
        <w:tc>
          <w:tcPr>
            <w:tcW w:w="224" w:type="pct"/>
            <w:tcBorders>
              <w:top w:val="nil"/>
              <w:left w:val="nil"/>
              <w:bottom w:val="single" w:sz="4" w:space="0" w:color="auto"/>
              <w:right w:val="single" w:sz="4" w:space="0" w:color="auto"/>
            </w:tcBorders>
            <w:shd w:val="clear" w:color="000000" w:fill="FFFFFF"/>
            <w:noWrap/>
            <w:vAlign w:val="center"/>
            <w:hideMark/>
          </w:tcPr>
          <w:p w14:paraId="69DC42C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786.95 </w:t>
            </w:r>
          </w:p>
        </w:tc>
        <w:tc>
          <w:tcPr>
            <w:tcW w:w="209" w:type="pct"/>
            <w:tcBorders>
              <w:top w:val="nil"/>
              <w:left w:val="nil"/>
              <w:bottom w:val="single" w:sz="4" w:space="0" w:color="auto"/>
              <w:right w:val="single" w:sz="4" w:space="0" w:color="auto"/>
            </w:tcBorders>
            <w:shd w:val="clear" w:color="000000" w:fill="FFFFFF"/>
            <w:noWrap/>
            <w:vAlign w:val="center"/>
            <w:hideMark/>
          </w:tcPr>
          <w:p w14:paraId="41FB255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09" w:type="pct"/>
            <w:tcBorders>
              <w:top w:val="nil"/>
              <w:left w:val="nil"/>
              <w:bottom w:val="single" w:sz="4" w:space="0" w:color="auto"/>
              <w:right w:val="single" w:sz="4" w:space="0" w:color="auto"/>
            </w:tcBorders>
            <w:shd w:val="clear" w:color="000000" w:fill="FFFFFF"/>
            <w:noWrap/>
            <w:vAlign w:val="center"/>
            <w:hideMark/>
          </w:tcPr>
          <w:p w14:paraId="5AD51C6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14:paraId="3CB071E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72" w:type="pct"/>
            <w:tcBorders>
              <w:top w:val="nil"/>
              <w:left w:val="nil"/>
              <w:bottom w:val="single" w:sz="4" w:space="0" w:color="auto"/>
              <w:right w:val="single" w:sz="4" w:space="0" w:color="auto"/>
            </w:tcBorders>
            <w:shd w:val="clear" w:color="000000" w:fill="FFFFFF"/>
            <w:noWrap/>
            <w:vAlign w:val="center"/>
            <w:hideMark/>
          </w:tcPr>
          <w:p w14:paraId="580F028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25" w:type="pct"/>
            <w:tcBorders>
              <w:top w:val="nil"/>
              <w:left w:val="nil"/>
              <w:bottom w:val="single" w:sz="4" w:space="0" w:color="auto"/>
              <w:right w:val="single" w:sz="4" w:space="0" w:color="auto"/>
            </w:tcBorders>
            <w:shd w:val="clear" w:color="000000" w:fill="FFFFFF"/>
            <w:noWrap/>
            <w:vAlign w:val="center"/>
            <w:hideMark/>
          </w:tcPr>
          <w:p w14:paraId="52E21F0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09" w:type="pct"/>
            <w:tcBorders>
              <w:top w:val="nil"/>
              <w:left w:val="nil"/>
              <w:bottom w:val="single" w:sz="4" w:space="0" w:color="auto"/>
              <w:right w:val="single" w:sz="4" w:space="0" w:color="auto"/>
            </w:tcBorders>
            <w:shd w:val="clear" w:color="000000" w:fill="FFFFFF"/>
            <w:noWrap/>
            <w:vAlign w:val="center"/>
            <w:hideMark/>
          </w:tcPr>
          <w:p w14:paraId="47CC819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41" w:type="pct"/>
            <w:tcBorders>
              <w:top w:val="nil"/>
              <w:left w:val="nil"/>
              <w:bottom w:val="single" w:sz="4" w:space="0" w:color="auto"/>
              <w:right w:val="single" w:sz="4" w:space="0" w:color="auto"/>
            </w:tcBorders>
            <w:shd w:val="clear" w:color="000000" w:fill="FFFFFF"/>
            <w:noWrap/>
            <w:vAlign w:val="center"/>
            <w:hideMark/>
          </w:tcPr>
          <w:p w14:paraId="0B9567D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42" w:type="pct"/>
            <w:tcBorders>
              <w:top w:val="nil"/>
              <w:left w:val="nil"/>
              <w:bottom w:val="single" w:sz="4" w:space="0" w:color="auto"/>
              <w:right w:val="single" w:sz="4" w:space="0" w:color="auto"/>
            </w:tcBorders>
            <w:shd w:val="clear" w:color="000000" w:fill="FFFFFF"/>
            <w:noWrap/>
            <w:vAlign w:val="center"/>
            <w:hideMark/>
          </w:tcPr>
          <w:p w14:paraId="7DBD439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41" w:type="pct"/>
            <w:tcBorders>
              <w:top w:val="nil"/>
              <w:left w:val="nil"/>
              <w:bottom w:val="single" w:sz="4" w:space="0" w:color="auto"/>
              <w:right w:val="single" w:sz="4" w:space="0" w:color="auto"/>
            </w:tcBorders>
            <w:shd w:val="clear" w:color="000000" w:fill="FFFFFF"/>
            <w:noWrap/>
            <w:vAlign w:val="center"/>
            <w:hideMark/>
          </w:tcPr>
          <w:p w14:paraId="60D8248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0.00 </w:t>
            </w:r>
          </w:p>
        </w:tc>
        <w:tc>
          <w:tcPr>
            <w:tcW w:w="209" w:type="pct"/>
            <w:tcBorders>
              <w:top w:val="nil"/>
              <w:left w:val="nil"/>
              <w:bottom w:val="single" w:sz="4" w:space="0" w:color="auto"/>
              <w:right w:val="single" w:sz="4" w:space="0" w:color="auto"/>
            </w:tcBorders>
            <w:shd w:val="clear" w:color="000000" w:fill="FFFFFF"/>
            <w:noWrap/>
            <w:vAlign w:val="center"/>
            <w:hideMark/>
          </w:tcPr>
          <w:p w14:paraId="5EFDE29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4CEAF11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C2F82E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15739 </w:t>
            </w:r>
          </w:p>
        </w:tc>
      </w:tr>
      <w:tr w:rsidR="00254122" w:rsidRPr="009D3D77" w14:paraId="74B86E2C"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4317D1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1.1.2</w:t>
            </w:r>
          </w:p>
        </w:tc>
        <w:tc>
          <w:tcPr>
            <w:tcW w:w="601" w:type="pct"/>
            <w:tcBorders>
              <w:top w:val="nil"/>
              <w:left w:val="nil"/>
              <w:bottom w:val="single" w:sz="4" w:space="0" w:color="auto"/>
              <w:right w:val="single" w:sz="4" w:space="0" w:color="auto"/>
            </w:tcBorders>
            <w:shd w:val="clear" w:color="000000" w:fill="FFFFFF"/>
            <w:vAlign w:val="center"/>
            <w:hideMark/>
          </w:tcPr>
          <w:p w14:paraId="5998A0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销售均价</w:t>
            </w:r>
          </w:p>
        </w:tc>
        <w:tc>
          <w:tcPr>
            <w:tcW w:w="209" w:type="pct"/>
            <w:tcBorders>
              <w:top w:val="nil"/>
              <w:left w:val="nil"/>
              <w:bottom w:val="single" w:sz="4" w:space="0" w:color="auto"/>
              <w:right w:val="single" w:sz="4" w:space="0" w:color="auto"/>
            </w:tcBorders>
            <w:shd w:val="clear" w:color="000000" w:fill="FFFFFF"/>
            <w:noWrap/>
            <w:vAlign w:val="center"/>
            <w:hideMark/>
          </w:tcPr>
          <w:p w14:paraId="4F41754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10" w:type="pct"/>
            <w:tcBorders>
              <w:top w:val="nil"/>
              <w:left w:val="nil"/>
              <w:bottom w:val="single" w:sz="4" w:space="0" w:color="auto"/>
              <w:right w:val="single" w:sz="4" w:space="0" w:color="auto"/>
            </w:tcBorders>
            <w:shd w:val="clear" w:color="000000" w:fill="FFFFFF"/>
            <w:noWrap/>
            <w:vAlign w:val="center"/>
            <w:hideMark/>
          </w:tcPr>
          <w:p w14:paraId="1D3E15F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71DD7C6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58FA1C7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0E22B8C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65168E7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2D63661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09" w:type="pct"/>
            <w:tcBorders>
              <w:top w:val="nil"/>
              <w:left w:val="nil"/>
              <w:bottom w:val="single" w:sz="4" w:space="0" w:color="auto"/>
              <w:right w:val="single" w:sz="4" w:space="0" w:color="auto"/>
            </w:tcBorders>
            <w:shd w:val="clear" w:color="000000" w:fill="FFFFFF"/>
            <w:noWrap/>
            <w:vAlign w:val="center"/>
            <w:hideMark/>
          </w:tcPr>
          <w:p w14:paraId="5950161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09" w:type="pct"/>
            <w:tcBorders>
              <w:top w:val="nil"/>
              <w:left w:val="nil"/>
              <w:bottom w:val="single" w:sz="4" w:space="0" w:color="auto"/>
              <w:right w:val="single" w:sz="4" w:space="0" w:color="auto"/>
            </w:tcBorders>
            <w:shd w:val="clear" w:color="000000" w:fill="FFFFFF"/>
            <w:noWrap/>
            <w:vAlign w:val="center"/>
            <w:hideMark/>
          </w:tcPr>
          <w:p w14:paraId="706C176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4" w:type="pct"/>
            <w:tcBorders>
              <w:top w:val="nil"/>
              <w:left w:val="nil"/>
              <w:bottom w:val="single" w:sz="4" w:space="0" w:color="auto"/>
              <w:right w:val="single" w:sz="4" w:space="0" w:color="auto"/>
            </w:tcBorders>
            <w:shd w:val="clear" w:color="000000" w:fill="FFFFFF"/>
            <w:noWrap/>
            <w:vAlign w:val="center"/>
            <w:hideMark/>
          </w:tcPr>
          <w:p w14:paraId="7DCA498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72" w:type="pct"/>
            <w:tcBorders>
              <w:top w:val="nil"/>
              <w:left w:val="nil"/>
              <w:bottom w:val="single" w:sz="4" w:space="0" w:color="auto"/>
              <w:right w:val="single" w:sz="4" w:space="0" w:color="auto"/>
            </w:tcBorders>
            <w:shd w:val="clear" w:color="000000" w:fill="FFFFFF"/>
            <w:noWrap/>
            <w:vAlign w:val="center"/>
            <w:hideMark/>
          </w:tcPr>
          <w:p w14:paraId="5473464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25" w:type="pct"/>
            <w:tcBorders>
              <w:top w:val="nil"/>
              <w:left w:val="nil"/>
              <w:bottom w:val="single" w:sz="4" w:space="0" w:color="auto"/>
              <w:right w:val="single" w:sz="4" w:space="0" w:color="auto"/>
            </w:tcBorders>
            <w:shd w:val="clear" w:color="000000" w:fill="FFFFFF"/>
            <w:noWrap/>
            <w:vAlign w:val="center"/>
            <w:hideMark/>
          </w:tcPr>
          <w:p w14:paraId="655B552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09" w:type="pct"/>
            <w:tcBorders>
              <w:top w:val="nil"/>
              <w:left w:val="nil"/>
              <w:bottom w:val="single" w:sz="4" w:space="0" w:color="auto"/>
              <w:right w:val="single" w:sz="4" w:space="0" w:color="auto"/>
            </w:tcBorders>
            <w:shd w:val="clear" w:color="000000" w:fill="FFFFFF"/>
            <w:noWrap/>
            <w:vAlign w:val="center"/>
            <w:hideMark/>
          </w:tcPr>
          <w:p w14:paraId="7BDF7B3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41" w:type="pct"/>
            <w:tcBorders>
              <w:top w:val="nil"/>
              <w:left w:val="nil"/>
              <w:bottom w:val="single" w:sz="4" w:space="0" w:color="auto"/>
              <w:right w:val="single" w:sz="4" w:space="0" w:color="auto"/>
            </w:tcBorders>
            <w:shd w:val="clear" w:color="000000" w:fill="FFFFFF"/>
            <w:noWrap/>
            <w:vAlign w:val="center"/>
            <w:hideMark/>
          </w:tcPr>
          <w:p w14:paraId="4786949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42" w:type="pct"/>
            <w:tcBorders>
              <w:top w:val="nil"/>
              <w:left w:val="nil"/>
              <w:bottom w:val="single" w:sz="4" w:space="0" w:color="auto"/>
              <w:right w:val="single" w:sz="4" w:space="0" w:color="auto"/>
            </w:tcBorders>
            <w:shd w:val="clear" w:color="000000" w:fill="FFFFFF"/>
            <w:noWrap/>
            <w:vAlign w:val="center"/>
            <w:hideMark/>
          </w:tcPr>
          <w:p w14:paraId="11004EB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41" w:type="pct"/>
            <w:tcBorders>
              <w:top w:val="nil"/>
              <w:left w:val="nil"/>
              <w:bottom w:val="single" w:sz="4" w:space="0" w:color="auto"/>
              <w:right w:val="single" w:sz="4" w:space="0" w:color="auto"/>
            </w:tcBorders>
            <w:shd w:val="clear" w:color="000000" w:fill="FFFFFF"/>
            <w:noWrap/>
            <w:vAlign w:val="center"/>
            <w:hideMark/>
          </w:tcPr>
          <w:p w14:paraId="53D76EE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09" w:type="pct"/>
            <w:tcBorders>
              <w:top w:val="nil"/>
              <w:left w:val="nil"/>
              <w:bottom w:val="single" w:sz="4" w:space="0" w:color="auto"/>
              <w:right w:val="single" w:sz="4" w:space="0" w:color="auto"/>
            </w:tcBorders>
            <w:shd w:val="clear" w:color="000000" w:fill="FFFFFF"/>
            <w:noWrap/>
            <w:vAlign w:val="center"/>
            <w:hideMark/>
          </w:tcPr>
          <w:p w14:paraId="0AC5AFB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10" w:type="pct"/>
            <w:tcBorders>
              <w:top w:val="nil"/>
              <w:left w:val="nil"/>
              <w:bottom w:val="single" w:sz="4" w:space="0" w:color="auto"/>
              <w:right w:val="single" w:sz="4" w:space="0" w:color="auto"/>
            </w:tcBorders>
            <w:shd w:val="clear" w:color="000000" w:fill="FFFFFF"/>
            <w:noWrap/>
            <w:vAlign w:val="center"/>
            <w:hideMark/>
          </w:tcPr>
          <w:p w14:paraId="5CF3C51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24000 </w:t>
            </w:r>
          </w:p>
        </w:tc>
        <w:tc>
          <w:tcPr>
            <w:tcW w:w="218" w:type="pct"/>
            <w:tcBorders>
              <w:top w:val="nil"/>
              <w:left w:val="nil"/>
              <w:bottom w:val="single" w:sz="4" w:space="0" w:color="auto"/>
              <w:right w:val="single" w:sz="4" w:space="0" w:color="auto"/>
            </w:tcBorders>
            <w:shd w:val="clear" w:color="000000" w:fill="FFFFFF"/>
            <w:noWrap/>
            <w:vAlign w:val="center"/>
            <w:hideMark/>
          </w:tcPr>
          <w:p w14:paraId="0EDDF97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61F7E4FE"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267784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1.1.</w:t>
            </w:r>
            <w:r w:rsidRPr="009D3D77">
              <w:rPr>
                <w:rFonts w:ascii="Arial Unicode MS" w:eastAsia="Arial Unicode MS" w:hAnsi="Arial Unicode MS" w:cs="Arial Unicode MS" w:hint="eastAsia"/>
                <w:sz w:val="15"/>
                <w:szCs w:val="15"/>
              </w:rPr>
              <w:lastRenderedPageBreak/>
              <w:t>3</w:t>
            </w:r>
          </w:p>
        </w:tc>
        <w:tc>
          <w:tcPr>
            <w:tcW w:w="601" w:type="pct"/>
            <w:tcBorders>
              <w:top w:val="nil"/>
              <w:left w:val="nil"/>
              <w:bottom w:val="single" w:sz="4" w:space="0" w:color="auto"/>
              <w:right w:val="single" w:sz="4" w:space="0" w:color="auto"/>
            </w:tcBorders>
            <w:shd w:val="clear" w:color="000000" w:fill="FFFFFF"/>
            <w:vAlign w:val="center"/>
            <w:hideMark/>
          </w:tcPr>
          <w:p w14:paraId="367F3EF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销售率</w:t>
            </w:r>
          </w:p>
        </w:tc>
        <w:tc>
          <w:tcPr>
            <w:tcW w:w="209" w:type="pct"/>
            <w:tcBorders>
              <w:top w:val="nil"/>
              <w:left w:val="nil"/>
              <w:bottom w:val="single" w:sz="4" w:space="0" w:color="auto"/>
              <w:right w:val="single" w:sz="4" w:space="0" w:color="auto"/>
            </w:tcBorders>
            <w:shd w:val="clear" w:color="000000" w:fill="FFFFFF"/>
            <w:noWrap/>
            <w:vAlign w:val="center"/>
            <w:hideMark/>
          </w:tcPr>
          <w:p w14:paraId="4A9EB85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4613713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72EB5C5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224" w:type="pct"/>
            <w:tcBorders>
              <w:top w:val="nil"/>
              <w:left w:val="nil"/>
              <w:bottom w:val="single" w:sz="4" w:space="0" w:color="auto"/>
              <w:right w:val="single" w:sz="4" w:space="0" w:color="auto"/>
            </w:tcBorders>
            <w:shd w:val="clear" w:color="000000" w:fill="FFFFFF"/>
            <w:noWrap/>
            <w:vAlign w:val="center"/>
            <w:hideMark/>
          </w:tcPr>
          <w:p w14:paraId="4A425E2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224" w:type="pct"/>
            <w:tcBorders>
              <w:top w:val="nil"/>
              <w:left w:val="nil"/>
              <w:bottom w:val="single" w:sz="4" w:space="0" w:color="auto"/>
              <w:right w:val="single" w:sz="4" w:space="0" w:color="auto"/>
            </w:tcBorders>
            <w:shd w:val="clear" w:color="000000" w:fill="FFFFFF"/>
            <w:noWrap/>
            <w:vAlign w:val="center"/>
            <w:hideMark/>
          </w:tcPr>
          <w:p w14:paraId="6F2200C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224" w:type="pct"/>
            <w:tcBorders>
              <w:top w:val="nil"/>
              <w:left w:val="nil"/>
              <w:bottom w:val="single" w:sz="4" w:space="0" w:color="auto"/>
              <w:right w:val="single" w:sz="4" w:space="0" w:color="auto"/>
            </w:tcBorders>
            <w:shd w:val="clear" w:color="000000" w:fill="FFFFFF"/>
            <w:noWrap/>
            <w:vAlign w:val="center"/>
            <w:hideMark/>
          </w:tcPr>
          <w:p w14:paraId="068609D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w:t>
            </w:r>
          </w:p>
        </w:tc>
        <w:tc>
          <w:tcPr>
            <w:tcW w:w="224" w:type="pct"/>
            <w:tcBorders>
              <w:top w:val="nil"/>
              <w:left w:val="nil"/>
              <w:bottom w:val="single" w:sz="4" w:space="0" w:color="auto"/>
              <w:right w:val="single" w:sz="4" w:space="0" w:color="auto"/>
            </w:tcBorders>
            <w:shd w:val="clear" w:color="000000" w:fill="FFFFFF"/>
            <w:noWrap/>
            <w:vAlign w:val="center"/>
            <w:hideMark/>
          </w:tcPr>
          <w:p w14:paraId="5F33AA7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09" w:type="pct"/>
            <w:tcBorders>
              <w:top w:val="nil"/>
              <w:left w:val="nil"/>
              <w:bottom w:val="single" w:sz="4" w:space="0" w:color="auto"/>
              <w:right w:val="single" w:sz="4" w:space="0" w:color="auto"/>
            </w:tcBorders>
            <w:shd w:val="clear" w:color="000000" w:fill="FFFFFF"/>
            <w:noWrap/>
            <w:vAlign w:val="center"/>
            <w:hideMark/>
          </w:tcPr>
          <w:p w14:paraId="5C1F3D4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357F4A9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6F5CCB8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72" w:type="pct"/>
            <w:tcBorders>
              <w:top w:val="nil"/>
              <w:left w:val="nil"/>
              <w:bottom w:val="single" w:sz="4" w:space="0" w:color="auto"/>
              <w:right w:val="single" w:sz="4" w:space="0" w:color="auto"/>
            </w:tcBorders>
            <w:shd w:val="clear" w:color="000000" w:fill="FFFFFF"/>
            <w:noWrap/>
            <w:vAlign w:val="center"/>
            <w:hideMark/>
          </w:tcPr>
          <w:p w14:paraId="55FA04D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5" w:type="pct"/>
            <w:tcBorders>
              <w:top w:val="nil"/>
              <w:left w:val="nil"/>
              <w:bottom w:val="single" w:sz="4" w:space="0" w:color="auto"/>
              <w:right w:val="single" w:sz="4" w:space="0" w:color="auto"/>
            </w:tcBorders>
            <w:shd w:val="clear" w:color="000000" w:fill="FFFFFF"/>
            <w:noWrap/>
            <w:vAlign w:val="center"/>
            <w:hideMark/>
          </w:tcPr>
          <w:p w14:paraId="739888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3DB9223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0261722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6F65903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265AA1D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7DFEA7D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D7ABA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584ECC1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100%</w:t>
            </w:r>
          </w:p>
        </w:tc>
      </w:tr>
      <w:tr w:rsidR="00254122" w:rsidRPr="009D3D77" w14:paraId="288E947B"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E18DA4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1.2</w:t>
            </w:r>
          </w:p>
        </w:tc>
        <w:tc>
          <w:tcPr>
            <w:tcW w:w="601" w:type="pct"/>
            <w:tcBorders>
              <w:top w:val="nil"/>
              <w:left w:val="nil"/>
              <w:bottom w:val="single" w:sz="4" w:space="0" w:color="auto"/>
              <w:right w:val="single" w:sz="4" w:space="0" w:color="auto"/>
            </w:tcBorders>
            <w:shd w:val="clear" w:color="000000" w:fill="FFFFFF"/>
            <w:noWrap/>
            <w:vAlign w:val="center"/>
            <w:hideMark/>
          </w:tcPr>
          <w:p w14:paraId="1A7AFF9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多层住宅销售收入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7BABC18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72C66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D61821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30C986A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34813 </w:t>
            </w:r>
          </w:p>
        </w:tc>
        <w:tc>
          <w:tcPr>
            <w:tcW w:w="224" w:type="pct"/>
            <w:tcBorders>
              <w:top w:val="nil"/>
              <w:left w:val="nil"/>
              <w:bottom w:val="single" w:sz="4" w:space="0" w:color="auto"/>
              <w:right w:val="single" w:sz="4" w:space="0" w:color="auto"/>
            </w:tcBorders>
            <w:shd w:val="clear" w:color="000000" w:fill="FFFFFF"/>
            <w:noWrap/>
            <w:vAlign w:val="center"/>
            <w:hideMark/>
          </w:tcPr>
          <w:p w14:paraId="3E40632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34813 </w:t>
            </w:r>
          </w:p>
        </w:tc>
        <w:tc>
          <w:tcPr>
            <w:tcW w:w="224" w:type="pct"/>
            <w:tcBorders>
              <w:top w:val="nil"/>
              <w:left w:val="nil"/>
              <w:bottom w:val="single" w:sz="4" w:space="0" w:color="auto"/>
              <w:right w:val="single" w:sz="4" w:space="0" w:color="auto"/>
            </w:tcBorders>
            <w:shd w:val="clear" w:color="000000" w:fill="FFFFFF"/>
            <w:noWrap/>
            <w:vAlign w:val="center"/>
            <w:hideMark/>
          </w:tcPr>
          <w:p w14:paraId="4728B3D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27850 </w:t>
            </w:r>
          </w:p>
        </w:tc>
        <w:tc>
          <w:tcPr>
            <w:tcW w:w="224" w:type="pct"/>
            <w:tcBorders>
              <w:top w:val="nil"/>
              <w:left w:val="nil"/>
              <w:bottom w:val="single" w:sz="4" w:space="0" w:color="auto"/>
              <w:right w:val="single" w:sz="4" w:space="0" w:color="auto"/>
            </w:tcBorders>
            <w:shd w:val="clear" w:color="000000" w:fill="FFFFFF"/>
            <w:noWrap/>
            <w:vAlign w:val="center"/>
            <w:hideMark/>
          </w:tcPr>
          <w:p w14:paraId="7F8950A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4178 </w:t>
            </w:r>
          </w:p>
        </w:tc>
        <w:tc>
          <w:tcPr>
            <w:tcW w:w="209" w:type="pct"/>
            <w:tcBorders>
              <w:top w:val="nil"/>
              <w:left w:val="nil"/>
              <w:bottom w:val="single" w:sz="4" w:space="0" w:color="auto"/>
              <w:right w:val="single" w:sz="4" w:space="0" w:color="auto"/>
            </w:tcBorders>
            <w:shd w:val="clear" w:color="000000" w:fill="FFFFFF"/>
            <w:noWrap/>
            <w:vAlign w:val="center"/>
            <w:hideMark/>
          </w:tcPr>
          <w:p w14:paraId="51E7B3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2784 </w:t>
            </w:r>
          </w:p>
        </w:tc>
        <w:tc>
          <w:tcPr>
            <w:tcW w:w="209" w:type="pct"/>
            <w:tcBorders>
              <w:top w:val="nil"/>
              <w:left w:val="nil"/>
              <w:bottom w:val="single" w:sz="4" w:space="0" w:color="auto"/>
              <w:right w:val="single" w:sz="4" w:space="0" w:color="auto"/>
            </w:tcBorders>
            <w:shd w:val="clear" w:color="000000" w:fill="FFFFFF"/>
            <w:noWrap/>
            <w:vAlign w:val="center"/>
            <w:hideMark/>
          </w:tcPr>
          <w:p w14:paraId="40E1860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13925 </w:t>
            </w:r>
          </w:p>
        </w:tc>
        <w:tc>
          <w:tcPr>
            <w:tcW w:w="224" w:type="pct"/>
            <w:tcBorders>
              <w:top w:val="nil"/>
              <w:left w:val="nil"/>
              <w:bottom w:val="single" w:sz="4" w:space="0" w:color="auto"/>
              <w:right w:val="single" w:sz="4" w:space="0" w:color="auto"/>
            </w:tcBorders>
            <w:shd w:val="clear" w:color="000000" w:fill="FFFFFF"/>
            <w:noWrap/>
            <w:vAlign w:val="center"/>
            <w:hideMark/>
          </w:tcPr>
          <w:p w14:paraId="26E013D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20888 </w:t>
            </w:r>
          </w:p>
        </w:tc>
        <w:tc>
          <w:tcPr>
            <w:tcW w:w="272" w:type="pct"/>
            <w:tcBorders>
              <w:top w:val="nil"/>
              <w:left w:val="nil"/>
              <w:bottom w:val="single" w:sz="4" w:space="0" w:color="auto"/>
              <w:right w:val="single" w:sz="4" w:space="0" w:color="auto"/>
            </w:tcBorders>
            <w:shd w:val="clear" w:color="000000" w:fill="FFFFFF"/>
            <w:noWrap/>
            <w:vAlign w:val="center"/>
            <w:hideMark/>
          </w:tcPr>
          <w:p w14:paraId="7D65C94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44E7FFD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134E9A6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986E75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766DB9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2002EC8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2B3995A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5B2EAC2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288F9D3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139251 </w:t>
            </w:r>
          </w:p>
        </w:tc>
      </w:tr>
      <w:tr w:rsidR="00254122" w:rsidRPr="009D3D77" w14:paraId="25474B25"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0E2FC3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1.2.1</w:t>
            </w:r>
          </w:p>
        </w:tc>
        <w:tc>
          <w:tcPr>
            <w:tcW w:w="601" w:type="pct"/>
            <w:tcBorders>
              <w:top w:val="nil"/>
              <w:left w:val="nil"/>
              <w:bottom w:val="single" w:sz="4" w:space="0" w:color="auto"/>
              <w:right w:val="single" w:sz="4" w:space="0" w:color="auto"/>
            </w:tcBorders>
            <w:shd w:val="clear" w:color="000000" w:fill="FFFFFF"/>
            <w:vAlign w:val="center"/>
            <w:hideMark/>
          </w:tcPr>
          <w:p w14:paraId="1EF19E8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销售面积</w:t>
            </w:r>
          </w:p>
        </w:tc>
        <w:tc>
          <w:tcPr>
            <w:tcW w:w="209" w:type="pct"/>
            <w:tcBorders>
              <w:top w:val="nil"/>
              <w:left w:val="nil"/>
              <w:bottom w:val="single" w:sz="4" w:space="0" w:color="auto"/>
              <w:right w:val="single" w:sz="4" w:space="0" w:color="auto"/>
            </w:tcBorders>
            <w:shd w:val="clear" w:color="000000" w:fill="FFFFFF"/>
            <w:noWrap/>
            <w:vAlign w:val="center"/>
            <w:hideMark/>
          </w:tcPr>
          <w:p w14:paraId="365C23E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7DAE98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743D47D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6DF9E99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12215 </w:t>
            </w:r>
          </w:p>
        </w:tc>
        <w:tc>
          <w:tcPr>
            <w:tcW w:w="224" w:type="pct"/>
            <w:tcBorders>
              <w:top w:val="nil"/>
              <w:left w:val="nil"/>
              <w:bottom w:val="single" w:sz="4" w:space="0" w:color="auto"/>
              <w:right w:val="single" w:sz="4" w:space="0" w:color="auto"/>
            </w:tcBorders>
            <w:shd w:val="clear" w:color="000000" w:fill="FFFFFF"/>
            <w:noWrap/>
            <w:vAlign w:val="center"/>
            <w:hideMark/>
          </w:tcPr>
          <w:p w14:paraId="2783CBB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12215 </w:t>
            </w:r>
          </w:p>
        </w:tc>
        <w:tc>
          <w:tcPr>
            <w:tcW w:w="224" w:type="pct"/>
            <w:tcBorders>
              <w:top w:val="nil"/>
              <w:left w:val="nil"/>
              <w:bottom w:val="single" w:sz="4" w:space="0" w:color="auto"/>
              <w:right w:val="single" w:sz="4" w:space="0" w:color="auto"/>
            </w:tcBorders>
            <w:shd w:val="clear" w:color="000000" w:fill="FFFFFF"/>
            <w:noWrap/>
            <w:vAlign w:val="center"/>
            <w:hideMark/>
          </w:tcPr>
          <w:p w14:paraId="062B987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9772 </w:t>
            </w:r>
          </w:p>
        </w:tc>
        <w:tc>
          <w:tcPr>
            <w:tcW w:w="224" w:type="pct"/>
            <w:tcBorders>
              <w:top w:val="nil"/>
              <w:left w:val="nil"/>
              <w:bottom w:val="single" w:sz="4" w:space="0" w:color="auto"/>
              <w:right w:val="single" w:sz="4" w:space="0" w:color="auto"/>
            </w:tcBorders>
            <w:shd w:val="clear" w:color="000000" w:fill="FFFFFF"/>
            <w:noWrap/>
            <w:vAlign w:val="center"/>
            <w:hideMark/>
          </w:tcPr>
          <w:p w14:paraId="51856E7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1466 </w:t>
            </w:r>
          </w:p>
        </w:tc>
        <w:tc>
          <w:tcPr>
            <w:tcW w:w="209" w:type="pct"/>
            <w:tcBorders>
              <w:top w:val="nil"/>
              <w:left w:val="nil"/>
              <w:bottom w:val="single" w:sz="4" w:space="0" w:color="auto"/>
              <w:right w:val="single" w:sz="4" w:space="0" w:color="auto"/>
            </w:tcBorders>
            <w:shd w:val="clear" w:color="000000" w:fill="FFFFFF"/>
            <w:noWrap/>
            <w:vAlign w:val="center"/>
            <w:hideMark/>
          </w:tcPr>
          <w:p w14:paraId="06EBA58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977 </w:t>
            </w:r>
          </w:p>
        </w:tc>
        <w:tc>
          <w:tcPr>
            <w:tcW w:w="209" w:type="pct"/>
            <w:tcBorders>
              <w:top w:val="nil"/>
              <w:left w:val="nil"/>
              <w:bottom w:val="single" w:sz="4" w:space="0" w:color="auto"/>
              <w:right w:val="single" w:sz="4" w:space="0" w:color="auto"/>
            </w:tcBorders>
            <w:shd w:val="clear" w:color="000000" w:fill="FFFFFF"/>
            <w:noWrap/>
            <w:vAlign w:val="center"/>
            <w:hideMark/>
          </w:tcPr>
          <w:p w14:paraId="1939B47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4886 </w:t>
            </w:r>
          </w:p>
        </w:tc>
        <w:tc>
          <w:tcPr>
            <w:tcW w:w="224" w:type="pct"/>
            <w:tcBorders>
              <w:top w:val="nil"/>
              <w:left w:val="nil"/>
              <w:bottom w:val="single" w:sz="4" w:space="0" w:color="auto"/>
              <w:right w:val="single" w:sz="4" w:space="0" w:color="auto"/>
            </w:tcBorders>
            <w:shd w:val="clear" w:color="000000" w:fill="FFFFFF"/>
            <w:noWrap/>
            <w:vAlign w:val="center"/>
            <w:hideMark/>
          </w:tcPr>
          <w:p w14:paraId="55CBED5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7329 </w:t>
            </w:r>
          </w:p>
        </w:tc>
        <w:tc>
          <w:tcPr>
            <w:tcW w:w="272" w:type="pct"/>
            <w:tcBorders>
              <w:top w:val="nil"/>
              <w:left w:val="nil"/>
              <w:bottom w:val="single" w:sz="4" w:space="0" w:color="auto"/>
              <w:right w:val="single" w:sz="4" w:space="0" w:color="auto"/>
            </w:tcBorders>
            <w:shd w:val="clear" w:color="000000" w:fill="FFFFFF"/>
            <w:noWrap/>
            <w:vAlign w:val="center"/>
            <w:hideMark/>
          </w:tcPr>
          <w:p w14:paraId="0B5D662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19255C9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495E901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BCB47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093536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3EF4278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379D695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CDE2B4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22E4CD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48860 </w:t>
            </w:r>
          </w:p>
        </w:tc>
      </w:tr>
      <w:tr w:rsidR="00254122" w:rsidRPr="009D3D77" w14:paraId="2B5F40D4"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B1A9F4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1.2.2</w:t>
            </w:r>
          </w:p>
        </w:tc>
        <w:tc>
          <w:tcPr>
            <w:tcW w:w="601" w:type="pct"/>
            <w:tcBorders>
              <w:top w:val="nil"/>
              <w:left w:val="nil"/>
              <w:bottom w:val="single" w:sz="4" w:space="0" w:color="auto"/>
              <w:right w:val="single" w:sz="4" w:space="0" w:color="auto"/>
            </w:tcBorders>
            <w:shd w:val="clear" w:color="000000" w:fill="FFFFFF"/>
            <w:vAlign w:val="center"/>
            <w:hideMark/>
          </w:tcPr>
          <w:p w14:paraId="075C98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销售均价</w:t>
            </w:r>
          </w:p>
        </w:tc>
        <w:tc>
          <w:tcPr>
            <w:tcW w:w="209" w:type="pct"/>
            <w:tcBorders>
              <w:top w:val="nil"/>
              <w:left w:val="nil"/>
              <w:bottom w:val="single" w:sz="4" w:space="0" w:color="auto"/>
              <w:right w:val="single" w:sz="4" w:space="0" w:color="auto"/>
            </w:tcBorders>
            <w:shd w:val="clear" w:color="000000" w:fill="FFFFFF"/>
            <w:noWrap/>
            <w:vAlign w:val="center"/>
            <w:hideMark/>
          </w:tcPr>
          <w:p w14:paraId="0652FAB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10" w:type="pct"/>
            <w:tcBorders>
              <w:top w:val="nil"/>
              <w:left w:val="nil"/>
              <w:bottom w:val="single" w:sz="4" w:space="0" w:color="auto"/>
              <w:right w:val="single" w:sz="4" w:space="0" w:color="auto"/>
            </w:tcBorders>
            <w:shd w:val="clear" w:color="000000" w:fill="FFFFFF"/>
            <w:noWrap/>
            <w:vAlign w:val="center"/>
            <w:hideMark/>
          </w:tcPr>
          <w:p w14:paraId="3869B36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4A1507C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23D768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19E148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72B79D7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0920B14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09" w:type="pct"/>
            <w:tcBorders>
              <w:top w:val="nil"/>
              <w:left w:val="nil"/>
              <w:bottom w:val="single" w:sz="4" w:space="0" w:color="auto"/>
              <w:right w:val="single" w:sz="4" w:space="0" w:color="auto"/>
            </w:tcBorders>
            <w:shd w:val="clear" w:color="000000" w:fill="FFFFFF"/>
            <w:noWrap/>
            <w:vAlign w:val="center"/>
            <w:hideMark/>
          </w:tcPr>
          <w:p w14:paraId="463CC7F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09" w:type="pct"/>
            <w:tcBorders>
              <w:top w:val="nil"/>
              <w:left w:val="nil"/>
              <w:bottom w:val="single" w:sz="4" w:space="0" w:color="auto"/>
              <w:right w:val="single" w:sz="4" w:space="0" w:color="auto"/>
            </w:tcBorders>
            <w:shd w:val="clear" w:color="000000" w:fill="FFFFFF"/>
            <w:noWrap/>
            <w:vAlign w:val="center"/>
            <w:hideMark/>
          </w:tcPr>
          <w:p w14:paraId="24D0B8F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4" w:type="pct"/>
            <w:tcBorders>
              <w:top w:val="nil"/>
              <w:left w:val="nil"/>
              <w:bottom w:val="single" w:sz="4" w:space="0" w:color="auto"/>
              <w:right w:val="single" w:sz="4" w:space="0" w:color="auto"/>
            </w:tcBorders>
            <w:shd w:val="clear" w:color="000000" w:fill="FFFFFF"/>
            <w:noWrap/>
            <w:vAlign w:val="center"/>
            <w:hideMark/>
          </w:tcPr>
          <w:p w14:paraId="765461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72" w:type="pct"/>
            <w:tcBorders>
              <w:top w:val="nil"/>
              <w:left w:val="nil"/>
              <w:bottom w:val="single" w:sz="4" w:space="0" w:color="auto"/>
              <w:right w:val="single" w:sz="4" w:space="0" w:color="auto"/>
            </w:tcBorders>
            <w:shd w:val="clear" w:color="000000" w:fill="FFFFFF"/>
            <w:noWrap/>
            <w:vAlign w:val="center"/>
            <w:hideMark/>
          </w:tcPr>
          <w:p w14:paraId="1E2D44D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25" w:type="pct"/>
            <w:tcBorders>
              <w:top w:val="nil"/>
              <w:left w:val="nil"/>
              <w:bottom w:val="single" w:sz="4" w:space="0" w:color="auto"/>
              <w:right w:val="single" w:sz="4" w:space="0" w:color="auto"/>
            </w:tcBorders>
            <w:shd w:val="clear" w:color="000000" w:fill="FFFFFF"/>
            <w:noWrap/>
            <w:vAlign w:val="center"/>
            <w:hideMark/>
          </w:tcPr>
          <w:p w14:paraId="49B5CD2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09" w:type="pct"/>
            <w:tcBorders>
              <w:top w:val="nil"/>
              <w:left w:val="nil"/>
              <w:bottom w:val="single" w:sz="4" w:space="0" w:color="auto"/>
              <w:right w:val="single" w:sz="4" w:space="0" w:color="auto"/>
            </w:tcBorders>
            <w:shd w:val="clear" w:color="000000" w:fill="FFFFFF"/>
            <w:noWrap/>
            <w:vAlign w:val="center"/>
            <w:hideMark/>
          </w:tcPr>
          <w:p w14:paraId="5E8D53F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41" w:type="pct"/>
            <w:tcBorders>
              <w:top w:val="nil"/>
              <w:left w:val="nil"/>
              <w:bottom w:val="single" w:sz="4" w:space="0" w:color="auto"/>
              <w:right w:val="single" w:sz="4" w:space="0" w:color="auto"/>
            </w:tcBorders>
            <w:shd w:val="clear" w:color="000000" w:fill="FFFFFF"/>
            <w:noWrap/>
            <w:vAlign w:val="center"/>
            <w:hideMark/>
          </w:tcPr>
          <w:p w14:paraId="6EDA5CE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42" w:type="pct"/>
            <w:tcBorders>
              <w:top w:val="nil"/>
              <w:left w:val="nil"/>
              <w:bottom w:val="single" w:sz="4" w:space="0" w:color="auto"/>
              <w:right w:val="single" w:sz="4" w:space="0" w:color="auto"/>
            </w:tcBorders>
            <w:shd w:val="clear" w:color="000000" w:fill="FFFFFF"/>
            <w:noWrap/>
            <w:vAlign w:val="center"/>
            <w:hideMark/>
          </w:tcPr>
          <w:p w14:paraId="4A2A082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41" w:type="pct"/>
            <w:tcBorders>
              <w:top w:val="nil"/>
              <w:left w:val="nil"/>
              <w:bottom w:val="single" w:sz="4" w:space="0" w:color="auto"/>
              <w:right w:val="single" w:sz="4" w:space="0" w:color="auto"/>
            </w:tcBorders>
            <w:shd w:val="clear" w:color="000000" w:fill="FFFFFF"/>
            <w:noWrap/>
            <w:vAlign w:val="center"/>
            <w:hideMark/>
          </w:tcPr>
          <w:p w14:paraId="4987363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09" w:type="pct"/>
            <w:tcBorders>
              <w:top w:val="nil"/>
              <w:left w:val="nil"/>
              <w:bottom w:val="single" w:sz="4" w:space="0" w:color="auto"/>
              <w:right w:val="single" w:sz="4" w:space="0" w:color="auto"/>
            </w:tcBorders>
            <w:shd w:val="clear" w:color="000000" w:fill="FFFFFF"/>
            <w:noWrap/>
            <w:vAlign w:val="center"/>
            <w:hideMark/>
          </w:tcPr>
          <w:p w14:paraId="63373CA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10" w:type="pct"/>
            <w:tcBorders>
              <w:top w:val="nil"/>
              <w:left w:val="nil"/>
              <w:bottom w:val="single" w:sz="4" w:space="0" w:color="auto"/>
              <w:right w:val="single" w:sz="4" w:space="0" w:color="auto"/>
            </w:tcBorders>
            <w:shd w:val="clear" w:color="000000" w:fill="FFFFFF"/>
            <w:noWrap/>
            <w:vAlign w:val="center"/>
            <w:hideMark/>
          </w:tcPr>
          <w:p w14:paraId="591EFC1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28500 </w:t>
            </w:r>
          </w:p>
        </w:tc>
        <w:tc>
          <w:tcPr>
            <w:tcW w:w="218" w:type="pct"/>
            <w:tcBorders>
              <w:top w:val="nil"/>
              <w:left w:val="nil"/>
              <w:bottom w:val="single" w:sz="4" w:space="0" w:color="auto"/>
              <w:right w:val="single" w:sz="4" w:space="0" w:color="auto"/>
            </w:tcBorders>
            <w:shd w:val="clear" w:color="000000" w:fill="FFFFFF"/>
            <w:noWrap/>
            <w:vAlign w:val="center"/>
            <w:hideMark/>
          </w:tcPr>
          <w:p w14:paraId="14B97F8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0E35CDB9"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046E17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1.2.3</w:t>
            </w:r>
          </w:p>
        </w:tc>
        <w:tc>
          <w:tcPr>
            <w:tcW w:w="601" w:type="pct"/>
            <w:tcBorders>
              <w:top w:val="nil"/>
              <w:left w:val="nil"/>
              <w:bottom w:val="single" w:sz="4" w:space="0" w:color="auto"/>
              <w:right w:val="single" w:sz="4" w:space="0" w:color="auto"/>
            </w:tcBorders>
            <w:shd w:val="clear" w:color="000000" w:fill="FFFFFF"/>
            <w:vAlign w:val="center"/>
            <w:hideMark/>
          </w:tcPr>
          <w:p w14:paraId="3A44E4B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销售率</w:t>
            </w:r>
          </w:p>
        </w:tc>
        <w:tc>
          <w:tcPr>
            <w:tcW w:w="209" w:type="pct"/>
            <w:tcBorders>
              <w:top w:val="nil"/>
              <w:left w:val="nil"/>
              <w:bottom w:val="single" w:sz="4" w:space="0" w:color="auto"/>
              <w:right w:val="single" w:sz="4" w:space="0" w:color="auto"/>
            </w:tcBorders>
            <w:shd w:val="clear" w:color="000000" w:fill="FFFFFF"/>
            <w:noWrap/>
            <w:vAlign w:val="center"/>
            <w:hideMark/>
          </w:tcPr>
          <w:p w14:paraId="0006B00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1B9AB35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18DFB59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5945B81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224" w:type="pct"/>
            <w:tcBorders>
              <w:top w:val="nil"/>
              <w:left w:val="nil"/>
              <w:bottom w:val="single" w:sz="4" w:space="0" w:color="auto"/>
              <w:right w:val="single" w:sz="4" w:space="0" w:color="auto"/>
            </w:tcBorders>
            <w:shd w:val="clear" w:color="000000" w:fill="FFFFFF"/>
            <w:noWrap/>
            <w:vAlign w:val="center"/>
            <w:hideMark/>
          </w:tcPr>
          <w:p w14:paraId="62B550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224" w:type="pct"/>
            <w:tcBorders>
              <w:top w:val="nil"/>
              <w:left w:val="nil"/>
              <w:bottom w:val="single" w:sz="4" w:space="0" w:color="auto"/>
              <w:right w:val="single" w:sz="4" w:space="0" w:color="auto"/>
            </w:tcBorders>
            <w:shd w:val="clear" w:color="000000" w:fill="FFFFFF"/>
            <w:noWrap/>
            <w:vAlign w:val="center"/>
            <w:hideMark/>
          </w:tcPr>
          <w:p w14:paraId="60DB7DA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w:t>
            </w:r>
          </w:p>
        </w:tc>
        <w:tc>
          <w:tcPr>
            <w:tcW w:w="224" w:type="pct"/>
            <w:tcBorders>
              <w:top w:val="nil"/>
              <w:left w:val="nil"/>
              <w:bottom w:val="single" w:sz="4" w:space="0" w:color="auto"/>
              <w:right w:val="single" w:sz="4" w:space="0" w:color="auto"/>
            </w:tcBorders>
            <w:shd w:val="clear" w:color="000000" w:fill="FFFFFF"/>
            <w:noWrap/>
            <w:vAlign w:val="center"/>
            <w:hideMark/>
          </w:tcPr>
          <w:p w14:paraId="5F6F520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w:t>
            </w:r>
          </w:p>
        </w:tc>
        <w:tc>
          <w:tcPr>
            <w:tcW w:w="209" w:type="pct"/>
            <w:tcBorders>
              <w:top w:val="nil"/>
              <w:left w:val="nil"/>
              <w:bottom w:val="single" w:sz="4" w:space="0" w:color="auto"/>
              <w:right w:val="single" w:sz="4" w:space="0" w:color="auto"/>
            </w:tcBorders>
            <w:shd w:val="clear" w:color="000000" w:fill="FFFFFF"/>
            <w:noWrap/>
            <w:vAlign w:val="center"/>
            <w:hideMark/>
          </w:tcPr>
          <w:p w14:paraId="4CAA5D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w:t>
            </w:r>
          </w:p>
        </w:tc>
        <w:tc>
          <w:tcPr>
            <w:tcW w:w="209" w:type="pct"/>
            <w:tcBorders>
              <w:top w:val="nil"/>
              <w:left w:val="nil"/>
              <w:bottom w:val="single" w:sz="4" w:space="0" w:color="auto"/>
              <w:right w:val="single" w:sz="4" w:space="0" w:color="auto"/>
            </w:tcBorders>
            <w:shd w:val="clear" w:color="000000" w:fill="FFFFFF"/>
            <w:noWrap/>
            <w:vAlign w:val="center"/>
            <w:hideMark/>
          </w:tcPr>
          <w:p w14:paraId="3EC1011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4" w:type="pct"/>
            <w:tcBorders>
              <w:top w:val="nil"/>
              <w:left w:val="nil"/>
              <w:bottom w:val="single" w:sz="4" w:space="0" w:color="auto"/>
              <w:right w:val="single" w:sz="4" w:space="0" w:color="auto"/>
            </w:tcBorders>
            <w:shd w:val="clear" w:color="000000" w:fill="FFFFFF"/>
            <w:noWrap/>
            <w:vAlign w:val="center"/>
            <w:hideMark/>
          </w:tcPr>
          <w:p w14:paraId="0D536D6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72" w:type="pct"/>
            <w:tcBorders>
              <w:top w:val="nil"/>
              <w:left w:val="nil"/>
              <w:bottom w:val="single" w:sz="4" w:space="0" w:color="auto"/>
              <w:right w:val="single" w:sz="4" w:space="0" w:color="auto"/>
            </w:tcBorders>
            <w:shd w:val="clear" w:color="000000" w:fill="FFFFFF"/>
            <w:noWrap/>
            <w:vAlign w:val="center"/>
            <w:hideMark/>
          </w:tcPr>
          <w:p w14:paraId="5498DC0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5" w:type="pct"/>
            <w:tcBorders>
              <w:top w:val="nil"/>
              <w:left w:val="nil"/>
              <w:bottom w:val="single" w:sz="4" w:space="0" w:color="auto"/>
              <w:right w:val="single" w:sz="4" w:space="0" w:color="auto"/>
            </w:tcBorders>
            <w:shd w:val="clear" w:color="000000" w:fill="FFFFFF"/>
            <w:noWrap/>
            <w:vAlign w:val="center"/>
            <w:hideMark/>
          </w:tcPr>
          <w:p w14:paraId="073E3A6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795297C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7095360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2747C10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06C512D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516FBDA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46CAC44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BD9664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100%</w:t>
            </w:r>
          </w:p>
        </w:tc>
      </w:tr>
      <w:tr w:rsidR="00254122" w:rsidRPr="009D3D77" w14:paraId="6FA4728A"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4121E58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w:t>
            </w:r>
          </w:p>
        </w:tc>
        <w:tc>
          <w:tcPr>
            <w:tcW w:w="601" w:type="pct"/>
            <w:tcBorders>
              <w:top w:val="nil"/>
              <w:left w:val="nil"/>
              <w:bottom w:val="single" w:sz="4" w:space="0" w:color="auto"/>
              <w:right w:val="single" w:sz="4" w:space="0" w:color="auto"/>
            </w:tcBorders>
            <w:shd w:val="clear" w:color="000000" w:fill="FFFFFF"/>
            <w:noWrap/>
            <w:vAlign w:val="center"/>
            <w:hideMark/>
          </w:tcPr>
          <w:p w14:paraId="4C6F7C8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非人防地下车位销售收入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6C08427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13EBCF9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58888CD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098F963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6482260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3026 </w:t>
            </w:r>
          </w:p>
        </w:tc>
        <w:tc>
          <w:tcPr>
            <w:tcW w:w="224" w:type="pct"/>
            <w:tcBorders>
              <w:top w:val="nil"/>
              <w:left w:val="nil"/>
              <w:bottom w:val="single" w:sz="4" w:space="0" w:color="auto"/>
              <w:right w:val="single" w:sz="4" w:space="0" w:color="auto"/>
            </w:tcBorders>
            <w:shd w:val="clear" w:color="000000" w:fill="FFFFFF"/>
            <w:noWrap/>
            <w:vAlign w:val="center"/>
            <w:hideMark/>
          </w:tcPr>
          <w:p w14:paraId="6FF9ABE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3026 </w:t>
            </w:r>
          </w:p>
        </w:tc>
        <w:tc>
          <w:tcPr>
            <w:tcW w:w="224" w:type="pct"/>
            <w:tcBorders>
              <w:top w:val="nil"/>
              <w:left w:val="nil"/>
              <w:bottom w:val="single" w:sz="4" w:space="0" w:color="auto"/>
              <w:right w:val="single" w:sz="4" w:space="0" w:color="auto"/>
            </w:tcBorders>
            <w:shd w:val="clear" w:color="000000" w:fill="FFFFFF"/>
            <w:noWrap/>
            <w:vAlign w:val="center"/>
            <w:hideMark/>
          </w:tcPr>
          <w:p w14:paraId="584513E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3026 </w:t>
            </w:r>
          </w:p>
        </w:tc>
        <w:tc>
          <w:tcPr>
            <w:tcW w:w="209" w:type="pct"/>
            <w:tcBorders>
              <w:top w:val="nil"/>
              <w:left w:val="nil"/>
              <w:bottom w:val="single" w:sz="4" w:space="0" w:color="auto"/>
              <w:right w:val="single" w:sz="4" w:space="0" w:color="auto"/>
            </w:tcBorders>
            <w:shd w:val="clear" w:color="000000" w:fill="FFFFFF"/>
            <w:noWrap/>
            <w:vAlign w:val="center"/>
            <w:hideMark/>
          </w:tcPr>
          <w:p w14:paraId="6D18CA3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3026 </w:t>
            </w:r>
          </w:p>
        </w:tc>
        <w:tc>
          <w:tcPr>
            <w:tcW w:w="209" w:type="pct"/>
            <w:tcBorders>
              <w:top w:val="nil"/>
              <w:left w:val="nil"/>
              <w:bottom w:val="single" w:sz="4" w:space="0" w:color="auto"/>
              <w:right w:val="single" w:sz="4" w:space="0" w:color="auto"/>
            </w:tcBorders>
            <w:shd w:val="clear" w:color="000000" w:fill="FFFFFF"/>
            <w:noWrap/>
            <w:vAlign w:val="center"/>
            <w:hideMark/>
          </w:tcPr>
          <w:p w14:paraId="6B13CA7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2023 </w:t>
            </w:r>
          </w:p>
        </w:tc>
        <w:tc>
          <w:tcPr>
            <w:tcW w:w="224" w:type="pct"/>
            <w:tcBorders>
              <w:top w:val="nil"/>
              <w:left w:val="nil"/>
              <w:bottom w:val="single" w:sz="4" w:space="0" w:color="auto"/>
              <w:right w:val="single" w:sz="4" w:space="0" w:color="auto"/>
            </w:tcBorders>
            <w:shd w:val="clear" w:color="000000" w:fill="FFFFFF"/>
            <w:noWrap/>
            <w:vAlign w:val="center"/>
            <w:hideMark/>
          </w:tcPr>
          <w:p w14:paraId="714B59E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2023 </w:t>
            </w:r>
          </w:p>
        </w:tc>
        <w:tc>
          <w:tcPr>
            <w:tcW w:w="272" w:type="pct"/>
            <w:tcBorders>
              <w:top w:val="nil"/>
              <w:left w:val="nil"/>
              <w:bottom w:val="single" w:sz="4" w:space="0" w:color="auto"/>
              <w:right w:val="single" w:sz="4" w:space="0" w:color="auto"/>
            </w:tcBorders>
            <w:shd w:val="clear" w:color="000000" w:fill="FFFFFF"/>
            <w:noWrap/>
            <w:vAlign w:val="center"/>
            <w:hideMark/>
          </w:tcPr>
          <w:p w14:paraId="72C4B39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2023 </w:t>
            </w:r>
          </w:p>
        </w:tc>
        <w:tc>
          <w:tcPr>
            <w:tcW w:w="225" w:type="pct"/>
            <w:tcBorders>
              <w:top w:val="nil"/>
              <w:left w:val="nil"/>
              <w:bottom w:val="single" w:sz="4" w:space="0" w:color="auto"/>
              <w:right w:val="single" w:sz="4" w:space="0" w:color="auto"/>
            </w:tcBorders>
            <w:shd w:val="clear" w:color="000000" w:fill="FFFFFF"/>
            <w:noWrap/>
            <w:vAlign w:val="center"/>
            <w:hideMark/>
          </w:tcPr>
          <w:p w14:paraId="7F2A2BA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1020 </w:t>
            </w:r>
          </w:p>
        </w:tc>
        <w:tc>
          <w:tcPr>
            <w:tcW w:w="209" w:type="pct"/>
            <w:tcBorders>
              <w:top w:val="nil"/>
              <w:left w:val="nil"/>
              <w:bottom w:val="single" w:sz="4" w:space="0" w:color="auto"/>
              <w:right w:val="single" w:sz="4" w:space="0" w:color="auto"/>
            </w:tcBorders>
            <w:shd w:val="clear" w:color="000000" w:fill="FFFFFF"/>
            <w:noWrap/>
            <w:vAlign w:val="center"/>
            <w:hideMark/>
          </w:tcPr>
          <w:p w14:paraId="0FDA6FE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1003 </w:t>
            </w:r>
          </w:p>
        </w:tc>
        <w:tc>
          <w:tcPr>
            <w:tcW w:w="241" w:type="pct"/>
            <w:tcBorders>
              <w:top w:val="nil"/>
              <w:left w:val="nil"/>
              <w:bottom w:val="single" w:sz="4" w:space="0" w:color="auto"/>
              <w:right w:val="single" w:sz="4" w:space="0" w:color="auto"/>
            </w:tcBorders>
            <w:shd w:val="clear" w:color="000000" w:fill="FFFFFF"/>
            <w:noWrap/>
            <w:vAlign w:val="center"/>
            <w:hideMark/>
          </w:tcPr>
          <w:p w14:paraId="4A02D11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691C750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03C3BD8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0749DDC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7CDBB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AA24E5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20196 </w:t>
            </w:r>
          </w:p>
        </w:tc>
      </w:tr>
      <w:tr w:rsidR="00254122" w:rsidRPr="009D3D77" w14:paraId="6F06D08A"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2CAF98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1.3.1</w:t>
            </w:r>
          </w:p>
        </w:tc>
        <w:tc>
          <w:tcPr>
            <w:tcW w:w="601" w:type="pct"/>
            <w:tcBorders>
              <w:top w:val="nil"/>
              <w:left w:val="nil"/>
              <w:bottom w:val="single" w:sz="4" w:space="0" w:color="auto"/>
              <w:right w:val="single" w:sz="4" w:space="0" w:color="auto"/>
            </w:tcBorders>
            <w:shd w:val="clear" w:color="000000" w:fill="FFFFFF"/>
            <w:vAlign w:val="center"/>
            <w:hideMark/>
          </w:tcPr>
          <w:p w14:paraId="0FD4021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销售数量</w:t>
            </w:r>
          </w:p>
        </w:tc>
        <w:tc>
          <w:tcPr>
            <w:tcW w:w="209" w:type="pct"/>
            <w:tcBorders>
              <w:top w:val="nil"/>
              <w:left w:val="nil"/>
              <w:bottom w:val="single" w:sz="4" w:space="0" w:color="auto"/>
              <w:right w:val="single" w:sz="4" w:space="0" w:color="auto"/>
            </w:tcBorders>
            <w:shd w:val="clear" w:color="000000" w:fill="FFFFFF"/>
            <w:noWrap/>
            <w:vAlign w:val="center"/>
            <w:hideMark/>
          </w:tcPr>
          <w:p w14:paraId="5360255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A8521F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5074024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0D873A1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7CBC92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178 </w:t>
            </w:r>
          </w:p>
        </w:tc>
        <w:tc>
          <w:tcPr>
            <w:tcW w:w="224" w:type="pct"/>
            <w:tcBorders>
              <w:top w:val="nil"/>
              <w:left w:val="nil"/>
              <w:bottom w:val="single" w:sz="4" w:space="0" w:color="auto"/>
              <w:right w:val="single" w:sz="4" w:space="0" w:color="auto"/>
            </w:tcBorders>
            <w:shd w:val="clear" w:color="000000" w:fill="FFFFFF"/>
            <w:noWrap/>
            <w:vAlign w:val="center"/>
            <w:hideMark/>
          </w:tcPr>
          <w:p w14:paraId="7FF117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178 </w:t>
            </w:r>
          </w:p>
        </w:tc>
        <w:tc>
          <w:tcPr>
            <w:tcW w:w="224" w:type="pct"/>
            <w:tcBorders>
              <w:top w:val="nil"/>
              <w:left w:val="nil"/>
              <w:bottom w:val="single" w:sz="4" w:space="0" w:color="auto"/>
              <w:right w:val="single" w:sz="4" w:space="0" w:color="auto"/>
            </w:tcBorders>
            <w:shd w:val="clear" w:color="000000" w:fill="FFFFFF"/>
            <w:noWrap/>
            <w:vAlign w:val="center"/>
            <w:hideMark/>
          </w:tcPr>
          <w:p w14:paraId="5F0EB39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178 </w:t>
            </w:r>
          </w:p>
        </w:tc>
        <w:tc>
          <w:tcPr>
            <w:tcW w:w="209" w:type="pct"/>
            <w:tcBorders>
              <w:top w:val="nil"/>
              <w:left w:val="nil"/>
              <w:bottom w:val="single" w:sz="4" w:space="0" w:color="auto"/>
              <w:right w:val="single" w:sz="4" w:space="0" w:color="auto"/>
            </w:tcBorders>
            <w:shd w:val="clear" w:color="000000" w:fill="FFFFFF"/>
            <w:noWrap/>
            <w:vAlign w:val="center"/>
            <w:hideMark/>
          </w:tcPr>
          <w:p w14:paraId="520CFF4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178 </w:t>
            </w:r>
          </w:p>
        </w:tc>
        <w:tc>
          <w:tcPr>
            <w:tcW w:w="209" w:type="pct"/>
            <w:tcBorders>
              <w:top w:val="nil"/>
              <w:left w:val="nil"/>
              <w:bottom w:val="single" w:sz="4" w:space="0" w:color="auto"/>
              <w:right w:val="single" w:sz="4" w:space="0" w:color="auto"/>
            </w:tcBorders>
            <w:shd w:val="clear" w:color="000000" w:fill="FFFFFF"/>
            <w:noWrap/>
            <w:vAlign w:val="center"/>
            <w:hideMark/>
          </w:tcPr>
          <w:p w14:paraId="57AA029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119 </w:t>
            </w:r>
          </w:p>
        </w:tc>
        <w:tc>
          <w:tcPr>
            <w:tcW w:w="224" w:type="pct"/>
            <w:tcBorders>
              <w:top w:val="nil"/>
              <w:left w:val="nil"/>
              <w:bottom w:val="single" w:sz="4" w:space="0" w:color="auto"/>
              <w:right w:val="single" w:sz="4" w:space="0" w:color="auto"/>
            </w:tcBorders>
            <w:shd w:val="clear" w:color="000000" w:fill="FFFFFF"/>
            <w:noWrap/>
            <w:vAlign w:val="center"/>
            <w:hideMark/>
          </w:tcPr>
          <w:p w14:paraId="30320C6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119 </w:t>
            </w:r>
          </w:p>
        </w:tc>
        <w:tc>
          <w:tcPr>
            <w:tcW w:w="272" w:type="pct"/>
            <w:tcBorders>
              <w:top w:val="nil"/>
              <w:left w:val="nil"/>
              <w:bottom w:val="single" w:sz="4" w:space="0" w:color="auto"/>
              <w:right w:val="single" w:sz="4" w:space="0" w:color="auto"/>
            </w:tcBorders>
            <w:shd w:val="clear" w:color="000000" w:fill="FFFFFF"/>
            <w:noWrap/>
            <w:vAlign w:val="center"/>
            <w:hideMark/>
          </w:tcPr>
          <w:p w14:paraId="0B11E7E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119 </w:t>
            </w:r>
          </w:p>
        </w:tc>
        <w:tc>
          <w:tcPr>
            <w:tcW w:w="225" w:type="pct"/>
            <w:tcBorders>
              <w:top w:val="nil"/>
              <w:left w:val="nil"/>
              <w:bottom w:val="single" w:sz="4" w:space="0" w:color="auto"/>
              <w:right w:val="single" w:sz="4" w:space="0" w:color="auto"/>
            </w:tcBorders>
            <w:shd w:val="clear" w:color="000000" w:fill="FFFFFF"/>
            <w:noWrap/>
            <w:vAlign w:val="center"/>
            <w:hideMark/>
          </w:tcPr>
          <w:p w14:paraId="48FACD7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60 </w:t>
            </w:r>
          </w:p>
        </w:tc>
        <w:tc>
          <w:tcPr>
            <w:tcW w:w="209" w:type="pct"/>
            <w:tcBorders>
              <w:top w:val="nil"/>
              <w:left w:val="nil"/>
              <w:bottom w:val="single" w:sz="4" w:space="0" w:color="auto"/>
              <w:right w:val="single" w:sz="4" w:space="0" w:color="auto"/>
            </w:tcBorders>
            <w:shd w:val="clear" w:color="000000" w:fill="FFFFFF"/>
            <w:noWrap/>
            <w:vAlign w:val="center"/>
            <w:hideMark/>
          </w:tcPr>
          <w:p w14:paraId="58A8C5F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59 </w:t>
            </w:r>
          </w:p>
        </w:tc>
        <w:tc>
          <w:tcPr>
            <w:tcW w:w="241" w:type="pct"/>
            <w:tcBorders>
              <w:top w:val="nil"/>
              <w:left w:val="nil"/>
              <w:bottom w:val="single" w:sz="4" w:space="0" w:color="auto"/>
              <w:right w:val="single" w:sz="4" w:space="0" w:color="auto"/>
            </w:tcBorders>
            <w:shd w:val="clear" w:color="000000" w:fill="FFFFFF"/>
            <w:noWrap/>
            <w:vAlign w:val="center"/>
            <w:hideMark/>
          </w:tcPr>
          <w:p w14:paraId="5DC055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69CDA2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3A68FA8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6860056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46BB292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152607D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1188 </w:t>
            </w:r>
          </w:p>
        </w:tc>
      </w:tr>
      <w:tr w:rsidR="00254122" w:rsidRPr="009D3D77" w14:paraId="5FBFFDD3"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37B226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1.3.2</w:t>
            </w:r>
          </w:p>
        </w:tc>
        <w:tc>
          <w:tcPr>
            <w:tcW w:w="601" w:type="pct"/>
            <w:tcBorders>
              <w:top w:val="nil"/>
              <w:left w:val="nil"/>
              <w:bottom w:val="single" w:sz="4" w:space="0" w:color="auto"/>
              <w:right w:val="single" w:sz="4" w:space="0" w:color="auto"/>
            </w:tcBorders>
            <w:shd w:val="clear" w:color="000000" w:fill="FFFFFF"/>
            <w:vAlign w:val="center"/>
            <w:hideMark/>
          </w:tcPr>
          <w:p w14:paraId="55E30B2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销售均价</w:t>
            </w:r>
          </w:p>
        </w:tc>
        <w:tc>
          <w:tcPr>
            <w:tcW w:w="209" w:type="pct"/>
            <w:tcBorders>
              <w:top w:val="nil"/>
              <w:left w:val="nil"/>
              <w:bottom w:val="single" w:sz="4" w:space="0" w:color="auto"/>
              <w:right w:val="single" w:sz="4" w:space="0" w:color="auto"/>
            </w:tcBorders>
            <w:shd w:val="clear" w:color="000000" w:fill="FFFFFF"/>
            <w:noWrap/>
            <w:vAlign w:val="center"/>
            <w:hideMark/>
          </w:tcPr>
          <w:p w14:paraId="022FB34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10" w:type="pct"/>
            <w:tcBorders>
              <w:top w:val="nil"/>
              <w:left w:val="nil"/>
              <w:bottom w:val="single" w:sz="4" w:space="0" w:color="auto"/>
              <w:right w:val="single" w:sz="4" w:space="0" w:color="auto"/>
            </w:tcBorders>
            <w:shd w:val="clear" w:color="000000" w:fill="FFFFFF"/>
            <w:noWrap/>
            <w:vAlign w:val="center"/>
            <w:hideMark/>
          </w:tcPr>
          <w:p w14:paraId="7AFCA78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49B36A2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02FCBDB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350754B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75491F7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1149BB5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09" w:type="pct"/>
            <w:tcBorders>
              <w:top w:val="nil"/>
              <w:left w:val="nil"/>
              <w:bottom w:val="single" w:sz="4" w:space="0" w:color="auto"/>
              <w:right w:val="single" w:sz="4" w:space="0" w:color="auto"/>
            </w:tcBorders>
            <w:shd w:val="clear" w:color="000000" w:fill="FFFFFF"/>
            <w:noWrap/>
            <w:vAlign w:val="center"/>
            <w:hideMark/>
          </w:tcPr>
          <w:p w14:paraId="54A452E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09" w:type="pct"/>
            <w:tcBorders>
              <w:top w:val="nil"/>
              <w:left w:val="nil"/>
              <w:bottom w:val="single" w:sz="4" w:space="0" w:color="auto"/>
              <w:right w:val="single" w:sz="4" w:space="0" w:color="auto"/>
            </w:tcBorders>
            <w:shd w:val="clear" w:color="000000" w:fill="FFFFFF"/>
            <w:noWrap/>
            <w:vAlign w:val="center"/>
            <w:hideMark/>
          </w:tcPr>
          <w:p w14:paraId="3F0DCD3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4" w:type="pct"/>
            <w:tcBorders>
              <w:top w:val="nil"/>
              <w:left w:val="nil"/>
              <w:bottom w:val="single" w:sz="4" w:space="0" w:color="auto"/>
              <w:right w:val="single" w:sz="4" w:space="0" w:color="auto"/>
            </w:tcBorders>
            <w:shd w:val="clear" w:color="000000" w:fill="FFFFFF"/>
            <w:noWrap/>
            <w:vAlign w:val="center"/>
            <w:hideMark/>
          </w:tcPr>
          <w:p w14:paraId="0F85F07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72" w:type="pct"/>
            <w:tcBorders>
              <w:top w:val="nil"/>
              <w:left w:val="nil"/>
              <w:bottom w:val="single" w:sz="4" w:space="0" w:color="auto"/>
              <w:right w:val="single" w:sz="4" w:space="0" w:color="auto"/>
            </w:tcBorders>
            <w:shd w:val="clear" w:color="000000" w:fill="FFFFFF"/>
            <w:noWrap/>
            <w:vAlign w:val="center"/>
            <w:hideMark/>
          </w:tcPr>
          <w:p w14:paraId="20672EB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25" w:type="pct"/>
            <w:tcBorders>
              <w:top w:val="nil"/>
              <w:left w:val="nil"/>
              <w:bottom w:val="single" w:sz="4" w:space="0" w:color="auto"/>
              <w:right w:val="single" w:sz="4" w:space="0" w:color="auto"/>
            </w:tcBorders>
            <w:shd w:val="clear" w:color="000000" w:fill="FFFFFF"/>
            <w:noWrap/>
            <w:vAlign w:val="center"/>
            <w:hideMark/>
          </w:tcPr>
          <w:p w14:paraId="31781DB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09" w:type="pct"/>
            <w:tcBorders>
              <w:top w:val="nil"/>
              <w:left w:val="nil"/>
              <w:bottom w:val="single" w:sz="4" w:space="0" w:color="auto"/>
              <w:right w:val="single" w:sz="4" w:space="0" w:color="auto"/>
            </w:tcBorders>
            <w:shd w:val="clear" w:color="000000" w:fill="FFFFFF"/>
            <w:noWrap/>
            <w:vAlign w:val="center"/>
            <w:hideMark/>
          </w:tcPr>
          <w:p w14:paraId="6819ADC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41" w:type="pct"/>
            <w:tcBorders>
              <w:top w:val="nil"/>
              <w:left w:val="nil"/>
              <w:bottom w:val="single" w:sz="4" w:space="0" w:color="auto"/>
              <w:right w:val="single" w:sz="4" w:space="0" w:color="auto"/>
            </w:tcBorders>
            <w:shd w:val="clear" w:color="000000" w:fill="FFFFFF"/>
            <w:noWrap/>
            <w:vAlign w:val="center"/>
            <w:hideMark/>
          </w:tcPr>
          <w:p w14:paraId="3C2CAE7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42" w:type="pct"/>
            <w:tcBorders>
              <w:top w:val="nil"/>
              <w:left w:val="nil"/>
              <w:bottom w:val="single" w:sz="4" w:space="0" w:color="auto"/>
              <w:right w:val="single" w:sz="4" w:space="0" w:color="auto"/>
            </w:tcBorders>
            <w:shd w:val="clear" w:color="000000" w:fill="FFFFFF"/>
            <w:noWrap/>
            <w:vAlign w:val="center"/>
            <w:hideMark/>
          </w:tcPr>
          <w:p w14:paraId="192EF3A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41" w:type="pct"/>
            <w:tcBorders>
              <w:top w:val="nil"/>
              <w:left w:val="nil"/>
              <w:bottom w:val="single" w:sz="4" w:space="0" w:color="auto"/>
              <w:right w:val="single" w:sz="4" w:space="0" w:color="auto"/>
            </w:tcBorders>
            <w:shd w:val="clear" w:color="000000" w:fill="FFFFFF"/>
            <w:noWrap/>
            <w:vAlign w:val="center"/>
            <w:hideMark/>
          </w:tcPr>
          <w:p w14:paraId="3945823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09" w:type="pct"/>
            <w:tcBorders>
              <w:top w:val="nil"/>
              <w:left w:val="nil"/>
              <w:bottom w:val="single" w:sz="4" w:space="0" w:color="auto"/>
              <w:right w:val="single" w:sz="4" w:space="0" w:color="auto"/>
            </w:tcBorders>
            <w:shd w:val="clear" w:color="000000" w:fill="FFFFFF"/>
            <w:noWrap/>
            <w:vAlign w:val="center"/>
            <w:hideMark/>
          </w:tcPr>
          <w:p w14:paraId="3AA1553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10" w:type="pct"/>
            <w:tcBorders>
              <w:top w:val="nil"/>
              <w:left w:val="nil"/>
              <w:bottom w:val="single" w:sz="4" w:space="0" w:color="auto"/>
              <w:right w:val="single" w:sz="4" w:space="0" w:color="auto"/>
            </w:tcBorders>
            <w:shd w:val="clear" w:color="000000" w:fill="FFFFFF"/>
            <w:noWrap/>
            <w:vAlign w:val="center"/>
            <w:hideMark/>
          </w:tcPr>
          <w:p w14:paraId="5A4E112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170000 </w:t>
            </w:r>
          </w:p>
        </w:tc>
        <w:tc>
          <w:tcPr>
            <w:tcW w:w="218" w:type="pct"/>
            <w:tcBorders>
              <w:top w:val="nil"/>
              <w:left w:val="nil"/>
              <w:bottom w:val="single" w:sz="4" w:space="0" w:color="auto"/>
              <w:right w:val="single" w:sz="4" w:space="0" w:color="auto"/>
            </w:tcBorders>
            <w:shd w:val="clear" w:color="000000" w:fill="FFFFFF"/>
            <w:noWrap/>
            <w:vAlign w:val="center"/>
            <w:hideMark/>
          </w:tcPr>
          <w:p w14:paraId="7FF471D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5E8F1222"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37974D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1.3.3</w:t>
            </w:r>
          </w:p>
        </w:tc>
        <w:tc>
          <w:tcPr>
            <w:tcW w:w="601" w:type="pct"/>
            <w:tcBorders>
              <w:top w:val="nil"/>
              <w:left w:val="nil"/>
              <w:bottom w:val="single" w:sz="4" w:space="0" w:color="auto"/>
              <w:right w:val="single" w:sz="4" w:space="0" w:color="auto"/>
            </w:tcBorders>
            <w:shd w:val="clear" w:color="000000" w:fill="FFFFFF"/>
            <w:vAlign w:val="center"/>
            <w:hideMark/>
          </w:tcPr>
          <w:p w14:paraId="45838F1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销售率</w:t>
            </w:r>
          </w:p>
        </w:tc>
        <w:tc>
          <w:tcPr>
            <w:tcW w:w="209" w:type="pct"/>
            <w:tcBorders>
              <w:top w:val="nil"/>
              <w:left w:val="nil"/>
              <w:bottom w:val="single" w:sz="4" w:space="0" w:color="auto"/>
              <w:right w:val="single" w:sz="4" w:space="0" w:color="auto"/>
            </w:tcBorders>
            <w:shd w:val="clear" w:color="000000" w:fill="FFFFFF"/>
            <w:noWrap/>
            <w:vAlign w:val="center"/>
            <w:hideMark/>
          </w:tcPr>
          <w:p w14:paraId="6314D69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179676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97FA5C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51072C8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B43956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24" w:type="pct"/>
            <w:tcBorders>
              <w:top w:val="nil"/>
              <w:left w:val="nil"/>
              <w:bottom w:val="single" w:sz="4" w:space="0" w:color="auto"/>
              <w:right w:val="single" w:sz="4" w:space="0" w:color="auto"/>
            </w:tcBorders>
            <w:shd w:val="clear" w:color="000000" w:fill="FFFFFF"/>
            <w:noWrap/>
            <w:vAlign w:val="center"/>
            <w:hideMark/>
          </w:tcPr>
          <w:p w14:paraId="0AC754E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24" w:type="pct"/>
            <w:tcBorders>
              <w:top w:val="nil"/>
              <w:left w:val="nil"/>
              <w:bottom w:val="single" w:sz="4" w:space="0" w:color="auto"/>
              <w:right w:val="single" w:sz="4" w:space="0" w:color="auto"/>
            </w:tcBorders>
            <w:shd w:val="clear" w:color="000000" w:fill="FFFFFF"/>
            <w:noWrap/>
            <w:vAlign w:val="center"/>
            <w:hideMark/>
          </w:tcPr>
          <w:p w14:paraId="1C10FC8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09" w:type="pct"/>
            <w:tcBorders>
              <w:top w:val="nil"/>
              <w:left w:val="nil"/>
              <w:bottom w:val="single" w:sz="4" w:space="0" w:color="auto"/>
              <w:right w:val="single" w:sz="4" w:space="0" w:color="auto"/>
            </w:tcBorders>
            <w:shd w:val="clear" w:color="000000" w:fill="FFFFFF"/>
            <w:noWrap/>
            <w:vAlign w:val="center"/>
            <w:hideMark/>
          </w:tcPr>
          <w:p w14:paraId="52B3D1D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09" w:type="pct"/>
            <w:tcBorders>
              <w:top w:val="nil"/>
              <w:left w:val="nil"/>
              <w:bottom w:val="single" w:sz="4" w:space="0" w:color="auto"/>
              <w:right w:val="single" w:sz="4" w:space="0" w:color="auto"/>
            </w:tcBorders>
            <w:shd w:val="clear" w:color="000000" w:fill="FFFFFF"/>
            <w:noWrap/>
            <w:vAlign w:val="center"/>
            <w:hideMark/>
          </w:tcPr>
          <w:p w14:paraId="5786951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4" w:type="pct"/>
            <w:tcBorders>
              <w:top w:val="nil"/>
              <w:left w:val="nil"/>
              <w:bottom w:val="single" w:sz="4" w:space="0" w:color="auto"/>
              <w:right w:val="single" w:sz="4" w:space="0" w:color="auto"/>
            </w:tcBorders>
            <w:shd w:val="clear" w:color="000000" w:fill="FFFFFF"/>
            <w:noWrap/>
            <w:vAlign w:val="center"/>
            <w:hideMark/>
          </w:tcPr>
          <w:p w14:paraId="6112D86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72" w:type="pct"/>
            <w:tcBorders>
              <w:top w:val="nil"/>
              <w:left w:val="nil"/>
              <w:bottom w:val="single" w:sz="4" w:space="0" w:color="auto"/>
              <w:right w:val="single" w:sz="4" w:space="0" w:color="auto"/>
            </w:tcBorders>
            <w:shd w:val="clear" w:color="000000" w:fill="FFFFFF"/>
            <w:noWrap/>
            <w:vAlign w:val="center"/>
            <w:hideMark/>
          </w:tcPr>
          <w:p w14:paraId="2B054FC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5" w:type="pct"/>
            <w:tcBorders>
              <w:top w:val="nil"/>
              <w:left w:val="nil"/>
              <w:bottom w:val="single" w:sz="4" w:space="0" w:color="auto"/>
              <w:right w:val="single" w:sz="4" w:space="0" w:color="auto"/>
            </w:tcBorders>
            <w:shd w:val="clear" w:color="000000" w:fill="FFFFFF"/>
            <w:noWrap/>
            <w:vAlign w:val="center"/>
            <w:hideMark/>
          </w:tcPr>
          <w:p w14:paraId="05D21CA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09" w:type="pct"/>
            <w:tcBorders>
              <w:top w:val="nil"/>
              <w:left w:val="nil"/>
              <w:bottom w:val="single" w:sz="4" w:space="0" w:color="auto"/>
              <w:right w:val="single" w:sz="4" w:space="0" w:color="auto"/>
            </w:tcBorders>
            <w:shd w:val="clear" w:color="000000" w:fill="FFFFFF"/>
            <w:noWrap/>
            <w:vAlign w:val="center"/>
            <w:hideMark/>
          </w:tcPr>
          <w:p w14:paraId="68A2BFB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41" w:type="pct"/>
            <w:tcBorders>
              <w:top w:val="nil"/>
              <w:left w:val="nil"/>
              <w:bottom w:val="single" w:sz="4" w:space="0" w:color="auto"/>
              <w:right w:val="single" w:sz="4" w:space="0" w:color="auto"/>
            </w:tcBorders>
            <w:shd w:val="clear" w:color="000000" w:fill="FFFFFF"/>
            <w:noWrap/>
            <w:vAlign w:val="center"/>
            <w:hideMark/>
          </w:tcPr>
          <w:p w14:paraId="46A2738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6137C3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33506F2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2FC52D7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A6E299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2F3D526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100%</w:t>
            </w:r>
          </w:p>
        </w:tc>
      </w:tr>
      <w:tr w:rsidR="00254122" w:rsidRPr="009D3D77" w14:paraId="01BAFAC0"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1B77E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1.4</w:t>
            </w:r>
          </w:p>
        </w:tc>
        <w:tc>
          <w:tcPr>
            <w:tcW w:w="601" w:type="pct"/>
            <w:tcBorders>
              <w:top w:val="nil"/>
              <w:left w:val="nil"/>
              <w:bottom w:val="single" w:sz="4" w:space="0" w:color="auto"/>
              <w:right w:val="single" w:sz="4" w:space="0" w:color="auto"/>
            </w:tcBorders>
            <w:shd w:val="clear" w:color="000000" w:fill="FFFFFF"/>
            <w:vAlign w:val="center"/>
            <w:hideMark/>
          </w:tcPr>
          <w:p w14:paraId="6780315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人防车位销售收入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3BF178D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9B5F70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4D3558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0A84476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0FB2FDF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24" w:type="pct"/>
            <w:tcBorders>
              <w:top w:val="nil"/>
              <w:left w:val="nil"/>
              <w:bottom w:val="single" w:sz="4" w:space="0" w:color="auto"/>
              <w:right w:val="single" w:sz="4" w:space="0" w:color="auto"/>
            </w:tcBorders>
            <w:shd w:val="clear" w:color="000000" w:fill="FFFFFF"/>
            <w:noWrap/>
            <w:vAlign w:val="center"/>
            <w:hideMark/>
          </w:tcPr>
          <w:p w14:paraId="60C619F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24" w:type="pct"/>
            <w:tcBorders>
              <w:top w:val="nil"/>
              <w:left w:val="nil"/>
              <w:bottom w:val="single" w:sz="4" w:space="0" w:color="auto"/>
              <w:right w:val="single" w:sz="4" w:space="0" w:color="auto"/>
            </w:tcBorders>
            <w:shd w:val="clear" w:color="000000" w:fill="FFFFFF"/>
            <w:noWrap/>
            <w:vAlign w:val="center"/>
            <w:hideMark/>
          </w:tcPr>
          <w:p w14:paraId="2ADEF0C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09" w:type="pct"/>
            <w:tcBorders>
              <w:top w:val="nil"/>
              <w:left w:val="nil"/>
              <w:bottom w:val="single" w:sz="4" w:space="0" w:color="auto"/>
              <w:right w:val="single" w:sz="4" w:space="0" w:color="auto"/>
            </w:tcBorders>
            <w:shd w:val="clear" w:color="000000" w:fill="FFFFFF"/>
            <w:noWrap/>
            <w:vAlign w:val="center"/>
            <w:hideMark/>
          </w:tcPr>
          <w:p w14:paraId="45C79FD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09" w:type="pct"/>
            <w:tcBorders>
              <w:top w:val="nil"/>
              <w:left w:val="nil"/>
              <w:bottom w:val="single" w:sz="4" w:space="0" w:color="auto"/>
              <w:right w:val="single" w:sz="4" w:space="0" w:color="auto"/>
            </w:tcBorders>
            <w:shd w:val="clear" w:color="000000" w:fill="FFFFFF"/>
            <w:noWrap/>
            <w:vAlign w:val="center"/>
            <w:hideMark/>
          </w:tcPr>
          <w:p w14:paraId="164ADE2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24" w:type="pct"/>
            <w:tcBorders>
              <w:top w:val="nil"/>
              <w:left w:val="nil"/>
              <w:bottom w:val="single" w:sz="4" w:space="0" w:color="auto"/>
              <w:right w:val="single" w:sz="4" w:space="0" w:color="auto"/>
            </w:tcBorders>
            <w:shd w:val="clear" w:color="000000" w:fill="FFFFFF"/>
            <w:noWrap/>
            <w:vAlign w:val="center"/>
            <w:hideMark/>
          </w:tcPr>
          <w:p w14:paraId="5138839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72" w:type="pct"/>
            <w:tcBorders>
              <w:top w:val="nil"/>
              <w:left w:val="nil"/>
              <w:bottom w:val="single" w:sz="4" w:space="0" w:color="auto"/>
              <w:right w:val="single" w:sz="4" w:space="0" w:color="auto"/>
            </w:tcBorders>
            <w:shd w:val="clear" w:color="000000" w:fill="FFFFFF"/>
            <w:noWrap/>
            <w:vAlign w:val="center"/>
            <w:hideMark/>
          </w:tcPr>
          <w:p w14:paraId="001CE50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25" w:type="pct"/>
            <w:tcBorders>
              <w:top w:val="nil"/>
              <w:left w:val="nil"/>
              <w:bottom w:val="single" w:sz="4" w:space="0" w:color="auto"/>
              <w:right w:val="single" w:sz="4" w:space="0" w:color="auto"/>
            </w:tcBorders>
            <w:shd w:val="clear" w:color="000000" w:fill="FFFFFF"/>
            <w:noWrap/>
            <w:vAlign w:val="center"/>
            <w:hideMark/>
          </w:tcPr>
          <w:p w14:paraId="6F8B78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60 </w:t>
            </w:r>
          </w:p>
        </w:tc>
        <w:tc>
          <w:tcPr>
            <w:tcW w:w="209" w:type="pct"/>
            <w:tcBorders>
              <w:top w:val="nil"/>
              <w:left w:val="nil"/>
              <w:bottom w:val="single" w:sz="4" w:space="0" w:color="auto"/>
              <w:right w:val="single" w:sz="4" w:space="0" w:color="auto"/>
            </w:tcBorders>
            <w:shd w:val="clear" w:color="000000" w:fill="FFFFFF"/>
            <w:noWrap/>
            <w:vAlign w:val="center"/>
            <w:hideMark/>
          </w:tcPr>
          <w:p w14:paraId="549754C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 </w:t>
            </w:r>
          </w:p>
        </w:tc>
        <w:tc>
          <w:tcPr>
            <w:tcW w:w="241" w:type="pct"/>
            <w:tcBorders>
              <w:top w:val="nil"/>
              <w:left w:val="nil"/>
              <w:bottom w:val="single" w:sz="4" w:space="0" w:color="auto"/>
              <w:right w:val="single" w:sz="4" w:space="0" w:color="auto"/>
            </w:tcBorders>
            <w:shd w:val="clear" w:color="000000" w:fill="FFFFFF"/>
            <w:noWrap/>
            <w:vAlign w:val="center"/>
            <w:hideMark/>
          </w:tcPr>
          <w:p w14:paraId="4C9CF98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D1DFE6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2B54BA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4024DD4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614AA85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082800F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1100 </w:t>
            </w:r>
          </w:p>
        </w:tc>
      </w:tr>
      <w:tr w:rsidR="00254122" w:rsidRPr="009D3D77" w14:paraId="2685D5D2"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D324F7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1.4.1</w:t>
            </w:r>
          </w:p>
        </w:tc>
        <w:tc>
          <w:tcPr>
            <w:tcW w:w="601" w:type="pct"/>
            <w:tcBorders>
              <w:top w:val="nil"/>
              <w:left w:val="nil"/>
              <w:bottom w:val="single" w:sz="4" w:space="0" w:color="auto"/>
              <w:right w:val="single" w:sz="4" w:space="0" w:color="auto"/>
            </w:tcBorders>
            <w:shd w:val="clear" w:color="000000" w:fill="FFFFFF"/>
            <w:vAlign w:val="center"/>
            <w:hideMark/>
          </w:tcPr>
          <w:p w14:paraId="0E209A6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销售面积</w:t>
            </w:r>
          </w:p>
        </w:tc>
        <w:tc>
          <w:tcPr>
            <w:tcW w:w="209" w:type="pct"/>
            <w:tcBorders>
              <w:top w:val="nil"/>
              <w:left w:val="nil"/>
              <w:bottom w:val="single" w:sz="4" w:space="0" w:color="auto"/>
              <w:right w:val="single" w:sz="4" w:space="0" w:color="auto"/>
            </w:tcBorders>
            <w:shd w:val="clear" w:color="000000" w:fill="FFFFFF"/>
            <w:noWrap/>
            <w:vAlign w:val="center"/>
            <w:hideMark/>
          </w:tcPr>
          <w:p w14:paraId="13CF1A3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B2C57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3F28FF8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2DF459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6A7E8FF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 </w:t>
            </w:r>
          </w:p>
        </w:tc>
        <w:tc>
          <w:tcPr>
            <w:tcW w:w="224" w:type="pct"/>
            <w:tcBorders>
              <w:top w:val="nil"/>
              <w:left w:val="nil"/>
              <w:bottom w:val="single" w:sz="4" w:space="0" w:color="auto"/>
              <w:right w:val="single" w:sz="4" w:space="0" w:color="auto"/>
            </w:tcBorders>
            <w:shd w:val="clear" w:color="000000" w:fill="FFFFFF"/>
            <w:noWrap/>
            <w:vAlign w:val="center"/>
            <w:hideMark/>
          </w:tcPr>
          <w:p w14:paraId="1466FC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 </w:t>
            </w:r>
          </w:p>
        </w:tc>
        <w:tc>
          <w:tcPr>
            <w:tcW w:w="224" w:type="pct"/>
            <w:tcBorders>
              <w:top w:val="nil"/>
              <w:left w:val="nil"/>
              <w:bottom w:val="single" w:sz="4" w:space="0" w:color="auto"/>
              <w:right w:val="single" w:sz="4" w:space="0" w:color="auto"/>
            </w:tcBorders>
            <w:shd w:val="clear" w:color="000000" w:fill="FFFFFF"/>
            <w:noWrap/>
            <w:vAlign w:val="center"/>
            <w:hideMark/>
          </w:tcPr>
          <w:p w14:paraId="4DE09DC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 </w:t>
            </w:r>
          </w:p>
        </w:tc>
        <w:tc>
          <w:tcPr>
            <w:tcW w:w="209" w:type="pct"/>
            <w:tcBorders>
              <w:top w:val="nil"/>
              <w:left w:val="nil"/>
              <w:bottom w:val="single" w:sz="4" w:space="0" w:color="auto"/>
              <w:right w:val="single" w:sz="4" w:space="0" w:color="auto"/>
            </w:tcBorders>
            <w:shd w:val="clear" w:color="000000" w:fill="FFFFFF"/>
            <w:noWrap/>
            <w:vAlign w:val="center"/>
            <w:hideMark/>
          </w:tcPr>
          <w:p w14:paraId="3D1266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 </w:t>
            </w:r>
          </w:p>
        </w:tc>
        <w:tc>
          <w:tcPr>
            <w:tcW w:w="209" w:type="pct"/>
            <w:tcBorders>
              <w:top w:val="nil"/>
              <w:left w:val="nil"/>
              <w:bottom w:val="single" w:sz="4" w:space="0" w:color="auto"/>
              <w:right w:val="single" w:sz="4" w:space="0" w:color="auto"/>
            </w:tcBorders>
            <w:shd w:val="clear" w:color="000000" w:fill="FFFFFF"/>
            <w:noWrap/>
            <w:vAlign w:val="center"/>
            <w:hideMark/>
          </w:tcPr>
          <w:p w14:paraId="05F298E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 </w:t>
            </w:r>
          </w:p>
        </w:tc>
        <w:tc>
          <w:tcPr>
            <w:tcW w:w="224" w:type="pct"/>
            <w:tcBorders>
              <w:top w:val="nil"/>
              <w:left w:val="nil"/>
              <w:bottom w:val="single" w:sz="4" w:space="0" w:color="auto"/>
              <w:right w:val="single" w:sz="4" w:space="0" w:color="auto"/>
            </w:tcBorders>
            <w:shd w:val="clear" w:color="000000" w:fill="FFFFFF"/>
            <w:noWrap/>
            <w:vAlign w:val="center"/>
            <w:hideMark/>
          </w:tcPr>
          <w:p w14:paraId="46E0F1C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 </w:t>
            </w:r>
          </w:p>
        </w:tc>
        <w:tc>
          <w:tcPr>
            <w:tcW w:w="272" w:type="pct"/>
            <w:tcBorders>
              <w:top w:val="nil"/>
              <w:left w:val="nil"/>
              <w:bottom w:val="single" w:sz="4" w:space="0" w:color="auto"/>
              <w:right w:val="single" w:sz="4" w:space="0" w:color="auto"/>
            </w:tcBorders>
            <w:shd w:val="clear" w:color="000000" w:fill="FFFFFF"/>
            <w:noWrap/>
            <w:vAlign w:val="center"/>
            <w:hideMark/>
          </w:tcPr>
          <w:p w14:paraId="3EA7E53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 </w:t>
            </w:r>
          </w:p>
        </w:tc>
        <w:tc>
          <w:tcPr>
            <w:tcW w:w="225" w:type="pct"/>
            <w:tcBorders>
              <w:top w:val="nil"/>
              <w:left w:val="nil"/>
              <w:bottom w:val="single" w:sz="4" w:space="0" w:color="auto"/>
              <w:right w:val="single" w:sz="4" w:space="0" w:color="auto"/>
            </w:tcBorders>
            <w:shd w:val="clear" w:color="000000" w:fill="FFFFFF"/>
            <w:noWrap/>
            <w:vAlign w:val="center"/>
            <w:hideMark/>
          </w:tcPr>
          <w:p w14:paraId="4A112FD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6 </w:t>
            </w:r>
          </w:p>
        </w:tc>
        <w:tc>
          <w:tcPr>
            <w:tcW w:w="209" w:type="pct"/>
            <w:tcBorders>
              <w:top w:val="nil"/>
              <w:left w:val="nil"/>
              <w:bottom w:val="single" w:sz="4" w:space="0" w:color="auto"/>
              <w:right w:val="single" w:sz="4" w:space="0" w:color="auto"/>
            </w:tcBorders>
            <w:shd w:val="clear" w:color="000000" w:fill="FFFFFF"/>
            <w:noWrap/>
            <w:vAlign w:val="center"/>
            <w:hideMark/>
          </w:tcPr>
          <w:p w14:paraId="10663D0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 </w:t>
            </w:r>
          </w:p>
        </w:tc>
        <w:tc>
          <w:tcPr>
            <w:tcW w:w="241" w:type="pct"/>
            <w:tcBorders>
              <w:top w:val="nil"/>
              <w:left w:val="nil"/>
              <w:bottom w:val="single" w:sz="4" w:space="0" w:color="auto"/>
              <w:right w:val="single" w:sz="4" w:space="0" w:color="auto"/>
            </w:tcBorders>
            <w:shd w:val="clear" w:color="000000" w:fill="FFFFFF"/>
            <w:noWrap/>
            <w:vAlign w:val="center"/>
            <w:hideMark/>
          </w:tcPr>
          <w:p w14:paraId="3D40062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C39642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20C51A4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448D8F9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5C9D15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2A70053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r>
      <w:tr w:rsidR="00254122" w:rsidRPr="009D3D77" w14:paraId="41977B90"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776898E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1.4.2</w:t>
            </w:r>
          </w:p>
        </w:tc>
        <w:tc>
          <w:tcPr>
            <w:tcW w:w="601" w:type="pct"/>
            <w:tcBorders>
              <w:top w:val="nil"/>
              <w:left w:val="nil"/>
              <w:bottom w:val="single" w:sz="4" w:space="0" w:color="auto"/>
              <w:right w:val="single" w:sz="4" w:space="0" w:color="auto"/>
            </w:tcBorders>
            <w:shd w:val="clear" w:color="000000" w:fill="FFFFFF"/>
            <w:vAlign w:val="center"/>
            <w:hideMark/>
          </w:tcPr>
          <w:p w14:paraId="02BEB7E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销售均价</w:t>
            </w:r>
          </w:p>
        </w:tc>
        <w:tc>
          <w:tcPr>
            <w:tcW w:w="209" w:type="pct"/>
            <w:tcBorders>
              <w:top w:val="nil"/>
              <w:left w:val="nil"/>
              <w:bottom w:val="single" w:sz="4" w:space="0" w:color="auto"/>
              <w:right w:val="single" w:sz="4" w:space="0" w:color="auto"/>
            </w:tcBorders>
            <w:shd w:val="clear" w:color="000000" w:fill="FFFFFF"/>
            <w:noWrap/>
            <w:vAlign w:val="center"/>
            <w:hideMark/>
          </w:tcPr>
          <w:p w14:paraId="69A2C90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10" w:type="pct"/>
            <w:tcBorders>
              <w:top w:val="nil"/>
              <w:left w:val="nil"/>
              <w:bottom w:val="single" w:sz="4" w:space="0" w:color="auto"/>
              <w:right w:val="single" w:sz="4" w:space="0" w:color="auto"/>
            </w:tcBorders>
            <w:shd w:val="clear" w:color="000000" w:fill="FFFFFF"/>
            <w:noWrap/>
            <w:vAlign w:val="center"/>
            <w:hideMark/>
          </w:tcPr>
          <w:p w14:paraId="2507DC4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399A77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75E7059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3ACE9CD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2363D14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47605D3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09" w:type="pct"/>
            <w:tcBorders>
              <w:top w:val="nil"/>
              <w:left w:val="nil"/>
              <w:bottom w:val="single" w:sz="4" w:space="0" w:color="auto"/>
              <w:right w:val="single" w:sz="4" w:space="0" w:color="auto"/>
            </w:tcBorders>
            <w:shd w:val="clear" w:color="000000" w:fill="FFFFFF"/>
            <w:noWrap/>
            <w:vAlign w:val="center"/>
            <w:hideMark/>
          </w:tcPr>
          <w:p w14:paraId="56E511A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09" w:type="pct"/>
            <w:tcBorders>
              <w:top w:val="nil"/>
              <w:left w:val="nil"/>
              <w:bottom w:val="single" w:sz="4" w:space="0" w:color="auto"/>
              <w:right w:val="single" w:sz="4" w:space="0" w:color="auto"/>
            </w:tcBorders>
            <w:shd w:val="clear" w:color="000000" w:fill="FFFFFF"/>
            <w:noWrap/>
            <w:vAlign w:val="center"/>
            <w:hideMark/>
          </w:tcPr>
          <w:p w14:paraId="2CE3D5A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4" w:type="pct"/>
            <w:tcBorders>
              <w:top w:val="nil"/>
              <w:left w:val="nil"/>
              <w:bottom w:val="single" w:sz="4" w:space="0" w:color="auto"/>
              <w:right w:val="single" w:sz="4" w:space="0" w:color="auto"/>
            </w:tcBorders>
            <w:shd w:val="clear" w:color="000000" w:fill="FFFFFF"/>
            <w:noWrap/>
            <w:vAlign w:val="center"/>
            <w:hideMark/>
          </w:tcPr>
          <w:p w14:paraId="3B87CC7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72" w:type="pct"/>
            <w:tcBorders>
              <w:top w:val="nil"/>
              <w:left w:val="nil"/>
              <w:bottom w:val="single" w:sz="4" w:space="0" w:color="auto"/>
              <w:right w:val="single" w:sz="4" w:space="0" w:color="auto"/>
            </w:tcBorders>
            <w:shd w:val="clear" w:color="000000" w:fill="FFFFFF"/>
            <w:noWrap/>
            <w:vAlign w:val="center"/>
            <w:hideMark/>
          </w:tcPr>
          <w:p w14:paraId="63BBF3E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25" w:type="pct"/>
            <w:tcBorders>
              <w:top w:val="nil"/>
              <w:left w:val="nil"/>
              <w:bottom w:val="single" w:sz="4" w:space="0" w:color="auto"/>
              <w:right w:val="single" w:sz="4" w:space="0" w:color="auto"/>
            </w:tcBorders>
            <w:shd w:val="clear" w:color="000000" w:fill="FFFFFF"/>
            <w:noWrap/>
            <w:vAlign w:val="center"/>
            <w:hideMark/>
          </w:tcPr>
          <w:p w14:paraId="3C88DCB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09" w:type="pct"/>
            <w:tcBorders>
              <w:top w:val="nil"/>
              <w:left w:val="nil"/>
              <w:bottom w:val="single" w:sz="4" w:space="0" w:color="auto"/>
              <w:right w:val="single" w:sz="4" w:space="0" w:color="auto"/>
            </w:tcBorders>
            <w:shd w:val="clear" w:color="000000" w:fill="FFFFFF"/>
            <w:noWrap/>
            <w:vAlign w:val="center"/>
            <w:hideMark/>
          </w:tcPr>
          <w:p w14:paraId="6988B66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41" w:type="pct"/>
            <w:tcBorders>
              <w:top w:val="nil"/>
              <w:left w:val="nil"/>
              <w:bottom w:val="single" w:sz="4" w:space="0" w:color="auto"/>
              <w:right w:val="single" w:sz="4" w:space="0" w:color="auto"/>
            </w:tcBorders>
            <w:shd w:val="clear" w:color="000000" w:fill="FFFFFF"/>
            <w:noWrap/>
            <w:vAlign w:val="center"/>
            <w:hideMark/>
          </w:tcPr>
          <w:p w14:paraId="3CCB017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42" w:type="pct"/>
            <w:tcBorders>
              <w:top w:val="nil"/>
              <w:left w:val="nil"/>
              <w:bottom w:val="single" w:sz="4" w:space="0" w:color="auto"/>
              <w:right w:val="single" w:sz="4" w:space="0" w:color="auto"/>
            </w:tcBorders>
            <w:shd w:val="clear" w:color="000000" w:fill="FFFFFF"/>
            <w:noWrap/>
            <w:vAlign w:val="center"/>
            <w:hideMark/>
          </w:tcPr>
          <w:p w14:paraId="5303D6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41" w:type="pct"/>
            <w:tcBorders>
              <w:top w:val="nil"/>
              <w:left w:val="nil"/>
              <w:bottom w:val="single" w:sz="4" w:space="0" w:color="auto"/>
              <w:right w:val="single" w:sz="4" w:space="0" w:color="auto"/>
            </w:tcBorders>
            <w:shd w:val="clear" w:color="000000" w:fill="FFFFFF"/>
            <w:noWrap/>
            <w:vAlign w:val="center"/>
            <w:hideMark/>
          </w:tcPr>
          <w:p w14:paraId="55489CA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09" w:type="pct"/>
            <w:tcBorders>
              <w:top w:val="nil"/>
              <w:left w:val="nil"/>
              <w:bottom w:val="single" w:sz="4" w:space="0" w:color="auto"/>
              <w:right w:val="single" w:sz="4" w:space="0" w:color="auto"/>
            </w:tcBorders>
            <w:shd w:val="clear" w:color="000000" w:fill="FFFFFF"/>
            <w:noWrap/>
            <w:vAlign w:val="center"/>
            <w:hideMark/>
          </w:tcPr>
          <w:p w14:paraId="5DAF912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10" w:type="pct"/>
            <w:tcBorders>
              <w:top w:val="nil"/>
              <w:left w:val="nil"/>
              <w:bottom w:val="single" w:sz="4" w:space="0" w:color="auto"/>
              <w:right w:val="single" w:sz="4" w:space="0" w:color="auto"/>
            </w:tcBorders>
            <w:shd w:val="clear" w:color="000000" w:fill="FFFFFF"/>
            <w:noWrap/>
            <w:vAlign w:val="center"/>
            <w:hideMark/>
          </w:tcPr>
          <w:p w14:paraId="336186F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100000 </w:t>
            </w:r>
          </w:p>
        </w:tc>
        <w:tc>
          <w:tcPr>
            <w:tcW w:w="218" w:type="pct"/>
            <w:tcBorders>
              <w:top w:val="nil"/>
              <w:left w:val="nil"/>
              <w:bottom w:val="single" w:sz="4" w:space="0" w:color="auto"/>
              <w:right w:val="single" w:sz="4" w:space="0" w:color="auto"/>
            </w:tcBorders>
            <w:shd w:val="clear" w:color="000000" w:fill="FFFFFF"/>
            <w:noWrap/>
            <w:vAlign w:val="center"/>
            <w:hideMark/>
          </w:tcPr>
          <w:p w14:paraId="3F83E29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28EE94EC"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B6C279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1.4.3</w:t>
            </w:r>
          </w:p>
        </w:tc>
        <w:tc>
          <w:tcPr>
            <w:tcW w:w="601" w:type="pct"/>
            <w:tcBorders>
              <w:top w:val="nil"/>
              <w:left w:val="nil"/>
              <w:bottom w:val="single" w:sz="4" w:space="0" w:color="auto"/>
              <w:right w:val="single" w:sz="4" w:space="0" w:color="auto"/>
            </w:tcBorders>
            <w:shd w:val="clear" w:color="000000" w:fill="FFFFFF"/>
            <w:vAlign w:val="center"/>
            <w:hideMark/>
          </w:tcPr>
          <w:p w14:paraId="2F36C0D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销售率</w:t>
            </w:r>
          </w:p>
        </w:tc>
        <w:tc>
          <w:tcPr>
            <w:tcW w:w="209" w:type="pct"/>
            <w:tcBorders>
              <w:top w:val="nil"/>
              <w:left w:val="nil"/>
              <w:bottom w:val="single" w:sz="4" w:space="0" w:color="auto"/>
              <w:right w:val="single" w:sz="4" w:space="0" w:color="auto"/>
            </w:tcBorders>
            <w:shd w:val="clear" w:color="000000" w:fill="FFFFFF"/>
            <w:noWrap/>
            <w:vAlign w:val="center"/>
            <w:hideMark/>
          </w:tcPr>
          <w:p w14:paraId="6291BA5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BA7B16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3B4E26B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40303A4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1539BDE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24" w:type="pct"/>
            <w:tcBorders>
              <w:top w:val="nil"/>
              <w:left w:val="nil"/>
              <w:bottom w:val="single" w:sz="4" w:space="0" w:color="auto"/>
              <w:right w:val="single" w:sz="4" w:space="0" w:color="auto"/>
            </w:tcBorders>
            <w:shd w:val="clear" w:color="000000" w:fill="FFFFFF"/>
            <w:noWrap/>
            <w:vAlign w:val="center"/>
            <w:hideMark/>
          </w:tcPr>
          <w:p w14:paraId="6336C1D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24" w:type="pct"/>
            <w:tcBorders>
              <w:top w:val="nil"/>
              <w:left w:val="nil"/>
              <w:bottom w:val="single" w:sz="4" w:space="0" w:color="auto"/>
              <w:right w:val="single" w:sz="4" w:space="0" w:color="auto"/>
            </w:tcBorders>
            <w:shd w:val="clear" w:color="000000" w:fill="FFFFFF"/>
            <w:noWrap/>
            <w:vAlign w:val="center"/>
            <w:hideMark/>
          </w:tcPr>
          <w:p w14:paraId="46B6880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09" w:type="pct"/>
            <w:tcBorders>
              <w:top w:val="nil"/>
              <w:left w:val="nil"/>
              <w:bottom w:val="single" w:sz="4" w:space="0" w:color="auto"/>
              <w:right w:val="single" w:sz="4" w:space="0" w:color="auto"/>
            </w:tcBorders>
            <w:shd w:val="clear" w:color="000000" w:fill="FFFFFF"/>
            <w:noWrap/>
            <w:vAlign w:val="center"/>
            <w:hideMark/>
          </w:tcPr>
          <w:p w14:paraId="638C6BB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09" w:type="pct"/>
            <w:tcBorders>
              <w:top w:val="nil"/>
              <w:left w:val="nil"/>
              <w:bottom w:val="single" w:sz="4" w:space="0" w:color="auto"/>
              <w:right w:val="single" w:sz="4" w:space="0" w:color="auto"/>
            </w:tcBorders>
            <w:shd w:val="clear" w:color="000000" w:fill="FFFFFF"/>
            <w:noWrap/>
            <w:vAlign w:val="center"/>
            <w:hideMark/>
          </w:tcPr>
          <w:p w14:paraId="1D0D7E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4" w:type="pct"/>
            <w:tcBorders>
              <w:top w:val="nil"/>
              <w:left w:val="nil"/>
              <w:bottom w:val="single" w:sz="4" w:space="0" w:color="auto"/>
              <w:right w:val="single" w:sz="4" w:space="0" w:color="auto"/>
            </w:tcBorders>
            <w:shd w:val="clear" w:color="000000" w:fill="FFFFFF"/>
            <w:noWrap/>
            <w:vAlign w:val="center"/>
            <w:hideMark/>
          </w:tcPr>
          <w:p w14:paraId="29BA329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72" w:type="pct"/>
            <w:tcBorders>
              <w:top w:val="nil"/>
              <w:left w:val="nil"/>
              <w:bottom w:val="single" w:sz="4" w:space="0" w:color="auto"/>
              <w:right w:val="single" w:sz="4" w:space="0" w:color="auto"/>
            </w:tcBorders>
            <w:shd w:val="clear" w:color="000000" w:fill="FFFFFF"/>
            <w:noWrap/>
            <w:vAlign w:val="center"/>
            <w:hideMark/>
          </w:tcPr>
          <w:p w14:paraId="67329E2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5" w:type="pct"/>
            <w:tcBorders>
              <w:top w:val="nil"/>
              <w:left w:val="nil"/>
              <w:bottom w:val="single" w:sz="4" w:space="0" w:color="auto"/>
              <w:right w:val="single" w:sz="4" w:space="0" w:color="auto"/>
            </w:tcBorders>
            <w:shd w:val="clear" w:color="000000" w:fill="FFFFFF"/>
            <w:noWrap/>
            <w:vAlign w:val="center"/>
            <w:hideMark/>
          </w:tcPr>
          <w:p w14:paraId="1BE9D77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09" w:type="pct"/>
            <w:tcBorders>
              <w:top w:val="nil"/>
              <w:left w:val="nil"/>
              <w:bottom w:val="single" w:sz="4" w:space="0" w:color="auto"/>
              <w:right w:val="single" w:sz="4" w:space="0" w:color="auto"/>
            </w:tcBorders>
            <w:shd w:val="clear" w:color="000000" w:fill="FFFFFF"/>
            <w:noWrap/>
            <w:vAlign w:val="center"/>
            <w:hideMark/>
          </w:tcPr>
          <w:p w14:paraId="74FCE5B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41" w:type="pct"/>
            <w:tcBorders>
              <w:top w:val="nil"/>
              <w:left w:val="nil"/>
              <w:bottom w:val="single" w:sz="4" w:space="0" w:color="auto"/>
              <w:right w:val="single" w:sz="4" w:space="0" w:color="auto"/>
            </w:tcBorders>
            <w:shd w:val="clear" w:color="000000" w:fill="FFFFFF"/>
            <w:noWrap/>
            <w:vAlign w:val="center"/>
            <w:hideMark/>
          </w:tcPr>
          <w:p w14:paraId="2506BC9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0E7D85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00665DA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7222A06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570BB7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40D43B2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100%</w:t>
            </w:r>
          </w:p>
        </w:tc>
      </w:tr>
      <w:tr w:rsidR="00254122" w:rsidRPr="009D3D77" w14:paraId="7154396C"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3D3F35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601" w:type="pct"/>
            <w:tcBorders>
              <w:top w:val="nil"/>
              <w:left w:val="nil"/>
              <w:bottom w:val="single" w:sz="4" w:space="0" w:color="auto"/>
              <w:right w:val="single" w:sz="4" w:space="0" w:color="auto"/>
            </w:tcBorders>
            <w:shd w:val="clear" w:color="000000" w:fill="FFFFFF"/>
            <w:vAlign w:val="center"/>
            <w:hideMark/>
          </w:tcPr>
          <w:p w14:paraId="552AD64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仓储销售收入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676C1A5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93A872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5604C1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A55106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1C62789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08B9DFE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5DD0461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1534 </w:t>
            </w:r>
          </w:p>
        </w:tc>
        <w:tc>
          <w:tcPr>
            <w:tcW w:w="209" w:type="pct"/>
            <w:tcBorders>
              <w:top w:val="nil"/>
              <w:left w:val="nil"/>
              <w:bottom w:val="single" w:sz="4" w:space="0" w:color="auto"/>
              <w:right w:val="single" w:sz="4" w:space="0" w:color="auto"/>
            </w:tcBorders>
            <w:shd w:val="clear" w:color="000000" w:fill="FFFFFF"/>
            <w:noWrap/>
            <w:vAlign w:val="center"/>
            <w:hideMark/>
          </w:tcPr>
          <w:p w14:paraId="1A1E972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511 </w:t>
            </w:r>
          </w:p>
        </w:tc>
        <w:tc>
          <w:tcPr>
            <w:tcW w:w="209" w:type="pct"/>
            <w:tcBorders>
              <w:top w:val="nil"/>
              <w:left w:val="nil"/>
              <w:bottom w:val="single" w:sz="4" w:space="0" w:color="auto"/>
              <w:right w:val="single" w:sz="4" w:space="0" w:color="auto"/>
            </w:tcBorders>
            <w:shd w:val="clear" w:color="000000" w:fill="FFFFFF"/>
            <w:noWrap/>
            <w:vAlign w:val="center"/>
            <w:hideMark/>
          </w:tcPr>
          <w:p w14:paraId="2299C47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 </w:t>
            </w:r>
          </w:p>
        </w:tc>
        <w:tc>
          <w:tcPr>
            <w:tcW w:w="224" w:type="pct"/>
            <w:tcBorders>
              <w:top w:val="nil"/>
              <w:left w:val="nil"/>
              <w:bottom w:val="single" w:sz="4" w:space="0" w:color="auto"/>
              <w:right w:val="single" w:sz="4" w:space="0" w:color="auto"/>
            </w:tcBorders>
            <w:shd w:val="clear" w:color="000000" w:fill="FFFFFF"/>
            <w:noWrap/>
            <w:vAlign w:val="center"/>
            <w:hideMark/>
          </w:tcPr>
          <w:p w14:paraId="001277B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 </w:t>
            </w:r>
          </w:p>
        </w:tc>
        <w:tc>
          <w:tcPr>
            <w:tcW w:w="272" w:type="pct"/>
            <w:tcBorders>
              <w:top w:val="nil"/>
              <w:left w:val="nil"/>
              <w:bottom w:val="single" w:sz="4" w:space="0" w:color="auto"/>
              <w:right w:val="single" w:sz="4" w:space="0" w:color="auto"/>
            </w:tcBorders>
            <w:shd w:val="clear" w:color="000000" w:fill="FFFFFF"/>
            <w:noWrap/>
            <w:vAlign w:val="center"/>
            <w:hideMark/>
          </w:tcPr>
          <w:p w14:paraId="5F86D48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529462B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219AD60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C11871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77827D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379D3C9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2629823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175FF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46D4EB5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10224 </w:t>
            </w:r>
          </w:p>
        </w:tc>
      </w:tr>
      <w:tr w:rsidR="00254122" w:rsidRPr="009D3D77" w14:paraId="66E9522D"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472BCA8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1.5.1</w:t>
            </w:r>
          </w:p>
        </w:tc>
        <w:tc>
          <w:tcPr>
            <w:tcW w:w="601" w:type="pct"/>
            <w:tcBorders>
              <w:top w:val="nil"/>
              <w:left w:val="nil"/>
              <w:bottom w:val="single" w:sz="4" w:space="0" w:color="auto"/>
              <w:right w:val="single" w:sz="4" w:space="0" w:color="auto"/>
            </w:tcBorders>
            <w:shd w:val="clear" w:color="000000" w:fill="FFFFFF"/>
            <w:vAlign w:val="center"/>
            <w:hideMark/>
          </w:tcPr>
          <w:p w14:paraId="7604DB2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销售面积</w:t>
            </w:r>
          </w:p>
        </w:tc>
        <w:tc>
          <w:tcPr>
            <w:tcW w:w="209" w:type="pct"/>
            <w:tcBorders>
              <w:top w:val="nil"/>
              <w:left w:val="nil"/>
              <w:bottom w:val="single" w:sz="4" w:space="0" w:color="auto"/>
              <w:right w:val="single" w:sz="4" w:space="0" w:color="auto"/>
            </w:tcBorders>
            <w:shd w:val="clear" w:color="000000" w:fill="FFFFFF"/>
            <w:noWrap/>
            <w:vAlign w:val="center"/>
            <w:hideMark/>
          </w:tcPr>
          <w:p w14:paraId="33595A8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5F2358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37FC18A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5D4B1A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2556 </w:t>
            </w:r>
          </w:p>
        </w:tc>
        <w:tc>
          <w:tcPr>
            <w:tcW w:w="224" w:type="pct"/>
            <w:tcBorders>
              <w:top w:val="nil"/>
              <w:left w:val="nil"/>
              <w:bottom w:val="single" w:sz="4" w:space="0" w:color="auto"/>
              <w:right w:val="single" w:sz="4" w:space="0" w:color="auto"/>
            </w:tcBorders>
            <w:shd w:val="clear" w:color="000000" w:fill="FFFFFF"/>
            <w:noWrap/>
            <w:vAlign w:val="center"/>
            <w:hideMark/>
          </w:tcPr>
          <w:p w14:paraId="2541E4A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2556 </w:t>
            </w:r>
          </w:p>
        </w:tc>
        <w:tc>
          <w:tcPr>
            <w:tcW w:w="224" w:type="pct"/>
            <w:tcBorders>
              <w:top w:val="nil"/>
              <w:left w:val="nil"/>
              <w:bottom w:val="single" w:sz="4" w:space="0" w:color="auto"/>
              <w:right w:val="single" w:sz="4" w:space="0" w:color="auto"/>
            </w:tcBorders>
            <w:shd w:val="clear" w:color="000000" w:fill="FFFFFF"/>
            <w:noWrap/>
            <w:vAlign w:val="center"/>
            <w:hideMark/>
          </w:tcPr>
          <w:p w14:paraId="6BED835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2556 </w:t>
            </w:r>
          </w:p>
        </w:tc>
        <w:tc>
          <w:tcPr>
            <w:tcW w:w="224" w:type="pct"/>
            <w:tcBorders>
              <w:top w:val="nil"/>
              <w:left w:val="nil"/>
              <w:bottom w:val="single" w:sz="4" w:space="0" w:color="auto"/>
              <w:right w:val="single" w:sz="4" w:space="0" w:color="auto"/>
            </w:tcBorders>
            <w:shd w:val="clear" w:color="000000" w:fill="FFFFFF"/>
            <w:noWrap/>
            <w:vAlign w:val="center"/>
            <w:hideMark/>
          </w:tcPr>
          <w:p w14:paraId="11D505B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1917 </w:t>
            </w:r>
          </w:p>
        </w:tc>
        <w:tc>
          <w:tcPr>
            <w:tcW w:w="209" w:type="pct"/>
            <w:tcBorders>
              <w:top w:val="nil"/>
              <w:left w:val="nil"/>
              <w:bottom w:val="single" w:sz="4" w:space="0" w:color="auto"/>
              <w:right w:val="single" w:sz="4" w:space="0" w:color="auto"/>
            </w:tcBorders>
            <w:shd w:val="clear" w:color="000000" w:fill="FFFFFF"/>
            <w:noWrap/>
            <w:vAlign w:val="center"/>
            <w:hideMark/>
          </w:tcPr>
          <w:p w14:paraId="3449E8A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639 </w:t>
            </w:r>
          </w:p>
        </w:tc>
        <w:tc>
          <w:tcPr>
            <w:tcW w:w="209" w:type="pct"/>
            <w:tcBorders>
              <w:top w:val="nil"/>
              <w:left w:val="nil"/>
              <w:bottom w:val="single" w:sz="4" w:space="0" w:color="auto"/>
              <w:right w:val="single" w:sz="4" w:space="0" w:color="auto"/>
            </w:tcBorders>
            <w:shd w:val="clear" w:color="000000" w:fill="FFFFFF"/>
            <w:noWrap/>
            <w:vAlign w:val="center"/>
            <w:hideMark/>
          </w:tcPr>
          <w:p w14:paraId="126FCD2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1278 </w:t>
            </w:r>
          </w:p>
        </w:tc>
        <w:tc>
          <w:tcPr>
            <w:tcW w:w="224" w:type="pct"/>
            <w:tcBorders>
              <w:top w:val="nil"/>
              <w:left w:val="nil"/>
              <w:bottom w:val="single" w:sz="4" w:space="0" w:color="auto"/>
              <w:right w:val="single" w:sz="4" w:space="0" w:color="auto"/>
            </w:tcBorders>
            <w:shd w:val="clear" w:color="000000" w:fill="FFFFFF"/>
            <w:noWrap/>
            <w:vAlign w:val="center"/>
            <w:hideMark/>
          </w:tcPr>
          <w:p w14:paraId="661D18C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1278 </w:t>
            </w:r>
          </w:p>
        </w:tc>
        <w:tc>
          <w:tcPr>
            <w:tcW w:w="272" w:type="pct"/>
            <w:tcBorders>
              <w:top w:val="nil"/>
              <w:left w:val="nil"/>
              <w:bottom w:val="single" w:sz="4" w:space="0" w:color="auto"/>
              <w:right w:val="single" w:sz="4" w:space="0" w:color="auto"/>
            </w:tcBorders>
            <w:shd w:val="clear" w:color="000000" w:fill="FFFFFF"/>
            <w:noWrap/>
            <w:vAlign w:val="center"/>
            <w:hideMark/>
          </w:tcPr>
          <w:p w14:paraId="054C16B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5310E39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49F8FC8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6FFC1EC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636B04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6B15A62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3893100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CDA1CA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568928A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12780 </w:t>
            </w:r>
          </w:p>
        </w:tc>
      </w:tr>
      <w:tr w:rsidR="00254122" w:rsidRPr="009D3D77" w14:paraId="412B565E"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0027B7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1.5.2</w:t>
            </w:r>
          </w:p>
        </w:tc>
        <w:tc>
          <w:tcPr>
            <w:tcW w:w="601" w:type="pct"/>
            <w:tcBorders>
              <w:top w:val="nil"/>
              <w:left w:val="nil"/>
              <w:bottom w:val="single" w:sz="4" w:space="0" w:color="auto"/>
              <w:right w:val="single" w:sz="4" w:space="0" w:color="auto"/>
            </w:tcBorders>
            <w:shd w:val="clear" w:color="000000" w:fill="FFFFFF"/>
            <w:vAlign w:val="center"/>
            <w:hideMark/>
          </w:tcPr>
          <w:p w14:paraId="1A46518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销售均价</w:t>
            </w:r>
          </w:p>
        </w:tc>
        <w:tc>
          <w:tcPr>
            <w:tcW w:w="209" w:type="pct"/>
            <w:tcBorders>
              <w:top w:val="nil"/>
              <w:left w:val="nil"/>
              <w:bottom w:val="single" w:sz="4" w:space="0" w:color="auto"/>
              <w:right w:val="single" w:sz="4" w:space="0" w:color="auto"/>
            </w:tcBorders>
            <w:shd w:val="clear" w:color="000000" w:fill="FFFFFF"/>
            <w:noWrap/>
            <w:vAlign w:val="center"/>
            <w:hideMark/>
          </w:tcPr>
          <w:p w14:paraId="16B279B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8000 </w:t>
            </w:r>
          </w:p>
        </w:tc>
        <w:tc>
          <w:tcPr>
            <w:tcW w:w="210" w:type="pct"/>
            <w:tcBorders>
              <w:top w:val="nil"/>
              <w:left w:val="nil"/>
              <w:bottom w:val="single" w:sz="4" w:space="0" w:color="auto"/>
              <w:right w:val="single" w:sz="4" w:space="0" w:color="auto"/>
            </w:tcBorders>
            <w:shd w:val="clear" w:color="000000" w:fill="FFFFFF"/>
            <w:noWrap/>
            <w:vAlign w:val="center"/>
            <w:hideMark/>
          </w:tcPr>
          <w:p w14:paraId="57F43AD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4F834B3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7AEA2EE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051692F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4E11AE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175D867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09" w:type="pct"/>
            <w:tcBorders>
              <w:top w:val="nil"/>
              <w:left w:val="nil"/>
              <w:bottom w:val="single" w:sz="4" w:space="0" w:color="auto"/>
              <w:right w:val="single" w:sz="4" w:space="0" w:color="auto"/>
            </w:tcBorders>
            <w:shd w:val="clear" w:color="000000" w:fill="FFFFFF"/>
            <w:noWrap/>
            <w:vAlign w:val="center"/>
            <w:hideMark/>
          </w:tcPr>
          <w:p w14:paraId="79FCF25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09" w:type="pct"/>
            <w:tcBorders>
              <w:top w:val="nil"/>
              <w:left w:val="nil"/>
              <w:bottom w:val="single" w:sz="4" w:space="0" w:color="auto"/>
              <w:right w:val="single" w:sz="4" w:space="0" w:color="auto"/>
            </w:tcBorders>
            <w:shd w:val="clear" w:color="000000" w:fill="FFFFFF"/>
            <w:noWrap/>
            <w:vAlign w:val="center"/>
            <w:hideMark/>
          </w:tcPr>
          <w:p w14:paraId="77E94B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4" w:type="pct"/>
            <w:tcBorders>
              <w:top w:val="nil"/>
              <w:left w:val="nil"/>
              <w:bottom w:val="single" w:sz="4" w:space="0" w:color="auto"/>
              <w:right w:val="single" w:sz="4" w:space="0" w:color="auto"/>
            </w:tcBorders>
            <w:shd w:val="clear" w:color="000000" w:fill="FFFFFF"/>
            <w:noWrap/>
            <w:vAlign w:val="center"/>
            <w:hideMark/>
          </w:tcPr>
          <w:p w14:paraId="4C05E03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72" w:type="pct"/>
            <w:tcBorders>
              <w:top w:val="nil"/>
              <w:left w:val="nil"/>
              <w:bottom w:val="single" w:sz="4" w:space="0" w:color="auto"/>
              <w:right w:val="single" w:sz="4" w:space="0" w:color="auto"/>
            </w:tcBorders>
            <w:shd w:val="clear" w:color="000000" w:fill="FFFFFF"/>
            <w:noWrap/>
            <w:vAlign w:val="center"/>
            <w:hideMark/>
          </w:tcPr>
          <w:p w14:paraId="187730F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25" w:type="pct"/>
            <w:tcBorders>
              <w:top w:val="nil"/>
              <w:left w:val="nil"/>
              <w:bottom w:val="single" w:sz="4" w:space="0" w:color="auto"/>
              <w:right w:val="single" w:sz="4" w:space="0" w:color="auto"/>
            </w:tcBorders>
            <w:shd w:val="clear" w:color="000000" w:fill="FFFFFF"/>
            <w:noWrap/>
            <w:vAlign w:val="center"/>
            <w:hideMark/>
          </w:tcPr>
          <w:p w14:paraId="2F9D3F4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09" w:type="pct"/>
            <w:tcBorders>
              <w:top w:val="nil"/>
              <w:left w:val="nil"/>
              <w:bottom w:val="single" w:sz="4" w:space="0" w:color="auto"/>
              <w:right w:val="single" w:sz="4" w:space="0" w:color="auto"/>
            </w:tcBorders>
            <w:shd w:val="clear" w:color="000000" w:fill="FFFFFF"/>
            <w:noWrap/>
            <w:vAlign w:val="center"/>
            <w:hideMark/>
          </w:tcPr>
          <w:p w14:paraId="3E925E3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41" w:type="pct"/>
            <w:tcBorders>
              <w:top w:val="nil"/>
              <w:left w:val="nil"/>
              <w:bottom w:val="single" w:sz="4" w:space="0" w:color="auto"/>
              <w:right w:val="single" w:sz="4" w:space="0" w:color="auto"/>
            </w:tcBorders>
            <w:shd w:val="clear" w:color="000000" w:fill="FFFFFF"/>
            <w:noWrap/>
            <w:vAlign w:val="center"/>
            <w:hideMark/>
          </w:tcPr>
          <w:p w14:paraId="103442E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42" w:type="pct"/>
            <w:tcBorders>
              <w:top w:val="nil"/>
              <w:left w:val="nil"/>
              <w:bottom w:val="single" w:sz="4" w:space="0" w:color="auto"/>
              <w:right w:val="single" w:sz="4" w:space="0" w:color="auto"/>
            </w:tcBorders>
            <w:shd w:val="clear" w:color="000000" w:fill="FFFFFF"/>
            <w:noWrap/>
            <w:vAlign w:val="center"/>
            <w:hideMark/>
          </w:tcPr>
          <w:p w14:paraId="3FF6C41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41" w:type="pct"/>
            <w:tcBorders>
              <w:top w:val="nil"/>
              <w:left w:val="nil"/>
              <w:bottom w:val="single" w:sz="4" w:space="0" w:color="auto"/>
              <w:right w:val="single" w:sz="4" w:space="0" w:color="auto"/>
            </w:tcBorders>
            <w:shd w:val="clear" w:color="000000" w:fill="FFFFFF"/>
            <w:noWrap/>
            <w:vAlign w:val="center"/>
            <w:hideMark/>
          </w:tcPr>
          <w:p w14:paraId="78CCDCE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09" w:type="pct"/>
            <w:tcBorders>
              <w:top w:val="nil"/>
              <w:left w:val="nil"/>
              <w:bottom w:val="single" w:sz="4" w:space="0" w:color="auto"/>
              <w:right w:val="single" w:sz="4" w:space="0" w:color="auto"/>
            </w:tcBorders>
            <w:shd w:val="clear" w:color="000000" w:fill="FFFFFF"/>
            <w:noWrap/>
            <w:vAlign w:val="center"/>
            <w:hideMark/>
          </w:tcPr>
          <w:p w14:paraId="664449A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10" w:type="pct"/>
            <w:tcBorders>
              <w:top w:val="nil"/>
              <w:left w:val="nil"/>
              <w:bottom w:val="single" w:sz="4" w:space="0" w:color="auto"/>
              <w:right w:val="single" w:sz="4" w:space="0" w:color="auto"/>
            </w:tcBorders>
            <w:shd w:val="clear" w:color="000000" w:fill="FFFFFF"/>
            <w:noWrap/>
            <w:vAlign w:val="center"/>
            <w:hideMark/>
          </w:tcPr>
          <w:p w14:paraId="64C9CE7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8000</w:t>
            </w:r>
          </w:p>
        </w:tc>
        <w:tc>
          <w:tcPr>
            <w:tcW w:w="218" w:type="pct"/>
            <w:tcBorders>
              <w:top w:val="nil"/>
              <w:left w:val="nil"/>
              <w:bottom w:val="single" w:sz="4" w:space="0" w:color="auto"/>
              <w:right w:val="single" w:sz="4" w:space="0" w:color="auto"/>
            </w:tcBorders>
            <w:shd w:val="clear" w:color="000000" w:fill="FFFFFF"/>
            <w:noWrap/>
            <w:vAlign w:val="center"/>
            <w:hideMark/>
          </w:tcPr>
          <w:p w14:paraId="2D02029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374BAF64"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369D2E5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1.5.3</w:t>
            </w:r>
          </w:p>
        </w:tc>
        <w:tc>
          <w:tcPr>
            <w:tcW w:w="601" w:type="pct"/>
            <w:tcBorders>
              <w:top w:val="nil"/>
              <w:left w:val="nil"/>
              <w:bottom w:val="single" w:sz="4" w:space="0" w:color="auto"/>
              <w:right w:val="single" w:sz="4" w:space="0" w:color="auto"/>
            </w:tcBorders>
            <w:shd w:val="clear" w:color="000000" w:fill="FFFFFF"/>
            <w:vAlign w:val="center"/>
            <w:hideMark/>
          </w:tcPr>
          <w:p w14:paraId="470873E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销售率</w:t>
            </w:r>
          </w:p>
        </w:tc>
        <w:tc>
          <w:tcPr>
            <w:tcW w:w="209" w:type="pct"/>
            <w:tcBorders>
              <w:top w:val="nil"/>
              <w:left w:val="nil"/>
              <w:bottom w:val="single" w:sz="4" w:space="0" w:color="auto"/>
              <w:right w:val="single" w:sz="4" w:space="0" w:color="auto"/>
            </w:tcBorders>
            <w:shd w:val="clear" w:color="000000" w:fill="FFFFFF"/>
            <w:noWrap/>
            <w:vAlign w:val="center"/>
            <w:hideMark/>
          </w:tcPr>
          <w:p w14:paraId="2A5482F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7315A8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0B6BDA1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439AA2C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w:t>
            </w:r>
          </w:p>
        </w:tc>
        <w:tc>
          <w:tcPr>
            <w:tcW w:w="224" w:type="pct"/>
            <w:tcBorders>
              <w:top w:val="nil"/>
              <w:left w:val="nil"/>
              <w:bottom w:val="single" w:sz="4" w:space="0" w:color="auto"/>
              <w:right w:val="single" w:sz="4" w:space="0" w:color="auto"/>
            </w:tcBorders>
            <w:shd w:val="clear" w:color="000000" w:fill="FFFFFF"/>
            <w:noWrap/>
            <w:vAlign w:val="center"/>
            <w:hideMark/>
          </w:tcPr>
          <w:p w14:paraId="1E62D6B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w:t>
            </w:r>
          </w:p>
        </w:tc>
        <w:tc>
          <w:tcPr>
            <w:tcW w:w="224" w:type="pct"/>
            <w:tcBorders>
              <w:top w:val="nil"/>
              <w:left w:val="nil"/>
              <w:bottom w:val="single" w:sz="4" w:space="0" w:color="auto"/>
              <w:right w:val="single" w:sz="4" w:space="0" w:color="auto"/>
            </w:tcBorders>
            <w:shd w:val="clear" w:color="000000" w:fill="FFFFFF"/>
            <w:noWrap/>
            <w:vAlign w:val="center"/>
            <w:hideMark/>
          </w:tcPr>
          <w:p w14:paraId="50D466C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w:t>
            </w:r>
          </w:p>
        </w:tc>
        <w:tc>
          <w:tcPr>
            <w:tcW w:w="224" w:type="pct"/>
            <w:tcBorders>
              <w:top w:val="nil"/>
              <w:left w:val="nil"/>
              <w:bottom w:val="single" w:sz="4" w:space="0" w:color="auto"/>
              <w:right w:val="single" w:sz="4" w:space="0" w:color="auto"/>
            </w:tcBorders>
            <w:shd w:val="clear" w:color="000000" w:fill="FFFFFF"/>
            <w:noWrap/>
            <w:vAlign w:val="center"/>
            <w:hideMark/>
          </w:tcPr>
          <w:p w14:paraId="7F77A58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15%</w:t>
            </w:r>
          </w:p>
        </w:tc>
        <w:tc>
          <w:tcPr>
            <w:tcW w:w="209" w:type="pct"/>
            <w:tcBorders>
              <w:top w:val="nil"/>
              <w:left w:val="nil"/>
              <w:bottom w:val="single" w:sz="4" w:space="0" w:color="auto"/>
              <w:right w:val="single" w:sz="4" w:space="0" w:color="auto"/>
            </w:tcBorders>
            <w:shd w:val="clear" w:color="000000" w:fill="FFFFFF"/>
            <w:noWrap/>
            <w:vAlign w:val="center"/>
            <w:hideMark/>
          </w:tcPr>
          <w:p w14:paraId="2C15FF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5%</w:t>
            </w:r>
          </w:p>
        </w:tc>
        <w:tc>
          <w:tcPr>
            <w:tcW w:w="209" w:type="pct"/>
            <w:tcBorders>
              <w:top w:val="nil"/>
              <w:left w:val="nil"/>
              <w:bottom w:val="single" w:sz="4" w:space="0" w:color="auto"/>
              <w:right w:val="single" w:sz="4" w:space="0" w:color="auto"/>
            </w:tcBorders>
            <w:shd w:val="clear" w:color="000000" w:fill="FFFFFF"/>
            <w:noWrap/>
            <w:vAlign w:val="center"/>
            <w:hideMark/>
          </w:tcPr>
          <w:p w14:paraId="62FB0BB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24" w:type="pct"/>
            <w:tcBorders>
              <w:top w:val="nil"/>
              <w:left w:val="nil"/>
              <w:bottom w:val="single" w:sz="4" w:space="0" w:color="auto"/>
              <w:right w:val="single" w:sz="4" w:space="0" w:color="auto"/>
            </w:tcBorders>
            <w:shd w:val="clear" w:color="000000" w:fill="FFFFFF"/>
            <w:noWrap/>
            <w:vAlign w:val="center"/>
            <w:hideMark/>
          </w:tcPr>
          <w:p w14:paraId="53FD266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w:t>
            </w:r>
          </w:p>
        </w:tc>
        <w:tc>
          <w:tcPr>
            <w:tcW w:w="272" w:type="pct"/>
            <w:tcBorders>
              <w:top w:val="nil"/>
              <w:left w:val="nil"/>
              <w:bottom w:val="single" w:sz="4" w:space="0" w:color="auto"/>
              <w:right w:val="single" w:sz="4" w:space="0" w:color="auto"/>
            </w:tcBorders>
            <w:shd w:val="clear" w:color="000000" w:fill="FFFFFF"/>
            <w:noWrap/>
            <w:vAlign w:val="center"/>
            <w:hideMark/>
          </w:tcPr>
          <w:p w14:paraId="31B601E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5" w:type="pct"/>
            <w:tcBorders>
              <w:top w:val="nil"/>
              <w:left w:val="nil"/>
              <w:bottom w:val="single" w:sz="4" w:space="0" w:color="auto"/>
              <w:right w:val="single" w:sz="4" w:space="0" w:color="auto"/>
            </w:tcBorders>
            <w:shd w:val="clear" w:color="000000" w:fill="FFFFFF"/>
            <w:noWrap/>
            <w:vAlign w:val="center"/>
            <w:hideMark/>
          </w:tcPr>
          <w:p w14:paraId="2E72AF6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00C0427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6AC2713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407F698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730178E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1A88FE1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14891BC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AFAEC6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r>
      <w:tr w:rsidR="00254122" w:rsidRPr="009D3D77" w14:paraId="3E73655B"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D945AEE"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2</w:t>
            </w:r>
          </w:p>
        </w:tc>
        <w:tc>
          <w:tcPr>
            <w:tcW w:w="601" w:type="pct"/>
            <w:tcBorders>
              <w:top w:val="nil"/>
              <w:left w:val="nil"/>
              <w:bottom w:val="single" w:sz="4" w:space="0" w:color="auto"/>
              <w:right w:val="single" w:sz="4" w:space="0" w:color="auto"/>
            </w:tcBorders>
            <w:shd w:val="clear" w:color="000000" w:fill="FFFFFF"/>
            <w:noWrap/>
            <w:vAlign w:val="center"/>
            <w:hideMark/>
          </w:tcPr>
          <w:p w14:paraId="6F7140DD"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销售回款</w:t>
            </w:r>
          </w:p>
        </w:tc>
        <w:tc>
          <w:tcPr>
            <w:tcW w:w="209" w:type="pct"/>
            <w:tcBorders>
              <w:top w:val="nil"/>
              <w:left w:val="nil"/>
              <w:bottom w:val="single" w:sz="4" w:space="0" w:color="auto"/>
              <w:right w:val="single" w:sz="4" w:space="0" w:color="auto"/>
            </w:tcBorders>
            <w:shd w:val="clear" w:color="000000" w:fill="FFFFFF"/>
            <w:noWrap/>
            <w:vAlign w:val="center"/>
            <w:hideMark/>
          </w:tcPr>
          <w:p w14:paraId="66D24768"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0" w:type="pct"/>
            <w:tcBorders>
              <w:top w:val="nil"/>
              <w:left w:val="nil"/>
              <w:bottom w:val="single" w:sz="4" w:space="0" w:color="auto"/>
              <w:right w:val="single" w:sz="4" w:space="0" w:color="auto"/>
            </w:tcBorders>
            <w:shd w:val="clear" w:color="000000" w:fill="FFFFFF"/>
            <w:noWrap/>
            <w:vAlign w:val="center"/>
            <w:hideMark/>
          </w:tcPr>
          <w:p w14:paraId="2C0A5AFE"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4517F91"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2833 </w:t>
            </w:r>
          </w:p>
        </w:tc>
        <w:tc>
          <w:tcPr>
            <w:tcW w:w="224" w:type="pct"/>
            <w:tcBorders>
              <w:top w:val="nil"/>
              <w:left w:val="nil"/>
              <w:bottom w:val="single" w:sz="4" w:space="0" w:color="auto"/>
              <w:right w:val="single" w:sz="4" w:space="0" w:color="auto"/>
            </w:tcBorders>
            <w:shd w:val="clear" w:color="000000" w:fill="FFFFFF"/>
            <w:noWrap/>
            <w:vAlign w:val="center"/>
            <w:hideMark/>
          </w:tcPr>
          <w:p w14:paraId="6597A77A"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20043 </w:t>
            </w:r>
          </w:p>
        </w:tc>
        <w:tc>
          <w:tcPr>
            <w:tcW w:w="224" w:type="pct"/>
            <w:tcBorders>
              <w:top w:val="nil"/>
              <w:left w:val="nil"/>
              <w:bottom w:val="single" w:sz="4" w:space="0" w:color="auto"/>
              <w:right w:val="single" w:sz="4" w:space="0" w:color="auto"/>
            </w:tcBorders>
            <w:shd w:val="clear" w:color="000000" w:fill="FFFFFF"/>
            <w:noWrap/>
            <w:vAlign w:val="center"/>
            <w:hideMark/>
          </w:tcPr>
          <w:p w14:paraId="0600F04E"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42534 </w:t>
            </w:r>
          </w:p>
        </w:tc>
        <w:tc>
          <w:tcPr>
            <w:tcW w:w="224" w:type="pct"/>
            <w:tcBorders>
              <w:top w:val="nil"/>
              <w:left w:val="nil"/>
              <w:bottom w:val="single" w:sz="4" w:space="0" w:color="auto"/>
              <w:right w:val="single" w:sz="4" w:space="0" w:color="auto"/>
            </w:tcBorders>
            <w:shd w:val="clear" w:color="000000" w:fill="FFFFFF"/>
            <w:noWrap/>
            <w:vAlign w:val="center"/>
            <w:hideMark/>
          </w:tcPr>
          <w:p w14:paraId="6D0F92E9"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46842 </w:t>
            </w:r>
          </w:p>
        </w:tc>
        <w:tc>
          <w:tcPr>
            <w:tcW w:w="224" w:type="pct"/>
            <w:tcBorders>
              <w:top w:val="nil"/>
              <w:left w:val="nil"/>
              <w:bottom w:val="single" w:sz="4" w:space="0" w:color="auto"/>
              <w:right w:val="single" w:sz="4" w:space="0" w:color="auto"/>
            </w:tcBorders>
            <w:shd w:val="clear" w:color="000000" w:fill="FFFFFF"/>
            <w:noWrap/>
            <w:vAlign w:val="center"/>
            <w:hideMark/>
          </w:tcPr>
          <w:p w14:paraId="0983E5CA"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33104 </w:t>
            </w:r>
          </w:p>
        </w:tc>
        <w:tc>
          <w:tcPr>
            <w:tcW w:w="209" w:type="pct"/>
            <w:tcBorders>
              <w:top w:val="nil"/>
              <w:left w:val="nil"/>
              <w:bottom w:val="single" w:sz="4" w:space="0" w:color="auto"/>
              <w:right w:val="single" w:sz="4" w:space="0" w:color="auto"/>
            </w:tcBorders>
            <w:shd w:val="clear" w:color="000000" w:fill="FFFFFF"/>
            <w:noWrap/>
            <w:vAlign w:val="center"/>
            <w:hideMark/>
          </w:tcPr>
          <w:p w14:paraId="2413348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14657 </w:t>
            </w:r>
          </w:p>
        </w:tc>
        <w:tc>
          <w:tcPr>
            <w:tcW w:w="209" w:type="pct"/>
            <w:tcBorders>
              <w:top w:val="nil"/>
              <w:left w:val="nil"/>
              <w:bottom w:val="single" w:sz="4" w:space="0" w:color="auto"/>
              <w:right w:val="single" w:sz="4" w:space="0" w:color="auto"/>
            </w:tcBorders>
            <w:shd w:val="clear" w:color="000000" w:fill="FFFFFF"/>
            <w:noWrap/>
            <w:vAlign w:val="center"/>
            <w:hideMark/>
          </w:tcPr>
          <w:p w14:paraId="0FD1DC3C"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9938 </w:t>
            </w:r>
          </w:p>
        </w:tc>
        <w:tc>
          <w:tcPr>
            <w:tcW w:w="224" w:type="pct"/>
            <w:tcBorders>
              <w:top w:val="nil"/>
              <w:left w:val="nil"/>
              <w:bottom w:val="single" w:sz="4" w:space="0" w:color="auto"/>
              <w:right w:val="single" w:sz="4" w:space="0" w:color="auto"/>
            </w:tcBorders>
            <w:shd w:val="clear" w:color="000000" w:fill="FFFFFF"/>
            <w:noWrap/>
            <w:vAlign w:val="center"/>
            <w:hideMark/>
          </w:tcPr>
          <w:p w14:paraId="00FA9316"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16941 </w:t>
            </w:r>
          </w:p>
        </w:tc>
        <w:tc>
          <w:tcPr>
            <w:tcW w:w="272" w:type="pct"/>
            <w:tcBorders>
              <w:top w:val="nil"/>
              <w:left w:val="nil"/>
              <w:bottom w:val="single" w:sz="4" w:space="0" w:color="auto"/>
              <w:right w:val="single" w:sz="4" w:space="0" w:color="auto"/>
            </w:tcBorders>
            <w:shd w:val="clear" w:color="000000" w:fill="FFFFFF"/>
            <w:noWrap/>
            <w:vAlign w:val="center"/>
            <w:hideMark/>
          </w:tcPr>
          <w:p w14:paraId="27E969B1"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15362 </w:t>
            </w:r>
          </w:p>
        </w:tc>
        <w:tc>
          <w:tcPr>
            <w:tcW w:w="225" w:type="pct"/>
            <w:tcBorders>
              <w:top w:val="nil"/>
              <w:left w:val="nil"/>
              <w:bottom w:val="single" w:sz="4" w:space="0" w:color="auto"/>
              <w:right w:val="single" w:sz="4" w:space="0" w:color="auto"/>
            </w:tcBorders>
            <w:shd w:val="clear" w:color="000000" w:fill="FFFFFF"/>
            <w:noWrap/>
            <w:vAlign w:val="center"/>
            <w:hideMark/>
          </w:tcPr>
          <w:p w14:paraId="408875B5"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5258 </w:t>
            </w:r>
          </w:p>
        </w:tc>
        <w:tc>
          <w:tcPr>
            <w:tcW w:w="209" w:type="pct"/>
            <w:tcBorders>
              <w:top w:val="nil"/>
              <w:left w:val="nil"/>
              <w:bottom w:val="single" w:sz="4" w:space="0" w:color="auto"/>
              <w:right w:val="single" w:sz="4" w:space="0" w:color="auto"/>
            </w:tcBorders>
            <w:shd w:val="clear" w:color="000000" w:fill="FFFFFF"/>
            <w:noWrap/>
            <w:vAlign w:val="center"/>
            <w:hideMark/>
          </w:tcPr>
          <w:p w14:paraId="4E186DE4"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1033 </w:t>
            </w:r>
          </w:p>
        </w:tc>
        <w:tc>
          <w:tcPr>
            <w:tcW w:w="241" w:type="pct"/>
            <w:tcBorders>
              <w:top w:val="nil"/>
              <w:left w:val="nil"/>
              <w:bottom w:val="single" w:sz="4" w:space="0" w:color="auto"/>
              <w:right w:val="single" w:sz="4" w:space="0" w:color="auto"/>
            </w:tcBorders>
            <w:shd w:val="clear" w:color="000000" w:fill="FFFFFF"/>
            <w:noWrap/>
            <w:vAlign w:val="center"/>
            <w:hideMark/>
          </w:tcPr>
          <w:p w14:paraId="1A3CB0DA"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255959B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6FD27B25"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78CB1BD8"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0" w:type="pct"/>
            <w:tcBorders>
              <w:top w:val="nil"/>
              <w:left w:val="nil"/>
              <w:bottom w:val="single" w:sz="4" w:space="0" w:color="auto"/>
              <w:right w:val="single" w:sz="4" w:space="0" w:color="auto"/>
            </w:tcBorders>
            <w:shd w:val="clear" w:color="000000" w:fill="FFFFFF"/>
            <w:noWrap/>
            <w:vAlign w:val="center"/>
            <w:hideMark/>
          </w:tcPr>
          <w:p w14:paraId="22F832C5"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0 </w:t>
            </w:r>
          </w:p>
        </w:tc>
        <w:tc>
          <w:tcPr>
            <w:tcW w:w="218" w:type="pct"/>
            <w:tcBorders>
              <w:top w:val="nil"/>
              <w:left w:val="nil"/>
              <w:bottom w:val="single" w:sz="4" w:space="0" w:color="auto"/>
              <w:right w:val="single" w:sz="4" w:space="0" w:color="auto"/>
            </w:tcBorders>
            <w:shd w:val="clear" w:color="000000" w:fill="FFFFFF"/>
            <w:noWrap/>
            <w:vAlign w:val="center"/>
            <w:hideMark/>
          </w:tcPr>
          <w:p w14:paraId="26C06870" w14:textId="77777777" w:rsidR="00254122" w:rsidRPr="009D3D77" w:rsidRDefault="00254122" w:rsidP="00254122">
            <w:pPr>
              <w:jc w:val="both"/>
              <w:rPr>
                <w:rFonts w:ascii="Arial Unicode MS" w:eastAsia="Arial Unicode MS" w:hAnsi="Arial Unicode MS" w:cs="Arial Unicode MS"/>
                <w:bCs/>
                <w:sz w:val="15"/>
                <w:szCs w:val="15"/>
              </w:rPr>
            </w:pPr>
            <w:r w:rsidRPr="009D3D77">
              <w:rPr>
                <w:rFonts w:ascii="Arial Unicode MS" w:eastAsia="Arial Unicode MS" w:hAnsi="Arial Unicode MS" w:cs="Arial Unicode MS" w:hint="eastAsia"/>
                <w:bCs/>
                <w:sz w:val="15"/>
                <w:szCs w:val="15"/>
              </w:rPr>
              <w:t xml:space="preserve">208545 </w:t>
            </w:r>
          </w:p>
        </w:tc>
      </w:tr>
      <w:tr w:rsidR="00254122" w:rsidRPr="009D3D77" w14:paraId="4D59BFA6"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C0437A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w:t>
            </w:r>
            <w:r w:rsidRPr="009D3D77">
              <w:rPr>
                <w:rFonts w:ascii="Arial Unicode MS" w:eastAsia="Arial Unicode MS" w:hAnsi="Arial Unicode MS" w:cs="Arial Unicode MS" w:hint="eastAsia"/>
                <w:sz w:val="15"/>
                <w:szCs w:val="15"/>
              </w:rPr>
              <w:lastRenderedPageBreak/>
              <w:t>1</w:t>
            </w:r>
          </w:p>
        </w:tc>
        <w:tc>
          <w:tcPr>
            <w:tcW w:w="601" w:type="pct"/>
            <w:tcBorders>
              <w:top w:val="nil"/>
              <w:left w:val="nil"/>
              <w:bottom w:val="single" w:sz="4" w:space="0" w:color="auto"/>
              <w:right w:val="single" w:sz="4" w:space="0" w:color="auto"/>
            </w:tcBorders>
            <w:shd w:val="clear" w:color="000000" w:fill="FFFFFF"/>
            <w:noWrap/>
            <w:vAlign w:val="center"/>
            <w:hideMark/>
          </w:tcPr>
          <w:p w14:paraId="78D7516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小高层住宅</w:t>
            </w:r>
          </w:p>
        </w:tc>
        <w:tc>
          <w:tcPr>
            <w:tcW w:w="209" w:type="pct"/>
            <w:tcBorders>
              <w:top w:val="nil"/>
              <w:left w:val="nil"/>
              <w:bottom w:val="single" w:sz="4" w:space="0" w:color="auto"/>
              <w:right w:val="single" w:sz="4" w:space="0" w:color="auto"/>
            </w:tcBorders>
            <w:shd w:val="clear" w:color="000000" w:fill="FFFFFF"/>
            <w:noWrap/>
            <w:vAlign w:val="center"/>
            <w:hideMark/>
          </w:tcPr>
          <w:p w14:paraId="775B2A3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F708B8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1BA58F6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283</w:t>
            </w:r>
            <w:r w:rsidRPr="009D3D77">
              <w:rPr>
                <w:rFonts w:ascii="Arial Unicode MS" w:eastAsia="Arial Unicode MS" w:hAnsi="Arial Unicode MS" w:cs="Arial Unicode MS" w:hint="eastAsia"/>
                <w:sz w:val="15"/>
                <w:szCs w:val="15"/>
              </w:rPr>
              <w:lastRenderedPageBreak/>
              <w:t>2.9</w:t>
            </w:r>
          </w:p>
        </w:tc>
        <w:tc>
          <w:tcPr>
            <w:tcW w:w="224" w:type="pct"/>
            <w:tcBorders>
              <w:top w:val="nil"/>
              <w:left w:val="nil"/>
              <w:bottom w:val="single" w:sz="4" w:space="0" w:color="auto"/>
              <w:right w:val="single" w:sz="4" w:space="0" w:color="auto"/>
            </w:tcBorders>
            <w:shd w:val="clear" w:color="000000" w:fill="FFFFFF"/>
            <w:noWrap/>
            <w:vAlign w:val="center"/>
            <w:hideMark/>
          </w:tcPr>
          <w:p w14:paraId="397A9E9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755</w:t>
            </w:r>
            <w:r w:rsidRPr="009D3D77">
              <w:rPr>
                <w:rFonts w:ascii="Arial Unicode MS" w:eastAsia="Arial Unicode MS" w:hAnsi="Arial Unicode MS" w:cs="Arial Unicode MS" w:hint="eastAsia"/>
                <w:sz w:val="15"/>
                <w:szCs w:val="15"/>
              </w:rPr>
              <w:lastRenderedPageBreak/>
              <w:t>4.4</w:t>
            </w:r>
          </w:p>
        </w:tc>
        <w:tc>
          <w:tcPr>
            <w:tcW w:w="224" w:type="pct"/>
            <w:tcBorders>
              <w:top w:val="nil"/>
              <w:left w:val="nil"/>
              <w:bottom w:val="single" w:sz="4" w:space="0" w:color="auto"/>
              <w:right w:val="single" w:sz="4" w:space="0" w:color="auto"/>
            </w:tcBorders>
            <w:shd w:val="clear" w:color="000000" w:fill="FFFFFF"/>
            <w:noWrap/>
            <w:vAlign w:val="center"/>
            <w:hideMark/>
          </w:tcPr>
          <w:p w14:paraId="302391C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944</w:t>
            </w:r>
            <w:r w:rsidRPr="009D3D77">
              <w:rPr>
                <w:rFonts w:ascii="Arial Unicode MS" w:eastAsia="Arial Unicode MS" w:hAnsi="Arial Unicode MS" w:cs="Arial Unicode MS" w:hint="eastAsia"/>
                <w:sz w:val="15"/>
                <w:szCs w:val="15"/>
              </w:rPr>
              <w:lastRenderedPageBreak/>
              <w:t>3.0</w:t>
            </w:r>
          </w:p>
        </w:tc>
        <w:tc>
          <w:tcPr>
            <w:tcW w:w="224" w:type="pct"/>
            <w:tcBorders>
              <w:top w:val="nil"/>
              <w:left w:val="nil"/>
              <w:bottom w:val="single" w:sz="4" w:space="0" w:color="auto"/>
              <w:right w:val="single" w:sz="4" w:space="0" w:color="auto"/>
            </w:tcBorders>
            <w:shd w:val="clear" w:color="000000" w:fill="FFFFFF"/>
            <w:noWrap/>
            <w:vAlign w:val="center"/>
            <w:hideMark/>
          </w:tcPr>
          <w:p w14:paraId="5F9B4CB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887</w:t>
            </w:r>
            <w:r w:rsidRPr="009D3D77">
              <w:rPr>
                <w:rFonts w:ascii="Arial Unicode MS" w:eastAsia="Arial Unicode MS" w:hAnsi="Arial Unicode MS" w:cs="Arial Unicode MS" w:hint="eastAsia"/>
                <w:sz w:val="15"/>
                <w:szCs w:val="15"/>
              </w:rPr>
              <w:lastRenderedPageBreak/>
              <w:t>6.6</w:t>
            </w:r>
          </w:p>
        </w:tc>
        <w:tc>
          <w:tcPr>
            <w:tcW w:w="224" w:type="pct"/>
            <w:tcBorders>
              <w:top w:val="nil"/>
              <w:left w:val="nil"/>
              <w:bottom w:val="single" w:sz="4" w:space="0" w:color="auto"/>
              <w:right w:val="single" w:sz="4" w:space="0" w:color="auto"/>
            </w:tcBorders>
            <w:shd w:val="clear" w:color="000000" w:fill="FFFFFF"/>
            <w:noWrap/>
            <w:vAlign w:val="center"/>
            <w:hideMark/>
          </w:tcPr>
          <w:p w14:paraId="63DBCE4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623</w:t>
            </w:r>
            <w:r w:rsidRPr="009D3D77">
              <w:rPr>
                <w:rFonts w:ascii="Arial Unicode MS" w:eastAsia="Arial Unicode MS" w:hAnsi="Arial Unicode MS" w:cs="Arial Unicode MS" w:hint="eastAsia"/>
                <w:sz w:val="15"/>
                <w:szCs w:val="15"/>
              </w:rPr>
              <w:lastRenderedPageBreak/>
              <w:t>2.8</w:t>
            </w:r>
          </w:p>
        </w:tc>
        <w:tc>
          <w:tcPr>
            <w:tcW w:w="209" w:type="pct"/>
            <w:tcBorders>
              <w:top w:val="nil"/>
              <w:left w:val="nil"/>
              <w:bottom w:val="single" w:sz="4" w:space="0" w:color="auto"/>
              <w:right w:val="single" w:sz="4" w:space="0" w:color="auto"/>
            </w:tcBorders>
            <w:shd w:val="clear" w:color="000000" w:fill="FFFFFF"/>
            <w:noWrap/>
            <w:vAlign w:val="center"/>
            <w:hideMark/>
          </w:tcPr>
          <w:p w14:paraId="0284FE3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245</w:t>
            </w:r>
            <w:r w:rsidRPr="009D3D77">
              <w:rPr>
                <w:rFonts w:ascii="Arial Unicode MS" w:eastAsia="Arial Unicode MS" w:hAnsi="Arial Unicode MS" w:cs="Arial Unicode MS" w:hint="eastAsia"/>
                <w:sz w:val="15"/>
                <w:szCs w:val="15"/>
              </w:rPr>
              <w:lastRenderedPageBreak/>
              <w:t>5.5</w:t>
            </w:r>
          </w:p>
        </w:tc>
        <w:tc>
          <w:tcPr>
            <w:tcW w:w="209" w:type="pct"/>
            <w:tcBorders>
              <w:top w:val="nil"/>
              <w:left w:val="nil"/>
              <w:bottom w:val="single" w:sz="4" w:space="0" w:color="auto"/>
              <w:right w:val="single" w:sz="4" w:space="0" w:color="auto"/>
            </w:tcBorders>
            <w:shd w:val="clear" w:color="000000" w:fill="FFFFFF"/>
            <w:noWrap/>
            <w:vAlign w:val="center"/>
            <w:hideMark/>
          </w:tcPr>
          <w:p w14:paraId="431952F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377.</w:t>
            </w:r>
            <w:r w:rsidRPr="009D3D77">
              <w:rPr>
                <w:rFonts w:ascii="Arial Unicode MS" w:eastAsia="Arial Unicode MS" w:hAnsi="Arial Unicode MS" w:cs="Arial Unicode MS" w:hint="eastAsia"/>
                <w:sz w:val="15"/>
                <w:szCs w:val="15"/>
              </w:rPr>
              <w:lastRenderedPageBreak/>
              <w:t>8</w:t>
            </w:r>
          </w:p>
        </w:tc>
        <w:tc>
          <w:tcPr>
            <w:tcW w:w="224" w:type="pct"/>
            <w:tcBorders>
              <w:top w:val="nil"/>
              <w:left w:val="nil"/>
              <w:bottom w:val="single" w:sz="4" w:space="0" w:color="auto"/>
              <w:right w:val="single" w:sz="4" w:space="0" w:color="auto"/>
            </w:tcBorders>
            <w:shd w:val="clear" w:color="000000" w:fill="FFFFFF"/>
            <w:noWrap/>
            <w:vAlign w:val="center"/>
            <w:hideMark/>
          </w:tcPr>
          <w:p w14:paraId="3D9045B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0.0</w:t>
            </w:r>
          </w:p>
        </w:tc>
        <w:tc>
          <w:tcPr>
            <w:tcW w:w="272" w:type="pct"/>
            <w:tcBorders>
              <w:top w:val="nil"/>
              <w:left w:val="nil"/>
              <w:bottom w:val="single" w:sz="4" w:space="0" w:color="auto"/>
              <w:right w:val="single" w:sz="4" w:space="0" w:color="auto"/>
            </w:tcBorders>
            <w:shd w:val="clear" w:color="000000" w:fill="FFFFFF"/>
            <w:noWrap/>
            <w:vAlign w:val="center"/>
            <w:hideMark/>
          </w:tcPr>
          <w:p w14:paraId="62CF5D9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25" w:type="pct"/>
            <w:tcBorders>
              <w:top w:val="nil"/>
              <w:left w:val="nil"/>
              <w:bottom w:val="single" w:sz="4" w:space="0" w:color="auto"/>
              <w:right w:val="single" w:sz="4" w:space="0" w:color="auto"/>
            </w:tcBorders>
            <w:shd w:val="clear" w:color="000000" w:fill="FFFFFF"/>
            <w:noWrap/>
            <w:vAlign w:val="center"/>
            <w:hideMark/>
          </w:tcPr>
          <w:p w14:paraId="48472B9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09" w:type="pct"/>
            <w:tcBorders>
              <w:top w:val="nil"/>
              <w:left w:val="nil"/>
              <w:bottom w:val="single" w:sz="4" w:space="0" w:color="auto"/>
              <w:right w:val="single" w:sz="4" w:space="0" w:color="auto"/>
            </w:tcBorders>
            <w:shd w:val="clear" w:color="000000" w:fill="FFFFFF"/>
            <w:noWrap/>
            <w:vAlign w:val="center"/>
            <w:hideMark/>
          </w:tcPr>
          <w:p w14:paraId="6D60651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1" w:type="pct"/>
            <w:tcBorders>
              <w:top w:val="nil"/>
              <w:left w:val="nil"/>
              <w:bottom w:val="single" w:sz="4" w:space="0" w:color="auto"/>
              <w:right w:val="single" w:sz="4" w:space="0" w:color="auto"/>
            </w:tcBorders>
            <w:shd w:val="clear" w:color="000000" w:fill="FFFFFF"/>
            <w:noWrap/>
            <w:vAlign w:val="center"/>
            <w:hideMark/>
          </w:tcPr>
          <w:p w14:paraId="2612513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2" w:type="pct"/>
            <w:tcBorders>
              <w:top w:val="nil"/>
              <w:left w:val="nil"/>
              <w:bottom w:val="single" w:sz="4" w:space="0" w:color="auto"/>
              <w:right w:val="single" w:sz="4" w:space="0" w:color="auto"/>
            </w:tcBorders>
            <w:shd w:val="clear" w:color="000000" w:fill="FFFFFF"/>
            <w:noWrap/>
            <w:vAlign w:val="center"/>
            <w:hideMark/>
          </w:tcPr>
          <w:p w14:paraId="27C341A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1" w:type="pct"/>
            <w:tcBorders>
              <w:top w:val="nil"/>
              <w:left w:val="nil"/>
              <w:bottom w:val="single" w:sz="4" w:space="0" w:color="auto"/>
              <w:right w:val="single" w:sz="4" w:space="0" w:color="auto"/>
            </w:tcBorders>
            <w:shd w:val="clear" w:color="000000" w:fill="FFFFFF"/>
            <w:noWrap/>
            <w:vAlign w:val="center"/>
            <w:hideMark/>
          </w:tcPr>
          <w:p w14:paraId="08B9F81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09" w:type="pct"/>
            <w:tcBorders>
              <w:top w:val="nil"/>
              <w:left w:val="nil"/>
              <w:bottom w:val="single" w:sz="4" w:space="0" w:color="auto"/>
              <w:right w:val="single" w:sz="4" w:space="0" w:color="auto"/>
            </w:tcBorders>
            <w:shd w:val="clear" w:color="000000" w:fill="FFFFFF"/>
            <w:noWrap/>
            <w:vAlign w:val="center"/>
            <w:hideMark/>
          </w:tcPr>
          <w:p w14:paraId="616E3C3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10" w:type="pct"/>
            <w:tcBorders>
              <w:top w:val="nil"/>
              <w:left w:val="nil"/>
              <w:bottom w:val="single" w:sz="4" w:space="0" w:color="auto"/>
              <w:right w:val="single" w:sz="4" w:space="0" w:color="auto"/>
            </w:tcBorders>
            <w:shd w:val="clear" w:color="000000" w:fill="FFFFFF"/>
            <w:noWrap/>
            <w:vAlign w:val="center"/>
            <w:hideMark/>
          </w:tcPr>
          <w:p w14:paraId="5D0962A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18" w:type="pct"/>
            <w:tcBorders>
              <w:top w:val="nil"/>
              <w:left w:val="nil"/>
              <w:bottom w:val="single" w:sz="4" w:space="0" w:color="auto"/>
              <w:right w:val="single" w:sz="4" w:space="0" w:color="auto"/>
            </w:tcBorders>
            <w:shd w:val="clear" w:color="000000" w:fill="FFFFFF"/>
            <w:noWrap/>
            <w:vAlign w:val="center"/>
            <w:hideMark/>
          </w:tcPr>
          <w:p w14:paraId="4C1B460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377</w:t>
            </w:r>
            <w:r w:rsidRPr="009D3D77">
              <w:rPr>
                <w:rFonts w:ascii="Arial Unicode MS" w:eastAsia="Arial Unicode MS" w:hAnsi="Arial Unicode MS" w:cs="Arial Unicode MS" w:hint="eastAsia"/>
                <w:sz w:val="15"/>
                <w:szCs w:val="15"/>
              </w:rPr>
              <w:lastRenderedPageBreak/>
              <w:t xml:space="preserve">73 </w:t>
            </w:r>
          </w:p>
        </w:tc>
      </w:tr>
      <w:tr w:rsidR="00254122" w:rsidRPr="009D3D77" w14:paraId="7C9BED88"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71A25F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lastRenderedPageBreak/>
              <w:t>2.2</w:t>
            </w:r>
          </w:p>
        </w:tc>
        <w:tc>
          <w:tcPr>
            <w:tcW w:w="601" w:type="pct"/>
            <w:tcBorders>
              <w:top w:val="nil"/>
              <w:left w:val="nil"/>
              <w:bottom w:val="single" w:sz="4" w:space="0" w:color="auto"/>
              <w:right w:val="single" w:sz="4" w:space="0" w:color="auto"/>
            </w:tcBorders>
            <w:shd w:val="clear" w:color="000000" w:fill="FFFFFF"/>
            <w:noWrap/>
            <w:vAlign w:val="center"/>
            <w:hideMark/>
          </w:tcPr>
          <w:p w14:paraId="113016D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多层住宅销售收入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7CE98F0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720AD4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BA3427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24" w:type="pct"/>
            <w:tcBorders>
              <w:top w:val="nil"/>
              <w:left w:val="nil"/>
              <w:bottom w:val="single" w:sz="4" w:space="0" w:color="auto"/>
              <w:right w:val="single" w:sz="4" w:space="0" w:color="auto"/>
            </w:tcBorders>
            <w:shd w:val="clear" w:color="000000" w:fill="FFFFFF"/>
            <w:noWrap/>
            <w:vAlign w:val="center"/>
            <w:hideMark/>
          </w:tcPr>
          <w:p w14:paraId="3138F33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10443.9</w:t>
            </w:r>
          </w:p>
        </w:tc>
        <w:tc>
          <w:tcPr>
            <w:tcW w:w="224" w:type="pct"/>
            <w:tcBorders>
              <w:top w:val="nil"/>
              <w:left w:val="nil"/>
              <w:bottom w:val="single" w:sz="4" w:space="0" w:color="auto"/>
              <w:right w:val="single" w:sz="4" w:space="0" w:color="auto"/>
            </w:tcBorders>
            <w:shd w:val="clear" w:color="000000" w:fill="FFFFFF"/>
            <w:noWrap/>
            <w:vAlign w:val="center"/>
            <w:hideMark/>
          </w:tcPr>
          <w:p w14:paraId="70D7831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27850.4</w:t>
            </w:r>
          </w:p>
        </w:tc>
        <w:tc>
          <w:tcPr>
            <w:tcW w:w="224" w:type="pct"/>
            <w:tcBorders>
              <w:top w:val="nil"/>
              <w:left w:val="nil"/>
              <w:bottom w:val="single" w:sz="4" w:space="0" w:color="auto"/>
              <w:right w:val="single" w:sz="4" w:space="0" w:color="auto"/>
            </w:tcBorders>
            <w:shd w:val="clear" w:color="000000" w:fill="FFFFFF"/>
            <w:noWrap/>
            <w:vAlign w:val="center"/>
            <w:hideMark/>
          </w:tcPr>
          <w:p w14:paraId="16CCB15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32724.1</w:t>
            </w:r>
          </w:p>
        </w:tc>
        <w:tc>
          <w:tcPr>
            <w:tcW w:w="224" w:type="pct"/>
            <w:tcBorders>
              <w:top w:val="nil"/>
              <w:left w:val="nil"/>
              <w:bottom w:val="single" w:sz="4" w:space="0" w:color="auto"/>
              <w:right w:val="single" w:sz="4" w:space="0" w:color="auto"/>
            </w:tcBorders>
            <w:shd w:val="clear" w:color="000000" w:fill="FFFFFF"/>
            <w:noWrap/>
            <w:vAlign w:val="center"/>
            <w:hideMark/>
          </w:tcPr>
          <w:p w14:paraId="45BD3CD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22141.0</w:t>
            </w:r>
          </w:p>
        </w:tc>
        <w:tc>
          <w:tcPr>
            <w:tcW w:w="209" w:type="pct"/>
            <w:tcBorders>
              <w:top w:val="nil"/>
              <w:left w:val="nil"/>
              <w:bottom w:val="single" w:sz="4" w:space="0" w:color="auto"/>
              <w:right w:val="single" w:sz="4" w:space="0" w:color="auto"/>
            </w:tcBorders>
            <w:shd w:val="clear" w:color="000000" w:fill="FFFFFF"/>
            <w:noWrap/>
            <w:vAlign w:val="center"/>
            <w:hideMark/>
          </w:tcPr>
          <w:p w14:paraId="07D3C7D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8494.2</w:t>
            </w:r>
          </w:p>
        </w:tc>
        <w:tc>
          <w:tcPr>
            <w:tcW w:w="209" w:type="pct"/>
            <w:tcBorders>
              <w:top w:val="nil"/>
              <w:left w:val="nil"/>
              <w:bottom w:val="single" w:sz="4" w:space="0" w:color="auto"/>
              <w:right w:val="single" w:sz="4" w:space="0" w:color="auto"/>
            </w:tcBorders>
            <w:shd w:val="clear" w:color="000000" w:fill="FFFFFF"/>
            <w:noWrap/>
            <w:vAlign w:val="center"/>
            <w:hideMark/>
          </w:tcPr>
          <w:p w14:paraId="62A664B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6405.1</w:t>
            </w:r>
          </w:p>
        </w:tc>
        <w:tc>
          <w:tcPr>
            <w:tcW w:w="224" w:type="pct"/>
            <w:tcBorders>
              <w:top w:val="nil"/>
              <w:left w:val="nil"/>
              <w:bottom w:val="single" w:sz="4" w:space="0" w:color="auto"/>
              <w:right w:val="single" w:sz="4" w:space="0" w:color="auto"/>
            </w:tcBorders>
            <w:shd w:val="clear" w:color="000000" w:fill="FFFFFF"/>
            <w:noWrap/>
            <w:vAlign w:val="center"/>
            <w:hideMark/>
          </w:tcPr>
          <w:p w14:paraId="2473742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13785.7</w:t>
            </w:r>
          </w:p>
        </w:tc>
        <w:tc>
          <w:tcPr>
            <w:tcW w:w="272" w:type="pct"/>
            <w:tcBorders>
              <w:top w:val="nil"/>
              <w:left w:val="nil"/>
              <w:bottom w:val="single" w:sz="4" w:space="0" w:color="auto"/>
              <w:right w:val="single" w:sz="4" w:space="0" w:color="auto"/>
            </w:tcBorders>
            <w:shd w:val="clear" w:color="000000" w:fill="FFFFFF"/>
            <w:noWrap/>
            <w:vAlign w:val="center"/>
            <w:hideMark/>
          </w:tcPr>
          <w:p w14:paraId="7C3B358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13229.0</w:t>
            </w:r>
          </w:p>
        </w:tc>
        <w:tc>
          <w:tcPr>
            <w:tcW w:w="225" w:type="pct"/>
            <w:tcBorders>
              <w:top w:val="nil"/>
              <w:left w:val="nil"/>
              <w:bottom w:val="single" w:sz="4" w:space="0" w:color="auto"/>
              <w:right w:val="single" w:sz="4" w:space="0" w:color="auto"/>
            </w:tcBorders>
            <w:shd w:val="clear" w:color="000000" w:fill="FFFFFF"/>
            <w:noWrap/>
            <w:vAlign w:val="center"/>
            <w:hideMark/>
          </w:tcPr>
          <w:p w14:paraId="0680B16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4177.6</w:t>
            </w:r>
          </w:p>
        </w:tc>
        <w:tc>
          <w:tcPr>
            <w:tcW w:w="209" w:type="pct"/>
            <w:tcBorders>
              <w:top w:val="nil"/>
              <w:left w:val="nil"/>
              <w:bottom w:val="single" w:sz="4" w:space="0" w:color="auto"/>
              <w:right w:val="single" w:sz="4" w:space="0" w:color="auto"/>
            </w:tcBorders>
            <w:shd w:val="clear" w:color="000000" w:fill="FFFFFF"/>
            <w:noWrap/>
            <w:vAlign w:val="center"/>
            <w:hideMark/>
          </w:tcPr>
          <w:p w14:paraId="12230CA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1" w:type="pct"/>
            <w:tcBorders>
              <w:top w:val="nil"/>
              <w:left w:val="nil"/>
              <w:bottom w:val="single" w:sz="4" w:space="0" w:color="auto"/>
              <w:right w:val="single" w:sz="4" w:space="0" w:color="auto"/>
            </w:tcBorders>
            <w:shd w:val="clear" w:color="000000" w:fill="FFFFFF"/>
            <w:noWrap/>
            <w:vAlign w:val="center"/>
            <w:hideMark/>
          </w:tcPr>
          <w:p w14:paraId="65A8E75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2" w:type="pct"/>
            <w:tcBorders>
              <w:top w:val="nil"/>
              <w:left w:val="nil"/>
              <w:bottom w:val="single" w:sz="4" w:space="0" w:color="auto"/>
              <w:right w:val="single" w:sz="4" w:space="0" w:color="auto"/>
            </w:tcBorders>
            <w:shd w:val="clear" w:color="000000" w:fill="FFFFFF"/>
            <w:noWrap/>
            <w:vAlign w:val="center"/>
            <w:hideMark/>
          </w:tcPr>
          <w:p w14:paraId="1BBECBF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41" w:type="pct"/>
            <w:tcBorders>
              <w:top w:val="nil"/>
              <w:left w:val="nil"/>
              <w:bottom w:val="single" w:sz="4" w:space="0" w:color="auto"/>
              <w:right w:val="single" w:sz="4" w:space="0" w:color="auto"/>
            </w:tcBorders>
            <w:shd w:val="clear" w:color="000000" w:fill="FFFFFF"/>
            <w:noWrap/>
            <w:vAlign w:val="center"/>
            <w:hideMark/>
          </w:tcPr>
          <w:p w14:paraId="01A2BB4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09" w:type="pct"/>
            <w:tcBorders>
              <w:top w:val="nil"/>
              <w:left w:val="nil"/>
              <w:bottom w:val="single" w:sz="4" w:space="0" w:color="auto"/>
              <w:right w:val="single" w:sz="4" w:space="0" w:color="auto"/>
            </w:tcBorders>
            <w:shd w:val="clear" w:color="000000" w:fill="FFFFFF"/>
            <w:noWrap/>
            <w:vAlign w:val="center"/>
            <w:hideMark/>
          </w:tcPr>
          <w:p w14:paraId="5AF6C39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10" w:type="pct"/>
            <w:tcBorders>
              <w:top w:val="nil"/>
              <w:left w:val="nil"/>
              <w:bottom w:val="single" w:sz="4" w:space="0" w:color="auto"/>
              <w:right w:val="single" w:sz="4" w:space="0" w:color="auto"/>
            </w:tcBorders>
            <w:shd w:val="clear" w:color="000000" w:fill="FFFFFF"/>
            <w:noWrap/>
            <w:vAlign w:val="center"/>
            <w:hideMark/>
          </w:tcPr>
          <w:p w14:paraId="47BA784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0.0</w:t>
            </w:r>
          </w:p>
        </w:tc>
        <w:tc>
          <w:tcPr>
            <w:tcW w:w="218" w:type="pct"/>
            <w:tcBorders>
              <w:top w:val="nil"/>
              <w:left w:val="nil"/>
              <w:bottom w:val="single" w:sz="4" w:space="0" w:color="auto"/>
              <w:right w:val="single" w:sz="4" w:space="0" w:color="auto"/>
            </w:tcBorders>
            <w:shd w:val="clear" w:color="000000" w:fill="FFFFFF"/>
            <w:noWrap/>
            <w:vAlign w:val="center"/>
            <w:hideMark/>
          </w:tcPr>
          <w:p w14:paraId="57A5543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139251 </w:t>
            </w:r>
          </w:p>
        </w:tc>
      </w:tr>
      <w:tr w:rsidR="00254122" w:rsidRPr="009D3D77" w14:paraId="3B2506EB"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04F485C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2.3</w:t>
            </w:r>
          </w:p>
        </w:tc>
        <w:tc>
          <w:tcPr>
            <w:tcW w:w="601" w:type="pct"/>
            <w:tcBorders>
              <w:top w:val="nil"/>
              <w:left w:val="nil"/>
              <w:bottom w:val="single" w:sz="4" w:space="0" w:color="auto"/>
              <w:right w:val="single" w:sz="4" w:space="0" w:color="auto"/>
            </w:tcBorders>
            <w:shd w:val="clear" w:color="000000" w:fill="FFFFFF"/>
            <w:noWrap/>
            <w:vAlign w:val="center"/>
            <w:hideMark/>
          </w:tcPr>
          <w:p w14:paraId="33BCD11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非人防地下车位销售收入</w:t>
            </w:r>
          </w:p>
        </w:tc>
        <w:tc>
          <w:tcPr>
            <w:tcW w:w="209" w:type="pct"/>
            <w:tcBorders>
              <w:top w:val="nil"/>
              <w:left w:val="nil"/>
              <w:bottom w:val="single" w:sz="4" w:space="0" w:color="auto"/>
              <w:right w:val="single" w:sz="4" w:space="0" w:color="auto"/>
            </w:tcBorders>
            <w:shd w:val="clear" w:color="000000" w:fill="FFFFFF"/>
            <w:noWrap/>
            <w:vAlign w:val="center"/>
            <w:hideMark/>
          </w:tcPr>
          <w:p w14:paraId="6DAD9F1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38BC2ED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65E861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134BD85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5FB8026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3026</w:t>
            </w:r>
          </w:p>
        </w:tc>
        <w:tc>
          <w:tcPr>
            <w:tcW w:w="224" w:type="pct"/>
            <w:tcBorders>
              <w:top w:val="nil"/>
              <w:left w:val="nil"/>
              <w:bottom w:val="single" w:sz="4" w:space="0" w:color="auto"/>
              <w:right w:val="single" w:sz="4" w:space="0" w:color="auto"/>
            </w:tcBorders>
            <w:shd w:val="clear" w:color="000000" w:fill="FFFFFF"/>
            <w:noWrap/>
            <w:vAlign w:val="center"/>
            <w:hideMark/>
          </w:tcPr>
          <w:p w14:paraId="314055F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3026</w:t>
            </w:r>
          </w:p>
        </w:tc>
        <w:tc>
          <w:tcPr>
            <w:tcW w:w="224" w:type="pct"/>
            <w:tcBorders>
              <w:top w:val="nil"/>
              <w:left w:val="nil"/>
              <w:bottom w:val="single" w:sz="4" w:space="0" w:color="auto"/>
              <w:right w:val="single" w:sz="4" w:space="0" w:color="auto"/>
            </w:tcBorders>
            <w:shd w:val="clear" w:color="000000" w:fill="FFFFFF"/>
            <w:noWrap/>
            <w:vAlign w:val="center"/>
            <w:hideMark/>
          </w:tcPr>
          <w:p w14:paraId="0C2E17C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3026</w:t>
            </w:r>
          </w:p>
        </w:tc>
        <w:tc>
          <w:tcPr>
            <w:tcW w:w="209" w:type="pct"/>
            <w:tcBorders>
              <w:top w:val="nil"/>
              <w:left w:val="nil"/>
              <w:bottom w:val="single" w:sz="4" w:space="0" w:color="auto"/>
              <w:right w:val="single" w:sz="4" w:space="0" w:color="auto"/>
            </w:tcBorders>
            <w:shd w:val="clear" w:color="000000" w:fill="FFFFFF"/>
            <w:noWrap/>
            <w:vAlign w:val="center"/>
            <w:hideMark/>
          </w:tcPr>
          <w:p w14:paraId="5F53189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3026</w:t>
            </w:r>
          </w:p>
        </w:tc>
        <w:tc>
          <w:tcPr>
            <w:tcW w:w="209" w:type="pct"/>
            <w:tcBorders>
              <w:top w:val="nil"/>
              <w:left w:val="nil"/>
              <w:bottom w:val="single" w:sz="4" w:space="0" w:color="auto"/>
              <w:right w:val="single" w:sz="4" w:space="0" w:color="auto"/>
            </w:tcBorders>
            <w:shd w:val="clear" w:color="000000" w:fill="FFFFFF"/>
            <w:noWrap/>
            <w:vAlign w:val="center"/>
            <w:hideMark/>
          </w:tcPr>
          <w:p w14:paraId="11E336E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2023</w:t>
            </w:r>
          </w:p>
        </w:tc>
        <w:tc>
          <w:tcPr>
            <w:tcW w:w="224" w:type="pct"/>
            <w:tcBorders>
              <w:top w:val="nil"/>
              <w:left w:val="nil"/>
              <w:bottom w:val="single" w:sz="4" w:space="0" w:color="auto"/>
              <w:right w:val="single" w:sz="4" w:space="0" w:color="auto"/>
            </w:tcBorders>
            <w:shd w:val="clear" w:color="000000" w:fill="FFFFFF"/>
            <w:noWrap/>
            <w:vAlign w:val="center"/>
            <w:hideMark/>
          </w:tcPr>
          <w:p w14:paraId="54BDA11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2023</w:t>
            </w:r>
          </w:p>
        </w:tc>
        <w:tc>
          <w:tcPr>
            <w:tcW w:w="272" w:type="pct"/>
            <w:tcBorders>
              <w:top w:val="nil"/>
              <w:left w:val="nil"/>
              <w:bottom w:val="single" w:sz="4" w:space="0" w:color="auto"/>
              <w:right w:val="single" w:sz="4" w:space="0" w:color="auto"/>
            </w:tcBorders>
            <w:shd w:val="clear" w:color="000000" w:fill="FFFFFF"/>
            <w:noWrap/>
            <w:vAlign w:val="center"/>
            <w:hideMark/>
          </w:tcPr>
          <w:p w14:paraId="09D9EE8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2023</w:t>
            </w:r>
          </w:p>
        </w:tc>
        <w:tc>
          <w:tcPr>
            <w:tcW w:w="225" w:type="pct"/>
            <w:tcBorders>
              <w:top w:val="nil"/>
              <w:left w:val="nil"/>
              <w:bottom w:val="single" w:sz="4" w:space="0" w:color="auto"/>
              <w:right w:val="single" w:sz="4" w:space="0" w:color="auto"/>
            </w:tcBorders>
            <w:shd w:val="clear" w:color="000000" w:fill="FFFFFF"/>
            <w:noWrap/>
            <w:vAlign w:val="center"/>
            <w:hideMark/>
          </w:tcPr>
          <w:p w14:paraId="089FD46F"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1020</w:t>
            </w:r>
          </w:p>
        </w:tc>
        <w:tc>
          <w:tcPr>
            <w:tcW w:w="209" w:type="pct"/>
            <w:tcBorders>
              <w:top w:val="nil"/>
              <w:left w:val="nil"/>
              <w:bottom w:val="single" w:sz="4" w:space="0" w:color="auto"/>
              <w:right w:val="single" w:sz="4" w:space="0" w:color="auto"/>
            </w:tcBorders>
            <w:shd w:val="clear" w:color="000000" w:fill="FFFFFF"/>
            <w:noWrap/>
            <w:vAlign w:val="center"/>
            <w:hideMark/>
          </w:tcPr>
          <w:p w14:paraId="76A56CA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1003</w:t>
            </w:r>
          </w:p>
        </w:tc>
        <w:tc>
          <w:tcPr>
            <w:tcW w:w="241" w:type="pct"/>
            <w:tcBorders>
              <w:top w:val="nil"/>
              <w:left w:val="nil"/>
              <w:bottom w:val="single" w:sz="4" w:space="0" w:color="auto"/>
              <w:right w:val="single" w:sz="4" w:space="0" w:color="auto"/>
            </w:tcBorders>
            <w:shd w:val="clear" w:color="000000" w:fill="FFFFFF"/>
            <w:noWrap/>
            <w:vAlign w:val="center"/>
            <w:hideMark/>
          </w:tcPr>
          <w:p w14:paraId="43473E8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2" w:type="pct"/>
            <w:tcBorders>
              <w:top w:val="nil"/>
              <w:left w:val="nil"/>
              <w:bottom w:val="single" w:sz="4" w:space="0" w:color="auto"/>
              <w:right w:val="single" w:sz="4" w:space="0" w:color="auto"/>
            </w:tcBorders>
            <w:shd w:val="clear" w:color="000000" w:fill="FFFFFF"/>
            <w:noWrap/>
            <w:vAlign w:val="center"/>
            <w:hideMark/>
          </w:tcPr>
          <w:p w14:paraId="1F37A44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41" w:type="pct"/>
            <w:tcBorders>
              <w:top w:val="nil"/>
              <w:left w:val="nil"/>
              <w:bottom w:val="single" w:sz="4" w:space="0" w:color="auto"/>
              <w:right w:val="single" w:sz="4" w:space="0" w:color="auto"/>
            </w:tcBorders>
            <w:shd w:val="clear" w:color="000000" w:fill="FFFFFF"/>
            <w:noWrap/>
            <w:vAlign w:val="center"/>
            <w:hideMark/>
          </w:tcPr>
          <w:p w14:paraId="34A617B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0</w:t>
            </w:r>
          </w:p>
        </w:tc>
        <w:tc>
          <w:tcPr>
            <w:tcW w:w="209" w:type="pct"/>
            <w:tcBorders>
              <w:top w:val="nil"/>
              <w:left w:val="nil"/>
              <w:bottom w:val="single" w:sz="4" w:space="0" w:color="auto"/>
              <w:right w:val="single" w:sz="4" w:space="0" w:color="auto"/>
            </w:tcBorders>
            <w:shd w:val="clear" w:color="000000" w:fill="FFFFFF"/>
            <w:noWrap/>
            <w:vAlign w:val="center"/>
            <w:hideMark/>
          </w:tcPr>
          <w:p w14:paraId="62E81B0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D62803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46DD843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20196 </w:t>
            </w:r>
          </w:p>
        </w:tc>
      </w:tr>
      <w:tr w:rsidR="00254122" w:rsidRPr="009D3D77" w14:paraId="4BE1657C"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16874B4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2.4</w:t>
            </w:r>
          </w:p>
        </w:tc>
        <w:tc>
          <w:tcPr>
            <w:tcW w:w="601" w:type="pct"/>
            <w:tcBorders>
              <w:top w:val="nil"/>
              <w:left w:val="nil"/>
              <w:bottom w:val="single" w:sz="4" w:space="0" w:color="auto"/>
              <w:right w:val="single" w:sz="4" w:space="0" w:color="auto"/>
            </w:tcBorders>
            <w:shd w:val="clear" w:color="000000" w:fill="FFFFFF"/>
            <w:vAlign w:val="center"/>
            <w:hideMark/>
          </w:tcPr>
          <w:p w14:paraId="5F5F977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人防车位</w:t>
            </w:r>
          </w:p>
        </w:tc>
        <w:tc>
          <w:tcPr>
            <w:tcW w:w="209" w:type="pct"/>
            <w:tcBorders>
              <w:top w:val="nil"/>
              <w:left w:val="nil"/>
              <w:bottom w:val="single" w:sz="4" w:space="0" w:color="auto"/>
              <w:right w:val="single" w:sz="4" w:space="0" w:color="auto"/>
            </w:tcBorders>
            <w:shd w:val="clear" w:color="000000" w:fill="FFFFFF"/>
            <w:noWrap/>
            <w:vAlign w:val="center"/>
            <w:hideMark/>
          </w:tcPr>
          <w:p w14:paraId="7142A4A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24B4184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C15164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00415C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77C55746"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24" w:type="pct"/>
            <w:tcBorders>
              <w:top w:val="nil"/>
              <w:left w:val="nil"/>
              <w:bottom w:val="single" w:sz="4" w:space="0" w:color="auto"/>
              <w:right w:val="single" w:sz="4" w:space="0" w:color="auto"/>
            </w:tcBorders>
            <w:shd w:val="clear" w:color="000000" w:fill="FFFFFF"/>
            <w:noWrap/>
            <w:vAlign w:val="center"/>
            <w:hideMark/>
          </w:tcPr>
          <w:p w14:paraId="68B217A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24" w:type="pct"/>
            <w:tcBorders>
              <w:top w:val="nil"/>
              <w:left w:val="nil"/>
              <w:bottom w:val="single" w:sz="4" w:space="0" w:color="auto"/>
              <w:right w:val="single" w:sz="4" w:space="0" w:color="auto"/>
            </w:tcBorders>
            <w:shd w:val="clear" w:color="000000" w:fill="FFFFFF"/>
            <w:noWrap/>
            <w:vAlign w:val="center"/>
            <w:hideMark/>
          </w:tcPr>
          <w:p w14:paraId="1342723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09" w:type="pct"/>
            <w:tcBorders>
              <w:top w:val="nil"/>
              <w:left w:val="nil"/>
              <w:bottom w:val="single" w:sz="4" w:space="0" w:color="auto"/>
              <w:right w:val="single" w:sz="4" w:space="0" w:color="auto"/>
            </w:tcBorders>
            <w:shd w:val="clear" w:color="000000" w:fill="FFFFFF"/>
            <w:noWrap/>
            <w:vAlign w:val="center"/>
            <w:hideMark/>
          </w:tcPr>
          <w:p w14:paraId="77241D7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170 </w:t>
            </w:r>
          </w:p>
        </w:tc>
        <w:tc>
          <w:tcPr>
            <w:tcW w:w="209" w:type="pct"/>
            <w:tcBorders>
              <w:top w:val="nil"/>
              <w:left w:val="nil"/>
              <w:bottom w:val="single" w:sz="4" w:space="0" w:color="auto"/>
              <w:right w:val="single" w:sz="4" w:space="0" w:color="auto"/>
            </w:tcBorders>
            <w:shd w:val="clear" w:color="000000" w:fill="FFFFFF"/>
            <w:noWrap/>
            <w:vAlign w:val="center"/>
            <w:hideMark/>
          </w:tcPr>
          <w:p w14:paraId="3F8C342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24" w:type="pct"/>
            <w:tcBorders>
              <w:top w:val="nil"/>
              <w:left w:val="nil"/>
              <w:bottom w:val="single" w:sz="4" w:space="0" w:color="auto"/>
              <w:right w:val="single" w:sz="4" w:space="0" w:color="auto"/>
            </w:tcBorders>
            <w:shd w:val="clear" w:color="000000" w:fill="FFFFFF"/>
            <w:noWrap/>
            <w:vAlign w:val="center"/>
            <w:hideMark/>
          </w:tcPr>
          <w:p w14:paraId="00B8A93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72" w:type="pct"/>
            <w:tcBorders>
              <w:top w:val="nil"/>
              <w:left w:val="nil"/>
              <w:bottom w:val="single" w:sz="4" w:space="0" w:color="auto"/>
              <w:right w:val="single" w:sz="4" w:space="0" w:color="auto"/>
            </w:tcBorders>
            <w:shd w:val="clear" w:color="000000" w:fill="FFFFFF"/>
            <w:noWrap/>
            <w:vAlign w:val="center"/>
            <w:hideMark/>
          </w:tcPr>
          <w:p w14:paraId="4741351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 </w:t>
            </w:r>
          </w:p>
        </w:tc>
        <w:tc>
          <w:tcPr>
            <w:tcW w:w="225" w:type="pct"/>
            <w:tcBorders>
              <w:top w:val="nil"/>
              <w:left w:val="nil"/>
              <w:bottom w:val="single" w:sz="4" w:space="0" w:color="auto"/>
              <w:right w:val="single" w:sz="4" w:space="0" w:color="auto"/>
            </w:tcBorders>
            <w:shd w:val="clear" w:color="000000" w:fill="FFFFFF"/>
            <w:noWrap/>
            <w:vAlign w:val="center"/>
            <w:hideMark/>
          </w:tcPr>
          <w:p w14:paraId="2B9DB7F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60 </w:t>
            </w:r>
          </w:p>
        </w:tc>
        <w:tc>
          <w:tcPr>
            <w:tcW w:w="209" w:type="pct"/>
            <w:tcBorders>
              <w:top w:val="nil"/>
              <w:left w:val="nil"/>
              <w:bottom w:val="single" w:sz="4" w:space="0" w:color="auto"/>
              <w:right w:val="single" w:sz="4" w:space="0" w:color="auto"/>
            </w:tcBorders>
            <w:shd w:val="clear" w:color="000000" w:fill="FFFFFF"/>
            <w:noWrap/>
            <w:vAlign w:val="center"/>
            <w:hideMark/>
          </w:tcPr>
          <w:p w14:paraId="5CA6C45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30 </w:t>
            </w:r>
          </w:p>
        </w:tc>
        <w:tc>
          <w:tcPr>
            <w:tcW w:w="241" w:type="pct"/>
            <w:tcBorders>
              <w:top w:val="nil"/>
              <w:left w:val="nil"/>
              <w:bottom w:val="single" w:sz="4" w:space="0" w:color="auto"/>
              <w:right w:val="single" w:sz="4" w:space="0" w:color="auto"/>
            </w:tcBorders>
            <w:shd w:val="clear" w:color="000000" w:fill="FFFFFF"/>
            <w:noWrap/>
            <w:vAlign w:val="center"/>
            <w:hideMark/>
          </w:tcPr>
          <w:p w14:paraId="04C7EA8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047CB5C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3F56556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6E164C0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686F373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0DA69CF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1100 </w:t>
            </w:r>
          </w:p>
        </w:tc>
      </w:tr>
      <w:tr w:rsidR="00254122" w:rsidRPr="009D3D77" w14:paraId="06223E95"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0FF1C2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2.5</w:t>
            </w:r>
          </w:p>
        </w:tc>
        <w:tc>
          <w:tcPr>
            <w:tcW w:w="601" w:type="pct"/>
            <w:tcBorders>
              <w:top w:val="nil"/>
              <w:left w:val="nil"/>
              <w:bottom w:val="single" w:sz="4" w:space="0" w:color="auto"/>
              <w:right w:val="single" w:sz="4" w:space="0" w:color="auto"/>
            </w:tcBorders>
            <w:shd w:val="clear" w:color="000000" w:fill="FFFFFF"/>
            <w:noWrap/>
            <w:vAlign w:val="center"/>
            <w:hideMark/>
          </w:tcPr>
          <w:p w14:paraId="75E75F9A"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地下仓储</w:t>
            </w:r>
          </w:p>
        </w:tc>
        <w:tc>
          <w:tcPr>
            <w:tcW w:w="209" w:type="pct"/>
            <w:tcBorders>
              <w:top w:val="nil"/>
              <w:left w:val="nil"/>
              <w:bottom w:val="single" w:sz="4" w:space="0" w:color="auto"/>
              <w:right w:val="single" w:sz="4" w:space="0" w:color="auto"/>
            </w:tcBorders>
            <w:shd w:val="clear" w:color="auto" w:fill="auto"/>
            <w:noWrap/>
            <w:vAlign w:val="center"/>
            <w:hideMark/>
          </w:tcPr>
          <w:p w14:paraId="484B7E92" w14:textId="77777777" w:rsidR="00254122" w:rsidRPr="009D3D77" w:rsidRDefault="00254122" w:rsidP="00254122">
            <w:pPr>
              <w:jc w:val="both"/>
              <w:rPr>
                <w:sz w:val="15"/>
                <w:szCs w:val="15"/>
              </w:rPr>
            </w:pPr>
            <w:r w:rsidRPr="009D3D77">
              <w:rPr>
                <w:rFonts w:hint="eastAsia"/>
                <w:sz w:val="15"/>
                <w:szCs w:val="15"/>
              </w:rPr>
              <w:t xml:space="preserve">　</w:t>
            </w:r>
          </w:p>
        </w:tc>
        <w:tc>
          <w:tcPr>
            <w:tcW w:w="210" w:type="pct"/>
            <w:tcBorders>
              <w:top w:val="nil"/>
              <w:left w:val="nil"/>
              <w:bottom w:val="single" w:sz="4" w:space="0" w:color="auto"/>
              <w:right w:val="single" w:sz="4" w:space="0" w:color="auto"/>
            </w:tcBorders>
            <w:shd w:val="clear" w:color="auto" w:fill="auto"/>
            <w:noWrap/>
            <w:vAlign w:val="center"/>
            <w:hideMark/>
          </w:tcPr>
          <w:p w14:paraId="134388F9" w14:textId="77777777" w:rsidR="00254122" w:rsidRPr="009D3D77" w:rsidRDefault="00254122" w:rsidP="00254122">
            <w:pPr>
              <w:jc w:val="both"/>
              <w:rPr>
                <w:sz w:val="15"/>
                <w:szCs w:val="15"/>
              </w:rPr>
            </w:pPr>
            <w:r w:rsidRPr="009D3D77">
              <w:rPr>
                <w:rFonts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0EA7B7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E8E86B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1CD35DE5"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73C5E93D"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2045 </w:t>
            </w:r>
          </w:p>
        </w:tc>
        <w:tc>
          <w:tcPr>
            <w:tcW w:w="224" w:type="pct"/>
            <w:tcBorders>
              <w:top w:val="nil"/>
              <w:left w:val="nil"/>
              <w:bottom w:val="single" w:sz="4" w:space="0" w:color="auto"/>
              <w:right w:val="single" w:sz="4" w:space="0" w:color="auto"/>
            </w:tcBorders>
            <w:shd w:val="clear" w:color="000000" w:fill="FFFFFF"/>
            <w:noWrap/>
            <w:vAlign w:val="center"/>
            <w:hideMark/>
          </w:tcPr>
          <w:p w14:paraId="0A91BB3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1534 </w:t>
            </w:r>
          </w:p>
        </w:tc>
        <w:tc>
          <w:tcPr>
            <w:tcW w:w="209" w:type="pct"/>
            <w:tcBorders>
              <w:top w:val="nil"/>
              <w:left w:val="nil"/>
              <w:bottom w:val="single" w:sz="4" w:space="0" w:color="auto"/>
              <w:right w:val="single" w:sz="4" w:space="0" w:color="auto"/>
            </w:tcBorders>
            <w:shd w:val="clear" w:color="000000" w:fill="FFFFFF"/>
            <w:noWrap/>
            <w:vAlign w:val="center"/>
            <w:hideMark/>
          </w:tcPr>
          <w:p w14:paraId="13C77EE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511 </w:t>
            </w:r>
          </w:p>
        </w:tc>
        <w:tc>
          <w:tcPr>
            <w:tcW w:w="209" w:type="pct"/>
            <w:tcBorders>
              <w:top w:val="nil"/>
              <w:left w:val="nil"/>
              <w:bottom w:val="single" w:sz="4" w:space="0" w:color="auto"/>
              <w:right w:val="single" w:sz="4" w:space="0" w:color="auto"/>
            </w:tcBorders>
            <w:shd w:val="clear" w:color="000000" w:fill="FFFFFF"/>
            <w:noWrap/>
            <w:vAlign w:val="center"/>
            <w:hideMark/>
          </w:tcPr>
          <w:p w14:paraId="675C228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 </w:t>
            </w:r>
          </w:p>
        </w:tc>
        <w:tc>
          <w:tcPr>
            <w:tcW w:w="224" w:type="pct"/>
            <w:tcBorders>
              <w:top w:val="nil"/>
              <w:left w:val="nil"/>
              <w:bottom w:val="single" w:sz="4" w:space="0" w:color="auto"/>
              <w:right w:val="single" w:sz="4" w:space="0" w:color="auto"/>
            </w:tcBorders>
            <w:shd w:val="clear" w:color="000000" w:fill="FFFFFF"/>
            <w:noWrap/>
            <w:vAlign w:val="center"/>
            <w:hideMark/>
          </w:tcPr>
          <w:p w14:paraId="54A69C18"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 </w:t>
            </w:r>
          </w:p>
        </w:tc>
        <w:tc>
          <w:tcPr>
            <w:tcW w:w="272" w:type="pct"/>
            <w:tcBorders>
              <w:top w:val="nil"/>
              <w:left w:val="nil"/>
              <w:bottom w:val="single" w:sz="4" w:space="0" w:color="auto"/>
              <w:right w:val="single" w:sz="4" w:space="0" w:color="auto"/>
            </w:tcBorders>
            <w:shd w:val="clear" w:color="000000" w:fill="FFFFFF"/>
            <w:noWrap/>
            <w:vAlign w:val="center"/>
            <w:hideMark/>
          </w:tcPr>
          <w:p w14:paraId="16BF1DE3"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25" w:type="pct"/>
            <w:tcBorders>
              <w:top w:val="nil"/>
              <w:left w:val="nil"/>
              <w:bottom w:val="single" w:sz="4" w:space="0" w:color="auto"/>
              <w:right w:val="single" w:sz="4" w:space="0" w:color="auto"/>
            </w:tcBorders>
            <w:shd w:val="clear" w:color="000000" w:fill="FFFFFF"/>
            <w:noWrap/>
            <w:vAlign w:val="center"/>
            <w:hideMark/>
          </w:tcPr>
          <w:p w14:paraId="3CEA46C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02AA6524"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5DF6BA9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D603820"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41" w:type="pct"/>
            <w:tcBorders>
              <w:top w:val="nil"/>
              <w:left w:val="nil"/>
              <w:bottom w:val="single" w:sz="4" w:space="0" w:color="auto"/>
              <w:right w:val="single" w:sz="4" w:space="0" w:color="auto"/>
            </w:tcBorders>
            <w:shd w:val="clear" w:color="000000" w:fill="FFFFFF"/>
            <w:noWrap/>
            <w:vAlign w:val="center"/>
            <w:hideMark/>
          </w:tcPr>
          <w:p w14:paraId="4F56003C"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0 </w:t>
            </w:r>
          </w:p>
        </w:tc>
        <w:tc>
          <w:tcPr>
            <w:tcW w:w="209" w:type="pct"/>
            <w:tcBorders>
              <w:top w:val="nil"/>
              <w:left w:val="nil"/>
              <w:bottom w:val="single" w:sz="4" w:space="0" w:color="auto"/>
              <w:right w:val="single" w:sz="4" w:space="0" w:color="auto"/>
            </w:tcBorders>
            <w:shd w:val="clear" w:color="000000" w:fill="FFFFFF"/>
            <w:noWrap/>
            <w:vAlign w:val="center"/>
            <w:hideMark/>
          </w:tcPr>
          <w:p w14:paraId="3153EB1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B6FB842"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07FCBE6E"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10224 </w:t>
            </w:r>
          </w:p>
        </w:tc>
      </w:tr>
      <w:tr w:rsidR="00254122" w:rsidRPr="009D3D77" w14:paraId="479F4A1E"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6AC78B94"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3</w:t>
            </w:r>
          </w:p>
        </w:tc>
        <w:tc>
          <w:tcPr>
            <w:tcW w:w="601" w:type="pct"/>
            <w:tcBorders>
              <w:top w:val="nil"/>
              <w:left w:val="nil"/>
              <w:bottom w:val="single" w:sz="4" w:space="0" w:color="auto"/>
              <w:right w:val="single" w:sz="4" w:space="0" w:color="auto"/>
            </w:tcBorders>
            <w:shd w:val="clear" w:color="000000" w:fill="FFFFFF"/>
            <w:noWrap/>
            <w:vAlign w:val="center"/>
            <w:hideMark/>
          </w:tcPr>
          <w:p w14:paraId="0442A87A"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增值税及附加</w:t>
            </w:r>
          </w:p>
        </w:tc>
        <w:tc>
          <w:tcPr>
            <w:tcW w:w="209" w:type="pct"/>
            <w:tcBorders>
              <w:top w:val="nil"/>
              <w:left w:val="nil"/>
              <w:bottom w:val="single" w:sz="4" w:space="0" w:color="auto"/>
              <w:right w:val="single" w:sz="4" w:space="0" w:color="auto"/>
            </w:tcBorders>
            <w:shd w:val="clear" w:color="000000" w:fill="FFFFFF"/>
            <w:noWrap/>
            <w:vAlign w:val="center"/>
            <w:hideMark/>
          </w:tcPr>
          <w:p w14:paraId="0C45FF9B"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46B8205"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5B67FA2B"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87 </w:t>
            </w:r>
          </w:p>
        </w:tc>
        <w:tc>
          <w:tcPr>
            <w:tcW w:w="224" w:type="pct"/>
            <w:tcBorders>
              <w:top w:val="nil"/>
              <w:left w:val="nil"/>
              <w:bottom w:val="single" w:sz="4" w:space="0" w:color="auto"/>
              <w:right w:val="single" w:sz="4" w:space="0" w:color="auto"/>
            </w:tcBorders>
            <w:shd w:val="clear" w:color="000000" w:fill="FFFFFF"/>
            <w:noWrap/>
            <w:vAlign w:val="center"/>
            <w:hideMark/>
          </w:tcPr>
          <w:p w14:paraId="3EF5234E"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619 </w:t>
            </w:r>
          </w:p>
        </w:tc>
        <w:tc>
          <w:tcPr>
            <w:tcW w:w="224" w:type="pct"/>
            <w:tcBorders>
              <w:top w:val="nil"/>
              <w:left w:val="nil"/>
              <w:bottom w:val="single" w:sz="4" w:space="0" w:color="auto"/>
              <w:right w:val="single" w:sz="4" w:space="0" w:color="auto"/>
            </w:tcBorders>
            <w:shd w:val="clear" w:color="000000" w:fill="FFFFFF"/>
            <w:noWrap/>
            <w:vAlign w:val="center"/>
            <w:hideMark/>
          </w:tcPr>
          <w:p w14:paraId="5D583F73"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1311 </w:t>
            </w:r>
          </w:p>
        </w:tc>
        <w:tc>
          <w:tcPr>
            <w:tcW w:w="224" w:type="pct"/>
            <w:tcBorders>
              <w:top w:val="nil"/>
              <w:left w:val="nil"/>
              <w:bottom w:val="single" w:sz="4" w:space="0" w:color="auto"/>
              <w:right w:val="single" w:sz="4" w:space="0" w:color="auto"/>
            </w:tcBorders>
            <w:shd w:val="clear" w:color="000000" w:fill="FFFFFF"/>
            <w:noWrap/>
            <w:vAlign w:val="center"/>
            <w:hideMark/>
          </w:tcPr>
          <w:p w14:paraId="1D870FFF"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1444 </w:t>
            </w:r>
          </w:p>
        </w:tc>
        <w:tc>
          <w:tcPr>
            <w:tcW w:w="224" w:type="pct"/>
            <w:tcBorders>
              <w:top w:val="nil"/>
              <w:left w:val="nil"/>
              <w:bottom w:val="single" w:sz="4" w:space="0" w:color="auto"/>
              <w:right w:val="single" w:sz="4" w:space="0" w:color="auto"/>
            </w:tcBorders>
            <w:shd w:val="clear" w:color="000000" w:fill="FFFFFF"/>
            <w:noWrap/>
            <w:vAlign w:val="center"/>
            <w:hideMark/>
          </w:tcPr>
          <w:p w14:paraId="617D6EB8"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1020 </w:t>
            </w:r>
          </w:p>
        </w:tc>
        <w:tc>
          <w:tcPr>
            <w:tcW w:w="209" w:type="pct"/>
            <w:tcBorders>
              <w:top w:val="nil"/>
              <w:left w:val="nil"/>
              <w:bottom w:val="single" w:sz="4" w:space="0" w:color="auto"/>
              <w:right w:val="single" w:sz="4" w:space="0" w:color="auto"/>
            </w:tcBorders>
            <w:shd w:val="clear" w:color="000000" w:fill="FFFFFF"/>
            <w:noWrap/>
            <w:vAlign w:val="center"/>
            <w:hideMark/>
          </w:tcPr>
          <w:p w14:paraId="240D74D1"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451 </w:t>
            </w:r>
          </w:p>
        </w:tc>
        <w:tc>
          <w:tcPr>
            <w:tcW w:w="209" w:type="pct"/>
            <w:tcBorders>
              <w:top w:val="nil"/>
              <w:left w:val="nil"/>
              <w:bottom w:val="single" w:sz="4" w:space="0" w:color="auto"/>
              <w:right w:val="single" w:sz="4" w:space="0" w:color="auto"/>
            </w:tcBorders>
            <w:shd w:val="clear" w:color="000000" w:fill="FFFFFF"/>
            <w:noWrap/>
            <w:vAlign w:val="center"/>
            <w:hideMark/>
          </w:tcPr>
          <w:p w14:paraId="334745F3"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306 </w:t>
            </w:r>
          </w:p>
        </w:tc>
        <w:tc>
          <w:tcPr>
            <w:tcW w:w="224" w:type="pct"/>
            <w:tcBorders>
              <w:top w:val="nil"/>
              <w:left w:val="nil"/>
              <w:bottom w:val="single" w:sz="4" w:space="0" w:color="auto"/>
              <w:right w:val="single" w:sz="4" w:space="0" w:color="auto"/>
            </w:tcBorders>
            <w:shd w:val="clear" w:color="000000" w:fill="FFFFFF"/>
            <w:noWrap/>
            <w:vAlign w:val="center"/>
            <w:hideMark/>
          </w:tcPr>
          <w:p w14:paraId="505354D1"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 522 </w:t>
            </w:r>
          </w:p>
        </w:tc>
        <w:tc>
          <w:tcPr>
            <w:tcW w:w="272" w:type="pct"/>
            <w:tcBorders>
              <w:top w:val="nil"/>
              <w:left w:val="nil"/>
              <w:bottom w:val="single" w:sz="4" w:space="0" w:color="auto"/>
              <w:right w:val="single" w:sz="4" w:space="0" w:color="auto"/>
            </w:tcBorders>
            <w:shd w:val="clear" w:color="000000" w:fill="FFFFFF"/>
            <w:noWrap/>
            <w:vAlign w:val="center"/>
            <w:hideMark/>
          </w:tcPr>
          <w:p w14:paraId="27E9B217"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474 </w:t>
            </w:r>
          </w:p>
        </w:tc>
        <w:tc>
          <w:tcPr>
            <w:tcW w:w="225" w:type="pct"/>
            <w:tcBorders>
              <w:top w:val="nil"/>
              <w:left w:val="nil"/>
              <w:bottom w:val="single" w:sz="4" w:space="0" w:color="auto"/>
              <w:right w:val="single" w:sz="4" w:space="0" w:color="auto"/>
            </w:tcBorders>
            <w:shd w:val="clear" w:color="000000" w:fill="FFFFFF"/>
            <w:noWrap/>
            <w:vAlign w:val="center"/>
            <w:hideMark/>
          </w:tcPr>
          <w:p w14:paraId="4B61DFDE"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162 </w:t>
            </w:r>
          </w:p>
        </w:tc>
        <w:tc>
          <w:tcPr>
            <w:tcW w:w="209" w:type="pct"/>
            <w:tcBorders>
              <w:top w:val="nil"/>
              <w:left w:val="nil"/>
              <w:bottom w:val="single" w:sz="4" w:space="0" w:color="auto"/>
              <w:right w:val="single" w:sz="4" w:space="0" w:color="auto"/>
            </w:tcBorders>
            <w:shd w:val="clear" w:color="000000" w:fill="FFFFFF"/>
            <w:noWrap/>
            <w:vAlign w:val="center"/>
            <w:hideMark/>
          </w:tcPr>
          <w:p w14:paraId="04D61461" w14:textId="77777777" w:rsidR="00254122" w:rsidRPr="009D3D77" w:rsidRDefault="00254122" w:rsidP="00254122">
            <w:pPr>
              <w:jc w:val="both"/>
              <w:rPr>
                <w:rFonts w:ascii="华文细黑" w:eastAsia="华文细黑" w:hAnsi="华文细黑"/>
                <w:bCs/>
                <w:sz w:val="15"/>
                <w:szCs w:val="15"/>
              </w:rPr>
            </w:pPr>
            <w:r w:rsidRPr="009D3D77">
              <w:rPr>
                <w:rFonts w:ascii="华文细黑" w:eastAsia="华文细黑" w:hAnsi="华文细黑" w:hint="eastAsia"/>
                <w:bCs/>
                <w:sz w:val="15"/>
                <w:szCs w:val="15"/>
              </w:rPr>
              <w:t xml:space="preserve">-3519 </w:t>
            </w:r>
          </w:p>
        </w:tc>
        <w:tc>
          <w:tcPr>
            <w:tcW w:w="241" w:type="pct"/>
            <w:tcBorders>
              <w:top w:val="nil"/>
              <w:left w:val="nil"/>
              <w:bottom w:val="single" w:sz="4" w:space="0" w:color="auto"/>
              <w:right w:val="single" w:sz="4" w:space="0" w:color="auto"/>
            </w:tcBorders>
            <w:shd w:val="clear" w:color="000000" w:fill="FFFFFF"/>
            <w:noWrap/>
            <w:vAlign w:val="center"/>
            <w:hideMark/>
          </w:tcPr>
          <w:p w14:paraId="23D880B7" w14:textId="77777777" w:rsidR="00254122" w:rsidRPr="009D3D77" w:rsidRDefault="00254122" w:rsidP="00254122">
            <w:pPr>
              <w:jc w:val="both"/>
              <w:rPr>
                <w:rFonts w:ascii="华文细黑" w:eastAsia="华文细黑" w:hAnsi="华文细黑"/>
                <w:bCs/>
                <w:sz w:val="15"/>
                <w:szCs w:val="15"/>
              </w:rPr>
            </w:pPr>
            <w:r w:rsidRPr="009D3D77">
              <w:rPr>
                <w:rFonts w:ascii="Arial Unicode MS" w:eastAsia="Arial Unicode MS" w:hAnsi="Arial Unicode MS" w:cs="Arial Unicode MS" w:hint="eastAsia"/>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43CEBE27" w14:textId="77777777" w:rsidR="00254122" w:rsidRPr="009D3D77" w:rsidRDefault="00254122" w:rsidP="00254122">
            <w:pPr>
              <w:jc w:val="both"/>
              <w:rPr>
                <w:rFonts w:ascii="华文细黑" w:eastAsia="华文细黑" w:hAnsi="华文细黑"/>
                <w:bCs/>
                <w:sz w:val="15"/>
                <w:szCs w:val="15"/>
              </w:rPr>
            </w:pPr>
            <w:r w:rsidRPr="009D3D77">
              <w:rPr>
                <w:rFonts w:ascii="Arial Unicode MS" w:eastAsia="Arial Unicode MS" w:hAnsi="Arial Unicode MS" w:cs="Arial Unicode MS" w:hint="eastAsia"/>
                <w:sz w:val="15"/>
                <w:szCs w:val="15"/>
              </w:rPr>
              <w:t xml:space="preserve">　</w:t>
            </w:r>
          </w:p>
        </w:tc>
        <w:tc>
          <w:tcPr>
            <w:tcW w:w="241" w:type="pct"/>
            <w:tcBorders>
              <w:top w:val="nil"/>
              <w:left w:val="nil"/>
              <w:bottom w:val="single" w:sz="4" w:space="0" w:color="auto"/>
              <w:right w:val="single" w:sz="4" w:space="0" w:color="auto"/>
            </w:tcBorders>
            <w:shd w:val="clear" w:color="000000" w:fill="FFFFFF"/>
            <w:noWrap/>
            <w:vAlign w:val="center"/>
            <w:hideMark/>
          </w:tcPr>
          <w:p w14:paraId="6D61B78E" w14:textId="77777777" w:rsidR="00254122" w:rsidRPr="009D3D77" w:rsidRDefault="00254122" w:rsidP="00254122">
            <w:pPr>
              <w:jc w:val="both"/>
              <w:rPr>
                <w:rFonts w:ascii="华文细黑" w:eastAsia="华文细黑" w:hAnsi="华文细黑"/>
                <w:bCs/>
                <w:sz w:val="15"/>
                <w:szCs w:val="15"/>
              </w:rPr>
            </w:pPr>
            <w:r w:rsidRPr="009D3D77">
              <w:rPr>
                <w:rFonts w:ascii="Arial Unicode MS" w:eastAsia="Arial Unicode MS" w:hAnsi="Arial Unicode MS" w:cs="Arial Unicode M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58CBB72C" w14:textId="77777777" w:rsidR="00254122" w:rsidRPr="009D3D77" w:rsidRDefault="00254122" w:rsidP="00254122">
            <w:pPr>
              <w:jc w:val="both"/>
              <w:rPr>
                <w:rFonts w:ascii="华文细黑" w:eastAsia="华文细黑" w:hAnsi="华文细黑"/>
                <w:bCs/>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1A3F051A" w14:textId="77777777" w:rsidR="00254122" w:rsidRPr="009D3D77" w:rsidRDefault="00254122" w:rsidP="00254122">
            <w:pPr>
              <w:jc w:val="both"/>
              <w:rPr>
                <w:rFonts w:ascii="华文细黑" w:eastAsia="华文细黑" w:hAnsi="华文细黑"/>
                <w:bCs/>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7EB3826B"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2877 </w:t>
            </w:r>
          </w:p>
        </w:tc>
      </w:tr>
      <w:tr w:rsidR="00254122" w:rsidRPr="009D3D77" w14:paraId="7D36595B"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44EB357E"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3.1</w:t>
            </w:r>
          </w:p>
        </w:tc>
        <w:tc>
          <w:tcPr>
            <w:tcW w:w="601" w:type="pct"/>
            <w:tcBorders>
              <w:top w:val="nil"/>
              <w:left w:val="nil"/>
              <w:bottom w:val="single" w:sz="4" w:space="0" w:color="auto"/>
              <w:right w:val="single" w:sz="4" w:space="0" w:color="auto"/>
            </w:tcBorders>
            <w:shd w:val="clear" w:color="000000" w:fill="FFFFFF"/>
            <w:noWrap/>
            <w:vAlign w:val="center"/>
            <w:hideMark/>
          </w:tcPr>
          <w:p w14:paraId="0E6FFF63"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增值税</w:t>
            </w:r>
          </w:p>
        </w:tc>
        <w:tc>
          <w:tcPr>
            <w:tcW w:w="209" w:type="pct"/>
            <w:tcBorders>
              <w:top w:val="nil"/>
              <w:left w:val="nil"/>
              <w:bottom w:val="single" w:sz="4" w:space="0" w:color="auto"/>
              <w:right w:val="single" w:sz="4" w:space="0" w:color="auto"/>
            </w:tcBorders>
            <w:shd w:val="clear" w:color="000000" w:fill="FFFFFF"/>
            <w:noWrap/>
            <w:vAlign w:val="center"/>
            <w:hideMark/>
          </w:tcPr>
          <w:p w14:paraId="79A53FE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 </w:t>
            </w:r>
          </w:p>
        </w:tc>
        <w:tc>
          <w:tcPr>
            <w:tcW w:w="210" w:type="pct"/>
            <w:tcBorders>
              <w:top w:val="nil"/>
              <w:left w:val="nil"/>
              <w:bottom w:val="single" w:sz="4" w:space="0" w:color="auto"/>
              <w:right w:val="single" w:sz="4" w:space="0" w:color="auto"/>
            </w:tcBorders>
            <w:shd w:val="clear" w:color="000000" w:fill="FFFFFF"/>
            <w:noWrap/>
            <w:vAlign w:val="center"/>
            <w:hideMark/>
          </w:tcPr>
          <w:p w14:paraId="53921B19"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7266A2C"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78 </w:t>
            </w:r>
          </w:p>
        </w:tc>
        <w:tc>
          <w:tcPr>
            <w:tcW w:w="224" w:type="pct"/>
            <w:tcBorders>
              <w:top w:val="nil"/>
              <w:left w:val="nil"/>
              <w:bottom w:val="single" w:sz="4" w:space="0" w:color="auto"/>
              <w:right w:val="single" w:sz="4" w:space="0" w:color="auto"/>
            </w:tcBorders>
            <w:shd w:val="clear" w:color="000000" w:fill="FFFFFF"/>
            <w:noWrap/>
            <w:vAlign w:val="center"/>
            <w:hideMark/>
          </w:tcPr>
          <w:p w14:paraId="07C3D688"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552 </w:t>
            </w:r>
          </w:p>
        </w:tc>
        <w:tc>
          <w:tcPr>
            <w:tcW w:w="224" w:type="pct"/>
            <w:tcBorders>
              <w:top w:val="nil"/>
              <w:left w:val="nil"/>
              <w:bottom w:val="single" w:sz="4" w:space="0" w:color="auto"/>
              <w:right w:val="single" w:sz="4" w:space="0" w:color="auto"/>
            </w:tcBorders>
            <w:shd w:val="clear" w:color="000000" w:fill="FFFFFF"/>
            <w:noWrap/>
            <w:vAlign w:val="center"/>
            <w:hideMark/>
          </w:tcPr>
          <w:p w14:paraId="7F09C9E3"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1171 </w:t>
            </w:r>
          </w:p>
        </w:tc>
        <w:tc>
          <w:tcPr>
            <w:tcW w:w="224" w:type="pct"/>
            <w:tcBorders>
              <w:top w:val="nil"/>
              <w:left w:val="nil"/>
              <w:bottom w:val="single" w:sz="4" w:space="0" w:color="auto"/>
              <w:right w:val="single" w:sz="4" w:space="0" w:color="auto"/>
            </w:tcBorders>
            <w:shd w:val="clear" w:color="000000" w:fill="FFFFFF"/>
            <w:noWrap/>
            <w:vAlign w:val="center"/>
            <w:hideMark/>
          </w:tcPr>
          <w:p w14:paraId="3593094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1289 </w:t>
            </w:r>
          </w:p>
        </w:tc>
        <w:tc>
          <w:tcPr>
            <w:tcW w:w="224" w:type="pct"/>
            <w:tcBorders>
              <w:top w:val="nil"/>
              <w:left w:val="nil"/>
              <w:bottom w:val="single" w:sz="4" w:space="0" w:color="auto"/>
              <w:right w:val="single" w:sz="4" w:space="0" w:color="auto"/>
            </w:tcBorders>
            <w:shd w:val="clear" w:color="000000" w:fill="FFFFFF"/>
            <w:noWrap/>
            <w:vAlign w:val="center"/>
            <w:hideMark/>
          </w:tcPr>
          <w:p w14:paraId="64D8577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911 </w:t>
            </w:r>
          </w:p>
        </w:tc>
        <w:tc>
          <w:tcPr>
            <w:tcW w:w="209" w:type="pct"/>
            <w:tcBorders>
              <w:top w:val="nil"/>
              <w:left w:val="nil"/>
              <w:bottom w:val="single" w:sz="4" w:space="0" w:color="auto"/>
              <w:right w:val="single" w:sz="4" w:space="0" w:color="auto"/>
            </w:tcBorders>
            <w:shd w:val="clear" w:color="000000" w:fill="FFFFFF"/>
            <w:noWrap/>
            <w:vAlign w:val="center"/>
            <w:hideMark/>
          </w:tcPr>
          <w:p w14:paraId="5A9F51AE"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403 </w:t>
            </w:r>
          </w:p>
        </w:tc>
        <w:tc>
          <w:tcPr>
            <w:tcW w:w="209" w:type="pct"/>
            <w:tcBorders>
              <w:top w:val="nil"/>
              <w:left w:val="nil"/>
              <w:bottom w:val="single" w:sz="4" w:space="0" w:color="auto"/>
              <w:right w:val="single" w:sz="4" w:space="0" w:color="auto"/>
            </w:tcBorders>
            <w:shd w:val="clear" w:color="000000" w:fill="FFFFFF"/>
            <w:noWrap/>
            <w:vAlign w:val="center"/>
            <w:hideMark/>
          </w:tcPr>
          <w:p w14:paraId="2D0D72E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274 </w:t>
            </w:r>
          </w:p>
        </w:tc>
        <w:tc>
          <w:tcPr>
            <w:tcW w:w="224" w:type="pct"/>
            <w:tcBorders>
              <w:top w:val="nil"/>
              <w:left w:val="nil"/>
              <w:bottom w:val="single" w:sz="4" w:space="0" w:color="auto"/>
              <w:right w:val="single" w:sz="4" w:space="0" w:color="auto"/>
            </w:tcBorders>
            <w:shd w:val="clear" w:color="000000" w:fill="FFFFFF"/>
            <w:noWrap/>
            <w:vAlign w:val="center"/>
            <w:hideMark/>
          </w:tcPr>
          <w:p w14:paraId="77FECB75"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466 </w:t>
            </w:r>
          </w:p>
        </w:tc>
        <w:tc>
          <w:tcPr>
            <w:tcW w:w="272" w:type="pct"/>
            <w:tcBorders>
              <w:top w:val="nil"/>
              <w:left w:val="nil"/>
              <w:bottom w:val="single" w:sz="4" w:space="0" w:color="auto"/>
              <w:right w:val="single" w:sz="4" w:space="0" w:color="auto"/>
            </w:tcBorders>
            <w:shd w:val="clear" w:color="000000" w:fill="FFFFFF"/>
            <w:noWrap/>
            <w:vAlign w:val="center"/>
            <w:hideMark/>
          </w:tcPr>
          <w:p w14:paraId="04D02DC9"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423 </w:t>
            </w:r>
          </w:p>
        </w:tc>
        <w:tc>
          <w:tcPr>
            <w:tcW w:w="225" w:type="pct"/>
            <w:tcBorders>
              <w:top w:val="nil"/>
              <w:left w:val="nil"/>
              <w:bottom w:val="single" w:sz="4" w:space="0" w:color="auto"/>
              <w:right w:val="single" w:sz="4" w:space="0" w:color="auto"/>
            </w:tcBorders>
            <w:shd w:val="clear" w:color="000000" w:fill="FFFFFF"/>
            <w:noWrap/>
            <w:vAlign w:val="center"/>
            <w:hideMark/>
          </w:tcPr>
          <w:p w14:paraId="4179293F"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145 </w:t>
            </w:r>
          </w:p>
        </w:tc>
        <w:tc>
          <w:tcPr>
            <w:tcW w:w="209" w:type="pct"/>
            <w:tcBorders>
              <w:top w:val="nil"/>
              <w:left w:val="nil"/>
              <w:bottom w:val="single" w:sz="4" w:space="0" w:color="auto"/>
              <w:right w:val="single" w:sz="4" w:space="0" w:color="auto"/>
            </w:tcBorders>
            <w:shd w:val="clear" w:color="000000" w:fill="FFFFFF"/>
            <w:noWrap/>
            <w:vAlign w:val="center"/>
            <w:hideMark/>
          </w:tcPr>
          <w:p w14:paraId="60303CB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-3142 </w:t>
            </w:r>
          </w:p>
        </w:tc>
        <w:tc>
          <w:tcPr>
            <w:tcW w:w="241" w:type="pct"/>
            <w:tcBorders>
              <w:top w:val="nil"/>
              <w:left w:val="nil"/>
              <w:bottom w:val="single" w:sz="4" w:space="0" w:color="auto"/>
              <w:right w:val="single" w:sz="4" w:space="0" w:color="auto"/>
            </w:tcBorders>
            <w:shd w:val="clear" w:color="000000" w:fill="FFFFFF"/>
            <w:noWrap/>
            <w:vAlign w:val="center"/>
            <w:hideMark/>
          </w:tcPr>
          <w:p w14:paraId="35950DDF"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241E700"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41" w:type="pct"/>
            <w:tcBorders>
              <w:top w:val="nil"/>
              <w:left w:val="nil"/>
              <w:bottom w:val="single" w:sz="4" w:space="0" w:color="auto"/>
              <w:right w:val="single" w:sz="4" w:space="0" w:color="auto"/>
            </w:tcBorders>
            <w:shd w:val="clear" w:color="000000" w:fill="FFFFFF"/>
            <w:noWrap/>
            <w:vAlign w:val="center"/>
            <w:hideMark/>
          </w:tcPr>
          <w:p w14:paraId="2547AD50"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49D0A663"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648BF303"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7F6AC2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2570 </w:t>
            </w:r>
          </w:p>
        </w:tc>
      </w:tr>
      <w:tr w:rsidR="00254122" w:rsidRPr="009D3D77" w14:paraId="3E49740F"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90F036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3.2</w:t>
            </w:r>
          </w:p>
        </w:tc>
        <w:tc>
          <w:tcPr>
            <w:tcW w:w="601" w:type="pct"/>
            <w:tcBorders>
              <w:top w:val="nil"/>
              <w:left w:val="nil"/>
              <w:bottom w:val="single" w:sz="4" w:space="0" w:color="auto"/>
              <w:right w:val="single" w:sz="4" w:space="0" w:color="auto"/>
            </w:tcBorders>
            <w:shd w:val="clear" w:color="000000" w:fill="FFFFFF"/>
            <w:noWrap/>
            <w:vAlign w:val="center"/>
            <w:hideMark/>
          </w:tcPr>
          <w:p w14:paraId="400340BE"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教育费附加</w:t>
            </w:r>
          </w:p>
        </w:tc>
        <w:tc>
          <w:tcPr>
            <w:tcW w:w="209" w:type="pct"/>
            <w:tcBorders>
              <w:top w:val="nil"/>
              <w:left w:val="nil"/>
              <w:bottom w:val="single" w:sz="4" w:space="0" w:color="auto"/>
              <w:right w:val="single" w:sz="4" w:space="0" w:color="auto"/>
            </w:tcBorders>
            <w:shd w:val="clear" w:color="000000" w:fill="FFFFFF"/>
            <w:noWrap/>
            <w:vAlign w:val="center"/>
            <w:hideMark/>
          </w:tcPr>
          <w:p w14:paraId="57D7923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 </w:t>
            </w:r>
          </w:p>
        </w:tc>
        <w:tc>
          <w:tcPr>
            <w:tcW w:w="210" w:type="pct"/>
            <w:tcBorders>
              <w:top w:val="nil"/>
              <w:left w:val="nil"/>
              <w:bottom w:val="single" w:sz="4" w:space="0" w:color="auto"/>
              <w:right w:val="single" w:sz="4" w:space="0" w:color="auto"/>
            </w:tcBorders>
            <w:shd w:val="clear" w:color="000000" w:fill="FFFFFF"/>
            <w:noWrap/>
            <w:vAlign w:val="center"/>
            <w:hideMark/>
          </w:tcPr>
          <w:p w14:paraId="04101B2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78ED4C60"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2 </w:t>
            </w:r>
          </w:p>
        </w:tc>
        <w:tc>
          <w:tcPr>
            <w:tcW w:w="224" w:type="pct"/>
            <w:tcBorders>
              <w:top w:val="nil"/>
              <w:left w:val="nil"/>
              <w:bottom w:val="single" w:sz="4" w:space="0" w:color="auto"/>
              <w:right w:val="single" w:sz="4" w:space="0" w:color="auto"/>
            </w:tcBorders>
            <w:shd w:val="clear" w:color="000000" w:fill="FFFFFF"/>
            <w:noWrap/>
            <w:vAlign w:val="center"/>
            <w:hideMark/>
          </w:tcPr>
          <w:p w14:paraId="4297F018"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17 </w:t>
            </w:r>
          </w:p>
        </w:tc>
        <w:tc>
          <w:tcPr>
            <w:tcW w:w="224" w:type="pct"/>
            <w:tcBorders>
              <w:top w:val="nil"/>
              <w:left w:val="nil"/>
              <w:bottom w:val="single" w:sz="4" w:space="0" w:color="auto"/>
              <w:right w:val="single" w:sz="4" w:space="0" w:color="auto"/>
            </w:tcBorders>
            <w:shd w:val="clear" w:color="000000" w:fill="FFFFFF"/>
            <w:noWrap/>
            <w:vAlign w:val="center"/>
            <w:hideMark/>
          </w:tcPr>
          <w:p w14:paraId="59E28DE0"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35 </w:t>
            </w:r>
          </w:p>
        </w:tc>
        <w:tc>
          <w:tcPr>
            <w:tcW w:w="224" w:type="pct"/>
            <w:tcBorders>
              <w:top w:val="nil"/>
              <w:left w:val="nil"/>
              <w:bottom w:val="single" w:sz="4" w:space="0" w:color="auto"/>
              <w:right w:val="single" w:sz="4" w:space="0" w:color="auto"/>
            </w:tcBorders>
            <w:shd w:val="clear" w:color="000000" w:fill="FFFFFF"/>
            <w:noWrap/>
            <w:vAlign w:val="center"/>
            <w:hideMark/>
          </w:tcPr>
          <w:p w14:paraId="6369BD5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39 </w:t>
            </w:r>
          </w:p>
        </w:tc>
        <w:tc>
          <w:tcPr>
            <w:tcW w:w="224" w:type="pct"/>
            <w:tcBorders>
              <w:top w:val="nil"/>
              <w:left w:val="nil"/>
              <w:bottom w:val="single" w:sz="4" w:space="0" w:color="auto"/>
              <w:right w:val="single" w:sz="4" w:space="0" w:color="auto"/>
            </w:tcBorders>
            <w:shd w:val="clear" w:color="000000" w:fill="FFFFFF"/>
            <w:noWrap/>
            <w:vAlign w:val="center"/>
            <w:hideMark/>
          </w:tcPr>
          <w:p w14:paraId="6A909853"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27 </w:t>
            </w:r>
          </w:p>
        </w:tc>
        <w:tc>
          <w:tcPr>
            <w:tcW w:w="209" w:type="pct"/>
            <w:tcBorders>
              <w:top w:val="nil"/>
              <w:left w:val="nil"/>
              <w:bottom w:val="single" w:sz="4" w:space="0" w:color="auto"/>
              <w:right w:val="single" w:sz="4" w:space="0" w:color="auto"/>
            </w:tcBorders>
            <w:shd w:val="clear" w:color="000000" w:fill="FFFFFF"/>
            <w:noWrap/>
            <w:vAlign w:val="center"/>
            <w:hideMark/>
          </w:tcPr>
          <w:p w14:paraId="4830A86E"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12 </w:t>
            </w:r>
          </w:p>
        </w:tc>
        <w:tc>
          <w:tcPr>
            <w:tcW w:w="209" w:type="pct"/>
            <w:tcBorders>
              <w:top w:val="nil"/>
              <w:left w:val="nil"/>
              <w:bottom w:val="single" w:sz="4" w:space="0" w:color="auto"/>
              <w:right w:val="single" w:sz="4" w:space="0" w:color="auto"/>
            </w:tcBorders>
            <w:shd w:val="clear" w:color="000000" w:fill="FFFFFF"/>
            <w:noWrap/>
            <w:vAlign w:val="center"/>
            <w:hideMark/>
          </w:tcPr>
          <w:p w14:paraId="0DBA5C9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8 </w:t>
            </w:r>
          </w:p>
        </w:tc>
        <w:tc>
          <w:tcPr>
            <w:tcW w:w="224" w:type="pct"/>
            <w:tcBorders>
              <w:top w:val="nil"/>
              <w:left w:val="nil"/>
              <w:bottom w:val="single" w:sz="4" w:space="0" w:color="auto"/>
              <w:right w:val="single" w:sz="4" w:space="0" w:color="auto"/>
            </w:tcBorders>
            <w:shd w:val="clear" w:color="000000" w:fill="FFFFFF"/>
            <w:noWrap/>
            <w:vAlign w:val="center"/>
            <w:hideMark/>
          </w:tcPr>
          <w:p w14:paraId="417F553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14 </w:t>
            </w:r>
          </w:p>
        </w:tc>
        <w:tc>
          <w:tcPr>
            <w:tcW w:w="272" w:type="pct"/>
            <w:tcBorders>
              <w:top w:val="nil"/>
              <w:left w:val="nil"/>
              <w:bottom w:val="single" w:sz="4" w:space="0" w:color="auto"/>
              <w:right w:val="single" w:sz="4" w:space="0" w:color="auto"/>
            </w:tcBorders>
            <w:shd w:val="clear" w:color="000000" w:fill="FFFFFF"/>
            <w:noWrap/>
            <w:vAlign w:val="center"/>
            <w:hideMark/>
          </w:tcPr>
          <w:p w14:paraId="4CF4ED94"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13 </w:t>
            </w:r>
          </w:p>
        </w:tc>
        <w:tc>
          <w:tcPr>
            <w:tcW w:w="225" w:type="pct"/>
            <w:tcBorders>
              <w:top w:val="nil"/>
              <w:left w:val="nil"/>
              <w:bottom w:val="single" w:sz="4" w:space="0" w:color="auto"/>
              <w:right w:val="single" w:sz="4" w:space="0" w:color="auto"/>
            </w:tcBorders>
            <w:shd w:val="clear" w:color="000000" w:fill="FFFFFF"/>
            <w:noWrap/>
            <w:vAlign w:val="center"/>
            <w:hideMark/>
          </w:tcPr>
          <w:p w14:paraId="6B4B355C"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4 </w:t>
            </w:r>
          </w:p>
        </w:tc>
        <w:tc>
          <w:tcPr>
            <w:tcW w:w="209" w:type="pct"/>
            <w:tcBorders>
              <w:top w:val="nil"/>
              <w:left w:val="nil"/>
              <w:bottom w:val="single" w:sz="4" w:space="0" w:color="auto"/>
              <w:right w:val="single" w:sz="4" w:space="0" w:color="auto"/>
            </w:tcBorders>
            <w:shd w:val="clear" w:color="000000" w:fill="FFFFFF"/>
            <w:noWrap/>
            <w:vAlign w:val="center"/>
            <w:hideMark/>
          </w:tcPr>
          <w:p w14:paraId="3F4AE828"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-94 </w:t>
            </w:r>
          </w:p>
        </w:tc>
        <w:tc>
          <w:tcPr>
            <w:tcW w:w="241" w:type="pct"/>
            <w:tcBorders>
              <w:top w:val="nil"/>
              <w:left w:val="nil"/>
              <w:bottom w:val="single" w:sz="4" w:space="0" w:color="auto"/>
              <w:right w:val="single" w:sz="4" w:space="0" w:color="auto"/>
            </w:tcBorders>
            <w:shd w:val="clear" w:color="000000" w:fill="FFFFFF"/>
            <w:noWrap/>
            <w:vAlign w:val="center"/>
            <w:hideMark/>
          </w:tcPr>
          <w:p w14:paraId="37B9295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bCs/>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5749EAA"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bCs/>
                <w:sz w:val="15"/>
                <w:szCs w:val="15"/>
              </w:rPr>
              <w:t xml:space="preserve"> </w:t>
            </w:r>
          </w:p>
        </w:tc>
        <w:tc>
          <w:tcPr>
            <w:tcW w:w="241" w:type="pct"/>
            <w:tcBorders>
              <w:top w:val="nil"/>
              <w:left w:val="nil"/>
              <w:bottom w:val="single" w:sz="4" w:space="0" w:color="auto"/>
              <w:right w:val="single" w:sz="4" w:space="0" w:color="auto"/>
            </w:tcBorders>
            <w:shd w:val="clear" w:color="000000" w:fill="FFFFFF"/>
            <w:noWrap/>
            <w:vAlign w:val="center"/>
            <w:hideMark/>
          </w:tcPr>
          <w:p w14:paraId="75F7BD5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bCs/>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3C27ADCA"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bCs/>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5942E989"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bCs/>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77060DB9"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77 </w:t>
            </w:r>
          </w:p>
        </w:tc>
      </w:tr>
      <w:tr w:rsidR="00254122" w:rsidRPr="009D3D77" w14:paraId="497B8B97"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2F6350C"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3.3</w:t>
            </w:r>
          </w:p>
        </w:tc>
        <w:tc>
          <w:tcPr>
            <w:tcW w:w="601" w:type="pct"/>
            <w:tcBorders>
              <w:top w:val="nil"/>
              <w:left w:val="nil"/>
              <w:bottom w:val="single" w:sz="4" w:space="0" w:color="auto"/>
              <w:right w:val="single" w:sz="4" w:space="0" w:color="auto"/>
            </w:tcBorders>
            <w:shd w:val="clear" w:color="000000" w:fill="FFFFFF"/>
            <w:noWrap/>
            <w:vAlign w:val="center"/>
            <w:hideMark/>
          </w:tcPr>
          <w:p w14:paraId="5A5DDFC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地方教育费附加</w:t>
            </w:r>
          </w:p>
        </w:tc>
        <w:tc>
          <w:tcPr>
            <w:tcW w:w="209" w:type="pct"/>
            <w:tcBorders>
              <w:top w:val="nil"/>
              <w:left w:val="nil"/>
              <w:bottom w:val="single" w:sz="4" w:space="0" w:color="auto"/>
              <w:right w:val="single" w:sz="4" w:space="0" w:color="auto"/>
            </w:tcBorders>
            <w:shd w:val="clear" w:color="000000" w:fill="FFFFFF"/>
            <w:noWrap/>
            <w:vAlign w:val="center"/>
            <w:hideMark/>
          </w:tcPr>
          <w:p w14:paraId="5E5ECE00"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 </w:t>
            </w:r>
          </w:p>
        </w:tc>
        <w:tc>
          <w:tcPr>
            <w:tcW w:w="210" w:type="pct"/>
            <w:tcBorders>
              <w:top w:val="nil"/>
              <w:left w:val="nil"/>
              <w:bottom w:val="single" w:sz="4" w:space="0" w:color="auto"/>
              <w:right w:val="single" w:sz="4" w:space="0" w:color="auto"/>
            </w:tcBorders>
            <w:shd w:val="clear" w:color="000000" w:fill="FFFFFF"/>
            <w:noWrap/>
            <w:vAlign w:val="center"/>
            <w:hideMark/>
          </w:tcPr>
          <w:p w14:paraId="7611C7B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3289386"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2 </w:t>
            </w:r>
          </w:p>
        </w:tc>
        <w:tc>
          <w:tcPr>
            <w:tcW w:w="224" w:type="pct"/>
            <w:tcBorders>
              <w:top w:val="nil"/>
              <w:left w:val="nil"/>
              <w:bottom w:val="single" w:sz="4" w:space="0" w:color="auto"/>
              <w:right w:val="single" w:sz="4" w:space="0" w:color="auto"/>
            </w:tcBorders>
            <w:shd w:val="clear" w:color="000000" w:fill="FFFFFF"/>
            <w:noWrap/>
            <w:vAlign w:val="center"/>
            <w:hideMark/>
          </w:tcPr>
          <w:p w14:paraId="66B04AE0"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11 </w:t>
            </w:r>
          </w:p>
        </w:tc>
        <w:tc>
          <w:tcPr>
            <w:tcW w:w="224" w:type="pct"/>
            <w:tcBorders>
              <w:top w:val="nil"/>
              <w:left w:val="nil"/>
              <w:bottom w:val="single" w:sz="4" w:space="0" w:color="auto"/>
              <w:right w:val="single" w:sz="4" w:space="0" w:color="auto"/>
            </w:tcBorders>
            <w:shd w:val="clear" w:color="000000" w:fill="FFFFFF"/>
            <w:noWrap/>
            <w:vAlign w:val="center"/>
            <w:hideMark/>
          </w:tcPr>
          <w:p w14:paraId="1435735B"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23 </w:t>
            </w:r>
          </w:p>
        </w:tc>
        <w:tc>
          <w:tcPr>
            <w:tcW w:w="224" w:type="pct"/>
            <w:tcBorders>
              <w:top w:val="nil"/>
              <w:left w:val="nil"/>
              <w:bottom w:val="single" w:sz="4" w:space="0" w:color="auto"/>
              <w:right w:val="single" w:sz="4" w:space="0" w:color="auto"/>
            </w:tcBorders>
            <w:shd w:val="clear" w:color="000000" w:fill="FFFFFF"/>
            <w:noWrap/>
            <w:vAlign w:val="center"/>
            <w:hideMark/>
          </w:tcPr>
          <w:p w14:paraId="619726D3"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26 </w:t>
            </w:r>
          </w:p>
        </w:tc>
        <w:tc>
          <w:tcPr>
            <w:tcW w:w="224" w:type="pct"/>
            <w:tcBorders>
              <w:top w:val="nil"/>
              <w:left w:val="nil"/>
              <w:bottom w:val="single" w:sz="4" w:space="0" w:color="auto"/>
              <w:right w:val="single" w:sz="4" w:space="0" w:color="auto"/>
            </w:tcBorders>
            <w:shd w:val="clear" w:color="000000" w:fill="FFFFFF"/>
            <w:noWrap/>
            <w:vAlign w:val="center"/>
            <w:hideMark/>
          </w:tcPr>
          <w:p w14:paraId="7EB9526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18 </w:t>
            </w:r>
          </w:p>
        </w:tc>
        <w:tc>
          <w:tcPr>
            <w:tcW w:w="209" w:type="pct"/>
            <w:tcBorders>
              <w:top w:val="nil"/>
              <w:left w:val="nil"/>
              <w:bottom w:val="single" w:sz="4" w:space="0" w:color="auto"/>
              <w:right w:val="single" w:sz="4" w:space="0" w:color="auto"/>
            </w:tcBorders>
            <w:shd w:val="clear" w:color="000000" w:fill="FFFFFF"/>
            <w:noWrap/>
            <w:vAlign w:val="center"/>
            <w:hideMark/>
          </w:tcPr>
          <w:p w14:paraId="269B2CE2"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8 </w:t>
            </w:r>
          </w:p>
        </w:tc>
        <w:tc>
          <w:tcPr>
            <w:tcW w:w="209" w:type="pct"/>
            <w:tcBorders>
              <w:top w:val="nil"/>
              <w:left w:val="nil"/>
              <w:bottom w:val="single" w:sz="4" w:space="0" w:color="auto"/>
              <w:right w:val="single" w:sz="4" w:space="0" w:color="auto"/>
            </w:tcBorders>
            <w:shd w:val="clear" w:color="000000" w:fill="FFFFFF"/>
            <w:noWrap/>
            <w:vAlign w:val="center"/>
            <w:hideMark/>
          </w:tcPr>
          <w:p w14:paraId="2A15B07F"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5 </w:t>
            </w:r>
          </w:p>
        </w:tc>
        <w:tc>
          <w:tcPr>
            <w:tcW w:w="224" w:type="pct"/>
            <w:tcBorders>
              <w:top w:val="nil"/>
              <w:left w:val="nil"/>
              <w:bottom w:val="single" w:sz="4" w:space="0" w:color="auto"/>
              <w:right w:val="single" w:sz="4" w:space="0" w:color="auto"/>
            </w:tcBorders>
            <w:shd w:val="clear" w:color="000000" w:fill="FFFFFF"/>
            <w:noWrap/>
            <w:vAlign w:val="center"/>
            <w:hideMark/>
          </w:tcPr>
          <w:p w14:paraId="1D20BC2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9 </w:t>
            </w:r>
          </w:p>
        </w:tc>
        <w:tc>
          <w:tcPr>
            <w:tcW w:w="272" w:type="pct"/>
            <w:tcBorders>
              <w:top w:val="nil"/>
              <w:left w:val="nil"/>
              <w:bottom w:val="single" w:sz="4" w:space="0" w:color="auto"/>
              <w:right w:val="single" w:sz="4" w:space="0" w:color="auto"/>
            </w:tcBorders>
            <w:shd w:val="clear" w:color="000000" w:fill="FFFFFF"/>
            <w:noWrap/>
            <w:vAlign w:val="center"/>
            <w:hideMark/>
          </w:tcPr>
          <w:p w14:paraId="0BDFBB21"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8 </w:t>
            </w:r>
          </w:p>
        </w:tc>
        <w:tc>
          <w:tcPr>
            <w:tcW w:w="225" w:type="pct"/>
            <w:tcBorders>
              <w:top w:val="nil"/>
              <w:left w:val="nil"/>
              <w:bottom w:val="single" w:sz="4" w:space="0" w:color="auto"/>
              <w:right w:val="single" w:sz="4" w:space="0" w:color="auto"/>
            </w:tcBorders>
            <w:shd w:val="clear" w:color="000000" w:fill="FFFFFF"/>
            <w:noWrap/>
            <w:vAlign w:val="center"/>
            <w:hideMark/>
          </w:tcPr>
          <w:p w14:paraId="211A9DF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3 </w:t>
            </w:r>
          </w:p>
        </w:tc>
        <w:tc>
          <w:tcPr>
            <w:tcW w:w="209" w:type="pct"/>
            <w:tcBorders>
              <w:top w:val="nil"/>
              <w:left w:val="nil"/>
              <w:bottom w:val="single" w:sz="4" w:space="0" w:color="auto"/>
              <w:right w:val="single" w:sz="4" w:space="0" w:color="auto"/>
            </w:tcBorders>
            <w:shd w:val="clear" w:color="000000" w:fill="FFFFFF"/>
            <w:noWrap/>
            <w:vAlign w:val="center"/>
            <w:hideMark/>
          </w:tcPr>
          <w:p w14:paraId="152B7A7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-63 </w:t>
            </w:r>
          </w:p>
        </w:tc>
        <w:tc>
          <w:tcPr>
            <w:tcW w:w="241" w:type="pct"/>
            <w:tcBorders>
              <w:top w:val="nil"/>
              <w:left w:val="nil"/>
              <w:bottom w:val="single" w:sz="4" w:space="0" w:color="auto"/>
              <w:right w:val="single" w:sz="4" w:space="0" w:color="auto"/>
            </w:tcBorders>
            <w:shd w:val="clear" w:color="000000" w:fill="FFFFFF"/>
            <w:noWrap/>
            <w:vAlign w:val="center"/>
            <w:hideMark/>
          </w:tcPr>
          <w:p w14:paraId="4006816C" w14:textId="77777777" w:rsidR="00254122" w:rsidRPr="009D3D77" w:rsidRDefault="00254122" w:rsidP="00254122">
            <w:pPr>
              <w:jc w:val="both"/>
              <w:rPr>
                <w:rFonts w:ascii="华文细黑" w:eastAsia="华文细黑" w:hAnsi="华文细黑"/>
                <w:sz w:val="15"/>
                <w:szCs w:val="15"/>
              </w:rPr>
            </w:pPr>
            <w:r w:rsidRPr="009D3D77">
              <w:rPr>
                <w:rFonts w:ascii="Arial Unicode MS" w:eastAsia="Arial Unicode MS" w:hAnsi="Arial Unicode MS" w:cs="Arial Unicode MS" w:hint="eastAsia"/>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49FE3AD" w14:textId="77777777" w:rsidR="00254122" w:rsidRPr="009D3D77" w:rsidRDefault="00254122" w:rsidP="00254122">
            <w:pPr>
              <w:jc w:val="both"/>
              <w:rPr>
                <w:rFonts w:ascii="华文细黑" w:eastAsia="华文细黑" w:hAnsi="华文细黑"/>
                <w:sz w:val="15"/>
                <w:szCs w:val="15"/>
              </w:rPr>
            </w:pPr>
            <w:r w:rsidRPr="009D3D77">
              <w:rPr>
                <w:rFonts w:ascii="Arial Unicode MS" w:eastAsia="Arial Unicode MS" w:hAnsi="Arial Unicode MS" w:cs="Arial Unicode MS" w:hint="eastAsia"/>
                <w:sz w:val="15"/>
                <w:szCs w:val="15"/>
              </w:rPr>
              <w:t xml:space="preserve">　</w:t>
            </w:r>
          </w:p>
        </w:tc>
        <w:tc>
          <w:tcPr>
            <w:tcW w:w="241" w:type="pct"/>
            <w:tcBorders>
              <w:top w:val="nil"/>
              <w:left w:val="nil"/>
              <w:bottom w:val="single" w:sz="4" w:space="0" w:color="auto"/>
              <w:right w:val="single" w:sz="4" w:space="0" w:color="auto"/>
            </w:tcBorders>
            <w:shd w:val="clear" w:color="000000" w:fill="FFFFFF"/>
            <w:noWrap/>
            <w:vAlign w:val="center"/>
            <w:hideMark/>
          </w:tcPr>
          <w:p w14:paraId="14EE3CB7" w14:textId="77777777" w:rsidR="00254122" w:rsidRPr="009D3D77" w:rsidRDefault="00254122" w:rsidP="00254122">
            <w:pPr>
              <w:jc w:val="both"/>
              <w:rPr>
                <w:rFonts w:ascii="华文细黑" w:eastAsia="华文细黑" w:hAnsi="华文细黑"/>
                <w:sz w:val="15"/>
                <w:szCs w:val="15"/>
              </w:rPr>
            </w:pPr>
            <w:r w:rsidRPr="009D3D77">
              <w:rPr>
                <w:rFonts w:ascii="Arial Unicode MS" w:eastAsia="Arial Unicode MS" w:hAnsi="Arial Unicode MS" w:cs="Arial Unicode M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129BFC4B" w14:textId="77777777" w:rsidR="00254122" w:rsidRPr="009D3D77" w:rsidRDefault="00254122" w:rsidP="00254122">
            <w:pPr>
              <w:jc w:val="both"/>
              <w:rPr>
                <w:rFonts w:ascii="华文细黑" w:eastAsia="华文细黑" w:hAnsi="华文细黑"/>
                <w:sz w:val="15"/>
                <w:szCs w:val="15"/>
              </w:rPr>
            </w:pPr>
            <w:r w:rsidRPr="009D3D77">
              <w:rPr>
                <w:rFonts w:ascii="Arial Unicode MS" w:eastAsia="Arial Unicode MS" w:hAnsi="Arial Unicode MS" w:cs="Arial Unicode M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052A8B7D" w14:textId="77777777" w:rsidR="00254122" w:rsidRPr="009D3D77" w:rsidRDefault="00254122" w:rsidP="00254122">
            <w:pPr>
              <w:jc w:val="both"/>
              <w:rPr>
                <w:rFonts w:ascii="华文细黑" w:eastAsia="华文细黑" w:hAnsi="华文细黑"/>
                <w:sz w:val="15"/>
                <w:szCs w:val="15"/>
              </w:rPr>
            </w:pPr>
            <w:r w:rsidRPr="009D3D77">
              <w:rPr>
                <w:rFonts w:ascii="Arial Unicode MS" w:eastAsia="Arial Unicode MS" w:hAnsi="Arial Unicode MS" w:cs="Arial Unicode M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4C35DD67"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50 </w:t>
            </w:r>
          </w:p>
        </w:tc>
      </w:tr>
      <w:tr w:rsidR="00254122" w:rsidRPr="009D3D77" w14:paraId="086704A6" w14:textId="77777777" w:rsidTr="00254122">
        <w:trPr>
          <w:trHeight w:val="284"/>
        </w:trPr>
        <w:tc>
          <w:tcPr>
            <w:tcW w:w="153" w:type="pct"/>
            <w:tcBorders>
              <w:top w:val="nil"/>
              <w:left w:val="single" w:sz="4" w:space="0" w:color="auto"/>
              <w:bottom w:val="single" w:sz="4" w:space="0" w:color="auto"/>
              <w:right w:val="single" w:sz="4" w:space="0" w:color="auto"/>
            </w:tcBorders>
            <w:shd w:val="clear" w:color="000000" w:fill="FFFFFF"/>
            <w:noWrap/>
            <w:vAlign w:val="center"/>
            <w:hideMark/>
          </w:tcPr>
          <w:p w14:paraId="23A6EB29"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3.4</w:t>
            </w:r>
          </w:p>
        </w:tc>
        <w:tc>
          <w:tcPr>
            <w:tcW w:w="601" w:type="pct"/>
            <w:tcBorders>
              <w:top w:val="nil"/>
              <w:left w:val="nil"/>
              <w:bottom w:val="single" w:sz="4" w:space="0" w:color="auto"/>
              <w:right w:val="single" w:sz="4" w:space="0" w:color="auto"/>
            </w:tcBorders>
            <w:shd w:val="clear" w:color="000000" w:fill="FFFFFF"/>
            <w:noWrap/>
            <w:vAlign w:val="center"/>
            <w:hideMark/>
          </w:tcPr>
          <w:p w14:paraId="55984C6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城市维护建设税</w:t>
            </w:r>
          </w:p>
        </w:tc>
        <w:tc>
          <w:tcPr>
            <w:tcW w:w="209" w:type="pct"/>
            <w:tcBorders>
              <w:top w:val="nil"/>
              <w:left w:val="nil"/>
              <w:bottom w:val="single" w:sz="4" w:space="0" w:color="auto"/>
              <w:right w:val="single" w:sz="4" w:space="0" w:color="auto"/>
            </w:tcBorders>
            <w:shd w:val="clear" w:color="000000" w:fill="FFFFFF"/>
            <w:noWrap/>
            <w:vAlign w:val="center"/>
            <w:hideMark/>
          </w:tcPr>
          <w:p w14:paraId="4EB8C4D8"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 </w:t>
            </w:r>
          </w:p>
        </w:tc>
        <w:tc>
          <w:tcPr>
            <w:tcW w:w="210" w:type="pct"/>
            <w:tcBorders>
              <w:top w:val="nil"/>
              <w:left w:val="nil"/>
              <w:bottom w:val="single" w:sz="4" w:space="0" w:color="auto"/>
              <w:right w:val="single" w:sz="4" w:space="0" w:color="auto"/>
            </w:tcBorders>
            <w:shd w:val="clear" w:color="000000" w:fill="FFFFFF"/>
            <w:noWrap/>
            <w:vAlign w:val="center"/>
            <w:hideMark/>
          </w:tcPr>
          <w:p w14:paraId="216464BE"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14:paraId="2379916F"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5 </w:t>
            </w:r>
          </w:p>
        </w:tc>
        <w:tc>
          <w:tcPr>
            <w:tcW w:w="224" w:type="pct"/>
            <w:tcBorders>
              <w:top w:val="nil"/>
              <w:left w:val="nil"/>
              <w:bottom w:val="single" w:sz="4" w:space="0" w:color="auto"/>
              <w:right w:val="single" w:sz="4" w:space="0" w:color="auto"/>
            </w:tcBorders>
            <w:shd w:val="clear" w:color="000000" w:fill="FFFFFF"/>
            <w:noWrap/>
            <w:vAlign w:val="center"/>
            <w:hideMark/>
          </w:tcPr>
          <w:p w14:paraId="09CD22F3"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39 </w:t>
            </w:r>
          </w:p>
        </w:tc>
        <w:tc>
          <w:tcPr>
            <w:tcW w:w="224" w:type="pct"/>
            <w:tcBorders>
              <w:top w:val="nil"/>
              <w:left w:val="nil"/>
              <w:bottom w:val="single" w:sz="4" w:space="0" w:color="auto"/>
              <w:right w:val="single" w:sz="4" w:space="0" w:color="auto"/>
            </w:tcBorders>
            <w:shd w:val="clear" w:color="000000" w:fill="FFFFFF"/>
            <w:noWrap/>
            <w:vAlign w:val="center"/>
            <w:hideMark/>
          </w:tcPr>
          <w:p w14:paraId="1DC26CAB" w14:textId="77777777" w:rsidR="00254122" w:rsidRPr="009D3D77" w:rsidRDefault="00254122" w:rsidP="00254122">
            <w:pPr>
              <w:rPr>
                <w:rFonts w:ascii="华文细黑" w:eastAsia="华文细黑" w:hAnsi="华文细黑"/>
                <w:sz w:val="15"/>
                <w:szCs w:val="15"/>
              </w:rPr>
            </w:pPr>
            <w:r w:rsidRPr="009D3D77">
              <w:rPr>
                <w:rFonts w:ascii="华文细黑" w:eastAsia="华文细黑" w:hAnsi="华文细黑" w:hint="eastAsia"/>
                <w:sz w:val="15"/>
                <w:szCs w:val="15"/>
              </w:rPr>
              <w:t xml:space="preserve">82 </w:t>
            </w:r>
          </w:p>
        </w:tc>
        <w:tc>
          <w:tcPr>
            <w:tcW w:w="224" w:type="pct"/>
            <w:tcBorders>
              <w:top w:val="nil"/>
              <w:left w:val="nil"/>
              <w:bottom w:val="single" w:sz="4" w:space="0" w:color="auto"/>
              <w:right w:val="single" w:sz="4" w:space="0" w:color="auto"/>
            </w:tcBorders>
            <w:shd w:val="clear" w:color="000000" w:fill="FFFFFF"/>
            <w:noWrap/>
            <w:vAlign w:val="center"/>
            <w:hideMark/>
          </w:tcPr>
          <w:p w14:paraId="46CF8BE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90 </w:t>
            </w:r>
          </w:p>
        </w:tc>
        <w:tc>
          <w:tcPr>
            <w:tcW w:w="224" w:type="pct"/>
            <w:tcBorders>
              <w:top w:val="nil"/>
              <w:left w:val="nil"/>
              <w:bottom w:val="single" w:sz="4" w:space="0" w:color="auto"/>
              <w:right w:val="single" w:sz="4" w:space="0" w:color="auto"/>
            </w:tcBorders>
            <w:shd w:val="clear" w:color="000000" w:fill="FFFFFF"/>
            <w:noWrap/>
            <w:vAlign w:val="center"/>
            <w:hideMark/>
          </w:tcPr>
          <w:p w14:paraId="2337D898"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64 </w:t>
            </w:r>
          </w:p>
        </w:tc>
        <w:tc>
          <w:tcPr>
            <w:tcW w:w="209" w:type="pct"/>
            <w:tcBorders>
              <w:top w:val="nil"/>
              <w:left w:val="nil"/>
              <w:bottom w:val="single" w:sz="4" w:space="0" w:color="auto"/>
              <w:right w:val="single" w:sz="4" w:space="0" w:color="auto"/>
            </w:tcBorders>
            <w:shd w:val="clear" w:color="000000" w:fill="FFFFFF"/>
            <w:noWrap/>
            <w:vAlign w:val="center"/>
            <w:hideMark/>
          </w:tcPr>
          <w:p w14:paraId="307CFC5D"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 28 </w:t>
            </w:r>
          </w:p>
        </w:tc>
        <w:tc>
          <w:tcPr>
            <w:tcW w:w="209" w:type="pct"/>
            <w:tcBorders>
              <w:top w:val="nil"/>
              <w:left w:val="nil"/>
              <w:bottom w:val="single" w:sz="4" w:space="0" w:color="auto"/>
              <w:right w:val="single" w:sz="4" w:space="0" w:color="auto"/>
            </w:tcBorders>
            <w:shd w:val="clear" w:color="000000" w:fill="FFFFFF"/>
            <w:noWrap/>
            <w:vAlign w:val="center"/>
            <w:hideMark/>
          </w:tcPr>
          <w:p w14:paraId="45EA37A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19 </w:t>
            </w:r>
          </w:p>
        </w:tc>
        <w:tc>
          <w:tcPr>
            <w:tcW w:w="224" w:type="pct"/>
            <w:tcBorders>
              <w:top w:val="nil"/>
              <w:left w:val="nil"/>
              <w:bottom w:val="single" w:sz="4" w:space="0" w:color="auto"/>
              <w:right w:val="single" w:sz="4" w:space="0" w:color="auto"/>
            </w:tcBorders>
            <w:shd w:val="clear" w:color="000000" w:fill="FFFFFF"/>
            <w:noWrap/>
            <w:vAlign w:val="center"/>
            <w:hideMark/>
          </w:tcPr>
          <w:p w14:paraId="4565E087"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33 </w:t>
            </w:r>
          </w:p>
        </w:tc>
        <w:tc>
          <w:tcPr>
            <w:tcW w:w="272" w:type="pct"/>
            <w:tcBorders>
              <w:top w:val="nil"/>
              <w:left w:val="nil"/>
              <w:bottom w:val="single" w:sz="4" w:space="0" w:color="auto"/>
              <w:right w:val="single" w:sz="4" w:space="0" w:color="auto"/>
            </w:tcBorders>
            <w:shd w:val="clear" w:color="000000" w:fill="FFFFFF"/>
            <w:noWrap/>
            <w:vAlign w:val="center"/>
            <w:hideMark/>
          </w:tcPr>
          <w:p w14:paraId="7063733B"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30 </w:t>
            </w:r>
          </w:p>
        </w:tc>
        <w:tc>
          <w:tcPr>
            <w:tcW w:w="225" w:type="pct"/>
            <w:tcBorders>
              <w:top w:val="nil"/>
              <w:left w:val="nil"/>
              <w:bottom w:val="single" w:sz="4" w:space="0" w:color="auto"/>
              <w:right w:val="single" w:sz="4" w:space="0" w:color="auto"/>
            </w:tcBorders>
            <w:shd w:val="clear" w:color="000000" w:fill="FFFFFF"/>
            <w:noWrap/>
            <w:vAlign w:val="center"/>
            <w:hideMark/>
          </w:tcPr>
          <w:p w14:paraId="3248969F"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10 </w:t>
            </w:r>
          </w:p>
        </w:tc>
        <w:tc>
          <w:tcPr>
            <w:tcW w:w="209" w:type="pct"/>
            <w:tcBorders>
              <w:top w:val="nil"/>
              <w:left w:val="nil"/>
              <w:bottom w:val="single" w:sz="4" w:space="0" w:color="auto"/>
              <w:right w:val="single" w:sz="4" w:space="0" w:color="auto"/>
            </w:tcBorders>
            <w:shd w:val="clear" w:color="000000" w:fill="FFFFFF"/>
            <w:noWrap/>
            <w:vAlign w:val="center"/>
            <w:hideMark/>
          </w:tcPr>
          <w:p w14:paraId="25C712BA" w14:textId="77777777" w:rsidR="00254122" w:rsidRPr="009D3D77" w:rsidRDefault="00254122" w:rsidP="00254122">
            <w:pPr>
              <w:jc w:val="both"/>
              <w:rPr>
                <w:rFonts w:ascii="华文细黑" w:eastAsia="华文细黑" w:hAnsi="华文细黑"/>
                <w:sz w:val="15"/>
                <w:szCs w:val="15"/>
              </w:rPr>
            </w:pPr>
            <w:r w:rsidRPr="009D3D77">
              <w:rPr>
                <w:rFonts w:ascii="华文细黑" w:eastAsia="华文细黑" w:hAnsi="华文细黑" w:hint="eastAsia"/>
                <w:sz w:val="15"/>
                <w:szCs w:val="15"/>
              </w:rPr>
              <w:t xml:space="preserve">-220 </w:t>
            </w:r>
          </w:p>
        </w:tc>
        <w:tc>
          <w:tcPr>
            <w:tcW w:w="241" w:type="pct"/>
            <w:tcBorders>
              <w:top w:val="nil"/>
              <w:left w:val="nil"/>
              <w:bottom w:val="single" w:sz="4" w:space="0" w:color="auto"/>
              <w:right w:val="single" w:sz="4" w:space="0" w:color="auto"/>
            </w:tcBorders>
            <w:shd w:val="clear" w:color="000000" w:fill="FFFFFF"/>
            <w:noWrap/>
            <w:vAlign w:val="center"/>
            <w:hideMark/>
          </w:tcPr>
          <w:p w14:paraId="61262F8D"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10FB2717"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41" w:type="pct"/>
            <w:tcBorders>
              <w:top w:val="nil"/>
              <w:left w:val="nil"/>
              <w:bottom w:val="single" w:sz="4" w:space="0" w:color="auto"/>
              <w:right w:val="single" w:sz="4" w:space="0" w:color="auto"/>
            </w:tcBorders>
            <w:shd w:val="clear" w:color="000000" w:fill="FFFFFF"/>
            <w:noWrap/>
            <w:vAlign w:val="center"/>
            <w:hideMark/>
          </w:tcPr>
          <w:p w14:paraId="0E17624B"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09" w:type="pct"/>
            <w:tcBorders>
              <w:top w:val="nil"/>
              <w:left w:val="nil"/>
              <w:bottom w:val="single" w:sz="4" w:space="0" w:color="auto"/>
              <w:right w:val="single" w:sz="4" w:space="0" w:color="auto"/>
            </w:tcBorders>
            <w:shd w:val="clear" w:color="000000" w:fill="FFFFFF"/>
            <w:noWrap/>
            <w:vAlign w:val="center"/>
            <w:hideMark/>
          </w:tcPr>
          <w:p w14:paraId="32228EEB"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10" w:type="pct"/>
            <w:tcBorders>
              <w:top w:val="nil"/>
              <w:left w:val="nil"/>
              <w:bottom w:val="single" w:sz="4" w:space="0" w:color="auto"/>
              <w:right w:val="single" w:sz="4" w:space="0" w:color="auto"/>
            </w:tcBorders>
            <w:shd w:val="clear" w:color="000000" w:fill="FFFFFF"/>
            <w:noWrap/>
            <w:vAlign w:val="center"/>
            <w:hideMark/>
          </w:tcPr>
          <w:p w14:paraId="72D1A5A2" w14:textId="77777777" w:rsidR="00254122" w:rsidRPr="009D3D77" w:rsidRDefault="00254122" w:rsidP="00254122">
            <w:pPr>
              <w:jc w:val="both"/>
              <w:rPr>
                <w:rFonts w:ascii="华文细黑" w:eastAsia="华文细黑" w:hAnsi="华文细黑"/>
                <w:sz w:val="15"/>
                <w:szCs w:val="15"/>
              </w:rPr>
            </w:pPr>
            <w:r w:rsidRPr="009D3D77">
              <w:rPr>
                <w:rFonts w:hint="eastAsia"/>
                <w:sz w:val="15"/>
                <w:szCs w:val="15"/>
              </w:rPr>
              <w:t xml:space="preserve">　</w:t>
            </w:r>
          </w:p>
        </w:tc>
        <w:tc>
          <w:tcPr>
            <w:tcW w:w="218" w:type="pct"/>
            <w:tcBorders>
              <w:top w:val="nil"/>
              <w:left w:val="nil"/>
              <w:bottom w:val="single" w:sz="4" w:space="0" w:color="auto"/>
              <w:right w:val="single" w:sz="4" w:space="0" w:color="auto"/>
            </w:tcBorders>
            <w:shd w:val="clear" w:color="000000" w:fill="FFFFFF"/>
            <w:noWrap/>
            <w:vAlign w:val="center"/>
            <w:hideMark/>
          </w:tcPr>
          <w:p w14:paraId="6FCC3701" w14:textId="77777777" w:rsidR="00254122" w:rsidRPr="009D3D77" w:rsidRDefault="00254122" w:rsidP="00254122">
            <w:pPr>
              <w:jc w:val="both"/>
              <w:rPr>
                <w:rFonts w:ascii="Arial Unicode MS" w:eastAsia="Arial Unicode MS" w:hAnsi="Arial Unicode MS" w:cs="Arial Unicode MS"/>
                <w:sz w:val="15"/>
                <w:szCs w:val="15"/>
              </w:rPr>
            </w:pPr>
            <w:r w:rsidRPr="009D3D77">
              <w:rPr>
                <w:rFonts w:ascii="Arial Unicode MS" w:eastAsia="Arial Unicode MS" w:hAnsi="Arial Unicode MS" w:cs="Arial Unicode MS" w:hint="eastAsia"/>
                <w:sz w:val="15"/>
                <w:szCs w:val="15"/>
              </w:rPr>
              <w:t xml:space="preserve">180 </w:t>
            </w:r>
          </w:p>
        </w:tc>
      </w:tr>
    </w:tbl>
    <w:p w14:paraId="7329FB57" w14:textId="77777777" w:rsidR="00254122" w:rsidRPr="009D3D77" w:rsidRDefault="00254122" w:rsidP="00254122">
      <w:pPr>
        <w:adjustRightInd w:val="0"/>
        <w:snapToGrid w:val="0"/>
        <w:spacing w:line="480" w:lineRule="auto"/>
        <w:rPr>
          <w:rFonts w:ascii="华文细黑" w:eastAsia="华文细黑" w:hAnsi="华文细黑" w:cs="Arial"/>
          <w:bCs/>
          <w:sz w:val="13"/>
          <w:szCs w:val="13"/>
        </w:rPr>
      </w:pPr>
      <w:r w:rsidRPr="009D3D77">
        <w:rPr>
          <w:rFonts w:ascii="华文细黑" w:eastAsia="华文细黑" w:hAnsi="华文细黑" w:cs="Arial" w:hint="eastAsia"/>
          <w:bCs/>
          <w:sz w:val="13"/>
          <w:szCs w:val="13"/>
        </w:rPr>
        <w:t>单位：平方米、元/平方米、个</w:t>
      </w:r>
    </w:p>
    <w:p w14:paraId="2C9C2ACC" w14:textId="77777777" w:rsidR="00254122" w:rsidRPr="009D3D77" w:rsidRDefault="00254122" w:rsidP="00254122">
      <w:pPr>
        <w:adjustRightInd w:val="0"/>
        <w:snapToGrid w:val="0"/>
        <w:spacing w:line="480" w:lineRule="auto"/>
        <w:rPr>
          <w:rFonts w:ascii="Arial" w:hAnsi="Arial" w:cs="Arial"/>
          <w:bCs/>
          <w:szCs w:val="21"/>
        </w:rPr>
      </w:pPr>
    </w:p>
    <w:p w14:paraId="7E22A70D" w14:textId="77777777" w:rsidR="00254122" w:rsidRPr="009D3D77" w:rsidRDefault="00254122" w:rsidP="00254122">
      <w:pPr>
        <w:adjustRightInd w:val="0"/>
        <w:snapToGrid w:val="0"/>
        <w:spacing w:line="480" w:lineRule="auto"/>
        <w:rPr>
          <w:rFonts w:ascii="Arial" w:hAnsi="Arial" w:cs="Arial"/>
          <w:bCs/>
          <w:szCs w:val="21"/>
        </w:rPr>
      </w:pPr>
    </w:p>
    <w:p w14:paraId="126FA0DA" w14:textId="77777777" w:rsidR="00254122" w:rsidRPr="009D3D77" w:rsidRDefault="00254122" w:rsidP="00254122">
      <w:pPr>
        <w:adjustRightInd w:val="0"/>
        <w:snapToGrid w:val="0"/>
        <w:spacing w:line="480" w:lineRule="auto"/>
        <w:rPr>
          <w:rFonts w:ascii="Arial" w:hAnsi="Arial" w:cs="Arial"/>
          <w:bCs/>
          <w:szCs w:val="21"/>
        </w:rPr>
      </w:pPr>
    </w:p>
    <w:p w14:paraId="5F7A79B9" w14:textId="77777777" w:rsidR="00254122" w:rsidRPr="009D3D77" w:rsidRDefault="00254122" w:rsidP="00254122">
      <w:pPr>
        <w:adjustRightInd w:val="0"/>
        <w:snapToGrid w:val="0"/>
        <w:spacing w:line="480" w:lineRule="auto"/>
        <w:rPr>
          <w:rFonts w:ascii="Arial" w:hAnsi="Arial" w:cs="Arial"/>
          <w:bCs/>
          <w:szCs w:val="21"/>
        </w:rPr>
      </w:pPr>
    </w:p>
    <w:p w14:paraId="789CA6B0" w14:textId="77777777" w:rsidR="00254122" w:rsidRPr="009D3D77" w:rsidRDefault="00254122" w:rsidP="00254122">
      <w:pPr>
        <w:adjustRightInd w:val="0"/>
        <w:snapToGrid w:val="0"/>
        <w:spacing w:line="480" w:lineRule="auto"/>
        <w:rPr>
          <w:rFonts w:ascii="Arial" w:hAnsi="Arial" w:cs="Arial"/>
          <w:bCs/>
          <w:szCs w:val="21"/>
        </w:rPr>
      </w:pPr>
    </w:p>
    <w:p w14:paraId="2CB3B123" w14:textId="77777777" w:rsidR="00254122" w:rsidRPr="009D3D77" w:rsidRDefault="00254122" w:rsidP="00254122">
      <w:pPr>
        <w:adjustRightInd w:val="0"/>
        <w:snapToGrid w:val="0"/>
        <w:spacing w:line="480" w:lineRule="auto"/>
        <w:rPr>
          <w:rFonts w:ascii="Arial" w:hAnsi="Arial" w:cs="Arial"/>
          <w:bCs/>
          <w:szCs w:val="21"/>
        </w:rPr>
      </w:pPr>
    </w:p>
    <w:p w14:paraId="049F67A8" w14:textId="77777777" w:rsidR="00254122" w:rsidRPr="009D3D77" w:rsidRDefault="00254122" w:rsidP="00254122">
      <w:pPr>
        <w:adjustRightInd w:val="0"/>
        <w:snapToGrid w:val="0"/>
        <w:spacing w:line="480" w:lineRule="auto"/>
        <w:rPr>
          <w:rFonts w:ascii="Arial" w:hAnsi="Arial" w:cs="Arial"/>
          <w:bCs/>
          <w:szCs w:val="21"/>
        </w:rPr>
      </w:pPr>
    </w:p>
    <w:p w14:paraId="725846A2" w14:textId="77777777" w:rsidR="00254122" w:rsidRPr="009D3D77" w:rsidRDefault="00254122" w:rsidP="00254122">
      <w:pPr>
        <w:adjustRightInd w:val="0"/>
        <w:snapToGrid w:val="0"/>
        <w:spacing w:line="480" w:lineRule="auto"/>
        <w:rPr>
          <w:rFonts w:ascii="Arial" w:hAnsi="Arial" w:cs="Arial"/>
          <w:bCs/>
          <w:szCs w:val="21"/>
        </w:rPr>
      </w:pPr>
    </w:p>
    <w:p w14:paraId="3F9AB44E" w14:textId="77777777" w:rsidR="00254122" w:rsidRPr="009D3D77" w:rsidRDefault="00254122" w:rsidP="00254122">
      <w:pPr>
        <w:adjustRightInd w:val="0"/>
        <w:snapToGrid w:val="0"/>
        <w:spacing w:line="480" w:lineRule="auto"/>
        <w:rPr>
          <w:rFonts w:ascii="Arial" w:hAnsi="Arial" w:cs="Arial"/>
          <w:bCs/>
          <w:szCs w:val="21"/>
        </w:rPr>
      </w:pPr>
    </w:p>
    <w:p w14:paraId="2D03ED21" w14:textId="77777777" w:rsidR="00254122" w:rsidRPr="009D3D77" w:rsidRDefault="00254122" w:rsidP="00254122">
      <w:pPr>
        <w:adjustRightInd w:val="0"/>
        <w:snapToGrid w:val="0"/>
        <w:spacing w:line="480" w:lineRule="auto"/>
        <w:rPr>
          <w:rFonts w:ascii="Arial" w:hAnsi="Arial" w:cs="Arial"/>
          <w:bCs/>
          <w:szCs w:val="21"/>
        </w:rPr>
      </w:pPr>
      <w:r w:rsidRPr="009D3D77">
        <w:rPr>
          <w:rFonts w:ascii="Arial" w:hAnsi="Arial" w:cs="Arial"/>
          <w:bCs/>
          <w:szCs w:val="21"/>
        </w:rPr>
        <w:t>附</w:t>
      </w:r>
      <w:r w:rsidRPr="009D3D77">
        <w:rPr>
          <w:rFonts w:ascii="Arial" w:hAnsi="Arial" w:cs="Arial" w:hint="eastAsia"/>
          <w:bCs/>
          <w:szCs w:val="21"/>
        </w:rPr>
        <w:t>：</w:t>
      </w:r>
    </w:p>
    <w:p w14:paraId="0AACC7D5" w14:textId="77777777" w:rsidR="00254122" w:rsidRPr="009D3D77" w:rsidRDefault="00254122" w:rsidP="00254122">
      <w:pPr>
        <w:jc w:val="center"/>
        <w:rPr>
          <w:rFonts w:ascii="楷体_GB2312" w:eastAsia="楷体_GB2312"/>
          <w:sz w:val="44"/>
          <w:szCs w:val="44"/>
        </w:rPr>
      </w:pPr>
      <w:r w:rsidRPr="009D3D77">
        <w:rPr>
          <w:rFonts w:ascii="楷体_GB2312" w:eastAsia="楷体_GB2312" w:hint="eastAsia"/>
          <w:sz w:val="44"/>
          <w:szCs w:val="44"/>
        </w:rPr>
        <w:t>聘用确认单</w:t>
      </w:r>
    </w:p>
    <w:p w14:paraId="217AFCBD" w14:textId="77777777" w:rsidR="00254122" w:rsidRPr="009D3D77" w:rsidRDefault="00254122" w:rsidP="00254122">
      <w:pPr>
        <w:jc w:val="right"/>
        <w:rPr>
          <w:rFonts w:ascii="楷体_GB2312" w:eastAsia="楷体_GB2312"/>
          <w:sz w:val="28"/>
          <w:szCs w:val="28"/>
        </w:rPr>
      </w:pPr>
      <w:r w:rsidRPr="009D3D77">
        <w:rPr>
          <w:rFonts w:ascii="楷体_GB2312" w:eastAsia="楷体_GB2312" w:hint="eastAsia"/>
          <w:sz w:val="28"/>
          <w:szCs w:val="28"/>
        </w:rPr>
        <w:t>编号：【OMP2020-XMJD-0013】</w:t>
      </w:r>
    </w:p>
    <w:p w14:paraId="063EA7A5" w14:textId="77777777" w:rsidR="00254122" w:rsidRPr="009D3D77" w:rsidRDefault="00254122" w:rsidP="00254122">
      <w:pPr>
        <w:spacing w:line="360" w:lineRule="auto"/>
        <w:rPr>
          <w:rFonts w:ascii="楷体_GB2312" w:eastAsia="楷体_GB2312"/>
          <w:sz w:val="28"/>
          <w:szCs w:val="28"/>
        </w:rPr>
      </w:pPr>
      <w:proofErr w:type="gramStart"/>
      <w:r w:rsidRPr="009D3D77">
        <w:rPr>
          <w:rFonts w:ascii="楷体_GB2312" w:eastAsia="楷体_GB2312" w:hint="eastAsia"/>
          <w:sz w:val="28"/>
          <w:szCs w:val="28"/>
        </w:rPr>
        <w:t>北京康正宏</w:t>
      </w:r>
      <w:proofErr w:type="gramEnd"/>
      <w:r w:rsidRPr="009D3D77">
        <w:rPr>
          <w:rFonts w:ascii="楷体_GB2312" w:eastAsia="楷体_GB2312" w:hint="eastAsia"/>
          <w:sz w:val="28"/>
          <w:szCs w:val="28"/>
        </w:rPr>
        <w:t>基房地产评估有限公司：</w:t>
      </w:r>
    </w:p>
    <w:p w14:paraId="2CB21546" w14:textId="77777777" w:rsidR="00254122" w:rsidRPr="009D3D77" w:rsidRDefault="00254122" w:rsidP="00254122">
      <w:pPr>
        <w:spacing w:line="360" w:lineRule="auto"/>
        <w:ind w:firstLineChars="200" w:firstLine="560"/>
        <w:rPr>
          <w:rFonts w:ascii="楷体_GB2312" w:eastAsia="楷体_GB2312"/>
          <w:sz w:val="28"/>
          <w:szCs w:val="28"/>
          <w:u w:val="single"/>
        </w:rPr>
      </w:pPr>
      <w:r w:rsidRPr="009D3D77">
        <w:rPr>
          <w:rFonts w:ascii="楷体_GB2312" w:eastAsia="楷体_GB2312" w:hint="eastAsia"/>
          <w:sz w:val="28"/>
          <w:szCs w:val="28"/>
        </w:rPr>
        <w:lastRenderedPageBreak/>
        <w:t>本次我司信托业务八部因</w:t>
      </w:r>
      <w:bookmarkStart w:id="212" w:name="_Hlk510195909"/>
      <w:r w:rsidRPr="009D3D77">
        <w:rPr>
          <w:rFonts w:ascii="楷体_GB2312" w:eastAsia="楷体_GB2312" w:hint="eastAsia"/>
          <w:sz w:val="28"/>
          <w:szCs w:val="28"/>
          <w:u w:val="single"/>
        </w:rPr>
        <w:t>【五矿信托-恒信共筑X号-欣融36号集合资金信托计划】</w:t>
      </w:r>
      <w:bookmarkEnd w:id="212"/>
      <w:r w:rsidRPr="009D3D77">
        <w:rPr>
          <w:rFonts w:ascii="楷体_GB2312" w:eastAsia="楷体_GB2312" w:hint="eastAsia"/>
          <w:sz w:val="28"/>
          <w:szCs w:val="28"/>
        </w:rPr>
        <w:t>需聘用贵</w:t>
      </w:r>
      <w:proofErr w:type="gramStart"/>
      <w:r w:rsidRPr="009D3D77">
        <w:rPr>
          <w:rFonts w:ascii="楷体_GB2312" w:eastAsia="楷体_GB2312" w:hint="eastAsia"/>
          <w:sz w:val="28"/>
          <w:szCs w:val="28"/>
        </w:rPr>
        <w:t>司对此</w:t>
      </w:r>
      <w:proofErr w:type="gramEnd"/>
      <w:r w:rsidRPr="009D3D77">
        <w:rPr>
          <w:rFonts w:ascii="楷体_GB2312" w:eastAsia="楷体_GB2312" w:hint="eastAsia"/>
          <w:sz w:val="28"/>
          <w:szCs w:val="28"/>
        </w:rPr>
        <w:t>项目提供</w:t>
      </w:r>
      <w:proofErr w:type="gramStart"/>
      <w:r w:rsidRPr="009D3D77">
        <w:rPr>
          <w:rFonts w:ascii="楷体_GB2312" w:eastAsia="楷体_GB2312" w:hint="eastAsia"/>
          <w:sz w:val="28"/>
          <w:szCs w:val="28"/>
        </w:rPr>
        <w:t>项目尽调服务</w:t>
      </w:r>
      <w:proofErr w:type="gramEnd"/>
      <w:r w:rsidRPr="009D3D77">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1421"/>
        <w:gridCol w:w="1893"/>
        <w:gridCol w:w="2225"/>
        <w:gridCol w:w="1571"/>
        <w:gridCol w:w="2404"/>
      </w:tblGrid>
      <w:tr w:rsidR="00254122" w:rsidRPr="009D3D77" w14:paraId="7F40B426" w14:textId="77777777" w:rsidTr="00254122">
        <w:trPr>
          <w:jc w:val="center"/>
        </w:trPr>
        <w:tc>
          <w:tcPr>
            <w:tcW w:w="2021" w:type="dxa"/>
            <w:tcBorders>
              <w:top w:val="single" w:sz="4" w:space="0" w:color="auto"/>
              <w:left w:val="single" w:sz="4" w:space="0" w:color="auto"/>
              <w:bottom w:val="single" w:sz="4" w:space="0" w:color="auto"/>
              <w:right w:val="single" w:sz="4" w:space="0" w:color="auto"/>
            </w:tcBorders>
            <w:hideMark/>
          </w:tcPr>
          <w:p w14:paraId="46E6D7F9"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20F8587B"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7267252C"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7A09F58D"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B1E2A11"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委派人员联系方式</w:t>
            </w:r>
          </w:p>
        </w:tc>
      </w:tr>
      <w:tr w:rsidR="00254122" w:rsidRPr="009D3D77" w14:paraId="512FB423" w14:textId="77777777" w:rsidTr="00254122">
        <w:trPr>
          <w:jc w:val="center"/>
        </w:trPr>
        <w:tc>
          <w:tcPr>
            <w:tcW w:w="2021" w:type="dxa"/>
            <w:tcBorders>
              <w:top w:val="single" w:sz="4" w:space="0" w:color="auto"/>
              <w:left w:val="single" w:sz="4" w:space="0" w:color="auto"/>
              <w:bottom w:val="single" w:sz="4" w:space="0" w:color="auto"/>
              <w:right w:val="single" w:sz="4" w:space="0" w:color="auto"/>
            </w:tcBorders>
            <w:hideMark/>
          </w:tcPr>
          <w:p w14:paraId="704C1E3F"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信托业务八部</w:t>
            </w:r>
          </w:p>
        </w:tc>
        <w:tc>
          <w:tcPr>
            <w:tcW w:w="2799" w:type="dxa"/>
            <w:tcBorders>
              <w:top w:val="single" w:sz="4" w:space="0" w:color="auto"/>
              <w:left w:val="single" w:sz="4" w:space="0" w:color="auto"/>
              <w:bottom w:val="single" w:sz="4" w:space="0" w:color="auto"/>
              <w:right w:val="single" w:sz="4" w:space="0" w:color="auto"/>
            </w:tcBorders>
            <w:hideMark/>
          </w:tcPr>
          <w:p w14:paraId="33314E40"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proofErr w:type="gramStart"/>
            <w:r w:rsidRPr="009D3D77">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14:paraId="0593AE5E"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50,000元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94F9B5"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郑</w:t>
            </w:r>
            <w:r w:rsidRPr="009D3D77">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73C5904"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13910606725</w:t>
            </w:r>
          </w:p>
        </w:tc>
      </w:tr>
    </w:tbl>
    <w:p w14:paraId="2E1E79B5" w14:textId="77777777" w:rsidR="00254122" w:rsidRPr="009D3D77" w:rsidRDefault="00254122" w:rsidP="00254122">
      <w:pPr>
        <w:spacing w:line="360" w:lineRule="auto"/>
        <w:ind w:firstLineChars="200" w:firstLine="560"/>
        <w:rPr>
          <w:rFonts w:ascii="楷体_GB2312" w:eastAsia="楷体_GB2312" w:hAnsiTheme="minorHAnsi" w:cstheme="minorBidi" w:hint="eastAsia"/>
          <w:kern w:val="2"/>
          <w:sz w:val="28"/>
          <w:szCs w:val="28"/>
        </w:rPr>
      </w:pPr>
      <w:r w:rsidRPr="009D3D77">
        <w:rPr>
          <w:rFonts w:ascii="楷体_GB2312" w:eastAsia="楷体_GB2312" w:hint="eastAsia"/>
          <w:sz w:val="28"/>
          <w:szCs w:val="28"/>
        </w:rPr>
        <w:t>烦请收到本确认单后，尽快协调安排人员开展本次</w:t>
      </w:r>
      <w:proofErr w:type="gramStart"/>
      <w:r w:rsidRPr="009D3D77">
        <w:rPr>
          <w:rFonts w:ascii="楷体_GB2312" w:eastAsia="楷体_GB2312" w:hint="eastAsia"/>
          <w:sz w:val="28"/>
          <w:szCs w:val="28"/>
        </w:rPr>
        <w:t>项目尽调工作</w:t>
      </w:r>
      <w:proofErr w:type="gramEnd"/>
      <w:r w:rsidRPr="009D3D77">
        <w:rPr>
          <w:rFonts w:ascii="楷体_GB2312" w:eastAsia="楷体_GB2312" w:hint="eastAsia"/>
          <w:sz w:val="28"/>
          <w:szCs w:val="28"/>
        </w:rPr>
        <w:t>。</w:t>
      </w:r>
    </w:p>
    <w:p w14:paraId="622FEA2C" w14:textId="77777777" w:rsidR="00254122" w:rsidRPr="009D3D77" w:rsidRDefault="00254122" w:rsidP="00254122">
      <w:pPr>
        <w:spacing w:line="360" w:lineRule="auto"/>
        <w:ind w:firstLineChars="200" w:firstLine="560"/>
        <w:jc w:val="right"/>
        <w:rPr>
          <w:rFonts w:ascii="楷体_GB2312" w:eastAsia="楷体_GB2312"/>
          <w:sz w:val="28"/>
          <w:szCs w:val="28"/>
        </w:rPr>
      </w:pPr>
      <w:r w:rsidRPr="009D3D77">
        <w:rPr>
          <w:rFonts w:ascii="楷体_GB2312" w:eastAsia="楷体_GB2312" w:hint="eastAsia"/>
          <w:sz w:val="28"/>
          <w:szCs w:val="28"/>
        </w:rPr>
        <w:t>五</w:t>
      </w:r>
      <w:proofErr w:type="gramStart"/>
      <w:r w:rsidRPr="009D3D77">
        <w:rPr>
          <w:rFonts w:ascii="楷体_GB2312" w:eastAsia="楷体_GB2312" w:hint="eastAsia"/>
          <w:sz w:val="28"/>
          <w:szCs w:val="28"/>
        </w:rPr>
        <w:t>矿国际</w:t>
      </w:r>
      <w:proofErr w:type="gramEnd"/>
      <w:r w:rsidRPr="009D3D77">
        <w:rPr>
          <w:rFonts w:ascii="楷体_GB2312" w:eastAsia="楷体_GB2312" w:hint="eastAsia"/>
          <w:sz w:val="28"/>
          <w:szCs w:val="28"/>
        </w:rPr>
        <w:t>信托有限公司合</w:t>
      </w:r>
      <w:proofErr w:type="gramStart"/>
      <w:r w:rsidRPr="009D3D77">
        <w:rPr>
          <w:rFonts w:ascii="楷体_GB2312" w:eastAsia="楷体_GB2312" w:hint="eastAsia"/>
          <w:sz w:val="28"/>
          <w:szCs w:val="28"/>
        </w:rPr>
        <w:t>规风控</w:t>
      </w:r>
      <w:proofErr w:type="gramEnd"/>
      <w:r w:rsidRPr="009D3D77">
        <w:rPr>
          <w:rFonts w:ascii="楷体_GB2312" w:eastAsia="楷体_GB2312" w:hint="eastAsia"/>
          <w:sz w:val="28"/>
          <w:szCs w:val="28"/>
        </w:rPr>
        <w:t>管理总部</w:t>
      </w:r>
    </w:p>
    <w:p w14:paraId="63377685" w14:textId="77777777" w:rsidR="00254122" w:rsidRPr="009D3D77" w:rsidRDefault="00254122" w:rsidP="00254122">
      <w:pPr>
        <w:spacing w:line="360" w:lineRule="auto"/>
        <w:ind w:firstLineChars="200" w:firstLine="560"/>
        <w:jc w:val="right"/>
        <w:rPr>
          <w:rFonts w:ascii="楷体_GB2312" w:eastAsia="楷体_GB2312"/>
          <w:sz w:val="28"/>
          <w:szCs w:val="28"/>
        </w:rPr>
      </w:pPr>
      <w:r w:rsidRPr="009D3D77">
        <w:rPr>
          <w:rFonts w:ascii="楷体_GB2312" w:eastAsia="楷体_GB2312" w:hint="eastAsia"/>
          <w:sz w:val="28"/>
          <w:szCs w:val="28"/>
        </w:rPr>
        <w:t>2020年09月10日</w:t>
      </w:r>
    </w:p>
    <w:p w14:paraId="61CAB2AB" w14:textId="77777777" w:rsidR="00254122" w:rsidRPr="009D3D77" w:rsidRDefault="00254122" w:rsidP="00254122">
      <w:pPr>
        <w:jc w:val="center"/>
        <w:rPr>
          <w:rFonts w:ascii="楷体_GB2312" w:eastAsia="楷体_GB2312"/>
          <w:bCs/>
          <w:sz w:val="28"/>
          <w:szCs w:val="28"/>
        </w:rPr>
      </w:pPr>
    </w:p>
    <w:p w14:paraId="3835289B" w14:textId="77777777" w:rsidR="00254122" w:rsidRPr="009D3D77" w:rsidRDefault="00254122" w:rsidP="00254122">
      <w:pPr>
        <w:jc w:val="center"/>
        <w:rPr>
          <w:rFonts w:ascii="楷体_GB2312" w:eastAsia="楷体_GB2312"/>
          <w:bCs/>
          <w:sz w:val="28"/>
          <w:szCs w:val="28"/>
        </w:rPr>
      </w:pPr>
    </w:p>
    <w:p w14:paraId="6A639E05" w14:textId="77777777" w:rsidR="00254122" w:rsidRPr="009D3D77" w:rsidRDefault="00254122" w:rsidP="00254122">
      <w:pPr>
        <w:jc w:val="center"/>
        <w:rPr>
          <w:rFonts w:ascii="楷体_GB2312" w:eastAsia="楷体_GB2312"/>
          <w:bCs/>
          <w:sz w:val="28"/>
          <w:szCs w:val="28"/>
        </w:rPr>
      </w:pPr>
    </w:p>
    <w:p w14:paraId="0AB20C3F" w14:textId="77777777" w:rsidR="00254122" w:rsidRPr="009D3D77" w:rsidRDefault="00254122" w:rsidP="00254122">
      <w:pPr>
        <w:jc w:val="center"/>
        <w:rPr>
          <w:rFonts w:ascii="楷体_GB2312" w:eastAsia="楷体_GB2312"/>
          <w:bCs/>
          <w:sz w:val="28"/>
          <w:szCs w:val="28"/>
        </w:rPr>
      </w:pPr>
    </w:p>
    <w:p w14:paraId="6B8C8BF9" w14:textId="77777777" w:rsidR="00254122" w:rsidRPr="009D3D77" w:rsidRDefault="00254122" w:rsidP="00254122">
      <w:pPr>
        <w:jc w:val="center"/>
        <w:rPr>
          <w:rFonts w:ascii="楷体_GB2312" w:eastAsia="楷体_GB2312"/>
          <w:bCs/>
          <w:sz w:val="28"/>
          <w:szCs w:val="28"/>
        </w:rPr>
      </w:pPr>
    </w:p>
    <w:p w14:paraId="09E2CD6A" w14:textId="77777777" w:rsidR="00254122" w:rsidRPr="009D3D77" w:rsidRDefault="00254122" w:rsidP="00254122">
      <w:pPr>
        <w:jc w:val="center"/>
        <w:rPr>
          <w:rFonts w:ascii="楷体_GB2312" w:eastAsia="楷体_GB2312"/>
          <w:bCs/>
          <w:sz w:val="28"/>
          <w:szCs w:val="28"/>
        </w:rPr>
      </w:pPr>
    </w:p>
    <w:p w14:paraId="5CEF1C05" w14:textId="77777777" w:rsidR="00254122" w:rsidRPr="009D3D77" w:rsidRDefault="00254122" w:rsidP="00254122">
      <w:pPr>
        <w:jc w:val="center"/>
        <w:rPr>
          <w:rFonts w:ascii="楷体_GB2312" w:eastAsia="楷体_GB2312"/>
          <w:sz w:val="44"/>
          <w:szCs w:val="44"/>
        </w:rPr>
      </w:pPr>
      <w:r w:rsidRPr="009D3D77">
        <w:rPr>
          <w:rFonts w:ascii="楷体_GB2312" w:eastAsia="楷体_GB2312" w:hint="eastAsia"/>
          <w:sz w:val="44"/>
          <w:szCs w:val="44"/>
        </w:rPr>
        <w:t>聘用确认单</w:t>
      </w:r>
    </w:p>
    <w:p w14:paraId="5C12D4B7" w14:textId="77777777" w:rsidR="00254122" w:rsidRPr="009D3D77" w:rsidRDefault="00254122" w:rsidP="00254122">
      <w:pPr>
        <w:jc w:val="right"/>
        <w:rPr>
          <w:rFonts w:ascii="楷体_GB2312" w:eastAsia="楷体_GB2312"/>
          <w:sz w:val="28"/>
          <w:szCs w:val="28"/>
        </w:rPr>
      </w:pPr>
      <w:r w:rsidRPr="009D3D77">
        <w:rPr>
          <w:rFonts w:ascii="楷体_GB2312" w:eastAsia="楷体_GB2312" w:hint="eastAsia"/>
          <w:sz w:val="28"/>
          <w:szCs w:val="28"/>
        </w:rPr>
        <w:t>编号：【OMP2020-XMJD-0056】</w:t>
      </w:r>
    </w:p>
    <w:p w14:paraId="597755B5" w14:textId="77777777" w:rsidR="00254122" w:rsidRPr="009D3D77" w:rsidRDefault="00254122" w:rsidP="00254122">
      <w:pPr>
        <w:spacing w:line="360" w:lineRule="auto"/>
        <w:rPr>
          <w:rFonts w:ascii="楷体_GB2312" w:eastAsia="楷体_GB2312"/>
          <w:sz w:val="28"/>
          <w:szCs w:val="28"/>
        </w:rPr>
      </w:pPr>
      <w:proofErr w:type="gramStart"/>
      <w:r w:rsidRPr="009D3D77">
        <w:rPr>
          <w:rFonts w:ascii="楷体_GB2312" w:eastAsia="楷体_GB2312" w:hint="eastAsia"/>
          <w:sz w:val="28"/>
          <w:szCs w:val="28"/>
        </w:rPr>
        <w:t>北京康正宏</w:t>
      </w:r>
      <w:proofErr w:type="gramEnd"/>
      <w:r w:rsidRPr="009D3D77">
        <w:rPr>
          <w:rFonts w:ascii="楷体_GB2312" w:eastAsia="楷体_GB2312" w:hint="eastAsia"/>
          <w:sz w:val="28"/>
          <w:szCs w:val="28"/>
        </w:rPr>
        <w:t>基房地产评估有限公司：</w:t>
      </w:r>
    </w:p>
    <w:p w14:paraId="521FE9CD" w14:textId="77777777" w:rsidR="00254122" w:rsidRPr="009D3D77" w:rsidRDefault="00254122" w:rsidP="00254122">
      <w:pPr>
        <w:spacing w:line="360" w:lineRule="auto"/>
        <w:ind w:firstLineChars="200" w:firstLine="560"/>
        <w:rPr>
          <w:rFonts w:ascii="楷体_GB2312" w:eastAsia="楷体_GB2312"/>
          <w:sz w:val="28"/>
          <w:szCs w:val="28"/>
          <w:u w:val="single"/>
        </w:rPr>
      </w:pPr>
      <w:r w:rsidRPr="009D3D77">
        <w:rPr>
          <w:rFonts w:ascii="楷体_GB2312" w:eastAsia="楷体_GB2312" w:hint="eastAsia"/>
          <w:sz w:val="28"/>
          <w:szCs w:val="28"/>
        </w:rPr>
        <w:t>本次我司信托业务八部因</w:t>
      </w:r>
      <w:r w:rsidRPr="009D3D77">
        <w:rPr>
          <w:rFonts w:ascii="楷体_GB2312" w:eastAsia="楷体_GB2312" w:hint="eastAsia"/>
          <w:sz w:val="28"/>
          <w:szCs w:val="28"/>
          <w:u w:val="single"/>
        </w:rPr>
        <w:t>【五矿信托-恒信共筑X号-欣融36号集合资金信托计划】</w:t>
      </w:r>
      <w:r w:rsidRPr="009D3D77">
        <w:rPr>
          <w:rFonts w:ascii="楷体_GB2312" w:eastAsia="楷体_GB2312" w:hint="eastAsia"/>
          <w:sz w:val="28"/>
          <w:szCs w:val="28"/>
        </w:rPr>
        <w:t>需聘用贵</w:t>
      </w:r>
      <w:proofErr w:type="gramStart"/>
      <w:r w:rsidRPr="009D3D77">
        <w:rPr>
          <w:rFonts w:ascii="楷体_GB2312" w:eastAsia="楷体_GB2312" w:hint="eastAsia"/>
          <w:sz w:val="28"/>
          <w:szCs w:val="28"/>
        </w:rPr>
        <w:t>司对此</w:t>
      </w:r>
      <w:proofErr w:type="gramEnd"/>
      <w:r w:rsidRPr="009D3D77">
        <w:rPr>
          <w:rFonts w:ascii="楷体_GB2312" w:eastAsia="楷体_GB2312" w:hint="eastAsia"/>
          <w:sz w:val="28"/>
          <w:szCs w:val="28"/>
        </w:rPr>
        <w:t>项目提供</w:t>
      </w:r>
      <w:proofErr w:type="gramStart"/>
      <w:r w:rsidRPr="009D3D77">
        <w:rPr>
          <w:rFonts w:ascii="楷体_GB2312" w:eastAsia="楷体_GB2312" w:hint="eastAsia"/>
          <w:sz w:val="28"/>
          <w:szCs w:val="28"/>
        </w:rPr>
        <w:t>项目尽调服务</w:t>
      </w:r>
      <w:proofErr w:type="gramEnd"/>
      <w:r w:rsidRPr="009D3D77">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1402"/>
        <w:gridCol w:w="1976"/>
        <w:gridCol w:w="2199"/>
        <w:gridCol w:w="1547"/>
        <w:gridCol w:w="2390"/>
      </w:tblGrid>
      <w:tr w:rsidR="00254122" w:rsidRPr="009D3D77" w14:paraId="5CF74071" w14:textId="77777777" w:rsidTr="00254122">
        <w:trPr>
          <w:jc w:val="center"/>
        </w:trPr>
        <w:tc>
          <w:tcPr>
            <w:tcW w:w="2021" w:type="dxa"/>
            <w:tcBorders>
              <w:top w:val="single" w:sz="4" w:space="0" w:color="auto"/>
              <w:left w:val="single" w:sz="4" w:space="0" w:color="auto"/>
              <w:bottom w:val="single" w:sz="4" w:space="0" w:color="auto"/>
              <w:right w:val="single" w:sz="4" w:space="0" w:color="auto"/>
            </w:tcBorders>
            <w:hideMark/>
          </w:tcPr>
          <w:p w14:paraId="2D5950A4"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56775E05"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3C5ED9BB"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1DD3B4B3"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5DC801BB"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委派人员联系方式</w:t>
            </w:r>
          </w:p>
        </w:tc>
      </w:tr>
      <w:tr w:rsidR="00254122" w:rsidRPr="009D3D77" w14:paraId="0B2F9F27" w14:textId="77777777" w:rsidTr="00254122">
        <w:trPr>
          <w:jc w:val="center"/>
        </w:trPr>
        <w:tc>
          <w:tcPr>
            <w:tcW w:w="2021" w:type="dxa"/>
            <w:tcBorders>
              <w:top w:val="single" w:sz="4" w:space="0" w:color="auto"/>
              <w:left w:val="single" w:sz="4" w:space="0" w:color="auto"/>
              <w:bottom w:val="single" w:sz="4" w:space="0" w:color="auto"/>
              <w:right w:val="single" w:sz="4" w:space="0" w:color="auto"/>
            </w:tcBorders>
            <w:hideMark/>
          </w:tcPr>
          <w:p w14:paraId="14702344"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信托业务八部</w:t>
            </w:r>
          </w:p>
        </w:tc>
        <w:tc>
          <w:tcPr>
            <w:tcW w:w="2799" w:type="dxa"/>
            <w:tcBorders>
              <w:top w:val="single" w:sz="4" w:space="0" w:color="auto"/>
              <w:left w:val="single" w:sz="4" w:space="0" w:color="auto"/>
              <w:bottom w:val="single" w:sz="4" w:space="0" w:color="auto"/>
              <w:right w:val="single" w:sz="4" w:space="0" w:color="auto"/>
            </w:tcBorders>
            <w:hideMark/>
          </w:tcPr>
          <w:p w14:paraId="2D05B6FB"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proofErr w:type="gramStart"/>
            <w:r w:rsidRPr="009D3D77">
              <w:rPr>
                <w:rFonts w:ascii="楷体_GB2312" w:eastAsia="楷体_GB2312" w:hint="eastAsia"/>
                <w:sz w:val="28"/>
                <w:szCs w:val="28"/>
              </w:rPr>
              <w:t>项目尽调</w:t>
            </w:r>
            <w:proofErr w:type="gramEnd"/>
            <w:r w:rsidRPr="009D3D77">
              <w:rPr>
                <w:rStyle w:val="aff5"/>
                <w:rFonts w:ascii="楷体_GB2312" w:eastAsia="楷体_GB2312"/>
                <w:szCs w:val="28"/>
              </w:rPr>
              <w:footnoteReference w:id="1"/>
            </w:r>
            <w:r w:rsidRPr="009D3D77">
              <w:rPr>
                <w:rFonts w:ascii="楷体_GB2312" w:eastAsia="楷体_GB2312" w:hint="eastAsia"/>
                <w:sz w:val="28"/>
                <w:szCs w:val="28"/>
              </w:rPr>
              <w:t>（补充）</w:t>
            </w:r>
          </w:p>
        </w:tc>
        <w:tc>
          <w:tcPr>
            <w:tcW w:w="2983" w:type="dxa"/>
            <w:tcBorders>
              <w:top w:val="single" w:sz="4" w:space="0" w:color="auto"/>
              <w:left w:val="single" w:sz="4" w:space="0" w:color="auto"/>
              <w:bottom w:val="single" w:sz="4" w:space="0" w:color="auto"/>
              <w:right w:val="single" w:sz="4" w:space="0" w:color="auto"/>
            </w:tcBorders>
            <w:hideMark/>
          </w:tcPr>
          <w:p w14:paraId="4F497567"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25,000元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29CF6D"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郑</w:t>
            </w:r>
            <w:r w:rsidRPr="009D3D77">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6F076EB9" w14:textId="77777777" w:rsidR="00254122" w:rsidRPr="009D3D77" w:rsidRDefault="00254122" w:rsidP="00254122">
            <w:pPr>
              <w:widowControl w:val="0"/>
              <w:spacing w:line="360" w:lineRule="auto"/>
              <w:jc w:val="center"/>
              <w:rPr>
                <w:rFonts w:ascii="楷体_GB2312" w:eastAsia="楷体_GB2312" w:hAnsiTheme="minorHAnsi" w:hint="eastAsia"/>
                <w:kern w:val="2"/>
                <w:sz w:val="28"/>
                <w:szCs w:val="28"/>
              </w:rPr>
            </w:pPr>
            <w:r w:rsidRPr="009D3D77">
              <w:rPr>
                <w:rFonts w:ascii="楷体_GB2312" w:eastAsia="楷体_GB2312" w:hint="eastAsia"/>
                <w:sz w:val="28"/>
                <w:szCs w:val="28"/>
              </w:rPr>
              <w:t>13910606725</w:t>
            </w:r>
          </w:p>
        </w:tc>
      </w:tr>
    </w:tbl>
    <w:p w14:paraId="3CF95CE1" w14:textId="77777777" w:rsidR="00254122" w:rsidRPr="009D3D77" w:rsidRDefault="00254122" w:rsidP="00254122">
      <w:pPr>
        <w:spacing w:line="360" w:lineRule="auto"/>
        <w:ind w:firstLineChars="200" w:firstLine="560"/>
        <w:rPr>
          <w:rFonts w:ascii="楷体_GB2312" w:eastAsia="楷体_GB2312" w:hAnsiTheme="minorHAnsi" w:cstheme="minorBidi" w:hint="eastAsia"/>
          <w:kern w:val="2"/>
          <w:sz w:val="28"/>
          <w:szCs w:val="28"/>
        </w:rPr>
      </w:pPr>
      <w:r w:rsidRPr="009D3D77">
        <w:rPr>
          <w:rFonts w:ascii="楷体_GB2312" w:eastAsia="楷体_GB2312" w:hint="eastAsia"/>
          <w:sz w:val="28"/>
          <w:szCs w:val="28"/>
        </w:rPr>
        <w:lastRenderedPageBreak/>
        <w:t>烦请收到本确认单后，尽快协调安排人员开展本次</w:t>
      </w:r>
      <w:proofErr w:type="gramStart"/>
      <w:r w:rsidRPr="009D3D77">
        <w:rPr>
          <w:rFonts w:ascii="楷体_GB2312" w:eastAsia="楷体_GB2312" w:hint="eastAsia"/>
          <w:sz w:val="28"/>
          <w:szCs w:val="28"/>
        </w:rPr>
        <w:t>项目尽调工作</w:t>
      </w:r>
      <w:proofErr w:type="gramEnd"/>
      <w:r w:rsidRPr="009D3D77">
        <w:rPr>
          <w:rFonts w:ascii="楷体_GB2312" w:eastAsia="楷体_GB2312" w:hint="eastAsia"/>
          <w:sz w:val="28"/>
          <w:szCs w:val="28"/>
        </w:rPr>
        <w:t>。</w:t>
      </w:r>
    </w:p>
    <w:p w14:paraId="456D090B" w14:textId="77777777" w:rsidR="00254122" w:rsidRPr="009D3D77" w:rsidRDefault="00254122" w:rsidP="00254122">
      <w:pPr>
        <w:spacing w:line="360" w:lineRule="auto"/>
        <w:ind w:firstLineChars="200" w:firstLine="560"/>
        <w:jc w:val="right"/>
        <w:rPr>
          <w:rFonts w:ascii="楷体_GB2312" w:eastAsia="楷体_GB2312"/>
          <w:sz w:val="28"/>
          <w:szCs w:val="28"/>
        </w:rPr>
      </w:pPr>
      <w:r w:rsidRPr="009D3D77">
        <w:rPr>
          <w:rFonts w:ascii="楷体_GB2312" w:eastAsia="楷体_GB2312" w:hint="eastAsia"/>
          <w:sz w:val="28"/>
          <w:szCs w:val="28"/>
        </w:rPr>
        <w:t>五</w:t>
      </w:r>
      <w:proofErr w:type="gramStart"/>
      <w:r w:rsidRPr="009D3D77">
        <w:rPr>
          <w:rFonts w:ascii="楷体_GB2312" w:eastAsia="楷体_GB2312" w:hint="eastAsia"/>
          <w:sz w:val="28"/>
          <w:szCs w:val="28"/>
        </w:rPr>
        <w:t>矿国际</w:t>
      </w:r>
      <w:proofErr w:type="gramEnd"/>
      <w:r w:rsidRPr="009D3D77">
        <w:rPr>
          <w:rFonts w:ascii="楷体_GB2312" w:eastAsia="楷体_GB2312" w:hint="eastAsia"/>
          <w:sz w:val="28"/>
          <w:szCs w:val="28"/>
        </w:rPr>
        <w:t>信托有限公司合</w:t>
      </w:r>
      <w:proofErr w:type="gramStart"/>
      <w:r w:rsidRPr="009D3D77">
        <w:rPr>
          <w:rFonts w:ascii="楷体_GB2312" w:eastAsia="楷体_GB2312" w:hint="eastAsia"/>
          <w:sz w:val="28"/>
          <w:szCs w:val="28"/>
        </w:rPr>
        <w:t>规风控</w:t>
      </w:r>
      <w:proofErr w:type="gramEnd"/>
      <w:r w:rsidRPr="009D3D77">
        <w:rPr>
          <w:rFonts w:ascii="楷体_GB2312" w:eastAsia="楷体_GB2312" w:hint="eastAsia"/>
          <w:sz w:val="28"/>
          <w:szCs w:val="28"/>
        </w:rPr>
        <w:t>管理总部</w:t>
      </w:r>
    </w:p>
    <w:p w14:paraId="0300B4A8" w14:textId="77777777" w:rsidR="00254122" w:rsidRPr="009D3D77" w:rsidRDefault="00254122" w:rsidP="00254122">
      <w:pPr>
        <w:spacing w:line="360" w:lineRule="auto"/>
        <w:ind w:firstLineChars="200" w:firstLine="560"/>
        <w:jc w:val="right"/>
        <w:rPr>
          <w:rFonts w:ascii="楷体_GB2312" w:eastAsia="楷体_GB2312"/>
          <w:sz w:val="28"/>
          <w:szCs w:val="28"/>
        </w:rPr>
      </w:pPr>
      <w:r w:rsidRPr="009D3D77">
        <w:rPr>
          <w:rFonts w:ascii="楷体_GB2312" w:eastAsia="楷体_GB2312" w:hint="eastAsia"/>
          <w:sz w:val="28"/>
          <w:szCs w:val="28"/>
        </w:rPr>
        <w:t>2020年11月20日</w:t>
      </w:r>
    </w:p>
    <w:p w14:paraId="4D1F3359" w14:textId="77777777" w:rsidR="00254122" w:rsidRPr="009D3D77" w:rsidRDefault="00254122" w:rsidP="00254122">
      <w:pPr>
        <w:jc w:val="center"/>
        <w:rPr>
          <w:rFonts w:ascii="楷体_GB2312" w:eastAsia="楷体_GB2312"/>
          <w:bCs/>
          <w:sz w:val="28"/>
          <w:szCs w:val="28"/>
        </w:rPr>
      </w:pPr>
    </w:p>
    <w:p w14:paraId="76AC3E34" w14:textId="77777777" w:rsidR="00183E67" w:rsidRPr="00230326" w:rsidRDefault="00183E67" w:rsidP="0040379B">
      <w:pPr>
        <w:adjustRightInd w:val="0"/>
        <w:snapToGrid w:val="0"/>
        <w:spacing w:line="480" w:lineRule="auto"/>
        <w:ind w:firstLineChars="200" w:firstLine="480"/>
        <w:rPr>
          <w:rFonts w:ascii="Arial" w:hAnsi="Arial" w:cs="Arial"/>
          <w:color w:val="000000" w:themeColor="text1"/>
          <w:szCs w:val="21"/>
        </w:rPr>
      </w:pPr>
    </w:p>
    <w:sectPr w:rsidR="00183E67" w:rsidRPr="00230326" w:rsidSect="00912693">
      <w:pgSz w:w="11906" w:h="16838" w:code="9"/>
      <w:pgMar w:top="1843" w:right="1304" w:bottom="1134" w:left="1304" w:header="1134" w:footer="907"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58BF8" w14:textId="77777777" w:rsidR="002B0C84" w:rsidRDefault="002B0C84">
      <w:r>
        <w:separator/>
      </w:r>
    </w:p>
  </w:endnote>
  <w:endnote w:type="continuationSeparator" w:id="0">
    <w:p w14:paraId="47040707" w14:textId="77777777" w:rsidR="002B0C84" w:rsidRDefault="002B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宋体"/>
    <w:panose1 w:val="00000000000000000000"/>
    <w:charset w:val="86"/>
    <w:family w:val="roman"/>
    <w:notTrueType/>
    <w:pitch w:val="default"/>
  </w:font>
  <w:font w:name="隶书">
    <w:panose1 w:val="02010509060101010101"/>
    <w:charset w:val="86"/>
    <w:family w:val="modern"/>
    <w:pitch w:val="fixed"/>
    <w:sig w:usb0="00000001" w:usb1="080E0000" w:usb2="00000010" w:usb3="00000000" w:csb0="00040000" w:csb1="00000000"/>
  </w:font>
  <w:font w:name="Adobe 黑体 Std R">
    <w:altName w:val="黑体"/>
    <w:charset w:val="86"/>
    <w:family w:val="swiss"/>
    <w:pitch w:val="default"/>
    <w:sig w:usb0="00000207"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D97D7B" w:rsidRDefault="00D97D7B">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D97D7B" w:rsidRDefault="00D97D7B">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D97D7B" w:rsidRPr="005B21CF" w:rsidRDefault="00D97D7B"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ED3141">
      <w:rPr>
        <w:rStyle w:val="a4"/>
        <w:rFonts w:ascii="Arial" w:hAnsi="Arial" w:cs="Arial"/>
        <w:noProof/>
      </w:rPr>
      <w:t>64</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D97D7B" w:rsidRPr="006D7B2E" w:rsidRDefault="00D97D7B"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Pr>
        <w:rStyle w:val="a4"/>
        <w:rFonts w:ascii="Arial" w:hAnsi="Arial" w:cs="Arial"/>
        <w:noProof/>
      </w:rPr>
      <w:t>55</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CC7E7" w14:textId="77777777" w:rsidR="002B0C84" w:rsidRDefault="002B0C84">
      <w:r>
        <w:separator/>
      </w:r>
    </w:p>
  </w:footnote>
  <w:footnote w:type="continuationSeparator" w:id="0">
    <w:p w14:paraId="4EF7139A" w14:textId="77777777" w:rsidR="002B0C84" w:rsidRDefault="002B0C84">
      <w:r>
        <w:continuationSeparator/>
      </w:r>
    </w:p>
  </w:footnote>
  <w:footnote w:id="1">
    <w:p w14:paraId="4101BE84" w14:textId="77777777" w:rsidR="00D97D7B" w:rsidRDefault="00D97D7B" w:rsidP="00254122">
      <w:pPr>
        <w:pStyle w:val="aff4"/>
      </w:pPr>
      <w:r>
        <w:rPr>
          <w:rStyle w:val="aff5"/>
        </w:rPr>
        <w:footnoteRef/>
      </w:r>
      <w:r>
        <w:rPr>
          <w:rFonts w:hint="eastAsia"/>
        </w:rPr>
        <w:t xml:space="preserve"> </w:t>
      </w:r>
      <w:proofErr w:type="gramStart"/>
      <w:r>
        <w:rPr>
          <w:rFonts w:hint="eastAsia"/>
        </w:rPr>
        <w:t>前次已</w:t>
      </w:r>
      <w:proofErr w:type="gramEnd"/>
      <w:r>
        <w:rPr>
          <w:rFonts w:hint="eastAsia"/>
        </w:rPr>
        <w:t>发送聘用确认单（OMP2020-XMJD-0013）就本项目进行市场调研。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3E81" w14:textId="00EC158A" w:rsidR="00D97D7B" w:rsidRDefault="00D97D7B">
    <w:pPr>
      <w:pStyle w:val="a5"/>
    </w:pPr>
    <w:r>
      <w:rPr>
        <w:noProof/>
      </w:rPr>
      <w:pict w14:anchorId="3E313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4" o:spid="_x0000_s2050" type="#_x0000_t136" style="position:absolute;left:0;text-align:left;margin-left:0;margin-top:0;width:436.95pt;height:218.45pt;rotation:315;z-index:-25167001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4C0F2" w14:textId="77777777" w:rsidR="00D97D7B" w:rsidRPr="00500171" w:rsidRDefault="00D97D7B" w:rsidP="009B0B0F">
    <w:pPr>
      <w:pStyle w:val="a5"/>
      <w:pBdr>
        <w:bottom w:val="none" w:sz="0" w:space="0" w:color="auto"/>
      </w:pBdr>
    </w:pPr>
    <w:r>
      <w:rPr>
        <w:noProof/>
      </w:rPr>
      <w:pict w14:anchorId="4443C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2" o:spid="_x0000_s2076" type="#_x0000_t136" style="position:absolute;left:0;text-align:left;margin-left:0;margin-top:0;width:436.95pt;height:218.45pt;rotation:315;z-index:-25165977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6BEA242" wp14:editId="4A63A095">
          <wp:extent cx="5899785" cy="286385"/>
          <wp:effectExtent l="0" t="0" r="5715" b="0"/>
          <wp:docPr id="5182" name="图片 518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FAAC" w14:textId="77777777" w:rsidR="00D97D7B" w:rsidRDefault="00D97D7B">
    <w:pPr>
      <w:pStyle w:val="a5"/>
    </w:pPr>
    <w:r>
      <w:rPr>
        <w:noProof/>
      </w:rPr>
      <w:pict w14:anchorId="1B70F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0;margin-top:0;width:436.95pt;height:218.45pt;rotation:315;z-index:-2516567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44416" behindDoc="1" locked="0" layoutInCell="0" allowOverlap="1" wp14:anchorId="3B461728" wp14:editId="0AF33732">
              <wp:simplePos x="0" y="0"/>
              <wp:positionH relativeFrom="margin">
                <wp:align>center</wp:align>
              </wp:positionH>
              <wp:positionV relativeFrom="margin">
                <wp:align>center</wp:align>
              </wp:positionV>
              <wp:extent cx="5549265" cy="2774315"/>
              <wp:effectExtent l="0" t="1066800" r="0" b="997585"/>
              <wp:wrapNone/>
              <wp:docPr id="519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15216" w14:textId="77777777" w:rsidR="00D97D7B" w:rsidRDefault="00D97D7B"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fiigIAAAA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CF50fiigIAAAA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13C15216" w14:textId="77777777" w:rsidR="00254122" w:rsidRDefault="00254122"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6DA2" w14:textId="77777777" w:rsidR="00D97D7B" w:rsidRDefault="00D97D7B">
    <w:pPr>
      <w:pStyle w:val="a5"/>
    </w:pPr>
    <w:r>
      <w:rPr>
        <w:noProof/>
      </w:rPr>
      <w:pict w14:anchorId="5817C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0;margin-top:0;width:436.95pt;height:218.45pt;rotation:315;z-index:-2516556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F992E97" wp14:editId="229D1DE4">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EC63" w14:textId="77777777" w:rsidR="00D97D7B" w:rsidRPr="00500171" w:rsidRDefault="00D97D7B" w:rsidP="007D1F59">
    <w:pPr>
      <w:pStyle w:val="a5"/>
      <w:pBdr>
        <w:bottom w:val="none" w:sz="0" w:space="0" w:color="auto"/>
      </w:pBdr>
    </w:pPr>
    <w:r>
      <w:rPr>
        <w:noProof/>
      </w:rPr>
      <w:pict w14:anchorId="24380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0;margin-top:0;width:436.95pt;height:218.45pt;rotation:315;z-index:-2516577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00906ECD" wp14:editId="3FF76013">
          <wp:extent cx="5899785" cy="286385"/>
          <wp:effectExtent l="0" t="0" r="5715" b="0"/>
          <wp:docPr id="12" name="图片 1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36CC50A3" w:rsidR="00D97D7B" w:rsidRDefault="00D97D7B">
    <w:pPr>
      <w:pStyle w:val="a5"/>
    </w:pPr>
    <w:r>
      <w:rPr>
        <w:noProof/>
      </w:rPr>
      <w:pict w14:anchorId="4D224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6" o:spid="_x0000_s2062" type="#_x0000_t136" style="position:absolute;left:0;text-align:left;margin-left:0;margin-top:0;width:436.95pt;height:218.45pt;rotation:315;z-index:-25166182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43392"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D97D7B" w:rsidRDefault="00D97D7B"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36.95pt;height:218.4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b3igIAAAQ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heClI&#10;65XdKnoEOXu4YBW23/fEMLDGXtwo4AZ+aIwSk9/82bPxUmyGJ2L0pIqDqg/d8wUL0vi8HZ38SuhX&#10;ABId3FtoGeXBHGPDU/Ik44gaRqSvwFhrHjR+4TnZEa5a6HL6LPi7/Pocsl4+Xqtf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BYrLb3igIAAAQ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5F376E12" w14:textId="77777777" w:rsidR="00254122" w:rsidRDefault="00254122"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29E00EB5" w:rsidR="00D97D7B" w:rsidRDefault="00D97D7B">
    <w:pPr>
      <w:pStyle w:val="a5"/>
    </w:pPr>
    <w:r>
      <w:rPr>
        <w:noProof/>
      </w:rPr>
      <w:pict w14:anchorId="7E915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7" o:spid="_x0000_s2063" type="#_x0000_t136" style="position:absolute;left:0;text-align:left;margin-left:0;margin-top:0;width:436.95pt;height:218.45pt;rotation:315;z-index:-25166080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13CEDB1E" wp14:editId="01B8C92C">
          <wp:extent cx="5899785" cy="286385"/>
          <wp:effectExtent l="0" t="0" r="571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327C87A4" w:rsidR="00D97D7B" w:rsidRPr="00500171" w:rsidRDefault="00D97D7B" w:rsidP="007D1F59">
    <w:pPr>
      <w:pStyle w:val="a5"/>
      <w:pBdr>
        <w:bottom w:val="none" w:sz="0" w:space="0" w:color="auto"/>
      </w:pBdr>
    </w:pPr>
    <w:r>
      <w:rPr>
        <w:noProof/>
      </w:rPr>
      <w:pict w14:anchorId="0DBD4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5" o:spid="_x0000_s2061" type="#_x0000_t136" style="position:absolute;left:0;text-align:left;margin-left:0;margin-top:0;width:436.95pt;height:218.45pt;rotation:315;z-index:-25166284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A4419" wp14:editId="09E345E2">
          <wp:extent cx="5899785" cy="286385"/>
          <wp:effectExtent l="0" t="0" r="5715" b="0"/>
          <wp:docPr id="25" name="图片 2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6AEFB" w14:textId="77777777" w:rsidR="00D97D7B" w:rsidRDefault="00D97D7B">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BDFC3" w14:textId="77777777" w:rsidR="00D97D7B" w:rsidRDefault="00D97D7B">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BBDB" w14:textId="77777777" w:rsidR="00D97D7B" w:rsidRPr="00500171" w:rsidRDefault="00D97D7B" w:rsidP="009B0B0F">
    <w:pPr>
      <w:pStyle w:val="a5"/>
      <w:pBdr>
        <w:bottom w:val="none" w:sz="0" w:space="0" w:color="auto"/>
      </w:pBdr>
    </w:pPr>
    <w:r>
      <w:rPr>
        <w:noProof/>
      </w:rPr>
      <w:drawing>
        <wp:inline distT="0" distB="0" distL="0" distR="0" wp14:anchorId="5456E7F5" wp14:editId="250D8E34">
          <wp:extent cx="5899785" cy="286385"/>
          <wp:effectExtent l="0" t="0" r="5715" b="0"/>
          <wp:docPr id="5183" name="图片 518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8138F3F" w:rsidR="00D97D7B" w:rsidRPr="00D3274A" w:rsidRDefault="00D97D7B" w:rsidP="009B0B0F">
    <w:pPr>
      <w:pStyle w:val="a5"/>
      <w:pBdr>
        <w:bottom w:val="none" w:sz="0" w:space="0" w:color="auto"/>
      </w:pBdr>
      <w:rPr>
        <w:b/>
        <w:bCs/>
        <w:sz w:val="24"/>
      </w:rPr>
    </w:pPr>
    <w:r>
      <w:rPr>
        <w:noProof/>
      </w:rPr>
      <w:pict w14:anchorId="399D7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5" o:spid="_x0000_s2051" type="#_x0000_t136" style="position:absolute;left:0;text-align:left;margin-left:0;margin-top:0;width:436.95pt;height:218.45pt;rotation:315;z-index:-25166899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049C5" w14:textId="77777777" w:rsidR="00D97D7B" w:rsidRDefault="00D97D7B">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0FE2" w14:textId="77777777" w:rsidR="00D97D7B" w:rsidRPr="00D3274A" w:rsidRDefault="00D97D7B" w:rsidP="009B0B0F">
    <w:pPr>
      <w:pStyle w:val="a5"/>
      <w:pBdr>
        <w:bottom w:val="none" w:sz="0" w:space="0" w:color="auto"/>
      </w:pBdr>
      <w:rPr>
        <w:b/>
        <w:bCs/>
        <w:sz w:val="24"/>
      </w:rPr>
    </w:pPr>
    <w:r>
      <w:rPr>
        <w:noProof/>
      </w:rPr>
      <w:drawing>
        <wp:inline distT="0" distB="0" distL="0" distR="0" wp14:anchorId="14151F75" wp14:editId="096498AF">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371AC" w14:textId="77777777" w:rsidR="00D97D7B" w:rsidRDefault="00D97D7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DE43962" w:rsidR="00D97D7B" w:rsidRPr="009B0B0F" w:rsidRDefault="00D97D7B" w:rsidP="009B0B0F">
    <w:pPr>
      <w:pStyle w:val="a5"/>
      <w:pBdr>
        <w:bottom w:val="none" w:sz="0" w:space="0" w:color="auto"/>
      </w:pBdr>
    </w:pPr>
    <w:r>
      <w:rPr>
        <w:noProof/>
      </w:rPr>
      <w:pict w14:anchorId="655DE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3" o:spid="_x0000_s2049" type="#_x0000_t136" style="position:absolute;left:0;text-align:left;margin-left:0;margin-top:0;width:436.95pt;height:218.45pt;rotation:315;z-index:-25167104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8FB6991" w:rsidR="00D97D7B" w:rsidRDefault="00D97D7B">
    <w:pPr>
      <w:pStyle w:val="a5"/>
    </w:pPr>
    <w:r>
      <w:rPr>
        <w:noProof/>
      </w:rPr>
      <w:pict w14:anchorId="1242D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7" o:spid="_x0000_s2053" type="#_x0000_t136" style="position:absolute;left:0;text-align:left;margin-left:0;margin-top:0;width:436.95pt;height:218.45pt;rotation:315;z-index:-25166694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2BE8CE6" w:rsidR="00D97D7B" w:rsidRPr="00B82767" w:rsidRDefault="00D97D7B" w:rsidP="009B0B0F">
    <w:pPr>
      <w:pStyle w:val="a5"/>
      <w:pBdr>
        <w:bottom w:val="none" w:sz="0" w:space="0" w:color="auto"/>
      </w:pBdr>
      <w:rPr>
        <w:b/>
        <w:bCs/>
        <w:sz w:val="24"/>
      </w:rPr>
    </w:pPr>
    <w:r>
      <w:rPr>
        <w:noProof/>
      </w:rPr>
      <w:pict w14:anchorId="1A978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6" o:spid="_x0000_s2052" type="#_x0000_t136" style="position:absolute;left:0;text-align:left;margin-left:0;margin-top:0;width:436.95pt;height:218.45pt;rotation:315;z-index:-2516679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5FCF90C3" w:rsidR="00D97D7B" w:rsidRDefault="00D97D7B">
    <w:pPr>
      <w:pStyle w:val="a5"/>
    </w:pPr>
    <w:r>
      <w:rPr>
        <w:noProof/>
      </w:rPr>
      <w:pict w14:anchorId="5959A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0" o:spid="_x0000_s2056" type="#_x0000_t136" style="position:absolute;left:0;text-align:left;margin-left:0;margin-top:0;width:436.95pt;height:218.45pt;rotation:315;z-index:-25166489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6221E7F3" w:rsidR="00D97D7B" w:rsidRDefault="00D97D7B">
    <w:pPr>
      <w:pStyle w:val="a5"/>
    </w:pPr>
    <w:r>
      <w:rPr>
        <w:noProof/>
      </w:rPr>
      <w:drawing>
        <wp:inline distT="0" distB="0" distL="0" distR="0" wp14:anchorId="49CC4931" wp14:editId="3D20B691">
          <wp:extent cx="5899785" cy="286385"/>
          <wp:effectExtent l="0" t="0" r="5715" b="0"/>
          <wp:docPr id="5153" name="图片 515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Pr>
        <w:noProof/>
      </w:rPr>
      <w:pict w14:anchorId="36072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1" o:spid="_x0000_s2057" type="#_x0000_t136" style="position:absolute;left:0;text-align:left;margin-left:0;margin-top:0;width:436.95pt;height:218.45pt;rotation:315;z-index:-25166387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5010014B" w:rsidR="00D97D7B" w:rsidRDefault="00D97D7B">
    <w:pPr>
      <w:pStyle w:val="a5"/>
    </w:pPr>
    <w:r>
      <w:rPr>
        <w:noProof/>
      </w:rPr>
      <w:drawing>
        <wp:inline distT="0" distB="0" distL="0" distR="0" wp14:anchorId="110E834C" wp14:editId="74CFC768">
          <wp:extent cx="5899785" cy="286385"/>
          <wp:effectExtent l="0" t="0" r="5715" b="0"/>
          <wp:docPr id="19"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Pr>
        <w:noProof/>
      </w:rPr>
      <w:pict w14:anchorId="69DF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9" o:spid="_x0000_s2055" type="#_x0000_t136" style="position:absolute;left:0;text-align:left;margin-left:0;margin-top:0;width:436.95pt;height:218.45pt;rotation:315;z-index:-25166592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3242" w14:textId="77777777" w:rsidR="00D97D7B" w:rsidRDefault="00D97D7B">
    <w:pPr>
      <w:pStyle w:val="a5"/>
    </w:pPr>
    <w:r>
      <w:rPr>
        <w:noProof/>
      </w:rPr>
      <w:pict w14:anchorId="0A28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3" o:spid="_x0000_s2077" type="#_x0000_t136" style="position:absolute;left:0;text-align:left;margin-left:0;margin-top:0;width:436.95pt;height:218.45pt;rotation:315;z-index:-2516587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9DA3CDA"/>
    <w:multiLevelType w:val="hybridMultilevel"/>
    <w:tmpl w:val="7AC40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F5A7BF2"/>
    <w:multiLevelType w:val="hybridMultilevel"/>
    <w:tmpl w:val="92BA65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5">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7">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9">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8"/>
  </w:num>
  <w:num w:numId="2">
    <w:abstractNumId w:val="2"/>
  </w:num>
  <w:num w:numId="3">
    <w:abstractNumId w:val="11"/>
  </w:num>
  <w:num w:numId="4">
    <w:abstractNumId w:val="3"/>
  </w:num>
  <w:num w:numId="5">
    <w:abstractNumId w:val="6"/>
  </w:num>
  <w:num w:numId="6">
    <w:abstractNumId w:val="7"/>
  </w:num>
  <w:num w:numId="7">
    <w:abstractNumId w:val="17"/>
  </w:num>
  <w:num w:numId="8">
    <w:abstractNumId w:val="10"/>
  </w:num>
  <w:num w:numId="9">
    <w:abstractNumId w:val="16"/>
  </w:num>
  <w:num w:numId="10">
    <w:abstractNumId w:val="14"/>
  </w:num>
  <w:num w:numId="11">
    <w:abstractNumId w:val="9"/>
  </w:num>
  <w:num w:numId="12">
    <w:abstractNumId w:val="0"/>
  </w:num>
  <w:num w:numId="13">
    <w:abstractNumId w:val="13"/>
  </w:num>
  <w:num w:numId="14">
    <w:abstractNumId w:val="15"/>
  </w:num>
  <w:num w:numId="15">
    <w:abstractNumId w:val="8"/>
  </w:num>
  <w:num w:numId="16">
    <w:abstractNumId w:val="19"/>
  </w:num>
  <w:num w:numId="17">
    <w:abstractNumId w:val="1"/>
  </w:num>
  <w:num w:numId="18">
    <w:abstractNumId w:val="5"/>
  </w:num>
  <w:num w:numId="19">
    <w:abstractNumId w:val="12"/>
  </w:num>
  <w:num w:numId="2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8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39A"/>
    <w:rsid w:val="00005A03"/>
    <w:rsid w:val="00007423"/>
    <w:rsid w:val="00007472"/>
    <w:rsid w:val="000075D4"/>
    <w:rsid w:val="00007E5A"/>
    <w:rsid w:val="00007F2A"/>
    <w:rsid w:val="0001066F"/>
    <w:rsid w:val="00010B76"/>
    <w:rsid w:val="00011127"/>
    <w:rsid w:val="00011420"/>
    <w:rsid w:val="00011462"/>
    <w:rsid w:val="00012196"/>
    <w:rsid w:val="00012414"/>
    <w:rsid w:val="000127AA"/>
    <w:rsid w:val="000130C1"/>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C7F"/>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278F9"/>
    <w:rsid w:val="0003009E"/>
    <w:rsid w:val="000309BC"/>
    <w:rsid w:val="00030A9A"/>
    <w:rsid w:val="00030ABE"/>
    <w:rsid w:val="00030F6C"/>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396"/>
    <w:rsid w:val="00036A09"/>
    <w:rsid w:val="00036D83"/>
    <w:rsid w:val="00037AD4"/>
    <w:rsid w:val="00037E4A"/>
    <w:rsid w:val="000407C1"/>
    <w:rsid w:val="00040C27"/>
    <w:rsid w:val="00040DD3"/>
    <w:rsid w:val="00040E94"/>
    <w:rsid w:val="00040F3F"/>
    <w:rsid w:val="00041000"/>
    <w:rsid w:val="00041196"/>
    <w:rsid w:val="00041964"/>
    <w:rsid w:val="000419CC"/>
    <w:rsid w:val="00042A62"/>
    <w:rsid w:val="00042DF1"/>
    <w:rsid w:val="00042E84"/>
    <w:rsid w:val="000430BF"/>
    <w:rsid w:val="00043202"/>
    <w:rsid w:val="00043C14"/>
    <w:rsid w:val="00043ECE"/>
    <w:rsid w:val="00043FD6"/>
    <w:rsid w:val="00044FCC"/>
    <w:rsid w:val="000452AF"/>
    <w:rsid w:val="00045525"/>
    <w:rsid w:val="00045B1D"/>
    <w:rsid w:val="00046072"/>
    <w:rsid w:val="0004642F"/>
    <w:rsid w:val="0004667F"/>
    <w:rsid w:val="00046870"/>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D4"/>
    <w:rsid w:val="000572EC"/>
    <w:rsid w:val="000576E8"/>
    <w:rsid w:val="000608A4"/>
    <w:rsid w:val="00060E6D"/>
    <w:rsid w:val="000612E6"/>
    <w:rsid w:val="000616AD"/>
    <w:rsid w:val="00061849"/>
    <w:rsid w:val="00061DE9"/>
    <w:rsid w:val="00062446"/>
    <w:rsid w:val="0006291D"/>
    <w:rsid w:val="000629BF"/>
    <w:rsid w:val="000629DC"/>
    <w:rsid w:val="00062A00"/>
    <w:rsid w:val="000638BB"/>
    <w:rsid w:val="000638FC"/>
    <w:rsid w:val="0006391E"/>
    <w:rsid w:val="00063A43"/>
    <w:rsid w:val="00063C51"/>
    <w:rsid w:val="000641F2"/>
    <w:rsid w:val="0006425C"/>
    <w:rsid w:val="00064565"/>
    <w:rsid w:val="00064796"/>
    <w:rsid w:val="0006487E"/>
    <w:rsid w:val="00065363"/>
    <w:rsid w:val="00065499"/>
    <w:rsid w:val="00065616"/>
    <w:rsid w:val="00065656"/>
    <w:rsid w:val="00065DD4"/>
    <w:rsid w:val="00065FA9"/>
    <w:rsid w:val="00066E08"/>
    <w:rsid w:val="00067581"/>
    <w:rsid w:val="000705CC"/>
    <w:rsid w:val="000707B2"/>
    <w:rsid w:val="00070A93"/>
    <w:rsid w:val="00071684"/>
    <w:rsid w:val="000720C1"/>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98C"/>
    <w:rsid w:val="00077A4C"/>
    <w:rsid w:val="00077D15"/>
    <w:rsid w:val="00077E45"/>
    <w:rsid w:val="00080199"/>
    <w:rsid w:val="000803D1"/>
    <w:rsid w:val="000816A6"/>
    <w:rsid w:val="00081769"/>
    <w:rsid w:val="00081F3F"/>
    <w:rsid w:val="0008230F"/>
    <w:rsid w:val="000824DE"/>
    <w:rsid w:val="00082956"/>
    <w:rsid w:val="000835E4"/>
    <w:rsid w:val="00083B6A"/>
    <w:rsid w:val="00083DE7"/>
    <w:rsid w:val="00083F00"/>
    <w:rsid w:val="0008415D"/>
    <w:rsid w:val="0008443A"/>
    <w:rsid w:val="0008453F"/>
    <w:rsid w:val="00084B3D"/>
    <w:rsid w:val="00084E43"/>
    <w:rsid w:val="00084FDD"/>
    <w:rsid w:val="0008550D"/>
    <w:rsid w:val="000864B1"/>
    <w:rsid w:val="00086543"/>
    <w:rsid w:val="0008780B"/>
    <w:rsid w:val="000878A8"/>
    <w:rsid w:val="00090AB1"/>
    <w:rsid w:val="00090D4C"/>
    <w:rsid w:val="00090F21"/>
    <w:rsid w:val="00091C43"/>
    <w:rsid w:val="00091CE3"/>
    <w:rsid w:val="0009256F"/>
    <w:rsid w:val="0009263F"/>
    <w:rsid w:val="0009296A"/>
    <w:rsid w:val="00092C72"/>
    <w:rsid w:val="00093234"/>
    <w:rsid w:val="000933F9"/>
    <w:rsid w:val="00093627"/>
    <w:rsid w:val="0009444C"/>
    <w:rsid w:val="000944DF"/>
    <w:rsid w:val="00094602"/>
    <w:rsid w:val="000947A6"/>
    <w:rsid w:val="000948EB"/>
    <w:rsid w:val="00094955"/>
    <w:rsid w:val="000952ED"/>
    <w:rsid w:val="000966E8"/>
    <w:rsid w:val="00096862"/>
    <w:rsid w:val="00096F07"/>
    <w:rsid w:val="0009705D"/>
    <w:rsid w:val="00097120"/>
    <w:rsid w:val="0009755D"/>
    <w:rsid w:val="00097BFE"/>
    <w:rsid w:val="000A026A"/>
    <w:rsid w:val="000A08C7"/>
    <w:rsid w:val="000A0990"/>
    <w:rsid w:val="000A0F5C"/>
    <w:rsid w:val="000A1A89"/>
    <w:rsid w:val="000A27E3"/>
    <w:rsid w:val="000A2E5B"/>
    <w:rsid w:val="000A30A9"/>
    <w:rsid w:val="000A334D"/>
    <w:rsid w:val="000A350F"/>
    <w:rsid w:val="000A361D"/>
    <w:rsid w:val="000A37AA"/>
    <w:rsid w:val="000A3A7B"/>
    <w:rsid w:val="000A3F1E"/>
    <w:rsid w:val="000A475D"/>
    <w:rsid w:val="000A4781"/>
    <w:rsid w:val="000A49F1"/>
    <w:rsid w:val="000A530D"/>
    <w:rsid w:val="000A57D3"/>
    <w:rsid w:val="000A5AD5"/>
    <w:rsid w:val="000A5F96"/>
    <w:rsid w:val="000A62C6"/>
    <w:rsid w:val="000A6A49"/>
    <w:rsid w:val="000A6B90"/>
    <w:rsid w:val="000A6D60"/>
    <w:rsid w:val="000A729F"/>
    <w:rsid w:val="000A7548"/>
    <w:rsid w:val="000A7699"/>
    <w:rsid w:val="000A76BC"/>
    <w:rsid w:val="000A7E0E"/>
    <w:rsid w:val="000B035C"/>
    <w:rsid w:val="000B0F38"/>
    <w:rsid w:val="000B1126"/>
    <w:rsid w:val="000B159F"/>
    <w:rsid w:val="000B1946"/>
    <w:rsid w:val="000B21A8"/>
    <w:rsid w:val="000B2AF5"/>
    <w:rsid w:val="000B2C2D"/>
    <w:rsid w:val="000B3841"/>
    <w:rsid w:val="000B3928"/>
    <w:rsid w:val="000B43EB"/>
    <w:rsid w:val="000B4468"/>
    <w:rsid w:val="000B457B"/>
    <w:rsid w:val="000B4F63"/>
    <w:rsid w:val="000B681E"/>
    <w:rsid w:val="000B6FD4"/>
    <w:rsid w:val="000B7071"/>
    <w:rsid w:val="000C04AD"/>
    <w:rsid w:val="000C083C"/>
    <w:rsid w:val="000C0884"/>
    <w:rsid w:val="000C0C33"/>
    <w:rsid w:val="000C109F"/>
    <w:rsid w:val="000C178A"/>
    <w:rsid w:val="000C1F97"/>
    <w:rsid w:val="000C2202"/>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45A"/>
    <w:rsid w:val="000C7C26"/>
    <w:rsid w:val="000C7EE2"/>
    <w:rsid w:val="000D013E"/>
    <w:rsid w:val="000D0DCE"/>
    <w:rsid w:val="000D0E3A"/>
    <w:rsid w:val="000D0F68"/>
    <w:rsid w:val="000D106E"/>
    <w:rsid w:val="000D1252"/>
    <w:rsid w:val="000D1305"/>
    <w:rsid w:val="000D1803"/>
    <w:rsid w:val="000D188E"/>
    <w:rsid w:val="000D1CD5"/>
    <w:rsid w:val="000D2304"/>
    <w:rsid w:val="000D2500"/>
    <w:rsid w:val="000D2F12"/>
    <w:rsid w:val="000D3871"/>
    <w:rsid w:val="000D38C8"/>
    <w:rsid w:val="000D4629"/>
    <w:rsid w:val="000D4A53"/>
    <w:rsid w:val="000D4B73"/>
    <w:rsid w:val="000D5139"/>
    <w:rsid w:val="000D5574"/>
    <w:rsid w:val="000D5721"/>
    <w:rsid w:val="000D5981"/>
    <w:rsid w:val="000D5F95"/>
    <w:rsid w:val="000D6279"/>
    <w:rsid w:val="000D6A74"/>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4E6"/>
    <w:rsid w:val="000F17E5"/>
    <w:rsid w:val="000F23D3"/>
    <w:rsid w:val="000F256D"/>
    <w:rsid w:val="000F2DEA"/>
    <w:rsid w:val="000F30A8"/>
    <w:rsid w:val="000F3303"/>
    <w:rsid w:val="000F36D0"/>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9D5"/>
    <w:rsid w:val="00101B0B"/>
    <w:rsid w:val="00101C22"/>
    <w:rsid w:val="00101D5D"/>
    <w:rsid w:val="00103670"/>
    <w:rsid w:val="001038D6"/>
    <w:rsid w:val="00104B95"/>
    <w:rsid w:val="00104F62"/>
    <w:rsid w:val="00105A74"/>
    <w:rsid w:val="00105DA2"/>
    <w:rsid w:val="00105FA5"/>
    <w:rsid w:val="00106152"/>
    <w:rsid w:val="001061A6"/>
    <w:rsid w:val="0010681F"/>
    <w:rsid w:val="00107646"/>
    <w:rsid w:val="001078B4"/>
    <w:rsid w:val="00107B66"/>
    <w:rsid w:val="001106AA"/>
    <w:rsid w:val="00111B84"/>
    <w:rsid w:val="00111FF3"/>
    <w:rsid w:val="0011289B"/>
    <w:rsid w:val="0011292D"/>
    <w:rsid w:val="001134C7"/>
    <w:rsid w:val="00113626"/>
    <w:rsid w:val="00113DFC"/>
    <w:rsid w:val="00114344"/>
    <w:rsid w:val="0011445C"/>
    <w:rsid w:val="00114894"/>
    <w:rsid w:val="00114CA0"/>
    <w:rsid w:val="00114DE1"/>
    <w:rsid w:val="00114E5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43E"/>
    <w:rsid w:val="00124BFC"/>
    <w:rsid w:val="00124CCA"/>
    <w:rsid w:val="00125331"/>
    <w:rsid w:val="00125409"/>
    <w:rsid w:val="001255BB"/>
    <w:rsid w:val="00125992"/>
    <w:rsid w:val="00125A12"/>
    <w:rsid w:val="00125AC7"/>
    <w:rsid w:val="00125C20"/>
    <w:rsid w:val="00125E7E"/>
    <w:rsid w:val="00126562"/>
    <w:rsid w:val="001266D3"/>
    <w:rsid w:val="001269E4"/>
    <w:rsid w:val="00126A17"/>
    <w:rsid w:val="00126F76"/>
    <w:rsid w:val="001272E7"/>
    <w:rsid w:val="00127798"/>
    <w:rsid w:val="00127C21"/>
    <w:rsid w:val="00130315"/>
    <w:rsid w:val="00130326"/>
    <w:rsid w:val="001303B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70C"/>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AB8"/>
    <w:rsid w:val="00165B61"/>
    <w:rsid w:val="00165CEF"/>
    <w:rsid w:val="00165E47"/>
    <w:rsid w:val="0016676A"/>
    <w:rsid w:val="00166C98"/>
    <w:rsid w:val="00166FE7"/>
    <w:rsid w:val="001670A7"/>
    <w:rsid w:val="00167B4E"/>
    <w:rsid w:val="00167BD9"/>
    <w:rsid w:val="00167CA7"/>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0D2"/>
    <w:rsid w:val="001743AF"/>
    <w:rsid w:val="00174848"/>
    <w:rsid w:val="00174AE9"/>
    <w:rsid w:val="00174B3F"/>
    <w:rsid w:val="00174F1B"/>
    <w:rsid w:val="00174FD6"/>
    <w:rsid w:val="0017577D"/>
    <w:rsid w:val="001757B3"/>
    <w:rsid w:val="0017581F"/>
    <w:rsid w:val="00175AAB"/>
    <w:rsid w:val="00175B2F"/>
    <w:rsid w:val="001765CD"/>
    <w:rsid w:val="00176756"/>
    <w:rsid w:val="00176B49"/>
    <w:rsid w:val="00177553"/>
    <w:rsid w:val="00177671"/>
    <w:rsid w:val="0018016E"/>
    <w:rsid w:val="001805D5"/>
    <w:rsid w:val="0018130A"/>
    <w:rsid w:val="00181557"/>
    <w:rsid w:val="00181BA4"/>
    <w:rsid w:val="00181C42"/>
    <w:rsid w:val="0018264F"/>
    <w:rsid w:val="0018295F"/>
    <w:rsid w:val="00183032"/>
    <w:rsid w:val="00183347"/>
    <w:rsid w:val="001834AE"/>
    <w:rsid w:val="001835FE"/>
    <w:rsid w:val="001836A6"/>
    <w:rsid w:val="001837B5"/>
    <w:rsid w:val="00183E67"/>
    <w:rsid w:val="00184671"/>
    <w:rsid w:val="00184C01"/>
    <w:rsid w:val="00186506"/>
    <w:rsid w:val="001865A1"/>
    <w:rsid w:val="00186637"/>
    <w:rsid w:val="00186CFC"/>
    <w:rsid w:val="0018729A"/>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55BA"/>
    <w:rsid w:val="001A6058"/>
    <w:rsid w:val="001A614C"/>
    <w:rsid w:val="001A6559"/>
    <w:rsid w:val="001A7150"/>
    <w:rsid w:val="001A7ADB"/>
    <w:rsid w:val="001B00B2"/>
    <w:rsid w:val="001B00FA"/>
    <w:rsid w:val="001B0117"/>
    <w:rsid w:val="001B0201"/>
    <w:rsid w:val="001B0547"/>
    <w:rsid w:val="001B08DF"/>
    <w:rsid w:val="001B0A7D"/>
    <w:rsid w:val="001B0EC8"/>
    <w:rsid w:val="001B139F"/>
    <w:rsid w:val="001B168C"/>
    <w:rsid w:val="001B18FF"/>
    <w:rsid w:val="001B1B00"/>
    <w:rsid w:val="001B262B"/>
    <w:rsid w:val="001B28E8"/>
    <w:rsid w:val="001B2EA7"/>
    <w:rsid w:val="001B3874"/>
    <w:rsid w:val="001B38EC"/>
    <w:rsid w:val="001B3A65"/>
    <w:rsid w:val="001B3C28"/>
    <w:rsid w:val="001B3C2E"/>
    <w:rsid w:val="001B3ED0"/>
    <w:rsid w:val="001B3EFD"/>
    <w:rsid w:val="001B4097"/>
    <w:rsid w:val="001B4AC9"/>
    <w:rsid w:val="001B4C59"/>
    <w:rsid w:val="001B54A7"/>
    <w:rsid w:val="001B5BD4"/>
    <w:rsid w:val="001B5CF8"/>
    <w:rsid w:val="001B6220"/>
    <w:rsid w:val="001B6482"/>
    <w:rsid w:val="001B67E8"/>
    <w:rsid w:val="001B6EC7"/>
    <w:rsid w:val="001B70BB"/>
    <w:rsid w:val="001B7651"/>
    <w:rsid w:val="001B798D"/>
    <w:rsid w:val="001C00D6"/>
    <w:rsid w:val="001C037D"/>
    <w:rsid w:val="001C0B08"/>
    <w:rsid w:val="001C12BA"/>
    <w:rsid w:val="001C135A"/>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FFC"/>
    <w:rsid w:val="001C5FF3"/>
    <w:rsid w:val="001C62EA"/>
    <w:rsid w:val="001C637A"/>
    <w:rsid w:val="001C66A5"/>
    <w:rsid w:val="001C6867"/>
    <w:rsid w:val="001C6C78"/>
    <w:rsid w:val="001C7D97"/>
    <w:rsid w:val="001D0B1C"/>
    <w:rsid w:val="001D1EE4"/>
    <w:rsid w:val="001D2165"/>
    <w:rsid w:val="001D2CFF"/>
    <w:rsid w:val="001D2F88"/>
    <w:rsid w:val="001D35CC"/>
    <w:rsid w:val="001D362E"/>
    <w:rsid w:val="001D36CB"/>
    <w:rsid w:val="001D39E1"/>
    <w:rsid w:val="001D4315"/>
    <w:rsid w:val="001D43B2"/>
    <w:rsid w:val="001D4B77"/>
    <w:rsid w:val="001D4C16"/>
    <w:rsid w:val="001D4DB5"/>
    <w:rsid w:val="001D4EE3"/>
    <w:rsid w:val="001D5F1C"/>
    <w:rsid w:val="001D6189"/>
    <w:rsid w:val="001D633E"/>
    <w:rsid w:val="001D63DF"/>
    <w:rsid w:val="001D63E1"/>
    <w:rsid w:val="001D6699"/>
    <w:rsid w:val="001D66B1"/>
    <w:rsid w:val="001D7092"/>
    <w:rsid w:val="001D73F7"/>
    <w:rsid w:val="001D773C"/>
    <w:rsid w:val="001E047B"/>
    <w:rsid w:val="001E0558"/>
    <w:rsid w:val="001E0F4A"/>
    <w:rsid w:val="001E129D"/>
    <w:rsid w:val="001E196C"/>
    <w:rsid w:val="001E1ABD"/>
    <w:rsid w:val="001E1B4D"/>
    <w:rsid w:val="001E1CBB"/>
    <w:rsid w:val="001E1D5A"/>
    <w:rsid w:val="001E2021"/>
    <w:rsid w:val="001E2811"/>
    <w:rsid w:val="001E3160"/>
    <w:rsid w:val="001E3440"/>
    <w:rsid w:val="001E3F52"/>
    <w:rsid w:val="001E45C0"/>
    <w:rsid w:val="001E538E"/>
    <w:rsid w:val="001E5916"/>
    <w:rsid w:val="001E5AA5"/>
    <w:rsid w:val="001E631E"/>
    <w:rsid w:val="001E636E"/>
    <w:rsid w:val="001E6871"/>
    <w:rsid w:val="001E690E"/>
    <w:rsid w:val="001E6A63"/>
    <w:rsid w:val="001E6B89"/>
    <w:rsid w:val="001E703C"/>
    <w:rsid w:val="001E75CA"/>
    <w:rsid w:val="001E7620"/>
    <w:rsid w:val="001E7B03"/>
    <w:rsid w:val="001E7F52"/>
    <w:rsid w:val="001F0057"/>
    <w:rsid w:val="001F1341"/>
    <w:rsid w:val="001F15D9"/>
    <w:rsid w:val="001F17C3"/>
    <w:rsid w:val="001F2001"/>
    <w:rsid w:val="001F2189"/>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52E"/>
    <w:rsid w:val="00203FC9"/>
    <w:rsid w:val="00204284"/>
    <w:rsid w:val="00204285"/>
    <w:rsid w:val="00204A4A"/>
    <w:rsid w:val="00204BE9"/>
    <w:rsid w:val="002053D2"/>
    <w:rsid w:val="00206119"/>
    <w:rsid w:val="00206309"/>
    <w:rsid w:val="00206447"/>
    <w:rsid w:val="00206699"/>
    <w:rsid w:val="0020686D"/>
    <w:rsid w:val="00206C31"/>
    <w:rsid w:val="00207214"/>
    <w:rsid w:val="002079CE"/>
    <w:rsid w:val="00207AB1"/>
    <w:rsid w:val="00207FB5"/>
    <w:rsid w:val="00210170"/>
    <w:rsid w:val="00210265"/>
    <w:rsid w:val="002106D5"/>
    <w:rsid w:val="00210CB4"/>
    <w:rsid w:val="00210D51"/>
    <w:rsid w:val="00211083"/>
    <w:rsid w:val="002111BD"/>
    <w:rsid w:val="002119B7"/>
    <w:rsid w:val="00211BA3"/>
    <w:rsid w:val="00211BEB"/>
    <w:rsid w:val="00211C95"/>
    <w:rsid w:val="00211C97"/>
    <w:rsid w:val="00211D00"/>
    <w:rsid w:val="00212211"/>
    <w:rsid w:val="00212559"/>
    <w:rsid w:val="002125AB"/>
    <w:rsid w:val="002128E3"/>
    <w:rsid w:val="002134A2"/>
    <w:rsid w:val="00213AE8"/>
    <w:rsid w:val="00213B6E"/>
    <w:rsid w:val="00214F38"/>
    <w:rsid w:val="002156DE"/>
    <w:rsid w:val="00216087"/>
    <w:rsid w:val="002164FF"/>
    <w:rsid w:val="00216B32"/>
    <w:rsid w:val="00216B7B"/>
    <w:rsid w:val="00217074"/>
    <w:rsid w:val="0021721B"/>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326"/>
    <w:rsid w:val="00230A92"/>
    <w:rsid w:val="00230D57"/>
    <w:rsid w:val="00231216"/>
    <w:rsid w:val="00231387"/>
    <w:rsid w:val="0023359B"/>
    <w:rsid w:val="002335D5"/>
    <w:rsid w:val="00233764"/>
    <w:rsid w:val="0023381D"/>
    <w:rsid w:val="00233936"/>
    <w:rsid w:val="002344C1"/>
    <w:rsid w:val="00234785"/>
    <w:rsid w:val="00234964"/>
    <w:rsid w:val="002351AD"/>
    <w:rsid w:val="0023591B"/>
    <w:rsid w:val="00235B5C"/>
    <w:rsid w:val="00236043"/>
    <w:rsid w:val="00236C32"/>
    <w:rsid w:val="0023735C"/>
    <w:rsid w:val="0023750E"/>
    <w:rsid w:val="0023798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B73"/>
    <w:rsid w:val="00246D6A"/>
    <w:rsid w:val="00247672"/>
    <w:rsid w:val="00250022"/>
    <w:rsid w:val="002500EF"/>
    <w:rsid w:val="00250154"/>
    <w:rsid w:val="0025027B"/>
    <w:rsid w:val="002505B1"/>
    <w:rsid w:val="002509D0"/>
    <w:rsid w:val="00251253"/>
    <w:rsid w:val="00251469"/>
    <w:rsid w:val="0025154D"/>
    <w:rsid w:val="002517EA"/>
    <w:rsid w:val="00251DA5"/>
    <w:rsid w:val="00252616"/>
    <w:rsid w:val="00252F0C"/>
    <w:rsid w:val="00253128"/>
    <w:rsid w:val="002531DE"/>
    <w:rsid w:val="002539A6"/>
    <w:rsid w:val="00253EFA"/>
    <w:rsid w:val="00254122"/>
    <w:rsid w:val="00254357"/>
    <w:rsid w:val="0025489A"/>
    <w:rsid w:val="00254AE1"/>
    <w:rsid w:val="00254BBA"/>
    <w:rsid w:val="002553F5"/>
    <w:rsid w:val="00255400"/>
    <w:rsid w:val="00255C9B"/>
    <w:rsid w:val="002565D6"/>
    <w:rsid w:val="00256AE0"/>
    <w:rsid w:val="0025736C"/>
    <w:rsid w:val="00257813"/>
    <w:rsid w:val="00257AFA"/>
    <w:rsid w:val="00257DF7"/>
    <w:rsid w:val="00261C1B"/>
    <w:rsid w:val="00262211"/>
    <w:rsid w:val="00262450"/>
    <w:rsid w:val="00262C30"/>
    <w:rsid w:val="00262D2D"/>
    <w:rsid w:val="002636F9"/>
    <w:rsid w:val="002638F2"/>
    <w:rsid w:val="00263D01"/>
    <w:rsid w:val="00263D38"/>
    <w:rsid w:val="0026418A"/>
    <w:rsid w:val="002641A4"/>
    <w:rsid w:val="002646C1"/>
    <w:rsid w:val="00264BC7"/>
    <w:rsid w:val="00264D08"/>
    <w:rsid w:val="00264DE9"/>
    <w:rsid w:val="00264E04"/>
    <w:rsid w:val="0026532D"/>
    <w:rsid w:val="00265684"/>
    <w:rsid w:val="0026594B"/>
    <w:rsid w:val="00265ABE"/>
    <w:rsid w:val="002660B0"/>
    <w:rsid w:val="00266A1E"/>
    <w:rsid w:val="00267FAD"/>
    <w:rsid w:val="00270410"/>
    <w:rsid w:val="00270BE9"/>
    <w:rsid w:val="00270E61"/>
    <w:rsid w:val="00270EE1"/>
    <w:rsid w:val="00271913"/>
    <w:rsid w:val="00271ABC"/>
    <w:rsid w:val="00272640"/>
    <w:rsid w:val="002727AF"/>
    <w:rsid w:val="00272940"/>
    <w:rsid w:val="00272F39"/>
    <w:rsid w:val="002730C2"/>
    <w:rsid w:val="00273C0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77D87"/>
    <w:rsid w:val="0028019C"/>
    <w:rsid w:val="0028059E"/>
    <w:rsid w:val="00281252"/>
    <w:rsid w:val="002813E0"/>
    <w:rsid w:val="0028149A"/>
    <w:rsid w:val="0028198A"/>
    <w:rsid w:val="00281B7F"/>
    <w:rsid w:val="00282056"/>
    <w:rsid w:val="00282207"/>
    <w:rsid w:val="002822C1"/>
    <w:rsid w:val="002823AC"/>
    <w:rsid w:val="002828C1"/>
    <w:rsid w:val="002829AA"/>
    <w:rsid w:val="00282A4A"/>
    <w:rsid w:val="00282AAF"/>
    <w:rsid w:val="00282DBE"/>
    <w:rsid w:val="00282EE0"/>
    <w:rsid w:val="0028332A"/>
    <w:rsid w:val="0028336A"/>
    <w:rsid w:val="00283713"/>
    <w:rsid w:val="00284BC9"/>
    <w:rsid w:val="00284C48"/>
    <w:rsid w:val="00284E61"/>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17D9"/>
    <w:rsid w:val="002918CE"/>
    <w:rsid w:val="002923D5"/>
    <w:rsid w:val="00292C43"/>
    <w:rsid w:val="00292EE6"/>
    <w:rsid w:val="002931A0"/>
    <w:rsid w:val="00293FFE"/>
    <w:rsid w:val="00294BAA"/>
    <w:rsid w:val="0029534F"/>
    <w:rsid w:val="00295483"/>
    <w:rsid w:val="00295524"/>
    <w:rsid w:val="002961DE"/>
    <w:rsid w:val="00296461"/>
    <w:rsid w:val="002966C3"/>
    <w:rsid w:val="00296C0E"/>
    <w:rsid w:val="00296D8D"/>
    <w:rsid w:val="0029705B"/>
    <w:rsid w:val="00297541"/>
    <w:rsid w:val="00297795"/>
    <w:rsid w:val="00297A36"/>
    <w:rsid w:val="00297AF6"/>
    <w:rsid w:val="002A01F0"/>
    <w:rsid w:val="002A0558"/>
    <w:rsid w:val="002A077E"/>
    <w:rsid w:val="002A0B8C"/>
    <w:rsid w:val="002A0BB3"/>
    <w:rsid w:val="002A0EAD"/>
    <w:rsid w:val="002A1743"/>
    <w:rsid w:val="002A17E3"/>
    <w:rsid w:val="002A1A4C"/>
    <w:rsid w:val="002A2704"/>
    <w:rsid w:val="002A284D"/>
    <w:rsid w:val="002A289F"/>
    <w:rsid w:val="002A294A"/>
    <w:rsid w:val="002A35D5"/>
    <w:rsid w:val="002A3614"/>
    <w:rsid w:val="002A39D7"/>
    <w:rsid w:val="002A44A4"/>
    <w:rsid w:val="002A4510"/>
    <w:rsid w:val="002A47C0"/>
    <w:rsid w:val="002A4B49"/>
    <w:rsid w:val="002A4F8E"/>
    <w:rsid w:val="002A65E2"/>
    <w:rsid w:val="002A6912"/>
    <w:rsid w:val="002A6B10"/>
    <w:rsid w:val="002A6D14"/>
    <w:rsid w:val="002A71C5"/>
    <w:rsid w:val="002A75F9"/>
    <w:rsid w:val="002A76AA"/>
    <w:rsid w:val="002B030B"/>
    <w:rsid w:val="002B0C84"/>
    <w:rsid w:val="002B0F34"/>
    <w:rsid w:val="002B100C"/>
    <w:rsid w:val="002B1D05"/>
    <w:rsid w:val="002B1F88"/>
    <w:rsid w:val="002B1FFC"/>
    <w:rsid w:val="002B284A"/>
    <w:rsid w:val="002B2942"/>
    <w:rsid w:val="002B2F98"/>
    <w:rsid w:val="002B3272"/>
    <w:rsid w:val="002B3643"/>
    <w:rsid w:val="002B47CF"/>
    <w:rsid w:val="002B488A"/>
    <w:rsid w:val="002B496F"/>
    <w:rsid w:val="002B4975"/>
    <w:rsid w:val="002B4B3D"/>
    <w:rsid w:val="002B4E57"/>
    <w:rsid w:val="002B4EB2"/>
    <w:rsid w:val="002B5217"/>
    <w:rsid w:val="002B533B"/>
    <w:rsid w:val="002B5445"/>
    <w:rsid w:val="002B5548"/>
    <w:rsid w:val="002B5B29"/>
    <w:rsid w:val="002B6580"/>
    <w:rsid w:val="002B6696"/>
    <w:rsid w:val="002B6993"/>
    <w:rsid w:val="002B6BB0"/>
    <w:rsid w:val="002C004F"/>
    <w:rsid w:val="002C02E5"/>
    <w:rsid w:val="002C0BBD"/>
    <w:rsid w:val="002C0FE2"/>
    <w:rsid w:val="002C153B"/>
    <w:rsid w:val="002C1599"/>
    <w:rsid w:val="002C1800"/>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763"/>
    <w:rsid w:val="002D0926"/>
    <w:rsid w:val="002D0BFB"/>
    <w:rsid w:val="002D0E10"/>
    <w:rsid w:val="002D1235"/>
    <w:rsid w:val="002D18C8"/>
    <w:rsid w:val="002D1C9E"/>
    <w:rsid w:val="002D1FD0"/>
    <w:rsid w:val="002D2363"/>
    <w:rsid w:val="002D256D"/>
    <w:rsid w:val="002D2C27"/>
    <w:rsid w:val="002D2F1E"/>
    <w:rsid w:val="002D303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5E74"/>
    <w:rsid w:val="002E600D"/>
    <w:rsid w:val="002E64D6"/>
    <w:rsid w:val="002E761C"/>
    <w:rsid w:val="002F0164"/>
    <w:rsid w:val="002F03F8"/>
    <w:rsid w:val="002F04CE"/>
    <w:rsid w:val="002F05CA"/>
    <w:rsid w:val="002F0F05"/>
    <w:rsid w:val="002F120B"/>
    <w:rsid w:val="002F123A"/>
    <w:rsid w:val="002F1256"/>
    <w:rsid w:val="002F153A"/>
    <w:rsid w:val="002F1602"/>
    <w:rsid w:val="002F1B25"/>
    <w:rsid w:val="002F1B38"/>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05F"/>
    <w:rsid w:val="002F6324"/>
    <w:rsid w:val="002F6E19"/>
    <w:rsid w:val="002F6E1A"/>
    <w:rsid w:val="002F6F20"/>
    <w:rsid w:val="002F73B7"/>
    <w:rsid w:val="002F79B6"/>
    <w:rsid w:val="002F7BDC"/>
    <w:rsid w:val="002F7DEE"/>
    <w:rsid w:val="002F7DFF"/>
    <w:rsid w:val="002F7EBE"/>
    <w:rsid w:val="003001AC"/>
    <w:rsid w:val="00300559"/>
    <w:rsid w:val="00300DDE"/>
    <w:rsid w:val="0030116B"/>
    <w:rsid w:val="00301415"/>
    <w:rsid w:val="00301706"/>
    <w:rsid w:val="003018E9"/>
    <w:rsid w:val="00301923"/>
    <w:rsid w:val="00301A81"/>
    <w:rsid w:val="00301AB4"/>
    <w:rsid w:val="003027BF"/>
    <w:rsid w:val="00302A8B"/>
    <w:rsid w:val="00302FD2"/>
    <w:rsid w:val="00303E5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292C"/>
    <w:rsid w:val="00313AB1"/>
    <w:rsid w:val="00313BF2"/>
    <w:rsid w:val="00313CC1"/>
    <w:rsid w:val="00313D17"/>
    <w:rsid w:val="0031411F"/>
    <w:rsid w:val="00314FD0"/>
    <w:rsid w:val="0031525A"/>
    <w:rsid w:val="003162F0"/>
    <w:rsid w:val="00316A2D"/>
    <w:rsid w:val="00316B40"/>
    <w:rsid w:val="003174C0"/>
    <w:rsid w:val="003175F5"/>
    <w:rsid w:val="0031781F"/>
    <w:rsid w:val="003178E3"/>
    <w:rsid w:val="00317A5A"/>
    <w:rsid w:val="00317C4F"/>
    <w:rsid w:val="00317C65"/>
    <w:rsid w:val="00317CD1"/>
    <w:rsid w:val="00317F8A"/>
    <w:rsid w:val="00320D28"/>
    <w:rsid w:val="0032131B"/>
    <w:rsid w:val="00321577"/>
    <w:rsid w:val="00321DFC"/>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BC2"/>
    <w:rsid w:val="00334CB2"/>
    <w:rsid w:val="00334F63"/>
    <w:rsid w:val="0033560D"/>
    <w:rsid w:val="003359C3"/>
    <w:rsid w:val="003359EB"/>
    <w:rsid w:val="00335E58"/>
    <w:rsid w:val="00336220"/>
    <w:rsid w:val="00336312"/>
    <w:rsid w:val="0033674D"/>
    <w:rsid w:val="00336814"/>
    <w:rsid w:val="00337048"/>
    <w:rsid w:val="0033705D"/>
    <w:rsid w:val="00337441"/>
    <w:rsid w:val="003376A1"/>
    <w:rsid w:val="00337DEC"/>
    <w:rsid w:val="00340946"/>
    <w:rsid w:val="00340DBE"/>
    <w:rsid w:val="003410BA"/>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303D"/>
    <w:rsid w:val="00353586"/>
    <w:rsid w:val="00353B00"/>
    <w:rsid w:val="00353F85"/>
    <w:rsid w:val="003541B9"/>
    <w:rsid w:val="003542ED"/>
    <w:rsid w:val="003546E4"/>
    <w:rsid w:val="003548AB"/>
    <w:rsid w:val="00354B31"/>
    <w:rsid w:val="003550E6"/>
    <w:rsid w:val="003555B9"/>
    <w:rsid w:val="00355775"/>
    <w:rsid w:val="00355830"/>
    <w:rsid w:val="003560DD"/>
    <w:rsid w:val="0035629F"/>
    <w:rsid w:val="00356AF3"/>
    <w:rsid w:val="0035723F"/>
    <w:rsid w:val="00357A66"/>
    <w:rsid w:val="00357BE3"/>
    <w:rsid w:val="00357E55"/>
    <w:rsid w:val="003602F6"/>
    <w:rsid w:val="00361230"/>
    <w:rsid w:val="003617C1"/>
    <w:rsid w:val="00361AAE"/>
    <w:rsid w:val="00362443"/>
    <w:rsid w:val="00362A47"/>
    <w:rsid w:val="00362E6C"/>
    <w:rsid w:val="00362F29"/>
    <w:rsid w:val="00363095"/>
    <w:rsid w:val="00363AB9"/>
    <w:rsid w:val="00363AE6"/>
    <w:rsid w:val="00363B0B"/>
    <w:rsid w:val="00363D34"/>
    <w:rsid w:val="003643C3"/>
    <w:rsid w:val="00364A4C"/>
    <w:rsid w:val="003650AE"/>
    <w:rsid w:val="0036631B"/>
    <w:rsid w:val="0036690F"/>
    <w:rsid w:val="00366D92"/>
    <w:rsid w:val="00366E61"/>
    <w:rsid w:val="00366F2B"/>
    <w:rsid w:val="00367052"/>
    <w:rsid w:val="003673DF"/>
    <w:rsid w:val="00370B86"/>
    <w:rsid w:val="003716B1"/>
    <w:rsid w:val="00372557"/>
    <w:rsid w:val="003727D2"/>
    <w:rsid w:val="00372FBC"/>
    <w:rsid w:val="0037391A"/>
    <w:rsid w:val="003739FA"/>
    <w:rsid w:val="00373A54"/>
    <w:rsid w:val="00373DB5"/>
    <w:rsid w:val="003743A1"/>
    <w:rsid w:val="00376461"/>
    <w:rsid w:val="00376773"/>
    <w:rsid w:val="00376A11"/>
    <w:rsid w:val="00377441"/>
    <w:rsid w:val="003774C0"/>
    <w:rsid w:val="003774DA"/>
    <w:rsid w:val="003775AB"/>
    <w:rsid w:val="00377730"/>
    <w:rsid w:val="00381057"/>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605"/>
    <w:rsid w:val="00386B12"/>
    <w:rsid w:val="003872A1"/>
    <w:rsid w:val="00387318"/>
    <w:rsid w:val="0038749D"/>
    <w:rsid w:val="0038757C"/>
    <w:rsid w:val="00387AA3"/>
    <w:rsid w:val="00387C33"/>
    <w:rsid w:val="003923F0"/>
    <w:rsid w:val="00392898"/>
    <w:rsid w:val="00393377"/>
    <w:rsid w:val="00393E00"/>
    <w:rsid w:val="0039428A"/>
    <w:rsid w:val="00394A12"/>
    <w:rsid w:val="0039548B"/>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40E"/>
    <w:rsid w:val="003A5F6D"/>
    <w:rsid w:val="003A5FBD"/>
    <w:rsid w:val="003A6C56"/>
    <w:rsid w:val="003A71BF"/>
    <w:rsid w:val="003A7605"/>
    <w:rsid w:val="003B0705"/>
    <w:rsid w:val="003B08D9"/>
    <w:rsid w:val="003B1481"/>
    <w:rsid w:val="003B18B6"/>
    <w:rsid w:val="003B1E62"/>
    <w:rsid w:val="003B1EF0"/>
    <w:rsid w:val="003B2004"/>
    <w:rsid w:val="003B2915"/>
    <w:rsid w:val="003B295C"/>
    <w:rsid w:val="003B2B09"/>
    <w:rsid w:val="003B2EB7"/>
    <w:rsid w:val="003B32F6"/>
    <w:rsid w:val="003B3639"/>
    <w:rsid w:val="003B4385"/>
    <w:rsid w:val="003B594F"/>
    <w:rsid w:val="003B5B29"/>
    <w:rsid w:val="003B5CE8"/>
    <w:rsid w:val="003B6320"/>
    <w:rsid w:val="003B64EA"/>
    <w:rsid w:val="003B6550"/>
    <w:rsid w:val="003B66E3"/>
    <w:rsid w:val="003B6FBD"/>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1D02"/>
    <w:rsid w:val="003C2416"/>
    <w:rsid w:val="003C26F2"/>
    <w:rsid w:val="003C2B8C"/>
    <w:rsid w:val="003C3155"/>
    <w:rsid w:val="003C3204"/>
    <w:rsid w:val="003C3249"/>
    <w:rsid w:val="003C4AB2"/>
    <w:rsid w:val="003C4ED6"/>
    <w:rsid w:val="003C51E9"/>
    <w:rsid w:val="003C5AC5"/>
    <w:rsid w:val="003C627B"/>
    <w:rsid w:val="003C695C"/>
    <w:rsid w:val="003C6E01"/>
    <w:rsid w:val="003C7F49"/>
    <w:rsid w:val="003C7F5E"/>
    <w:rsid w:val="003D0565"/>
    <w:rsid w:val="003D083F"/>
    <w:rsid w:val="003D1042"/>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4FAF"/>
    <w:rsid w:val="003D532F"/>
    <w:rsid w:val="003D5CB1"/>
    <w:rsid w:val="003D5DFC"/>
    <w:rsid w:val="003D61F4"/>
    <w:rsid w:val="003D6618"/>
    <w:rsid w:val="003D6CC3"/>
    <w:rsid w:val="003D6D65"/>
    <w:rsid w:val="003D7579"/>
    <w:rsid w:val="003D78E8"/>
    <w:rsid w:val="003D7CCE"/>
    <w:rsid w:val="003D7DD7"/>
    <w:rsid w:val="003D7E16"/>
    <w:rsid w:val="003E00FD"/>
    <w:rsid w:val="003E094F"/>
    <w:rsid w:val="003E0DE4"/>
    <w:rsid w:val="003E0FC5"/>
    <w:rsid w:val="003E2401"/>
    <w:rsid w:val="003E247B"/>
    <w:rsid w:val="003E2D83"/>
    <w:rsid w:val="003E36A6"/>
    <w:rsid w:val="003E3706"/>
    <w:rsid w:val="003E37FC"/>
    <w:rsid w:val="003E3FC3"/>
    <w:rsid w:val="003E3FDE"/>
    <w:rsid w:val="003E43E0"/>
    <w:rsid w:val="003E4775"/>
    <w:rsid w:val="003E4BDC"/>
    <w:rsid w:val="003E4D3C"/>
    <w:rsid w:val="003E4F86"/>
    <w:rsid w:val="003E59C2"/>
    <w:rsid w:val="003E5DFA"/>
    <w:rsid w:val="003E5FD1"/>
    <w:rsid w:val="003E608B"/>
    <w:rsid w:val="003E67ED"/>
    <w:rsid w:val="003E75AC"/>
    <w:rsid w:val="003E77A2"/>
    <w:rsid w:val="003F009D"/>
    <w:rsid w:val="003F022C"/>
    <w:rsid w:val="003F06CE"/>
    <w:rsid w:val="003F0B27"/>
    <w:rsid w:val="003F11E5"/>
    <w:rsid w:val="003F11F4"/>
    <w:rsid w:val="003F1331"/>
    <w:rsid w:val="003F15AA"/>
    <w:rsid w:val="003F197E"/>
    <w:rsid w:val="003F2404"/>
    <w:rsid w:val="003F25BA"/>
    <w:rsid w:val="003F2644"/>
    <w:rsid w:val="003F2AEB"/>
    <w:rsid w:val="003F2B29"/>
    <w:rsid w:val="003F3158"/>
    <w:rsid w:val="003F40A2"/>
    <w:rsid w:val="003F4216"/>
    <w:rsid w:val="003F4415"/>
    <w:rsid w:val="003F4ACB"/>
    <w:rsid w:val="003F4EDC"/>
    <w:rsid w:val="003F50DE"/>
    <w:rsid w:val="003F51EA"/>
    <w:rsid w:val="003F5574"/>
    <w:rsid w:val="003F5F7F"/>
    <w:rsid w:val="003F69CD"/>
    <w:rsid w:val="003F6D21"/>
    <w:rsid w:val="003F6F8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379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0C"/>
    <w:rsid w:val="00421974"/>
    <w:rsid w:val="00421E08"/>
    <w:rsid w:val="00421F6F"/>
    <w:rsid w:val="004222A2"/>
    <w:rsid w:val="00422312"/>
    <w:rsid w:val="00422614"/>
    <w:rsid w:val="00422689"/>
    <w:rsid w:val="004226A2"/>
    <w:rsid w:val="004239B2"/>
    <w:rsid w:val="00423C87"/>
    <w:rsid w:val="00423F32"/>
    <w:rsid w:val="00423F69"/>
    <w:rsid w:val="00424497"/>
    <w:rsid w:val="00424639"/>
    <w:rsid w:val="004246FC"/>
    <w:rsid w:val="004248B2"/>
    <w:rsid w:val="00424A53"/>
    <w:rsid w:val="00425265"/>
    <w:rsid w:val="00425322"/>
    <w:rsid w:val="00425763"/>
    <w:rsid w:val="004257A5"/>
    <w:rsid w:val="004259AE"/>
    <w:rsid w:val="00425A12"/>
    <w:rsid w:val="0042652C"/>
    <w:rsid w:val="00426DA3"/>
    <w:rsid w:val="00426DEC"/>
    <w:rsid w:val="00426F32"/>
    <w:rsid w:val="00427DD4"/>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3DBE"/>
    <w:rsid w:val="00434566"/>
    <w:rsid w:val="00434840"/>
    <w:rsid w:val="0043530B"/>
    <w:rsid w:val="00435F7C"/>
    <w:rsid w:val="004361FD"/>
    <w:rsid w:val="004367DF"/>
    <w:rsid w:val="00436B8C"/>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10E"/>
    <w:rsid w:val="00445798"/>
    <w:rsid w:val="00445D11"/>
    <w:rsid w:val="0044646A"/>
    <w:rsid w:val="0044697A"/>
    <w:rsid w:val="00446BD0"/>
    <w:rsid w:val="00446E4E"/>
    <w:rsid w:val="0044777B"/>
    <w:rsid w:val="00447873"/>
    <w:rsid w:val="00447C2B"/>
    <w:rsid w:val="00447C9F"/>
    <w:rsid w:val="00447D46"/>
    <w:rsid w:val="00447E01"/>
    <w:rsid w:val="00447E08"/>
    <w:rsid w:val="00447F4E"/>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D9"/>
    <w:rsid w:val="00453D37"/>
    <w:rsid w:val="00453E53"/>
    <w:rsid w:val="004540F9"/>
    <w:rsid w:val="00454583"/>
    <w:rsid w:val="004549FA"/>
    <w:rsid w:val="00454DA7"/>
    <w:rsid w:val="00454E4E"/>
    <w:rsid w:val="00455021"/>
    <w:rsid w:val="00455218"/>
    <w:rsid w:val="004552BC"/>
    <w:rsid w:val="00455BA8"/>
    <w:rsid w:val="00455C59"/>
    <w:rsid w:val="00455DD7"/>
    <w:rsid w:val="004561E8"/>
    <w:rsid w:val="00456782"/>
    <w:rsid w:val="0045698B"/>
    <w:rsid w:val="00456B4E"/>
    <w:rsid w:val="0045782E"/>
    <w:rsid w:val="00457C31"/>
    <w:rsid w:val="00457C68"/>
    <w:rsid w:val="00457E53"/>
    <w:rsid w:val="00460257"/>
    <w:rsid w:val="004602A6"/>
    <w:rsid w:val="00460665"/>
    <w:rsid w:val="004606C8"/>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21B"/>
    <w:rsid w:val="004664DF"/>
    <w:rsid w:val="00466515"/>
    <w:rsid w:val="00466AE2"/>
    <w:rsid w:val="00466DB2"/>
    <w:rsid w:val="00467510"/>
    <w:rsid w:val="00467CD3"/>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BB2"/>
    <w:rsid w:val="00477894"/>
    <w:rsid w:val="00477A3D"/>
    <w:rsid w:val="004800E3"/>
    <w:rsid w:val="004805F8"/>
    <w:rsid w:val="004813FF"/>
    <w:rsid w:val="0048183C"/>
    <w:rsid w:val="004823F1"/>
    <w:rsid w:val="0048240E"/>
    <w:rsid w:val="00482F20"/>
    <w:rsid w:val="004836CA"/>
    <w:rsid w:val="004837D6"/>
    <w:rsid w:val="00483920"/>
    <w:rsid w:val="00483DB3"/>
    <w:rsid w:val="004849C7"/>
    <w:rsid w:val="00485172"/>
    <w:rsid w:val="0048540E"/>
    <w:rsid w:val="00485C38"/>
    <w:rsid w:val="00485E43"/>
    <w:rsid w:val="00485F42"/>
    <w:rsid w:val="00486AAA"/>
    <w:rsid w:val="004874F8"/>
    <w:rsid w:val="004875A5"/>
    <w:rsid w:val="00487AA0"/>
    <w:rsid w:val="00487D9A"/>
    <w:rsid w:val="00490F94"/>
    <w:rsid w:val="00491160"/>
    <w:rsid w:val="00491431"/>
    <w:rsid w:val="00491BE7"/>
    <w:rsid w:val="00491D60"/>
    <w:rsid w:val="004926B1"/>
    <w:rsid w:val="00493067"/>
    <w:rsid w:val="00493288"/>
    <w:rsid w:val="0049378F"/>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B30"/>
    <w:rsid w:val="004A1ED6"/>
    <w:rsid w:val="004A20EA"/>
    <w:rsid w:val="004A2185"/>
    <w:rsid w:val="004A2BE5"/>
    <w:rsid w:val="004A2FA1"/>
    <w:rsid w:val="004A34C9"/>
    <w:rsid w:val="004A3E04"/>
    <w:rsid w:val="004A40AF"/>
    <w:rsid w:val="004A4381"/>
    <w:rsid w:val="004A5367"/>
    <w:rsid w:val="004A580C"/>
    <w:rsid w:val="004A61BB"/>
    <w:rsid w:val="004A6700"/>
    <w:rsid w:val="004A6E14"/>
    <w:rsid w:val="004A6E9B"/>
    <w:rsid w:val="004A718A"/>
    <w:rsid w:val="004A7345"/>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52B"/>
    <w:rsid w:val="004B5B4F"/>
    <w:rsid w:val="004B6341"/>
    <w:rsid w:val="004B6F68"/>
    <w:rsid w:val="004B7C6B"/>
    <w:rsid w:val="004B7F99"/>
    <w:rsid w:val="004C0298"/>
    <w:rsid w:val="004C056D"/>
    <w:rsid w:val="004C062D"/>
    <w:rsid w:val="004C0856"/>
    <w:rsid w:val="004C093F"/>
    <w:rsid w:val="004C0EFA"/>
    <w:rsid w:val="004C106B"/>
    <w:rsid w:val="004C12E3"/>
    <w:rsid w:val="004C140F"/>
    <w:rsid w:val="004C1526"/>
    <w:rsid w:val="004C17A5"/>
    <w:rsid w:val="004C1A93"/>
    <w:rsid w:val="004C2A7A"/>
    <w:rsid w:val="004C2A83"/>
    <w:rsid w:val="004C335E"/>
    <w:rsid w:val="004C3563"/>
    <w:rsid w:val="004C36A7"/>
    <w:rsid w:val="004C396B"/>
    <w:rsid w:val="004C3B6D"/>
    <w:rsid w:val="004C3CE4"/>
    <w:rsid w:val="004C3EF2"/>
    <w:rsid w:val="004C49C4"/>
    <w:rsid w:val="004C4BAA"/>
    <w:rsid w:val="004C4BB4"/>
    <w:rsid w:val="004C4EE2"/>
    <w:rsid w:val="004C56BD"/>
    <w:rsid w:val="004C5BDC"/>
    <w:rsid w:val="004C5FC5"/>
    <w:rsid w:val="004C6507"/>
    <w:rsid w:val="004C69F1"/>
    <w:rsid w:val="004C6D44"/>
    <w:rsid w:val="004C6E30"/>
    <w:rsid w:val="004C7223"/>
    <w:rsid w:val="004C72BC"/>
    <w:rsid w:val="004C7534"/>
    <w:rsid w:val="004C7799"/>
    <w:rsid w:val="004C7CC0"/>
    <w:rsid w:val="004D04A9"/>
    <w:rsid w:val="004D07E5"/>
    <w:rsid w:val="004D09F9"/>
    <w:rsid w:val="004D143A"/>
    <w:rsid w:val="004D1741"/>
    <w:rsid w:val="004D1A30"/>
    <w:rsid w:val="004D1B86"/>
    <w:rsid w:val="004D215C"/>
    <w:rsid w:val="004D2339"/>
    <w:rsid w:val="004D2583"/>
    <w:rsid w:val="004D28BB"/>
    <w:rsid w:val="004D2B11"/>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E23"/>
    <w:rsid w:val="004E017F"/>
    <w:rsid w:val="004E04AC"/>
    <w:rsid w:val="004E06C1"/>
    <w:rsid w:val="004E09E2"/>
    <w:rsid w:val="004E0C0B"/>
    <w:rsid w:val="004E17FE"/>
    <w:rsid w:val="004E1932"/>
    <w:rsid w:val="004E2412"/>
    <w:rsid w:val="004E27BF"/>
    <w:rsid w:val="004E2897"/>
    <w:rsid w:val="004E2E66"/>
    <w:rsid w:val="004E3F46"/>
    <w:rsid w:val="004E40FD"/>
    <w:rsid w:val="004E4912"/>
    <w:rsid w:val="004E4A12"/>
    <w:rsid w:val="004E4B58"/>
    <w:rsid w:val="004E4BC6"/>
    <w:rsid w:val="004E4F3F"/>
    <w:rsid w:val="004E59FE"/>
    <w:rsid w:val="004E5F0C"/>
    <w:rsid w:val="004E6556"/>
    <w:rsid w:val="004E760C"/>
    <w:rsid w:val="004F0622"/>
    <w:rsid w:val="004F0BE0"/>
    <w:rsid w:val="004F0BEC"/>
    <w:rsid w:val="004F10F0"/>
    <w:rsid w:val="004F11CA"/>
    <w:rsid w:val="004F20BD"/>
    <w:rsid w:val="004F20EE"/>
    <w:rsid w:val="004F223D"/>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7121"/>
    <w:rsid w:val="004F78BE"/>
    <w:rsid w:val="004F79EB"/>
    <w:rsid w:val="004F7E82"/>
    <w:rsid w:val="00500171"/>
    <w:rsid w:val="00500543"/>
    <w:rsid w:val="0050095A"/>
    <w:rsid w:val="00500D9C"/>
    <w:rsid w:val="00501697"/>
    <w:rsid w:val="00501782"/>
    <w:rsid w:val="00501AD1"/>
    <w:rsid w:val="00501F53"/>
    <w:rsid w:val="00502EB3"/>
    <w:rsid w:val="00503E72"/>
    <w:rsid w:val="005041B7"/>
    <w:rsid w:val="00504265"/>
    <w:rsid w:val="0050471D"/>
    <w:rsid w:val="0050516E"/>
    <w:rsid w:val="0050557F"/>
    <w:rsid w:val="005057D3"/>
    <w:rsid w:val="00505805"/>
    <w:rsid w:val="00505B5D"/>
    <w:rsid w:val="00505CFB"/>
    <w:rsid w:val="00505F30"/>
    <w:rsid w:val="00507449"/>
    <w:rsid w:val="0050764C"/>
    <w:rsid w:val="00507F01"/>
    <w:rsid w:val="00510C4C"/>
    <w:rsid w:val="00511B7B"/>
    <w:rsid w:val="00511DEB"/>
    <w:rsid w:val="005124DD"/>
    <w:rsid w:val="005128A0"/>
    <w:rsid w:val="0051376E"/>
    <w:rsid w:val="00513E49"/>
    <w:rsid w:val="005151B7"/>
    <w:rsid w:val="00515933"/>
    <w:rsid w:val="00516623"/>
    <w:rsid w:val="00516968"/>
    <w:rsid w:val="00516A50"/>
    <w:rsid w:val="00516F12"/>
    <w:rsid w:val="0051744C"/>
    <w:rsid w:val="005178F9"/>
    <w:rsid w:val="00517BAB"/>
    <w:rsid w:val="00517DD7"/>
    <w:rsid w:val="005200F3"/>
    <w:rsid w:val="00520B7F"/>
    <w:rsid w:val="00520F7D"/>
    <w:rsid w:val="00522BF1"/>
    <w:rsid w:val="00523104"/>
    <w:rsid w:val="00524257"/>
    <w:rsid w:val="0052444F"/>
    <w:rsid w:val="00524AD7"/>
    <w:rsid w:val="005251F5"/>
    <w:rsid w:val="005252BC"/>
    <w:rsid w:val="00525553"/>
    <w:rsid w:val="005258C4"/>
    <w:rsid w:val="00525DE7"/>
    <w:rsid w:val="00525DFF"/>
    <w:rsid w:val="00526846"/>
    <w:rsid w:val="00526976"/>
    <w:rsid w:val="0052701D"/>
    <w:rsid w:val="00527564"/>
    <w:rsid w:val="005278D9"/>
    <w:rsid w:val="00530888"/>
    <w:rsid w:val="00530BF9"/>
    <w:rsid w:val="0053131E"/>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65D7"/>
    <w:rsid w:val="005369B6"/>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973"/>
    <w:rsid w:val="00545C15"/>
    <w:rsid w:val="00545CF1"/>
    <w:rsid w:val="00546096"/>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0B34"/>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484"/>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5F8E"/>
    <w:rsid w:val="005765AD"/>
    <w:rsid w:val="00576EF1"/>
    <w:rsid w:val="00576FFE"/>
    <w:rsid w:val="005773B8"/>
    <w:rsid w:val="00577571"/>
    <w:rsid w:val="005776B7"/>
    <w:rsid w:val="0057772D"/>
    <w:rsid w:val="00577768"/>
    <w:rsid w:val="00577D74"/>
    <w:rsid w:val="005802C8"/>
    <w:rsid w:val="00580468"/>
    <w:rsid w:val="00580903"/>
    <w:rsid w:val="00580BDA"/>
    <w:rsid w:val="00580BF3"/>
    <w:rsid w:val="005813BD"/>
    <w:rsid w:val="00581453"/>
    <w:rsid w:val="00581797"/>
    <w:rsid w:val="00581CFB"/>
    <w:rsid w:val="00582259"/>
    <w:rsid w:val="005822DD"/>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68A"/>
    <w:rsid w:val="00591745"/>
    <w:rsid w:val="005919B3"/>
    <w:rsid w:val="0059243E"/>
    <w:rsid w:val="00592C04"/>
    <w:rsid w:val="0059323F"/>
    <w:rsid w:val="00594035"/>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4DAA"/>
    <w:rsid w:val="005A548E"/>
    <w:rsid w:val="005A5EF4"/>
    <w:rsid w:val="005A5F1F"/>
    <w:rsid w:val="005A6156"/>
    <w:rsid w:val="005A64E5"/>
    <w:rsid w:val="005A66EE"/>
    <w:rsid w:val="005A68DA"/>
    <w:rsid w:val="005A6DEF"/>
    <w:rsid w:val="005A7247"/>
    <w:rsid w:val="005A759F"/>
    <w:rsid w:val="005A782F"/>
    <w:rsid w:val="005B04A3"/>
    <w:rsid w:val="005B1899"/>
    <w:rsid w:val="005B1B45"/>
    <w:rsid w:val="005B1C78"/>
    <w:rsid w:val="005B1EA2"/>
    <w:rsid w:val="005B21CF"/>
    <w:rsid w:val="005B25CD"/>
    <w:rsid w:val="005B2981"/>
    <w:rsid w:val="005B2A97"/>
    <w:rsid w:val="005B2D4D"/>
    <w:rsid w:val="005B2EE7"/>
    <w:rsid w:val="005B317E"/>
    <w:rsid w:val="005B3194"/>
    <w:rsid w:val="005B31EE"/>
    <w:rsid w:val="005B3F31"/>
    <w:rsid w:val="005B51E0"/>
    <w:rsid w:val="005B5380"/>
    <w:rsid w:val="005B5C02"/>
    <w:rsid w:val="005B628E"/>
    <w:rsid w:val="005B6637"/>
    <w:rsid w:val="005B7335"/>
    <w:rsid w:val="005B7CAE"/>
    <w:rsid w:val="005B7E82"/>
    <w:rsid w:val="005C044D"/>
    <w:rsid w:val="005C05E4"/>
    <w:rsid w:val="005C09EE"/>
    <w:rsid w:val="005C1386"/>
    <w:rsid w:val="005C1A2A"/>
    <w:rsid w:val="005C1D00"/>
    <w:rsid w:val="005C23AC"/>
    <w:rsid w:val="005C277B"/>
    <w:rsid w:val="005C2857"/>
    <w:rsid w:val="005C2A63"/>
    <w:rsid w:val="005C2A6B"/>
    <w:rsid w:val="005C3606"/>
    <w:rsid w:val="005C36BB"/>
    <w:rsid w:val="005C3E6A"/>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5DA"/>
    <w:rsid w:val="005D1600"/>
    <w:rsid w:val="005D1794"/>
    <w:rsid w:val="005D19FA"/>
    <w:rsid w:val="005D1B4A"/>
    <w:rsid w:val="005D1BEB"/>
    <w:rsid w:val="005D222A"/>
    <w:rsid w:val="005D2797"/>
    <w:rsid w:val="005D2983"/>
    <w:rsid w:val="005D2F91"/>
    <w:rsid w:val="005D3451"/>
    <w:rsid w:val="005D420A"/>
    <w:rsid w:val="005D49F0"/>
    <w:rsid w:val="005D4D88"/>
    <w:rsid w:val="005D5909"/>
    <w:rsid w:val="005D5FE6"/>
    <w:rsid w:val="005D61DF"/>
    <w:rsid w:val="005D626C"/>
    <w:rsid w:val="005D67A6"/>
    <w:rsid w:val="005D7587"/>
    <w:rsid w:val="005D75AA"/>
    <w:rsid w:val="005D7B4C"/>
    <w:rsid w:val="005E0DDF"/>
    <w:rsid w:val="005E0EBD"/>
    <w:rsid w:val="005E0FDE"/>
    <w:rsid w:val="005E1BCC"/>
    <w:rsid w:val="005E21CF"/>
    <w:rsid w:val="005E2228"/>
    <w:rsid w:val="005E2305"/>
    <w:rsid w:val="005E2C47"/>
    <w:rsid w:val="005E2F78"/>
    <w:rsid w:val="005E32BE"/>
    <w:rsid w:val="005E35EA"/>
    <w:rsid w:val="005E3DD3"/>
    <w:rsid w:val="005E401E"/>
    <w:rsid w:val="005E42EC"/>
    <w:rsid w:val="005E43AD"/>
    <w:rsid w:val="005E448D"/>
    <w:rsid w:val="005E45FC"/>
    <w:rsid w:val="005E4CAB"/>
    <w:rsid w:val="005E4E7E"/>
    <w:rsid w:val="005E5223"/>
    <w:rsid w:val="005E53FD"/>
    <w:rsid w:val="005E5D2F"/>
    <w:rsid w:val="005E5FE2"/>
    <w:rsid w:val="005E69EB"/>
    <w:rsid w:val="005E6A60"/>
    <w:rsid w:val="005E6AE0"/>
    <w:rsid w:val="005E6B8A"/>
    <w:rsid w:val="005E7389"/>
    <w:rsid w:val="005E75EA"/>
    <w:rsid w:val="005E7CDB"/>
    <w:rsid w:val="005F03D8"/>
    <w:rsid w:val="005F050D"/>
    <w:rsid w:val="005F0F6F"/>
    <w:rsid w:val="005F1041"/>
    <w:rsid w:val="005F1447"/>
    <w:rsid w:val="005F1AE0"/>
    <w:rsid w:val="005F205A"/>
    <w:rsid w:val="005F22D3"/>
    <w:rsid w:val="005F2477"/>
    <w:rsid w:val="005F2C17"/>
    <w:rsid w:val="005F2E26"/>
    <w:rsid w:val="005F2F4E"/>
    <w:rsid w:val="005F3061"/>
    <w:rsid w:val="005F31C0"/>
    <w:rsid w:val="005F3534"/>
    <w:rsid w:val="005F356A"/>
    <w:rsid w:val="005F380F"/>
    <w:rsid w:val="005F3991"/>
    <w:rsid w:val="005F4767"/>
    <w:rsid w:val="005F49BB"/>
    <w:rsid w:val="005F4B80"/>
    <w:rsid w:val="005F4E24"/>
    <w:rsid w:val="005F534B"/>
    <w:rsid w:val="005F5633"/>
    <w:rsid w:val="005F56B8"/>
    <w:rsid w:val="005F571A"/>
    <w:rsid w:val="005F58D2"/>
    <w:rsid w:val="005F6108"/>
    <w:rsid w:val="005F698E"/>
    <w:rsid w:val="005F6AEF"/>
    <w:rsid w:val="005F74F1"/>
    <w:rsid w:val="005F76FD"/>
    <w:rsid w:val="005F7710"/>
    <w:rsid w:val="005F7BA5"/>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4FDC"/>
    <w:rsid w:val="006056C6"/>
    <w:rsid w:val="00605D7D"/>
    <w:rsid w:val="00605E16"/>
    <w:rsid w:val="006060F9"/>
    <w:rsid w:val="00606DD6"/>
    <w:rsid w:val="00607491"/>
    <w:rsid w:val="00607C85"/>
    <w:rsid w:val="00610BFD"/>
    <w:rsid w:val="0061159F"/>
    <w:rsid w:val="00611C98"/>
    <w:rsid w:val="00611FA9"/>
    <w:rsid w:val="00612083"/>
    <w:rsid w:val="00612760"/>
    <w:rsid w:val="00612F1E"/>
    <w:rsid w:val="006133B9"/>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9A8"/>
    <w:rsid w:val="00620AD5"/>
    <w:rsid w:val="00620CC8"/>
    <w:rsid w:val="00620D20"/>
    <w:rsid w:val="00620F9D"/>
    <w:rsid w:val="00621025"/>
    <w:rsid w:val="00621465"/>
    <w:rsid w:val="006214F2"/>
    <w:rsid w:val="00621C43"/>
    <w:rsid w:val="00621CEC"/>
    <w:rsid w:val="0062200B"/>
    <w:rsid w:val="00622FF7"/>
    <w:rsid w:val="00623160"/>
    <w:rsid w:val="00623193"/>
    <w:rsid w:val="00623295"/>
    <w:rsid w:val="00623EF2"/>
    <w:rsid w:val="00624555"/>
    <w:rsid w:val="0062479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3D0"/>
    <w:rsid w:val="006335AD"/>
    <w:rsid w:val="00633E6D"/>
    <w:rsid w:val="006345C3"/>
    <w:rsid w:val="0063487E"/>
    <w:rsid w:val="006349B8"/>
    <w:rsid w:val="00634B32"/>
    <w:rsid w:val="00634D37"/>
    <w:rsid w:val="00634EC4"/>
    <w:rsid w:val="00635322"/>
    <w:rsid w:val="00635337"/>
    <w:rsid w:val="0063541B"/>
    <w:rsid w:val="00635468"/>
    <w:rsid w:val="006354D1"/>
    <w:rsid w:val="00635EE1"/>
    <w:rsid w:val="00636109"/>
    <w:rsid w:val="00636CAE"/>
    <w:rsid w:val="0063710F"/>
    <w:rsid w:val="00637766"/>
    <w:rsid w:val="00637969"/>
    <w:rsid w:val="00640614"/>
    <w:rsid w:val="00641143"/>
    <w:rsid w:val="00641384"/>
    <w:rsid w:val="006418A0"/>
    <w:rsid w:val="00641B59"/>
    <w:rsid w:val="006424AD"/>
    <w:rsid w:val="00642AD8"/>
    <w:rsid w:val="006430D8"/>
    <w:rsid w:val="00643995"/>
    <w:rsid w:val="00643D3E"/>
    <w:rsid w:val="00644696"/>
    <w:rsid w:val="00644851"/>
    <w:rsid w:val="00644B73"/>
    <w:rsid w:val="00644D20"/>
    <w:rsid w:val="00645202"/>
    <w:rsid w:val="00645830"/>
    <w:rsid w:val="00645AD5"/>
    <w:rsid w:val="006465C6"/>
    <w:rsid w:val="00646E2F"/>
    <w:rsid w:val="00646FA9"/>
    <w:rsid w:val="00650633"/>
    <w:rsid w:val="006518EA"/>
    <w:rsid w:val="00651C48"/>
    <w:rsid w:val="00651E6B"/>
    <w:rsid w:val="00651EF9"/>
    <w:rsid w:val="00651F25"/>
    <w:rsid w:val="00652282"/>
    <w:rsid w:val="006527AE"/>
    <w:rsid w:val="006527FD"/>
    <w:rsid w:val="006531A4"/>
    <w:rsid w:val="006534F0"/>
    <w:rsid w:val="00653573"/>
    <w:rsid w:val="00653679"/>
    <w:rsid w:val="00654227"/>
    <w:rsid w:val="006549B5"/>
    <w:rsid w:val="00654E7D"/>
    <w:rsid w:val="0065547D"/>
    <w:rsid w:val="0065619A"/>
    <w:rsid w:val="006563D0"/>
    <w:rsid w:val="00656585"/>
    <w:rsid w:val="0065680D"/>
    <w:rsid w:val="00656A1A"/>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03A"/>
    <w:rsid w:val="00665171"/>
    <w:rsid w:val="006651FF"/>
    <w:rsid w:val="0066695E"/>
    <w:rsid w:val="00666A35"/>
    <w:rsid w:val="006677D8"/>
    <w:rsid w:val="006678CE"/>
    <w:rsid w:val="00670006"/>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0EEB"/>
    <w:rsid w:val="00681409"/>
    <w:rsid w:val="0068168C"/>
    <w:rsid w:val="0068187B"/>
    <w:rsid w:val="006819BA"/>
    <w:rsid w:val="00681C2C"/>
    <w:rsid w:val="00681C76"/>
    <w:rsid w:val="00682279"/>
    <w:rsid w:val="006825B5"/>
    <w:rsid w:val="00683293"/>
    <w:rsid w:val="00683506"/>
    <w:rsid w:val="00683647"/>
    <w:rsid w:val="00683AF4"/>
    <w:rsid w:val="00683C12"/>
    <w:rsid w:val="00683EED"/>
    <w:rsid w:val="00684159"/>
    <w:rsid w:val="006843AA"/>
    <w:rsid w:val="00684621"/>
    <w:rsid w:val="0068471B"/>
    <w:rsid w:val="00684C1E"/>
    <w:rsid w:val="006850FC"/>
    <w:rsid w:val="00686AF7"/>
    <w:rsid w:val="00687B09"/>
    <w:rsid w:val="00687EFB"/>
    <w:rsid w:val="00690029"/>
    <w:rsid w:val="006901F8"/>
    <w:rsid w:val="00690319"/>
    <w:rsid w:val="006904A3"/>
    <w:rsid w:val="00690E5D"/>
    <w:rsid w:val="00691151"/>
    <w:rsid w:val="00691217"/>
    <w:rsid w:val="00691500"/>
    <w:rsid w:val="006915C0"/>
    <w:rsid w:val="006922FF"/>
    <w:rsid w:val="00693235"/>
    <w:rsid w:val="00693BDA"/>
    <w:rsid w:val="00694D40"/>
    <w:rsid w:val="00694D74"/>
    <w:rsid w:val="00695765"/>
    <w:rsid w:val="00695900"/>
    <w:rsid w:val="00696356"/>
    <w:rsid w:val="0069639F"/>
    <w:rsid w:val="00696A9A"/>
    <w:rsid w:val="00697116"/>
    <w:rsid w:val="006973D3"/>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5C8"/>
    <w:rsid w:val="006A4A08"/>
    <w:rsid w:val="006A544F"/>
    <w:rsid w:val="006A5573"/>
    <w:rsid w:val="006A56AF"/>
    <w:rsid w:val="006A6082"/>
    <w:rsid w:val="006A6220"/>
    <w:rsid w:val="006A62EE"/>
    <w:rsid w:val="006A6EF8"/>
    <w:rsid w:val="006A6F40"/>
    <w:rsid w:val="006A75A9"/>
    <w:rsid w:val="006A76D7"/>
    <w:rsid w:val="006A772D"/>
    <w:rsid w:val="006A7821"/>
    <w:rsid w:val="006A7961"/>
    <w:rsid w:val="006A7CFD"/>
    <w:rsid w:val="006A7EEB"/>
    <w:rsid w:val="006B0F51"/>
    <w:rsid w:val="006B0F92"/>
    <w:rsid w:val="006B1C74"/>
    <w:rsid w:val="006B22D4"/>
    <w:rsid w:val="006B25EF"/>
    <w:rsid w:val="006B2794"/>
    <w:rsid w:val="006B29EE"/>
    <w:rsid w:val="006B2AEC"/>
    <w:rsid w:val="006B30B4"/>
    <w:rsid w:val="006B30D9"/>
    <w:rsid w:val="006B337C"/>
    <w:rsid w:val="006B374A"/>
    <w:rsid w:val="006B3916"/>
    <w:rsid w:val="006B3E75"/>
    <w:rsid w:val="006B3F93"/>
    <w:rsid w:val="006B41F4"/>
    <w:rsid w:val="006B4804"/>
    <w:rsid w:val="006B4910"/>
    <w:rsid w:val="006B49E8"/>
    <w:rsid w:val="006B4A7B"/>
    <w:rsid w:val="006B5121"/>
    <w:rsid w:val="006B51CA"/>
    <w:rsid w:val="006B538E"/>
    <w:rsid w:val="006B5411"/>
    <w:rsid w:val="006B589B"/>
    <w:rsid w:val="006B58D8"/>
    <w:rsid w:val="006B5B8A"/>
    <w:rsid w:val="006B60FA"/>
    <w:rsid w:val="006B6756"/>
    <w:rsid w:val="006B68F1"/>
    <w:rsid w:val="006B69E8"/>
    <w:rsid w:val="006B6F40"/>
    <w:rsid w:val="006B708D"/>
    <w:rsid w:val="006B711D"/>
    <w:rsid w:val="006B715F"/>
    <w:rsid w:val="006B72DD"/>
    <w:rsid w:val="006B74CC"/>
    <w:rsid w:val="006B7955"/>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1C5"/>
    <w:rsid w:val="006D15B9"/>
    <w:rsid w:val="006D17CC"/>
    <w:rsid w:val="006D3003"/>
    <w:rsid w:val="006D31B6"/>
    <w:rsid w:val="006D32DE"/>
    <w:rsid w:val="006D3A74"/>
    <w:rsid w:val="006D3CA9"/>
    <w:rsid w:val="006D42A6"/>
    <w:rsid w:val="006D4347"/>
    <w:rsid w:val="006D4421"/>
    <w:rsid w:val="006D449D"/>
    <w:rsid w:val="006D537A"/>
    <w:rsid w:val="006D5435"/>
    <w:rsid w:val="006D5451"/>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1F63"/>
    <w:rsid w:val="006E2843"/>
    <w:rsid w:val="006E2A30"/>
    <w:rsid w:val="006E2BD5"/>
    <w:rsid w:val="006E333D"/>
    <w:rsid w:val="006E33E1"/>
    <w:rsid w:val="006E35F3"/>
    <w:rsid w:val="006E37AC"/>
    <w:rsid w:val="006E3B05"/>
    <w:rsid w:val="006E402A"/>
    <w:rsid w:val="006E40C4"/>
    <w:rsid w:val="006E4367"/>
    <w:rsid w:val="006E48F3"/>
    <w:rsid w:val="006E5580"/>
    <w:rsid w:val="006E5715"/>
    <w:rsid w:val="006E58AE"/>
    <w:rsid w:val="006E60A9"/>
    <w:rsid w:val="006E63B5"/>
    <w:rsid w:val="006E66FE"/>
    <w:rsid w:val="006E6F93"/>
    <w:rsid w:val="006E7055"/>
    <w:rsid w:val="006E7282"/>
    <w:rsid w:val="006E7619"/>
    <w:rsid w:val="006E7A87"/>
    <w:rsid w:val="006E7D3F"/>
    <w:rsid w:val="006E7DBB"/>
    <w:rsid w:val="006F0081"/>
    <w:rsid w:val="006F05D3"/>
    <w:rsid w:val="006F077B"/>
    <w:rsid w:val="006F07BF"/>
    <w:rsid w:val="006F140C"/>
    <w:rsid w:val="006F16A7"/>
    <w:rsid w:val="006F16D9"/>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3EC6"/>
    <w:rsid w:val="00704A8C"/>
    <w:rsid w:val="00704D25"/>
    <w:rsid w:val="007055CF"/>
    <w:rsid w:val="00705691"/>
    <w:rsid w:val="007058B6"/>
    <w:rsid w:val="00705E93"/>
    <w:rsid w:val="007061B3"/>
    <w:rsid w:val="007061D9"/>
    <w:rsid w:val="007068B2"/>
    <w:rsid w:val="00706A79"/>
    <w:rsid w:val="00706B9D"/>
    <w:rsid w:val="007071A3"/>
    <w:rsid w:val="00707201"/>
    <w:rsid w:val="00707D4C"/>
    <w:rsid w:val="00710610"/>
    <w:rsid w:val="0071072F"/>
    <w:rsid w:val="00711254"/>
    <w:rsid w:val="00711E1B"/>
    <w:rsid w:val="007126A1"/>
    <w:rsid w:val="00712F69"/>
    <w:rsid w:val="007130BF"/>
    <w:rsid w:val="007142E2"/>
    <w:rsid w:val="00714987"/>
    <w:rsid w:val="00714D20"/>
    <w:rsid w:val="00715E0F"/>
    <w:rsid w:val="007162AE"/>
    <w:rsid w:val="00716597"/>
    <w:rsid w:val="00716A59"/>
    <w:rsid w:val="00717207"/>
    <w:rsid w:val="0071724E"/>
    <w:rsid w:val="00717388"/>
    <w:rsid w:val="007176C4"/>
    <w:rsid w:val="007177D4"/>
    <w:rsid w:val="007179CE"/>
    <w:rsid w:val="00717C8C"/>
    <w:rsid w:val="007200D5"/>
    <w:rsid w:val="0072052A"/>
    <w:rsid w:val="007205DF"/>
    <w:rsid w:val="0072064E"/>
    <w:rsid w:val="00720F7E"/>
    <w:rsid w:val="00721059"/>
    <w:rsid w:val="00721249"/>
    <w:rsid w:val="00722065"/>
    <w:rsid w:val="00722667"/>
    <w:rsid w:val="00722920"/>
    <w:rsid w:val="00723926"/>
    <w:rsid w:val="00723C25"/>
    <w:rsid w:val="00724488"/>
    <w:rsid w:val="007245A7"/>
    <w:rsid w:val="00724D10"/>
    <w:rsid w:val="0072553D"/>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5261"/>
    <w:rsid w:val="00735C11"/>
    <w:rsid w:val="00735E4E"/>
    <w:rsid w:val="00737066"/>
    <w:rsid w:val="007373DA"/>
    <w:rsid w:val="007378BD"/>
    <w:rsid w:val="0073798A"/>
    <w:rsid w:val="00737E1A"/>
    <w:rsid w:val="007404DD"/>
    <w:rsid w:val="0074067D"/>
    <w:rsid w:val="00741DF0"/>
    <w:rsid w:val="00741EF0"/>
    <w:rsid w:val="007420E7"/>
    <w:rsid w:val="0074243B"/>
    <w:rsid w:val="0074246F"/>
    <w:rsid w:val="0074274A"/>
    <w:rsid w:val="007429F4"/>
    <w:rsid w:val="00742CFE"/>
    <w:rsid w:val="007433E1"/>
    <w:rsid w:val="00743594"/>
    <w:rsid w:val="007446D7"/>
    <w:rsid w:val="007447DB"/>
    <w:rsid w:val="00744800"/>
    <w:rsid w:val="00744DF2"/>
    <w:rsid w:val="00745665"/>
    <w:rsid w:val="00745BB8"/>
    <w:rsid w:val="00745CCC"/>
    <w:rsid w:val="00745F32"/>
    <w:rsid w:val="007461D6"/>
    <w:rsid w:val="0074657B"/>
    <w:rsid w:val="00746AF7"/>
    <w:rsid w:val="00746D5B"/>
    <w:rsid w:val="00747283"/>
    <w:rsid w:val="00747969"/>
    <w:rsid w:val="00747CCE"/>
    <w:rsid w:val="00747E16"/>
    <w:rsid w:val="00747F1F"/>
    <w:rsid w:val="00750E67"/>
    <w:rsid w:val="007513B7"/>
    <w:rsid w:val="00751B61"/>
    <w:rsid w:val="0075203B"/>
    <w:rsid w:val="007520D9"/>
    <w:rsid w:val="007523F7"/>
    <w:rsid w:val="0075271E"/>
    <w:rsid w:val="00752AD4"/>
    <w:rsid w:val="00753468"/>
    <w:rsid w:val="00753478"/>
    <w:rsid w:val="0075450B"/>
    <w:rsid w:val="007547AF"/>
    <w:rsid w:val="00754936"/>
    <w:rsid w:val="00754FCC"/>
    <w:rsid w:val="00755582"/>
    <w:rsid w:val="00755C63"/>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531"/>
    <w:rsid w:val="00764707"/>
    <w:rsid w:val="0076479C"/>
    <w:rsid w:val="00764B5C"/>
    <w:rsid w:val="00764D9A"/>
    <w:rsid w:val="00765009"/>
    <w:rsid w:val="007651A0"/>
    <w:rsid w:val="00765810"/>
    <w:rsid w:val="00765819"/>
    <w:rsid w:val="007659C9"/>
    <w:rsid w:val="00765F36"/>
    <w:rsid w:val="00767063"/>
    <w:rsid w:val="007672E1"/>
    <w:rsid w:val="0076793D"/>
    <w:rsid w:val="00767D7F"/>
    <w:rsid w:val="00767F26"/>
    <w:rsid w:val="00770829"/>
    <w:rsid w:val="007709E2"/>
    <w:rsid w:val="00770DC3"/>
    <w:rsid w:val="00771325"/>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5E9"/>
    <w:rsid w:val="00776A5A"/>
    <w:rsid w:val="00776AFA"/>
    <w:rsid w:val="0077741B"/>
    <w:rsid w:val="007778B6"/>
    <w:rsid w:val="00777B8E"/>
    <w:rsid w:val="00777C35"/>
    <w:rsid w:val="00777E1C"/>
    <w:rsid w:val="00780A5D"/>
    <w:rsid w:val="0078139B"/>
    <w:rsid w:val="007815FF"/>
    <w:rsid w:val="00781BB4"/>
    <w:rsid w:val="00781BFC"/>
    <w:rsid w:val="00782190"/>
    <w:rsid w:val="0078224F"/>
    <w:rsid w:val="00783404"/>
    <w:rsid w:val="00783472"/>
    <w:rsid w:val="007836FE"/>
    <w:rsid w:val="00783907"/>
    <w:rsid w:val="00783C52"/>
    <w:rsid w:val="00783EBA"/>
    <w:rsid w:val="00784967"/>
    <w:rsid w:val="00785386"/>
    <w:rsid w:val="007854F2"/>
    <w:rsid w:val="007856DD"/>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1F2"/>
    <w:rsid w:val="007917C4"/>
    <w:rsid w:val="00791C44"/>
    <w:rsid w:val="00791C71"/>
    <w:rsid w:val="00791D0C"/>
    <w:rsid w:val="00792347"/>
    <w:rsid w:val="00792450"/>
    <w:rsid w:val="00792E9A"/>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15"/>
    <w:rsid w:val="00795EB1"/>
    <w:rsid w:val="00795F20"/>
    <w:rsid w:val="007964C9"/>
    <w:rsid w:val="00796858"/>
    <w:rsid w:val="00796EDC"/>
    <w:rsid w:val="00796F6D"/>
    <w:rsid w:val="00796FFC"/>
    <w:rsid w:val="0079726E"/>
    <w:rsid w:val="00797DA3"/>
    <w:rsid w:val="00797F23"/>
    <w:rsid w:val="007A01A4"/>
    <w:rsid w:val="007A08F2"/>
    <w:rsid w:val="007A0FDD"/>
    <w:rsid w:val="007A12E0"/>
    <w:rsid w:val="007A22EA"/>
    <w:rsid w:val="007A3080"/>
    <w:rsid w:val="007A308C"/>
    <w:rsid w:val="007A372B"/>
    <w:rsid w:val="007A38C3"/>
    <w:rsid w:val="007A392C"/>
    <w:rsid w:val="007A3B25"/>
    <w:rsid w:val="007A4034"/>
    <w:rsid w:val="007A41EE"/>
    <w:rsid w:val="007A44F6"/>
    <w:rsid w:val="007A51EE"/>
    <w:rsid w:val="007A5E17"/>
    <w:rsid w:val="007A6178"/>
    <w:rsid w:val="007A6821"/>
    <w:rsid w:val="007A6D6B"/>
    <w:rsid w:val="007B0864"/>
    <w:rsid w:val="007B0BAC"/>
    <w:rsid w:val="007B0CBB"/>
    <w:rsid w:val="007B0D56"/>
    <w:rsid w:val="007B0DD9"/>
    <w:rsid w:val="007B19CD"/>
    <w:rsid w:val="007B1BE2"/>
    <w:rsid w:val="007B1BF3"/>
    <w:rsid w:val="007B1F51"/>
    <w:rsid w:val="007B221A"/>
    <w:rsid w:val="007B2275"/>
    <w:rsid w:val="007B25B9"/>
    <w:rsid w:val="007B2FD5"/>
    <w:rsid w:val="007B33D1"/>
    <w:rsid w:val="007B343A"/>
    <w:rsid w:val="007B36F5"/>
    <w:rsid w:val="007B4CA8"/>
    <w:rsid w:val="007B5C1B"/>
    <w:rsid w:val="007B6062"/>
    <w:rsid w:val="007B6607"/>
    <w:rsid w:val="007B6EBF"/>
    <w:rsid w:val="007B76FB"/>
    <w:rsid w:val="007B7E7D"/>
    <w:rsid w:val="007C087A"/>
    <w:rsid w:val="007C0C78"/>
    <w:rsid w:val="007C1339"/>
    <w:rsid w:val="007C1445"/>
    <w:rsid w:val="007C185B"/>
    <w:rsid w:val="007C18B9"/>
    <w:rsid w:val="007C209E"/>
    <w:rsid w:val="007C235F"/>
    <w:rsid w:val="007C23B0"/>
    <w:rsid w:val="007C29A6"/>
    <w:rsid w:val="007C2C6D"/>
    <w:rsid w:val="007C2F7B"/>
    <w:rsid w:val="007C32E1"/>
    <w:rsid w:val="007C44D7"/>
    <w:rsid w:val="007C46C5"/>
    <w:rsid w:val="007C517B"/>
    <w:rsid w:val="007C5198"/>
    <w:rsid w:val="007C6754"/>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658"/>
    <w:rsid w:val="007D28A8"/>
    <w:rsid w:val="007D2CF4"/>
    <w:rsid w:val="007D396B"/>
    <w:rsid w:val="007D3A9B"/>
    <w:rsid w:val="007D3FA8"/>
    <w:rsid w:val="007D477C"/>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097A"/>
    <w:rsid w:val="007E1D04"/>
    <w:rsid w:val="007E21A9"/>
    <w:rsid w:val="007E2475"/>
    <w:rsid w:val="007E2975"/>
    <w:rsid w:val="007E299F"/>
    <w:rsid w:val="007E2B7A"/>
    <w:rsid w:val="007E3071"/>
    <w:rsid w:val="007E378E"/>
    <w:rsid w:val="007E3905"/>
    <w:rsid w:val="007E43E0"/>
    <w:rsid w:val="007E480A"/>
    <w:rsid w:val="007E56E8"/>
    <w:rsid w:val="007E5AB8"/>
    <w:rsid w:val="007E6729"/>
    <w:rsid w:val="007E67A2"/>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09F"/>
    <w:rsid w:val="007F4152"/>
    <w:rsid w:val="007F4691"/>
    <w:rsid w:val="007F46D6"/>
    <w:rsid w:val="007F46DA"/>
    <w:rsid w:val="007F4962"/>
    <w:rsid w:val="007F4B35"/>
    <w:rsid w:val="007F4E66"/>
    <w:rsid w:val="007F5352"/>
    <w:rsid w:val="007F54DD"/>
    <w:rsid w:val="007F5795"/>
    <w:rsid w:val="007F595E"/>
    <w:rsid w:val="007F5AE8"/>
    <w:rsid w:val="007F5D69"/>
    <w:rsid w:val="007F63B2"/>
    <w:rsid w:val="007F7498"/>
    <w:rsid w:val="007F754C"/>
    <w:rsid w:val="007F7A58"/>
    <w:rsid w:val="008007F3"/>
    <w:rsid w:val="00800B09"/>
    <w:rsid w:val="00800B77"/>
    <w:rsid w:val="00801122"/>
    <w:rsid w:val="0080139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055"/>
    <w:rsid w:val="00816336"/>
    <w:rsid w:val="00816883"/>
    <w:rsid w:val="00817738"/>
    <w:rsid w:val="00817A7E"/>
    <w:rsid w:val="00817B2D"/>
    <w:rsid w:val="00817FEB"/>
    <w:rsid w:val="00820B1F"/>
    <w:rsid w:val="00820B36"/>
    <w:rsid w:val="008210F3"/>
    <w:rsid w:val="00821A67"/>
    <w:rsid w:val="00821F51"/>
    <w:rsid w:val="00822408"/>
    <w:rsid w:val="008224EE"/>
    <w:rsid w:val="008225FD"/>
    <w:rsid w:val="00822FAD"/>
    <w:rsid w:val="008232F0"/>
    <w:rsid w:val="008233A8"/>
    <w:rsid w:val="00823C75"/>
    <w:rsid w:val="00823DAE"/>
    <w:rsid w:val="00824053"/>
    <w:rsid w:val="008242C7"/>
    <w:rsid w:val="00824543"/>
    <w:rsid w:val="00824B69"/>
    <w:rsid w:val="00824CFC"/>
    <w:rsid w:val="0082569B"/>
    <w:rsid w:val="00825D49"/>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6A8"/>
    <w:rsid w:val="00837F3E"/>
    <w:rsid w:val="008407EE"/>
    <w:rsid w:val="0084090B"/>
    <w:rsid w:val="00840AFC"/>
    <w:rsid w:val="00840BD2"/>
    <w:rsid w:val="00840CE7"/>
    <w:rsid w:val="00840E20"/>
    <w:rsid w:val="0084100A"/>
    <w:rsid w:val="00843E0D"/>
    <w:rsid w:val="008440F2"/>
    <w:rsid w:val="00844125"/>
    <w:rsid w:val="00844277"/>
    <w:rsid w:val="008445CB"/>
    <w:rsid w:val="008448A7"/>
    <w:rsid w:val="008450AA"/>
    <w:rsid w:val="0084510A"/>
    <w:rsid w:val="00846231"/>
    <w:rsid w:val="00846541"/>
    <w:rsid w:val="00846BF9"/>
    <w:rsid w:val="00846F2B"/>
    <w:rsid w:val="00847229"/>
    <w:rsid w:val="00847587"/>
    <w:rsid w:val="00847B6D"/>
    <w:rsid w:val="00847ED4"/>
    <w:rsid w:val="00847FEE"/>
    <w:rsid w:val="00850D13"/>
    <w:rsid w:val="008515F1"/>
    <w:rsid w:val="008517FC"/>
    <w:rsid w:val="00851E01"/>
    <w:rsid w:val="0085248C"/>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5B67"/>
    <w:rsid w:val="00876321"/>
    <w:rsid w:val="008764FF"/>
    <w:rsid w:val="00876568"/>
    <w:rsid w:val="0087682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5A2"/>
    <w:rsid w:val="00883AA8"/>
    <w:rsid w:val="00884765"/>
    <w:rsid w:val="00884B67"/>
    <w:rsid w:val="00884E58"/>
    <w:rsid w:val="008850C7"/>
    <w:rsid w:val="008850E3"/>
    <w:rsid w:val="008853B3"/>
    <w:rsid w:val="0088545F"/>
    <w:rsid w:val="0088595E"/>
    <w:rsid w:val="0088685B"/>
    <w:rsid w:val="00886AFD"/>
    <w:rsid w:val="00886F52"/>
    <w:rsid w:val="00887030"/>
    <w:rsid w:val="00887541"/>
    <w:rsid w:val="00887E84"/>
    <w:rsid w:val="00887E91"/>
    <w:rsid w:val="008902FE"/>
    <w:rsid w:val="008911CF"/>
    <w:rsid w:val="008915A2"/>
    <w:rsid w:val="008918CF"/>
    <w:rsid w:val="0089198B"/>
    <w:rsid w:val="00891B24"/>
    <w:rsid w:val="00891DA1"/>
    <w:rsid w:val="00892990"/>
    <w:rsid w:val="00892D36"/>
    <w:rsid w:val="008935E6"/>
    <w:rsid w:val="00893F72"/>
    <w:rsid w:val="00894A99"/>
    <w:rsid w:val="0089518A"/>
    <w:rsid w:val="00895353"/>
    <w:rsid w:val="008956C6"/>
    <w:rsid w:val="00895FDE"/>
    <w:rsid w:val="0089627A"/>
    <w:rsid w:val="00896314"/>
    <w:rsid w:val="00896670"/>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3C2"/>
    <w:rsid w:val="008A551D"/>
    <w:rsid w:val="008A577E"/>
    <w:rsid w:val="008A5799"/>
    <w:rsid w:val="008A646E"/>
    <w:rsid w:val="008A6CAD"/>
    <w:rsid w:val="008A7D12"/>
    <w:rsid w:val="008B050E"/>
    <w:rsid w:val="008B15CA"/>
    <w:rsid w:val="008B1F6D"/>
    <w:rsid w:val="008B221A"/>
    <w:rsid w:val="008B2D70"/>
    <w:rsid w:val="008B3257"/>
    <w:rsid w:val="008B331A"/>
    <w:rsid w:val="008B3482"/>
    <w:rsid w:val="008B3F48"/>
    <w:rsid w:val="008B56FC"/>
    <w:rsid w:val="008B57DE"/>
    <w:rsid w:val="008B5E91"/>
    <w:rsid w:val="008B5FD1"/>
    <w:rsid w:val="008B7434"/>
    <w:rsid w:val="008B7BC6"/>
    <w:rsid w:val="008B7E6F"/>
    <w:rsid w:val="008B7FF4"/>
    <w:rsid w:val="008C0F27"/>
    <w:rsid w:val="008C11A3"/>
    <w:rsid w:val="008C1C02"/>
    <w:rsid w:val="008C1C4F"/>
    <w:rsid w:val="008C3929"/>
    <w:rsid w:val="008C3DF3"/>
    <w:rsid w:val="008C4058"/>
    <w:rsid w:val="008C472B"/>
    <w:rsid w:val="008C51D1"/>
    <w:rsid w:val="008C5465"/>
    <w:rsid w:val="008C55C5"/>
    <w:rsid w:val="008C570E"/>
    <w:rsid w:val="008C582B"/>
    <w:rsid w:val="008C5C1C"/>
    <w:rsid w:val="008C5DB5"/>
    <w:rsid w:val="008C6324"/>
    <w:rsid w:val="008C75C7"/>
    <w:rsid w:val="008C7779"/>
    <w:rsid w:val="008D002B"/>
    <w:rsid w:val="008D0133"/>
    <w:rsid w:val="008D0670"/>
    <w:rsid w:val="008D09D2"/>
    <w:rsid w:val="008D0D85"/>
    <w:rsid w:val="008D1130"/>
    <w:rsid w:val="008D1463"/>
    <w:rsid w:val="008D18DD"/>
    <w:rsid w:val="008D1C13"/>
    <w:rsid w:val="008D1D8F"/>
    <w:rsid w:val="008D24EF"/>
    <w:rsid w:val="008D258B"/>
    <w:rsid w:val="008D25C8"/>
    <w:rsid w:val="008D2AAC"/>
    <w:rsid w:val="008D2F0D"/>
    <w:rsid w:val="008D3014"/>
    <w:rsid w:val="008D354B"/>
    <w:rsid w:val="008D3610"/>
    <w:rsid w:val="008D37FB"/>
    <w:rsid w:val="008D3DA0"/>
    <w:rsid w:val="008D4B99"/>
    <w:rsid w:val="008D5110"/>
    <w:rsid w:val="008D5354"/>
    <w:rsid w:val="008D53EE"/>
    <w:rsid w:val="008D6071"/>
    <w:rsid w:val="008D6140"/>
    <w:rsid w:val="008D61BD"/>
    <w:rsid w:val="008D68E7"/>
    <w:rsid w:val="008D7564"/>
    <w:rsid w:val="008D75A7"/>
    <w:rsid w:val="008D75C3"/>
    <w:rsid w:val="008D7743"/>
    <w:rsid w:val="008D7B9A"/>
    <w:rsid w:val="008D7E0A"/>
    <w:rsid w:val="008E02F4"/>
    <w:rsid w:val="008E16D5"/>
    <w:rsid w:val="008E2797"/>
    <w:rsid w:val="008E2D0C"/>
    <w:rsid w:val="008E319D"/>
    <w:rsid w:val="008E3361"/>
    <w:rsid w:val="008E34FC"/>
    <w:rsid w:val="008E3B5D"/>
    <w:rsid w:val="008E4AFB"/>
    <w:rsid w:val="008E4D0E"/>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024"/>
    <w:rsid w:val="008F41A3"/>
    <w:rsid w:val="008F534E"/>
    <w:rsid w:val="008F58AD"/>
    <w:rsid w:val="008F63D0"/>
    <w:rsid w:val="008F68DC"/>
    <w:rsid w:val="008F77F8"/>
    <w:rsid w:val="008F77FC"/>
    <w:rsid w:val="008F7DCD"/>
    <w:rsid w:val="008F7E34"/>
    <w:rsid w:val="00900613"/>
    <w:rsid w:val="00900924"/>
    <w:rsid w:val="009010C7"/>
    <w:rsid w:val="00901647"/>
    <w:rsid w:val="00901895"/>
    <w:rsid w:val="00901C70"/>
    <w:rsid w:val="00901EC4"/>
    <w:rsid w:val="0090212F"/>
    <w:rsid w:val="00902475"/>
    <w:rsid w:val="00902E38"/>
    <w:rsid w:val="009031BB"/>
    <w:rsid w:val="0090322A"/>
    <w:rsid w:val="009032B7"/>
    <w:rsid w:val="00903AE3"/>
    <w:rsid w:val="00903CD3"/>
    <w:rsid w:val="00903EB1"/>
    <w:rsid w:val="00903F7B"/>
    <w:rsid w:val="00904133"/>
    <w:rsid w:val="00905469"/>
    <w:rsid w:val="0090558C"/>
    <w:rsid w:val="00905EC9"/>
    <w:rsid w:val="00905F71"/>
    <w:rsid w:val="0090606F"/>
    <w:rsid w:val="009061A9"/>
    <w:rsid w:val="0090687E"/>
    <w:rsid w:val="0090723C"/>
    <w:rsid w:val="009078D8"/>
    <w:rsid w:val="00907B81"/>
    <w:rsid w:val="00907CE3"/>
    <w:rsid w:val="00907D38"/>
    <w:rsid w:val="009110F0"/>
    <w:rsid w:val="00911293"/>
    <w:rsid w:val="00911C9D"/>
    <w:rsid w:val="00912693"/>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621"/>
    <w:rsid w:val="009209F4"/>
    <w:rsid w:val="00920F74"/>
    <w:rsid w:val="009217D3"/>
    <w:rsid w:val="00921A36"/>
    <w:rsid w:val="00921BED"/>
    <w:rsid w:val="00921C83"/>
    <w:rsid w:val="00922315"/>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177"/>
    <w:rsid w:val="009262B8"/>
    <w:rsid w:val="009266C5"/>
    <w:rsid w:val="0092717C"/>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4753"/>
    <w:rsid w:val="009351C0"/>
    <w:rsid w:val="00935393"/>
    <w:rsid w:val="00936287"/>
    <w:rsid w:val="00936DB4"/>
    <w:rsid w:val="00936FEE"/>
    <w:rsid w:val="009373C6"/>
    <w:rsid w:val="00940181"/>
    <w:rsid w:val="00940273"/>
    <w:rsid w:val="009409C6"/>
    <w:rsid w:val="00940A12"/>
    <w:rsid w:val="00940AC4"/>
    <w:rsid w:val="00941068"/>
    <w:rsid w:val="00941069"/>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47E19"/>
    <w:rsid w:val="00950323"/>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8C7"/>
    <w:rsid w:val="00955B27"/>
    <w:rsid w:val="00955EE7"/>
    <w:rsid w:val="009561FE"/>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4394"/>
    <w:rsid w:val="00964578"/>
    <w:rsid w:val="00964A87"/>
    <w:rsid w:val="00964DA2"/>
    <w:rsid w:val="009650F4"/>
    <w:rsid w:val="00965AF5"/>
    <w:rsid w:val="00966249"/>
    <w:rsid w:val="00966AEE"/>
    <w:rsid w:val="00966D7F"/>
    <w:rsid w:val="00967142"/>
    <w:rsid w:val="00967757"/>
    <w:rsid w:val="00967D94"/>
    <w:rsid w:val="00967F20"/>
    <w:rsid w:val="009702EB"/>
    <w:rsid w:val="009708CF"/>
    <w:rsid w:val="009709B0"/>
    <w:rsid w:val="00970C67"/>
    <w:rsid w:val="00970FC4"/>
    <w:rsid w:val="00971686"/>
    <w:rsid w:val="00971D4A"/>
    <w:rsid w:val="00972371"/>
    <w:rsid w:val="009728E6"/>
    <w:rsid w:val="009733D1"/>
    <w:rsid w:val="0097367A"/>
    <w:rsid w:val="009739C5"/>
    <w:rsid w:val="00973C53"/>
    <w:rsid w:val="00973D8E"/>
    <w:rsid w:val="00973DB8"/>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7D"/>
    <w:rsid w:val="00980BEF"/>
    <w:rsid w:val="009813A7"/>
    <w:rsid w:val="00981763"/>
    <w:rsid w:val="009819F6"/>
    <w:rsid w:val="009819FF"/>
    <w:rsid w:val="00981C8B"/>
    <w:rsid w:val="00982259"/>
    <w:rsid w:val="00982C43"/>
    <w:rsid w:val="0098330B"/>
    <w:rsid w:val="00983C7D"/>
    <w:rsid w:val="009840BE"/>
    <w:rsid w:val="0098468D"/>
    <w:rsid w:val="009851DF"/>
    <w:rsid w:val="0098531B"/>
    <w:rsid w:val="00985627"/>
    <w:rsid w:val="00985808"/>
    <w:rsid w:val="00985D2F"/>
    <w:rsid w:val="00985F03"/>
    <w:rsid w:val="009861C0"/>
    <w:rsid w:val="0098628B"/>
    <w:rsid w:val="00986910"/>
    <w:rsid w:val="00986A53"/>
    <w:rsid w:val="00986DA1"/>
    <w:rsid w:val="009902AF"/>
    <w:rsid w:val="00990728"/>
    <w:rsid w:val="00991662"/>
    <w:rsid w:val="00991B86"/>
    <w:rsid w:val="00991C45"/>
    <w:rsid w:val="00991DC1"/>
    <w:rsid w:val="009924A0"/>
    <w:rsid w:val="00992B8F"/>
    <w:rsid w:val="00992CE6"/>
    <w:rsid w:val="009932D1"/>
    <w:rsid w:val="009934D7"/>
    <w:rsid w:val="00993726"/>
    <w:rsid w:val="0099389D"/>
    <w:rsid w:val="00993DB1"/>
    <w:rsid w:val="00994B2A"/>
    <w:rsid w:val="00994EE6"/>
    <w:rsid w:val="00997188"/>
    <w:rsid w:val="0099779D"/>
    <w:rsid w:val="009A0525"/>
    <w:rsid w:val="009A08BD"/>
    <w:rsid w:val="009A0C1C"/>
    <w:rsid w:val="009A0E32"/>
    <w:rsid w:val="009A102C"/>
    <w:rsid w:val="009A1CA1"/>
    <w:rsid w:val="009A1DD6"/>
    <w:rsid w:val="009A1E07"/>
    <w:rsid w:val="009A231C"/>
    <w:rsid w:val="009A2850"/>
    <w:rsid w:val="009A2BE8"/>
    <w:rsid w:val="009A2E66"/>
    <w:rsid w:val="009A2FFB"/>
    <w:rsid w:val="009A3A50"/>
    <w:rsid w:val="009A3AC1"/>
    <w:rsid w:val="009A4112"/>
    <w:rsid w:val="009A4521"/>
    <w:rsid w:val="009A470A"/>
    <w:rsid w:val="009A481C"/>
    <w:rsid w:val="009A4897"/>
    <w:rsid w:val="009A4D6E"/>
    <w:rsid w:val="009A4F7B"/>
    <w:rsid w:val="009A5732"/>
    <w:rsid w:val="009A67AE"/>
    <w:rsid w:val="009A6D89"/>
    <w:rsid w:val="009A71A9"/>
    <w:rsid w:val="009A7490"/>
    <w:rsid w:val="009A79F6"/>
    <w:rsid w:val="009A7CBD"/>
    <w:rsid w:val="009A7CD3"/>
    <w:rsid w:val="009B06F9"/>
    <w:rsid w:val="009B0B0F"/>
    <w:rsid w:val="009B0D56"/>
    <w:rsid w:val="009B104C"/>
    <w:rsid w:val="009B161D"/>
    <w:rsid w:val="009B19C8"/>
    <w:rsid w:val="009B223D"/>
    <w:rsid w:val="009B291F"/>
    <w:rsid w:val="009B3122"/>
    <w:rsid w:val="009B3D87"/>
    <w:rsid w:val="009B4419"/>
    <w:rsid w:val="009B4A98"/>
    <w:rsid w:val="009B52FC"/>
    <w:rsid w:val="009B55B3"/>
    <w:rsid w:val="009B61A4"/>
    <w:rsid w:val="009B64F7"/>
    <w:rsid w:val="009B7485"/>
    <w:rsid w:val="009B7916"/>
    <w:rsid w:val="009B7D41"/>
    <w:rsid w:val="009B7DC4"/>
    <w:rsid w:val="009B7E1A"/>
    <w:rsid w:val="009B7F91"/>
    <w:rsid w:val="009C02A4"/>
    <w:rsid w:val="009C0460"/>
    <w:rsid w:val="009C074B"/>
    <w:rsid w:val="009C108B"/>
    <w:rsid w:val="009C1D61"/>
    <w:rsid w:val="009C1FB3"/>
    <w:rsid w:val="009C2420"/>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2EB"/>
    <w:rsid w:val="009C7B38"/>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2F27"/>
    <w:rsid w:val="009D3057"/>
    <w:rsid w:val="009D321C"/>
    <w:rsid w:val="009D3278"/>
    <w:rsid w:val="009D367D"/>
    <w:rsid w:val="009D3BF8"/>
    <w:rsid w:val="009D3EAB"/>
    <w:rsid w:val="009D41A9"/>
    <w:rsid w:val="009D516B"/>
    <w:rsid w:val="009D53C0"/>
    <w:rsid w:val="009D553D"/>
    <w:rsid w:val="009D5C40"/>
    <w:rsid w:val="009D6077"/>
    <w:rsid w:val="009D627F"/>
    <w:rsid w:val="009D6328"/>
    <w:rsid w:val="009D695E"/>
    <w:rsid w:val="009D7EA9"/>
    <w:rsid w:val="009E022A"/>
    <w:rsid w:val="009E0269"/>
    <w:rsid w:val="009E06AA"/>
    <w:rsid w:val="009E083F"/>
    <w:rsid w:val="009E0A3C"/>
    <w:rsid w:val="009E0EE8"/>
    <w:rsid w:val="009E141D"/>
    <w:rsid w:val="009E1CF4"/>
    <w:rsid w:val="009E1D0B"/>
    <w:rsid w:val="009E1D80"/>
    <w:rsid w:val="009E1EBD"/>
    <w:rsid w:val="009E1F94"/>
    <w:rsid w:val="009E3693"/>
    <w:rsid w:val="009E389D"/>
    <w:rsid w:val="009E40FA"/>
    <w:rsid w:val="009E413F"/>
    <w:rsid w:val="009E4455"/>
    <w:rsid w:val="009E48A2"/>
    <w:rsid w:val="009E4FED"/>
    <w:rsid w:val="009E50F8"/>
    <w:rsid w:val="009E654C"/>
    <w:rsid w:val="009E6721"/>
    <w:rsid w:val="009E6896"/>
    <w:rsid w:val="009E6BE9"/>
    <w:rsid w:val="009E6D3E"/>
    <w:rsid w:val="009E6F8C"/>
    <w:rsid w:val="009E71AF"/>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3E0F"/>
    <w:rsid w:val="009F4151"/>
    <w:rsid w:val="009F465B"/>
    <w:rsid w:val="009F49E2"/>
    <w:rsid w:val="009F4C88"/>
    <w:rsid w:val="009F50D6"/>
    <w:rsid w:val="009F5526"/>
    <w:rsid w:val="009F55CB"/>
    <w:rsid w:val="009F5933"/>
    <w:rsid w:val="009F5A5D"/>
    <w:rsid w:val="009F633E"/>
    <w:rsid w:val="009F6BC4"/>
    <w:rsid w:val="009F750F"/>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9A3"/>
    <w:rsid w:val="00A06EB8"/>
    <w:rsid w:val="00A071B9"/>
    <w:rsid w:val="00A075C3"/>
    <w:rsid w:val="00A07883"/>
    <w:rsid w:val="00A079D5"/>
    <w:rsid w:val="00A07B72"/>
    <w:rsid w:val="00A07D86"/>
    <w:rsid w:val="00A111B9"/>
    <w:rsid w:val="00A1176A"/>
    <w:rsid w:val="00A119F8"/>
    <w:rsid w:val="00A12043"/>
    <w:rsid w:val="00A128D8"/>
    <w:rsid w:val="00A134DA"/>
    <w:rsid w:val="00A1353B"/>
    <w:rsid w:val="00A13989"/>
    <w:rsid w:val="00A13B23"/>
    <w:rsid w:val="00A13D69"/>
    <w:rsid w:val="00A13ED9"/>
    <w:rsid w:val="00A142A4"/>
    <w:rsid w:val="00A144E0"/>
    <w:rsid w:val="00A149D2"/>
    <w:rsid w:val="00A14E80"/>
    <w:rsid w:val="00A16176"/>
    <w:rsid w:val="00A16942"/>
    <w:rsid w:val="00A16FF6"/>
    <w:rsid w:val="00A1700B"/>
    <w:rsid w:val="00A1744E"/>
    <w:rsid w:val="00A17C61"/>
    <w:rsid w:val="00A17EB4"/>
    <w:rsid w:val="00A205DE"/>
    <w:rsid w:val="00A20907"/>
    <w:rsid w:val="00A20E17"/>
    <w:rsid w:val="00A211BE"/>
    <w:rsid w:val="00A21D1F"/>
    <w:rsid w:val="00A21F4C"/>
    <w:rsid w:val="00A22449"/>
    <w:rsid w:val="00A2248C"/>
    <w:rsid w:val="00A22B17"/>
    <w:rsid w:val="00A22C49"/>
    <w:rsid w:val="00A22E23"/>
    <w:rsid w:val="00A2316B"/>
    <w:rsid w:val="00A23503"/>
    <w:rsid w:val="00A2393D"/>
    <w:rsid w:val="00A24064"/>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D46"/>
    <w:rsid w:val="00A3259A"/>
    <w:rsid w:val="00A32C13"/>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121"/>
    <w:rsid w:val="00A37644"/>
    <w:rsid w:val="00A37685"/>
    <w:rsid w:val="00A376DA"/>
    <w:rsid w:val="00A377F8"/>
    <w:rsid w:val="00A37935"/>
    <w:rsid w:val="00A40111"/>
    <w:rsid w:val="00A40D88"/>
    <w:rsid w:val="00A412BE"/>
    <w:rsid w:val="00A415DE"/>
    <w:rsid w:val="00A4184D"/>
    <w:rsid w:val="00A41A41"/>
    <w:rsid w:val="00A41ECD"/>
    <w:rsid w:val="00A423A1"/>
    <w:rsid w:val="00A42D4B"/>
    <w:rsid w:val="00A43ED0"/>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3D1"/>
    <w:rsid w:val="00A51540"/>
    <w:rsid w:val="00A51DCD"/>
    <w:rsid w:val="00A52463"/>
    <w:rsid w:val="00A528DE"/>
    <w:rsid w:val="00A529B3"/>
    <w:rsid w:val="00A53114"/>
    <w:rsid w:val="00A534D5"/>
    <w:rsid w:val="00A534F2"/>
    <w:rsid w:val="00A53564"/>
    <w:rsid w:val="00A53C92"/>
    <w:rsid w:val="00A542FD"/>
    <w:rsid w:val="00A54C94"/>
    <w:rsid w:val="00A54EA4"/>
    <w:rsid w:val="00A553E3"/>
    <w:rsid w:val="00A56508"/>
    <w:rsid w:val="00A565E7"/>
    <w:rsid w:val="00A572A1"/>
    <w:rsid w:val="00A57699"/>
    <w:rsid w:val="00A57909"/>
    <w:rsid w:val="00A60541"/>
    <w:rsid w:val="00A60AAE"/>
    <w:rsid w:val="00A60C27"/>
    <w:rsid w:val="00A60CE9"/>
    <w:rsid w:val="00A611A5"/>
    <w:rsid w:val="00A615E2"/>
    <w:rsid w:val="00A61B76"/>
    <w:rsid w:val="00A61BA8"/>
    <w:rsid w:val="00A622AC"/>
    <w:rsid w:val="00A62C39"/>
    <w:rsid w:val="00A63392"/>
    <w:rsid w:val="00A63C58"/>
    <w:rsid w:val="00A64A69"/>
    <w:rsid w:val="00A64E69"/>
    <w:rsid w:val="00A6548B"/>
    <w:rsid w:val="00A65670"/>
    <w:rsid w:val="00A65E48"/>
    <w:rsid w:val="00A65F6B"/>
    <w:rsid w:val="00A66009"/>
    <w:rsid w:val="00A665AF"/>
    <w:rsid w:val="00A668EF"/>
    <w:rsid w:val="00A66D60"/>
    <w:rsid w:val="00A67225"/>
    <w:rsid w:val="00A67340"/>
    <w:rsid w:val="00A6740B"/>
    <w:rsid w:val="00A67707"/>
    <w:rsid w:val="00A67726"/>
    <w:rsid w:val="00A67997"/>
    <w:rsid w:val="00A67B7B"/>
    <w:rsid w:val="00A67C08"/>
    <w:rsid w:val="00A67FB2"/>
    <w:rsid w:val="00A67FB8"/>
    <w:rsid w:val="00A700CC"/>
    <w:rsid w:val="00A71544"/>
    <w:rsid w:val="00A716FB"/>
    <w:rsid w:val="00A71813"/>
    <w:rsid w:val="00A71994"/>
    <w:rsid w:val="00A719B7"/>
    <w:rsid w:val="00A729A6"/>
    <w:rsid w:val="00A72E86"/>
    <w:rsid w:val="00A72F17"/>
    <w:rsid w:val="00A73110"/>
    <w:rsid w:val="00A73304"/>
    <w:rsid w:val="00A737A0"/>
    <w:rsid w:val="00A7417F"/>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0EAD"/>
    <w:rsid w:val="00A818A7"/>
    <w:rsid w:val="00A8191D"/>
    <w:rsid w:val="00A8193E"/>
    <w:rsid w:val="00A81988"/>
    <w:rsid w:val="00A81AE2"/>
    <w:rsid w:val="00A81FB2"/>
    <w:rsid w:val="00A8235E"/>
    <w:rsid w:val="00A829B7"/>
    <w:rsid w:val="00A82FA5"/>
    <w:rsid w:val="00A8382F"/>
    <w:rsid w:val="00A83BEE"/>
    <w:rsid w:val="00A83D5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75B"/>
    <w:rsid w:val="00A9088D"/>
    <w:rsid w:val="00A90EC7"/>
    <w:rsid w:val="00A916F7"/>
    <w:rsid w:val="00A919E1"/>
    <w:rsid w:val="00A91C50"/>
    <w:rsid w:val="00A92100"/>
    <w:rsid w:val="00A925BD"/>
    <w:rsid w:val="00A92750"/>
    <w:rsid w:val="00A92BB1"/>
    <w:rsid w:val="00A92E51"/>
    <w:rsid w:val="00A9305B"/>
    <w:rsid w:val="00A9357A"/>
    <w:rsid w:val="00A937E6"/>
    <w:rsid w:val="00A94104"/>
    <w:rsid w:val="00A946AC"/>
    <w:rsid w:val="00A947DB"/>
    <w:rsid w:val="00A94F60"/>
    <w:rsid w:val="00A95883"/>
    <w:rsid w:val="00A95B81"/>
    <w:rsid w:val="00A95D96"/>
    <w:rsid w:val="00A95FF7"/>
    <w:rsid w:val="00A96843"/>
    <w:rsid w:val="00A96AFE"/>
    <w:rsid w:val="00A96CF8"/>
    <w:rsid w:val="00A96CFB"/>
    <w:rsid w:val="00A9701F"/>
    <w:rsid w:val="00A975A5"/>
    <w:rsid w:val="00A978FA"/>
    <w:rsid w:val="00A97F43"/>
    <w:rsid w:val="00AA03F7"/>
    <w:rsid w:val="00AA0E67"/>
    <w:rsid w:val="00AA11DC"/>
    <w:rsid w:val="00AA12FA"/>
    <w:rsid w:val="00AA132E"/>
    <w:rsid w:val="00AA13FA"/>
    <w:rsid w:val="00AA14D4"/>
    <w:rsid w:val="00AA19EE"/>
    <w:rsid w:val="00AA1D6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B7E"/>
    <w:rsid w:val="00AA7121"/>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68"/>
    <w:rsid w:val="00AB51CA"/>
    <w:rsid w:val="00AB53C7"/>
    <w:rsid w:val="00AB54CF"/>
    <w:rsid w:val="00AB58DF"/>
    <w:rsid w:val="00AB59CB"/>
    <w:rsid w:val="00AB5D26"/>
    <w:rsid w:val="00AB5FF8"/>
    <w:rsid w:val="00AB644A"/>
    <w:rsid w:val="00AB66DF"/>
    <w:rsid w:val="00AB6AAC"/>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23"/>
    <w:rsid w:val="00AC7F51"/>
    <w:rsid w:val="00AD0703"/>
    <w:rsid w:val="00AD0761"/>
    <w:rsid w:val="00AD0961"/>
    <w:rsid w:val="00AD0C93"/>
    <w:rsid w:val="00AD0D26"/>
    <w:rsid w:val="00AD12C1"/>
    <w:rsid w:val="00AD12DA"/>
    <w:rsid w:val="00AD1AF4"/>
    <w:rsid w:val="00AD21DF"/>
    <w:rsid w:val="00AD260B"/>
    <w:rsid w:val="00AD26D0"/>
    <w:rsid w:val="00AD328C"/>
    <w:rsid w:val="00AD344A"/>
    <w:rsid w:val="00AD37E0"/>
    <w:rsid w:val="00AD3C14"/>
    <w:rsid w:val="00AD3E40"/>
    <w:rsid w:val="00AD4B2C"/>
    <w:rsid w:val="00AD4C07"/>
    <w:rsid w:val="00AD506B"/>
    <w:rsid w:val="00AD5218"/>
    <w:rsid w:val="00AD528C"/>
    <w:rsid w:val="00AD53FE"/>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7E2"/>
    <w:rsid w:val="00AE4826"/>
    <w:rsid w:val="00AE4B16"/>
    <w:rsid w:val="00AE5174"/>
    <w:rsid w:val="00AE59BA"/>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8E3"/>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B97"/>
    <w:rsid w:val="00AF5D83"/>
    <w:rsid w:val="00AF62D6"/>
    <w:rsid w:val="00AF7022"/>
    <w:rsid w:val="00AF77D9"/>
    <w:rsid w:val="00AF7886"/>
    <w:rsid w:val="00B003F4"/>
    <w:rsid w:val="00B007E4"/>
    <w:rsid w:val="00B00B3F"/>
    <w:rsid w:val="00B00C41"/>
    <w:rsid w:val="00B01D7F"/>
    <w:rsid w:val="00B02927"/>
    <w:rsid w:val="00B02972"/>
    <w:rsid w:val="00B036BA"/>
    <w:rsid w:val="00B03BCA"/>
    <w:rsid w:val="00B0406E"/>
    <w:rsid w:val="00B04160"/>
    <w:rsid w:val="00B0444D"/>
    <w:rsid w:val="00B05731"/>
    <w:rsid w:val="00B05CC4"/>
    <w:rsid w:val="00B05FE3"/>
    <w:rsid w:val="00B06528"/>
    <w:rsid w:val="00B06577"/>
    <w:rsid w:val="00B06662"/>
    <w:rsid w:val="00B07614"/>
    <w:rsid w:val="00B0796E"/>
    <w:rsid w:val="00B07FE4"/>
    <w:rsid w:val="00B10F8B"/>
    <w:rsid w:val="00B11009"/>
    <w:rsid w:val="00B11670"/>
    <w:rsid w:val="00B116F2"/>
    <w:rsid w:val="00B119C9"/>
    <w:rsid w:val="00B12316"/>
    <w:rsid w:val="00B12942"/>
    <w:rsid w:val="00B12EAB"/>
    <w:rsid w:val="00B13444"/>
    <w:rsid w:val="00B136A1"/>
    <w:rsid w:val="00B13994"/>
    <w:rsid w:val="00B13B8F"/>
    <w:rsid w:val="00B14BC0"/>
    <w:rsid w:val="00B154C2"/>
    <w:rsid w:val="00B15682"/>
    <w:rsid w:val="00B1571D"/>
    <w:rsid w:val="00B15E9F"/>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73E"/>
    <w:rsid w:val="00B23A34"/>
    <w:rsid w:val="00B241BB"/>
    <w:rsid w:val="00B245A7"/>
    <w:rsid w:val="00B24AB9"/>
    <w:rsid w:val="00B255AD"/>
    <w:rsid w:val="00B25E43"/>
    <w:rsid w:val="00B2666C"/>
    <w:rsid w:val="00B26699"/>
    <w:rsid w:val="00B26A00"/>
    <w:rsid w:val="00B26A3A"/>
    <w:rsid w:val="00B27332"/>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575"/>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7F8"/>
    <w:rsid w:val="00B50807"/>
    <w:rsid w:val="00B50ABB"/>
    <w:rsid w:val="00B50C90"/>
    <w:rsid w:val="00B51327"/>
    <w:rsid w:val="00B51363"/>
    <w:rsid w:val="00B5180E"/>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5797D"/>
    <w:rsid w:val="00B6005A"/>
    <w:rsid w:val="00B6024B"/>
    <w:rsid w:val="00B6063B"/>
    <w:rsid w:val="00B60EC7"/>
    <w:rsid w:val="00B60FE5"/>
    <w:rsid w:val="00B61069"/>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B96"/>
    <w:rsid w:val="00B72F80"/>
    <w:rsid w:val="00B73022"/>
    <w:rsid w:val="00B73A31"/>
    <w:rsid w:val="00B73AB9"/>
    <w:rsid w:val="00B73BAA"/>
    <w:rsid w:val="00B7450B"/>
    <w:rsid w:val="00B745F9"/>
    <w:rsid w:val="00B74B15"/>
    <w:rsid w:val="00B75213"/>
    <w:rsid w:val="00B75632"/>
    <w:rsid w:val="00B75800"/>
    <w:rsid w:val="00B758B3"/>
    <w:rsid w:val="00B75F4F"/>
    <w:rsid w:val="00B7699D"/>
    <w:rsid w:val="00B76AF3"/>
    <w:rsid w:val="00B8045B"/>
    <w:rsid w:val="00B80463"/>
    <w:rsid w:val="00B80832"/>
    <w:rsid w:val="00B80EF7"/>
    <w:rsid w:val="00B82107"/>
    <w:rsid w:val="00B82532"/>
    <w:rsid w:val="00B82767"/>
    <w:rsid w:val="00B82A63"/>
    <w:rsid w:val="00B82BEE"/>
    <w:rsid w:val="00B82C6A"/>
    <w:rsid w:val="00B83037"/>
    <w:rsid w:val="00B83633"/>
    <w:rsid w:val="00B83A44"/>
    <w:rsid w:val="00B842A6"/>
    <w:rsid w:val="00B84844"/>
    <w:rsid w:val="00B84A3A"/>
    <w:rsid w:val="00B84B86"/>
    <w:rsid w:val="00B85404"/>
    <w:rsid w:val="00B854FD"/>
    <w:rsid w:val="00B85589"/>
    <w:rsid w:val="00B858B9"/>
    <w:rsid w:val="00B85AF4"/>
    <w:rsid w:val="00B85C1E"/>
    <w:rsid w:val="00B86381"/>
    <w:rsid w:val="00B8716A"/>
    <w:rsid w:val="00B8730B"/>
    <w:rsid w:val="00B87BA8"/>
    <w:rsid w:val="00B87DA5"/>
    <w:rsid w:val="00B90160"/>
    <w:rsid w:val="00B9027B"/>
    <w:rsid w:val="00B9044A"/>
    <w:rsid w:val="00B90B8E"/>
    <w:rsid w:val="00B90BC9"/>
    <w:rsid w:val="00B91D99"/>
    <w:rsid w:val="00B91DBC"/>
    <w:rsid w:val="00B92745"/>
    <w:rsid w:val="00B92762"/>
    <w:rsid w:val="00B93D43"/>
    <w:rsid w:val="00B93E30"/>
    <w:rsid w:val="00B94B3B"/>
    <w:rsid w:val="00B94C14"/>
    <w:rsid w:val="00B94C18"/>
    <w:rsid w:val="00B9534E"/>
    <w:rsid w:val="00B95B16"/>
    <w:rsid w:val="00B95D33"/>
    <w:rsid w:val="00B95D3C"/>
    <w:rsid w:val="00B95DEE"/>
    <w:rsid w:val="00B95FBC"/>
    <w:rsid w:val="00B9629F"/>
    <w:rsid w:val="00B964C1"/>
    <w:rsid w:val="00B96C7F"/>
    <w:rsid w:val="00B96F71"/>
    <w:rsid w:val="00B9759B"/>
    <w:rsid w:val="00B97618"/>
    <w:rsid w:val="00B97834"/>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6C81"/>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2490"/>
    <w:rsid w:val="00BB3163"/>
    <w:rsid w:val="00BB3586"/>
    <w:rsid w:val="00BB37B3"/>
    <w:rsid w:val="00BB3D34"/>
    <w:rsid w:val="00BB3D78"/>
    <w:rsid w:val="00BB3FFB"/>
    <w:rsid w:val="00BB47A5"/>
    <w:rsid w:val="00BB49DE"/>
    <w:rsid w:val="00BB4BA2"/>
    <w:rsid w:val="00BB53A4"/>
    <w:rsid w:val="00BB5571"/>
    <w:rsid w:val="00BB5842"/>
    <w:rsid w:val="00BB5DC4"/>
    <w:rsid w:val="00BB60CD"/>
    <w:rsid w:val="00BB675E"/>
    <w:rsid w:val="00BB6C73"/>
    <w:rsid w:val="00BB71EA"/>
    <w:rsid w:val="00BB7417"/>
    <w:rsid w:val="00BB7723"/>
    <w:rsid w:val="00BB77C8"/>
    <w:rsid w:val="00BB7B34"/>
    <w:rsid w:val="00BC059D"/>
    <w:rsid w:val="00BC059F"/>
    <w:rsid w:val="00BC09D6"/>
    <w:rsid w:val="00BC0F77"/>
    <w:rsid w:val="00BC1140"/>
    <w:rsid w:val="00BC1156"/>
    <w:rsid w:val="00BC14E8"/>
    <w:rsid w:val="00BC16B3"/>
    <w:rsid w:val="00BC28F2"/>
    <w:rsid w:val="00BC2D69"/>
    <w:rsid w:val="00BC372D"/>
    <w:rsid w:val="00BC397C"/>
    <w:rsid w:val="00BC4C4E"/>
    <w:rsid w:val="00BC55BD"/>
    <w:rsid w:val="00BC57FA"/>
    <w:rsid w:val="00BC6295"/>
    <w:rsid w:val="00BC65D1"/>
    <w:rsid w:val="00BC6B2C"/>
    <w:rsid w:val="00BC6D9E"/>
    <w:rsid w:val="00BC6E19"/>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28E"/>
    <w:rsid w:val="00BE154D"/>
    <w:rsid w:val="00BE2225"/>
    <w:rsid w:val="00BE23E4"/>
    <w:rsid w:val="00BE2413"/>
    <w:rsid w:val="00BE264B"/>
    <w:rsid w:val="00BE2715"/>
    <w:rsid w:val="00BE2857"/>
    <w:rsid w:val="00BE293F"/>
    <w:rsid w:val="00BE2DD5"/>
    <w:rsid w:val="00BE2F17"/>
    <w:rsid w:val="00BE32CC"/>
    <w:rsid w:val="00BE3361"/>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3F3B"/>
    <w:rsid w:val="00BF427B"/>
    <w:rsid w:val="00BF48E5"/>
    <w:rsid w:val="00BF49BF"/>
    <w:rsid w:val="00BF530A"/>
    <w:rsid w:val="00BF5928"/>
    <w:rsid w:val="00BF5F90"/>
    <w:rsid w:val="00BF69A2"/>
    <w:rsid w:val="00BF6B3E"/>
    <w:rsid w:val="00BF6C33"/>
    <w:rsid w:val="00BF6CC6"/>
    <w:rsid w:val="00BF71B4"/>
    <w:rsid w:val="00BF7242"/>
    <w:rsid w:val="00BF7350"/>
    <w:rsid w:val="00BF7A11"/>
    <w:rsid w:val="00BF7EC3"/>
    <w:rsid w:val="00C006E1"/>
    <w:rsid w:val="00C00A8B"/>
    <w:rsid w:val="00C0198F"/>
    <w:rsid w:val="00C01AA7"/>
    <w:rsid w:val="00C01DB8"/>
    <w:rsid w:val="00C02099"/>
    <w:rsid w:val="00C03182"/>
    <w:rsid w:val="00C03DA0"/>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A11"/>
    <w:rsid w:val="00C12A9D"/>
    <w:rsid w:val="00C12DFB"/>
    <w:rsid w:val="00C12E60"/>
    <w:rsid w:val="00C13256"/>
    <w:rsid w:val="00C132AF"/>
    <w:rsid w:val="00C13893"/>
    <w:rsid w:val="00C141A3"/>
    <w:rsid w:val="00C14317"/>
    <w:rsid w:val="00C14680"/>
    <w:rsid w:val="00C14925"/>
    <w:rsid w:val="00C15102"/>
    <w:rsid w:val="00C15178"/>
    <w:rsid w:val="00C15CEB"/>
    <w:rsid w:val="00C15E7A"/>
    <w:rsid w:val="00C16E89"/>
    <w:rsid w:val="00C172C5"/>
    <w:rsid w:val="00C178C1"/>
    <w:rsid w:val="00C1795B"/>
    <w:rsid w:val="00C17B28"/>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150"/>
    <w:rsid w:val="00C254C9"/>
    <w:rsid w:val="00C25864"/>
    <w:rsid w:val="00C26DA9"/>
    <w:rsid w:val="00C27135"/>
    <w:rsid w:val="00C2737D"/>
    <w:rsid w:val="00C275C4"/>
    <w:rsid w:val="00C276CF"/>
    <w:rsid w:val="00C276D2"/>
    <w:rsid w:val="00C27BA5"/>
    <w:rsid w:val="00C3016C"/>
    <w:rsid w:val="00C30448"/>
    <w:rsid w:val="00C30AB2"/>
    <w:rsid w:val="00C30FF1"/>
    <w:rsid w:val="00C313C7"/>
    <w:rsid w:val="00C31AE0"/>
    <w:rsid w:val="00C32046"/>
    <w:rsid w:val="00C32067"/>
    <w:rsid w:val="00C32584"/>
    <w:rsid w:val="00C325B5"/>
    <w:rsid w:val="00C329A7"/>
    <w:rsid w:val="00C32D5F"/>
    <w:rsid w:val="00C3303B"/>
    <w:rsid w:val="00C334F2"/>
    <w:rsid w:val="00C336C0"/>
    <w:rsid w:val="00C33884"/>
    <w:rsid w:val="00C33D6A"/>
    <w:rsid w:val="00C33FC1"/>
    <w:rsid w:val="00C3406C"/>
    <w:rsid w:val="00C34447"/>
    <w:rsid w:val="00C34656"/>
    <w:rsid w:val="00C34AC6"/>
    <w:rsid w:val="00C3501E"/>
    <w:rsid w:val="00C3508B"/>
    <w:rsid w:val="00C35263"/>
    <w:rsid w:val="00C3540F"/>
    <w:rsid w:val="00C354F3"/>
    <w:rsid w:val="00C35534"/>
    <w:rsid w:val="00C36278"/>
    <w:rsid w:val="00C3628D"/>
    <w:rsid w:val="00C36D90"/>
    <w:rsid w:val="00C370B2"/>
    <w:rsid w:val="00C376A4"/>
    <w:rsid w:val="00C37987"/>
    <w:rsid w:val="00C37DB7"/>
    <w:rsid w:val="00C406B1"/>
    <w:rsid w:val="00C40755"/>
    <w:rsid w:val="00C40FD0"/>
    <w:rsid w:val="00C415B3"/>
    <w:rsid w:val="00C419A6"/>
    <w:rsid w:val="00C41FA9"/>
    <w:rsid w:val="00C4298A"/>
    <w:rsid w:val="00C42D00"/>
    <w:rsid w:val="00C43114"/>
    <w:rsid w:val="00C43C41"/>
    <w:rsid w:val="00C43D2F"/>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C02"/>
    <w:rsid w:val="00C542B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313"/>
    <w:rsid w:val="00C64801"/>
    <w:rsid w:val="00C65240"/>
    <w:rsid w:val="00C65666"/>
    <w:rsid w:val="00C6696D"/>
    <w:rsid w:val="00C67DAF"/>
    <w:rsid w:val="00C67FB0"/>
    <w:rsid w:val="00C700D6"/>
    <w:rsid w:val="00C7012B"/>
    <w:rsid w:val="00C7018F"/>
    <w:rsid w:val="00C70407"/>
    <w:rsid w:val="00C70414"/>
    <w:rsid w:val="00C7087F"/>
    <w:rsid w:val="00C70A10"/>
    <w:rsid w:val="00C70ACE"/>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B43"/>
    <w:rsid w:val="00C762AD"/>
    <w:rsid w:val="00C764CF"/>
    <w:rsid w:val="00C767A1"/>
    <w:rsid w:val="00C767CC"/>
    <w:rsid w:val="00C77A77"/>
    <w:rsid w:val="00C803B6"/>
    <w:rsid w:val="00C80B69"/>
    <w:rsid w:val="00C80C97"/>
    <w:rsid w:val="00C80FF1"/>
    <w:rsid w:val="00C81260"/>
    <w:rsid w:val="00C817CA"/>
    <w:rsid w:val="00C81CAA"/>
    <w:rsid w:val="00C823B9"/>
    <w:rsid w:val="00C82508"/>
    <w:rsid w:val="00C82830"/>
    <w:rsid w:val="00C829A6"/>
    <w:rsid w:val="00C834F4"/>
    <w:rsid w:val="00C84337"/>
    <w:rsid w:val="00C84FC8"/>
    <w:rsid w:val="00C8539D"/>
    <w:rsid w:val="00C85CCE"/>
    <w:rsid w:val="00C85ED6"/>
    <w:rsid w:val="00C876B8"/>
    <w:rsid w:val="00C87766"/>
    <w:rsid w:val="00C87D4F"/>
    <w:rsid w:val="00C90AE5"/>
    <w:rsid w:val="00C90D5A"/>
    <w:rsid w:val="00C9115F"/>
    <w:rsid w:val="00C9189C"/>
    <w:rsid w:val="00C9207B"/>
    <w:rsid w:val="00C92131"/>
    <w:rsid w:val="00C92725"/>
    <w:rsid w:val="00C92960"/>
    <w:rsid w:val="00C9363C"/>
    <w:rsid w:val="00C9380C"/>
    <w:rsid w:val="00C93DCC"/>
    <w:rsid w:val="00C949C4"/>
    <w:rsid w:val="00C94AE8"/>
    <w:rsid w:val="00C95913"/>
    <w:rsid w:val="00C95C05"/>
    <w:rsid w:val="00C9622B"/>
    <w:rsid w:val="00C962F2"/>
    <w:rsid w:val="00C96AD8"/>
    <w:rsid w:val="00C96C27"/>
    <w:rsid w:val="00C96DA1"/>
    <w:rsid w:val="00C96E05"/>
    <w:rsid w:val="00C97171"/>
    <w:rsid w:val="00C9734F"/>
    <w:rsid w:val="00C97DCF"/>
    <w:rsid w:val="00C97E14"/>
    <w:rsid w:val="00C97EC8"/>
    <w:rsid w:val="00CA0076"/>
    <w:rsid w:val="00CA00A0"/>
    <w:rsid w:val="00CA0157"/>
    <w:rsid w:val="00CA09D5"/>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2A90"/>
    <w:rsid w:val="00CB3356"/>
    <w:rsid w:val="00CB3C05"/>
    <w:rsid w:val="00CB3C8F"/>
    <w:rsid w:val="00CB3D66"/>
    <w:rsid w:val="00CB4059"/>
    <w:rsid w:val="00CB4088"/>
    <w:rsid w:val="00CB48C1"/>
    <w:rsid w:val="00CB4DA9"/>
    <w:rsid w:val="00CB522C"/>
    <w:rsid w:val="00CB54AE"/>
    <w:rsid w:val="00CB55DD"/>
    <w:rsid w:val="00CB60B5"/>
    <w:rsid w:val="00CB6653"/>
    <w:rsid w:val="00CB6B2E"/>
    <w:rsid w:val="00CB7450"/>
    <w:rsid w:val="00CB7C15"/>
    <w:rsid w:val="00CB7E44"/>
    <w:rsid w:val="00CC063F"/>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CD3"/>
    <w:rsid w:val="00CE0F74"/>
    <w:rsid w:val="00CE142C"/>
    <w:rsid w:val="00CE1506"/>
    <w:rsid w:val="00CE1E38"/>
    <w:rsid w:val="00CE1E5F"/>
    <w:rsid w:val="00CE316C"/>
    <w:rsid w:val="00CE3892"/>
    <w:rsid w:val="00CE3D1F"/>
    <w:rsid w:val="00CE4527"/>
    <w:rsid w:val="00CE4680"/>
    <w:rsid w:val="00CE4709"/>
    <w:rsid w:val="00CE4762"/>
    <w:rsid w:val="00CE487B"/>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33B"/>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7B5"/>
    <w:rsid w:val="00D02B6D"/>
    <w:rsid w:val="00D02C6C"/>
    <w:rsid w:val="00D02D08"/>
    <w:rsid w:val="00D02F03"/>
    <w:rsid w:val="00D031EE"/>
    <w:rsid w:val="00D03499"/>
    <w:rsid w:val="00D03E0B"/>
    <w:rsid w:val="00D0417E"/>
    <w:rsid w:val="00D04631"/>
    <w:rsid w:val="00D04EED"/>
    <w:rsid w:val="00D050B4"/>
    <w:rsid w:val="00D0552E"/>
    <w:rsid w:val="00D0625E"/>
    <w:rsid w:val="00D0637E"/>
    <w:rsid w:val="00D06943"/>
    <w:rsid w:val="00D07104"/>
    <w:rsid w:val="00D07242"/>
    <w:rsid w:val="00D07401"/>
    <w:rsid w:val="00D0754D"/>
    <w:rsid w:val="00D07941"/>
    <w:rsid w:val="00D10702"/>
    <w:rsid w:val="00D10C39"/>
    <w:rsid w:val="00D10E18"/>
    <w:rsid w:val="00D115B7"/>
    <w:rsid w:val="00D11BDA"/>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A9"/>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35F"/>
    <w:rsid w:val="00D30607"/>
    <w:rsid w:val="00D307A8"/>
    <w:rsid w:val="00D31167"/>
    <w:rsid w:val="00D31F1D"/>
    <w:rsid w:val="00D3200B"/>
    <w:rsid w:val="00D320DF"/>
    <w:rsid w:val="00D3274A"/>
    <w:rsid w:val="00D32C45"/>
    <w:rsid w:val="00D32D95"/>
    <w:rsid w:val="00D331C9"/>
    <w:rsid w:val="00D334F6"/>
    <w:rsid w:val="00D33684"/>
    <w:rsid w:val="00D33B78"/>
    <w:rsid w:val="00D33C67"/>
    <w:rsid w:val="00D33F4D"/>
    <w:rsid w:val="00D34074"/>
    <w:rsid w:val="00D34088"/>
    <w:rsid w:val="00D342CC"/>
    <w:rsid w:val="00D344DE"/>
    <w:rsid w:val="00D34815"/>
    <w:rsid w:val="00D351EB"/>
    <w:rsid w:val="00D354DC"/>
    <w:rsid w:val="00D3556A"/>
    <w:rsid w:val="00D36787"/>
    <w:rsid w:val="00D37465"/>
    <w:rsid w:val="00D375CB"/>
    <w:rsid w:val="00D3783A"/>
    <w:rsid w:val="00D40239"/>
    <w:rsid w:val="00D403F4"/>
    <w:rsid w:val="00D40481"/>
    <w:rsid w:val="00D40602"/>
    <w:rsid w:val="00D40E12"/>
    <w:rsid w:val="00D418A9"/>
    <w:rsid w:val="00D41ACC"/>
    <w:rsid w:val="00D41D78"/>
    <w:rsid w:val="00D426C9"/>
    <w:rsid w:val="00D42C09"/>
    <w:rsid w:val="00D42F72"/>
    <w:rsid w:val="00D43CDE"/>
    <w:rsid w:val="00D4400E"/>
    <w:rsid w:val="00D440A0"/>
    <w:rsid w:val="00D44112"/>
    <w:rsid w:val="00D443E7"/>
    <w:rsid w:val="00D443F9"/>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5402"/>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75D"/>
    <w:rsid w:val="00D62A07"/>
    <w:rsid w:val="00D62A09"/>
    <w:rsid w:val="00D62ABC"/>
    <w:rsid w:val="00D62BE7"/>
    <w:rsid w:val="00D62DC9"/>
    <w:rsid w:val="00D62EAC"/>
    <w:rsid w:val="00D631D9"/>
    <w:rsid w:val="00D63265"/>
    <w:rsid w:val="00D63666"/>
    <w:rsid w:val="00D65176"/>
    <w:rsid w:val="00D653E2"/>
    <w:rsid w:val="00D658B7"/>
    <w:rsid w:val="00D65C6D"/>
    <w:rsid w:val="00D65C76"/>
    <w:rsid w:val="00D65CCA"/>
    <w:rsid w:val="00D65DAA"/>
    <w:rsid w:val="00D66209"/>
    <w:rsid w:val="00D66441"/>
    <w:rsid w:val="00D66D97"/>
    <w:rsid w:val="00D67C79"/>
    <w:rsid w:val="00D67FE6"/>
    <w:rsid w:val="00D700AC"/>
    <w:rsid w:val="00D70567"/>
    <w:rsid w:val="00D7078D"/>
    <w:rsid w:val="00D709CC"/>
    <w:rsid w:val="00D7185E"/>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3175"/>
    <w:rsid w:val="00D835A3"/>
    <w:rsid w:val="00D8390F"/>
    <w:rsid w:val="00D83B3C"/>
    <w:rsid w:val="00D840C1"/>
    <w:rsid w:val="00D84325"/>
    <w:rsid w:val="00D84CC7"/>
    <w:rsid w:val="00D84DAB"/>
    <w:rsid w:val="00D8505D"/>
    <w:rsid w:val="00D857B4"/>
    <w:rsid w:val="00D85CAE"/>
    <w:rsid w:val="00D8604E"/>
    <w:rsid w:val="00D86360"/>
    <w:rsid w:val="00D86833"/>
    <w:rsid w:val="00D868E2"/>
    <w:rsid w:val="00D871DB"/>
    <w:rsid w:val="00D87EAB"/>
    <w:rsid w:val="00D90267"/>
    <w:rsid w:val="00D90C0F"/>
    <w:rsid w:val="00D90C21"/>
    <w:rsid w:val="00D915A1"/>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97D7B"/>
    <w:rsid w:val="00DA01B5"/>
    <w:rsid w:val="00DA059D"/>
    <w:rsid w:val="00DA069A"/>
    <w:rsid w:val="00DA08C8"/>
    <w:rsid w:val="00DA090A"/>
    <w:rsid w:val="00DA0977"/>
    <w:rsid w:val="00DA17F7"/>
    <w:rsid w:val="00DA19D8"/>
    <w:rsid w:val="00DA1AA1"/>
    <w:rsid w:val="00DA1BDF"/>
    <w:rsid w:val="00DA1E1B"/>
    <w:rsid w:val="00DA2002"/>
    <w:rsid w:val="00DA23D0"/>
    <w:rsid w:val="00DA24CE"/>
    <w:rsid w:val="00DA25F8"/>
    <w:rsid w:val="00DA26F2"/>
    <w:rsid w:val="00DA2799"/>
    <w:rsid w:val="00DA2D65"/>
    <w:rsid w:val="00DA2E5C"/>
    <w:rsid w:val="00DA36A6"/>
    <w:rsid w:val="00DA37C8"/>
    <w:rsid w:val="00DA3E3C"/>
    <w:rsid w:val="00DA3E76"/>
    <w:rsid w:val="00DA42C0"/>
    <w:rsid w:val="00DA4873"/>
    <w:rsid w:val="00DA5524"/>
    <w:rsid w:val="00DA60F5"/>
    <w:rsid w:val="00DA62B0"/>
    <w:rsid w:val="00DA660B"/>
    <w:rsid w:val="00DA6AD3"/>
    <w:rsid w:val="00DA6DA4"/>
    <w:rsid w:val="00DA6F38"/>
    <w:rsid w:val="00DA721E"/>
    <w:rsid w:val="00DA73C1"/>
    <w:rsid w:val="00DA78D5"/>
    <w:rsid w:val="00DB018E"/>
    <w:rsid w:val="00DB0D85"/>
    <w:rsid w:val="00DB0F91"/>
    <w:rsid w:val="00DB1038"/>
    <w:rsid w:val="00DB2DAC"/>
    <w:rsid w:val="00DB2FE5"/>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0762"/>
    <w:rsid w:val="00DC1181"/>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496E"/>
    <w:rsid w:val="00DD5621"/>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DEE"/>
    <w:rsid w:val="00DE45E4"/>
    <w:rsid w:val="00DE4886"/>
    <w:rsid w:val="00DE48E2"/>
    <w:rsid w:val="00DE4B1E"/>
    <w:rsid w:val="00DE4E25"/>
    <w:rsid w:val="00DE6712"/>
    <w:rsid w:val="00DE6760"/>
    <w:rsid w:val="00DE67F8"/>
    <w:rsid w:val="00DE7021"/>
    <w:rsid w:val="00DE717E"/>
    <w:rsid w:val="00DE7AC4"/>
    <w:rsid w:val="00DF0037"/>
    <w:rsid w:val="00DF05D2"/>
    <w:rsid w:val="00DF090E"/>
    <w:rsid w:val="00DF1080"/>
    <w:rsid w:val="00DF15AB"/>
    <w:rsid w:val="00DF17D6"/>
    <w:rsid w:val="00DF18BA"/>
    <w:rsid w:val="00DF18BE"/>
    <w:rsid w:val="00DF1A01"/>
    <w:rsid w:val="00DF1BFC"/>
    <w:rsid w:val="00DF220F"/>
    <w:rsid w:val="00DF2536"/>
    <w:rsid w:val="00DF34B5"/>
    <w:rsid w:val="00DF3751"/>
    <w:rsid w:val="00DF3ABF"/>
    <w:rsid w:val="00DF3E09"/>
    <w:rsid w:val="00DF41C1"/>
    <w:rsid w:val="00DF48A8"/>
    <w:rsid w:val="00DF4967"/>
    <w:rsid w:val="00DF4A06"/>
    <w:rsid w:val="00DF4C25"/>
    <w:rsid w:val="00DF5128"/>
    <w:rsid w:val="00DF56E1"/>
    <w:rsid w:val="00DF5AF8"/>
    <w:rsid w:val="00DF62B0"/>
    <w:rsid w:val="00DF6479"/>
    <w:rsid w:val="00DF6DFD"/>
    <w:rsid w:val="00DF6E43"/>
    <w:rsid w:val="00DF6F41"/>
    <w:rsid w:val="00DF7ED7"/>
    <w:rsid w:val="00DF7EF5"/>
    <w:rsid w:val="00E00016"/>
    <w:rsid w:val="00E00A87"/>
    <w:rsid w:val="00E00E94"/>
    <w:rsid w:val="00E0114B"/>
    <w:rsid w:val="00E01150"/>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4ED8"/>
    <w:rsid w:val="00E05368"/>
    <w:rsid w:val="00E069BE"/>
    <w:rsid w:val="00E06BA6"/>
    <w:rsid w:val="00E06C63"/>
    <w:rsid w:val="00E07F17"/>
    <w:rsid w:val="00E10B93"/>
    <w:rsid w:val="00E10C73"/>
    <w:rsid w:val="00E10E39"/>
    <w:rsid w:val="00E11147"/>
    <w:rsid w:val="00E11973"/>
    <w:rsid w:val="00E11A52"/>
    <w:rsid w:val="00E11B9F"/>
    <w:rsid w:val="00E11DE5"/>
    <w:rsid w:val="00E12385"/>
    <w:rsid w:val="00E12F86"/>
    <w:rsid w:val="00E13017"/>
    <w:rsid w:val="00E13678"/>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812"/>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4CD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2F99"/>
    <w:rsid w:val="00E33111"/>
    <w:rsid w:val="00E33724"/>
    <w:rsid w:val="00E33B50"/>
    <w:rsid w:val="00E33B7D"/>
    <w:rsid w:val="00E3432E"/>
    <w:rsid w:val="00E346E4"/>
    <w:rsid w:val="00E352F7"/>
    <w:rsid w:val="00E358CE"/>
    <w:rsid w:val="00E35D09"/>
    <w:rsid w:val="00E35F51"/>
    <w:rsid w:val="00E36773"/>
    <w:rsid w:val="00E369C2"/>
    <w:rsid w:val="00E36B3A"/>
    <w:rsid w:val="00E37127"/>
    <w:rsid w:val="00E3785B"/>
    <w:rsid w:val="00E400CE"/>
    <w:rsid w:val="00E4091F"/>
    <w:rsid w:val="00E4112E"/>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B39"/>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8AA"/>
    <w:rsid w:val="00E52A40"/>
    <w:rsid w:val="00E5344C"/>
    <w:rsid w:val="00E5389A"/>
    <w:rsid w:val="00E53FE2"/>
    <w:rsid w:val="00E5424B"/>
    <w:rsid w:val="00E54423"/>
    <w:rsid w:val="00E54436"/>
    <w:rsid w:val="00E54615"/>
    <w:rsid w:val="00E5468D"/>
    <w:rsid w:val="00E548F5"/>
    <w:rsid w:val="00E54ACC"/>
    <w:rsid w:val="00E55CA6"/>
    <w:rsid w:val="00E55E7A"/>
    <w:rsid w:val="00E56759"/>
    <w:rsid w:val="00E56EC3"/>
    <w:rsid w:val="00E570C8"/>
    <w:rsid w:val="00E574A3"/>
    <w:rsid w:val="00E57849"/>
    <w:rsid w:val="00E60204"/>
    <w:rsid w:val="00E60576"/>
    <w:rsid w:val="00E60800"/>
    <w:rsid w:val="00E615A5"/>
    <w:rsid w:val="00E617E5"/>
    <w:rsid w:val="00E61CC9"/>
    <w:rsid w:val="00E61D00"/>
    <w:rsid w:val="00E61ED8"/>
    <w:rsid w:val="00E62991"/>
    <w:rsid w:val="00E630C4"/>
    <w:rsid w:val="00E63364"/>
    <w:rsid w:val="00E6393A"/>
    <w:rsid w:val="00E64D1F"/>
    <w:rsid w:val="00E65243"/>
    <w:rsid w:val="00E65BCE"/>
    <w:rsid w:val="00E66093"/>
    <w:rsid w:val="00E66678"/>
    <w:rsid w:val="00E668FA"/>
    <w:rsid w:val="00E66962"/>
    <w:rsid w:val="00E66A69"/>
    <w:rsid w:val="00E66B31"/>
    <w:rsid w:val="00E67BB6"/>
    <w:rsid w:val="00E70009"/>
    <w:rsid w:val="00E705E5"/>
    <w:rsid w:val="00E707B0"/>
    <w:rsid w:val="00E70BC6"/>
    <w:rsid w:val="00E7152C"/>
    <w:rsid w:val="00E71971"/>
    <w:rsid w:val="00E7228E"/>
    <w:rsid w:val="00E72EA5"/>
    <w:rsid w:val="00E73276"/>
    <w:rsid w:val="00E73330"/>
    <w:rsid w:val="00E73539"/>
    <w:rsid w:val="00E73AFC"/>
    <w:rsid w:val="00E73BE2"/>
    <w:rsid w:val="00E74688"/>
    <w:rsid w:val="00E7528B"/>
    <w:rsid w:val="00E753CB"/>
    <w:rsid w:val="00E75E07"/>
    <w:rsid w:val="00E75F44"/>
    <w:rsid w:val="00E76315"/>
    <w:rsid w:val="00E76346"/>
    <w:rsid w:val="00E763AA"/>
    <w:rsid w:val="00E76548"/>
    <w:rsid w:val="00E7659B"/>
    <w:rsid w:val="00E77097"/>
    <w:rsid w:val="00E770CF"/>
    <w:rsid w:val="00E7751F"/>
    <w:rsid w:val="00E77702"/>
    <w:rsid w:val="00E77C97"/>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6F7"/>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2FB7"/>
    <w:rsid w:val="00E93279"/>
    <w:rsid w:val="00E93456"/>
    <w:rsid w:val="00E936EF"/>
    <w:rsid w:val="00E93804"/>
    <w:rsid w:val="00E938C5"/>
    <w:rsid w:val="00E93AED"/>
    <w:rsid w:val="00E93B6E"/>
    <w:rsid w:val="00E93E27"/>
    <w:rsid w:val="00E93F1F"/>
    <w:rsid w:val="00E94AF4"/>
    <w:rsid w:val="00E94C2A"/>
    <w:rsid w:val="00E950AB"/>
    <w:rsid w:val="00E95743"/>
    <w:rsid w:val="00E95767"/>
    <w:rsid w:val="00E95CE1"/>
    <w:rsid w:val="00E95EF9"/>
    <w:rsid w:val="00E95F82"/>
    <w:rsid w:val="00E95FC0"/>
    <w:rsid w:val="00E960F1"/>
    <w:rsid w:val="00E96606"/>
    <w:rsid w:val="00E979A4"/>
    <w:rsid w:val="00E97ADF"/>
    <w:rsid w:val="00EA0025"/>
    <w:rsid w:val="00EA02CB"/>
    <w:rsid w:val="00EA0580"/>
    <w:rsid w:val="00EA07D4"/>
    <w:rsid w:val="00EA081E"/>
    <w:rsid w:val="00EA10DC"/>
    <w:rsid w:val="00EA168A"/>
    <w:rsid w:val="00EA1889"/>
    <w:rsid w:val="00EA1BC7"/>
    <w:rsid w:val="00EA1E6D"/>
    <w:rsid w:val="00EA20F4"/>
    <w:rsid w:val="00EA235C"/>
    <w:rsid w:val="00EA2737"/>
    <w:rsid w:val="00EA31F2"/>
    <w:rsid w:val="00EA3A32"/>
    <w:rsid w:val="00EA405D"/>
    <w:rsid w:val="00EA4A89"/>
    <w:rsid w:val="00EA4BE3"/>
    <w:rsid w:val="00EA4DBD"/>
    <w:rsid w:val="00EA4E66"/>
    <w:rsid w:val="00EA4E6D"/>
    <w:rsid w:val="00EA50F0"/>
    <w:rsid w:val="00EA51BA"/>
    <w:rsid w:val="00EA5445"/>
    <w:rsid w:val="00EA5A76"/>
    <w:rsid w:val="00EA6052"/>
    <w:rsid w:val="00EA638C"/>
    <w:rsid w:val="00EA7287"/>
    <w:rsid w:val="00EA791C"/>
    <w:rsid w:val="00EA7B3B"/>
    <w:rsid w:val="00EA7E47"/>
    <w:rsid w:val="00EB00B3"/>
    <w:rsid w:val="00EB04BF"/>
    <w:rsid w:val="00EB0C08"/>
    <w:rsid w:val="00EB0C53"/>
    <w:rsid w:val="00EB23FD"/>
    <w:rsid w:val="00EB31EA"/>
    <w:rsid w:val="00EB3A9F"/>
    <w:rsid w:val="00EB3BA4"/>
    <w:rsid w:val="00EB3D3E"/>
    <w:rsid w:val="00EB42FE"/>
    <w:rsid w:val="00EB44FD"/>
    <w:rsid w:val="00EB4B14"/>
    <w:rsid w:val="00EB4F01"/>
    <w:rsid w:val="00EB513A"/>
    <w:rsid w:val="00EB56E5"/>
    <w:rsid w:val="00EB6238"/>
    <w:rsid w:val="00EB6398"/>
    <w:rsid w:val="00EB6B1E"/>
    <w:rsid w:val="00EB6C51"/>
    <w:rsid w:val="00EB746C"/>
    <w:rsid w:val="00EB7F6C"/>
    <w:rsid w:val="00EB7F77"/>
    <w:rsid w:val="00EC0099"/>
    <w:rsid w:val="00EC029D"/>
    <w:rsid w:val="00EC03CA"/>
    <w:rsid w:val="00EC0B7C"/>
    <w:rsid w:val="00EC146A"/>
    <w:rsid w:val="00EC1FA9"/>
    <w:rsid w:val="00EC22AF"/>
    <w:rsid w:val="00EC2517"/>
    <w:rsid w:val="00EC26AD"/>
    <w:rsid w:val="00EC2FC3"/>
    <w:rsid w:val="00EC3515"/>
    <w:rsid w:val="00EC3FF1"/>
    <w:rsid w:val="00EC4902"/>
    <w:rsid w:val="00EC4E4D"/>
    <w:rsid w:val="00EC5712"/>
    <w:rsid w:val="00EC5900"/>
    <w:rsid w:val="00EC5E04"/>
    <w:rsid w:val="00EC7362"/>
    <w:rsid w:val="00EC7937"/>
    <w:rsid w:val="00EC7FCA"/>
    <w:rsid w:val="00ED01AF"/>
    <w:rsid w:val="00ED035B"/>
    <w:rsid w:val="00ED0ADE"/>
    <w:rsid w:val="00ED0B1B"/>
    <w:rsid w:val="00ED0F27"/>
    <w:rsid w:val="00ED12E0"/>
    <w:rsid w:val="00ED13F6"/>
    <w:rsid w:val="00ED1D03"/>
    <w:rsid w:val="00ED273B"/>
    <w:rsid w:val="00ED2CDC"/>
    <w:rsid w:val="00ED2FF3"/>
    <w:rsid w:val="00ED3141"/>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2E3A"/>
    <w:rsid w:val="00EE3B57"/>
    <w:rsid w:val="00EE3B7D"/>
    <w:rsid w:val="00EE3D10"/>
    <w:rsid w:val="00EE3F17"/>
    <w:rsid w:val="00EE3F6A"/>
    <w:rsid w:val="00EE42A9"/>
    <w:rsid w:val="00EE4330"/>
    <w:rsid w:val="00EE4BB6"/>
    <w:rsid w:val="00EE4CDE"/>
    <w:rsid w:val="00EE4D5A"/>
    <w:rsid w:val="00EE4F9B"/>
    <w:rsid w:val="00EE5944"/>
    <w:rsid w:val="00EE61C7"/>
    <w:rsid w:val="00EE6570"/>
    <w:rsid w:val="00EE70EA"/>
    <w:rsid w:val="00EE7610"/>
    <w:rsid w:val="00EE7F07"/>
    <w:rsid w:val="00EE7FA3"/>
    <w:rsid w:val="00EF0505"/>
    <w:rsid w:val="00EF0AAC"/>
    <w:rsid w:val="00EF1867"/>
    <w:rsid w:val="00EF1990"/>
    <w:rsid w:val="00EF19F5"/>
    <w:rsid w:val="00EF1CA4"/>
    <w:rsid w:val="00EF21C9"/>
    <w:rsid w:val="00EF29E9"/>
    <w:rsid w:val="00EF2FE6"/>
    <w:rsid w:val="00EF35EA"/>
    <w:rsid w:val="00EF36C1"/>
    <w:rsid w:val="00EF38F3"/>
    <w:rsid w:val="00EF4066"/>
    <w:rsid w:val="00EF4450"/>
    <w:rsid w:val="00EF45CD"/>
    <w:rsid w:val="00EF5286"/>
    <w:rsid w:val="00EF52B4"/>
    <w:rsid w:val="00EF5515"/>
    <w:rsid w:val="00EF5B78"/>
    <w:rsid w:val="00EF6161"/>
    <w:rsid w:val="00EF6166"/>
    <w:rsid w:val="00EF6209"/>
    <w:rsid w:val="00EF659B"/>
    <w:rsid w:val="00EF6B3C"/>
    <w:rsid w:val="00F0009A"/>
    <w:rsid w:val="00F009FF"/>
    <w:rsid w:val="00F00A41"/>
    <w:rsid w:val="00F00AA0"/>
    <w:rsid w:val="00F00D67"/>
    <w:rsid w:val="00F01571"/>
    <w:rsid w:val="00F01962"/>
    <w:rsid w:val="00F019B4"/>
    <w:rsid w:val="00F01ADB"/>
    <w:rsid w:val="00F02A7D"/>
    <w:rsid w:val="00F02B22"/>
    <w:rsid w:val="00F03C22"/>
    <w:rsid w:val="00F03CFF"/>
    <w:rsid w:val="00F03F57"/>
    <w:rsid w:val="00F040F5"/>
    <w:rsid w:val="00F04230"/>
    <w:rsid w:val="00F0433E"/>
    <w:rsid w:val="00F05A75"/>
    <w:rsid w:val="00F05B4A"/>
    <w:rsid w:val="00F05DAD"/>
    <w:rsid w:val="00F060C3"/>
    <w:rsid w:val="00F067F7"/>
    <w:rsid w:val="00F06851"/>
    <w:rsid w:val="00F06F13"/>
    <w:rsid w:val="00F07117"/>
    <w:rsid w:val="00F07793"/>
    <w:rsid w:val="00F07F96"/>
    <w:rsid w:val="00F10352"/>
    <w:rsid w:val="00F1070D"/>
    <w:rsid w:val="00F11127"/>
    <w:rsid w:val="00F11E48"/>
    <w:rsid w:val="00F122A9"/>
    <w:rsid w:val="00F123A0"/>
    <w:rsid w:val="00F12B1A"/>
    <w:rsid w:val="00F12B74"/>
    <w:rsid w:val="00F12BF0"/>
    <w:rsid w:val="00F1310A"/>
    <w:rsid w:val="00F1345D"/>
    <w:rsid w:val="00F13590"/>
    <w:rsid w:val="00F13972"/>
    <w:rsid w:val="00F14124"/>
    <w:rsid w:val="00F14342"/>
    <w:rsid w:val="00F14D6C"/>
    <w:rsid w:val="00F14E6C"/>
    <w:rsid w:val="00F1509B"/>
    <w:rsid w:val="00F15322"/>
    <w:rsid w:val="00F156A3"/>
    <w:rsid w:val="00F15DF1"/>
    <w:rsid w:val="00F16469"/>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B00"/>
    <w:rsid w:val="00F24D31"/>
    <w:rsid w:val="00F24DD1"/>
    <w:rsid w:val="00F25229"/>
    <w:rsid w:val="00F253CC"/>
    <w:rsid w:val="00F25A74"/>
    <w:rsid w:val="00F25F56"/>
    <w:rsid w:val="00F2702E"/>
    <w:rsid w:val="00F27048"/>
    <w:rsid w:val="00F27482"/>
    <w:rsid w:val="00F2762F"/>
    <w:rsid w:val="00F27882"/>
    <w:rsid w:val="00F27A6B"/>
    <w:rsid w:val="00F27DC0"/>
    <w:rsid w:val="00F30178"/>
    <w:rsid w:val="00F3137F"/>
    <w:rsid w:val="00F319A6"/>
    <w:rsid w:val="00F31CF0"/>
    <w:rsid w:val="00F31DC4"/>
    <w:rsid w:val="00F32141"/>
    <w:rsid w:val="00F3262A"/>
    <w:rsid w:val="00F326AB"/>
    <w:rsid w:val="00F32903"/>
    <w:rsid w:val="00F339C9"/>
    <w:rsid w:val="00F33BE6"/>
    <w:rsid w:val="00F33ED4"/>
    <w:rsid w:val="00F344DC"/>
    <w:rsid w:val="00F34860"/>
    <w:rsid w:val="00F34C11"/>
    <w:rsid w:val="00F35110"/>
    <w:rsid w:val="00F356F4"/>
    <w:rsid w:val="00F3582D"/>
    <w:rsid w:val="00F35BFA"/>
    <w:rsid w:val="00F361DF"/>
    <w:rsid w:val="00F3640D"/>
    <w:rsid w:val="00F37255"/>
    <w:rsid w:val="00F373A1"/>
    <w:rsid w:val="00F373E7"/>
    <w:rsid w:val="00F374DA"/>
    <w:rsid w:val="00F37744"/>
    <w:rsid w:val="00F37DE5"/>
    <w:rsid w:val="00F37F87"/>
    <w:rsid w:val="00F406DB"/>
    <w:rsid w:val="00F4093D"/>
    <w:rsid w:val="00F40E0A"/>
    <w:rsid w:val="00F410E1"/>
    <w:rsid w:val="00F41705"/>
    <w:rsid w:val="00F41715"/>
    <w:rsid w:val="00F41747"/>
    <w:rsid w:val="00F418A7"/>
    <w:rsid w:val="00F41A5F"/>
    <w:rsid w:val="00F41AF8"/>
    <w:rsid w:val="00F4270D"/>
    <w:rsid w:val="00F42810"/>
    <w:rsid w:val="00F42A9F"/>
    <w:rsid w:val="00F42DBE"/>
    <w:rsid w:val="00F4325B"/>
    <w:rsid w:val="00F4346E"/>
    <w:rsid w:val="00F43717"/>
    <w:rsid w:val="00F437EB"/>
    <w:rsid w:val="00F438D0"/>
    <w:rsid w:val="00F43B36"/>
    <w:rsid w:val="00F43D75"/>
    <w:rsid w:val="00F443E4"/>
    <w:rsid w:val="00F44600"/>
    <w:rsid w:val="00F448F1"/>
    <w:rsid w:val="00F45002"/>
    <w:rsid w:val="00F4502A"/>
    <w:rsid w:val="00F4577D"/>
    <w:rsid w:val="00F45B40"/>
    <w:rsid w:val="00F45CAE"/>
    <w:rsid w:val="00F467BB"/>
    <w:rsid w:val="00F46EA7"/>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6221"/>
    <w:rsid w:val="00F571D4"/>
    <w:rsid w:val="00F57B03"/>
    <w:rsid w:val="00F57B2D"/>
    <w:rsid w:val="00F60BE1"/>
    <w:rsid w:val="00F60E2B"/>
    <w:rsid w:val="00F6120C"/>
    <w:rsid w:val="00F61873"/>
    <w:rsid w:val="00F61D46"/>
    <w:rsid w:val="00F61D7C"/>
    <w:rsid w:val="00F62252"/>
    <w:rsid w:val="00F6313B"/>
    <w:rsid w:val="00F6335A"/>
    <w:rsid w:val="00F63668"/>
    <w:rsid w:val="00F639E1"/>
    <w:rsid w:val="00F63E9E"/>
    <w:rsid w:val="00F64049"/>
    <w:rsid w:val="00F642A9"/>
    <w:rsid w:val="00F64687"/>
    <w:rsid w:val="00F646FA"/>
    <w:rsid w:val="00F65248"/>
    <w:rsid w:val="00F655EF"/>
    <w:rsid w:val="00F658D1"/>
    <w:rsid w:val="00F65AE5"/>
    <w:rsid w:val="00F65B5B"/>
    <w:rsid w:val="00F66454"/>
    <w:rsid w:val="00F6674B"/>
    <w:rsid w:val="00F668F7"/>
    <w:rsid w:val="00F66B7D"/>
    <w:rsid w:val="00F66D70"/>
    <w:rsid w:val="00F66F48"/>
    <w:rsid w:val="00F66F9C"/>
    <w:rsid w:val="00F678C9"/>
    <w:rsid w:val="00F679DC"/>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024"/>
    <w:rsid w:val="00F77186"/>
    <w:rsid w:val="00F779D3"/>
    <w:rsid w:val="00F77AEA"/>
    <w:rsid w:val="00F8015A"/>
    <w:rsid w:val="00F8039C"/>
    <w:rsid w:val="00F80E77"/>
    <w:rsid w:val="00F80F75"/>
    <w:rsid w:val="00F814D3"/>
    <w:rsid w:val="00F81B86"/>
    <w:rsid w:val="00F81BF2"/>
    <w:rsid w:val="00F820DD"/>
    <w:rsid w:val="00F827FC"/>
    <w:rsid w:val="00F829B3"/>
    <w:rsid w:val="00F82F9A"/>
    <w:rsid w:val="00F833A3"/>
    <w:rsid w:val="00F83599"/>
    <w:rsid w:val="00F8360F"/>
    <w:rsid w:val="00F839C9"/>
    <w:rsid w:val="00F839E8"/>
    <w:rsid w:val="00F83C18"/>
    <w:rsid w:val="00F83DAD"/>
    <w:rsid w:val="00F83E35"/>
    <w:rsid w:val="00F84A23"/>
    <w:rsid w:val="00F84BEA"/>
    <w:rsid w:val="00F8500B"/>
    <w:rsid w:val="00F8566B"/>
    <w:rsid w:val="00F85867"/>
    <w:rsid w:val="00F85B1C"/>
    <w:rsid w:val="00F85C84"/>
    <w:rsid w:val="00F85F0B"/>
    <w:rsid w:val="00F85FA5"/>
    <w:rsid w:val="00F863EB"/>
    <w:rsid w:val="00F8659C"/>
    <w:rsid w:val="00F868A7"/>
    <w:rsid w:val="00F869F8"/>
    <w:rsid w:val="00F876D1"/>
    <w:rsid w:val="00F90324"/>
    <w:rsid w:val="00F90360"/>
    <w:rsid w:val="00F9065C"/>
    <w:rsid w:val="00F9077E"/>
    <w:rsid w:val="00F90A0F"/>
    <w:rsid w:val="00F90AF8"/>
    <w:rsid w:val="00F90B5A"/>
    <w:rsid w:val="00F90F80"/>
    <w:rsid w:val="00F91077"/>
    <w:rsid w:val="00F91CE9"/>
    <w:rsid w:val="00F92000"/>
    <w:rsid w:val="00F921BE"/>
    <w:rsid w:val="00F923A7"/>
    <w:rsid w:val="00F92598"/>
    <w:rsid w:val="00F925CE"/>
    <w:rsid w:val="00F92601"/>
    <w:rsid w:val="00F92641"/>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1D1"/>
    <w:rsid w:val="00FA042B"/>
    <w:rsid w:val="00FA1233"/>
    <w:rsid w:val="00FA1587"/>
    <w:rsid w:val="00FA17EB"/>
    <w:rsid w:val="00FA1B88"/>
    <w:rsid w:val="00FA1E5C"/>
    <w:rsid w:val="00FA1FAC"/>
    <w:rsid w:val="00FA22CD"/>
    <w:rsid w:val="00FA2418"/>
    <w:rsid w:val="00FA25C4"/>
    <w:rsid w:val="00FA2742"/>
    <w:rsid w:val="00FA284E"/>
    <w:rsid w:val="00FA32BE"/>
    <w:rsid w:val="00FA3BDA"/>
    <w:rsid w:val="00FA4319"/>
    <w:rsid w:val="00FA439A"/>
    <w:rsid w:val="00FA4C3E"/>
    <w:rsid w:val="00FA5564"/>
    <w:rsid w:val="00FA5621"/>
    <w:rsid w:val="00FA5B09"/>
    <w:rsid w:val="00FA5C22"/>
    <w:rsid w:val="00FA5F4E"/>
    <w:rsid w:val="00FA66C5"/>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A0"/>
    <w:rsid w:val="00FC10BD"/>
    <w:rsid w:val="00FC14EB"/>
    <w:rsid w:val="00FC16E0"/>
    <w:rsid w:val="00FC16F1"/>
    <w:rsid w:val="00FC1A20"/>
    <w:rsid w:val="00FC2241"/>
    <w:rsid w:val="00FC2467"/>
    <w:rsid w:val="00FC271F"/>
    <w:rsid w:val="00FC2B06"/>
    <w:rsid w:val="00FC2C89"/>
    <w:rsid w:val="00FC2F17"/>
    <w:rsid w:val="00FC3015"/>
    <w:rsid w:val="00FC3325"/>
    <w:rsid w:val="00FC3A47"/>
    <w:rsid w:val="00FC3E24"/>
    <w:rsid w:val="00FC4160"/>
    <w:rsid w:val="00FC4336"/>
    <w:rsid w:val="00FC45E2"/>
    <w:rsid w:val="00FC49E3"/>
    <w:rsid w:val="00FC5507"/>
    <w:rsid w:val="00FC5723"/>
    <w:rsid w:val="00FC5955"/>
    <w:rsid w:val="00FC6C08"/>
    <w:rsid w:val="00FC6E95"/>
    <w:rsid w:val="00FC7185"/>
    <w:rsid w:val="00FC73B3"/>
    <w:rsid w:val="00FC78D7"/>
    <w:rsid w:val="00FC793E"/>
    <w:rsid w:val="00FC7A45"/>
    <w:rsid w:val="00FC7AC0"/>
    <w:rsid w:val="00FD00BE"/>
    <w:rsid w:val="00FD0243"/>
    <w:rsid w:val="00FD05E6"/>
    <w:rsid w:val="00FD125B"/>
    <w:rsid w:val="00FD17E1"/>
    <w:rsid w:val="00FD1B04"/>
    <w:rsid w:val="00FD258B"/>
    <w:rsid w:val="00FD267B"/>
    <w:rsid w:val="00FD2729"/>
    <w:rsid w:val="00FD2B65"/>
    <w:rsid w:val="00FD3091"/>
    <w:rsid w:val="00FD3356"/>
    <w:rsid w:val="00FD359A"/>
    <w:rsid w:val="00FD3DE4"/>
    <w:rsid w:val="00FD42CD"/>
    <w:rsid w:val="00FD44E3"/>
    <w:rsid w:val="00FD4CCA"/>
    <w:rsid w:val="00FD4F3F"/>
    <w:rsid w:val="00FD4F69"/>
    <w:rsid w:val="00FD553A"/>
    <w:rsid w:val="00FD5828"/>
    <w:rsid w:val="00FD588E"/>
    <w:rsid w:val="00FD5BB2"/>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0B6"/>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64423">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437820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55997">
      <w:bodyDiv w:val="1"/>
      <w:marLeft w:val="0"/>
      <w:marRight w:val="0"/>
      <w:marTop w:val="0"/>
      <w:marBottom w:val="0"/>
      <w:divBdr>
        <w:top w:val="none" w:sz="0" w:space="0" w:color="auto"/>
        <w:left w:val="none" w:sz="0" w:space="0" w:color="auto"/>
        <w:bottom w:val="none" w:sz="0" w:space="0" w:color="auto"/>
        <w:right w:val="none" w:sz="0" w:space="0" w:color="auto"/>
      </w:divBdr>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0024899">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4904782">
      <w:bodyDiv w:val="1"/>
      <w:marLeft w:val="0"/>
      <w:marRight w:val="0"/>
      <w:marTop w:val="0"/>
      <w:marBottom w:val="0"/>
      <w:divBdr>
        <w:top w:val="none" w:sz="0" w:space="0" w:color="auto"/>
        <w:left w:val="none" w:sz="0" w:space="0" w:color="auto"/>
        <w:bottom w:val="none" w:sz="0" w:space="0" w:color="auto"/>
        <w:right w:val="none" w:sz="0" w:space="0" w:color="auto"/>
      </w:divBdr>
    </w:div>
    <w:div w:id="145168636">
      <w:bodyDiv w:val="1"/>
      <w:marLeft w:val="0"/>
      <w:marRight w:val="0"/>
      <w:marTop w:val="0"/>
      <w:marBottom w:val="0"/>
      <w:divBdr>
        <w:top w:val="none" w:sz="0" w:space="0" w:color="auto"/>
        <w:left w:val="none" w:sz="0" w:space="0" w:color="auto"/>
        <w:bottom w:val="none" w:sz="0" w:space="0" w:color="auto"/>
        <w:right w:val="none" w:sz="0" w:space="0" w:color="auto"/>
      </w:divBdr>
      <w:divsChild>
        <w:div w:id="895505257">
          <w:marLeft w:val="0"/>
          <w:marRight w:val="0"/>
          <w:marTop w:val="0"/>
          <w:marBottom w:val="0"/>
          <w:divBdr>
            <w:top w:val="none" w:sz="0" w:space="0" w:color="auto"/>
            <w:left w:val="none" w:sz="0" w:space="0" w:color="auto"/>
            <w:bottom w:val="none" w:sz="0" w:space="0" w:color="auto"/>
            <w:right w:val="none" w:sz="0" w:space="0" w:color="auto"/>
          </w:divBdr>
        </w:div>
      </w:divsChild>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1450486">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8122101">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89628816">
      <w:bodyDiv w:val="1"/>
      <w:marLeft w:val="0"/>
      <w:marRight w:val="0"/>
      <w:marTop w:val="0"/>
      <w:marBottom w:val="0"/>
      <w:divBdr>
        <w:top w:val="none" w:sz="0" w:space="0" w:color="auto"/>
        <w:left w:val="none" w:sz="0" w:space="0" w:color="auto"/>
        <w:bottom w:val="none" w:sz="0" w:space="0" w:color="auto"/>
        <w:right w:val="none" w:sz="0" w:space="0" w:color="auto"/>
      </w:divBdr>
      <w:divsChild>
        <w:div w:id="602423084">
          <w:marLeft w:val="0"/>
          <w:marRight w:val="0"/>
          <w:marTop w:val="0"/>
          <w:marBottom w:val="0"/>
          <w:divBdr>
            <w:top w:val="none" w:sz="0" w:space="0" w:color="auto"/>
            <w:left w:val="none" w:sz="0" w:space="0" w:color="auto"/>
            <w:bottom w:val="none" w:sz="0" w:space="0" w:color="auto"/>
            <w:right w:val="none" w:sz="0" w:space="0" w:color="auto"/>
          </w:divBdr>
        </w:div>
      </w:divsChild>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8195778">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4355406">
      <w:bodyDiv w:val="1"/>
      <w:marLeft w:val="0"/>
      <w:marRight w:val="0"/>
      <w:marTop w:val="0"/>
      <w:marBottom w:val="0"/>
      <w:divBdr>
        <w:top w:val="none" w:sz="0" w:space="0" w:color="auto"/>
        <w:left w:val="none" w:sz="0" w:space="0" w:color="auto"/>
        <w:bottom w:val="none" w:sz="0" w:space="0" w:color="auto"/>
        <w:right w:val="none" w:sz="0" w:space="0" w:color="auto"/>
      </w:divBdr>
      <w:divsChild>
        <w:div w:id="740295033">
          <w:marLeft w:val="0"/>
          <w:marRight w:val="0"/>
          <w:marTop w:val="0"/>
          <w:marBottom w:val="0"/>
          <w:divBdr>
            <w:top w:val="none" w:sz="0" w:space="0" w:color="auto"/>
            <w:left w:val="none" w:sz="0" w:space="0" w:color="auto"/>
            <w:bottom w:val="none" w:sz="0" w:space="0" w:color="auto"/>
            <w:right w:val="none" w:sz="0" w:space="0" w:color="auto"/>
          </w:divBdr>
        </w:div>
      </w:divsChild>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189881">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868748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165">
          <w:marLeft w:val="0"/>
          <w:marRight w:val="0"/>
          <w:marTop w:val="0"/>
          <w:marBottom w:val="0"/>
          <w:divBdr>
            <w:top w:val="none" w:sz="0" w:space="0" w:color="auto"/>
            <w:left w:val="none" w:sz="0" w:space="0" w:color="auto"/>
            <w:bottom w:val="none" w:sz="0" w:space="0" w:color="auto"/>
            <w:right w:val="none" w:sz="0" w:space="0" w:color="auto"/>
          </w:divBdr>
        </w:div>
      </w:divsChild>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5953833">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2069698">
      <w:bodyDiv w:val="1"/>
      <w:marLeft w:val="0"/>
      <w:marRight w:val="0"/>
      <w:marTop w:val="0"/>
      <w:marBottom w:val="0"/>
      <w:divBdr>
        <w:top w:val="none" w:sz="0" w:space="0" w:color="auto"/>
        <w:left w:val="none" w:sz="0" w:space="0" w:color="auto"/>
        <w:bottom w:val="none" w:sz="0" w:space="0" w:color="auto"/>
        <w:right w:val="none" w:sz="0" w:space="0" w:color="auto"/>
      </w:divBdr>
    </w:div>
    <w:div w:id="498690393">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6020975">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7692719">
      <w:bodyDiv w:val="1"/>
      <w:marLeft w:val="0"/>
      <w:marRight w:val="0"/>
      <w:marTop w:val="0"/>
      <w:marBottom w:val="0"/>
      <w:divBdr>
        <w:top w:val="none" w:sz="0" w:space="0" w:color="auto"/>
        <w:left w:val="none" w:sz="0" w:space="0" w:color="auto"/>
        <w:bottom w:val="none" w:sz="0" w:space="0" w:color="auto"/>
        <w:right w:val="none" w:sz="0" w:space="0" w:color="auto"/>
      </w:divBdr>
    </w:div>
    <w:div w:id="519508549">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3833769">
      <w:bodyDiv w:val="1"/>
      <w:marLeft w:val="0"/>
      <w:marRight w:val="0"/>
      <w:marTop w:val="0"/>
      <w:marBottom w:val="0"/>
      <w:divBdr>
        <w:top w:val="none" w:sz="0" w:space="0" w:color="auto"/>
        <w:left w:val="none" w:sz="0" w:space="0" w:color="auto"/>
        <w:bottom w:val="none" w:sz="0" w:space="0" w:color="auto"/>
        <w:right w:val="none" w:sz="0" w:space="0" w:color="auto"/>
      </w:divBdr>
      <w:divsChild>
        <w:div w:id="701901154">
          <w:marLeft w:val="0"/>
          <w:marRight w:val="0"/>
          <w:marTop w:val="0"/>
          <w:marBottom w:val="0"/>
          <w:divBdr>
            <w:top w:val="none" w:sz="0" w:space="0" w:color="auto"/>
            <w:left w:val="none" w:sz="0" w:space="0" w:color="auto"/>
            <w:bottom w:val="none" w:sz="0" w:space="0" w:color="auto"/>
            <w:right w:val="none" w:sz="0" w:space="0" w:color="auto"/>
          </w:divBdr>
        </w:div>
      </w:divsChild>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27983631">
      <w:bodyDiv w:val="1"/>
      <w:marLeft w:val="0"/>
      <w:marRight w:val="0"/>
      <w:marTop w:val="0"/>
      <w:marBottom w:val="0"/>
      <w:divBdr>
        <w:top w:val="none" w:sz="0" w:space="0" w:color="auto"/>
        <w:left w:val="none" w:sz="0" w:space="0" w:color="auto"/>
        <w:bottom w:val="none" w:sz="0" w:space="0" w:color="auto"/>
        <w:right w:val="none" w:sz="0" w:space="0" w:color="auto"/>
      </w:divBdr>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89702919">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486448">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17875851">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1835249">
      <w:bodyDiv w:val="1"/>
      <w:marLeft w:val="0"/>
      <w:marRight w:val="0"/>
      <w:marTop w:val="0"/>
      <w:marBottom w:val="0"/>
      <w:divBdr>
        <w:top w:val="none" w:sz="0" w:space="0" w:color="auto"/>
        <w:left w:val="none" w:sz="0" w:space="0" w:color="auto"/>
        <w:bottom w:val="none" w:sz="0" w:space="0" w:color="auto"/>
        <w:right w:val="none" w:sz="0" w:space="0" w:color="auto"/>
      </w:divBdr>
    </w:div>
    <w:div w:id="654839298">
      <w:bodyDiv w:val="1"/>
      <w:marLeft w:val="0"/>
      <w:marRight w:val="0"/>
      <w:marTop w:val="0"/>
      <w:marBottom w:val="0"/>
      <w:divBdr>
        <w:top w:val="none" w:sz="0" w:space="0" w:color="auto"/>
        <w:left w:val="none" w:sz="0" w:space="0" w:color="auto"/>
        <w:bottom w:val="none" w:sz="0" w:space="0" w:color="auto"/>
        <w:right w:val="none" w:sz="0" w:space="0" w:color="auto"/>
      </w:divBdr>
      <w:divsChild>
        <w:div w:id="974683116">
          <w:marLeft w:val="0"/>
          <w:marRight w:val="0"/>
          <w:marTop w:val="0"/>
          <w:marBottom w:val="0"/>
          <w:divBdr>
            <w:top w:val="none" w:sz="0" w:space="0" w:color="auto"/>
            <w:left w:val="none" w:sz="0" w:space="0" w:color="auto"/>
            <w:bottom w:val="none" w:sz="0" w:space="0" w:color="auto"/>
            <w:right w:val="none" w:sz="0" w:space="0" w:color="auto"/>
          </w:divBdr>
        </w:div>
      </w:divsChild>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6960380">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0524">
      <w:bodyDiv w:val="1"/>
      <w:marLeft w:val="0"/>
      <w:marRight w:val="0"/>
      <w:marTop w:val="0"/>
      <w:marBottom w:val="0"/>
      <w:divBdr>
        <w:top w:val="none" w:sz="0" w:space="0" w:color="auto"/>
        <w:left w:val="none" w:sz="0" w:space="0" w:color="auto"/>
        <w:bottom w:val="none" w:sz="0" w:space="0" w:color="auto"/>
        <w:right w:val="none" w:sz="0" w:space="0" w:color="auto"/>
      </w:divBdr>
    </w:div>
    <w:div w:id="667057550">
      <w:bodyDiv w:val="1"/>
      <w:marLeft w:val="0"/>
      <w:marRight w:val="0"/>
      <w:marTop w:val="0"/>
      <w:marBottom w:val="0"/>
      <w:divBdr>
        <w:top w:val="none" w:sz="0" w:space="0" w:color="auto"/>
        <w:left w:val="none" w:sz="0" w:space="0" w:color="auto"/>
        <w:bottom w:val="none" w:sz="0" w:space="0" w:color="auto"/>
        <w:right w:val="none" w:sz="0" w:space="0" w:color="auto"/>
      </w:divBdr>
      <w:divsChild>
        <w:div w:id="1096749398">
          <w:marLeft w:val="0"/>
          <w:marRight w:val="0"/>
          <w:marTop w:val="0"/>
          <w:marBottom w:val="0"/>
          <w:divBdr>
            <w:top w:val="none" w:sz="0" w:space="0" w:color="auto"/>
            <w:left w:val="none" w:sz="0" w:space="0" w:color="auto"/>
            <w:bottom w:val="none" w:sz="0" w:space="0" w:color="auto"/>
            <w:right w:val="none" w:sz="0" w:space="0" w:color="auto"/>
          </w:divBdr>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494">
      <w:bodyDiv w:val="1"/>
      <w:marLeft w:val="0"/>
      <w:marRight w:val="0"/>
      <w:marTop w:val="0"/>
      <w:marBottom w:val="0"/>
      <w:divBdr>
        <w:top w:val="none" w:sz="0" w:space="0" w:color="auto"/>
        <w:left w:val="none" w:sz="0" w:space="0" w:color="auto"/>
        <w:bottom w:val="none" w:sz="0" w:space="0" w:color="auto"/>
        <w:right w:val="none" w:sz="0" w:space="0" w:color="auto"/>
      </w:divBdr>
      <w:divsChild>
        <w:div w:id="460608926">
          <w:marLeft w:val="0"/>
          <w:marRight w:val="0"/>
          <w:marTop w:val="0"/>
          <w:marBottom w:val="0"/>
          <w:divBdr>
            <w:top w:val="none" w:sz="0" w:space="0" w:color="auto"/>
            <w:left w:val="none" w:sz="0" w:space="0" w:color="auto"/>
            <w:bottom w:val="none" w:sz="0" w:space="0" w:color="auto"/>
            <w:right w:val="none" w:sz="0" w:space="0" w:color="auto"/>
          </w:divBdr>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1925724">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2145126">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1144039">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151802">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0266197">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1990749">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6015549">
      <w:bodyDiv w:val="1"/>
      <w:marLeft w:val="0"/>
      <w:marRight w:val="0"/>
      <w:marTop w:val="0"/>
      <w:marBottom w:val="0"/>
      <w:divBdr>
        <w:top w:val="none" w:sz="0" w:space="0" w:color="auto"/>
        <w:left w:val="none" w:sz="0" w:space="0" w:color="auto"/>
        <w:bottom w:val="none" w:sz="0" w:space="0" w:color="auto"/>
        <w:right w:val="none" w:sz="0" w:space="0" w:color="auto"/>
      </w:divBdr>
      <w:divsChild>
        <w:div w:id="1336155803">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4030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2714829">
      <w:bodyDiv w:val="1"/>
      <w:marLeft w:val="0"/>
      <w:marRight w:val="0"/>
      <w:marTop w:val="0"/>
      <w:marBottom w:val="0"/>
      <w:divBdr>
        <w:top w:val="none" w:sz="0" w:space="0" w:color="auto"/>
        <w:left w:val="none" w:sz="0" w:space="0" w:color="auto"/>
        <w:bottom w:val="none" w:sz="0" w:space="0" w:color="auto"/>
        <w:right w:val="none" w:sz="0" w:space="0" w:color="auto"/>
      </w:divBdr>
      <w:divsChild>
        <w:div w:id="1814443647">
          <w:marLeft w:val="0"/>
          <w:marRight w:val="0"/>
          <w:marTop w:val="0"/>
          <w:marBottom w:val="0"/>
          <w:divBdr>
            <w:top w:val="none" w:sz="0" w:space="0" w:color="auto"/>
            <w:left w:val="none" w:sz="0" w:space="0" w:color="auto"/>
            <w:bottom w:val="none" w:sz="0" w:space="0" w:color="auto"/>
            <w:right w:val="none" w:sz="0" w:space="0" w:color="auto"/>
          </w:divBdr>
        </w:div>
      </w:divsChild>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669829">
      <w:bodyDiv w:val="1"/>
      <w:marLeft w:val="0"/>
      <w:marRight w:val="0"/>
      <w:marTop w:val="0"/>
      <w:marBottom w:val="0"/>
      <w:divBdr>
        <w:top w:val="none" w:sz="0" w:space="0" w:color="auto"/>
        <w:left w:val="none" w:sz="0" w:space="0" w:color="auto"/>
        <w:bottom w:val="none" w:sz="0" w:space="0" w:color="auto"/>
        <w:right w:val="none" w:sz="0" w:space="0" w:color="auto"/>
      </w:divBdr>
      <w:divsChild>
        <w:div w:id="1066413181">
          <w:marLeft w:val="0"/>
          <w:marRight w:val="0"/>
          <w:marTop w:val="0"/>
          <w:marBottom w:val="0"/>
          <w:divBdr>
            <w:top w:val="none" w:sz="0" w:space="0" w:color="auto"/>
            <w:left w:val="none" w:sz="0" w:space="0" w:color="auto"/>
            <w:bottom w:val="none" w:sz="0" w:space="0" w:color="auto"/>
            <w:right w:val="none" w:sz="0" w:space="0" w:color="auto"/>
          </w:divBdr>
        </w:div>
      </w:divsChild>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404116">
      <w:bodyDiv w:val="1"/>
      <w:marLeft w:val="0"/>
      <w:marRight w:val="0"/>
      <w:marTop w:val="0"/>
      <w:marBottom w:val="0"/>
      <w:divBdr>
        <w:top w:val="none" w:sz="0" w:space="0" w:color="auto"/>
        <w:left w:val="none" w:sz="0" w:space="0" w:color="auto"/>
        <w:bottom w:val="none" w:sz="0" w:space="0" w:color="auto"/>
        <w:right w:val="none" w:sz="0" w:space="0" w:color="auto"/>
      </w:divBdr>
      <w:divsChild>
        <w:div w:id="286162361">
          <w:marLeft w:val="0"/>
          <w:marRight w:val="0"/>
          <w:marTop w:val="0"/>
          <w:marBottom w:val="0"/>
          <w:divBdr>
            <w:top w:val="none" w:sz="0" w:space="0" w:color="auto"/>
            <w:left w:val="none" w:sz="0" w:space="0" w:color="auto"/>
            <w:bottom w:val="none" w:sz="0" w:space="0" w:color="auto"/>
            <w:right w:val="none" w:sz="0" w:space="0" w:color="auto"/>
          </w:divBdr>
        </w:div>
      </w:divsChild>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127877">
      <w:bodyDiv w:val="1"/>
      <w:marLeft w:val="0"/>
      <w:marRight w:val="0"/>
      <w:marTop w:val="0"/>
      <w:marBottom w:val="0"/>
      <w:divBdr>
        <w:top w:val="none" w:sz="0" w:space="0" w:color="auto"/>
        <w:left w:val="none" w:sz="0" w:space="0" w:color="auto"/>
        <w:bottom w:val="none" w:sz="0" w:space="0" w:color="auto"/>
        <w:right w:val="none" w:sz="0" w:space="0" w:color="auto"/>
      </w:divBdr>
      <w:divsChild>
        <w:div w:id="277494526">
          <w:marLeft w:val="0"/>
          <w:marRight w:val="0"/>
          <w:marTop w:val="0"/>
          <w:marBottom w:val="0"/>
          <w:divBdr>
            <w:top w:val="none" w:sz="0" w:space="0" w:color="auto"/>
            <w:left w:val="none" w:sz="0" w:space="0" w:color="auto"/>
            <w:bottom w:val="none" w:sz="0" w:space="0" w:color="auto"/>
            <w:right w:val="none" w:sz="0" w:space="0" w:color="auto"/>
          </w:divBdr>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6228">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7569171">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3613562">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1499384">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7593401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402670">
      <w:bodyDiv w:val="1"/>
      <w:marLeft w:val="0"/>
      <w:marRight w:val="0"/>
      <w:marTop w:val="0"/>
      <w:marBottom w:val="0"/>
      <w:divBdr>
        <w:top w:val="none" w:sz="0" w:space="0" w:color="auto"/>
        <w:left w:val="none" w:sz="0" w:space="0" w:color="auto"/>
        <w:bottom w:val="none" w:sz="0" w:space="0" w:color="auto"/>
        <w:right w:val="none" w:sz="0" w:space="0" w:color="auto"/>
      </w:divBdr>
      <w:divsChild>
        <w:div w:id="62227419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053191">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17628246">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5587857">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5780389">
      <w:bodyDiv w:val="1"/>
      <w:marLeft w:val="0"/>
      <w:marRight w:val="0"/>
      <w:marTop w:val="0"/>
      <w:marBottom w:val="0"/>
      <w:divBdr>
        <w:top w:val="none" w:sz="0" w:space="0" w:color="auto"/>
        <w:left w:val="none" w:sz="0" w:space="0" w:color="auto"/>
        <w:bottom w:val="none" w:sz="0" w:space="0" w:color="auto"/>
        <w:right w:val="none" w:sz="0" w:space="0" w:color="auto"/>
      </w:divBdr>
      <w:divsChild>
        <w:div w:id="1266840393">
          <w:marLeft w:val="0"/>
          <w:marRight w:val="0"/>
          <w:marTop w:val="0"/>
          <w:marBottom w:val="0"/>
          <w:divBdr>
            <w:top w:val="none" w:sz="0" w:space="0" w:color="auto"/>
            <w:left w:val="none" w:sz="0" w:space="0" w:color="auto"/>
            <w:bottom w:val="none" w:sz="0" w:space="0" w:color="auto"/>
            <w:right w:val="none" w:sz="0" w:space="0" w:color="auto"/>
          </w:divBdr>
        </w:div>
      </w:divsChild>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267162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365200">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682113">
      <w:bodyDiv w:val="1"/>
      <w:marLeft w:val="0"/>
      <w:marRight w:val="0"/>
      <w:marTop w:val="0"/>
      <w:marBottom w:val="0"/>
      <w:divBdr>
        <w:top w:val="none" w:sz="0" w:space="0" w:color="auto"/>
        <w:left w:val="none" w:sz="0" w:space="0" w:color="auto"/>
        <w:bottom w:val="none" w:sz="0" w:space="0" w:color="auto"/>
        <w:right w:val="none" w:sz="0" w:space="0" w:color="auto"/>
      </w:divBdr>
      <w:divsChild>
        <w:div w:id="272398216">
          <w:marLeft w:val="0"/>
          <w:marRight w:val="0"/>
          <w:marTop w:val="0"/>
          <w:marBottom w:val="0"/>
          <w:divBdr>
            <w:top w:val="none" w:sz="0" w:space="0" w:color="auto"/>
            <w:left w:val="none" w:sz="0" w:space="0" w:color="auto"/>
            <w:bottom w:val="none" w:sz="0" w:space="0" w:color="auto"/>
            <w:right w:val="none" w:sz="0" w:space="0" w:color="auto"/>
          </w:divBdr>
        </w:div>
      </w:divsChild>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810441">
      <w:bodyDiv w:val="1"/>
      <w:marLeft w:val="0"/>
      <w:marRight w:val="0"/>
      <w:marTop w:val="0"/>
      <w:marBottom w:val="0"/>
      <w:divBdr>
        <w:top w:val="none" w:sz="0" w:space="0" w:color="auto"/>
        <w:left w:val="none" w:sz="0" w:space="0" w:color="auto"/>
        <w:bottom w:val="none" w:sz="0" w:space="0" w:color="auto"/>
        <w:right w:val="none" w:sz="0" w:space="0" w:color="auto"/>
      </w:divBdr>
      <w:divsChild>
        <w:div w:id="403915943">
          <w:marLeft w:val="0"/>
          <w:marRight w:val="0"/>
          <w:marTop w:val="0"/>
          <w:marBottom w:val="0"/>
          <w:divBdr>
            <w:top w:val="none" w:sz="0" w:space="0" w:color="auto"/>
            <w:left w:val="none" w:sz="0" w:space="0" w:color="auto"/>
            <w:bottom w:val="none" w:sz="0" w:space="0" w:color="auto"/>
            <w:right w:val="none" w:sz="0" w:space="0" w:color="auto"/>
          </w:divBdr>
        </w:div>
      </w:divsChild>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7790093">
      <w:bodyDiv w:val="1"/>
      <w:marLeft w:val="0"/>
      <w:marRight w:val="0"/>
      <w:marTop w:val="0"/>
      <w:marBottom w:val="0"/>
      <w:divBdr>
        <w:top w:val="none" w:sz="0" w:space="0" w:color="auto"/>
        <w:left w:val="none" w:sz="0" w:space="0" w:color="auto"/>
        <w:bottom w:val="none" w:sz="0" w:space="0" w:color="auto"/>
        <w:right w:val="none" w:sz="0" w:space="0" w:color="auto"/>
      </w:divBdr>
      <w:divsChild>
        <w:div w:id="1725368136">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583661">
      <w:bodyDiv w:val="1"/>
      <w:marLeft w:val="0"/>
      <w:marRight w:val="0"/>
      <w:marTop w:val="0"/>
      <w:marBottom w:val="0"/>
      <w:divBdr>
        <w:top w:val="none" w:sz="0" w:space="0" w:color="auto"/>
        <w:left w:val="none" w:sz="0" w:space="0" w:color="auto"/>
        <w:bottom w:val="none" w:sz="0" w:space="0" w:color="auto"/>
        <w:right w:val="none" w:sz="0" w:space="0" w:color="auto"/>
      </w:divBdr>
      <w:divsChild>
        <w:div w:id="1957446666">
          <w:marLeft w:val="0"/>
          <w:marRight w:val="0"/>
          <w:marTop w:val="0"/>
          <w:marBottom w:val="0"/>
          <w:divBdr>
            <w:top w:val="none" w:sz="0" w:space="0" w:color="auto"/>
            <w:left w:val="none" w:sz="0" w:space="0" w:color="auto"/>
            <w:bottom w:val="none" w:sz="0" w:space="0" w:color="auto"/>
            <w:right w:val="none" w:sz="0" w:space="0" w:color="auto"/>
          </w:divBdr>
        </w:div>
      </w:divsChild>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6647655">
      <w:bodyDiv w:val="1"/>
      <w:marLeft w:val="0"/>
      <w:marRight w:val="0"/>
      <w:marTop w:val="0"/>
      <w:marBottom w:val="0"/>
      <w:divBdr>
        <w:top w:val="none" w:sz="0" w:space="0" w:color="auto"/>
        <w:left w:val="none" w:sz="0" w:space="0" w:color="auto"/>
        <w:bottom w:val="none" w:sz="0" w:space="0" w:color="auto"/>
        <w:right w:val="none" w:sz="0" w:space="0" w:color="auto"/>
      </w:divBdr>
      <w:divsChild>
        <w:div w:id="1329478546">
          <w:marLeft w:val="0"/>
          <w:marRight w:val="0"/>
          <w:marTop w:val="0"/>
          <w:marBottom w:val="0"/>
          <w:divBdr>
            <w:top w:val="none" w:sz="0" w:space="0" w:color="auto"/>
            <w:left w:val="none" w:sz="0" w:space="0" w:color="auto"/>
            <w:bottom w:val="none" w:sz="0" w:space="0" w:color="auto"/>
            <w:right w:val="none" w:sz="0" w:space="0" w:color="auto"/>
          </w:divBdr>
        </w:div>
      </w:divsChild>
    </w:div>
    <w:div w:id="1657492347">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671278">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043903">
      <w:bodyDiv w:val="1"/>
      <w:marLeft w:val="0"/>
      <w:marRight w:val="0"/>
      <w:marTop w:val="0"/>
      <w:marBottom w:val="0"/>
      <w:divBdr>
        <w:top w:val="none" w:sz="0" w:space="0" w:color="auto"/>
        <w:left w:val="none" w:sz="0" w:space="0" w:color="auto"/>
        <w:bottom w:val="none" w:sz="0" w:space="0" w:color="auto"/>
        <w:right w:val="none" w:sz="0" w:space="0" w:color="auto"/>
      </w:divBdr>
      <w:divsChild>
        <w:div w:id="1232811334">
          <w:marLeft w:val="0"/>
          <w:marRight w:val="0"/>
          <w:marTop w:val="0"/>
          <w:marBottom w:val="0"/>
          <w:divBdr>
            <w:top w:val="none" w:sz="0" w:space="0" w:color="auto"/>
            <w:left w:val="none" w:sz="0" w:space="0" w:color="auto"/>
            <w:bottom w:val="none" w:sz="0" w:space="0" w:color="auto"/>
            <w:right w:val="none" w:sz="0" w:space="0" w:color="auto"/>
          </w:divBdr>
        </w:div>
      </w:divsChild>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0795497">
      <w:bodyDiv w:val="1"/>
      <w:marLeft w:val="0"/>
      <w:marRight w:val="0"/>
      <w:marTop w:val="0"/>
      <w:marBottom w:val="0"/>
      <w:divBdr>
        <w:top w:val="none" w:sz="0" w:space="0" w:color="auto"/>
        <w:left w:val="none" w:sz="0" w:space="0" w:color="auto"/>
        <w:bottom w:val="none" w:sz="0" w:space="0" w:color="auto"/>
        <w:right w:val="none" w:sz="0" w:space="0" w:color="auto"/>
      </w:divBdr>
      <w:divsChild>
        <w:div w:id="2005863494">
          <w:marLeft w:val="0"/>
          <w:marRight w:val="0"/>
          <w:marTop w:val="0"/>
          <w:marBottom w:val="0"/>
          <w:divBdr>
            <w:top w:val="none" w:sz="0" w:space="0" w:color="auto"/>
            <w:left w:val="none" w:sz="0" w:space="0" w:color="auto"/>
            <w:bottom w:val="none" w:sz="0" w:space="0" w:color="auto"/>
            <w:right w:val="none" w:sz="0" w:space="0" w:color="auto"/>
          </w:divBdr>
        </w:div>
      </w:divsChild>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4856">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6655564">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9254023">
      <w:bodyDiv w:val="1"/>
      <w:marLeft w:val="0"/>
      <w:marRight w:val="0"/>
      <w:marTop w:val="0"/>
      <w:marBottom w:val="0"/>
      <w:divBdr>
        <w:top w:val="none" w:sz="0" w:space="0" w:color="auto"/>
        <w:left w:val="none" w:sz="0" w:space="0" w:color="auto"/>
        <w:bottom w:val="none" w:sz="0" w:space="0" w:color="auto"/>
        <w:right w:val="none" w:sz="0" w:space="0" w:color="auto"/>
      </w:divBdr>
      <w:divsChild>
        <w:div w:id="51467579">
          <w:marLeft w:val="0"/>
          <w:marRight w:val="0"/>
          <w:marTop w:val="0"/>
          <w:marBottom w:val="0"/>
          <w:divBdr>
            <w:top w:val="none" w:sz="0" w:space="0" w:color="auto"/>
            <w:left w:val="none" w:sz="0" w:space="0" w:color="auto"/>
            <w:bottom w:val="none" w:sz="0" w:space="0" w:color="auto"/>
            <w:right w:val="none" w:sz="0" w:space="0" w:color="auto"/>
          </w:divBdr>
        </w:div>
      </w:divsChild>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3693811">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07117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8486195">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3956565">
      <w:bodyDiv w:val="1"/>
      <w:marLeft w:val="0"/>
      <w:marRight w:val="0"/>
      <w:marTop w:val="0"/>
      <w:marBottom w:val="0"/>
      <w:divBdr>
        <w:top w:val="none" w:sz="0" w:space="0" w:color="auto"/>
        <w:left w:val="none" w:sz="0" w:space="0" w:color="auto"/>
        <w:bottom w:val="none" w:sz="0" w:space="0" w:color="auto"/>
        <w:right w:val="none" w:sz="0" w:space="0" w:color="auto"/>
      </w:divBdr>
      <w:divsChild>
        <w:div w:id="710765825">
          <w:marLeft w:val="0"/>
          <w:marRight w:val="0"/>
          <w:marTop w:val="0"/>
          <w:marBottom w:val="0"/>
          <w:divBdr>
            <w:top w:val="none" w:sz="0" w:space="0" w:color="auto"/>
            <w:left w:val="none" w:sz="0" w:space="0" w:color="auto"/>
            <w:bottom w:val="none" w:sz="0" w:space="0" w:color="auto"/>
            <w:right w:val="none" w:sz="0" w:space="0" w:color="auto"/>
          </w:divBdr>
        </w:div>
      </w:divsChild>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183804">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39683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57709130">
      <w:bodyDiv w:val="1"/>
      <w:marLeft w:val="0"/>
      <w:marRight w:val="0"/>
      <w:marTop w:val="0"/>
      <w:marBottom w:val="0"/>
      <w:divBdr>
        <w:top w:val="none" w:sz="0" w:space="0" w:color="auto"/>
        <w:left w:val="none" w:sz="0" w:space="0" w:color="auto"/>
        <w:bottom w:val="none" w:sz="0" w:space="0" w:color="auto"/>
        <w:right w:val="none" w:sz="0" w:space="0" w:color="auto"/>
      </w:divBdr>
      <w:divsChild>
        <w:div w:id="45228461">
          <w:marLeft w:val="0"/>
          <w:marRight w:val="0"/>
          <w:marTop w:val="0"/>
          <w:marBottom w:val="0"/>
          <w:divBdr>
            <w:top w:val="none" w:sz="0" w:space="0" w:color="auto"/>
            <w:left w:val="none" w:sz="0" w:space="0" w:color="auto"/>
            <w:bottom w:val="none" w:sz="0" w:space="0" w:color="auto"/>
            <w:right w:val="none" w:sz="0" w:space="0" w:color="auto"/>
          </w:divBdr>
        </w:div>
      </w:divsChild>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2957292">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136186">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0950025">
      <w:bodyDiv w:val="1"/>
      <w:marLeft w:val="0"/>
      <w:marRight w:val="0"/>
      <w:marTop w:val="0"/>
      <w:marBottom w:val="0"/>
      <w:divBdr>
        <w:top w:val="none" w:sz="0" w:space="0" w:color="auto"/>
        <w:left w:val="none" w:sz="0" w:space="0" w:color="auto"/>
        <w:bottom w:val="none" w:sz="0" w:space="0" w:color="auto"/>
        <w:right w:val="none" w:sz="0" w:space="0" w:color="auto"/>
      </w:divBdr>
      <w:divsChild>
        <w:div w:id="1376808430">
          <w:marLeft w:val="0"/>
          <w:marRight w:val="0"/>
          <w:marTop w:val="0"/>
          <w:marBottom w:val="0"/>
          <w:divBdr>
            <w:top w:val="none" w:sz="0" w:space="0" w:color="auto"/>
            <w:left w:val="none" w:sz="0" w:space="0" w:color="auto"/>
            <w:bottom w:val="none" w:sz="0" w:space="0" w:color="auto"/>
            <w:right w:val="none" w:sz="0" w:space="0" w:color="auto"/>
          </w:divBdr>
        </w:div>
      </w:divsChild>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099013838">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6147894">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124560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7409338">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chart" Target="charts/chart9.xml"/><Relationship Id="rId21" Type="http://schemas.openxmlformats.org/officeDocument/2006/relationships/image" Target="media/image2.png"/><Relationship Id="rId34" Type="http://schemas.openxmlformats.org/officeDocument/2006/relationships/chart" Target="charts/chart5.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image" Target="media/image12.png"/><Relationship Id="rId55" Type="http://schemas.openxmlformats.org/officeDocument/2006/relationships/image" Target="media/image13.png"/><Relationship Id="rId63" Type="http://schemas.openxmlformats.org/officeDocument/2006/relationships/image" Target="media/image21.jpeg"/><Relationship Id="rId68" Type="http://schemas.openxmlformats.org/officeDocument/2006/relationships/chart" Target="charts/chart20.xml"/><Relationship Id="rId76" Type="http://schemas.openxmlformats.org/officeDocument/2006/relationships/image" Target="media/image26.png"/><Relationship Id="rId84"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chart" Target="charts/chart3.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eader" Target="header13.xml"/><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chart" Target="charts/chart25.xml"/><Relationship Id="rId79" Type="http://schemas.openxmlformats.org/officeDocument/2006/relationships/header" Target="header16.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jpeg"/><Relationship Id="rId82" Type="http://schemas.openxmlformats.org/officeDocument/2006/relationships/header" Target="header19.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3.xml"/><Relationship Id="rId48" Type="http://schemas.openxmlformats.org/officeDocument/2006/relationships/header" Target="header9.xml"/><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chart" Target="charts/chart21.xm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chart" Target="charts/chart23.xml"/><Relationship Id="rId80" Type="http://schemas.openxmlformats.org/officeDocument/2006/relationships/header" Target="header17.xml"/><Relationship Id="rId85"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image" Target="media/image17.jpeg"/><Relationship Id="rId67" Type="http://schemas.openxmlformats.org/officeDocument/2006/relationships/chart" Target="charts/chart19.xml"/><Relationship Id="rId20" Type="http://schemas.openxmlformats.org/officeDocument/2006/relationships/footer" Target="footer4.xml"/><Relationship Id="rId41" Type="http://schemas.openxmlformats.org/officeDocument/2006/relationships/chart" Target="charts/chart11.xml"/><Relationship Id="rId54" Type="http://schemas.openxmlformats.org/officeDocument/2006/relationships/chart" Target="charts/chart18.xml"/><Relationship Id="rId62" Type="http://schemas.openxmlformats.org/officeDocument/2006/relationships/image" Target="media/image20.jpeg"/><Relationship Id="rId70" Type="http://schemas.openxmlformats.org/officeDocument/2006/relationships/chart" Target="charts/chart22.xml"/><Relationship Id="rId75" Type="http://schemas.openxmlformats.org/officeDocument/2006/relationships/chart" Target="charts/chart26.xml"/><Relationship Id="rId83"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0.xml"/><Relationship Id="rId57" Type="http://schemas.openxmlformats.org/officeDocument/2006/relationships/image" Target="media/image15.jpeg"/><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header" Target="header12.xm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chart" Target="charts/chart24.xml"/><Relationship Id="rId78" Type="http://schemas.openxmlformats.org/officeDocument/2006/relationships/header" Target="header15.xml"/><Relationship Id="rId81" Type="http://schemas.openxmlformats.org/officeDocument/2006/relationships/header" Target="header18.xml"/><Relationship Id="rId86"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1306;&#22495;&#22303;&#22320;&#24066;&#22330;&#20998;&#26512;&#29992;&#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1\&#22826;&#21407;&#23613;&#35843;\&#24066;&#22330;&#20998;&#26512;&#22270;&#34920;\&#24066;&#21306;&#33539;&#22260;&#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2016</a:t>
            </a:r>
            <a:r>
              <a:rPr lang="zh-CN" altLang="en-US" sz="1200" b="1" i="0" baseline="0">
                <a:effectLst/>
              </a:rPr>
              <a:t>至</a:t>
            </a:r>
            <a:r>
              <a:rPr lang="en-US" altLang="zh-CN" sz="1200" b="1" i="0" baseline="0">
                <a:effectLst/>
              </a:rPr>
              <a:t>2020</a:t>
            </a:r>
            <a:r>
              <a:rPr lang="zh-CN" altLang="zh-CN" sz="1200" b="1" i="0" baseline="0">
                <a:effectLst/>
              </a:rPr>
              <a:t>年</a:t>
            </a:r>
            <a:r>
              <a:rPr lang="zh-CN" altLang="en-US" sz="1200" b="1" i="0" baseline="0">
                <a:effectLst/>
              </a:rPr>
              <a:t>太原</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numRef>
              <c:f>土地!$B$2:$F$2</c:f>
              <c:numCache>
                <c:formatCode>General</c:formatCode>
                <c:ptCount val="5"/>
                <c:pt idx="0">
                  <c:v>2016</c:v>
                </c:pt>
                <c:pt idx="1">
                  <c:v>2017</c:v>
                </c:pt>
                <c:pt idx="2">
                  <c:v>2018</c:v>
                </c:pt>
                <c:pt idx="3">
                  <c:v>2019</c:v>
                </c:pt>
                <c:pt idx="4">
                  <c:v>2020</c:v>
                </c:pt>
              </c:numCache>
            </c:numRef>
          </c:cat>
          <c:val>
            <c:numRef>
              <c:f>土地!$B$4:$F$4</c:f>
              <c:numCache>
                <c:formatCode>General</c:formatCode>
                <c:ptCount val="5"/>
                <c:pt idx="0">
                  <c:v>314.54000000000002</c:v>
                </c:pt>
                <c:pt idx="1">
                  <c:v>349.2</c:v>
                </c:pt>
                <c:pt idx="2">
                  <c:v>747.34</c:v>
                </c:pt>
                <c:pt idx="3">
                  <c:v>573.86</c:v>
                </c:pt>
                <c:pt idx="4">
                  <c:v>767.66</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numRef>
              <c:f>土地!$B$2:$F$2</c:f>
              <c:numCache>
                <c:formatCode>General</c:formatCode>
                <c:ptCount val="5"/>
                <c:pt idx="0">
                  <c:v>2016</c:v>
                </c:pt>
                <c:pt idx="1">
                  <c:v>2017</c:v>
                </c:pt>
                <c:pt idx="2">
                  <c:v>2018</c:v>
                </c:pt>
                <c:pt idx="3">
                  <c:v>2019</c:v>
                </c:pt>
                <c:pt idx="4">
                  <c:v>2020</c:v>
                </c:pt>
              </c:numCache>
            </c:numRef>
          </c:cat>
          <c:val>
            <c:numRef>
              <c:f>土地!$B$5:$F$5</c:f>
              <c:numCache>
                <c:formatCode>General</c:formatCode>
                <c:ptCount val="5"/>
                <c:pt idx="0">
                  <c:v>1107.26</c:v>
                </c:pt>
                <c:pt idx="1">
                  <c:v>1232.8800000000001</c:v>
                </c:pt>
                <c:pt idx="2">
                  <c:v>2181.94</c:v>
                </c:pt>
                <c:pt idx="3">
                  <c:v>2021.17</c:v>
                </c:pt>
                <c:pt idx="4">
                  <c:v>2505.58</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156336896"/>
        <c:axId val="156338816"/>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土地!$B$2:$F$2</c:f>
              <c:numCache>
                <c:formatCode>General</c:formatCode>
                <c:ptCount val="5"/>
                <c:pt idx="0">
                  <c:v>2016</c:v>
                </c:pt>
                <c:pt idx="1">
                  <c:v>2017</c:v>
                </c:pt>
                <c:pt idx="2">
                  <c:v>2018</c:v>
                </c:pt>
                <c:pt idx="3">
                  <c:v>2019</c:v>
                </c:pt>
                <c:pt idx="4">
                  <c:v>2020</c:v>
                </c:pt>
              </c:numCache>
            </c:numRef>
          </c:cat>
          <c:val>
            <c:numRef>
              <c:f>土地!$B$3:$F$3</c:f>
              <c:numCache>
                <c:formatCode>General</c:formatCode>
                <c:ptCount val="5"/>
                <c:pt idx="0">
                  <c:v>88</c:v>
                </c:pt>
                <c:pt idx="1">
                  <c:v>95</c:v>
                </c:pt>
                <c:pt idx="2">
                  <c:v>156</c:v>
                </c:pt>
                <c:pt idx="3">
                  <c:v>149</c:v>
                </c:pt>
                <c:pt idx="4">
                  <c:v>171</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156342144"/>
        <c:axId val="156340608"/>
      </c:lineChart>
      <c:catAx>
        <c:axId val="1563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338816"/>
        <c:crosses val="autoZero"/>
        <c:auto val="1"/>
        <c:lblAlgn val="ctr"/>
        <c:lblOffset val="100"/>
        <c:noMultiLvlLbl val="0"/>
      </c:catAx>
      <c:valAx>
        <c:axId val="15633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336896"/>
        <c:crosses val="autoZero"/>
        <c:crossBetween val="between"/>
      </c:valAx>
      <c:valAx>
        <c:axId val="1563406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342144"/>
        <c:crosses val="max"/>
        <c:crossBetween val="between"/>
      </c:valAx>
      <c:catAx>
        <c:axId val="156342144"/>
        <c:scaling>
          <c:orientation val="minMax"/>
        </c:scaling>
        <c:delete val="1"/>
        <c:axPos val="b"/>
        <c:numFmt formatCode="General" sourceLinked="1"/>
        <c:majorTickMark val="out"/>
        <c:minorTickMark val="none"/>
        <c:tickLblPos val="nextTo"/>
        <c:crossAx val="156340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太原市商品住宅成交价格走势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房地产!$C$123</c:f>
              <c:strCache>
                <c:ptCount val="1"/>
                <c:pt idx="0">
                  <c:v>销售额(亿元)</c:v>
                </c:pt>
              </c:strCache>
            </c:strRef>
          </c:tx>
          <c:spPr>
            <a:solidFill>
              <a:schemeClr val="accent2"/>
            </a:solidFill>
            <a:ln>
              <a:noFill/>
            </a:ln>
            <a:effectLst/>
          </c:spPr>
          <c:invertIfNegative val="0"/>
          <c:cat>
            <c:strRef>
              <c:f>房地产!$A$124:$A$147</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房地产!$C$124:$C$147</c:f>
              <c:numCache>
                <c:formatCode>0.00</c:formatCode>
                <c:ptCount val="24"/>
                <c:pt idx="0">
                  <c:v>61.967298999999997</c:v>
                </c:pt>
                <c:pt idx="1">
                  <c:v>20.025792000000003</c:v>
                </c:pt>
                <c:pt idx="2">
                  <c:v>63.340443999999991</c:v>
                </c:pt>
                <c:pt idx="3">
                  <c:v>67.111735999999993</c:v>
                </c:pt>
                <c:pt idx="4">
                  <c:v>70.23163000000001</c:v>
                </c:pt>
                <c:pt idx="5">
                  <c:v>68.146186</c:v>
                </c:pt>
                <c:pt idx="6">
                  <c:v>60.304593000000004</c:v>
                </c:pt>
                <c:pt idx="7">
                  <c:v>68.771088000000006</c:v>
                </c:pt>
                <c:pt idx="8">
                  <c:v>73.472347999999997</c:v>
                </c:pt>
                <c:pt idx="9">
                  <c:v>88.749721999999991</c:v>
                </c:pt>
                <c:pt idx="10">
                  <c:v>82.050663999999998</c:v>
                </c:pt>
                <c:pt idx="11">
                  <c:v>74.679482999999991</c:v>
                </c:pt>
                <c:pt idx="12">
                  <c:v>53.435242000000002</c:v>
                </c:pt>
                <c:pt idx="13">
                  <c:v>10.872117999999999</c:v>
                </c:pt>
                <c:pt idx="14">
                  <c:v>37.732807000000001</c:v>
                </c:pt>
                <c:pt idx="15">
                  <c:v>64.780128000000005</c:v>
                </c:pt>
                <c:pt idx="16">
                  <c:v>68.667656999999991</c:v>
                </c:pt>
                <c:pt idx="17">
                  <c:v>85.896704</c:v>
                </c:pt>
                <c:pt idx="18">
                  <c:v>92.093917000000005</c:v>
                </c:pt>
                <c:pt idx="19">
                  <c:v>89.575788000000003</c:v>
                </c:pt>
                <c:pt idx="20">
                  <c:v>86.471299999999999</c:v>
                </c:pt>
                <c:pt idx="21">
                  <c:v>86.97619499999999</c:v>
                </c:pt>
                <c:pt idx="22">
                  <c:v>82.210317000000003</c:v>
                </c:pt>
                <c:pt idx="23">
                  <c:v>106.772586</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256418176"/>
        <c:axId val="256420096"/>
      </c:barChart>
      <c:lineChart>
        <c:grouping val="standard"/>
        <c:varyColors val="0"/>
        <c:ser>
          <c:idx val="0"/>
          <c:order val="0"/>
          <c:tx>
            <c:strRef>
              <c:f>房地产!$B$123</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房地产!$A$124:$A$147</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房地产!$B$124:$B$147</c:f>
              <c:numCache>
                <c:formatCode>General</c:formatCode>
                <c:ptCount val="24"/>
                <c:pt idx="0">
                  <c:v>12077</c:v>
                </c:pt>
                <c:pt idx="1">
                  <c:v>11695</c:v>
                </c:pt>
                <c:pt idx="2">
                  <c:v>11888</c:v>
                </c:pt>
                <c:pt idx="3">
                  <c:v>12151</c:v>
                </c:pt>
                <c:pt idx="4">
                  <c:v>12091</c:v>
                </c:pt>
                <c:pt idx="5">
                  <c:v>11539</c:v>
                </c:pt>
                <c:pt idx="6">
                  <c:v>11892</c:v>
                </c:pt>
                <c:pt idx="7">
                  <c:v>12704</c:v>
                </c:pt>
                <c:pt idx="8">
                  <c:v>11852</c:v>
                </c:pt>
                <c:pt idx="9">
                  <c:v>11778</c:v>
                </c:pt>
                <c:pt idx="10">
                  <c:v>12401</c:v>
                </c:pt>
                <c:pt idx="11">
                  <c:v>12190</c:v>
                </c:pt>
                <c:pt idx="12">
                  <c:v>11416</c:v>
                </c:pt>
                <c:pt idx="13">
                  <c:v>11870</c:v>
                </c:pt>
                <c:pt idx="14">
                  <c:v>11468</c:v>
                </c:pt>
                <c:pt idx="15">
                  <c:v>11220</c:v>
                </c:pt>
                <c:pt idx="16">
                  <c:v>11310</c:v>
                </c:pt>
                <c:pt idx="17">
                  <c:v>11513</c:v>
                </c:pt>
                <c:pt idx="18">
                  <c:v>11606</c:v>
                </c:pt>
                <c:pt idx="19">
                  <c:v>11615</c:v>
                </c:pt>
                <c:pt idx="20">
                  <c:v>11356</c:v>
                </c:pt>
                <c:pt idx="21">
                  <c:v>11329</c:v>
                </c:pt>
                <c:pt idx="22">
                  <c:v>11309</c:v>
                </c:pt>
                <c:pt idx="23">
                  <c:v>11618</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256431616"/>
        <c:axId val="256430080"/>
      </c:lineChart>
      <c:catAx>
        <c:axId val="2564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20096"/>
        <c:crosses val="autoZero"/>
        <c:auto val="1"/>
        <c:lblAlgn val="ctr"/>
        <c:lblOffset val="100"/>
        <c:noMultiLvlLbl val="0"/>
      </c:catAx>
      <c:valAx>
        <c:axId val="25642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18176"/>
        <c:crosses val="autoZero"/>
        <c:crossBetween val="between"/>
      </c:valAx>
      <c:valAx>
        <c:axId val="256430080"/>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31616"/>
        <c:crosses val="max"/>
        <c:crossBetween val="between"/>
      </c:valAx>
      <c:catAx>
        <c:axId val="256431616"/>
        <c:scaling>
          <c:orientation val="minMax"/>
        </c:scaling>
        <c:delete val="1"/>
        <c:axPos val="b"/>
        <c:numFmt formatCode="General" sourceLinked="1"/>
        <c:majorTickMark val="out"/>
        <c:minorTickMark val="none"/>
        <c:tickLblPos val="nextTo"/>
        <c:crossAx val="25643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太原市城区</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房地产!$B$172</c:f>
              <c:strCache>
                <c:ptCount val="1"/>
                <c:pt idx="0">
                  <c:v>2019年成交面积(万㎡)</c:v>
                </c:pt>
              </c:strCache>
            </c:strRef>
          </c:tx>
          <c:spPr>
            <a:ln w="28575" cap="rnd">
              <a:solidFill>
                <a:schemeClr val="accent1"/>
              </a:solidFill>
              <a:round/>
            </a:ln>
            <a:effectLst/>
          </c:spPr>
          <c:invertIfNegative val="0"/>
          <c:cat>
            <c:strRef>
              <c:f>房地产!$A$173:$A$178</c:f>
              <c:strCache>
                <c:ptCount val="6"/>
                <c:pt idx="0">
                  <c:v>小店区</c:v>
                </c:pt>
                <c:pt idx="1">
                  <c:v>迎泽区</c:v>
                </c:pt>
                <c:pt idx="2">
                  <c:v>杏花岭区</c:v>
                </c:pt>
                <c:pt idx="3">
                  <c:v>尖草坪区</c:v>
                </c:pt>
                <c:pt idx="4">
                  <c:v>万柏林区</c:v>
                </c:pt>
                <c:pt idx="5">
                  <c:v>晋源区</c:v>
                </c:pt>
              </c:strCache>
            </c:strRef>
          </c:cat>
          <c:val>
            <c:numRef>
              <c:f>房地产!$B$173:$B$178</c:f>
              <c:numCache>
                <c:formatCode>General</c:formatCode>
                <c:ptCount val="6"/>
                <c:pt idx="0">
                  <c:v>169.43379999999999</c:v>
                </c:pt>
                <c:pt idx="1">
                  <c:v>81.8215</c:v>
                </c:pt>
                <c:pt idx="2">
                  <c:v>64.958299999999994</c:v>
                </c:pt>
                <c:pt idx="3">
                  <c:v>82.405600000000007</c:v>
                </c:pt>
                <c:pt idx="4">
                  <c:v>141.1986</c:v>
                </c:pt>
                <c:pt idx="5">
                  <c:v>87.234200000000001</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房地产!$D$172</c:f>
              <c:strCache>
                <c:ptCount val="1"/>
                <c:pt idx="0">
                  <c:v>2020年成交面积(万㎡)</c:v>
                </c:pt>
              </c:strCache>
            </c:strRef>
          </c:tx>
          <c:spPr>
            <a:ln w="28575" cap="rnd">
              <a:solidFill>
                <a:schemeClr val="accent3"/>
              </a:solidFill>
              <a:round/>
            </a:ln>
            <a:effectLst/>
          </c:spPr>
          <c:invertIfNegative val="0"/>
          <c:cat>
            <c:strRef>
              <c:f>房地产!$A$173:$A$178</c:f>
              <c:strCache>
                <c:ptCount val="6"/>
                <c:pt idx="0">
                  <c:v>小店区</c:v>
                </c:pt>
                <c:pt idx="1">
                  <c:v>迎泽区</c:v>
                </c:pt>
                <c:pt idx="2">
                  <c:v>杏花岭区</c:v>
                </c:pt>
                <c:pt idx="3">
                  <c:v>尖草坪区</c:v>
                </c:pt>
                <c:pt idx="4">
                  <c:v>万柏林区</c:v>
                </c:pt>
                <c:pt idx="5">
                  <c:v>晋源区</c:v>
                </c:pt>
              </c:strCache>
            </c:strRef>
          </c:cat>
          <c:val>
            <c:numRef>
              <c:f>房地产!$D$173:$D$178</c:f>
              <c:numCache>
                <c:formatCode>General</c:formatCode>
                <c:ptCount val="6"/>
                <c:pt idx="0">
                  <c:v>246.78270000000001</c:v>
                </c:pt>
                <c:pt idx="1">
                  <c:v>94.982900000000001</c:v>
                </c:pt>
                <c:pt idx="2">
                  <c:v>59.582599999999999</c:v>
                </c:pt>
                <c:pt idx="3">
                  <c:v>105.44329999999999</c:v>
                </c:pt>
                <c:pt idx="4">
                  <c:v>161.8766</c:v>
                </c:pt>
                <c:pt idx="5">
                  <c:v>123.8387</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256477824"/>
        <c:axId val="256483712"/>
      </c:barChart>
      <c:lineChart>
        <c:grouping val="standard"/>
        <c:varyColors val="0"/>
        <c:ser>
          <c:idx val="1"/>
          <c:order val="1"/>
          <c:tx>
            <c:strRef>
              <c:f>房地产!$C$172</c:f>
              <c:strCache>
                <c:ptCount val="1"/>
                <c:pt idx="0">
                  <c:v>2019年成交价格(元/㎡)</c:v>
                </c:pt>
              </c:strCache>
            </c:strRef>
          </c:tx>
          <c:spPr>
            <a:effectLst/>
          </c:spPr>
          <c:cat>
            <c:strRef>
              <c:f>房地产!$A$173:$A$178</c:f>
              <c:strCache>
                <c:ptCount val="6"/>
                <c:pt idx="0">
                  <c:v>小店区</c:v>
                </c:pt>
                <c:pt idx="1">
                  <c:v>迎泽区</c:v>
                </c:pt>
                <c:pt idx="2">
                  <c:v>杏花岭区</c:v>
                </c:pt>
                <c:pt idx="3">
                  <c:v>尖草坪区</c:v>
                </c:pt>
                <c:pt idx="4">
                  <c:v>万柏林区</c:v>
                </c:pt>
                <c:pt idx="5">
                  <c:v>晋源区</c:v>
                </c:pt>
              </c:strCache>
            </c:strRef>
          </c:cat>
          <c:val>
            <c:numRef>
              <c:f>房地产!$C$173:$C$178</c:f>
              <c:numCache>
                <c:formatCode>General</c:formatCode>
                <c:ptCount val="6"/>
                <c:pt idx="0">
                  <c:v>13370</c:v>
                </c:pt>
                <c:pt idx="1">
                  <c:v>11484</c:v>
                </c:pt>
                <c:pt idx="2">
                  <c:v>10439</c:v>
                </c:pt>
                <c:pt idx="3">
                  <c:v>10477</c:v>
                </c:pt>
                <c:pt idx="4">
                  <c:v>11519</c:v>
                </c:pt>
                <c:pt idx="5">
                  <c:v>12433</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房地产!$E$172</c:f>
              <c:strCache>
                <c:ptCount val="1"/>
                <c:pt idx="0">
                  <c:v>2020年成交价格(元/㎡)</c:v>
                </c:pt>
              </c:strCache>
            </c:strRef>
          </c:tx>
          <c:spPr>
            <a:effectLst/>
          </c:spPr>
          <c:cat>
            <c:strRef>
              <c:f>房地产!$A$173:$A$178</c:f>
              <c:strCache>
                <c:ptCount val="6"/>
                <c:pt idx="0">
                  <c:v>小店区</c:v>
                </c:pt>
                <c:pt idx="1">
                  <c:v>迎泽区</c:v>
                </c:pt>
                <c:pt idx="2">
                  <c:v>杏花岭区</c:v>
                </c:pt>
                <c:pt idx="3">
                  <c:v>尖草坪区</c:v>
                </c:pt>
                <c:pt idx="4">
                  <c:v>万柏林区</c:v>
                </c:pt>
                <c:pt idx="5">
                  <c:v>晋源区</c:v>
                </c:pt>
              </c:strCache>
            </c:strRef>
          </c:cat>
          <c:val>
            <c:numRef>
              <c:f>房地产!$E$173:$E$178</c:f>
              <c:numCache>
                <c:formatCode>General</c:formatCode>
                <c:ptCount val="6"/>
                <c:pt idx="0">
                  <c:v>12886</c:v>
                </c:pt>
                <c:pt idx="1">
                  <c:v>10188</c:v>
                </c:pt>
                <c:pt idx="2">
                  <c:v>9798</c:v>
                </c:pt>
                <c:pt idx="3">
                  <c:v>9256</c:v>
                </c:pt>
                <c:pt idx="4">
                  <c:v>11507</c:v>
                </c:pt>
                <c:pt idx="5">
                  <c:v>13040</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256486784"/>
        <c:axId val="256485248"/>
      </c:lineChart>
      <c:catAx>
        <c:axId val="25647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83712"/>
        <c:crosses val="autoZero"/>
        <c:auto val="1"/>
        <c:lblAlgn val="ctr"/>
        <c:lblOffset val="100"/>
        <c:noMultiLvlLbl val="0"/>
      </c:catAx>
      <c:valAx>
        <c:axId val="25648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77824"/>
        <c:crosses val="autoZero"/>
        <c:crossBetween val="between"/>
      </c:valAx>
      <c:valAx>
        <c:axId val="2564852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486784"/>
        <c:crosses val="max"/>
        <c:crossBetween val="between"/>
      </c:valAx>
      <c:catAx>
        <c:axId val="256486784"/>
        <c:scaling>
          <c:orientation val="minMax"/>
        </c:scaling>
        <c:delete val="1"/>
        <c:axPos val="b"/>
        <c:numFmt formatCode="General" sourceLinked="1"/>
        <c:majorTickMark val="out"/>
        <c:minorTickMark val="none"/>
        <c:tickLblPos val="nextTo"/>
        <c:crossAx val="256485248"/>
        <c:crosses val="autoZero"/>
        <c:auto val="1"/>
        <c:lblAlgn val="ctr"/>
        <c:lblOffset val="100"/>
        <c:noMultiLvlLbl val="0"/>
      </c:catAx>
      <c:spPr>
        <a:noFill/>
        <a:ln>
          <a:noFill/>
        </a:ln>
        <a:effectLst/>
      </c:spPr>
    </c:plotArea>
    <c:legend>
      <c:legendPos val="b"/>
      <c:layout>
        <c:manualLayout>
          <c:xMode val="edge"/>
          <c:yMode val="edge"/>
          <c:x val="4.646323718818967E-2"/>
          <c:y val="0.85270795418148559"/>
          <c:w val="0.9"/>
          <c:h val="0.12469308371487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a:t>
            </a:r>
            <a:r>
              <a:rPr lang="en-US" altLang="zh-CN" sz="1200" b="1" i="0" u="none" strike="noStrike" baseline="0">
                <a:effectLst/>
              </a:rPr>
              <a:t>12</a:t>
            </a:r>
            <a:r>
              <a:rPr lang="zh-CN" altLang="en-US" sz="1200" b="1" i="0" u="none" strike="noStrike" baseline="0">
                <a:effectLst/>
              </a:rPr>
              <a:t>月</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12</a:t>
            </a:r>
            <a:r>
              <a:rPr lang="zh-CN" altLang="zh-CN" sz="1200" b="1" i="0" u="none" strike="noStrike" baseline="0">
                <a:effectLst/>
              </a:rPr>
              <a:t>月</a:t>
            </a:r>
            <a:r>
              <a:rPr lang="zh-CN" altLang="en-US" sz="1200" b="1" i="0" u="none" strike="noStrike" baseline="0">
                <a:effectLst/>
              </a:rPr>
              <a:t>太原</a:t>
            </a:r>
            <a:r>
              <a:rPr lang="zh-CN" altLang="zh-CN" sz="1200" b="1" i="0" u="none" strike="noStrike" baseline="0">
                <a:effectLst/>
              </a:rPr>
              <a:t>市</a:t>
            </a:r>
            <a:r>
              <a:rPr lang="zh-CN" altLang="en-US" sz="1200" b="1" i="0" u="none" strike="noStrike" baseline="0">
                <a:effectLst/>
              </a:rPr>
              <a:t>商品住宅库存及去化</a:t>
            </a:r>
            <a:r>
              <a:rPr lang="zh-CN" altLang="en-US" sz="1200" b="1" i="0" baseline="0">
                <a:effectLst/>
              </a:rPr>
              <a:t>走势</a:t>
            </a:r>
            <a:endParaRPr lang="zh-CN" altLang="zh-CN" sz="1200">
              <a:effectLst/>
            </a:endParaRPr>
          </a:p>
        </c:rich>
      </c:tx>
      <c:overlay val="0"/>
      <c:spPr>
        <a:noFill/>
        <a:ln>
          <a:noFill/>
        </a:ln>
        <a:effectLst/>
      </c:spPr>
    </c:title>
    <c:autoTitleDeleted val="0"/>
    <c:plotArea>
      <c:layout/>
      <c:areaChart>
        <c:grouping val="standard"/>
        <c:varyColors val="0"/>
        <c:ser>
          <c:idx val="0"/>
          <c:order val="0"/>
          <c:tx>
            <c:strRef>
              <c:f>房地产!$B$283</c:f>
              <c:strCache>
                <c:ptCount val="1"/>
                <c:pt idx="0">
                  <c:v>库存面积(万㎡)</c:v>
                </c:pt>
              </c:strCache>
            </c:strRef>
          </c:tx>
          <c:spPr>
            <a:ln w="28575" cap="rnd">
              <a:solidFill>
                <a:schemeClr val="accent1"/>
              </a:solidFill>
              <a:round/>
            </a:ln>
            <a:effectLst/>
          </c:spPr>
          <c:cat>
            <c:strRef>
              <c:f>房地产!$A$295:$A$307</c:f>
              <c:strCache>
                <c:ptCount val="13"/>
                <c:pt idx="0">
                  <c:v>2019年12月</c:v>
                </c:pt>
                <c:pt idx="1">
                  <c:v>2020年01月</c:v>
                </c:pt>
                <c:pt idx="2">
                  <c:v>2020年02月</c:v>
                </c:pt>
                <c:pt idx="3">
                  <c:v>2020年03月</c:v>
                </c:pt>
                <c:pt idx="4">
                  <c:v>2020年04月</c:v>
                </c:pt>
                <c:pt idx="5">
                  <c:v>2020年05月</c:v>
                </c:pt>
                <c:pt idx="6">
                  <c:v>2020年06月</c:v>
                </c:pt>
                <c:pt idx="7">
                  <c:v>2020年07月</c:v>
                </c:pt>
                <c:pt idx="8">
                  <c:v>2020年08月</c:v>
                </c:pt>
                <c:pt idx="9">
                  <c:v>2020年09月</c:v>
                </c:pt>
                <c:pt idx="10">
                  <c:v>2020年10月</c:v>
                </c:pt>
                <c:pt idx="11">
                  <c:v>2020年11月</c:v>
                </c:pt>
                <c:pt idx="12">
                  <c:v>2020年12月</c:v>
                </c:pt>
              </c:strCache>
            </c:strRef>
          </c:cat>
          <c:val>
            <c:numRef>
              <c:f>房地产!$B$295:$B$307</c:f>
              <c:numCache>
                <c:formatCode>0.00</c:formatCode>
                <c:ptCount val="13"/>
                <c:pt idx="0">
                  <c:v>584</c:v>
                </c:pt>
                <c:pt idx="1">
                  <c:v>593</c:v>
                </c:pt>
                <c:pt idx="2">
                  <c:v>584</c:v>
                </c:pt>
                <c:pt idx="3">
                  <c:v>566</c:v>
                </c:pt>
                <c:pt idx="4">
                  <c:v>574</c:v>
                </c:pt>
                <c:pt idx="5">
                  <c:v>580</c:v>
                </c:pt>
                <c:pt idx="6">
                  <c:v>607</c:v>
                </c:pt>
                <c:pt idx="7">
                  <c:v>630</c:v>
                </c:pt>
                <c:pt idx="8">
                  <c:v>672</c:v>
                </c:pt>
                <c:pt idx="9">
                  <c:v>786</c:v>
                </c:pt>
                <c:pt idx="10">
                  <c:v>809</c:v>
                </c:pt>
                <c:pt idx="11">
                  <c:v>833</c:v>
                </c:pt>
                <c:pt idx="12">
                  <c:v>935</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256847872"/>
        <c:axId val="256849408"/>
      </c:areaChart>
      <c:lineChart>
        <c:grouping val="standard"/>
        <c:varyColors val="0"/>
        <c:ser>
          <c:idx val="1"/>
          <c:order val="1"/>
          <c:tx>
            <c:strRef>
              <c:f>房地产!$C$283</c:f>
              <c:strCache>
                <c:ptCount val="1"/>
                <c:pt idx="0">
                  <c:v>去化面积(万㎡)</c:v>
                </c:pt>
              </c:strCache>
            </c:strRef>
          </c:tx>
          <c:spPr>
            <a:effectLst/>
          </c:spPr>
          <c:marker>
            <c:symbol val="none"/>
          </c:marker>
          <c:cat>
            <c:strRef>
              <c:f>房地产!$A$295:$A$307</c:f>
              <c:strCache>
                <c:ptCount val="13"/>
                <c:pt idx="0">
                  <c:v>2019年12月</c:v>
                </c:pt>
                <c:pt idx="1">
                  <c:v>2020年01月</c:v>
                </c:pt>
                <c:pt idx="2">
                  <c:v>2020年02月</c:v>
                </c:pt>
                <c:pt idx="3">
                  <c:v>2020年03月</c:v>
                </c:pt>
                <c:pt idx="4">
                  <c:v>2020年04月</c:v>
                </c:pt>
                <c:pt idx="5">
                  <c:v>2020年05月</c:v>
                </c:pt>
                <c:pt idx="6">
                  <c:v>2020年06月</c:v>
                </c:pt>
                <c:pt idx="7">
                  <c:v>2020年07月</c:v>
                </c:pt>
                <c:pt idx="8">
                  <c:v>2020年08月</c:v>
                </c:pt>
                <c:pt idx="9">
                  <c:v>2020年09月</c:v>
                </c:pt>
                <c:pt idx="10">
                  <c:v>2020年10月</c:v>
                </c:pt>
                <c:pt idx="11">
                  <c:v>2020年11月</c:v>
                </c:pt>
                <c:pt idx="12">
                  <c:v>2020年12月</c:v>
                </c:pt>
              </c:strCache>
            </c:strRef>
          </c:cat>
          <c:val>
            <c:numRef>
              <c:f>房地产!$C$295:$C$307</c:f>
              <c:numCache>
                <c:formatCode>0.00</c:formatCode>
                <c:ptCount val="13"/>
                <c:pt idx="0">
                  <c:v>57.238316666666663</c:v>
                </c:pt>
                <c:pt idx="1">
                  <c:v>58.11046666666666</c:v>
                </c:pt>
                <c:pt idx="2">
                  <c:v>58.148933333333339</c:v>
                </c:pt>
                <c:pt idx="3">
                  <c:v>57.507691666666666</c:v>
                </c:pt>
                <c:pt idx="4">
                  <c:v>55.979133333333337</c:v>
                </c:pt>
                <c:pt idx="5">
                  <c:v>56.373233333333339</c:v>
                </c:pt>
                <c:pt idx="6">
                  <c:v>56.805366666666664</c:v>
                </c:pt>
                <c:pt idx="7">
                  <c:v>58.343249999999998</c:v>
                </c:pt>
                <c:pt idx="8">
                  <c:v>61.028141666666663</c:v>
                </c:pt>
                <c:pt idx="9">
                  <c:v>62.943358333333336</c:v>
                </c:pt>
                <c:pt idx="10">
                  <c:v>64.17328333333333</c:v>
                </c:pt>
                <c:pt idx="11">
                  <c:v>64.214250000000007</c:v>
                </c:pt>
                <c:pt idx="12">
                  <c:v>64.129441666666665</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256847872"/>
        <c:axId val="256849408"/>
      </c:lineChart>
      <c:lineChart>
        <c:grouping val="standard"/>
        <c:varyColors val="0"/>
        <c:ser>
          <c:idx val="2"/>
          <c:order val="2"/>
          <c:tx>
            <c:strRef>
              <c:f>房地产!$D$283</c:f>
              <c:strCache>
                <c:ptCount val="1"/>
                <c:pt idx="0">
                  <c:v>出清周期(月)</c:v>
                </c:pt>
              </c:strCache>
            </c:strRef>
          </c:tx>
          <c:marker>
            <c:symbol val="none"/>
          </c:marker>
          <c:cat>
            <c:strRef>
              <c:f>房地产!$A$295:$A$307</c:f>
              <c:strCache>
                <c:ptCount val="13"/>
                <c:pt idx="0">
                  <c:v>2019年12月</c:v>
                </c:pt>
                <c:pt idx="1">
                  <c:v>2020年01月</c:v>
                </c:pt>
                <c:pt idx="2">
                  <c:v>2020年02月</c:v>
                </c:pt>
                <c:pt idx="3">
                  <c:v>2020年03月</c:v>
                </c:pt>
                <c:pt idx="4">
                  <c:v>2020年04月</c:v>
                </c:pt>
                <c:pt idx="5">
                  <c:v>2020年05月</c:v>
                </c:pt>
                <c:pt idx="6">
                  <c:v>2020年06月</c:v>
                </c:pt>
                <c:pt idx="7">
                  <c:v>2020年07月</c:v>
                </c:pt>
                <c:pt idx="8">
                  <c:v>2020年08月</c:v>
                </c:pt>
                <c:pt idx="9">
                  <c:v>2020年09月</c:v>
                </c:pt>
                <c:pt idx="10">
                  <c:v>2020年10月</c:v>
                </c:pt>
                <c:pt idx="11">
                  <c:v>2020年11月</c:v>
                </c:pt>
                <c:pt idx="12">
                  <c:v>2020年12月</c:v>
                </c:pt>
              </c:strCache>
            </c:strRef>
          </c:cat>
          <c:val>
            <c:numRef>
              <c:f>房地产!$D$295:$D$307</c:f>
              <c:numCache>
                <c:formatCode>0.00</c:formatCode>
                <c:ptCount val="13"/>
                <c:pt idx="0">
                  <c:v>10.202955537651206</c:v>
                </c:pt>
                <c:pt idx="1">
                  <c:v>10.204702078914069</c:v>
                </c:pt>
                <c:pt idx="2">
                  <c:v>10.043176487043613</c:v>
                </c:pt>
                <c:pt idx="3">
                  <c:v>9.8421616934430372</c:v>
                </c:pt>
                <c:pt idx="4">
                  <c:v>10.253820768929375</c:v>
                </c:pt>
                <c:pt idx="5">
                  <c:v>10.288570757871495</c:v>
                </c:pt>
                <c:pt idx="6">
                  <c:v>10.685610103740199</c:v>
                </c:pt>
                <c:pt idx="7">
                  <c:v>10.79816431206695</c:v>
                </c:pt>
                <c:pt idx="8">
                  <c:v>11.011313496492125</c:v>
                </c:pt>
                <c:pt idx="9">
                  <c:v>12.487417589597419</c:v>
                </c:pt>
                <c:pt idx="10">
                  <c:v>12.606492265602743</c:v>
                </c:pt>
                <c:pt idx="11">
                  <c:v>12.972198538486394</c:v>
                </c:pt>
                <c:pt idx="12">
                  <c:v>14.579886799263937</c:v>
                </c:pt>
              </c:numCache>
            </c:numRef>
          </c:val>
          <c:smooth val="0"/>
        </c:ser>
        <c:dLbls>
          <c:showLegendKey val="0"/>
          <c:showVal val="0"/>
          <c:showCatName val="0"/>
          <c:showSerName val="0"/>
          <c:showPercent val="0"/>
          <c:showBubbleSize val="0"/>
        </c:dLbls>
        <c:marker val="1"/>
        <c:smooth val="0"/>
        <c:axId val="256852736"/>
        <c:axId val="256850944"/>
      </c:lineChart>
      <c:catAx>
        <c:axId val="25684787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849408"/>
        <c:crosses val="autoZero"/>
        <c:auto val="1"/>
        <c:lblAlgn val="ctr"/>
        <c:lblOffset val="100"/>
        <c:noMultiLvlLbl val="0"/>
      </c:catAx>
      <c:valAx>
        <c:axId val="256849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6847872"/>
        <c:crosses val="autoZero"/>
        <c:crossBetween val="between"/>
      </c:valAx>
      <c:valAx>
        <c:axId val="256850944"/>
        <c:scaling>
          <c:orientation val="minMax"/>
        </c:scaling>
        <c:delete val="0"/>
        <c:axPos val="r"/>
        <c:numFmt formatCode="0.00" sourceLinked="1"/>
        <c:majorTickMark val="out"/>
        <c:minorTickMark val="none"/>
        <c:tickLblPos val="nextTo"/>
        <c:crossAx val="256852736"/>
        <c:crosses val="max"/>
        <c:crossBetween val="between"/>
      </c:valAx>
      <c:catAx>
        <c:axId val="256852736"/>
        <c:scaling>
          <c:orientation val="minMax"/>
        </c:scaling>
        <c:delete val="1"/>
        <c:axPos val="b"/>
        <c:majorTickMark val="out"/>
        <c:minorTickMark val="none"/>
        <c:tickLblPos val="nextTo"/>
        <c:crossAx val="256850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2018-2020</a:t>
            </a:r>
            <a:r>
              <a:rPr lang="zh-CN" sz="1200"/>
              <a:t>年太原市商品住宅成交总价份额（套数）占比</a:t>
            </a:r>
          </a:p>
        </c:rich>
      </c:tx>
      <c:overlay val="0"/>
    </c:title>
    <c:autoTitleDeleted val="0"/>
    <c:plotArea>
      <c:layout/>
      <c:barChart>
        <c:barDir val="col"/>
        <c:grouping val="clustered"/>
        <c:varyColors val="0"/>
        <c:ser>
          <c:idx val="0"/>
          <c:order val="0"/>
          <c:tx>
            <c:strRef>
              <c:f>房地产!$B$284</c:f>
              <c:strCache>
                <c:ptCount val="1"/>
                <c:pt idx="0">
                  <c:v>2018年</c:v>
                </c:pt>
              </c:strCache>
            </c:strRef>
          </c:tx>
          <c:invertIfNegative val="0"/>
          <c:cat>
            <c:strRef>
              <c:f>房地产!$A$285:$A$293</c:f>
              <c:strCache>
                <c:ptCount val="9"/>
                <c:pt idx="0">
                  <c:v>100万以下</c:v>
                </c:pt>
                <c:pt idx="1">
                  <c:v>100-120万</c:v>
                </c:pt>
                <c:pt idx="2">
                  <c:v>120-140万</c:v>
                </c:pt>
                <c:pt idx="3">
                  <c:v>140-160万</c:v>
                </c:pt>
                <c:pt idx="4">
                  <c:v>160-180万</c:v>
                </c:pt>
                <c:pt idx="5">
                  <c:v>180-200万</c:v>
                </c:pt>
                <c:pt idx="6">
                  <c:v>200-250万</c:v>
                </c:pt>
                <c:pt idx="7">
                  <c:v>250-300万</c:v>
                </c:pt>
                <c:pt idx="8">
                  <c:v>300万以上</c:v>
                </c:pt>
              </c:strCache>
            </c:strRef>
          </c:cat>
          <c:val>
            <c:numRef>
              <c:f>房地产!$B$285:$B$293</c:f>
              <c:numCache>
                <c:formatCode>0%</c:formatCode>
                <c:ptCount val="9"/>
                <c:pt idx="0">
                  <c:v>7.0000000000000007E-2</c:v>
                </c:pt>
                <c:pt idx="1">
                  <c:v>0.09</c:v>
                </c:pt>
                <c:pt idx="2">
                  <c:v>0.13</c:v>
                </c:pt>
                <c:pt idx="3">
                  <c:v>0.12</c:v>
                </c:pt>
                <c:pt idx="4">
                  <c:v>0.13</c:v>
                </c:pt>
                <c:pt idx="5">
                  <c:v>0.1</c:v>
                </c:pt>
                <c:pt idx="6">
                  <c:v>0.17</c:v>
                </c:pt>
                <c:pt idx="7">
                  <c:v>0.09</c:v>
                </c:pt>
                <c:pt idx="8">
                  <c:v>0.1</c:v>
                </c:pt>
              </c:numCache>
            </c:numRef>
          </c:val>
        </c:ser>
        <c:ser>
          <c:idx val="1"/>
          <c:order val="1"/>
          <c:tx>
            <c:strRef>
              <c:f>房地产!$C$284</c:f>
              <c:strCache>
                <c:ptCount val="1"/>
                <c:pt idx="0">
                  <c:v>2019年 </c:v>
                </c:pt>
              </c:strCache>
            </c:strRef>
          </c:tx>
          <c:invertIfNegative val="0"/>
          <c:cat>
            <c:strRef>
              <c:f>房地产!$A$285:$A$293</c:f>
              <c:strCache>
                <c:ptCount val="9"/>
                <c:pt idx="0">
                  <c:v>100万以下</c:v>
                </c:pt>
                <c:pt idx="1">
                  <c:v>100-120万</c:v>
                </c:pt>
                <c:pt idx="2">
                  <c:v>120-140万</c:v>
                </c:pt>
                <c:pt idx="3">
                  <c:v>140-160万</c:v>
                </c:pt>
                <c:pt idx="4">
                  <c:v>160-180万</c:v>
                </c:pt>
                <c:pt idx="5">
                  <c:v>180-200万</c:v>
                </c:pt>
                <c:pt idx="6">
                  <c:v>200-250万</c:v>
                </c:pt>
                <c:pt idx="7">
                  <c:v>250-300万</c:v>
                </c:pt>
                <c:pt idx="8">
                  <c:v>300万以上</c:v>
                </c:pt>
              </c:strCache>
            </c:strRef>
          </c:cat>
          <c:val>
            <c:numRef>
              <c:f>房地产!$C$285:$C$293</c:f>
              <c:numCache>
                <c:formatCode>0%</c:formatCode>
                <c:ptCount val="9"/>
                <c:pt idx="0">
                  <c:v>0.09</c:v>
                </c:pt>
                <c:pt idx="1">
                  <c:v>0.16</c:v>
                </c:pt>
                <c:pt idx="2">
                  <c:v>0.15</c:v>
                </c:pt>
                <c:pt idx="3">
                  <c:v>0.18</c:v>
                </c:pt>
                <c:pt idx="4">
                  <c:v>0.13</c:v>
                </c:pt>
                <c:pt idx="5">
                  <c:v>0.08</c:v>
                </c:pt>
                <c:pt idx="6">
                  <c:v>0.12</c:v>
                </c:pt>
                <c:pt idx="7">
                  <c:v>0.04</c:v>
                </c:pt>
                <c:pt idx="8">
                  <c:v>0.05</c:v>
                </c:pt>
              </c:numCache>
            </c:numRef>
          </c:val>
        </c:ser>
        <c:ser>
          <c:idx val="2"/>
          <c:order val="2"/>
          <c:tx>
            <c:strRef>
              <c:f>房地产!$D$284</c:f>
              <c:strCache>
                <c:ptCount val="1"/>
                <c:pt idx="0">
                  <c:v>2020年</c:v>
                </c:pt>
              </c:strCache>
            </c:strRef>
          </c:tx>
          <c:invertIfNegative val="0"/>
          <c:cat>
            <c:strRef>
              <c:f>房地产!$A$285:$A$293</c:f>
              <c:strCache>
                <c:ptCount val="9"/>
                <c:pt idx="0">
                  <c:v>100万以下</c:v>
                </c:pt>
                <c:pt idx="1">
                  <c:v>100-120万</c:v>
                </c:pt>
                <c:pt idx="2">
                  <c:v>120-140万</c:v>
                </c:pt>
                <c:pt idx="3">
                  <c:v>140-160万</c:v>
                </c:pt>
                <c:pt idx="4">
                  <c:v>160-180万</c:v>
                </c:pt>
                <c:pt idx="5">
                  <c:v>180-200万</c:v>
                </c:pt>
                <c:pt idx="6">
                  <c:v>200-250万</c:v>
                </c:pt>
                <c:pt idx="7">
                  <c:v>250-300万</c:v>
                </c:pt>
                <c:pt idx="8">
                  <c:v>300万以上</c:v>
                </c:pt>
              </c:strCache>
            </c:strRef>
          </c:cat>
          <c:val>
            <c:numRef>
              <c:f>房地产!$D$285:$D$293</c:f>
              <c:numCache>
                <c:formatCode>0%</c:formatCode>
                <c:ptCount val="9"/>
                <c:pt idx="0">
                  <c:v>0.25</c:v>
                </c:pt>
                <c:pt idx="1">
                  <c:v>0.2</c:v>
                </c:pt>
                <c:pt idx="2">
                  <c:v>0.19</c:v>
                </c:pt>
                <c:pt idx="3">
                  <c:v>0.12</c:v>
                </c:pt>
                <c:pt idx="4">
                  <c:v>7.0000000000000007E-2</c:v>
                </c:pt>
                <c:pt idx="5">
                  <c:v>0.05</c:v>
                </c:pt>
                <c:pt idx="6">
                  <c:v>7.0000000000000007E-2</c:v>
                </c:pt>
                <c:pt idx="7">
                  <c:v>0.02</c:v>
                </c:pt>
                <c:pt idx="8">
                  <c:v>0.03</c:v>
                </c:pt>
              </c:numCache>
            </c:numRef>
          </c:val>
        </c:ser>
        <c:dLbls>
          <c:showLegendKey val="0"/>
          <c:showVal val="0"/>
          <c:showCatName val="0"/>
          <c:showSerName val="0"/>
          <c:showPercent val="0"/>
          <c:showBubbleSize val="0"/>
        </c:dLbls>
        <c:gapWidth val="150"/>
        <c:axId val="256878848"/>
        <c:axId val="256884736"/>
      </c:barChart>
      <c:catAx>
        <c:axId val="256878848"/>
        <c:scaling>
          <c:orientation val="minMax"/>
        </c:scaling>
        <c:delete val="0"/>
        <c:axPos val="b"/>
        <c:majorTickMark val="none"/>
        <c:minorTickMark val="none"/>
        <c:tickLblPos val="nextTo"/>
        <c:txPr>
          <a:bodyPr/>
          <a:lstStyle/>
          <a:p>
            <a:pPr>
              <a:defRPr sz="800" baseline="0"/>
            </a:pPr>
            <a:endParaRPr lang="zh-CN"/>
          </a:p>
        </c:txPr>
        <c:crossAx val="256884736"/>
        <c:crosses val="autoZero"/>
        <c:auto val="1"/>
        <c:lblAlgn val="ctr"/>
        <c:lblOffset val="100"/>
        <c:noMultiLvlLbl val="0"/>
      </c:catAx>
      <c:valAx>
        <c:axId val="256884736"/>
        <c:scaling>
          <c:orientation val="minMax"/>
        </c:scaling>
        <c:delete val="0"/>
        <c:axPos val="l"/>
        <c:majorGridlines/>
        <c:numFmt formatCode="0%" sourceLinked="1"/>
        <c:majorTickMark val="none"/>
        <c:minorTickMark val="none"/>
        <c:tickLblPos val="nextTo"/>
        <c:crossAx val="256878848"/>
        <c:crosses val="autoZero"/>
        <c:crossBetween val="between"/>
      </c:valAx>
    </c:plotArea>
    <c:legend>
      <c:legendPos val="b"/>
      <c:overlay val="0"/>
    </c:legend>
    <c:plotVisOnly val="1"/>
    <c:dispBlanksAs val="gap"/>
    <c:showDLblsOverMax val="0"/>
  </c:chart>
  <c:txPr>
    <a:bodyPr/>
    <a:lstStyle/>
    <a:p>
      <a:pPr>
        <a:defRPr>
          <a:solidFill>
            <a:schemeClr val="tx2"/>
          </a:solidFill>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2018-2020</a:t>
            </a:r>
            <a:r>
              <a:rPr lang="zh-CN" sz="1200"/>
              <a:t>年太原市商品住宅</a:t>
            </a:r>
            <a:r>
              <a:rPr lang="zh-CN" altLang="en-US" sz="1200"/>
              <a:t>各细分市场成交</a:t>
            </a:r>
            <a:r>
              <a:rPr lang="zh-CN" sz="1200"/>
              <a:t>份额（套数）占比</a:t>
            </a:r>
          </a:p>
        </c:rich>
      </c:tx>
      <c:overlay val="0"/>
    </c:title>
    <c:autoTitleDeleted val="0"/>
    <c:plotArea>
      <c:layout/>
      <c:barChart>
        <c:barDir val="col"/>
        <c:grouping val="stacked"/>
        <c:varyColors val="0"/>
        <c:ser>
          <c:idx val="0"/>
          <c:order val="0"/>
          <c:tx>
            <c:strRef>
              <c:f>房地产!$B$303</c:f>
              <c:strCache>
                <c:ptCount val="1"/>
                <c:pt idx="0">
                  <c:v>刚需</c:v>
                </c:pt>
              </c:strCache>
            </c:strRef>
          </c:tx>
          <c:invertIfNegative val="0"/>
          <c:cat>
            <c:strRef>
              <c:f>房地产!$A$304:$A$306</c:f>
              <c:strCache>
                <c:ptCount val="3"/>
                <c:pt idx="0">
                  <c:v>2018年</c:v>
                </c:pt>
                <c:pt idx="1">
                  <c:v>2019年 </c:v>
                </c:pt>
                <c:pt idx="2">
                  <c:v>2020年</c:v>
                </c:pt>
              </c:strCache>
            </c:strRef>
          </c:cat>
          <c:val>
            <c:numRef>
              <c:f>房地产!$B$304:$B$306</c:f>
              <c:numCache>
                <c:formatCode>0%</c:formatCode>
                <c:ptCount val="3"/>
                <c:pt idx="0">
                  <c:v>0.46</c:v>
                </c:pt>
                <c:pt idx="1">
                  <c:v>0.56999999999999995</c:v>
                </c:pt>
                <c:pt idx="2">
                  <c:v>0.65</c:v>
                </c:pt>
              </c:numCache>
            </c:numRef>
          </c:val>
        </c:ser>
        <c:ser>
          <c:idx val="1"/>
          <c:order val="1"/>
          <c:tx>
            <c:strRef>
              <c:f>房地产!$C$303</c:f>
              <c:strCache>
                <c:ptCount val="1"/>
                <c:pt idx="0">
                  <c:v>改善</c:v>
                </c:pt>
              </c:strCache>
            </c:strRef>
          </c:tx>
          <c:invertIfNegative val="0"/>
          <c:cat>
            <c:strRef>
              <c:f>房地产!$A$304:$A$306</c:f>
              <c:strCache>
                <c:ptCount val="3"/>
                <c:pt idx="0">
                  <c:v>2018年</c:v>
                </c:pt>
                <c:pt idx="1">
                  <c:v>2019年 </c:v>
                </c:pt>
                <c:pt idx="2">
                  <c:v>2020年</c:v>
                </c:pt>
              </c:strCache>
            </c:strRef>
          </c:cat>
          <c:val>
            <c:numRef>
              <c:f>房地产!$C$304:$C$306</c:f>
              <c:numCache>
                <c:formatCode>0%</c:formatCode>
                <c:ptCount val="3"/>
                <c:pt idx="0">
                  <c:v>0.28000000000000003</c:v>
                </c:pt>
                <c:pt idx="1">
                  <c:v>0.22</c:v>
                </c:pt>
                <c:pt idx="2">
                  <c:v>0.22</c:v>
                </c:pt>
              </c:numCache>
            </c:numRef>
          </c:val>
        </c:ser>
        <c:ser>
          <c:idx val="2"/>
          <c:order val="2"/>
          <c:tx>
            <c:strRef>
              <c:f>房地产!$D$303</c:f>
              <c:strCache>
                <c:ptCount val="1"/>
                <c:pt idx="0">
                  <c:v>高端</c:v>
                </c:pt>
              </c:strCache>
            </c:strRef>
          </c:tx>
          <c:invertIfNegative val="0"/>
          <c:cat>
            <c:strRef>
              <c:f>房地产!$A$304:$A$306</c:f>
              <c:strCache>
                <c:ptCount val="3"/>
                <c:pt idx="0">
                  <c:v>2018年</c:v>
                </c:pt>
                <c:pt idx="1">
                  <c:v>2019年 </c:v>
                </c:pt>
                <c:pt idx="2">
                  <c:v>2020年</c:v>
                </c:pt>
              </c:strCache>
            </c:strRef>
          </c:cat>
          <c:val>
            <c:numRef>
              <c:f>房地产!$D$304:$D$306</c:f>
              <c:numCache>
                <c:formatCode>0%</c:formatCode>
                <c:ptCount val="3"/>
                <c:pt idx="0">
                  <c:v>0.19</c:v>
                </c:pt>
                <c:pt idx="1">
                  <c:v>0.17</c:v>
                </c:pt>
                <c:pt idx="2">
                  <c:v>0.1</c:v>
                </c:pt>
              </c:numCache>
            </c:numRef>
          </c:val>
        </c:ser>
        <c:ser>
          <c:idx val="3"/>
          <c:order val="3"/>
          <c:tx>
            <c:strRef>
              <c:f>房地产!$E$303</c:f>
              <c:strCache>
                <c:ptCount val="1"/>
                <c:pt idx="0">
                  <c:v>豪宅</c:v>
                </c:pt>
              </c:strCache>
            </c:strRef>
          </c:tx>
          <c:invertIfNegative val="0"/>
          <c:cat>
            <c:strRef>
              <c:f>房地产!$A$304:$A$306</c:f>
              <c:strCache>
                <c:ptCount val="3"/>
                <c:pt idx="0">
                  <c:v>2018年</c:v>
                </c:pt>
                <c:pt idx="1">
                  <c:v>2019年 </c:v>
                </c:pt>
                <c:pt idx="2">
                  <c:v>2020年</c:v>
                </c:pt>
              </c:strCache>
            </c:strRef>
          </c:cat>
          <c:val>
            <c:numRef>
              <c:f>房地产!$E$304:$E$306</c:f>
              <c:numCache>
                <c:formatCode>0%</c:formatCode>
                <c:ptCount val="3"/>
                <c:pt idx="0">
                  <c:v>0.03</c:v>
                </c:pt>
                <c:pt idx="1">
                  <c:v>0.02</c:v>
                </c:pt>
                <c:pt idx="2">
                  <c:v>0.02</c:v>
                </c:pt>
              </c:numCache>
            </c:numRef>
          </c:val>
        </c:ser>
        <c:ser>
          <c:idx val="4"/>
          <c:order val="4"/>
          <c:tx>
            <c:strRef>
              <c:f>房地产!$F$303</c:f>
              <c:strCache>
                <c:ptCount val="1"/>
                <c:pt idx="0">
                  <c:v>别墅</c:v>
                </c:pt>
              </c:strCache>
            </c:strRef>
          </c:tx>
          <c:invertIfNegative val="0"/>
          <c:cat>
            <c:strRef>
              <c:f>房地产!$A$304:$A$306</c:f>
              <c:strCache>
                <c:ptCount val="3"/>
                <c:pt idx="0">
                  <c:v>2018年</c:v>
                </c:pt>
                <c:pt idx="1">
                  <c:v>2019年 </c:v>
                </c:pt>
                <c:pt idx="2">
                  <c:v>2020年</c:v>
                </c:pt>
              </c:strCache>
            </c:strRef>
          </c:cat>
          <c:val>
            <c:numRef>
              <c:f>房地产!$F$304:$F$306</c:f>
              <c:numCache>
                <c:formatCode>0%</c:formatCode>
                <c:ptCount val="3"/>
                <c:pt idx="0">
                  <c:v>3.999999999999998E-2</c:v>
                </c:pt>
                <c:pt idx="1">
                  <c:v>2.0000000000000018E-2</c:v>
                </c:pt>
                <c:pt idx="2">
                  <c:v>1.0000000000000009E-2</c:v>
                </c:pt>
              </c:numCache>
            </c:numRef>
          </c:val>
        </c:ser>
        <c:dLbls>
          <c:showLegendKey val="0"/>
          <c:showVal val="0"/>
          <c:showCatName val="0"/>
          <c:showSerName val="0"/>
          <c:showPercent val="0"/>
          <c:showBubbleSize val="0"/>
        </c:dLbls>
        <c:gapWidth val="150"/>
        <c:overlap val="100"/>
        <c:axId val="257043456"/>
        <c:axId val="257049344"/>
      </c:barChart>
      <c:catAx>
        <c:axId val="257043456"/>
        <c:scaling>
          <c:orientation val="minMax"/>
        </c:scaling>
        <c:delete val="0"/>
        <c:axPos val="b"/>
        <c:majorTickMark val="none"/>
        <c:minorTickMark val="none"/>
        <c:tickLblPos val="nextTo"/>
        <c:crossAx val="257049344"/>
        <c:crosses val="autoZero"/>
        <c:auto val="1"/>
        <c:lblAlgn val="ctr"/>
        <c:lblOffset val="100"/>
        <c:noMultiLvlLbl val="0"/>
      </c:catAx>
      <c:valAx>
        <c:axId val="257049344"/>
        <c:scaling>
          <c:orientation val="minMax"/>
        </c:scaling>
        <c:delete val="0"/>
        <c:axPos val="l"/>
        <c:majorGridlines/>
        <c:numFmt formatCode="0%" sourceLinked="1"/>
        <c:majorTickMark val="none"/>
        <c:minorTickMark val="none"/>
        <c:tickLblPos val="nextTo"/>
        <c:crossAx val="257043456"/>
        <c:crosses val="autoZero"/>
        <c:crossBetween val="between"/>
      </c:valAx>
    </c:plotArea>
    <c:legend>
      <c:legendPos val="b"/>
      <c:overlay val="0"/>
    </c:legend>
    <c:plotVisOnly val="1"/>
    <c:dispBlanksAs val="gap"/>
    <c:showDLblsOverMax val="0"/>
  </c:chart>
  <c:txPr>
    <a:bodyPr/>
    <a:lstStyle/>
    <a:p>
      <a:pPr>
        <a:defRPr>
          <a:solidFill>
            <a:schemeClr val="tx2"/>
          </a:solidFill>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2016</a:t>
            </a:r>
            <a:r>
              <a:rPr lang="zh-CN" altLang="en-US" sz="1200"/>
              <a:t>年</a:t>
            </a:r>
            <a:r>
              <a:rPr lang="en-US" altLang="zh-CN" sz="1200"/>
              <a:t>-2020</a:t>
            </a:r>
            <a:r>
              <a:rPr lang="zh-CN" altLang="en-US" sz="1200"/>
              <a:t>年杏花岭区涉宅用地土地供应情况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2016年</c:v>
                </c:pt>
                <c:pt idx="1">
                  <c:v>2017年</c:v>
                </c:pt>
                <c:pt idx="2">
                  <c:v>2018年</c:v>
                </c:pt>
                <c:pt idx="3">
                  <c:v>2019年</c:v>
                </c:pt>
                <c:pt idx="4">
                  <c:v>2020年</c:v>
                </c:pt>
              </c:strCache>
            </c:strRef>
          </c:cat>
          <c:val>
            <c:numRef>
              <c:f>区域土地资料!$D$8:$D$12</c:f>
              <c:numCache>
                <c:formatCode>General</c:formatCode>
                <c:ptCount val="5"/>
                <c:pt idx="0">
                  <c:v>41.3</c:v>
                </c:pt>
                <c:pt idx="1">
                  <c:v>65.8</c:v>
                </c:pt>
                <c:pt idx="2">
                  <c:v>24.7</c:v>
                </c:pt>
                <c:pt idx="3">
                  <c:v>40.86</c:v>
                </c:pt>
                <c:pt idx="4">
                  <c:v>59.74</c:v>
                </c:pt>
              </c:numCache>
            </c:numRef>
          </c:val>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2016年</c:v>
                </c:pt>
                <c:pt idx="1">
                  <c:v>2017年</c:v>
                </c:pt>
                <c:pt idx="2">
                  <c:v>2018年</c:v>
                </c:pt>
                <c:pt idx="3">
                  <c:v>2019年</c:v>
                </c:pt>
                <c:pt idx="4">
                  <c:v>2020年</c:v>
                </c:pt>
              </c:strCache>
            </c:strRef>
          </c:cat>
          <c:val>
            <c:numRef>
              <c:f>区域土地资料!$E$8:$E$12</c:f>
              <c:numCache>
                <c:formatCode>General</c:formatCode>
                <c:ptCount val="5"/>
                <c:pt idx="0">
                  <c:v>140.44999999999999</c:v>
                </c:pt>
                <c:pt idx="1">
                  <c:v>218.58</c:v>
                </c:pt>
                <c:pt idx="2">
                  <c:v>100.07</c:v>
                </c:pt>
                <c:pt idx="3">
                  <c:v>153.05000000000001</c:v>
                </c:pt>
                <c:pt idx="4">
                  <c:v>237.1</c:v>
                </c:pt>
              </c:numCache>
            </c:numRef>
          </c:val>
        </c:ser>
        <c:dLbls>
          <c:showLegendKey val="0"/>
          <c:showVal val="0"/>
          <c:showCatName val="0"/>
          <c:showSerName val="0"/>
          <c:showPercent val="0"/>
          <c:showBubbleSize val="0"/>
        </c:dLbls>
        <c:gapWidth val="150"/>
        <c:axId val="257080704"/>
        <c:axId val="257086592"/>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2016年</c:v>
                </c:pt>
                <c:pt idx="1">
                  <c:v>2017年</c:v>
                </c:pt>
                <c:pt idx="2">
                  <c:v>2018年</c:v>
                </c:pt>
                <c:pt idx="3">
                  <c:v>2019年</c:v>
                </c:pt>
                <c:pt idx="4">
                  <c:v>2020年</c:v>
                </c:pt>
              </c:strCache>
            </c:strRef>
          </c:cat>
          <c:val>
            <c:numRef>
              <c:f>区域土地资料!$F$8:$F$12</c:f>
              <c:numCache>
                <c:formatCode>0.00</c:formatCode>
                <c:ptCount val="5"/>
                <c:pt idx="0">
                  <c:v>6</c:v>
                </c:pt>
                <c:pt idx="1">
                  <c:v>10</c:v>
                </c:pt>
                <c:pt idx="2">
                  <c:v>8</c:v>
                </c:pt>
                <c:pt idx="3">
                  <c:v>9</c:v>
                </c:pt>
                <c:pt idx="4">
                  <c:v>22</c:v>
                </c:pt>
              </c:numCache>
            </c:numRef>
          </c:val>
          <c:smooth val="0"/>
        </c:ser>
        <c:dLbls>
          <c:showLegendKey val="0"/>
          <c:showVal val="0"/>
          <c:showCatName val="0"/>
          <c:showSerName val="0"/>
          <c:showPercent val="0"/>
          <c:showBubbleSize val="0"/>
        </c:dLbls>
        <c:marker val="1"/>
        <c:smooth val="0"/>
        <c:axId val="257088128"/>
        <c:axId val="257089920"/>
      </c:lineChart>
      <c:catAx>
        <c:axId val="2570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086592"/>
        <c:crosses val="autoZero"/>
        <c:auto val="1"/>
        <c:lblAlgn val="ctr"/>
        <c:lblOffset val="100"/>
        <c:noMultiLvlLbl val="0"/>
      </c:catAx>
      <c:valAx>
        <c:axId val="2570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080704"/>
        <c:crosses val="autoZero"/>
        <c:crossBetween val="between"/>
      </c:valAx>
      <c:catAx>
        <c:axId val="257088128"/>
        <c:scaling>
          <c:orientation val="minMax"/>
        </c:scaling>
        <c:delete val="1"/>
        <c:axPos val="b"/>
        <c:majorTickMark val="out"/>
        <c:minorTickMark val="none"/>
        <c:tickLblPos val="nextTo"/>
        <c:crossAx val="257089920"/>
        <c:crosses val="autoZero"/>
        <c:auto val="1"/>
        <c:lblAlgn val="ctr"/>
        <c:lblOffset val="100"/>
        <c:noMultiLvlLbl val="0"/>
      </c:catAx>
      <c:valAx>
        <c:axId val="257089920"/>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088128"/>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2016</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-2020</a:t>
            </a:r>
            <a:r>
              <a:rPr lang="zh-CN" altLang="en-US" sz="1200" b="1">
                <a:latin typeface="华文细黑" pitchFamily="2" charset="-122"/>
                <a:ea typeface="华文细黑" pitchFamily="2" charset="-122"/>
              </a:rPr>
              <a:t>年杏花岭区涉宅用地土地成交情况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[区域土地市场分析用图.xls]区域土地资料!$D$5</c:f>
              <c:strCache>
                <c:ptCount val="1"/>
                <c:pt idx="0">
                  <c:v>成交土地面积（万平方米）</c:v>
                </c:pt>
              </c:strCache>
            </c:strRef>
          </c:tx>
          <c:spPr>
            <a:solidFill>
              <a:srgbClr val="4472C4"/>
            </a:solidFill>
            <a:ln w="25400">
              <a:noFill/>
            </a:ln>
          </c:spPr>
          <c:invertIfNegative val="0"/>
          <c:cat>
            <c:strRef>
              <c:f>[区域土地市场分析用图.xls]区域土地资料!$C$7:$C$11</c:f>
              <c:strCache>
                <c:ptCount val="5"/>
                <c:pt idx="0">
                  <c:v>2016年</c:v>
                </c:pt>
                <c:pt idx="1">
                  <c:v>2017年</c:v>
                </c:pt>
                <c:pt idx="2">
                  <c:v>2018年</c:v>
                </c:pt>
                <c:pt idx="3">
                  <c:v>2019年</c:v>
                </c:pt>
                <c:pt idx="4">
                  <c:v>2020年</c:v>
                </c:pt>
              </c:strCache>
            </c:strRef>
          </c:cat>
          <c:val>
            <c:numRef>
              <c:f>[区域土地市场分析用图.xls]区域土地资料!$D$7:$D$11</c:f>
              <c:numCache>
                <c:formatCode>General</c:formatCode>
                <c:ptCount val="5"/>
                <c:pt idx="0">
                  <c:v>24.59</c:v>
                </c:pt>
                <c:pt idx="1">
                  <c:v>62.24</c:v>
                </c:pt>
                <c:pt idx="2">
                  <c:v>15.04</c:v>
                </c:pt>
                <c:pt idx="3">
                  <c:v>37.29</c:v>
                </c:pt>
                <c:pt idx="4">
                  <c:v>54.76</c:v>
                </c:pt>
              </c:numCache>
            </c:numRef>
          </c:val>
        </c:ser>
        <c:ser>
          <c:idx val="1"/>
          <c:order val="1"/>
          <c:tx>
            <c:strRef>
              <c:f>[区域土地市场分析用图.xls]区域土地资料!$E$5</c:f>
              <c:strCache>
                <c:ptCount val="1"/>
                <c:pt idx="0">
                  <c:v>成交规划建筑面积（万平方米）</c:v>
                </c:pt>
              </c:strCache>
            </c:strRef>
          </c:tx>
          <c:spPr>
            <a:solidFill>
              <a:srgbClr val="ED7D31"/>
            </a:solidFill>
            <a:ln w="25400">
              <a:noFill/>
            </a:ln>
          </c:spPr>
          <c:invertIfNegative val="0"/>
          <c:cat>
            <c:strRef>
              <c:f>[区域土地市场分析用图.xls]区域土地资料!$C$7:$C$11</c:f>
              <c:strCache>
                <c:ptCount val="5"/>
                <c:pt idx="0">
                  <c:v>2016年</c:v>
                </c:pt>
                <c:pt idx="1">
                  <c:v>2017年</c:v>
                </c:pt>
                <c:pt idx="2">
                  <c:v>2018年</c:v>
                </c:pt>
                <c:pt idx="3">
                  <c:v>2019年</c:v>
                </c:pt>
                <c:pt idx="4">
                  <c:v>2020年</c:v>
                </c:pt>
              </c:strCache>
            </c:strRef>
          </c:cat>
          <c:val>
            <c:numRef>
              <c:f>[区域土地市场分析用图.xls]区域土地资料!$E$7:$E$11</c:f>
              <c:numCache>
                <c:formatCode>General</c:formatCode>
                <c:ptCount val="5"/>
                <c:pt idx="0">
                  <c:v>76.67</c:v>
                </c:pt>
                <c:pt idx="1">
                  <c:v>210.13</c:v>
                </c:pt>
                <c:pt idx="2">
                  <c:v>66.260000000000005</c:v>
                </c:pt>
                <c:pt idx="3">
                  <c:v>139.84</c:v>
                </c:pt>
                <c:pt idx="4">
                  <c:v>214.12</c:v>
                </c:pt>
              </c:numCache>
            </c:numRef>
          </c:val>
        </c:ser>
        <c:dLbls>
          <c:showLegendKey val="0"/>
          <c:showVal val="0"/>
          <c:showCatName val="0"/>
          <c:showSerName val="0"/>
          <c:showPercent val="0"/>
          <c:showBubbleSize val="0"/>
        </c:dLbls>
        <c:gapWidth val="150"/>
        <c:axId val="257174528"/>
        <c:axId val="257192704"/>
      </c:barChart>
      <c:lineChart>
        <c:grouping val="standard"/>
        <c:varyColors val="0"/>
        <c:ser>
          <c:idx val="2"/>
          <c:order val="2"/>
          <c:tx>
            <c:strRef>
              <c:f>[区域土地市场分析用图.xls]区域土地资料!$F$5</c:f>
              <c:strCache>
                <c:ptCount val="1"/>
                <c:pt idx="0">
                  <c:v>成交金额（亿元）</c:v>
                </c:pt>
              </c:strCache>
            </c:strRef>
          </c:tx>
          <c:spPr>
            <a:ln w="28575" cap="rnd">
              <a:solidFill>
                <a:schemeClr val="accent3"/>
              </a:solidFill>
              <a:round/>
            </a:ln>
            <a:effectLst/>
          </c:spPr>
          <c:marker>
            <c:symbol val="none"/>
          </c:marker>
          <c:cat>
            <c:strRef>
              <c:f>[区域土地市场分析用图.xls]区域土地资料!$C$6:$C$11</c:f>
              <c:strCache>
                <c:ptCount val="6"/>
                <c:pt idx="0">
                  <c:v>2015年</c:v>
                </c:pt>
                <c:pt idx="1">
                  <c:v>2016年</c:v>
                </c:pt>
                <c:pt idx="2">
                  <c:v>2017年</c:v>
                </c:pt>
                <c:pt idx="3">
                  <c:v>2018年</c:v>
                </c:pt>
                <c:pt idx="4">
                  <c:v>2019年</c:v>
                </c:pt>
                <c:pt idx="5">
                  <c:v>2020年</c:v>
                </c:pt>
              </c:strCache>
            </c:strRef>
          </c:cat>
          <c:val>
            <c:numRef>
              <c:f>[区域土地市场分析用图.xls]区域土地资料!$F$7:$F$11</c:f>
              <c:numCache>
                <c:formatCode>0.00</c:formatCode>
                <c:ptCount val="5"/>
                <c:pt idx="0">
                  <c:v>12.897</c:v>
                </c:pt>
                <c:pt idx="1">
                  <c:v>35.311999999999998</c:v>
                </c:pt>
                <c:pt idx="2">
                  <c:v>15.61</c:v>
                </c:pt>
                <c:pt idx="3">
                  <c:v>27.966000000000001</c:v>
                </c:pt>
                <c:pt idx="4">
                  <c:v>42.948999999999998</c:v>
                </c:pt>
              </c:numCache>
            </c:numRef>
          </c:val>
          <c:smooth val="0"/>
        </c:ser>
        <c:dLbls>
          <c:showLegendKey val="0"/>
          <c:showVal val="0"/>
          <c:showCatName val="0"/>
          <c:showSerName val="0"/>
          <c:showPercent val="0"/>
          <c:showBubbleSize val="0"/>
        </c:dLbls>
        <c:marker val="1"/>
        <c:smooth val="0"/>
        <c:axId val="257194240"/>
        <c:axId val="257196032"/>
      </c:lineChart>
      <c:catAx>
        <c:axId val="2571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192704"/>
        <c:crosses val="autoZero"/>
        <c:auto val="1"/>
        <c:lblAlgn val="ctr"/>
        <c:lblOffset val="100"/>
        <c:noMultiLvlLbl val="0"/>
      </c:catAx>
      <c:valAx>
        <c:axId val="2571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174528"/>
        <c:crosses val="autoZero"/>
        <c:crossBetween val="between"/>
      </c:valAx>
      <c:catAx>
        <c:axId val="257194240"/>
        <c:scaling>
          <c:orientation val="minMax"/>
        </c:scaling>
        <c:delete val="1"/>
        <c:axPos val="b"/>
        <c:majorTickMark val="out"/>
        <c:minorTickMark val="none"/>
        <c:tickLblPos val="nextTo"/>
        <c:crossAx val="257196032"/>
        <c:crosses val="autoZero"/>
        <c:auto val="1"/>
        <c:lblAlgn val="ctr"/>
        <c:lblOffset val="100"/>
        <c:noMultiLvlLbl val="0"/>
      </c:catAx>
      <c:valAx>
        <c:axId val="25719603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194240"/>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latin typeface="华文细黑" pitchFamily="2" charset="-122"/>
                <a:ea typeface="华文细黑" pitchFamily="2" charset="-122"/>
              </a:rPr>
              <a:t>2016</a:t>
            </a:r>
            <a:r>
              <a:rPr lang="zh-CN" altLang="zh-CN" sz="1200" b="1" i="0" u="none" strike="noStrike" baseline="0">
                <a:effectLst/>
                <a:latin typeface="华文细黑" pitchFamily="2" charset="-122"/>
                <a:ea typeface="华文细黑" pitchFamily="2" charset="-122"/>
              </a:rPr>
              <a:t>年</a:t>
            </a:r>
            <a:r>
              <a:rPr lang="en-US" altLang="zh-CN" sz="1200" b="1" i="0" u="none" strike="noStrike" baseline="0">
                <a:effectLst/>
                <a:latin typeface="华文细黑" pitchFamily="2" charset="-122"/>
                <a:ea typeface="华文细黑" pitchFamily="2" charset="-122"/>
              </a:rPr>
              <a:t>-2020</a:t>
            </a:r>
            <a:r>
              <a:rPr lang="zh-CN" altLang="zh-CN" sz="1200" b="1" i="0" u="none" strike="noStrike" baseline="0">
                <a:effectLst/>
                <a:latin typeface="华文细黑" pitchFamily="2" charset="-122"/>
                <a:ea typeface="华文细黑" pitchFamily="2" charset="-122"/>
              </a:rPr>
              <a:t>年</a:t>
            </a:r>
            <a:r>
              <a:rPr lang="zh-CN" altLang="en-US" sz="1200" b="1" i="0" u="none" strike="noStrike" baseline="0">
                <a:effectLst/>
                <a:latin typeface="华文细黑" pitchFamily="2" charset="-122"/>
                <a:ea typeface="华文细黑" pitchFamily="2" charset="-122"/>
              </a:rPr>
              <a:t>杏花岭</a:t>
            </a:r>
            <a:r>
              <a:rPr lang="zh-CN" altLang="zh-CN" sz="1200" b="1" i="0" u="none" strike="noStrike" baseline="0">
                <a:effectLst/>
                <a:latin typeface="华文细黑" pitchFamily="2" charset="-122"/>
                <a:ea typeface="华文细黑" pitchFamily="2" charset="-122"/>
              </a:rPr>
              <a:t>区</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[区域土地市场分析用图.xls]区域土地资料!$D$47</c:f>
              <c:strCache>
                <c:ptCount val="1"/>
                <c:pt idx="0">
                  <c:v>成交楼面单价（元/平方米）</c:v>
                </c:pt>
              </c:strCache>
            </c:strRef>
          </c:tx>
          <c:spPr>
            <a:solidFill>
              <a:srgbClr val="4472C4"/>
            </a:solidFill>
            <a:ln w="25400">
              <a:noFill/>
            </a:ln>
          </c:spPr>
          <c:invertIfNegative val="0"/>
          <c:cat>
            <c:strRef>
              <c:f>[区域土地市场分析用图.xls]区域土地资料!$C$48:$C$52</c:f>
              <c:strCache>
                <c:ptCount val="5"/>
                <c:pt idx="0">
                  <c:v>2016年</c:v>
                </c:pt>
                <c:pt idx="1">
                  <c:v>2017年</c:v>
                </c:pt>
                <c:pt idx="2">
                  <c:v>2018年</c:v>
                </c:pt>
                <c:pt idx="3">
                  <c:v>2019年</c:v>
                </c:pt>
                <c:pt idx="4">
                  <c:v>2020年</c:v>
                </c:pt>
              </c:strCache>
            </c:strRef>
          </c:cat>
          <c:val>
            <c:numRef>
              <c:f>[区域土地市场分析用图.xls]区域土地资料!$D$48:$D$52</c:f>
              <c:numCache>
                <c:formatCode>0</c:formatCode>
                <c:ptCount val="5"/>
                <c:pt idx="0">
                  <c:v>1682.2</c:v>
                </c:pt>
                <c:pt idx="1">
                  <c:v>1680.52</c:v>
                </c:pt>
                <c:pt idx="2">
                  <c:v>2355.9499999999998</c:v>
                </c:pt>
                <c:pt idx="3">
                  <c:v>1999.8</c:v>
                </c:pt>
                <c:pt idx="4">
                  <c:v>2005.79</c:v>
                </c:pt>
              </c:numCache>
            </c:numRef>
          </c:val>
        </c:ser>
        <c:dLbls>
          <c:showLegendKey val="0"/>
          <c:showVal val="0"/>
          <c:showCatName val="0"/>
          <c:showSerName val="0"/>
          <c:showPercent val="0"/>
          <c:showBubbleSize val="0"/>
        </c:dLbls>
        <c:gapWidth val="150"/>
        <c:axId val="257705472"/>
        <c:axId val="257707008"/>
      </c:barChart>
      <c:lineChart>
        <c:grouping val="standard"/>
        <c:varyColors val="0"/>
        <c:ser>
          <c:idx val="1"/>
          <c:order val="1"/>
          <c:tx>
            <c:strRef>
              <c:f>[区域土地市场分析用图.xls]区域土地资料!$E$47</c:f>
              <c:strCache>
                <c:ptCount val="1"/>
                <c:pt idx="0">
                  <c:v>平均溢价率</c:v>
                </c:pt>
              </c:strCache>
            </c:strRef>
          </c:tx>
          <c:spPr>
            <a:ln w="28575" cap="rnd">
              <a:solidFill>
                <a:schemeClr val="accent2"/>
              </a:solidFill>
              <a:round/>
            </a:ln>
            <a:effectLst/>
          </c:spPr>
          <c:marker>
            <c:symbol val="none"/>
          </c:marker>
          <c:cat>
            <c:strRef>
              <c:f>[区域土地市场分析用图.xls]区域土地资料!$C$48:$C$52</c:f>
              <c:strCache>
                <c:ptCount val="5"/>
                <c:pt idx="0">
                  <c:v>2016年</c:v>
                </c:pt>
                <c:pt idx="1">
                  <c:v>2017年</c:v>
                </c:pt>
                <c:pt idx="2">
                  <c:v>2018年</c:v>
                </c:pt>
                <c:pt idx="3">
                  <c:v>2019年</c:v>
                </c:pt>
                <c:pt idx="4">
                  <c:v>2020年</c:v>
                </c:pt>
              </c:strCache>
            </c:strRef>
          </c:cat>
          <c:val>
            <c:numRef>
              <c:f>[区域土地市场分析用图.xls]区域土地资料!$E$48:$E$52</c:f>
              <c:numCache>
                <c:formatCode>General</c:formatCode>
                <c:ptCount val="5"/>
                <c:pt idx="0">
                  <c:v>11.98</c:v>
                </c:pt>
                <c:pt idx="1">
                  <c:v>4.01</c:v>
                </c:pt>
                <c:pt idx="2">
                  <c:v>9.24</c:v>
                </c:pt>
                <c:pt idx="3">
                  <c:v>12.02</c:v>
                </c:pt>
                <c:pt idx="4">
                  <c:v>10.99</c:v>
                </c:pt>
              </c:numCache>
            </c:numRef>
          </c:val>
          <c:smooth val="0"/>
        </c:ser>
        <c:dLbls>
          <c:showLegendKey val="0"/>
          <c:showVal val="0"/>
          <c:showCatName val="0"/>
          <c:showSerName val="0"/>
          <c:showPercent val="0"/>
          <c:showBubbleSize val="0"/>
        </c:dLbls>
        <c:marker val="1"/>
        <c:smooth val="0"/>
        <c:axId val="257708800"/>
        <c:axId val="257710336"/>
      </c:lineChart>
      <c:catAx>
        <c:axId val="2577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707008"/>
        <c:crosses val="autoZero"/>
        <c:auto val="1"/>
        <c:lblAlgn val="ctr"/>
        <c:lblOffset val="100"/>
        <c:noMultiLvlLbl val="0"/>
      </c:catAx>
      <c:valAx>
        <c:axId val="25770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705472"/>
        <c:crosses val="autoZero"/>
        <c:crossBetween val="between"/>
      </c:valAx>
      <c:catAx>
        <c:axId val="257708800"/>
        <c:scaling>
          <c:orientation val="minMax"/>
        </c:scaling>
        <c:delete val="1"/>
        <c:axPos val="b"/>
        <c:majorTickMark val="out"/>
        <c:minorTickMark val="none"/>
        <c:tickLblPos val="nextTo"/>
        <c:crossAx val="257710336"/>
        <c:crosses val="autoZero"/>
        <c:auto val="1"/>
        <c:lblAlgn val="ctr"/>
        <c:lblOffset val="100"/>
        <c:noMultiLvlLbl val="0"/>
      </c:catAx>
      <c:valAx>
        <c:axId val="257710336"/>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708800"/>
        <c:crosses val="max"/>
        <c:crossBetween val="between"/>
      </c:valAx>
      <c:spPr>
        <a:noFill/>
        <a:ln w="25400">
          <a:noFill/>
        </a:ln>
      </c:spPr>
    </c:plotArea>
    <c:legend>
      <c:legendPos val="r"/>
      <c:layout>
        <c:manualLayout>
          <c:xMode val="edge"/>
          <c:yMode val="edge"/>
          <c:x val="0.23333351067603036"/>
          <c:y val="0.89824865951162047"/>
          <c:w val="0.5350010640561822"/>
          <c:h val="7.71930736380724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2016</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-2020</a:t>
            </a:r>
            <a:r>
              <a:rPr lang="zh-CN" altLang="en-US" sz="1200" b="1">
                <a:latin typeface="华文细黑" pitchFamily="2" charset="-122"/>
                <a:ea typeface="华文细黑" pitchFamily="2" charset="-122"/>
              </a:rPr>
              <a:t>年太原市杏花岭区商品住宅供销及价格走势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区域成交资料!$C$16</c:f>
              <c:strCache>
                <c:ptCount val="1"/>
                <c:pt idx="0">
                  <c:v>成交面积（万㎡）</c:v>
                </c:pt>
              </c:strCache>
            </c:strRef>
          </c:tx>
          <c:spPr>
            <a:solidFill>
              <a:srgbClr val="4472C4"/>
            </a:solidFill>
            <a:ln w="25400">
              <a:noFill/>
            </a:ln>
          </c:spPr>
          <c:invertIfNegative val="0"/>
          <c:cat>
            <c:strRef>
              <c:f>区域成交资料!$B$17:$B$21</c:f>
              <c:strCache>
                <c:ptCount val="5"/>
                <c:pt idx="0">
                  <c:v>2016年</c:v>
                </c:pt>
                <c:pt idx="1">
                  <c:v>2017年</c:v>
                </c:pt>
                <c:pt idx="2">
                  <c:v>2018年</c:v>
                </c:pt>
                <c:pt idx="3">
                  <c:v>2019年</c:v>
                </c:pt>
                <c:pt idx="4">
                  <c:v>2020年</c:v>
                </c:pt>
              </c:strCache>
            </c:strRef>
          </c:cat>
          <c:val>
            <c:numRef>
              <c:f>区域成交资料!$C$17:$C$21</c:f>
              <c:numCache>
                <c:formatCode>0.00</c:formatCode>
                <c:ptCount val="5"/>
                <c:pt idx="0">
                  <c:v>107.3788</c:v>
                </c:pt>
                <c:pt idx="1">
                  <c:v>97.582300000000004</c:v>
                </c:pt>
                <c:pt idx="2">
                  <c:v>119.44970000000001</c:v>
                </c:pt>
                <c:pt idx="3">
                  <c:v>64.958299999999994</c:v>
                </c:pt>
                <c:pt idx="4">
                  <c:v>59.582599999999999</c:v>
                </c:pt>
              </c:numCache>
            </c:numRef>
          </c:val>
        </c:ser>
        <c:ser>
          <c:idx val="1"/>
          <c:order val="1"/>
          <c:tx>
            <c:strRef>
              <c:f>区域成交资料!$D$16</c:f>
              <c:strCache>
                <c:ptCount val="1"/>
                <c:pt idx="0">
                  <c:v>供应面积（万㎡）</c:v>
                </c:pt>
              </c:strCache>
            </c:strRef>
          </c:tx>
          <c:spPr>
            <a:solidFill>
              <a:srgbClr val="ED7D31"/>
            </a:solidFill>
            <a:ln w="25400">
              <a:noFill/>
            </a:ln>
          </c:spPr>
          <c:invertIfNegative val="0"/>
          <c:cat>
            <c:strRef>
              <c:f>区域成交资料!$B$17:$B$21</c:f>
              <c:strCache>
                <c:ptCount val="5"/>
                <c:pt idx="0">
                  <c:v>2016年</c:v>
                </c:pt>
                <c:pt idx="1">
                  <c:v>2017年</c:v>
                </c:pt>
                <c:pt idx="2">
                  <c:v>2018年</c:v>
                </c:pt>
                <c:pt idx="3">
                  <c:v>2019年</c:v>
                </c:pt>
                <c:pt idx="4">
                  <c:v>2020年</c:v>
                </c:pt>
              </c:strCache>
            </c:strRef>
          </c:cat>
          <c:val>
            <c:numRef>
              <c:f>区域成交资料!$D$17:$D$21</c:f>
              <c:numCache>
                <c:formatCode>0.00</c:formatCode>
                <c:ptCount val="5"/>
                <c:pt idx="0">
                  <c:v>138.46780000000001</c:v>
                </c:pt>
                <c:pt idx="1">
                  <c:v>132.20480000000001</c:v>
                </c:pt>
                <c:pt idx="2">
                  <c:v>199.27590000000001</c:v>
                </c:pt>
                <c:pt idx="3">
                  <c:v>90.316699999999997</c:v>
                </c:pt>
                <c:pt idx="4">
                  <c:v>109.89879999999999</c:v>
                </c:pt>
              </c:numCache>
            </c:numRef>
          </c:val>
        </c:ser>
        <c:dLbls>
          <c:showLegendKey val="0"/>
          <c:showVal val="0"/>
          <c:showCatName val="0"/>
          <c:showSerName val="0"/>
          <c:showPercent val="0"/>
          <c:showBubbleSize val="0"/>
        </c:dLbls>
        <c:gapWidth val="150"/>
        <c:axId val="257750144"/>
        <c:axId val="257751680"/>
      </c:barChart>
      <c:lineChart>
        <c:grouping val="standard"/>
        <c:varyColors val="0"/>
        <c:ser>
          <c:idx val="2"/>
          <c:order val="2"/>
          <c:tx>
            <c:strRef>
              <c:f>区域成交资料!$E$16</c:f>
              <c:strCache>
                <c:ptCount val="1"/>
                <c:pt idx="0">
                  <c:v>成交价格（元/㎡）</c:v>
                </c:pt>
              </c:strCache>
            </c:strRef>
          </c:tx>
          <c:spPr>
            <a:ln w="28575" cap="rnd">
              <a:solidFill>
                <a:schemeClr val="accent3"/>
              </a:solidFill>
              <a:round/>
            </a:ln>
            <a:effectLst/>
          </c:spPr>
          <c:marker>
            <c:symbol val="none"/>
          </c:marker>
          <c:cat>
            <c:strRef>
              <c:f>区域成交资料!$B$17:$B$21</c:f>
              <c:strCache>
                <c:ptCount val="5"/>
                <c:pt idx="0">
                  <c:v>2016年</c:v>
                </c:pt>
                <c:pt idx="1">
                  <c:v>2017年</c:v>
                </c:pt>
                <c:pt idx="2">
                  <c:v>2018年</c:v>
                </c:pt>
                <c:pt idx="3">
                  <c:v>2019年</c:v>
                </c:pt>
                <c:pt idx="4">
                  <c:v>2020年</c:v>
                </c:pt>
              </c:strCache>
            </c:strRef>
          </c:cat>
          <c:val>
            <c:numRef>
              <c:f>区域成交资料!$E$17:$E$21</c:f>
              <c:numCache>
                <c:formatCode>0.00</c:formatCode>
                <c:ptCount val="5"/>
                <c:pt idx="0">
                  <c:v>7994</c:v>
                </c:pt>
                <c:pt idx="1">
                  <c:v>7868</c:v>
                </c:pt>
                <c:pt idx="2">
                  <c:v>9665</c:v>
                </c:pt>
                <c:pt idx="3">
                  <c:v>10439</c:v>
                </c:pt>
                <c:pt idx="4">
                  <c:v>9798</c:v>
                </c:pt>
              </c:numCache>
            </c:numRef>
          </c:val>
          <c:smooth val="0"/>
        </c:ser>
        <c:dLbls>
          <c:showLegendKey val="0"/>
          <c:showVal val="0"/>
          <c:showCatName val="0"/>
          <c:showSerName val="0"/>
          <c:showPercent val="0"/>
          <c:showBubbleSize val="0"/>
        </c:dLbls>
        <c:marker val="1"/>
        <c:smooth val="0"/>
        <c:axId val="257843584"/>
        <c:axId val="257845120"/>
      </c:lineChart>
      <c:catAx>
        <c:axId val="2577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751680"/>
        <c:crosses val="autoZero"/>
        <c:auto val="1"/>
        <c:lblAlgn val="ctr"/>
        <c:lblOffset val="100"/>
        <c:noMultiLvlLbl val="0"/>
      </c:catAx>
      <c:valAx>
        <c:axId val="257751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750144"/>
        <c:crosses val="autoZero"/>
        <c:crossBetween val="between"/>
      </c:valAx>
      <c:catAx>
        <c:axId val="257843584"/>
        <c:scaling>
          <c:orientation val="minMax"/>
        </c:scaling>
        <c:delete val="1"/>
        <c:axPos val="b"/>
        <c:majorTickMark val="out"/>
        <c:minorTickMark val="none"/>
        <c:tickLblPos val="nextTo"/>
        <c:crossAx val="257845120"/>
        <c:crosses val="autoZero"/>
        <c:auto val="1"/>
        <c:lblAlgn val="ctr"/>
        <c:lblOffset val="100"/>
        <c:noMultiLvlLbl val="0"/>
      </c:catAx>
      <c:valAx>
        <c:axId val="257845120"/>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7843584"/>
        <c:crosses val="max"/>
        <c:crossBetween val="between"/>
      </c:valAx>
      <c:spPr>
        <a:noFill/>
        <a:ln w="25400">
          <a:noFill/>
        </a:ln>
      </c:spPr>
    </c:plotArea>
    <c:legend>
      <c:legendPos val="r"/>
      <c:layout>
        <c:manualLayout>
          <c:xMode val="edge"/>
          <c:yMode val="edge"/>
          <c:x val="3.9933484341854529E-2"/>
          <c:y val="0.89642982127234094"/>
          <c:w val="0.92346169057634919"/>
          <c:h val="7.857142857142862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华文细黑" pitchFamily="2" charset="-122"/>
                <a:ea typeface="华文细黑" pitchFamily="2" charset="-122"/>
              </a:rPr>
              <a:t>2016</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-2020</a:t>
            </a:r>
            <a:r>
              <a:rPr lang="zh-CN" altLang="en-US" sz="1200">
                <a:latin typeface="华文细黑" pitchFamily="2" charset="-122"/>
                <a:ea typeface="华文细黑" pitchFamily="2" charset="-122"/>
              </a:rPr>
              <a:t>年小店区涉宅用地土地供应情况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'区域土地资料-小店区'!$D$6</c:f>
              <c:strCache>
                <c:ptCount val="1"/>
                <c:pt idx="0">
                  <c:v>供应土地面积（万平方米）</c:v>
                </c:pt>
              </c:strCache>
            </c:strRef>
          </c:tx>
          <c:spPr>
            <a:solidFill>
              <a:srgbClr val="4472C4"/>
            </a:solidFill>
            <a:ln w="25400">
              <a:noFill/>
            </a:ln>
          </c:spPr>
          <c:invertIfNegative val="0"/>
          <c:cat>
            <c:strRef>
              <c:f>'区域土地资料-小店区'!$C$8:$C$12</c:f>
              <c:strCache>
                <c:ptCount val="5"/>
                <c:pt idx="0">
                  <c:v>2016年</c:v>
                </c:pt>
                <c:pt idx="1">
                  <c:v>2017年</c:v>
                </c:pt>
                <c:pt idx="2">
                  <c:v>2018年</c:v>
                </c:pt>
                <c:pt idx="3">
                  <c:v>2019年</c:v>
                </c:pt>
                <c:pt idx="4">
                  <c:v>2020年</c:v>
                </c:pt>
              </c:strCache>
            </c:strRef>
          </c:cat>
          <c:val>
            <c:numRef>
              <c:f>'区域土地资料-小店区'!$D$8:$D$12</c:f>
              <c:numCache>
                <c:formatCode>General</c:formatCode>
                <c:ptCount val="5"/>
                <c:pt idx="0">
                  <c:v>61.1</c:v>
                </c:pt>
                <c:pt idx="1">
                  <c:v>80.72</c:v>
                </c:pt>
                <c:pt idx="2">
                  <c:v>136.41</c:v>
                </c:pt>
                <c:pt idx="3">
                  <c:v>134.62</c:v>
                </c:pt>
                <c:pt idx="4">
                  <c:v>336.04</c:v>
                </c:pt>
              </c:numCache>
            </c:numRef>
          </c:val>
        </c:ser>
        <c:ser>
          <c:idx val="1"/>
          <c:order val="1"/>
          <c:tx>
            <c:strRef>
              <c:f>'区域土地资料-小店区'!$E$6</c:f>
              <c:strCache>
                <c:ptCount val="1"/>
                <c:pt idx="0">
                  <c:v>供应规划建筑面积（万平方米）</c:v>
                </c:pt>
              </c:strCache>
            </c:strRef>
          </c:tx>
          <c:spPr>
            <a:solidFill>
              <a:srgbClr val="ED7D31"/>
            </a:solidFill>
            <a:ln w="25400">
              <a:noFill/>
            </a:ln>
          </c:spPr>
          <c:invertIfNegative val="0"/>
          <c:cat>
            <c:strRef>
              <c:f>'区域土地资料-小店区'!$C$8:$C$12</c:f>
              <c:strCache>
                <c:ptCount val="5"/>
                <c:pt idx="0">
                  <c:v>2016年</c:v>
                </c:pt>
                <c:pt idx="1">
                  <c:v>2017年</c:v>
                </c:pt>
                <c:pt idx="2">
                  <c:v>2018年</c:v>
                </c:pt>
                <c:pt idx="3">
                  <c:v>2019年</c:v>
                </c:pt>
                <c:pt idx="4">
                  <c:v>2020年</c:v>
                </c:pt>
              </c:strCache>
            </c:strRef>
          </c:cat>
          <c:val>
            <c:numRef>
              <c:f>'区域土地资料-小店区'!$E$8:$E$12</c:f>
              <c:numCache>
                <c:formatCode>General</c:formatCode>
                <c:ptCount val="5"/>
                <c:pt idx="0">
                  <c:v>226.37</c:v>
                </c:pt>
                <c:pt idx="1">
                  <c:v>220.32</c:v>
                </c:pt>
                <c:pt idx="2">
                  <c:v>402.3</c:v>
                </c:pt>
                <c:pt idx="3">
                  <c:v>421.96</c:v>
                </c:pt>
                <c:pt idx="4">
                  <c:v>996.92</c:v>
                </c:pt>
              </c:numCache>
            </c:numRef>
          </c:val>
        </c:ser>
        <c:dLbls>
          <c:showLegendKey val="0"/>
          <c:showVal val="0"/>
          <c:showCatName val="0"/>
          <c:showSerName val="0"/>
          <c:showPercent val="0"/>
          <c:showBubbleSize val="0"/>
        </c:dLbls>
        <c:gapWidth val="150"/>
        <c:axId val="258163456"/>
        <c:axId val="258164992"/>
      </c:barChart>
      <c:lineChart>
        <c:grouping val="standard"/>
        <c:varyColors val="0"/>
        <c:ser>
          <c:idx val="2"/>
          <c:order val="2"/>
          <c:tx>
            <c:strRef>
              <c:f>'区域土地资料-小店区'!$F$6</c:f>
              <c:strCache>
                <c:ptCount val="1"/>
                <c:pt idx="0">
                  <c:v>供应宗地数</c:v>
                </c:pt>
              </c:strCache>
            </c:strRef>
          </c:tx>
          <c:spPr>
            <a:ln w="28575" cap="rnd">
              <a:solidFill>
                <a:schemeClr val="accent3"/>
              </a:solidFill>
              <a:round/>
            </a:ln>
            <a:effectLst/>
          </c:spPr>
          <c:marker>
            <c:symbol val="none"/>
          </c:marker>
          <c:cat>
            <c:strRef>
              <c:f>'区域土地资料-小店区'!$C$8:$C$12</c:f>
              <c:strCache>
                <c:ptCount val="5"/>
                <c:pt idx="0">
                  <c:v>2016年</c:v>
                </c:pt>
                <c:pt idx="1">
                  <c:v>2017年</c:v>
                </c:pt>
                <c:pt idx="2">
                  <c:v>2018年</c:v>
                </c:pt>
                <c:pt idx="3">
                  <c:v>2019年</c:v>
                </c:pt>
                <c:pt idx="4">
                  <c:v>2020年</c:v>
                </c:pt>
              </c:strCache>
            </c:strRef>
          </c:cat>
          <c:val>
            <c:numRef>
              <c:f>'区域土地资料-小店区'!$F$8:$F$12</c:f>
              <c:numCache>
                <c:formatCode>0.00</c:formatCode>
                <c:ptCount val="5"/>
                <c:pt idx="0">
                  <c:v>26</c:v>
                </c:pt>
                <c:pt idx="1">
                  <c:v>17</c:v>
                </c:pt>
                <c:pt idx="2">
                  <c:v>39</c:v>
                </c:pt>
                <c:pt idx="3">
                  <c:v>39</c:v>
                </c:pt>
                <c:pt idx="4">
                  <c:v>47</c:v>
                </c:pt>
              </c:numCache>
            </c:numRef>
          </c:val>
          <c:smooth val="0"/>
        </c:ser>
        <c:dLbls>
          <c:showLegendKey val="0"/>
          <c:showVal val="0"/>
          <c:showCatName val="0"/>
          <c:showSerName val="0"/>
          <c:showPercent val="0"/>
          <c:showBubbleSize val="0"/>
        </c:dLbls>
        <c:marker val="1"/>
        <c:smooth val="0"/>
        <c:axId val="258166784"/>
        <c:axId val="258168320"/>
      </c:lineChart>
      <c:catAx>
        <c:axId val="2581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164992"/>
        <c:crosses val="autoZero"/>
        <c:auto val="1"/>
        <c:lblAlgn val="ctr"/>
        <c:lblOffset val="100"/>
        <c:noMultiLvlLbl val="0"/>
      </c:catAx>
      <c:valAx>
        <c:axId val="25816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163456"/>
        <c:crosses val="autoZero"/>
        <c:crossBetween val="between"/>
      </c:valAx>
      <c:catAx>
        <c:axId val="258166784"/>
        <c:scaling>
          <c:orientation val="minMax"/>
        </c:scaling>
        <c:delete val="1"/>
        <c:axPos val="b"/>
        <c:majorTickMark val="out"/>
        <c:minorTickMark val="none"/>
        <c:tickLblPos val="nextTo"/>
        <c:crossAx val="258168320"/>
        <c:crosses val="autoZero"/>
        <c:auto val="1"/>
        <c:lblAlgn val="ctr"/>
        <c:lblOffset val="100"/>
        <c:noMultiLvlLbl val="0"/>
      </c:catAx>
      <c:valAx>
        <c:axId val="258168320"/>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166784"/>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2016</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zh-CN" altLang="en-US" sz="1200" b="1" i="0" u="none" strike="noStrike" baseline="0">
                <a:effectLst/>
              </a:rPr>
              <a:t>太原</a:t>
            </a:r>
            <a:r>
              <a:rPr lang="zh-CN" altLang="zh-CN" sz="1200" b="1" i="0" u="none" strike="noStrike"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土地!$A$40</c:f>
              <c:strCache>
                <c:ptCount val="1"/>
                <c:pt idx="0">
                  <c:v>成交土地面积（万平方米）</c:v>
                </c:pt>
              </c:strCache>
            </c:strRef>
          </c:tx>
          <c:spPr>
            <a:solidFill>
              <a:schemeClr val="accent1"/>
            </a:solidFill>
            <a:ln>
              <a:noFill/>
            </a:ln>
            <a:effectLst/>
          </c:spPr>
          <c:invertIfNegative val="0"/>
          <c:cat>
            <c:numRef>
              <c:f>土地!$B$39:$F$39</c:f>
              <c:numCache>
                <c:formatCode>General</c:formatCode>
                <c:ptCount val="5"/>
                <c:pt idx="0">
                  <c:v>2016</c:v>
                </c:pt>
                <c:pt idx="1">
                  <c:v>2017</c:v>
                </c:pt>
                <c:pt idx="2">
                  <c:v>2018</c:v>
                </c:pt>
                <c:pt idx="3">
                  <c:v>2019</c:v>
                </c:pt>
                <c:pt idx="4">
                  <c:v>2020</c:v>
                </c:pt>
              </c:numCache>
            </c:numRef>
          </c:cat>
          <c:val>
            <c:numRef>
              <c:f>土地!$B$40:$F$40</c:f>
              <c:numCache>
                <c:formatCode>General</c:formatCode>
                <c:ptCount val="5"/>
                <c:pt idx="0">
                  <c:v>282.62</c:v>
                </c:pt>
                <c:pt idx="1">
                  <c:v>326.45</c:v>
                </c:pt>
                <c:pt idx="2">
                  <c:v>405.19</c:v>
                </c:pt>
                <c:pt idx="3">
                  <c:v>503.33</c:v>
                </c:pt>
                <c:pt idx="4">
                  <c:v>599.65</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土地!$A$41</c:f>
              <c:strCache>
                <c:ptCount val="1"/>
                <c:pt idx="0">
                  <c:v>成交规划建筑面积（万平方米）</c:v>
                </c:pt>
              </c:strCache>
            </c:strRef>
          </c:tx>
          <c:spPr>
            <a:solidFill>
              <a:schemeClr val="accent2"/>
            </a:solidFill>
            <a:ln>
              <a:noFill/>
            </a:ln>
            <a:effectLst/>
          </c:spPr>
          <c:invertIfNegative val="0"/>
          <c:cat>
            <c:numRef>
              <c:f>土地!$B$39:$F$39</c:f>
              <c:numCache>
                <c:formatCode>General</c:formatCode>
                <c:ptCount val="5"/>
                <c:pt idx="0">
                  <c:v>2016</c:v>
                </c:pt>
                <c:pt idx="1">
                  <c:v>2017</c:v>
                </c:pt>
                <c:pt idx="2">
                  <c:v>2018</c:v>
                </c:pt>
                <c:pt idx="3">
                  <c:v>2019</c:v>
                </c:pt>
                <c:pt idx="4">
                  <c:v>2020</c:v>
                </c:pt>
              </c:numCache>
            </c:numRef>
          </c:cat>
          <c:val>
            <c:numRef>
              <c:f>土地!$B$41:$F$41</c:f>
              <c:numCache>
                <c:formatCode>General</c:formatCode>
                <c:ptCount val="5"/>
                <c:pt idx="0">
                  <c:v>993.02</c:v>
                </c:pt>
                <c:pt idx="1">
                  <c:v>1149.82</c:v>
                </c:pt>
                <c:pt idx="2">
                  <c:v>1290.44</c:v>
                </c:pt>
                <c:pt idx="3">
                  <c:v>1759.25</c:v>
                </c:pt>
                <c:pt idx="4">
                  <c:v>1990.96</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156362624"/>
        <c:axId val="169410560"/>
      </c:barChart>
      <c:lineChart>
        <c:grouping val="standard"/>
        <c:varyColors val="0"/>
        <c:ser>
          <c:idx val="2"/>
          <c:order val="2"/>
          <c:tx>
            <c:strRef>
              <c:f>土地!$A$42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土地!$B$39:$F$39</c:f>
              <c:numCache>
                <c:formatCode>General</c:formatCode>
                <c:ptCount val="5"/>
                <c:pt idx="0">
                  <c:v>2016</c:v>
                </c:pt>
                <c:pt idx="1">
                  <c:v>2017</c:v>
                </c:pt>
                <c:pt idx="2">
                  <c:v>2018</c:v>
                </c:pt>
                <c:pt idx="3">
                  <c:v>2019</c:v>
                </c:pt>
                <c:pt idx="4">
                  <c:v>2020</c:v>
                </c:pt>
              </c:numCache>
            </c:numRef>
          </c:cat>
          <c:val>
            <c:numRef>
              <c:f>土地!$B$42:$F$42</c:f>
              <c:numCache>
                <c:formatCode>0.00</c:formatCode>
                <c:ptCount val="5"/>
                <c:pt idx="0">
                  <c:v>214.95647999999997</c:v>
                </c:pt>
                <c:pt idx="1">
                  <c:v>240.393</c:v>
                </c:pt>
                <c:pt idx="2">
                  <c:v>357.33713499999999</c:v>
                </c:pt>
                <c:pt idx="3">
                  <c:v>409.27069</c:v>
                </c:pt>
                <c:pt idx="4">
                  <c:v>477.73987999999997</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169413632"/>
        <c:axId val="169412096"/>
      </c:lineChart>
      <c:catAx>
        <c:axId val="15636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410560"/>
        <c:crosses val="autoZero"/>
        <c:auto val="1"/>
        <c:lblAlgn val="ctr"/>
        <c:lblOffset val="100"/>
        <c:noMultiLvlLbl val="0"/>
      </c:catAx>
      <c:valAx>
        <c:axId val="1694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362624"/>
        <c:crosses val="autoZero"/>
        <c:crossBetween val="between"/>
      </c:valAx>
      <c:valAx>
        <c:axId val="1694120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413632"/>
        <c:crosses val="max"/>
        <c:crossBetween val="between"/>
      </c:valAx>
      <c:catAx>
        <c:axId val="169413632"/>
        <c:scaling>
          <c:orientation val="minMax"/>
        </c:scaling>
        <c:delete val="1"/>
        <c:axPos val="b"/>
        <c:numFmt formatCode="General" sourceLinked="1"/>
        <c:majorTickMark val="out"/>
        <c:minorTickMark val="none"/>
        <c:tickLblPos val="nextTo"/>
        <c:crossAx val="169412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华文细黑" pitchFamily="2" charset="-122"/>
                <a:ea typeface="华文细黑" pitchFamily="2" charset="-122"/>
              </a:rPr>
              <a:t>2016</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-2020</a:t>
            </a:r>
            <a:r>
              <a:rPr lang="zh-CN" altLang="en-US" sz="1200">
                <a:latin typeface="华文细黑" pitchFamily="2" charset="-122"/>
                <a:ea typeface="华文细黑" pitchFamily="2" charset="-122"/>
              </a:rPr>
              <a:t>年小店区涉宅用地土地成交情况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'区域土地资料-小店区'!$D$39</c:f>
              <c:strCache>
                <c:ptCount val="1"/>
                <c:pt idx="0">
                  <c:v>成交土地面积（万平方米）</c:v>
                </c:pt>
              </c:strCache>
            </c:strRef>
          </c:tx>
          <c:spPr>
            <a:solidFill>
              <a:srgbClr val="4472C4"/>
            </a:solidFill>
            <a:ln w="25400">
              <a:noFill/>
            </a:ln>
          </c:spPr>
          <c:invertIfNegative val="0"/>
          <c:cat>
            <c:strRef>
              <c:f>'区域土地资料-小店区'!$C$41:$C$45</c:f>
              <c:strCache>
                <c:ptCount val="5"/>
                <c:pt idx="0">
                  <c:v>2016年</c:v>
                </c:pt>
                <c:pt idx="1">
                  <c:v>2017年</c:v>
                </c:pt>
                <c:pt idx="2">
                  <c:v>2018年</c:v>
                </c:pt>
                <c:pt idx="3">
                  <c:v>2019年</c:v>
                </c:pt>
                <c:pt idx="4">
                  <c:v>2020年</c:v>
                </c:pt>
              </c:strCache>
            </c:strRef>
          </c:cat>
          <c:val>
            <c:numRef>
              <c:f>'区域土地资料-小店区'!$D$41:$D$45</c:f>
              <c:numCache>
                <c:formatCode>General</c:formatCode>
                <c:ptCount val="5"/>
                <c:pt idx="0">
                  <c:v>48.55</c:v>
                </c:pt>
                <c:pt idx="1">
                  <c:v>79.8</c:v>
                </c:pt>
                <c:pt idx="2">
                  <c:v>94.82</c:v>
                </c:pt>
                <c:pt idx="3">
                  <c:v>115.23</c:v>
                </c:pt>
                <c:pt idx="4">
                  <c:v>268.55</c:v>
                </c:pt>
              </c:numCache>
            </c:numRef>
          </c:val>
        </c:ser>
        <c:ser>
          <c:idx val="1"/>
          <c:order val="1"/>
          <c:tx>
            <c:strRef>
              <c:f>'区域土地资料-小店区'!$E$39</c:f>
              <c:strCache>
                <c:ptCount val="1"/>
                <c:pt idx="0">
                  <c:v>成交规划建筑面积（万平方米）</c:v>
                </c:pt>
              </c:strCache>
            </c:strRef>
          </c:tx>
          <c:spPr>
            <a:solidFill>
              <a:srgbClr val="ED7D31"/>
            </a:solidFill>
            <a:ln w="25400">
              <a:noFill/>
            </a:ln>
          </c:spPr>
          <c:invertIfNegative val="0"/>
          <c:cat>
            <c:strRef>
              <c:f>'区域土地资料-小店区'!$C$41:$C$45</c:f>
              <c:strCache>
                <c:ptCount val="5"/>
                <c:pt idx="0">
                  <c:v>2016年</c:v>
                </c:pt>
                <c:pt idx="1">
                  <c:v>2017年</c:v>
                </c:pt>
                <c:pt idx="2">
                  <c:v>2018年</c:v>
                </c:pt>
                <c:pt idx="3">
                  <c:v>2019年</c:v>
                </c:pt>
                <c:pt idx="4">
                  <c:v>2020年</c:v>
                </c:pt>
              </c:strCache>
            </c:strRef>
          </c:cat>
          <c:val>
            <c:numRef>
              <c:f>'区域土地资料-小店区'!$E$41:$E$45</c:f>
              <c:numCache>
                <c:formatCode>General</c:formatCode>
                <c:ptCount val="5"/>
                <c:pt idx="0">
                  <c:v>178.46</c:v>
                </c:pt>
                <c:pt idx="1">
                  <c:v>217.42</c:v>
                </c:pt>
                <c:pt idx="2">
                  <c:v>295.48</c:v>
                </c:pt>
                <c:pt idx="3">
                  <c:v>365.44</c:v>
                </c:pt>
                <c:pt idx="4">
                  <c:v>817.89</c:v>
                </c:pt>
              </c:numCache>
            </c:numRef>
          </c:val>
        </c:ser>
        <c:dLbls>
          <c:showLegendKey val="0"/>
          <c:showVal val="0"/>
          <c:showCatName val="0"/>
          <c:showSerName val="0"/>
          <c:showPercent val="0"/>
          <c:showBubbleSize val="0"/>
        </c:dLbls>
        <c:gapWidth val="150"/>
        <c:axId val="258199936"/>
        <c:axId val="258201472"/>
      </c:barChart>
      <c:lineChart>
        <c:grouping val="standard"/>
        <c:varyColors val="0"/>
        <c:ser>
          <c:idx val="2"/>
          <c:order val="2"/>
          <c:tx>
            <c:strRef>
              <c:f>'区域土地资料-小店区'!$F$39</c:f>
              <c:strCache>
                <c:ptCount val="1"/>
                <c:pt idx="0">
                  <c:v>成交金额（亿元）</c:v>
                </c:pt>
              </c:strCache>
            </c:strRef>
          </c:tx>
          <c:spPr>
            <a:ln w="28575" cap="rnd">
              <a:solidFill>
                <a:schemeClr val="accent3"/>
              </a:solidFill>
              <a:round/>
            </a:ln>
            <a:effectLst/>
          </c:spPr>
          <c:marker>
            <c:symbol val="none"/>
          </c:marker>
          <c:cat>
            <c:strRef>
              <c:f>'区域土地资料-小店区'!$C$40:$C$45</c:f>
              <c:strCache>
                <c:ptCount val="6"/>
                <c:pt idx="0">
                  <c:v>2015年</c:v>
                </c:pt>
                <c:pt idx="1">
                  <c:v>2016年</c:v>
                </c:pt>
                <c:pt idx="2">
                  <c:v>2017年</c:v>
                </c:pt>
                <c:pt idx="3">
                  <c:v>2018年</c:v>
                </c:pt>
                <c:pt idx="4">
                  <c:v>2019年</c:v>
                </c:pt>
                <c:pt idx="5">
                  <c:v>2020年</c:v>
                </c:pt>
              </c:strCache>
            </c:strRef>
          </c:cat>
          <c:val>
            <c:numRef>
              <c:f>'区域土地资料-小店区'!$F$41:$F$45</c:f>
              <c:numCache>
                <c:formatCode>0.00</c:formatCode>
                <c:ptCount val="5"/>
                <c:pt idx="0">
                  <c:v>28.191800000000001</c:v>
                </c:pt>
                <c:pt idx="1">
                  <c:v>86.652100000000004</c:v>
                </c:pt>
                <c:pt idx="2">
                  <c:v>90.910799999999995</c:v>
                </c:pt>
                <c:pt idx="3">
                  <c:v>95.677000000000007</c:v>
                </c:pt>
                <c:pt idx="4">
                  <c:v>214.4495</c:v>
                </c:pt>
              </c:numCache>
            </c:numRef>
          </c:val>
          <c:smooth val="0"/>
        </c:ser>
        <c:dLbls>
          <c:showLegendKey val="0"/>
          <c:showVal val="0"/>
          <c:showCatName val="0"/>
          <c:showSerName val="0"/>
          <c:showPercent val="0"/>
          <c:showBubbleSize val="0"/>
        </c:dLbls>
        <c:marker val="1"/>
        <c:smooth val="0"/>
        <c:axId val="258203008"/>
        <c:axId val="258212992"/>
      </c:lineChart>
      <c:catAx>
        <c:axId val="2581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201472"/>
        <c:crosses val="autoZero"/>
        <c:auto val="1"/>
        <c:lblAlgn val="ctr"/>
        <c:lblOffset val="100"/>
        <c:noMultiLvlLbl val="0"/>
      </c:catAx>
      <c:valAx>
        <c:axId val="25820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199936"/>
        <c:crosses val="autoZero"/>
        <c:crossBetween val="between"/>
      </c:valAx>
      <c:catAx>
        <c:axId val="258203008"/>
        <c:scaling>
          <c:orientation val="minMax"/>
        </c:scaling>
        <c:delete val="1"/>
        <c:axPos val="b"/>
        <c:majorTickMark val="out"/>
        <c:minorTickMark val="none"/>
        <c:tickLblPos val="nextTo"/>
        <c:crossAx val="258212992"/>
        <c:crosses val="autoZero"/>
        <c:auto val="1"/>
        <c:lblAlgn val="ctr"/>
        <c:lblOffset val="100"/>
        <c:noMultiLvlLbl val="0"/>
      </c:catAx>
      <c:valAx>
        <c:axId val="25821299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203008"/>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2016</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-2020</a:t>
            </a:r>
            <a:r>
              <a:rPr lang="zh-CN" altLang="zh-CN" sz="1200" b="0" i="0" u="none" strike="noStrike" baseline="0">
                <a:effectLst/>
                <a:latin typeface="华文细黑" pitchFamily="2" charset="-122"/>
                <a:ea typeface="华文细黑" pitchFamily="2" charset="-122"/>
              </a:rPr>
              <a:t>年</a:t>
            </a:r>
            <a:r>
              <a:rPr lang="zh-CN" altLang="en-US" sz="1200" b="0" i="0" u="none" strike="noStrike" baseline="0">
                <a:effectLst/>
                <a:latin typeface="华文细黑" pitchFamily="2" charset="-122"/>
                <a:ea typeface="华文细黑" pitchFamily="2" charset="-122"/>
              </a:rPr>
              <a:t>小店</a:t>
            </a:r>
            <a:r>
              <a:rPr lang="zh-CN" altLang="zh-CN" sz="1200" b="0" i="0" u="none" strike="noStrike" baseline="0">
                <a:effectLst/>
                <a:latin typeface="华文细黑" pitchFamily="2" charset="-122"/>
                <a:ea typeface="华文细黑" pitchFamily="2" charset="-122"/>
              </a:rPr>
              <a:t>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'区域土地资料-小店区'!$D$77</c:f>
              <c:strCache>
                <c:ptCount val="1"/>
                <c:pt idx="0">
                  <c:v>成交楼面单价（元/平方米）</c:v>
                </c:pt>
              </c:strCache>
            </c:strRef>
          </c:tx>
          <c:spPr>
            <a:solidFill>
              <a:srgbClr val="4472C4"/>
            </a:solidFill>
            <a:ln w="25400">
              <a:noFill/>
            </a:ln>
          </c:spPr>
          <c:invertIfNegative val="0"/>
          <c:cat>
            <c:strRef>
              <c:f>'区域土地资料-小店区'!$C$78:$C$82</c:f>
              <c:strCache>
                <c:ptCount val="5"/>
                <c:pt idx="0">
                  <c:v>2016年</c:v>
                </c:pt>
                <c:pt idx="1">
                  <c:v>2017年</c:v>
                </c:pt>
                <c:pt idx="2">
                  <c:v>2018年</c:v>
                </c:pt>
                <c:pt idx="3">
                  <c:v>2019年</c:v>
                </c:pt>
                <c:pt idx="4">
                  <c:v>2020年</c:v>
                </c:pt>
              </c:strCache>
            </c:strRef>
          </c:cat>
          <c:val>
            <c:numRef>
              <c:f>'区域土地资料-小店区'!$D$78:$D$82</c:f>
              <c:numCache>
                <c:formatCode>0</c:formatCode>
                <c:ptCount val="5"/>
                <c:pt idx="0">
                  <c:v>1579.7</c:v>
                </c:pt>
                <c:pt idx="1">
                  <c:v>3985.54</c:v>
                </c:pt>
                <c:pt idx="2">
                  <c:v>3076.69</c:v>
                </c:pt>
                <c:pt idx="3">
                  <c:v>2618.11</c:v>
                </c:pt>
                <c:pt idx="4">
                  <c:v>2621.99</c:v>
                </c:pt>
              </c:numCache>
            </c:numRef>
          </c:val>
        </c:ser>
        <c:dLbls>
          <c:showLegendKey val="0"/>
          <c:showVal val="0"/>
          <c:showCatName val="0"/>
          <c:showSerName val="0"/>
          <c:showPercent val="0"/>
          <c:showBubbleSize val="0"/>
        </c:dLbls>
        <c:gapWidth val="150"/>
        <c:axId val="258276352"/>
        <c:axId val="258278144"/>
      </c:barChart>
      <c:lineChart>
        <c:grouping val="standard"/>
        <c:varyColors val="0"/>
        <c:ser>
          <c:idx val="1"/>
          <c:order val="1"/>
          <c:tx>
            <c:strRef>
              <c:f>'区域土地资料-小店区'!$E$77</c:f>
              <c:strCache>
                <c:ptCount val="1"/>
                <c:pt idx="0">
                  <c:v>平均溢价率</c:v>
                </c:pt>
              </c:strCache>
            </c:strRef>
          </c:tx>
          <c:spPr>
            <a:ln w="28575" cap="rnd">
              <a:solidFill>
                <a:schemeClr val="accent2"/>
              </a:solidFill>
              <a:round/>
            </a:ln>
            <a:effectLst/>
          </c:spPr>
          <c:marker>
            <c:symbol val="none"/>
          </c:marker>
          <c:cat>
            <c:strRef>
              <c:f>'区域土地资料-小店区'!$C$78:$C$82</c:f>
              <c:strCache>
                <c:ptCount val="5"/>
                <c:pt idx="0">
                  <c:v>2016年</c:v>
                </c:pt>
                <c:pt idx="1">
                  <c:v>2017年</c:v>
                </c:pt>
                <c:pt idx="2">
                  <c:v>2018年</c:v>
                </c:pt>
                <c:pt idx="3">
                  <c:v>2019年</c:v>
                </c:pt>
                <c:pt idx="4">
                  <c:v>2020年</c:v>
                </c:pt>
              </c:strCache>
            </c:strRef>
          </c:cat>
          <c:val>
            <c:numRef>
              <c:f>'区域土地资料-小店区'!$E$78:$E$82</c:f>
              <c:numCache>
                <c:formatCode>General</c:formatCode>
                <c:ptCount val="5"/>
                <c:pt idx="0">
                  <c:v>8.66</c:v>
                </c:pt>
                <c:pt idx="1">
                  <c:v>53.18</c:v>
                </c:pt>
                <c:pt idx="2">
                  <c:v>21.22</c:v>
                </c:pt>
                <c:pt idx="3">
                  <c:v>18.16</c:v>
                </c:pt>
                <c:pt idx="4">
                  <c:v>14.07</c:v>
                </c:pt>
              </c:numCache>
            </c:numRef>
          </c:val>
          <c:smooth val="0"/>
        </c:ser>
        <c:dLbls>
          <c:showLegendKey val="0"/>
          <c:showVal val="0"/>
          <c:showCatName val="0"/>
          <c:showSerName val="0"/>
          <c:showPercent val="0"/>
          <c:showBubbleSize val="0"/>
        </c:dLbls>
        <c:marker val="1"/>
        <c:smooth val="0"/>
        <c:axId val="258279680"/>
        <c:axId val="258297856"/>
      </c:lineChart>
      <c:catAx>
        <c:axId val="2582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278144"/>
        <c:crosses val="autoZero"/>
        <c:auto val="1"/>
        <c:lblAlgn val="ctr"/>
        <c:lblOffset val="100"/>
        <c:noMultiLvlLbl val="0"/>
      </c:catAx>
      <c:valAx>
        <c:axId val="25827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276352"/>
        <c:crosses val="autoZero"/>
        <c:crossBetween val="between"/>
      </c:valAx>
      <c:catAx>
        <c:axId val="258279680"/>
        <c:scaling>
          <c:orientation val="minMax"/>
        </c:scaling>
        <c:delete val="1"/>
        <c:axPos val="b"/>
        <c:majorTickMark val="out"/>
        <c:minorTickMark val="none"/>
        <c:tickLblPos val="nextTo"/>
        <c:crossAx val="258297856"/>
        <c:crosses val="autoZero"/>
        <c:auto val="1"/>
        <c:lblAlgn val="ctr"/>
        <c:lblOffset val="100"/>
        <c:noMultiLvlLbl val="0"/>
      </c:catAx>
      <c:valAx>
        <c:axId val="258297856"/>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8279680"/>
        <c:crosses val="max"/>
        <c:crossBetween val="between"/>
      </c:valAx>
      <c:spPr>
        <a:noFill/>
        <a:ln w="25400">
          <a:noFill/>
        </a:ln>
      </c:spPr>
    </c:plotArea>
    <c:legend>
      <c:legendPos val="r"/>
      <c:layout>
        <c:manualLayout>
          <c:xMode val="edge"/>
          <c:yMode val="edge"/>
          <c:x val="0.23333351067603036"/>
          <c:y val="0.89824865951162047"/>
          <c:w val="0.5350010640561822"/>
          <c:h val="7.71930736380724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2016</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-2020</a:t>
            </a:r>
            <a:r>
              <a:rPr lang="zh-CN" altLang="en-US" sz="1200" b="1">
                <a:latin typeface="华文细黑" pitchFamily="2" charset="-122"/>
                <a:ea typeface="华文细黑" pitchFamily="2" charset="-122"/>
              </a:rPr>
              <a:t>年太原市小店区商品住宅供销及价格走势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'区域成交资料-小店区'!$C$16</c:f>
              <c:strCache>
                <c:ptCount val="1"/>
                <c:pt idx="0">
                  <c:v>成交面积（万㎡）</c:v>
                </c:pt>
              </c:strCache>
            </c:strRef>
          </c:tx>
          <c:spPr>
            <a:solidFill>
              <a:srgbClr val="4472C4"/>
            </a:solidFill>
            <a:ln w="25400">
              <a:noFill/>
            </a:ln>
          </c:spPr>
          <c:invertIfNegative val="0"/>
          <c:cat>
            <c:strRef>
              <c:f>'区域成交资料-小店区'!$B$17:$B$21</c:f>
              <c:strCache>
                <c:ptCount val="5"/>
                <c:pt idx="0">
                  <c:v>2016年</c:v>
                </c:pt>
                <c:pt idx="1">
                  <c:v>2017年</c:v>
                </c:pt>
                <c:pt idx="2">
                  <c:v>2018年</c:v>
                </c:pt>
                <c:pt idx="3">
                  <c:v>2019年</c:v>
                </c:pt>
                <c:pt idx="4">
                  <c:v>2020年</c:v>
                </c:pt>
              </c:strCache>
            </c:strRef>
          </c:cat>
          <c:val>
            <c:numRef>
              <c:f>'区域成交资料-小店区'!$C$17:$C$21</c:f>
              <c:numCache>
                <c:formatCode>0.00</c:formatCode>
                <c:ptCount val="5"/>
                <c:pt idx="0">
                  <c:v>319.70609999999999</c:v>
                </c:pt>
                <c:pt idx="1">
                  <c:v>218.8503</c:v>
                </c:pt>
                <c:pt idx="2">
                  <c:v>175.5752</c:v>
                </c:pt>
                <c:pt idx="3">
                  <c:v>169.43379999999999</c:v>
                </c:pt>
                <c:pt idx="4">
                  <c:v>246.78270000000001</c:v>
                </c:pt>
              </c:numCache>
            </c:numRef>
          </c:val>
        </c:ser>
        <c:ser>
          <c:idx val="1"/>
          <c:order val="1"/>
          <c:tx>
            <c:strRef>
              <c:f>'区域成交资料-小店区'!$D$16</c:f>
              <c:strCache>
                <c:ptCount val="1"/>
                <c:pt idx="0">
                  <c:v>供应面积（万㎡）</c:v>
                </c:pt>
              </c:strCache>
            </c:strRef>
          </c:tx>
          <c:spPr>
            <a:solidFill>
              <a:srgbClr val="ED7D31"/>
            </a:solidFill>
            <a:ln w="25400">
              <a:noFill/>
            </a:ln>
          </c:spPr>
          <c:invertIfNegative val="0"/>
          <c:cat>
            <c:strRef>
              <c:f>'区域成交资料-小店区'!$B$17:$B$21</c:f>
              <c:strCache>
                <c:ptCount val="5"/>
                <c:pt idx="0">
                  <c:v>2016年</c:v>
                </c:pt>
                <c:pt idx="1">
                  <c:v>2017年</c:v>
                </c:pt>
                <c:pt idx="2">
                  <c:v>2018年</c:v>
                </c:pt>
                <c:pt idx="3">
                  <c:v>2019年</c:v>
                </c:pt>
                <c:pt idx="4">
                  <c:v>2020年</c:v>
                </c:pt>
              </c:strCache>
            </c:strRef>
          </c:cat>
          <c:val>
            <c:numRef>
              <c:f>'区域成交资料-小店区'!$D$17:$D$21</c:f>
              <c:numCache>
                <c:formatCode>0.00</c:formatCode>
                <c:ptCount val="5"/>
                <c:pt idx="0">
                  <c:v>360.58170000000001</c:v>
                </c:pt>
                <c:pt idx="1">
                  <c:v>174.78800000000001</c:v>
                </c:pt>
                <c:pt idx="2">
                  <c:v>382.65210000000002</c:v>
                </c:pt>
                <c:pt idx="3">
                  <c:v>382.61169999999998</c:v>
                </c:pt>
                <c:pt idx="4">
                  <c:v>405.35309999999998</c:v>
                </c:pt>
              </c:numCache>
            </c:numRef>
          </c:val>
        </c:ser>
        <c:dLbls>
          <c:showLegendKey val="0"/>
          <c:showVal val="0"/>
          <c:showCatName val="0"/>
          <c:showSerName val="0"/>
          <c:showPercent val="0"/>
          <c:showBubbleSize val="0"/>
        </c:dLbls>
        <c:gapWidth val="150"/>
        <c:axId val="259467904"/>
        <c:axId val="259473792"/>
      </c:barChart>
      <c:lineChart>
        <c:grouping val="standard"/>
        <c:varyColors val="0"/>
        <c:ser>
          <c:idx val="2"/>
          <c:order val="2"/>
          <c:tx>
            <c:strRef>
              <c:f>'区域成交资料-小店区'!$E$16</c:f>
              <c:strCache>
                <c:ptCount val="1"/>
                <c:pt idx="0">
                  <c:v>成交价格（元/㎡）</c:v>
                </c:pt>
              </c:strCache>
            </c:strRef>
          </c:tx>
          <c:spPr>
            <a:ln w="28575" cap="rnd">
              <a:solidFill>
                <a:schemeClr val="accent3"/>
              </a:solidFill>
              <a:round/>
            </a:ln>
            <a:effectLst/>
          </c:spPr>
          <c:marker>
            <c:symbol val="none"/>
          </c:marker>
          <c:cat>
            <c:strRef>
              <c:f>'区域成交资料-小店区'!$B$17:$B$21</c:f>
              <c:strCache>
                <c:ptCount val="5"/>
                <c:pt idx="0">
                  <c:v>2016年</c:v>
                </c:pt>
                <c:pt idx="1">
                  <c:v>2017年</c:v>
                </c:pt>
                <c:pt idx="2">
                  <c:v>2018年</c:v>
                </c:pt>
                <c:pt idx="3">
                  <c:v>2019年</c:v>
                </c:pt>
                <c:pt idx="4">
                  <c:v>2020年</c:v>
                </c:pt>
              </c:strCache>
            </c:strRef>
          </c:cat>
          <c:val>
            <c:numRef>
              <c:f>'区域成交资料-小店区'!$E$17:$E$21</c:f>
              <c:numCache>
                <c:formatCode>0.00</c:formatCode>
                <c:ptCount val="5"/>
                <c:pt idx="0">
                  <c:v>8026</c:v>
                </c:pt>
                <c:pt idx="1">
                  <c:v>8475</c:v>
                </c:pt>
                <c:pt idx="2">
                  <c:v>12246</c:v>
                </c:pt>
                <c:pt idx="3">
                  <c:v>13370</c:v>
                </c:pt>
                <c:pt idx="4">
                  <c:v>12886</c:v>
                </c:pt>
              </c:numCache>
            </c:numRef>
          </c:val>
          <c:smooth val="0"/>
        </c:ser>
        <c:dLbls>
          <c:showLegendKey val="0"/>
          <c:showVal val="0"/>
          <c:showCatName val="0"/>
          <c:showSerName val="0"/>
          <c:showPercent val="0"/>
          <c:showBubbleSize val="0"/>
        </c:dLbls>
        <c:marker val="1"/>
        <c:smooth val="0"/>
        <c:axId val="259475328"/>
        <c:axId val="259476864"/>
      </c:lineChart>
      <c:catAx>
        <c:axId val="25946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473792"/>
        <c:crosses val="autoZero"/>
        <c:auto val="1"/>
        <c:lblAlgn val="ctr"/>
        <c:lblOffset val="100"/>
        <c:noMultiLvlLbl val="0"/>
      </c:catAx>
      <c:valAx>
        <c:axId val="25947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467904"/>
        <c:crosses val="autoZero"/>
        <c:crossBetween val="between"/>
      </c:valAx>
      <c:catAx>
        <c:axId val="259475328"/>
        <c:scaling>
          <c:orientation val="minMax"/>
        </c:scaling>
        <c:delete val="1"/>
        <c:axPos val="b"/>
        <c:majorTickMark val="out"/>
        <c:minorTickMark val="none"/>
        <c:tickLblPos val="nextTo"/>
        <c:crossAx val="259476864"/>
        <c:crosses val="autoZero"/>
        <c:auto val="1"/>
        <c:lblAlgn val="ctr"/>
        <c:lblOffset val="100"/>
        <c:noMultiLvlLbl val="0"/>
      </c:catAx>
      <c:valAx>
        <c:axId val="25947686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475328"/>
        <c:crosses val="max"/>
        <c:crossBetween val="between"/>
      </c:valAx>
      <c:spPr>
        <a:noFill/>
        <a:ln w="25400">
          <a:noFill/>
        </a:ln>
      </c:spPr>
    </c:plotArea>
    <c:legend>
      <c:legendPos val="r"/>
      <c:layout>
        <c:manualLayout>
          <c:xMode val="edge"/>
          <c:yMode val="edge"/>
          <c:x val="3.9933484341854529E-2"/>
          <c:y val="0.89642982127234094"/>
          <c:w val="0.92346169057634919"/>
          <c:h val="7.857142857142862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a:t>
            </a:r>
            <a:r>
              <a:rPr lang="en-US" altLang="zh-CN" sz="1200">
                <a:latin typeface="华文细黑" pitchFamily="2" charset="-122"/>
                <a:ea typeface="华文细黑" pitchFamily="2" charset="-122"/>
              </a:rPr>
              <a:t>016</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-2020</a:t>
            </a:r>
            <a:r>
              <a:rPr lang="zh-CN" altLang="en-US" sz="1200">
                <a:latin typeface="华文细黑" pitchFamily="2" charset="-122"/>
                <a:ea typeface="华文细黑" pitchFamily="2" charset="-122"/>
              </a:rPr>
              <a:t>年万柏林区涉宅用地土地供应情况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'区域土地资料-万柏林区'!$D$6</c:f>
              <c:strCache>
                <c:ptCount val="1"/>
                <c:pt idx="0">
                  <c:v>供应土地面积（万平方米）</c:v>
                </c:pt>
              </c:strCache>
            </c:strRef>
          </c:tx>
          <c:spPr>
            <a:solidFill>
              <a:srgbClr val="4472C4"/>
            </a:solidFill>
            <a:ln w="25400">
              <a:noFill/>
            </a:ln>
          </c:spPr>
          <c:invertIfNegative val="0"/>
          <c:cat>
            <c:strRef>
              <c:f>'区域土地资料-万柏林区'!$C$8:$C$12</c:f>
              <c:strCache>
                <c:ptCount val="5"/>
                <c:pt idx="0">
                  <c:v>2016年</c:v>
                </c:pt>
                <c:pt idx="1">
                  <c:v>2017年</c:v>
                </c:pt>
                <c:pt idx="2">
                  <c:v>2018年</c:v>
                </c:pt>
                <c:pt idx="3">
                  <c:v>2019年</c:v>
                </c:pt>
                <c:pt idx="4">
                  <c:v>2020年</c:v>
                </c:pt>
              </c:strCache>
            </c:strRef>
          </c:cat>
          <c:val>
            <c:numRef>
              <c:f>'区域土地资料-万柏林区'!$D$8:$D$12</c:f>
              <c:numCache>
                <c:formatCode>General</c:formatCode>
                <c:ptCount val="5"/>
                <c:pt idx="0">
                  <c:v>93.67</c:v>
                </c:pt>
                <c:pt idx="1">
                  <c:v>55.42</c:v>
                </c:pt>
                <c:pt idx="2">
                  <c:v>187.36</c:v>
                </c:pt>
                <c:pt idx="3">
                  <c:v>142.4</c:v>
                </c:pt>
                <c:pt idx="4">
                  <c:v>103.18</c:v>
                </c:pt>
              </c:numCache>
            </c:numRef>
          </c:val>
        </c:ser>
        <c:ser>
          <c:idx val="1"/>
          <c:order val="1"/>
          <c:tx>
            <c:strRef>
              <c:f>'区域土地资料-万柏林区'!$E$6</c:f>
              <c:strCache>
                <c:ptCount val="1"/>
                <c:pt idx="0">
                  <c:v>供应规划建筑面积（万平方米）</c:v>
                </c:pt>
              </c:strCache>
            </c:strRef>
          </c:tx>
          <c:spPr>
            <a:solidFill>
              <a:srgbClr val="ED7D31"/>
            </a:solidFill>
            <a:ln w="25400">
              <a:noFill/>
            </a:ln>
          </c:spPr>
          <c:invertIfNegative val="0"/>
          <c:cat>
            <c:strRef>
              <c:f>'区域土地资料-万柏林区'!$C$8:$C$12</c:f>
              <c:strCache>
                <c:ptCount val="5"/>
                <c:pt idx="0">
                  <c:v>2016年</c:v>
                </c:pt>
                <c:pt idx="1">
                  <c:v>2017年</c:v>
                </c:pt>
                <c:pt idx="2">
                  <c:v>2018年</c:v>
                </c:pt>
                <c:pt idx="3">
                  <c:v>2019年</c:v>
                </c:pt>
                <c:pt idx="4">
                  <c:v>2020年</c:v>
                </c:pt>
              </c:strCache>
            </c:strRef>
          </c:cat>
          <c:val>
            <c:numRef>
              <c:f>'区域土地资料-万柏林区'!$E$8:$E$12</c:f>
              <c:numCache>
                <c:formatCode>General</c:formatCode>
                <c:ptCount val="5"/>
                <c:pt idx="0">
                  <c:v>329.37</c:v>
                </c:pt>
                <c:pt idx="1">
                  <c:v>211.58</c:v>
                </c:pt>
                <c:pt idx="2">
                  <c:v>656.45</c:v>
                </c:pt>
                <c:pt idx="3">
                  <c:v>554.45000000000005</c:v>
                </c:pt>
                <c:pt idx="4">
                  <c:v>384.77</c:v>
                </c:pt>
              </c:numCache>
            </c:numRef>
          </c:val>
        </c:ser>
        <c:dLbls>
          <c:showLegendKey val="0"/>
          <c:showVal val="0"/>
          <c:showCatName val="0"/>
          <c:showSerName val="0"/>
          <c:showPercent val="0"/>
          <c:showBubbleSize val="0"/>
        </c:dLbls>
        <c:gapWidth val="150"/>
        <c:axId val="259737856"/>
        <c:axId val="259747840"/>
      </c:barChart>
      <c:lineChart>
        <c:grouping val="standard"/>
        <c:varyColors val="0"/>
        <c:ser>
          <c:idx val="2"/>
          <c:order val="2"/>
          <c:tx>
            <c:strRef>
              <c:f>'区域土地资料-万柏林区'!$F$6</c:f>
              <c:strCache>
                <c:ptCount val="1"/>
                <c:pt idx="0">
                  <c:v>供应宗地数</c:v>
                </c:pt>
              </c:strCache>
            </c:strRef>
          </c:tx>
          <c:spPr>
            <a:ln w="28575" cap="rnd">
              <a:solidFill>
                <a:schemeClr val="accent3"/>
              </a:solidFill>
              <a:round/>
            </a:ln>
            <a:effectLst/>
          </c:spPr>
          <c:marker>
            <c:symbol val="none"/>
          </c:marker>
          <c:cat>
            <c:strRef>
              <c:f>'区域土地资料-万柏林区'!$C$8:$C$12</c:f>
              <c:strCache>
                <c:ptCount val="5"/>
                <c:pt idx="0">
                  <c:v>2016年</c:v>
                </c:pt>
                <c:pt idx="1">
                  <c:v>2017年</c:v>
                </c:pt>
                <c:pt idx="2">
                  <c:v>2018年</c:v>
                </c:pt>
                <c:pt idx="3">
                  <c:v>2019年</c:v>
                </c:pt>
                <c:pt idx="4">
                  <c:v>2020年</c:v>
                </c:pt>
              </c:strCache>
            </c:strRef>
          </c:cat>
          <c:val>
            <c:numRef>
              <c:f>'区域土地资料-万柏林区'!$F$8:$F$12</c:f>
              <c:numCache>
                <c:formatCode>0.00</c:formatCode>
                <c:ptCount val="5"/>
                <c:pt idx="0">
                  <c:v>21</c:v>
                </c:pt>
                <c:pt idx="1">
                  <c:v>21</c:v>
                </c:pt>
                <c:pt idx="2">
                  <c:v>28</c:v>
                </c:pt>
                <c:pt idx="3">
                  <c:v>31</c:v>
                </c:pt>
                <c:pt idx="4">
                  <c:v>28</c:v>
                </c:pt>
              </c:numCache>
            </c:numRef>
          </c:val>
          <c:smooth val="0"/>
        </c:ser>
        <c:dLbls>
          <c:showLegendKey val="0"/>
          <c:showVal val="0"/>
          <c:showCatName val="0"/>
          <c:showSerName val="0"/>
          <c:showPercent val="0"/>
          <c:showBubbleSize val="0"/>
        </c:dLbls>
        <c:marker val="1"/>
        <c:smooth val="0"/>
        <c:axId val="259749376"/>
        <c:axId val="259750912"/>
      </c:lineChart>
      <c:catAx>
        <c:axId val="2597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47840"/>
        <c:crosses val="autoZero"/>
        <c:auto val="1"/>
        <c:lblAlgn val="ctr"/>
        <c:lblOffset val="100"/>
        <c:noMultiLvlLbl val="0"/>
      </c:catAx>
      <c:valAx>
        <c:axId val="25974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37856"/>
        <c:crosses val="autoZero"/>
        <c:crossBetween val="between"/>
      </c:valAx>
      <c:catAx>
        <c:axId val="259749376"/>
        <c:scaling>
          <c:orientation val="minMax"/>
        </c:scaling>
        <c:delete val="1"/>
        <c:axPos val="b"/>
        <c:majorTickMark val="out"/>
        <c:minorTickMark val="none"/>
        <c:tickLblPos val="nextTo"/>
        <c:crossAx val="259750912"/>
        <c:crosses val="autoZero"/>
        <c:auto val="1"/>
        <c:lblAlgn val="ctr"/>
        <c:lblOffset val="100"/>
        <c:noMultiLvlLbl val="0"/>
      </c:catAx>
      <c:valAx>
        <c:axId val="25975091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49376"/>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华文细黑" pitchFamily="2" charset="-122"/>
                <a:ea typeface="华文细黑" pitchFamily="2" charset="-122"/>
              </a:rPr>
              <a:t>2016</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-2020</a:t>
            </a:r>
            <a:r>
              <a:rPr lang="zh-CN" altLang="en-US" sz="1200">
                <a:latin typeface="华文细黑" pitchFamily="2" charset="-122"/>
                <a:ea typeface="华文细黑" pitchFamily="2" charset="-122"/>
              </a:rPr>
              <a:t>年万柏林区涉宅用地土地成交情况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'区域土地资料-万柏林区'!$D$39</c:f>
              <c:strCache>
                <c:ptCount val="1"/>
                <c:pt idx="0">
                  <c:v>成交土地面积（万平方米）</c:v>
                </c:pt>
              </c:strCache>
            </c:strRef>
          </c:tx>
          <c:spPr>
            <a:solidFill>
              <a:srgbClr val="4472C4"/>
            </a:solidFill>
            <a:ln w="25400">
              <a:noFill/>
            </a:ln>
          </c:spPr>
          <c:invertIfNegative val="0"/>
          <c:cat>
            <c:strRef>
              <c:f>'区域土地资料-万柏林区'!$C$41:$C$45</c:f>
              <c:strCache>
                <c:ptCount val="5"/>
                <c:pt idx="0">
                  <c:v>2016年</c:v>
                </c:pt>
                <c:pt idx="1">
                  <c:v>2017年</c:v>
                </c:pt>
                <c:pt idx="2">
                  <c:v>2018年</c:v>
                </c:pt>
                <c:pt idx="3">
                  <c:v>2019年</c:v>
                </c:pt>
                <c:pt idx="4">
                  <c:v>2020年</c:v>
                </c:pt>
              </c:strCache>
            </c:strRef>
          </c:cat>
          <c:val>
            <c:numRef>
              <c:f>'区域土地资料-万柏林区'!$D$41:$D$45</c:f>
              <c:numCache>
                <c:formatCode>General</c:formatCode>
                <c:ptCount val="5"/>
                <c:pt idx="0">
                  <c:v>86.05</c:v>
                </c:pt>
                <c:pt idx="1">
                  <c:v>46.8</c:v>
                </c:pt>
                <c:pt idx="2">
                  <c:v>104.58</c:v>
                </c:pt>
                <c:pt idx="3">
                  <c:v>111.2</c:v>
                </c:pt>
                <c:pt idx="4">
                  <c:v>72.41</c:v>
                </c:pt>
              </c:numCache>
            </c:numRef>
          </c:val>
        </c:ser>
        <c:ser>
          <c:idx val="1"/>
          <c:order val="1"/>
          <c:tx>
            <c:strRef>
              <c:f>'区域土地资料-万柏林区'!$E$39</c:f>
              <c:strCache>
                <c:ptCount val="1"/>
                <c:pt idx="0">
                  <c:v>成交规划建筑面积（万平方米）</c:v>
                </c:pt>
              </c:strCache>
            </c:strRef>
          </c:tx>
          <c:spPr>
            <a:solidFill>
              <a:srgbClr val="ED7D31"/>
            </a:solidFill>
            <a:ln w="25400">
              <a:noFill/>
            </a:ln>
          </c:spPr>
          <c:invertIfNegative val="0"/>
          <c:cat>
            <c:strRef>
              <c:f>'区域土地资料-万柏林区'!$C$41:$C$45</c:f>
              <c:strCache>
                <c:ptCount val="5"/>
                <c:pt idx="0">
                  <c:v>2016年</c:v>
                </c:pt>
                <c:pt idx="1">
                  <c:v>2017年</c:v>
                </c:pt>
                <c:pt idx="2">
                  <c:v>2018年</c:v>
                </c:pt>
                <c:pt idx="3">
                  <c:v>2019年</c:v>
                </c:pt>
                <c:pt idx="4">
                  <c:v>2020年</c:v>
                </c:pt>
              </c:strCache>
            </c:strRef>
          </c:cat>
          <c:val>
            <c:numRef>
              <c:f>'区域土地资料-万柏林区'!$E$41:$E$45</c:f>
              <c:numCache>
                <c:formatCode>General</c:formatCode>
                <c:ptCount val="5"/>
                <c:pt idx="0">
                  <c:v>317.39</c:v>
                </c:pt>
                <c:pt idx="1">
                  <c:v>182.8</c:v>
                </c:pt>
                <c:pt idx="2">
                  <c:v>366.74</c:v>
                </c:pt>
                <c:pt idx="3">
                  <c:v>446.38</c:v>
                </c:pt>
                <c:pt idx="4">
                  <c:v>265.99</c:v>
                </c:pt>
              </c:numCache>
            </c:numRef>
          </c:val>
        </c:ser>
        <c:dLbls>
          <c:showLegendKey val="0"/>
          <c:showVal val="0"/>
          <c:showCatName val="0"/>
          <c:showSerName val="0"/>
          <c:showPercent val="0"/>
          <c:showBubbleSize val="0"/>
        </c:dLbls>
        <c:gapWidth val="150"/>
        <c:axId val="259786624"/>
        <c:axId val="259788160"/>
      </c:barChart>
      <c:lineChart>
        <c:grouping val="standard"/>
        <c:varyColors val="0"/>
        <c:ser>
          <c:idx val="2"/>
          <c:order val="2"/>
          <c:tx>
            <c:strRef>
              <c:f>'区域土地资料-万柏林区'!$F$39</c:f>
              <c:strCache>
                <c:ptCount val="1"/>
                <c:pt idx="0">
                  <c:v>成交金额（亿元）</c:v>
                </c:pt>
              </c:strCache>
            </c:strRef>
          </c:tx>
          <c:spPr>
            <a:ln w="28575" cap="rnd">
              <a:solidFill>
                <a:schemeClr val="accent3"/>
              </a:solidFill>
              <a:round/>
            </a:ln>
            <a:effectLst/>
          </c:spPr>
          <c:marker>
            <c:symbol val="none"/>
          </c:marker>
          <c:cat>
            <c:strRef>
              <c:f>'区域土地资料-万柏林区'!$C$40:$C$45</c:f>
              <c:strCache>
                <c:ptCount val="6"/>
                <c:pt idx="0">
                  <c:v>2015年</c:v>
                </c:pt>
                <c:pt idx="1">
                  <c:v>2016年</c:v>
                </c:pt>
                <c:pt idx="2">
                  <c:v>2017年</c:v>
                </c:pt>
                <c:pt idx="3">
                  <c:v>2018年</c:v>
                </c:pt>
                <c:pt idx="4">
                  <c:v>2019年</c:v>
                </c:pt>
                <c:pt idx="5">
                  <c:v>2020年</c:v>
                </c:pt>
              </c:strCache>
            </c:strRef>
          </c:cat>
          <c:val>
            <c:numRef>
              <c:f>'区域土地资料-万柏林区'!$F$41:$F$45</c:f>
              <c:numCache>
                <c:formatCode>0.00</c:formatCode>
                <c:ptCount val="5"/>
                <c:pt idx="0">
                  <c:v>69.629000000000005</c:v>
                </c:pt>
                <c:pt idx="1">
                  <c:v>28.916</c:v>
                </c:pt>
                <c:pt idx="2">
                  <c:v>128.44</c:v>
                </c:pt>
                <c:pt idx="3">
                  <c:v>130.53800000000001</c:v>
                </c:pt>
                <c:pt idx="4">
                  <c:v>103.267</c:v>
                </c:pt>
              </c:numCache>
            </c:numRef>
          </c:val>
          <c:smooth val="0"/>
        </c:ser>
        <c:dLbls>
          <c:showLegendKey val="0"/>
          <c:showVal val="0"/>
          <c:showCatName val="0"/>
          <c:showSerName val="0"/>
          <c:showPercent val="0"/>
          <c:showBubbleSize val="0"/>
        </c:dLbls>
        <c:marker val="1"/>
        <c:smooth val="0"/>
        <c:axId val="259794048"/>
        <c:axId val="259795584"/>
      </c:lineChart>
      <c:catAx>
        <c:axId val="2597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88160"/>
        <c:crosses val="autoZero"/>
        <c:auto val="1"/>
        <c:lblAlgn val="ctr"/>
        <c:lblOffset val="100"/>
        <c:noMultiLvlLbl val="0"/>
      </c:catAx>
      <c:valAx>
        <c:axId val="25978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86624"/>
        <c:crosses val="autoZero"/>
        <c:crossBetween val="between"/>
      </c:valAx>
      <c:catAx>
        <c:axId val="259794048"/>
        <c:scaling>
          <c:orientation val="minMax"/>
        </c:scaling>
        <c:delete val="1"/>
        <c:axPos val="b"/>
        <c:majorTickMark val="out"/>
        <c:minorTickMark val="none"/>
        <c:tickLblPos val="nextTo"/>
        <c:crossAx val="259795584"/>
        <c:crosses val="autoZero"/>
        <c:auto val="1"/>
        <c:lblAlgn val="ctr"/>
        <c:lblOffset val="100"/>
        <c:noMultiLvlLbl val="0"/>
      </c:catAx>
      <c:valAx>
        <c:axId val="25979558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794048"/>
        <c:crosses val="max"/>
        <c:crossBetween val="between"/>
      </c:valAx>
      <c:spPr>
        <a:noFill/>
        <a:ln w="25400">
          <a:noFill/>
        </a:ln>
      </c:spPr>
    </c:plotArea>
    <c:legend>
      <c:legendPos val="r"/>
      <c:layout>
        <c:manualLayout>
          <c:xMode val="edge"/>
          <c:yMode val="edge"/>
          <c:x val="3.9933341665625129E-2"/>
          <c:y val="0.89642991236264957"/>
          <c:w val="0.92346178949853486"/>
          <c:h val="7.857146670225545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2016</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-2020</a:t>
            </a:r>
            <a:r>
              <a:rPr lang="zh-CN" altLang="zh-CN" sz="1200" b="0" i="0" u="none" strike="noStrike" baseline="0">
                <a:effectLst/>
                <a:latin typeface="华文细黑" pitchFamily="2" charset="-122"/>
                <a:ea typeface="华文细黑" pitchFamily="2" charset="-122"/>
              </a:rPr>
              <a:t>年</a:t>
            </a:r>
            <a:r>
              <a:rPr lang="zh-CN" altLang="en-US" sz="1200" b="0" i="0" u="none" strike="noStrike" baseline="0">
                <a:effectLst/>
                <a:latin typeface="华文细黑" pitchFamily="2" charset="-122"/>
                <a:ea typeface="华文细黑" pitchFamily="2" charset="-122"/>
              </a:rPr>
              <a:t>小店</a:t>
            </a:r>
            <a:r>
              <a:rPr lang="zh-CN" altLang="zh-CN" sz="1200" b="0" i="0" u="none" strike="noStrike" baseline="0">
                <a:effectLst/>
                <a:latin typeface="华文细黑" pitchFamily="2" charset="-122"/>
                <a:ea typeface="华文细黑" pitchFamily="2" charset="-122"/>
              </a:rPr>
              <a:t>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'区域土地资料-小店区'!$D$77</c:f>
              <c:strCache>
                <c:ptCount val="1"/>
                <c:pt idx="0">
                  <c:v>成交楼面单价（元/平方米）</c:v>
                </c:pt>
              </c:strCache>
            </c:strRef>
          </c:tx>
          <c:spPr>
            <a:solidFill>
              <a:srgbClr val="4472C4"/>
            </a:solidFill>
            <a:ln w="25400">
              <a:noFill/>
            </a:ln>
          </c:spPr>
          <c:invertIfNegative val="0"/>
          <c:cat>
            <c:strRef>
              <c:f>'区域土地资料-小店区'!$C$78:$C$82</c:f>
              <c:strCache>
                <c:ptCount val="5"/>
                <c:pt idx="0">
                  <c:v>2016年</c:v>
                </c:pt>
                <c:pt idx="1">
                  <c:v>2017年</c:v>
                </c:pt>
                <c:pt idx="2">
                  <c:v>2018年</c:v>
                </c:pt>
                <c:pt idx="3">
                  <c:v>2019年</c:v>
                </c:pt>
                <c:pt idx="4">
                  <c:v>2020年</c:v>
                </c:pt>
              </c:strCache>
            </c:strRef>
          </c:cat>
          <c:val>
            <c:numRef>
              <c:f>'区域土地资料-小店区'!$D$78:$D$82</c:f>
              <c:numCache>
                <c:formatCode>0</c:formatCode>
                <c:ptCount val="5"/>
                <c:pt idx="0">
                  <c:v>1579.7</c:v>
                </c:pt>
                <c:pt idx="1">
                  <c:v>3985.54</c:v>
                </c:pt>
                <c:pt idx="2">
                  <c:v>3076.69</c:v>
                </c:pt>
                <c:pt idx="3">
                  <c:v>2618.11</c:v>
                </c:pt>
                <c:pt idx="4">
                  <c:v>2621.99</c:v>
                </c:pt>
              </c:numCache>
            </c:numRef>
          </c:val>
        </c:ser>
        <c:dLbls>
          <c:showLegendKey val="0"/>
          <c:showVal val="0"/>
          <c:showCatName val="0"/>
          <c:showSerName val="0"/>
          <c:showPercent val="0"/>
          <c:showBubbleSize val="0"/>
        </c:dLbls>
        <c:gapWidth val="150"/>
        <c:axId val="259826432"/>
        <c:axId val="259827968"/>
      </c:barChart>
      <c:lineChart>
        <c:grouping val="standard"/>
        <c:varyColors val="0"/>
        <c:ser>
          <c:idx val="1"/>
          <c:order val="1"/>
          <c:tx>
            <c:strRef>
              <c:f>'区域土地资料-小店区'!$E$77</c:f>
              <c:strCache>
                <c:ptCount val="1"/>
                <c:pt idx="0">
                  <c:v>平均溢价率</c:v>
                </c:pt>
              </c:strCache>
            </c:strRef>
          </c:tx>
          <c:spPr>
            <a:ln w="28575" cap="rnd">
              <a:solidFill>
                <a:schemeClr val="accent2"/>
              </a:solidFill>
              <a:round/>
            </a:ln>
            <a:effectLst/>
          </c:spPr>
          <c:marker>
            <c:symbol val="none"/>
          </c:marker>
          <c:cat>
            <c:strRef>
              <c:f>'区域土地资料-小店区'!$C$78:$C$82</c:f>
              <c:strCache>
                <c:ptCount val="5"/>
                <c:pt idx="0">
                  <c:v>2016年</c:v>
                </c:pt>
                <c:pt idx="1">
                  <c:v>2017年</c:v>
                </c:pt>
                <c:pt idx="2">
                  <c:v>2018年</c:v>
                </c:pt>
                <c:pt idx="3">
                  <c:v>2019年</c:v>
                </c:pt>
                <c:pt idx="4">
                  <c:v>2020年</c:v>
                </c:pt>
              </c:strCache>
            </c:strRef>
          </c:cat>
          <c:val>
            <c:numRef>
              <c:f>'区域土地资料-小店区'!$E$78:$E$82</c:f>
              <c:numCache>
                <c:formatCode>General</c:formatCode>
                <c:ptCount val="5"/>
                <c:pt idx="0">
                  <c:v>8.66</c:v>
                </c:pt>
                <c:pt idx="1">
                  <c:v>53.18</c:v>
                </c:pt>
                <c:pt idx="2">
                  <c:v>21.22</c:v>
                </c:pt>
                <c:pt idx="3">
                  <c:v>18.16</c:v>
                </c:pt>
                <c:pt idx="4">
                  <c:v>14.07</c:v>
                </c:pt>
              </c:numCache>
            </c:numRef>
          </c:val>
          <c:smooth val="0"/>
        </c:ser>
        <c:dLbls>
          <c:showLegendKey val="0"/>
          <c:showVal val="0"/>
          <c:showCatName val="0"/>
          <c:showSerName val="0"/>
          <c:showPercent val="0"/>
          <c:showBubbleSize val="0"/>
        </c:dLbls>
        <c:marker val="1"/>
        <c:smooth val="0"/>
        <c:axId val="259829760"/>
        <c:axId val="259831296"/>
      </c:lineChart>
      <c:catAx>
        <c:axId val="2598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827968"/>
        <c:crosses val="autoZero"/>
        <c:auto val="1"/>
        <c:lblAlgn val="ctr"/>
        <c:lblOffset val="100"/>
        <c:noMultiLvlLbl val="0"/>
      </c:catAx>
      <c:valAx>
        <c:axId val="25982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826432"/>
        <c:crosses val="autoZero"/>
        <c:crossBetween val="between"/>
      </c:valAx>
      <c:catAx>
        <c:axId val="259829760"/>
        <c:scaling>
          <c:orientation val="minMax"/>
        </c:scaling>
        <c:delete val="1"/>
        <c:axPos val="b"/>
        <c:majorTickMark val="out"/>
        <c:minorTickMark val="none"/>
        <c:tickLblPos val="nextTo"/>
        <c:crossAx val="259831296"/>
        <c:crosses val="autoZero"/>
        <c:auto val="1"/>
        <c:lblAlgn val="ctr"/>
        <c:lblOffset val="100"/>
        <c:noMultiLvlLbl val="0"/>
      </c:catAx>
      <c:valAx>
        <c:axId val="259831296"/>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9829760"/>
        <c:crosses val="max"/>
        <c:crossBetween val="between"/>
      </c:valAx>
      <c:spPr>
        <a:noFill/>
        <a:ln w="25400">
          <a:noFill/>
        </a:ln>
      </c:spPr>
    </c:plotArea>
    <c:legend>
      <c:legendPos val="r"/>
      <c:layout>
        <c:manualLayout>
          <c:xMode val="edge"/>
          <c:yMode val="edge"/>
          <c:x val="0.23333351067603036"/>
          <c:y val="0.89824865951162047"/>
          <c:w val="0.5350010640561822"/>
          <c:h val="7.71930736380724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2016</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-2020</a:t>
            </a:r>
            <a:r>
              <a:rPr lang="zh-CN" altLang="en-US" sz="1200" b="1">
                <a:latin typeface="华文细黑" pitchFamily="2" charset="-122"/>
                <a:ea typeface="华文细黑" pitchFamily="2" charset="-122"/>
              </a:rPr>
              <a:t>年太原市万柏林区商品住宅供销及价格走势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'区域成交资料-万柏林区'!$C$16</c:f>
              <c:strCache>
                <c:ptCount val="1"/>
                <c:pt idx="0">
                  <c:v>成交面积（万㎡）</c:v>
                </c:pt>
              </c:strCache>
            </c:strRef>
          </c:tx>
          <c:spPr>
            <a:solidFill>
              <a:srgbClr val="4472C4"/>
            </a:solidFill>
            <a:ln w="25400">
              <a:noFill/>
            </a:ln>
          </c:spPr>
          <c:invertIfNegative val="0"/>
          <c:cat>
            <c:strRef>
              <c:f>'区域成交资料-万柏林区'!$B$17:$B$21</c:f>
              <c:strCache>
                <c:ptCount val="5"/>
                <c:pt idx="0">
                  <c:v>2016年</c:v>
                </c:pt>
                <c:pt idx="1">
                  <c:v>2017年</c:v>
                </c:pt>
                <c:pt idx="2">
                  <c:v>2018年</c:v>
                </c:pt>
                <c:pt idx="3">
                  <c:v>2019年</c:v>
                </c:pt>
                <c:pt idx="4">
                  <c:v>2020年</c:v>
                </c:pt>
              </c:strCache>
            </c:strRef>
          </c:cat>
          <c:val>
            <c:numRef>
              <c:f>'区域成交资料-万柏林区'!$C$17:$C$21</c:f>
              <c:numCache>
                <c:formatCode>0.00</c:formatCode>
                <c:ptCount val="5"/>
                <c:pt idx="0">
                  <c:v>222.3314</c:v>
                </c:pt>
                <c:pt idx="1">
                  <c:v>157.68389999999999</c:v>
                </c:pt>
                <c:pt idx="2">
                  <c:v>217.57320000000001</c:v>
                </c:pt>
                <c:pt idx="3">
                  <c:v>141.1986</c:v>
                </c:pt>
                <c:pt idx="4">
                  <c:v>161.8766</c:v>
                </c:pt>
              </c:numCache>
            </c:numRef>
          </c:val>
        </c:ser>
        <c:ser>
          <c:idx val="1"/>
          <c:order val="1"/>
          <c:tx>
            <c:strRef>
              <c:f>'区域成交资料-万柏林区'!$D$16</c:f>
              <c:strCache>
                <c:ptCount val="1"/>
                <c:pt idx="0">
                  <c:v>供应面积（万㎡）</c:v>
                </c:pt>
              </c:strCache>
            </c:strRef>
          </c:tx>
          <c:spPr>
            <a:solidFill>
              <a:srgbClr val="ED7D31"/>
            </a:solidFill>
            <a:ln w="25400">
              <a:noFill/>
            </a:ln>
          </c:spPr>
          <c:invertIfNegative val="0"/>
          <c:cat>
            <c:strRef>
              <c:f>'区域成交资料-万柏林区'!$B$17:$B$21</c:f>
              <c:strCache>
                <c:ptCount val="5"/>
                <c:pt idx="0">
                  <c:v>2016年</c:v>
                </c:pt>
                <c:pt idx="1">
                  <c:v>2017年</c:v>
                </c:pt>
                <c:pt idx="2">
                  <c:v>2018年</c:v>
                </c:pt>
                <c:pt idx="3">
                  <c:v>2019年</c:v>
                </c:pt>
                <c:pt idx="4">
                  <c:v>2020年</c:v>
                </c:pt>
              </c:strCache>
            </c:strRef>
          </c:cat>
          <c:val>
            <c:numRef>
              <c:f>'区域成交资料-万柏林区'!$D$17:$D$21</c:f>
              <c:numCache>
                <c:formatCode>0.00</c:formatCode>
                <c:ptCount val="5"/>
                <c:pt idx="0">
                  <c:v>237.80889999999999</c:v>
                </c:pt>
                <c:pt idx="1">
                  <c:v>215.56899999999999</c:v>
                </c:pt>
                <c:pt idx="2">
                  <c:v>471.93169999999998</c:v>
                </c:pt>
                <c:pt idx="3">
                  <c:v>242.45529999999999</c:v>
                </c:pt>
                <c:pt idx="4">
                  <c:v>236.7079</c:v>
                </c:pt>
              </c:numCache>
            </c:numRef>
          </c:val>
        </c:ser>
        <c:dLbls>
          <c:showLegendKey val="0"/>
          <c:showVal val="0"/>
          <c:showCatName val="0"/>
          <c:showSerName val="0"/>
          <c:showPercent val="0"/>
          <c:showBubbleSize val="0"/>
        </c:dLbls>
        <c:gapWidth val="150"/>
        <c:axId val="348807552"/>
        <c:axId val="348809088"/>
      </c:barChart>
      <c:lineChart>
        <c:grouping val="standard"/>
        <c:varyColors val="0"/>
        <c:ser>
          <c:idx val="2"/>
          <c:order val="2"/>
          <c:tx>
            <c:strRef>
              <c:f>'区域成交资料-万柏林区'!$E$16</c:f>
              <c:strCache>
                <c:ptCount val="1"/>
                <c:pt idx="0">
                  <c:v>成交价格（元/㎡）</c:v>
                </c:pt>
              </c:strCache>
            </c:strRef>
          </c:tx>
          <c:spPr>
            <a:ln w="28575" cap="rnd">
              <a:solidFill>
                <a:schemeClr val="accent3"/>
              </a:solidFill>
              <a:round/>
            </a:ln>
            <a:effectLst/>
          </c:spPr>
          <c:marker>
            <c:symbol val="none"/>
          </c:marker>
          <c:cat>
            <c:strRef>
              <c:f>'区域成交资料-万柏林区'!$B$17:$B$21</c:f>
              <c:strCache>
                <c:ptCount val="5"/>
                <c:pt idx="0">
                  <c:v>2016年</c:v>
                </c:pt>
                <c:pt idx="1">
                  <c:v>2017年</c:v>
                </c:pt>
                <c:pt idx="2">
                  <c:v>2018年</c:v>
                </c:pt>
                <c:pt idx="3">
                  <c:v>2019年</c:v>
                </c:pt>
                <c:pt idx="4">
                  <c:v>2020年</c:v>
                </c:pt>
              </c:strCache>
            </c:strRef>
          </c:cat>
          <c:val>
            <c:numRef>
              <c:f>'区域成交资料-万柏林区'!$E$17:$E$21</c:f>
              <c:numCache>
                <c:formatCode>0.00</c:formatCode>
                <c:ptCount val="5"/>
                <c:pt idx="0">
                  <c:v>7807</c:v>
                </c:pt>
                <c:pt idx="1">
                  <c:v>8913</c:v>
                </c:pt>
                <c:pt idx="2">
                  <c:v>11112</c:v>
                </c:pt>
                <c:pt idx="3">
                  <c:v>11519</c:v>
                </c:pt>
                <c:pt idx="4">
                  <c:v>11507</c:v>
                </c:pt>
              </c:numCache>
            </c:numRef>
          </c:val>
          <c:smooth val="0"/>
        </c:ser>
        <c:dLbls>
          <c:showLegendKey val="0"/>
          <c:showVal val="0"/>
          <c:showCatName val="0"/>
          <c:showSerName val="0"/>
          <c:showPercent val="0"/>
          <c:showBubbleSize val="0"/>
        </c:dLbls>
        <c:marker val="1"/>
        <c:smooth val="0"/>
        <c:axId val="348810624"/>
        <c:axId val="348816512"/>
      </c:lineChart>
      <c:catAx>
        <c:axId val="34880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8809088"/>
        <c:crosses val="autoZero"/>
        <c:auto val="1"/>
        <c:lblAlgn val="ctr"/>
        <c:lblOffset val="100"/>
        <c:noMultiLvlLbl val="0"/>
      </c:catAx>
      <c:valAx>
        <c:axId val="348809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8807552"/>
        <c:crosses val="autoZero"/>
        <c:crossBetween val="between"/>
      </c:valAx>
      <c:catAx>
        <c:axId val="348810624"/>
        <c:scaling>
          <c:orientation val="minMax"/>
        </c:scaling>
        <c:delete val="1"/>
        <c:axPos val="b"/>
        <c:majorTickMark val="out"/>
        <c:minorTickMark val="none"/>
        <c:tickLblPos val="nextTo"/>
        <c:crossAx val="348816512"/>
        <c:crosses val="autoZero"/>
        <c:auto val="1"/>
        <c:lblAlgn val="ctr"/>
        <c:lblOffset val="100"/>
        <c:noMultiLvlLbl val="0"/>
      </c:catAx>
      <c:valAx>
        <c:axId val="34881651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8810624"/>
        <c:crosses val="max"/>
        <c:crossBetween val="between"/>
      </c:valAx>
      <c:spPr>
        <a:noFill/>
        <a:ln w="25400">
          <a:noFill/>
        </a:ln>
      </c:spPr>
    </c:plotArea>
    <c:legend>
      <c:legendPos val="r"/>
      <c:layout>
        <c:manualLayout>
          <c:xMode val="edge"/>
          <c:yMode val="edge"/>
          <c:x val="3.9933484341854529E-2"/>
          <c:y val="0.89642982127234094"/>
          <c:w val="0.92346169057634919"/>
          <c:h val="7.857142857142862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zh-CN" altLang="en-US" sz="1200" b="1" i="0" u="none" strike="noStrike" baseline="0">
                <a:effectLst/>
              </a:rPr>
              <a:t>太原市住宅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5887724084951954"/>
          <c:y val="3.3023735810113516E-2"/>
        </c:manualLayout>
      </c:layout>
      <c:overlay val="0"/>
      <c:spPr>
        <a:noFill/>
        <a:ln>
          <a:noFill/>
        </a:ln>
        <a:effectLst/>
      </c:spPr>
    </c:title>
    <c:autoTitleDeleted val="0"/>
    <c:plotArea>
      <c:layout/>
      <c:barChart>
        <c:barDir val="col"/>
        <c:grouping val="clustered"/>
        <c:varyColors val="0"/>
        <c:ser>
          <c:idx val="1"/>
          <c:order val="1"/>
          <c:tx>
            <c:strRef>
              <c:f>土地!$A$80</c:f>
              <c:strCache>
                <c:ptCount val="1"/>
                <c:pt idx="0">
                  <c:v>供应土地面积（万平方米）</c:v>
                </c:pt>
              </c:strCache>
            </c:strRef>
          </c:tx>
          <c:spPr>
            <a:solidFill>
              <a:schemeClr val="accent2"/>
            </a:solidFill>
            <a:ln>
              <a:noFill/>
            </a:ln>
            <a:effectLst/>
          </c:spPr>
          <c:invertIfNegative val="0"/>
          <c:cat>
            <c:strRef>
              <c:f>土地!$B$70:$K$70</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土地!$B$80:$K$80</c:f>
              <c:numCache>
                <c:formatCode>General</c:formatCode>
                <c:ptCount val="10"/>
                <c:pt idx="0">
                  <c:v>470.66</c:v>
                </c:pt>
                <c:pt idx="1">
                  <c:v>110.15</c:v>
                </c:pt>
                <c:pt idx="2">
                  <c:v>100.6</c:v>
                </c:pt>
                <c:pt idx="3">
                  <c:v>152.88</c:v>
                </c:pt>
                <c:pt idx="4">
                  <c:v>245.58</c:v>
                </c:pt>
                <c:pt idx="5">
                  <c:v>100.81</c:v>
                </c:pt>
                <c:pt idx="6">
                  <c:v>138.72999999999999</c:v>
                </c:pt>
                <c:pt idx="7">
                  <c:v>21.83</c:v>
                </c:pt>
                <c:pt idx="8">
                  <c:v>0</c:v>
                </c:pt>
                <c:pt idx="9">
                  <c:v>0.28000000000000003</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土地!$A$82</c:f>
              <c:strCache>
                <c:ptCount val="1"/>
                <c:pt idx="0">
                  <c:v>成交土地面积（万平方米）</c:v>
                </c:pt>
              </c:strCache>
            </c:strRef>
          </c:tx>
          <c:spPr>
            <a:solidFill>
              <a:schemeClr val="accent4"/>
            </a:solidFill>
            <a:ln>
              <a:noFill/>
            </a:ln>
            <a:effectLst/>
          </c:spPr>
          <c:invertIfNegative val="0"/>
          <c:cat>
            <c:strRef>
              <c:f>土地!$B$70:$K$70</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土地!$B$82:$K$82</c:f>
              <c:numCache>
                <c:formatCode>General</c:formatCode>
                <c:ptCount val="10"/>
                <c:pt idx="0">
                  <c:v>383.78</c:v>
                </c:pt>
                <c:pt idx="1">
                  <c:v>94.84</c:v>
                </c:pt>
                <c:pt idx="2">
                  <c:v>92.05</c:v>
                </c:pt>
                <c:pt idx="3">
                  <c:v>130.41</c:v>
                </c:pt>
                <c:pt idx="4">
                  <c:v>183.6</c:v>
                </c:pt>
                <c:pt idx="5">
                  <c:v>86.53</c:v>
                </c:pt>
                <c:pt idx="6">
                  <c:v>116.3</c:v>
                </c:pt>
                <c:pt idx="7">
                  <c:v>15.18</c:v>
                </c:pt>
                <c:pt idx="8">
                  <c:v>0</c:v>
                </c:pt>
                <c:pt idx="9">
                  <c:v>0.28000000000000003</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169451904"/>
        <c:axId val="169453824"/>
      </c:barChart>
      <c:lineChart>
        <c:grouping val="standard"/>
        <c:varyColors val="0"/>
        <c:ser>
          <c:idx val="0"/>
          <c:order val="0"/>
          <c:tx>
            <c:strRef>
              <c:f>土地!$A$79</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土地!$B$70:$K$70</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土地!$B$79:$K$79</c:f>
              <c:numCache>
                <c:formatCode>General</c:formatCode>
                <c:ptCount val="10"/>
                <c:pt idx="0">
                  <c:v>86</c:v>
                </c:pt>
                <c:pt idx="1">
                  <c:v>35</c:v>
                </c:pt>
                <c:pt idx="2">
                  <c:v>31</c:v>
                </c:pt>
                <c:pt idx="3">
                  <c:v>29</c:v>
                </c:pt>
                <c:pt idx="4">
                  <c:v>59</c:v>
                </c:pt>
                <c:pt idx="5">
                  <c:v>25</c:v>
                </c:pt>
                <c:pt idx="6">
                  <c:v>38</c:v>
                </c:pt>
                <c:pt idx="7">
                  <c:v>16</c:v>
                </c:pt>
                <c:pt idx="8">
                  <c:v>0</c:v>
                </c:pt>
                <c:pt idx="9">
                  <c:v>1</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土地!$A$81</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土地!$B$70:$K$70</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土地!$B$81:$K$81</c:f>
              <c:numCache>
                <c:formatCode>General</c:formatCode>
                <c:ptCount val="10"/>
                <c:pt idx="0">
                  <c:v>73</c:v>
                </c:pt>
                <c:pt idx="1">
                  <c:v>30</c:v>
                </c:pt>
                <c:pt idx="2">
                  <c:v>27</c:v>
                </c:pt>
                <c:pt idx="3">
                  <c:v>22</c:v>
                </c:pt>
                <c:pt idx="4">
                  <c:v>44</c:v>
                </c:pt>
                <c:pt idx="5">
                  <c:v>20</c:v>
                </c:pt>
                <c:pt idx="6">
                  <c:v>33</c:v>
                </c:pt>
                <c:pt idx="7">
                  <c:v>12</c:v>
                </c:pt>
                <c:pt idx="8">
                  <c:v>0</c:v>
                </c:pt>
                <c:pt idx="9">
                  <c:v>1</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169457152"/>
        <c:axId val="169455616"/>
      </c:lineChart>
      <c:catAx>
        <c:axId val="1694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453824"/>
        <c:crosses val="autoZero"/>
        <c:auto val="1"/>
        <c:lblAlgn val="ctr"/>
        <c:lblOffset val="100"/>
        <c:noMultiLvlLbl val="0"/>
      </c:catAx>
      <c:valAx>
        <c:axId val="16945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451904"/>
        <c:crosses val="autoZero"/>
        <c:crossBetween val="between"/>
      </c:valAx>
      <c:valAx>
        <c:axId val="1694556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457152"/>
        <c:crosses val="max"/>
        <c:crossBetween val="between"/>
      </c:valAx>
      <c:catAx>
        <c:axId val="169457152"/>
        <c:scaling>
          <c:orientation val="minMax"/>
        </c:scaling>
        <c:delete val="1"/>
        <c:axPos val="b"/>
        <c:numFmt formatCode="General" sourceLinked="1"/>
        <c:majorTickMark val="out"/>
        <c:minorTickMark val="none"/>
        <c:tickLblPos val="nextTo"/>
        <c:crossAx val="169455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2016</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zh-CN" altLang="en-US" sz="1200" b="1" i="0" u="none" strike="noStrike" baseline="0">
                <a:effectLst/>
              </a:rPr>
              <a:t>太原市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土地!$A$102</c:f>
              <c:strCache>
                <c:ptCount val="1"/>
                <c:pt idx="0">
                  <c:v>成交楼面单价（元/平方米）</c:v>
                </c:pt>
              </c:strCache>
            </c:strRef>
          </c:tx>
          <c:spPr>
            <a:solidFill>
              <a:schemeClr val="accent1"/>
            </a:solidFill>
            <a:ln>
              <a:noFill/>
            </a:ln>
            <a:effectLst/>
          </c:spPr>
          <c:invertIfNegative val="0"/>
          <c:cat>
            <c:numRef>
              <c:f>土地!$B$101:$F$101</c:f>
              <c:numCache>
                <c:formatCode>General</c:formatCode>
                <c:ptCount val="5"/>
                <c:pt idx="0">
                  <c:v>2016</c:v>
                </c:pt>
                <c:pt idx="1">
                  <c:v>2017</c:v>
                </c:pt>
                <c:pt idx="2">
                  <c:v>2018</c:v>
                </c:pt>
                <c:pt idx="3">
                  <c:v>2019</c:v>
                </c:pt>
                <c:pt idx="4">
                  <c:v>2020</c:v>
                </c:pt>
              </c:numCache>
            </c:numRef>
          </c:cat>
          <c:val>
            <c:numRef>
              <c:f>土地!$B$102:$F$102</c:f>
              <c:numCache>
                <c:formatCode>General</c:formatCode>
                <c:ptCount val="5"/>
                <c:pt idx="0">
                  <c:v>2164.6799999999998</c:v>
                </c:pt>
                <c:pt idx="1">
                  <c:v>2090.71</c:v>
                </c:pt>
                <c:pt idx="2">
                  <c:v>2769.11</c:v>
                </c:pt>
                <c:pt idx="3">
                  <c:v>2326.39</c:v>
                </c:pt>
                <c:pt idx="4">
                  <c:v>2399.54</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220868992"/>
        <c:axId val="220870912"/>
      </c:barChart>
      <c:lineChart>
        <c:grouping val="standard"/>
        <c:varyColors val="0"/>
        <c:ser>
          <c:idx val="1"/>
          <c:order val="1"/>
          <c:tx>
            <c:strRef>
              <c:f>土地!$A$103</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土地!$B$101:$F$101</c:f>
              <c:numCache>
                <c:formatCode>General</c:formatCode>
                <c:ptCount val="5"/>
                <c:pt idx="0">
                  <c:v>2016</c:v>
                </c:pt>
                <c:pt idx="1">
                  <c:v>2017</c:v>
                </c:pt>
                <c:pt idx="2">
                  <c:v>2018</c:v>
                </c:pt>
                <c:pt idx="3">
                  <c:v>2019</c:v>
                </c:pt>
                <c:pt idx="4">
                  <c:v>2020</c:v>
                </c:pt>
              </c:numCache>
            </c:numRef>
          </c:cat>
          <c:val>
            <c:numRef>
              <c:f>土地!$B$103:$F$103</c:f>
              <c:numCache>
                <c:formatCode>0.00%</c:formatCode>
                <c:ptCount val="5"/>
                <c:pt idx="0">
                  <c:v>0.17399999999999999</c:v>
                </c:pt>
                <c:pt idx="1">
                  <c:v>0.1981</c:v>
                </c:pt>
                <c:pt idx="2">
                  <c:v>0.11539999999999999</c:v>
                </c:pt>
                <c:pt idx="3">
                  <c:v>0.16260000000000002</c:v>
                </c:pt>
                <c:pt idx="4">
                  <c:v>0.1797</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220874240"/>
        <c:axId val="220872704"/>
      </c:lineChart>
      <c:catAx>
        <c:axId val="2208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870912"/>
        <c:crosses val="autoZero"/>
        <c:auto val="1"/>
        <c:lblAlgn val="ctr"/>
        <c:lblOffset val="100"/>
        <c:noMultiLvlLbl val="0"/>
      </c:catAx>
      <c:valAx>
        <c:axId val="220870912"/>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868992"/>
        <c:crosses val="autoZero"/>
        <c:crossBetween val="between"/>
      </c:valAx>
      <c:valAx>
        <c:axId val="2208727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874240"/>
        <c:crosses val="max"/>
        <c:crossBetween val="between"/>
      </c:valAx>
      <c:catAx>
        <c:axId val="220874240"/>
        <c:scaling>
          <c:orientation val="minMax"/>
        </c:scaling>
        <c:delete val="1"/>
        <c:axPos val="b"/>
        <c:numFmt formatCode="General" sourceLinked="1"/>
        <c:majorTickMark val="out"/>
        <c:minorTickMark val="none"/>
        <c:tickLblPos val="nextTo"/>
        <c:crossAx val="22087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zh-CN" altLang="en-US" sz="1200" b="1" i="0" u="none" strike="noStrike" baseline="0">
                <a:effectLst/>
              </a:rPr>
              <a:t>太原市住宅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土地!$A$124</c:f>
              <c:strCache>
                <c:ptCount val="1"/>
                <c:pt idx="0">
                  <c:v>成交土地面积（万平方米）</c:v>
                </c:pt>
              </c:strCache>
            </c:strRef>
          </c:tx>
          <c:spPr>
            <a:solidFill>
              <a:schemeClr val="accent1"/>
            </a:solidFill>
            <a:ln>
              <a:noFill/>
            </a:ln>
            <a:effectLst/>
          </c:spPr>
          <c:invertIfNegative val="0"/>
          <c:cat>
            <c:strRef>
              <c:f>土地!$B$123:$K$123</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土地!$B$124:$K$124</c:f>
              <c:numCache>
                <c:formatCode>General</c:formatCode>
                <c:ptCount val="10"/>
                <c:pt idx="0">
                  <c:v>383.78</c:v>
                </c:pt>
                <c:pt idx="1">
                  <c:v>94.84</c:v>
                </c:pt>
                <c:pt idx="2">
                  <c:v>92.05</c:v>
                </c:pt>
                <c:pt idx="3">
                  <c:v>130.41</c:v>
                </c:pt>
                <c:pt idx="4">
                  <c:v>183.6</c:v>
                </c:pt>
                <c:pt idx="5">
                  <c:v>86.53</c:v>
                </c:pt>
                <c:pt idx="6">
                  <c:v>116.3</c:v>
                </c:pt>
                <c:pt idx="7">
                  <c:v>15.18</c:v>
                </c:pt>
                <c:pt idx="8">
                  <c:v>0</c:v>
                </c:pt>
                <c:pt idx="9">
                  <c:v>0.28000000000000003</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土地!$A$125</c:f>
              <c:strCache>
                <c:ptCount val="1"/>
                <c:pt idx="0">
                  <c:v>新增规划建筑面积（万平方米）</c:v>
                </c:pt>
              </c:strCache>
            </c:strRef>
          </c:tx>
          <c:spPr>
            <a:solidFill>
              <a:schemeClr val="accent2"/>
            </a:solidFill>
            <a:ln>
              <a:noFill/>
            </a:ln>
            <a:effectLst/>
          </c:spPr>
          <c:invertIfNegative val="0"/>
          <c:cat>
            <c:strRef>
              <c:f>土地!$B$123:$K$123</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土地!$B$125:$K$125</c:f>
              <c:numCache>
                <c:formatCode>General</c:formatCode>
                <c:ptCount val="10"/>
                <c:pt idx="0">
                  <c:v>1183.33</c:v>
                </c:pt>
                <c:pt idx="1">
                  <c:v>391.02</c:v>
                </c:pt>
                <c:pt idx="2">
                  <c:v>353.97</c:v>
                </c:pt>
                <c:pt idx="3">
                  <c:v>495.04</c:v>
                </c:pt>
                <c:pt idx="4">
                  <c:v>712.37</c:v>
                </c:pt>
                <c:pt idx="5">
                  <c:v>255.84</c:v>
                </c:pt>
                <c:pt idx="6">
                  <c:v>313.87</c:v>
                </c:pt>
                <c:pt idx="7">
                  <c:v>41.82</c:v>
                </c:pt>
                <c:pt idx="8">
                  <c:v>0</c:v>
                </c:pt>
                <c:pt idx="9">
                  <c:v>2.95</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220898816"/>
        <c:axId val="220900736"/>
      </c:barChart>
      <c:lineChart>
        <c:grouping val="standard"/>
        <c:varyColors val="0"/>
        <c:ser>
          <c:idx val="2"/>
          <c:order val="2"/>
          <c:tx>
            <c:strRef>
              <c:f>土地!$A$126</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土地!$B$123:$K$123</c:f>
              <c:strCache>
                <c:ptCount val="10"/>
                <c:pt idx="0">
                  <c:v>小店区</c:v>
                </c:pt>
                <c:pt idx="1">
                  <c:v>迎泽区</c:v>
                </c:pt>
                <c:pt idx="2">
                  <c:v>杏花岭区</c:v>
                </c:pt>
                <c:pt idx="3">
                  <c:v>尖草坪区</c:v>
                </c:pt>
                <c:pt idx="4">
                  <c:v>万柏林区</c:v>
                </c:pt>
                <c:pt idx="5">
                  <c:v>晋源区</c:v>
                </c:pt>
                <c:pt idx="6">
                  <c:v>清徐县</c:v>
                </c:pt>
                <c:pt idx="7">
                  <c:v>阳曲县</c:v>
                </c:pt>
                <c:pt idx="8">
                  <c:v>娄烦县</c:v>
                </c:pt>
                <c:pt idx="9">
                  <c:v>古交市</c:v>
                </c:pt>
              </c:strCache>
            </c:strRef>
          </c:cat>
          <c:val>
            <c:numRef>
              <c:f>土地!$B$126:$K$126</c:f>
              <c:numCache>
                <c:formatCode>0</c:formatCode>
                <c:ptCount val="10"/>
                <c:pt idx="0">
                  <c:v>2620.8000000000002</c:v>
                </c:pt>
                <c:pt idx="1">
                  <c:v>1781.82</c:v>
                </c:pt>
                <c:pt idx="2">
                  <c:v>2003.43</c:v>
                </c:pt>
                <c:pt idx="3">
                  <c:v>1948.36</c:v>
                </c:pt>
                <c:pt idx="4">
                  <c:v>3282.09</c:v>
                </c:pt>
                <c:pt idx="5">
                  <c:v>3204.57</c:v>
                </c:pt>
                <c:pt idx="6">
                  <c:v>717.51</c:v>
                </c:pt>
                <c:pt idx="7">
                  <c:v>355.64</c:v>
                </c:pt>
                <c:pt idx="8">
                  <c:v>0</c:v>
                </c:pt>
                <c:pt idx="9">
                  <c:v>152.66999999999999</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220904064"/>
        <c:axId val="220902528"/>
      </c:lineChart>
      <c:catAx>
        <c:axId val="2208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900736"/>
        <c:crosses val="autoZero"/>
        <c:auto val="1"/>
        <c:lblAlgn val="ctr"/>
        <c:lblOffset val="100"/>
        <c:noMultiLvlLbl val="0"/>
      </c:catAx>
      <c:valAx>
        <c:axId val="22090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898816"/>
        <c:crosses val="autoZero"/>
        <c:crossBetween val="between"/>
      </c:valAx>
      <c:valAx>
        <c:axId val="2209025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0904064"/>
        <c:crosses val="max"/>
        <c:crossBetween val="between"/>
      </c:valAx>
      <c:catAx>
        <c:axId val="220904064"/>
        <c:scaling>
          <c:orientation val="minMax"/>
        </c:scaling>
        <c:delete val="1"/>
        <c:axPos val="b"/>
        <c:numFmt formatCode="General" sourceLinked="1"/>
        <c:majorTickMark val="out"/>
        <c:minorTickMark val="none"/>
        <c:tickLblPos val="nextTo"/>
        <c:crossAx val="220902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2016</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zh-CN" altLang="en-US" sz="1200" b="1" i="0" u="none" strike="noStrike" baseline="0">
                <a:effectLst/>
              </a:rPr>
              <a:t>太原</a:t>
            </a:r>
            <a:r>
              <a:rPr lang="zh-CN" altLang="zh-CN" sz="1200" b="1" i="0" u="none" strike="noStrike" baseline="0">
                <a:effectLst/>
              </a:rPr>
              <a:t>市</a:t>
            </a:r>
            <a:r>
              <a:rPr lang="zh-CN" altLang="en-US" sz="1200" b="1" i="0" u="none" strike="noStrike" baseline="0">
                <a:effectLst/>
              </a:rPr>
              <a:t>住宅用地及城改</a:t>
            </a:r>
            <a:r>
              <a:rPr lang="zh-CN" altLang="zh-CN" sz="1200" b="1" i="0" baseline="0">
                <a:effectLst/>
              </a:rPr>
              <a:t>用地</a:t>
            </a:r>
            <a:r>
              <a:rPr lang="zh-CN" altLang="en-US" sz="1200" b="1" i="0" baseline="0">
                <a:effectLst/>
              </a:rPr>
              <a:t>成交走势及占比</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土地!$A$148</c:f>
              <c:strCache>
                <c:ptCount val="1"/>
                <c:pt idx="0">
                  <c:v>成交规划建筑面积（万平方米）</c:v>
                </c:pt>
              </c:strCache>
            </c:strRef>
          </c:tx>
          <c:spPr>
            <a:solidFill>
              <a:schemeClr val="accent1"/>
            </a:solidFill>
            <a:ln>
              <a:noFill/>
            </a:ln>
            <a:effectLst/>
          </c:spPr>
          <c:invertIfNegative val="0"/>
          <c:cat>
            <c:numRef>
              <c:f>土地!$B$147:$F$147</c:f>
              <c:numCache>
                <c:formatCode>General</c:formatCode>
                <c:ptCount val="5"/>
                <c:pt idx="0">
                  <c:v>2016</c:v>
                </c:pt>
                <c:pt idx="1">
                  <c:v>2017</c:v>
                </c:pt>
                <c:pt idx="2">
                  <c:v>2018</c:v>
                </c:pt>
                <c:pt idx="3">
                  <c:v>2019</c:v>
                </c:pt>
                <c:pt idx="4">
                  <c:v>2020</c:v>
                </c:pt>
              </c:numCache>
            </c:numRef>
          </c:cat>
          <c:val>
            <c:numRef>
              <c:f>土地!$B$148:$F$148</c:f>
              <c:numCache>
                <c:formatCode>General</c:formatCode>
                <c:ptCount val="5"/>
                <c:pt idx="0">
                  <c:v>993.02</c:v>
                </c:pt>
                <c:pt idx="1">
                  <c:v>1149.82</c:v>
                </c:pt>
                <c:pt idx="2">
                  <c:v>1290.44</c:v>
                </c:pt>
                <c:pt idx="3">
                  <c:v>1759.25</c:v>
                </c:pt>
                <c:pt idx="4">
                  <c:v>1990.96</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土地!$A$149</c:f>
              <c:strCache>
                <c:ptCount val="1"/>
                <c:pt idx="0">
                  <c:v>城改用地成交规划建筑面积（万平方米）</c:v>
                </c:pt>
              </c:strCache>
            </c:strRef>
          </c:tx>
          <c:spPr>
            <a:solidFill>
              <a:schemeClr val="accent2"/>
            </a:solidFill>
            <a:ln>
              <a:noFill/>
            </a:ln>
            <a:effectLst/>
          </c:spPr>
          <c:invertIfNegative val="0"/>
          <c:cat>
            <c:numRef>
              <c:f>土地!$B$147:$F$147</c:f>
              <c:numCache>
                <c:formatCode>General</c:formatCode>
                <c:ptCount val="5"/>
                <c:pt idx="0">
                  <c:v>2016</c:v>
                </c:pt>
                <c:pt idx="1">
                  <c:v>2017</c:v>
                </c:pt>
                <c:pt idx="2">
                  <c:v>2018</c:v>
                </c:pt>
                <c:pt idx="3">
                  <c:v>2019</c:v>
                </c:pt>
                <c:pt idx="4">
                  <c:v>2020</c:v>
                </c:pt>
              </c:numCache>
            </c:numRef>
          </c:cat>
          <c:val>
            <c:numRef>
              <c:f>土地!$B$149:$F$149</c:f>
              <c:numCache>
                <c:formatCode>General</c:formatCode>
                <c:ptCount val="5"/>
                <c:pt idx="0">
                  <c:v>436</c:v>
                </c:pt>
                <c:pt idx="1">
                  <c:v>862</c:v>
                </c:pt>
                <c:pt idx="2">
                  <c:v>781</c:v>
                </c:pt>
                <c:pt idx="3">
                  <c:v>1417</c:v>
                </c:pt>
                <c:pt idx="4">
                  <c:v>876</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234826368"/>
        <c:axId val="254153472"/>
      </c:barChart>
      <c:lineChart>
        <c:grouping val="standard"/>
        <c:varyColors val="0"/>
        <c:ser>
          <c:idx val="2"/>
          <c:order val="2"/>
          <c:tx>
            <c:strRef>
              <c:f>土地!$A$150</c:f>
              <c:strCache>
                <c:ptCount val="1"/>
                <c:pt idx="0">
                  <c:v>城改用地成交占比</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土地!$B$147:$F$147</c:f>
              <c:numCache>
                <c:formatCode>General</c:formatCode>
                <c:ptCount val="5"/>
                <c:pt idx="0">
                  <c:v>2016</c:v>
                </c:pt>
                <c:pt idx="1">
                  <c:v>2017</c:v>
                </c:pt>
                <c:pt idx="2">
                  <c:v>2018</c:v>
                </c:pt>
                <c:pt idx="3">
                  <c:v>2019</c:v>
                </c:pt>
                <c:pt idx="4">
                  <c:v>2020</c:v>
                </c:pt>
              </c:numCache>
            </c:numRef>
          </c:cat>
          <c:val>
            <c:numRef>
              <c:f>土地!$B$150:$F$150</c:f>
              <c:numCache>
                <c:formatCode>0%</c:formatCode>
                <c:ptCount val="5"/>
                <c:pt idx="0">
                  <c:v>0.43906467140641681</c:v>
                </c:pt>
                <c:pt idx="1">
                  <c:v>0.7496825590092363</c:v>
                </c:pt>
                <c:pt idx="2">
                  <c:v>0.6052199249868262</c:v>
                </c:pt>
                <c:pt idx="3">
                  <c:v>0.80545687082563588</c:v>
                </c:pt>
                <c:pt idx="4">
                  <c:v>0.43998874914614056</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254156800"/>
        <c:axId val="254155008"/>
      </c:lineChart>
      <c:catAx>
        <c:axId val="2348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153472"/>
        <c:crosses val="autoZero"/>
        <c:auto val="1"/>
        <c:lblAlgn val="ctr"/>
        <c:lblOffset val="100"/>
        <c:noMultiLvlLbl val="0"/>
      </c:catAx>
      <c:valAx>
        <c:axId val="25415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4826368"/>
        <c:crosses val="autoZero"/>
        <c:crossBetween val="between"/>
      </c:valAx>
      <c:valAx>
        <c:axId val="25415500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156800"/>
        <c:crosses val="max"/>
        <c:crossBetween val="between"/>
      </c:valAx>
      <c:catAx>
        <c:axId val="254156800"/>
        <c:scaling>
          <c:orientation val="minMax"/>
        </c:scaling>
        <c:delete val="1"/>
        <c:axPos val="b"/>
        <c:numFmt formatCode="General" sourceLinked="1"/>
        <c:majorTickMark val="out"/>
        <c:minorTickMark val="none"/>
        <c:tickLblPos val="nextTo"/>
        <c:crossAx val="254155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2016-2020</a:t>
            </a:r>
            <a:r>
              <a:rPr lang="zh-CN" altLang="zh-CN" sz="1200" b="1" i="0" baseline="0">
                <a:effectLst/>
              </a:rPr>
              <a:t>年</a:t>
            </a:r>
            <a:r>
              <a:rPr lang="zh-CN" altLang="en-US" sz="1200" b="1" i="0" baseline="0">
                <a:effectLst/>
              </a:rPr>
              <a:t>太原市商品住宅供销情况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numRef>
              <c:f>房地产!$B$10:$F$10</c:f>
              <c:numCache>
                <c:formatCode>General</c:formatCode>
                <c:ptCount val="5"/>
                <c:pt idx="0">
                  <c:v>2016</c:v>
                </c:pt>
                <c:pt idx="1">
                  <c:v>2017</c:v>
                </c:pt>
                <c:pt idx="2">
                  <c:v>2018</c:v>
                </c:pt>
                <c:pt idx="3">
                  <c:v>2019</c:v>
                </c:pt>
                <c:pt idx="4">
                  <c:v>2020</c:v>
                </c:pt>
              </c:numCache>
            </c:numRef>
          </c:cat>
          <c:val>
            <c:numRef>
              <c:f>房地产!$B$12:$F$12</c:f>
              <c:numCache>
                <c:formatCode>0.0</c:formatCode>
                <c:ptCount val="5"/>
                <c:pt idx="0">
                  <c:v>929.21669999999995</c:v>
                </c:pt>
                <c:pt idx="1">
                  <c:v>786.02440000000001</c:v>
                </c:pt>
                <c:pt idx="2">
                  <c:v>1728.8375000000001</c:v>
                </c:pt>
                <c:pt idx="3">
                  <c:v>1152.5467000000001</c:v>
                </c:pt>
                <c:pt idx="4">
                  <c:v>1083.6847</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numRef>
              <c:f>房地产!$B$10:$F$10</c:f>
              <c:numCache>
                <c:formatCode>General</c:formatCode>
                <c:ptCount val="5"/>
                <c:pt idx="0">
                  <c:v>2016</c:v>
                </c:pt>
                <c:pt idx="1">
                  <c:v>2017</c:v>
                </c:pt>
                <c:pt idx="2">
                  <c:v>2018</c:v>
                </c:pt>
                <c:pt idx="3">
                  <c:v>2019</c:v>
                </c:pt>
                <c:pt idx="4">
                  <c:v>2020</c:v>
                </c:pt>
              </c:numCache>
            </c:numRef>
          </c:cat>
          <c:val>
            <c:numRef>
              <c:f>房地产!$B$14:$F$14</c:f>
              <c:numCache>
                <c:formatCode>0.0</c:formatCode>
                <c:ptCount val="5"/>
                <c:pt idx="0">
                  <c:v>817.40129999999999</c:v>
                </c:pt>
                <c:pt idx="1">
                  <c:v>650.87120000000004</c:v>
                </c:pt>
                <c:pt idx="2">
                  <c:v>966.20719999999994</c:v>
                </c:pt>
                <c:pt idx="3">
                  <c:v>663.7088</c:v>
                </c:pt>
                <c:pt idx="4">
                  <c:v>755.91089999999997</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254190720"/>
        <c:axId val="254192640"/>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房地产!$B$10:$F$10</c:f>
              <c:numCache>
                <c:formatCode>General</c:formatCode>
                <c:ptCount val="5"/>
                <c:pt idx="0">
                  <c:v>2016</c:v>
                </c:pt>
                <c:pt idx="1">
                  <c:v>2017</c:v>
                </c:pt>
                <c:pt idx="2">
                  <c:v>2018</c:v>
                </c:pt>
                <c:pt idx="3">
                  <c:v>2019</c:v>
                </c:pt>
                <c:pt idx="4">
                  <c:v>2020</c:v>
                </c:pt>
              </c:numCache>
            </c:numRef>
          </c:cat>
          <c:val>
            <c:numRef>
              <c:f>房地产!$B$11:$F$11</c:f>
              <c:numCache>
                <c:formatCode>0</c:formatCode>
                <c:ptCount val="5"/>
                <c:pt idx="0">
                  <c:v>79825</c:v>
                </c:pt>
                <c:pt idx="1">
                  <c:v>64574</c:v>
                </c:pt>
                <c:pt idx="2">
                  <c:v>138701</c:v>
                </c:pt>
                <c:pt idx="3">
                  <c:v>94614</c:v>
                </c:pt>
                <c:pt idx="4">
                  <c:v>91447</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房地产!$B$10:$F$10</c:f>
              <c:numCache>
                <c:formatCode>General</c:formatCode>
                <c:ptCount val="5"/>
                <c:pt idx="0">
                  <c:v>2016</c:v>
                </c:pt>
                <c:pt idx="1">
                  <c:v>2017</c:v>
                </c:pt>
                <c:pt idx="2">
                  <c:v>2018</c:v>
                </c:pt>
                <c:pt idx="3">
                  <c:v>2019</c:v>
                </c:pt>
                <c:pt idx="4">
                  <c:v>2020</c:v>
                </c:pt>
              </c:numCache>
            </c:numRef>
          </c:cat>
          <c:val>
            <c:numRef>
              <c:f>房地产!$B$13:$F$13</c:f>
              <c:numCache>
                <c:formatCode>0</c:formatCode>
                <c:ptCount val="5"/>
                <c:pt idx="0">
                  <c:v>68457</c:v>
                </c:pt>
                <c:pt idx="1">
                  <c:v>53395</c:v>
                </c:pt>
                <c:pt idx="2">
                  <c:v>76639</c:v>
                </c:pt>
                <c:pt idx="3">
                  <c:v>53799</c:v>
                </c:pt>
                <c:pt idx="4">
                  <c:v>62734</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254200064"/>
        <c:axId val="254198528"/>
      </c:lineChart>
      <c:catAx>
        <c:axId val="25419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192640"/>
        <c:crosses val="autoZero"/>
        <c:auto val="1"/>
        <c:lblAlgn val="ctr"/>
        <c:lblOffset val="100"/>
        <c:noMultiLvlLbl val="0"/>
      </c:catAx>
      <c:valAx>
        <c:axId val="254192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190720"/>
        <c:crosses val="autoZero"/>
        <c:crossBetween val="between"/>
      </c:valAx>
      <c:valAx>
        <c:axId val="2541985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200064"/>
        <c:crosses val="max"/>
        <c:crossBetween val="between"/>
      </c:valAx>
      <c:catAx>
        <c:axId val="254200064"/>
        <c:scaling>
          <c:orientation val="minMax"/>
        </c:scaling>
        <c:delete val="1"/>
        <c:axPos val="b"/>
        <c:numFmt formatCode="General" sourceLinked="1"/>
        <c:majorTickMark val="out"/>
        <c:minorTickMark val="none"/>
        <c:tickLblPos val="nextTo"/>
        <c:crossAx val="254198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太原市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strRef>
              <c:f>房地产!$A$76:$A$99</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房地产!$C$76:$C$99</c:f>
              <c:numCache>
                <c:formatCode>General</c:formatCode>
                <c:ptCount val="24"/>
                <c:pt idx="0">
                  <c:v>79.319900000000004</c:v>
                </c:pt>
                <c:pt idx="1">
                  <c:v>19.0472</c:v>
                </c:pt>
                <c:pt idx="2">
                  <c:v>52.130400000000002</c:v>
                </c:pt>
                <c:pt idx="3">
                  <c:v>148.8537</c:v>
                </c:pt>
                <c:pt idx="4">
                  <c:v>77.8643</c:v>
                </c:pt>
                <c:pt idx="5">
                  <c:v>194.6421</c:v>
                </c:pt>
                <c:pt idx="6">
                  <c:v>112.0761</c:v>
                </c:pt>
                <c:pt idx="7">
                  <c:v>95.113100000000003</c:v>
                </c:pt>
                <c:pt idx="8">
                  <c:v>127.1046</c:v>
                </c:pt>
                <c:pt idx="9">
                  <c:v>66.900999999999996</c:v>
                </c:pt>
                <c:pt idx="10">
                  <c:v>53.560499999999998</c:v>
                </c:pt>
                <c:pt idx="11">
                  <c:v>125.93380000000001</c:v>
                </c:pt>
                <c:pt idx="12">
                  <c:v>43.273299999999999</c:v>
                </c:pt>
                <c:pt idx="13">
                  <c:v>6.2973999999999997</c:v>
                </c:pt>
                <c:pt idx="14">
                  <c:v>27.488499999999998</c:v>
                </c:pt>
                <c:pt idx="15">
                  <c:v>69.281599999999997</c:v>
                </c:pt>
                <c:pt idx="16">
                  <c:v>113.4324</c:v>
                </c:pt>
                <c:pt idx="17">
                  <c:v>81.337800000000001</c:v>
                </c:pt>
                <c:pt idx="18">
                  <c:v>102.9894</c:v>
                </c:pt>
                <c:pt idx="19">
                  <c:v>71.017300000000006</c:v>
                </c:pt>
                <c:pt idx="20">
                  <c:v>217.56739999999999</c:v>
                </c:pt>
                <c:pt idx="21">
                  <c:v>114.5505</c:v>
                </c:pt>
                <c:pt idx="22">
                  <c:v>92.509900000000002</c:v>
                </c:pt>
                <c:pt idx="23">
                  <c:v>143.9392</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strRef>
              <c:f>房地产!$A$76:$A$99</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房地产!$E$76:$E$99</c:f>
              <c:numCache>
                <c:formatCode>General</c:formatCode>
                <c:ptCount val="24"/>
                <c:pt idx="0">
                  <c:v>51.309600000000003</c:v>
                </c:pt>
                <c:pt idx="1">
                  <c:v>17.122699999999998</c:v>
                </c:pt>
                <c:pt idx="2">
                  <c:v>53.279499999999999</c:v>
                </c:pt>
                <c:pt idx="3">
                  <c:v>55.232799999999997</c:v>
                </c:pt>
                <c:pt idx="4">
                  <c:v>58.087899999999998</c:v>
                </c:pt>
                <c:pt idx="5">
                  <c:v>59.055</c:v>
                </c:pt>
                <c:pt idx="6">
                  <c:v>50.711799999999997</c:v>
                </c:pt>
                <c:pt idx="7">
                  <c:v>54.134300000000003</c:v>
                </c:pt>
                <c:pt idx="8">
                  <c:v>61.991900000000001</c:v>
                </c:pt>
                <c:pt idx="9">
                  <c:v>75.352400000000003</c:v>
                </c:pt>
                <c:pt idx="10">
                  <c:v>66.165400000000005</c:v>
                </c:pt>
                <c:pt idx="11">
                  <c:v>61.265300000000003</c:v>
                </c:pt>
                <c:pt idx="12">
                  <c:v>46.807000000000002</c:v>
                </c:pt>
                <c:pt idx="13">
                  <c:v>9.1593999999999998</c:v>
                </c:pt>
                <c:pt idx="14">
                  <c:v>32.901299999999999</c:v>
                </c:pt>
                <c:pt idx="15">
                  <c:v>57.734900000000003</c:v>
                </c:pt>
                <c:pt idx="16">
                  <c:v>60.715000000000003</c:v>
                </c:pt>
                <c:pt idx="17">
                  <c:v>74.605999999999995</c:v>
                </c:pt>
                <c:pt idx="18">
                  <c:v>79.351200000000006</c:v>
                </c:pt>
                <c:pt idx="19">
                  <c:v>77.121300000000005</c:v>
                </c:pt>
                <c:pt idx="20">
                  <c:v>76.144199999999998</c:v>
                </c:pt>
                <c:pt idx="21">
                  <c:v>76.774699999999996</c:v>
                </c:pt>
                <c:pt idx="22">
                  <c:v>72.695300000000003</c:v>
                </c:pt>
                <c:pt idx="23">
                  <c:v>91.900599999999997</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254370944"/>
        <c:axId val="254372864"/>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房地产!$A$76:$A$99</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房地产!$B$76:$B$99</c:f>
              <c:numCache>
                <c:formatCode>General</c:formatCode>
                <c:ptCount val="24"/>
                <c:pt idx="0">
                  <c:v>7111</c:v>
                </c:pt>
                <c:pt idx="1">
                  <c:v>1443</c:v>
                </c:pt>
                <c:pt idx="2">
                  <c:v>4099</c:v>
                </c:pt>
                <c:pt idx="3">
                  <c:v>12169</c:v>
                </c:pt>
                <c:pt idx="4">
                  <c:v>6584</c:v>
                </c:pt>
                <c:pt idx="5">
                  <c:v>16078</c:v>
                </c:pt>
                <c:pt idx="6">
                  <c:v>8504</c:v>
                </c:pt>
                <c:pt idx="7">
                  <c:v>7147</c:v>
                </c:pt>
                <c:pt idx="8">
                  <c:v>11092</c:v>
                </c:pt>
                <c:pt idx="9">
                  <c:v>4967</c:v>
                </c:pt>
                <c:pt idx="10">
                  <c:v>4625</c:v>
                </c:pt>
                <c:pt idx="11">
                  <c:v>10795</c:v>
                </c:pt>
                <c:pt idx="12">
                  <c:v>3403</c:v>
                </c:pt>
                <c:pt idx="13">
                  <c:v>446</c:v>
                </c:pt>
                <c:pt idx="14">
                  <c:v>2101</c:v>
                </c:pt>
                <c:pt idx="15">
                  <c:v>5865</c:v>
                </c:pt>
                <c:pt idx="16">
                  <c:v>9456</c:v>
                </c:pt>
                <c:pt idx="17">
                  <c:v>6773</c:v>
                </c:pt>
                <c:pt idx="18">
                  <c:v>8629</c:v>
                </c:pt>
                <c:pt idx="19">
                  <c:v>6413</c:v>
                </c:pt>
                <c:pt idx="20">
                  <c:v>18266</c:v>
                </c:pt>
                <c:pt idx="21">
                  <c:v>9623</c:v>
                </c:pt>
                <c:pt idx="22">
                  <c:v>7710</c:v>
                </c:pt>
                <c:pt idx="23">
                  <c:v>12762</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房地产!$A$76:$A$99</c:f>
              <c:strCache>
                <c:ptCount val="24"/>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pt idx="22">
                  <c:v>2020年11月</c:v>
                </c:pt>
                <c:pt idx="23">
                  <c:v>2020年12月</c:v>
                </c:pt>
              </c:strCache>
            </c:strRef>
          </c:cat>
          <c:val>
            <c:numRef>
              <c:f>房地产!$D$76:$D$99</c:f>
              <c:numCache>
                <c:formatCode>General</c:formatCode>
                <c:ptCount val="24"/>
                <c:pt idx="0">
                  <c:v>4081</c:v>
                </c:pt>
                <c:pt idx="1">
                  <c:v>1445</c:v>
                </c:pt>
                <c:pt idx="2">
                  <c:v>4329</c:v>
                </c:pt>
                <c:pt idx="3">
                  <c:v>4431</c:v>
                </c:pt>
                <c:pt idx="4">
                  <c:v>4784</c:v>
                </c:pt>
                <c:pt idx="5">
                  <c:v>5023</c:v>
                </c:pt>
                <c:pt idx="6">
                  <c:v>4076</c:v>
                </c:pt>
                <c:pt idx="7">
                  <c:v>4252</c:v>
                </c:pt>
                <c:pt idx="8">
                  <c:v>5108</c:v>
                </c:pt>
                <c:pt idx="9">
                  <c:v>6276</c:v>
                </c:pt>
                <c:pt idx="10">
                  <c:v>5227</c:v>
                </c:pt>
                <c:pt idx="11">
                  <c:v>4767</c:v>
                </c:pt>
                <c:pt idx="12">
                  <c:v>3932</c:v>
                </c:pt>
                <c:pt idx="13">
                  <c:v>756</c:v>
                </c:pt>
                <c:pt idx="14">
                  <c:v>2724</c:v>
                </c:pt>
                <c:pt idx="15">
                  <c:v>4750</c:v>
                </c:pt>
                <c:pt idx="16">
                  <c:v>5068</c:v>
                </c:pt>
                <c:pt idx="17">
                  <c:v>6229</c:v>
                </c:pt>
                <c:pt idx="18">
                  <c:v>6471</c:v>
                </c:pt>
                <c:pt idx="19">
                  <c:v>6347</c:v>
                </c:pt>
                <c:pt idx="20">
                  <c:v>6349</c:v>
                </c:pt>
                <c:pt idx="21">
                  <c:v>6335</c:v>
                </c:pt>
                <c:pt idx="22">
                  <c:v>6163</c:v>
                </c:pt>
                <c:pt idx="23">
                  <c:v>7610</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254384384"/>
        <c:axId val="254382848"/>
      </c:lineChart>
      <c:catAx>
        <c:axId val="25437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372864"/>
        <c:crosses val="autoZero"/>
        <c:auto val="1"/>
        <c:lblAlgn val="ctr"/>
        <c:lblOffset val="100"/>
        <c:noMultiLvlLbl val="0"/>
      </c:catAx>
      <c:valAx>
        <c:axId val="25437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370944"/>
        <c:crosses val="autoZero"/>
        <c:crossBetween val="between"/>
      </c:valAx>
      <c:valAx>
        <c:axId val="2543828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384384"/>
        <c:crosses val="max"/>
        <c:crossBetween val="between"/>
      </c:valAx>
      <c:catAx>
        <c:axId val="254384384"/>
        <c:scaling>
          <c:orientation val="minMax"/>
        </c:scaling>
        <c:delete val="1"/>
        <c:axPos val="b"/>
        <c:numFmt formatCode="General" sourceLinked="1"/>
        <c:majorTickMark val="out"/>
        <c:minorTickMark val="none"/>
        <c:tickLblPos val="nextTo"/>
        <c:crossAx val="254382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2015-2020</a:t>
            </a:r>
            <a:r>
              <a:rPr lang="zh-CN" altLang="zh-CN" sz="1200" b="1" i="0" baseline="0">
                <a:effectLst/>
              </a:rPr>
              <a:t>年</a:t>
            </a:r>
            <a:r>
              <a:rPr lang="zh-CN" altLang="en-US" sz="1200" b="1" i="0" baseline="0">
                <a:effectLst/>
              </a:rPr>
              <a:t>太原市商品住宅成交价格走势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房地产!$B$46</c:f>
              <c:strCache>
                <c:ptCount val="1"/>
                <c:pt idx="0">
                  <c:v>销售额(亿元)</c:v>
                </c:pt>
              </c:strCache>
            </c:strRef>
          </c:tx>
          <c:spPr>
            <a:ln w="28575" cap="rnd">
              <a:solidFill>
                <a:schemeClr val="accent1"/>
              </a:solidFill>
              <a:round/>
            </a:ln>
            <a:effectLst/>
          </c:spPr>
          <c:invertIfNegative val="0"/>
          <c:cat>
            <c:numRef>
              <c:f>房地产!$C$45:$G$45</c:f>
              <c:numCache>
                <c:formatCode>General</c:formatCode>
                <c:ptCount val="5"/>
                <c:pt idx="0">
                  <c:v>2016</c:v>
                </c:pt>
                <c:pt idx="1">
                  <c:v>2017</c:v>
                </c:pt>
                <c:pt idx="2">
                  <c:v>2018</c:v>
                </c:pt>
                <c:pt idx="3">
                  <c:v>2019</c:v>
                </c:pt>
                <c:pt idx="4">
                  <c:v>2020</c:v>
                </c:pt>
              </c:numCache>
            </c:numRef>
          </c:cat>
          <c:val>
            <c:numRef>
              <c:f>房地产!$C$46:$G$46</c:f>
              <c:numCache>
                <c:formatCode>0.00</c:formatCode>
                <c:ptCount val="5"/>
                <c:pt idx="0">
                  <c:v>642.78935899999999</c:v>
                </c:pt>
                <c:pt idx="1">
                  <c:v>548.53919400000007</c:v>
                </c:pt>
                <c:pt idx="2">
                  <c:v>1075.2348500000001</c:v>
                </c:pt>
                <c:pt idx="3">
                  <c:v>798.85098600000003</c:v>
                </c:pt>
                <c:pt idx="4">
                  <c:v>865.48475700000006</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254406656"/>
        <c:axId val="254408192"/>
      </c:barChart>
      <c:lineChart>
        <c:grouping val="standard"/>
        <c:varyColors val="0"/>
        <c:ser>
          <c:idx val="1"/>
          <c:order val="1"/>
          <c:tx>
            <c:strRef>
              <c:f>房地产!$B$47</c:f>
              <c:strCache>
                <c:ptCount val="1"/>
                <c:pt idx="0">
                  <c:v>销售价格(元/㎡)</c:v>
                </c:pt>
              </c:strCache>
            </c:strRef>
          </c:tx>
          <c:spPr>
            <a:effectLst/>
          </c:spPr>
          <c:cat>
            <c:numRef>
              <c:f>房地产!$C$45:$G$45</c:f>
              <c:numCache>
                <c:formatCode>General</c:formatCode>
                <c:ptCount val="5"/>
                <c:pt idx="0">
                  <c:v>2016</c:v>
                </c:pt>
                <c:pt idx="1">
                  <c:v>2017</c:v>
                </c:pt>
                <c:pt idx="2">
                  <c:v>2018</c:v>
                </c:pt>
                <c:pt idx="3">
                  <c:v>2019</c:v>
                </c:pt>
                <c:pt idx="4">
                  <c:v>2020</c:v>
                </c:pt>
              </c:numCache>
            </c:numRef>
          </c:cat>
          <c:val>
            <c:numRef>
              <c:f>房地产!$C$47:$G$47</c:f>
              <c:numCache>
                <c:formatCode>General</c:formatCode>
                <c:ptCount val="5"/>
                <c:pt idx="0">
                  <c:v>7865</c:v>
                </c:pt>
                <c:pt idx="1">
                  <c:v>8428</c:v>
                </c:pt>
                <c:pt idx="2">
                  <c:v>11128</c:v>
                </c:pt>
                <c:pt idx="3">
                  <c:v>12036</c:v>
                </c:pt>
                <c:pt idx="4">
                  <c:v>11450</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256377600"/>
        <c:axId val="254409728"/>
      </c:lineChart>
      <c:catAx>
        <c:axId val="2544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408192"/>
        <c:crosses val="autoZero"/>
        <c:auto val="1"/>
        <c:lblAlgn val="ctr"/>
        <c:lblOffset val="100"/>
        <c:noMultiLvlLbl val="0"/>
      </c:catAx>
      <c:valAx>
        <c:axId val="254408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4406656"/>
        <c:crosses val="autoZero"/>
        <c:crossBetween val="between"/>
      </c:valAx>
      <c:valAx>
        <c:axId val="254409728"/>
        <c:scaling>
          <c:orientation val="minMax"/>
        </c:scaling>
        <c:delete val="0"/>
        <c:axPos val="r"/>
        <c:numFmt formatCode="General" sourceLinked="1"/>
        <c:majorTickMark val="out"/>
        <c:minorTickMark val="none"/>
        <c:tickLblPos val="nextTo"/>
        <c:crossAx val="256377600"/>
        <c:crosses val="max"/>
        <c:crossBetween val="between"/>
      </c:valAx>
      <c:catAx>
        <c:axId val="256377600"/>
        <c:scaling>
          <c:orientation val="minMax"/>
        </c:scaling>
        <c:delete val="1"/>
        <c:axPos val="b"/>
        <c:numFmt formatCode="General" sourceLinked="1"/>
        <c:majorTickMark val="out"/>
        <c:minorTickMark val="none"/>
        <c:tickLblPos val="nextTo"/>
        <c:crossAx val="254409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0575E-0710-4C57-97C1-B8C1B810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7020</TotalTime>
  <Pages>1</Pages>
  <Words>8598</Words>
  <Characters>49014</Characters>
  <Application>Microsoft Office Word</Application>
  <DocSecurity>0</DocSecurity>
  <Lines>408</Lines>
  <Paragraphs>114</Paragraphs>
  <ScaleCrop>false</ScaleCrop>
  <Company>ICBCOA</Company>
  <LinksUpToDate>false</LinksUpToDate>
  <CharactersWithSpaces>57498</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Windows User</cp:lastModifiedBy>
  <cp:revision>375</cp:revision>
  <cp:lastPrinted>2020-09-08T04:53:00Z</cp:lastPrinted>
  <dcterms:created xsi:type="dcterms:W3CDTF">2020-10-30T01:47:00Z</dcterms:created>
  <dcterms:modified xsi:type="dcterms:W3CDTF">2021-04-19T05:06:00Z</dcterms:modified>
</cp:coreProperties>
</file>