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82F4B">
      <w:pPr>
        <w:spacing w:line="300" w:lineRule="exact"/>
        <w:rPr>
          <w:rFonts w:ascii="Arial" w:hAnsi="Arial"/>
        </w:rPr>
      </w:pPr>
    </w:p>
    <w:p w14:paraId="2B6AF410">
      <w:pPr>
        <w:spacing w:line="300" w:lineRule="exact"/>
        <w:rPr>
          <w:rFonts w:ascii="Arial" w:hAnsi="Arial"/>
        </w:rPr>
      </w:pPr>
    </w:p>
    <w:p w14:paraId="4121DCE9">
      <w:pPr>
        <w:spacing w:line="300" w:lineRule="exact"/>
        <w:rPr>
          <w:rFonts w:ascii="Arial" w:hAnsi="Arial"/>
        </w:rPr>
      </w:pPr>
    </w:p>
    <w:p w14:paraId="4B249AFB">
      <w:pPr>
        <w:spacing w:line="300" w:lineRule="exact"/>
        <w:rPr>
          <w:rFonts w:ascii="Arial" w:hAnsi="Arial"/>
        </w:rPr>
      </w:pPr>
    </w:p>
    <w:p w14:paraId="565A5BD6">
      <w:pPr>
        <w:spacing w:line="300" w:lineRule="exact"/>
        <w:rPr>
          <w:rFonts w:ascii="Arial" w:hAnsi="Arial"/>
        </w:rPr>
      </w:pPr>
    </w:p>
    <w:p w14:paraId="6381F39C">
      <w:pPr>
        <w:spacing w:line="300" w:lineRule="exact"/>
        <w:rPr>
          <w:rFonts w:ascii="Arial" w:hAnsi="Arial"/>
        </w:rPr>
      </w:pPr>
    </w:p>
    <w:p w14:paraId="0B6BA3D5">
      <w:pPr>
        <w:spacing w:line="300" w:lineRule="exact"/>
        <w:rPr>
          <w:rFonts w:ascii="Arial" w:hAnsi="Arial"/>
        </w:rPr>
      </w:pPr>
    </w:p>
    <w:p w14:paraId="3B78D508">
      <w:pPr>
        <w:spacing w:line="300" w:lineRule="exact"/>
        <w:rPr>
          <w:rFonts w:ascii="Arial" w:hAnsi="Arial"/>
        </w:rPr>
      </w:pPr>
    </w:p>
    <w:p w14:paraId="259165A8">
      <w:pPr>
        <w:spacing w:line="300" w:lineRule="exact"/>
        <w:rPr>
          <w:rFonts w:ascii="Arial" w:hAnsi="Arial"/>
        </w:rPr>
      </w:pPr>
    </w:p>
    <w:p w14:paraId="55F59806">
      <w:pPr>
        <w:spacing w:line="300" w:lineRule="exact"/>
        <w:rPr>
          <w:rFonts w:ascii="Arial" w:hAnsi="Arial"/>
        </w:rPr>
      </w:pPr>
    </w:p>
    <w:p w14:paraId="49D60EA6">
      <w:pPr>
        <w:spacing w:line="300" w:lineRule="exact"/>
        <w:rPr>
          <w:rFonts w:ascii="Arial" w:hAnsi="Arial"/>
        </w:rPr>
      </w:pPr>
    </w:p>
    <w:p w14:paraId="33FCC26F">
      <w:pPr>
        <w:spacing w:line="300" w:lineRule="exact"/>
        <w:rPr>
          <w:rFonts w:ascii="Arial" w:hAnsi="Arial"/>
        </w:rPr>
      </w:pPr>
    </w:p>
    <w:p w14:paraId="02BBE4C9">
      <w:pPr>
        <w:spacing w:line="300" w:lineRule="exact"/>
        <w:rPr>
          <w:rFonts w:ascii="Arial" w:hAnsi="Arial"/>
        </w:rPr>
      </w:pPr>
    </w:p>
    <w:p w14:paraId="7D4498EE">
      <w:pPr>
        <w:spacing w:line="300" w:lineRule="exact"/>
        <w:rPr>
          <w:rFonts w:ascii="Arial" w:hAnsi="Arial"/>
        </w:rPr>
      </w:pPr>
    </w:p>
    <w:p w14:paraId="4BABDF38">
      <w:pPr>
        <w:spacing w:line="300" w:lineRule="exact"/>
        <w:rPr>
          <w:rFonts w:ascii="Arial" w:hAnsi="Arial"/>
        </w:rPr>
      </w:pPr>
    </w:p>
    <w:p w14:paraId="1B9F4262">
      <w:pPr>
        <w:spacing w:line="300" w:lineRule="exact"/>
        <w:rPr>
          <w:rFonts w:ascii="Arial" w:hAnsi="Arial"/>
        </w:rPr>
      </w:pPr>
    </w:p>
    <w:p w14:paraId="47C277AD">
      <w:pPr>
        <w:spacing w:line="300" w:lineRule="exact"/>
        <w:rPr>
          <w:rFonts w:ascii="Arial" w:hAnsi="Arial"/>
        </w:rPr>
      </w:pPr>
    </w:p>
    <w:p w14:paraId="0A760C08">
      <w:pPr>
        <w:spacing w:line="300" w:lineRule="exact"/>
        <w:rPr>
          <w:rFonts w:ascii="Arial" w:hAnsi="Arial"/>
        </w:rPr>
      </w:pPr>
    </w:p>
    <w:p w14:paraId="6DB83CC3">
      <w:pPr>
        <w:spacing w:line="300" w:lineRule="exact"/>
        <w:rPr>
          <w:rFonts w:ascii="Arial" w:hAnsi="Arial"/>
        </w:rPr>
      </w:pPr>
    </w:p>
    <w:p w14:paraId="4FFFE4F9">
      <w:pPr>
        <w:spacing w:line="300" w:lineRule="exact"/>
        <w:rPr>
          <w:rFonts w:ascii="Arial" w:hAnsi="Arial"/>
        </w:rPr>
      </w:pPr>
    </w:p>
    <w:p w14:paraId="27000019">
      <w:pPr>
        <w:spacing w:line="300" w:lineRule="exact"/>
        <w:rPr>
          <w:rFonts w:ascii="Arial" w:hAnsi="Arial"/>
        </w:rPr>
      </w:pPr>
    </w:p>
    <w:p w14:paraId="4610782D">
      <w:pPr>
        <w:spacing w:line="300" w:lineRule="exact"/>
        <w:rPr>
          <w:rFonts w:ascii="Arial" w:hAnsi="Arial"/>
        </w:rPr>
      </w:pPr>
    </w:p>
    <w:p w14:paraId="00DF3FED">
      <w:pPr>
        <w:spacing w:line="300" w:lineRule="exact"/>
        <w:rPr>
          <w:rFonts w:ascii="Arial" w:hAnsi="Arial"/>
        </w:rPr>
      </w:pPr>
    </w:p>
    <w:p w14:paraId="0FA417F4">
      <w:pPr>
        <w:spacing w:line="300" w:lineRule="exact"/>
        <w:rPr>
          <w:rFonts w:ascii="Arial" w:hAnsi="Arial"/>
        </w:rPr>
      </w:pPr>
    </w:p>
    <w:p w14:paraId="2537AF9B">
      <w:pPr>
        <w:spacing w:line="300" w:lineRule="exact"/>
        <w:rPr>
          <w:rFonts w:ascii="Arial" w:hAnsi="Arial"/>
        </w:rPr>
      </w:pPr>
    </w:p>
    <w:p w14:paraId="6458829E">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3297DD86">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北京市大兴区饮马井街1号院2号楼11层1单元1102号等305套（福兴雅苑）保障性租赁住房（住宅型）项目同地段、同品质市场租赁住房租金评估</w:t>
      </w:r>
    </w:p>
    <w:p w14:paraId="071A320E">
      <w:pPr>
        <w:spacing w:line="300" w:lineRule="exact"/>
        <w:rPr>
          <w:rFonts w:ascii="Arial" w:hAnsi="Arial" w:eastAsia="方正黑体简体" w:cs="Arial"/>
          <w:b/>
          <w:bCs/>
          <w:sz w:val="21"/>
          <w:szCs w:val="21"/>
        </w:rPr>
      </w:pPr>
    </w:p>
    <w:p w14:paraId="12FEE46F">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578E2348">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02EC5A66">
      <w:pPr>
        <w:spacing w:line="300" w:lineRule="exact"/>
        <w:ind w:left="360"/>
        <w:jc w:val="both"/>
        <w:rPr>
          <w:rFonts w:ascii="Arial" w:hAnsi="Arial" w:eastAsia="方正黑体简体" w:cs="Arial"/>
          <w:sz w:val="21"/>
          <w:szCs w:val="21"/>
        </w:rPr>
      </w:pPr>
    </w:p>
    <w:p w14:paraId="4054BB58">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0DA3F2F8">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65ACCFF6">
      <w:pPr>
        <w:spacing w:line="300" w:lineRule="exact"/>
        <w:jc w:val="both"/>
        <w:rPr>
          <w:rFonts w:ascii="Arial" w:hAnsi="Arial" w:eastAsia="方正黑体简体" w:cs="Arial"/>
          <w:b/>
          <w:sz w:val="21"/>
          <w:szCs w:val="21"/>
        </w:rPr>
      </w:pPr>
    </w:p>
    <w:p w14:paraId="31B2EF3A">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38905C43">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530482A">
      <w:pPr>
        <w:spacing w:line="300" w:lineRule="exact"/>
        <w:jc w:val="both"/>
        <w:rPr>
          <w:rFonts w:ascii="Arial" w:hAnsi="Arial" w:eastAsia="方正黑体简体" w:cs="Arial"/>
          <w:b/>
          <w:sz w:val="21"/>
          <w:szCs w:val="21"/>
        </w:rPr>
      </w:pPr>
    </w:p>
    <w:p w14:paraId="784D3438">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44D934B1">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5BC736F3">
      <w:pPr>
        <w:spacing w:line="300" w:lineRule="exact"/>
        <w:jc w:val="both"/>
        <w:rPr>
          <w:rFonts w:ascii="Arial" w:hAnsi="Arial" w:eastAsia="方正黑体简体" w:cs="Arial"/>
          <w:b/>
          <w:sz w:val="21"/>
          <w:szCs w:val="21"/>
        </w:rPr>
      </w:pPr>
    </w:p>
    <w:p w14:paraId="04940184">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3D0AD462">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康正评字2026-1-0188-F01ZLGJ6号</w:t>
      </w:r>
    </w:p>
    <w:p w14:paraId="63828C9D">
      <w:pPr>
        <w:pStyle w:val="2"/>
        <w:spacing w:line="480" w:lineRule="auto"/>
        <w:jc w:val="center"/>
        <w:rPr>
          <w:rFonts w:eastAsia="方正黑体简体"/>
          <w:b w:val="0"/>
          <w:kern w:val="2"/>
          <w:sz w:val="32"/>
          <w:szCs w:val="32"/>
        </w:rPr>
      </w:pPr>
      <w:bookmarkStart w:id="1" w:name="_Toc477252437"/>
      <w:bookmarkStart w:id="2" w:name="_Toc379795040"/>
      <w:bookmarkStart w:id="3" w:name="_Toc155267082"/>
      <w:r>
        <w:rPr>
          <w:rFonts w:eastAsia="方正黑体简体"/>
          <w:b w:val="0"/>
          <w:kern w:val="2"/>
          <w:sz w:val="32"/>
          <w:szCs w:val="32"/>
        </w:rPr>
        <w:t>致估价委托人函</w:t>
      </w:r>
      <w:bookmarkEnd w:id="1"/>
      <w:bookmarkEnd w:id="2"/>
      <w:bookmarkEnd w:id="3"/>
    </w:p>
    <w:p w14:paraId="22595B26">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590A7ACC">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北京市大兴区饮马井街1号院2号楼11层1单元1102号等305套（福兴雅苑）保障性租赁住房（住宅型）项目同地段、同品质市场租赁住房租金进行了评估。</w:t>
      </w:r>
    </w:p>
    <w:p w14:paraId="0215D49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1A88FDE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、《估价委托书》，估价对象为北京市</w:t>
      </w:r>
      <w:r>
        <w:rPr>
          <w:rFonts w:hint="eastAsia" w:ascii="Arial" w:hAnsi="Arial" w:cs="Arial"/>
          <w:kern w:val="2"/>
          <w:sz w:val="21"/>
          <w:szCs w:val="21"/>
        </w:rPr>
        <w:t>大兴区饮马井街1、2</w:t>
      </w:r>
      <w:r>
        <w:rPr>
          <w:rFonts w:hint="eastAsia" w:ascii="Arial" w:hAnsi="Arial" w:cs="Arial"/>
          <w:sz w:val="21"/>
          <w:szCs w:val="21"/>
        </w:rPr>
        <w:t>号院（福兴雅苑）共计305套保障性租赁住房（住宅型），总建筑</w:t>
      </w:r>
      <w:r>
        <w:rPr>
          <w:rFonts w:hint="eastAsia" w:ascii="Arial" w:hAnsi="Arial" w:cs="Arial"/>
          <w:kern w:val="2"/>
          <w:sz w:val="21"/>
          <w:szCs w:val="21"/>
        </w:rPr>
        <w:t>面积26934.35平方米，其中，北京市大兴区饮马井街1号院2号楼11层1单元1102等46套，建筑面积3699.3平方米；大兴区饮马井街1号院9号楼1层1单元101等67套，建筑面积5908.18平方米；大兴区饮马井街2号院3号楼21层1单元2101等192套，建筑面积17326.87平方米；</w:t>
      </w:r>
      <w:r>
        <w:rPr>
          <w:rFonts w:hint="eastAsia" w:ascii="Arial" w:hAnsi="Arial" w:cs="Arial"/>
          <w:kern w:val="2"/>
          <w:sz w:val="21"/>
          <w:szCs w:val="21"/>
          <w:lang w:val="en-US" w:eastAsia="zh-CN"/>
        </w:rPr>
        <w:t>权利人</w:t>
      </w:r>
      <w:r>
        <w:rPr>
          <w:rStyle w:val="40"/>
        </w:rPr>
        <w:commentReference w:id="0"/>
      </w:r>
      <w:r>
        <w:rPr>
          <w:rFonts w:hint="eastAsia" w:ascii="Arial" w:hAnsi="Arial" w:cs="Arial"/>
          <w:kern w:val="2"/>
          <w:sz w:val="21"/>
          <w:szCs w:val="21"/>
        </w:rPr>
        <w:t>为北京市燕兴保障性住房建设投资有限公司，并由其负责房源出租及运营管理。</w:t>
      </w:r>
      <w:r>
        <w:rPr>
          <w:rFonts w:hint="eastAsia" w:ascii="Arial" w:hAnsi="Arial" w:cs="Arial"/>
          <w:sz w:val="21"/>
          <w:szCs w:val="21"/>
        </w:rPr>
        <w:t>估价对象具体情况如下：</w:t>
      </w:r>
    </w:p>
    <w:p w14:paraId="148102A7">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3D630352">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F7D9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1B0D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92D2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5E1E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7046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0957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5A289406">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33BC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9822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5A6A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6DBC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A91A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5363C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2764B8F9">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C3A13D">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90D930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CF372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3E6C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933B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0C72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44F9A048">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8FCD3">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818B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9448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56C84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4E58E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4B11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695B39F5">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3786D27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44A6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E87F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3BEB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8491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91D0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0D73408E">
        <w:tblPrEx>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B507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B6EC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597F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12D5B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C924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A5C49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7E537B1E">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03273">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C155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C2B0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ADB9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7375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2549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2EB360DA">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7276E">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098C8">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1E0C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863D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B287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D272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2DBAF731">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75DB1">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2289D">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CFCA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4588F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4D7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5E76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28C5FF3B">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9E30C">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87831C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B7BC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8A09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5A12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3A53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5216FE37">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D428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194D91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D5DB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250E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6E36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E712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4670F3BC">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36E4D">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054B768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E40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D50D5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C7A5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D87D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07198EEC">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348B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9710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18CE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6793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64246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4F72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1F0807D2">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CB6C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D7965">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6BDAE">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7999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B7352">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3DF3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1220C2E8">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0DE1F9ED">
      <w:pPr>
        <w:tabs>
          <w:tab w:val="left" w:pos="7920"/>
        </w:tabs>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313DC30E">
      <w:pPr>
        <w:tabs>
          <w:tab w:val="left" w:pos="7920"/>
        </w:tabs>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2970AE47">
      <w:pPr>
        <w:tabs>
          <w:tab w:val="left" w:pos="7920"/>
        </w:tabs>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（福兴雅苑）保障性租赁住房（住宅型）项目于价值时点2026年4月7日同地段、同品质市场租赁住房租金为：</w:t>
      </w:r>
    </w:p>
    <w:p w14:paraId="62DAAA7D">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79CB6F4C">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0C79BA69">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34F1151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1FC360D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2565C14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4BB4F06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77785671">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5E992CE0">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（转下页）</w:t>
      </w:r>
    </w:p>
    <w:p w14:paraId="355B8915">
      <w:pPr>
        <w:rPr>
          <w:rFonts w:hint="eastAsia" w:ascii="华文楷体" w:hAnsi="华文楷体" w:eastAsia="华文楷体" w:cs="华文楷体"/>
          <w:sz w:val="21"/>
          <w:szCs w:val="21"/>
        </w:rPr>
      </w:pPr>
      <w:r>
        <w:rPr>
          <w:rFonts w:ascii="华文楷体" w:hAnsi="华文楷体" w:eastAsia="华文楷体" w:cs="华文楷体"/>
          <w:sz w:val="21"/>
          <w:szCs w:val="21"/>
        </w:rPr>
        <w:br w:type="page"/>
      </w:r>
    </w:p>
    <w:p w14:paraId="13A6C033">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7F2828A2">
      <w:pPr>
        <w:overflowPunct w:val="0"/>
        <w:spacing w:line="480" w:lineRule="auto"/>
        <w:jc w:val="both"/>
        <w:textAlignment w:val="auto"/>
        <w:rPr>
          <w:rFonts w:hint="eastAsia" w:ascii="华文楷体" w:hAnsi="华文楷体" w:eastAsia="华文楷体" w:cs="华文楷体"/>
          <w:sz w:val="21"/>
          <w:szCs w:val="21"/>
        </w:rPr>
      </w:pPr>
    </w:p>
    <w:p w14:paraId="42ABD353">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4D6F663">
      <w:pPr>
        <w:overflowPunct w:val="0"/>
        <w:spacing w:line="480" w:lineRule="auto"/>
        <w:ind w:firstLine="420" w:firstLineChars="200"/>
        <w:jc w:val="both"/>
        <w:textAlignment w:val="auto"/>
        <w:rPr>
          <w:rFonts w:ascii="Arial" w:hAnsi="Arial" w:cs="Arial"/>
          <w:sz w:val="21"/>
          <w:szCs w:val="21"/>
        </w:rPr>
      </w:pPr>
    </w:p>
    <w:p w14:paraId="55B708A2">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176EF29">
        <w:tblPrEx>
          <w:tblCellMar>
            <w:top w:w="0" w:type="dxa"/>
            <w:left w:w="108" w:type="dxa"/>
            <w:bottom w:w="0" w:type="dxa"/>
            <w:right w:w="108" w:type="dxa"/>
          </w:tblCellMar>
        </w:tblPrEx>
        <w:tc>
          <w:tcPr>
            <w:tcW w:w="3402" w:type="dxa"/>
          </w:tcPr>
          <w:p w14:paraId="69D3126E">
            <w:pPr>
              <w:spacing w:line="480" w:lineRule="auto"/>
              <w:rPr>
                <w:rFonts w:ascii="Arial" w:hAnsi="Arial" w:cs="Arial"/>
                <w:sz w:val="21"/>
                <w:szCs w:val="21"/>
              </w:rPr>
            </w:pPr>
            <w:r>
              <w:rPr>
                <w:rFonts w:ascii="Arial" w:hAnsi="Arial" w:cs="Arial"/>
                <w:sz w:val="21"/>
                <w:szCs w:val="21"/>
              </w:rPr>
              <w:t>北京康正宏基房地产评估有限公司</w:t>
            </w:r>
          </w:p>
        </w:tc>
      </w:tr>
      <w:tr w14:paraId="68BA696A">
        <w:tblPrEx>
          <w:tblCellMar>
            <w:top w:w="0" w:type="dxa"/>
            <w:left w:w="108" w:type="dxa"/>
            <w:bottom w:w="0" w:type="dxa"/>
            <w:right w:w="108" w:type="dxa"/>
          </w:tblCellMar>
        </w:tblPrEx>
        <w:trPr>
          <w:trHeight w:val="1298" w:hRule="atLeast"/>
        </w:trPr>
        <w:tc>
          <w:tcPr>
            <w:tcW w:w="3402" w:type="dxa"/>
          </w:tcPr>
          <w:p w14:paraId="2AC1D2A2">
            <w:pPr>
              <w:spacing w:line="480" w:lineRule="auto"/>
              <w:rPr>
                <w:rFonts w:ascii="Arial" w:hAnsi="Arial" w:cs="Arial"/>
                <w:sz w:val="21"/>
                <w:szCs w:val="21"/>
              </w:rPr>
            </w:pPr>
            <w:r>
              <w:rPr>
                <w:rFonts w:ascii="Arial" w:hAnsi="Arial" w:cs="Arial"/>
                <w:sz w:val="21"/>
                <w:szCs w:val="21"/>
              </w:rPr>
              <w:t>法定代表人：</w:t>
            </w:r>
          </w:p>
        </w:tc>
      </w:tr>
      <w:tr w14:paraId="6D58F6B4">
        <w:tblPrEx>
          <w:tblCellMar>
            <w:top w:w="0" w:type="dxa"/>
            <w:left w:w="108" w:type="dxa"/>
            <w:bottom w:w="0" w:type="dxa"/>
            <w:right w:w="108" w:type="dxa"/>
          </w:tblCellMar>
        </w:tblPrEx>
        <w:tc>
          <w:tcPr>
            <w:tcW w:w="3402" w:type="dxa"/>
          </w:tcPr>
          <w:p w14:paraId="526AFC2C">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08FD459D">
      <w:pPr>
        <w:spacing w:line="480" w:lineRule="auto"/>
        <w:rPr>
          <w:rFonts w:ascii="Arial" w:hAnsi="Arial" w:cs="Arial"/>
          <w:sz w:val="21"/>
          <w:szCs w:val="21"/>
        </w:rPr>
      </w:pPr>
    </w:p>
    <w:p w14:paraId="77645300">
      <w:pPr>
        <w:rPr>
          <w:rFonts w:ascii="Arial" w:hAnsi="Arial" w:cs="Arial"/>
          <w:sz w:val="21"/>
          <w:szCs w:val="21"/>
        </w:rPr>
      </w:pPr>
    </w:p>
    <w:p w14:paraId="5ED12554">
      <w:pPr>
        <w:rPr>
          <w:rFonts w:ascii="Arial" w:hAnsi="Arial" w:cs="Arial"/>
          <w:sz w:val="21"/>
          <w:szCs w:val="21"/>
        </w:rPr>
      </w:pPr>
    </w:p>
    <w:p w14:paraId="1891EAF3">
      <w:pPr>
        <w:rPr>
          <w:rFonts w:ascii="Arial" w:hAnsi="Arial" w:cs="Arial"/>
          <w:sz w:val="21"/>
          <w:szCs w:val="21"/>
        </w:rPr>
      </w:pPr>
    </w:p>
    <w:p w14:paraId="30EF212E">
      <w:pPr>
        <w:rPr>
          <w:rFonts w:ascii="Arial" w:hAnsi="Arial" w:cs="Arial"/>
          <w:sz w:val="21"/>
          <w:szCs w:val="21"/>
        </w:rPr>
      </w:pPr>
    </w:p>
    <w:p w14:paraId="60D89E54">
      <w:pPr>
        <w:rPr>
          <w:rFonts w:ascii="Arial" w:hAnsi="Arial" w:cs="Arial"/>
          <w:sz w:val="21"/>
          <w:szCs w:val="21"/>
        </w:rPr>
      </w:pPr>
    </w:p>
    <w:p w14:paraId="713ED454">
      <w:pPr>
        <w:rPr>
          <w:rFonts w:ascii="Arial" w:hAnsi="Arial" w:cs="Arial"/>
          <w:sz w:val="21"/>
          <w:szCs w:val="21"/>
        </w:rPr>
      </w:pPr>
    </w:p>
    <w:p w14:paraId="1264963A">
      <w:pPr>
        <w:rPr>
          <w:rFonts w:ascii="Arial" w:hAnsi="Arial" w:cs="Arial"/>
          <w:sz w:val="21"/>
          <w:szCs w:val="21"/>
        </w:rPr>
      </w:pPr>
    </w:p>
    <w:p w14:paraId="37E3DE5A">
      <w:pPr>
        <w:rPr>
          <w:rFonts w:ascii="Arial" w:hAnsi="Arial" w:cs="Arial"/>
          <w:sz w:val="21"/>
          <w:szCs w:val="21"/>
        </w:rPr>
      </w:pPr>
    </w:p>
    <w:p w14:paraId="3BD5EDC6">
      <w:pPr>
        <w:rPr>
          <w:rFonts w:ascii="Arial" w:hAnsi="Arial" w:eastAsia="方正黑体简体" w:cs="Arial"/>
          <w:sz w:val="32"/>
          <w:szCs w:val="32"/>
        </w:rPr>
      </w:pPr>
      <w:r>
        <w:rPr>
          <w:rFonts w:hint="eastAsia" w:ascii="Arial" w:hAnsi="Arial" w:eastAsia="方正黑体简体" w:cs="Arial"/>
          <w:sz w:val="32"/>
          <w:szCs w:val="32"/>
        </w:rPr>
        <w:br w:type="page"/>
      </w:r>
    </w:p>
    <w:p w14:paraId="190F9EEC">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07507CFC">
      <w:pPr>
        <w:pStyle w:val="23"/>
        <w:rPr>
          <w:rFonts w:hint="eastAsia"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35D77A55">
      <w:pPr>
        <w:pStyle w:val="23"/>
        <w:rPr>
          <w:rFonts w:hint="eastAsia"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67CDDDB">
      <w:pPr>
        <w:pStyle w:val="23"/>
        <w:rPr>
          <w:rFonts w:hint="eastAsia"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1F57DF45">
      <w:pPr>
        <w:pStyle w:val="23"/>
        <w:rPr>
          <w:rFonts w:hint="eastAsia"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091D2333">
      <w:pPr>
        <w:pStyle w:val="27"/>
        <w:rPr>
          <w:rFonts w:hint="eastAsia"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DDC19CB">
      <w:pPr>
        <w:pStyle w:val="27"/>
        <w:rPr>
          <w:rFonts w:hint="eastAsia"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FD6586A">
      <w:pPr>
        <w:pStyle w:val="27"/>
        <w:rPr>
          <w:rFonts w:hint="eastAsia"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1D0AA1EB">
      <w:pPr>
        <w:pStyle w:val="27"/>
        <w:rPr>
          <w:rFonts w:hint="eastAsia"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3BF26BD2">
      <w:pPr>
        <w:pStyle w:val="27"/>
        <w:rPr>
          <w:rFonts w:hint="eastAsia"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15</w:t>
      </w:r>
      <w:r>
        <w:rPr>
          <w:sz w:val="21"/>
          <w:szCs w:val="21"/>
        </w:rPr>
        <w:fldChar w:fldCharType="end"/>
      </w:r>
      <w:r>
        <w:rPr>
          <w:sz w:val="21"/>
          <w:szCs w:val="21"/>
        </w:rPr>
        <w:fldChar w:fldCharType="end"/>
      </w:r>
    </w:p>
    <w:p w14:paraId="5E1F1AA6">
      <w:pPr>
        <w:pStyle w:val="27"/>
        <w:rPr>
          <w:rFonts w:hint="eastAsia"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16</w:t>
      </w:r>
      <w:r>
        <w:rPr>
          <w:sz w:val="21"/>
          <w:szCs w:val="21"/>
        </w:rPr>
        <w:fldChar w:fldCharType="end"/>
      </w:r>
      <w:r>
        <w:rPr>
          <w:sz w:val="21"/>
          <w:szCs w:val="21"/>
        </w:rPr>
        <w:fldChar w:fldCharType="end"/>
      </w:r>
    </w:p>
    <w:p w14:paraId="6A4E3775">
      <w:pPr>
        <w:pStyle w:val="27"/>
        <w:rPr>
          <w:rFonts w:hint="eastAsia"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16</w:t>
      </w:r>
      <w:r>
        <w:rPr>
          <w:sz w:val="21"/>
          <w:szCs w:val="21"/>
        </w:rPr>
        <w:fldChar w:fldCharType="end"/>
      </w:r>
      <w:r>
        <w:rPr>
          <w:sz w:val="21"/>
          <w:szCs w:val="21"/>
        </w:rPr>
        <w:fldChar w:fldCharType="end"/>
      </w:r>
    </w:p>
    <w:p w14:paraId="55B26596">
      <w:pPr>
        <w:pStyle w:val="27"/>
        <w:rPr>
          <w:rFonts w:hint="eastAsia"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18</w:t>
      </w:r>
      <w:r>
        <w:rPr>
          <w:sz w:val="21"/>
          <w:szCs w:val="21"/>
        </w:rPr>
        <w:fldChar w:fldCharType="end"/>
      </w:r>
      <w:r>
        <w:rPr>
          <w:sz w:val="21"/>
          <w:szCs w:val="21"/>
        </w:rPr>
        <w:fldChar w:fldCharType="end"/>
      </w:r>
    </w:p>
    <w:p w14:paraId="37EFFC6A">
      <w:pPr>
        <w:pStyle w:val="27"/>
        <w:rPr>
          <w:rFonts w:hint="eastAsia"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19</w:t>
      </w:r>
      <w:r>
        <w:rPr>
          <w:sz w:val="21"/>
          <w:szCs w:val="21"/>
        </w:rPr>
        <w:fldChar w:fldCharType="end"/>
      </w:r>
      <w:r>
        <w:rPr>
          <w:sz w:val="21"/>
          <w:szCs w:val="21"/>
        </w:rPr>
        <w:fldChar w:fldCharType="end"/>
      </w:r>
    </w:p>
    <w:p w14:paraId="0CB34EF2">
      <w:pPr>
        <w:pStyle w:val="27"/>
        <w:rPr>
          <w:rFonts w:hint="eastAsia"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5E8449F">
      <w:pPr>
        <w:pStyle w:val="27"/>
        <w:rPr>
          <w:rFonts w:hint="eastAsia"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A9D7621">
      <w:pPr>
        <w:pStyle w:val="27"/>
        <w:rPr>
          <w:rFonts w:hint="eastAsia"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22</w:t>
      </w:r>
      <w:r>
        <w:rPr>
          <w:sz w:val="21"/>
          <w:szCs w:val="21"/>
        </w:rPr>
        <w:fldChar w:fldCharType="end"/>
      </w:r>
      <w:r>
        <w:rPr>
          <w:sz w:val="21"/>
          <w:szCs w:val="21"/>
        </w:rPr>
        <w:fldChar w:fldCharType="end"/>
      </w:r>
    </w:p>
    <w:p w14:paraId="15C9BF2F">
      <w:pPr>
        <w:pStyle w:val="27"/>
        <w:rPr>
          <w:rFonts w:hint="eastAsia"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77B836D4">
      <w:pPr>
        <w:pStyle w:val="23"/>
        <w:rPr>
          <w:rFonts w:hint="eastAsia"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23</w:t>
      </w:r>
      <w:r>
        <w:rPr>
          <w:sz w:val="24"/>
          <w:szCs w:val="24"/>
        </w:rPr>
        <w:fldChar w:fldCharType="end"/>
      </w:r>
      <w:r>
        <w:rPr>
          <w:sz w:val="24"/>
          <w:szCs w:val="24"/>
        </w:rPr>
        <w:fldChar w:fldCharType="end"/>
      </w:r>
    </w:p>
    <w:p w14:paraId="711C4B2A">
      <w:pPr>
        <w:pStyle w:val="27"/>
        <w:rPr>
          <w:rFonts w:hint="eastAsia"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23</w:t>
      </w:r>
      <w:r>
        <w:rPr>
          <w:sz w:val="21"/>
          <w:szCs w:val="21"/>
        </w:rPr>
        <w:fldChar w:fldCharType="end"/>
      </w:r>
      <w:r>
        <w:rPr>
          <w:sz w:val="21"/>
          <w:szCs w:val="21"/>
        </w:rPr>
        <w:fldChar w:fldCharType="end"/>
      </w:r>
    </w:p>
    <w:p w14:paraId="657C76AD">
      <w:pPr>
        <w:pStyle w:val="27"/>
        <w:rPr>
          <w:rFonts w:hint="eastAsia"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2E1C4C1">
      <w:pPr>
        <w:pStyle w:val="27"/>
        <w:rPr>
          <w:rFonts w:hint="eastAsia"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A460E42">
      <w:pPr>
        <w:pStyle w:val="27"/>
        <w:rPr>
          <w:rFonts w:hint="eastAsia"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26</w:t>
      </w:r>
      <w:r>
        <w:rPr>
          <w:sz w:val="21"/>
          <w:szCs w:val="21"/>
        </w:rPr>
        <w:fldChar w:fldCharType="end"/>
      </w:r>
      <w:r>
        <w:rPr>
          <w:sz w:val="21"/>
          <w:szCs w:val="21"/>
        </w:rPr>
        <w:fldChar w:fldCharType="end"/>
      </w:r>
    </w:p>
    <w:p w14:paraId="4C9DD46A">
      <w:pPr>
        <w:pStyle w:val="27"/>
        <w:rPr>
          <w:rFonts w:hint="eastAsia"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26</w:t>
      </w:r>
      <w:r>
        <w:rPr>
          <w:sz w:val="21"/>
          <w:szCs w:val="21"/>
        </w:rPr>
        <w:fldChar w:fldCharType="end"/>
      </w:r>
      <w:r>
        <w:rPr>
          <w:sz w:val="21"/>
          <w:szCs w:val="21"/>
        </w:rPr>
        <w:fldChar w:fldCharType="end"/>
      </w:r>
    </w:p>
    <w:p w14:paraId="5DEAC990">
      <w:pPr>
        <w:pStyle w:val="27"/>
        <w:rPr>
          <w:rFonts w:hint="eastAsia"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45</w:t>
      </w:r>
      <w:r>
        <w:rPr>
          <w:sz w:val="21"/>
          <w:szCs w:val="21"/>
        </w:rPr>
        <w:fldChar w:fldCharType="end"/>
      </w:r>
      <w:r>
        <w:rPr>
          <w:sz w:val="21"/>
          <w:szCs w:val="21"/>
        </w:rPr>
        <w:fldChar w:fldCharType="end"/>
      </w:r>
    </w:p>
    <w:p w14:paraId="1343781A">
      <w:pPr>
        <w:pStyle w:val="27"/>
        <w:rPr>
          <w:rFonts w:hint="eastAsia"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47</w:t>
      </w:r>
      <w:r>
        <w:rPr>
          <w:sz w:val="21"/>
          <w:szCs w:val="21"/>
        </w:rPr>
        <w:fldChar w:fldCharType="end"/>
      </w:r>
      <w:r>
        <w:rPr>
          <w:sz w:val="21"/>
          <w:szCs w:val="21"/>
        </w:rPr>
        <w:fldChar w:fldCharType="end"/>
      </w:r>
    </w:p>
    <w:p w14:paraId="1E63284F">
      <w:pPr>
        <w:pStyle w:val="27"/>
        <w:rPr>
          <w:rFonts w:hint="eastAsia"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50</w:t>
      </w:r>
      <w:r>
        <w:rPr>
          <w:sz w:val="21"/>
          <w:szCs w:val="21"/>
        </w:rPr>
        <w:fldChar w:fldCharType="end"/>
      </w:r>
      <w:r>
        <w:rPr>
          <w:sz w:val="21"/>
          <w:szCs w:val="21"/>
        </w:rPr>
        <w:fldChar w:fldCharType="end"/>
      </w:r>
    </w:p>
    <w:p w14:paraId="5D0E0E47">
      <w:pPr>
        <w:pStyle w:val="27"/>
        <w:rPr>
          <w:rFonts w:hint="eastAsia"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100</w:t>
      </w:r>
      <w:r>
        <w:rPr>
          <w:sz w:val="21"/>
          <w:szCs w:val="21"/>
        </w:rPr>
        <w:fldChar w:fldCharType="end"/>
      </w:r>
      <w:r>
        <w:rPr>
          <w:sz w:val="21"/>
          <w:szCs w:val="21"/>
        </w:rPr>
        <w:fldChar w:fldCharType="end"/>
      </w:r>
    </w:p>
    <w:p w14:paraId="7F46A0BE">
      <w:pPr>
        <w:pStyle w:val="23"/>
        <w:rPr>
          <w:rFonts w:hint="eastAsia"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101</w:t>
      </w:r>
      <w:r>
        <w:rPr>
          <w:sz w:val="24"/>
          <w:szCs w:val="24"/>
        </w:rPr>
        <w:fldChar w:fldCharType="end"/>
      </w:r>
      <w:r>
        <w:rPr>
          <w:sz w:val="24"/>
          <w:szCs w:val="24"/>
        </w:rPr>
        <w:fldChar w:fldCharType="end"/>
      </w:r>
    </w:p>
    <w:p w14:paraId="539188E4">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113D7403">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7D98611E">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59D2A76B">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016DA6E4">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66A82555">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5BAD2A09">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1D327FC0">
      <w:pPr>
        <w:numPr>
          <w:ilvl w:val="0"/>
          <w:numId w:val="5"/>
        </w:numPr>
        <w:spacing w:line="360" w:lineRule="auto"/>
        <w:jc w:val="both"/>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355BB27B">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9DAE856">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E0FE1F0">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425BA4F4">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50D40CB7">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71F8ADC8">
      <w:pPr>
        <w:pStyle w:val="2"/>
        <w:spacing w:line="480" w:lineRule="auto"/>
        <w:jc w:val="center"/>
        <w:rPr>
          <w:rFonts w:eastAsia="方正黑体简体"/>
          <w:b w:val="0"/>
          <w:kern w:val="2"/>
          <w:sz w:val="32"/>
          <w:szCs w:val="32"/>
        </w:rPr>
      </w:pPr>
      <w:bookmarkStart w:id="5" w:name="_Toc155267083"/>
      <w:bookmarkStart w:id="6" w:name="_Toc379795041"/>
      <w:r>
        <w:rPr>
          <w:rFonts w:hint="eastAsia" w:eastAsia="方正黑体简体"/>
          <w:b w:val="0"/>
          <w:kern w:val="2"/>
          <w:sz w:val="32"/>
          <w:szCs w:val="32"/>
        </w:rPr>
        <w:t>估价师声明</w:t>
      </w:r>
      <w:bookmarkEnd w:id="5"/>
      <w:bookmarkEnd w:id="6"/>
    </w:p>
    <w:p w14:paraId="6C2FC1AC">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F25D299">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690D462B">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D49D2F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542E0991">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0531EB5A">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671E8FD8">
      <w:pPr>
        <w:pStyle w:val="2"/>
        <w:spacing w:line="480" w:lineRule="auto"/>
        <w:jc w:val="center"/>
        <w:rPr>
          <w:rFonts w:eastAsia="方正黑体简体"/>
          <w:b w:val="0"/>
          <w:kern w:val="2"/>
          <w:sz w:val="32"/>
          <w:szCs w:val="32"/>
        </w:rPr>
      </w:pPr>
      <w:bookmarkStart w:id="10" w:name="_Toc379795042"/>
      <w:bookmarkStart w:id="11" w:name="_Toc155267084"/>
      <w:r>
        <w:rPr>
          <w:rFonts w:hint="eastAsia" w:eastAsia="方正黑体简体"/>
          <w:b w:val="0"/>
          <w:kern w:val="2"/>
          <w:sz w:val="32"/>
          <w:szCs w:val="32"/>
        </w:rPr>
        <w:t>估价假设和限制条件</w:t>
      </w:r>
      <w:bookmarkEnd w:id="10"/>
      <w:bookmarkEnd w:id="11"/>
    </w:p>
    <w:p w14:paraId="1A813B7F">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6AD42B6F">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893394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73097803">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4D4E0AC4">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w:t>
      </w:r>
      <w:r>
        <w:rPr>
          <w:rFonts w:hint="eastAsia" w:ascii="Arial" w:hAnsi="Arial" w:cs="Arial"/>
          <w:kern w:val="2"/>
          <w:sz w:val="21"/>
          <w:szCs w:val="21"/>
          <w:lang w:val="en-US" w:eastAsia="zh-CN"/>
        </w:rPr>
        <w:t>权属、面积、用途等</w:t>
      </w:r>
      <w:r>
        <w:rPr>
          <w:rStyle w:val="40"/>
        </w:rPr>
        <w:commentReference w:id="1"/>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lang w:val="en-US" w:eastAsia="zh-CN"/>
        </w:rPr>
        <w:t>真实、准确、完整</w:t>
      </w:r>
      <w:r>
        <w:rPr>
          <w:rStyle w:val="40"/>
        </w:rPr>
        <w:commentReference w:id="2"/>
      </w:r>
      <w:r>
        <w:rPr>
          <w:rFonts w:ascii="Arial" w:hAnsi="Arial" w:cs="Arial"/>
          <w:kern w:val="2"/>
          <w:sz w:val="21"/>
          <w:szCs w:val="21"/>
        </w:rPr>
        <w:t>，并且提供了与本次评估有关的所有资料，没有保留及隐瞒。</w:t>
      </w:r>
    </w:p>
    <w:p w14:paraId="45FFEED3">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0679E488">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w:t>
      </w:r>
      <w:commentRangeStart w:id="3"/>
      <w:r>
        <w:rPr>
          <w:rFonts w:hint="eastAsia" w:ascii="Arial" w:hAnsi="Arial" w:cs="Arial"/>
          <w:sz w:val="21"/>
          <w:szCs w:val="21"/>
        </w:rPr>
        <w:t>及其</w:t>
      </w:r>
      <w:commentRangeEnd w:id="3"/>
      <w:r>
        <w:rPr>
          <w:rStyle w:val="40"/>
        </w:rPr>
        <w:commentReference w:id="3"/>
      </w:r>
      <w:r>
        <w:rPr>
          <w:rFonts w:hint="eastAsia" w:ascii="Arial" w:hAnsi="Arial" w:cs="Arial"/>
          <w:sz w:val="21"/>
          <w:szCs w:val="21"/>
        </w:rPr>
        <w:t>附件</w:t>
      </w:r>
      <w:r>
        <w:rPr>
          <w:rFonts w:hint="eastAsia" w:ascii="Arial" w:hAnsi="Arial" w:cs="Arial"/>
          <w:sz w:val="21"/>
          <w:szCs w:val="21"/>
          <w:lang w:eastAsia="zh-CN"/>
        </w:rPr>
        <w:t>、</w:t>
      </w:r>
      <w:r>
        <w:rPr>
          <w:rFonts w:hint="eastAsia" w:ascii="Arial" w:hAnsi="Arial" w:cs="Arial"/>
          <w:sz w:val="21"/>
          <w:szCs w:val="21"/>
        </w:rPr>
        <w:t>《不动产权证书》[京（2026）大不动产权第0006890、0007126、0007158号]</w:t>
      </w:r>
      <w:r>
        <w:rPr>
          <w:rFonts w:hint="eastAsia" w:ascii="Arial" w:hAnsi="Arial" w:cs="Arial"/>
          <w:sz w:val="21"/>
          <w:szCs w:val="21"/>
          <w:lang w:val="en-US" w:eastAsia="zh-CN"/>
        </w:rPr>
        <w:t>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0D40DAA6">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w:t>
      </w:r>
      <w:commentRangeStart w:id="4"/>
      <w:r>
        <w:rPr>
          <w:rFonts w:ascii="Arial" w:hAnsi="Arial" w:cs="Arial"/>
          <w:kern w:val="2"/>
          <w:sz w:val="21"/>
          <w:szCs w:val="21"/>
        </w:rPr>
        <w:t>一般性查勘</w:t>
      </w:r>
      <w:commentRangeEnd w:id="4"/>
      <w:r>
        <w:rPr>
          <w:rStyle w:val="40"/>
        </w:rPr>
        <w:commentReference w:id="4"/>
      </w:r>
      <w:r>
        <w:rPr>
          <w:rFonts w:ascii="Arial" w:hAnsi="Arial" w:cs="Arial"/>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0C10D059">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7C15A917">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6604D17D">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61E5853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w:t>
      </w:r>
      <w:commentRangeStart w:id="5"/>
      <w:r>
        <w:rPr>
          <w:rFonts w:hint="eastAsia" w:ascii="Arial" w:hAnsi="Arial" w:cs="Arial"/>
          <w:kern w:val="2"/>
          <w:sz w:val="21"/>
          <w:szCs w:val="21"/>
        </w:rPr>
        <w:t>抵押、租赁、地役、查封</w:t>
      </w:r>
      <w:commentRangeEnd w:id="5"/>
      <w:r>
        <w:rPr>
          <w:rStyle w:val="40"/>
        </w:rPr>
        <w:commentReference w:id="5"/>
      </w:r>
      <w:r>
        <w:rPr>
          <w:rFonts w:hint="eastAsia" w:ascii="Arial" w:hAnsi="Arial" w:cs="Arial"/>
          <w:kern w:val="2"/>
          <w:sz w:val="21"/>
          <w:szCs w:val="21"/>
        </w:rPr>
        <w:t>等影响，故设定估价对象于价值时点不存在抵押、租赁、地役、查封等限制。</w:t>
      </w:r>
    </w:p>
    <w:p w14:paraId="3D359DC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CF19CC0">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6C174EF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553D0BB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21F6FE9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1B91A68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，估价对象大兴区饮马井街1号院2号楼11层1单元1102号等305套住宅用房，证载权利类型为国有建设用地使用权/房屋所有权，权利性质为划拨/按经济使用住房管理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饮马井街1号院2号楼11层1单元1102号等305套住宅用房收购作为保障性租赁住房（住宅型）使用，在此提请报告使用者注意。</w:t>
      </w:r>
    </w:p>
    <w:p w14:paraId="3DAF0B7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7F57E6C9">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6A3DB84F">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5CD4A25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463BB5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6115ED9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21497C0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1B28B44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03999C95">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718B2D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49925446">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B7DDAB">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61BFB399">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259E38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23E200D7">
      <w:pPr>
        <w:spacing w:line="480" w:lineRule="auto"/>
        <w:ind w:firstLine="420" w:firstLineChars="200"/>
        <w:jc w:val="both"/>
        <w:rPr>
          <w:rFonts w:ascii="Arial" w:hAnsi="Arial" w:cs="Arial"/>
          <w:sz w:val="21"/>
          <w:szCs w:val="21"/>
        </w:rPr>
      </w:pPr>
      <w:r>
        <w:rPr>
          <w:rFonts w:hint="eastAsia" w:ascii="Arial" w:hAnsi="Arial" w:cs="Arial"/>
          <w:kern w:val="2"/>
          <w:sz w:val="21"/>
          <w:szCs w:val="21"/>
        </w:rPr>
        <w:t>1</w:t>
      </w:r>
      <w:r>
        <w:rPr>
          <w:rFonts w:hint="eastAsia" w:ascii="Arial" w:hAnsi="Arial" w:cs="Arial"/>
          <w:kern w:val="2"/>
          <w:sz w:val="21"/>
          <w:szCs w:val="21"/>
          <w:lang w:val="en-US" w:eastAsia="zh-CN"/>
        </w:rPr>
        <w:t>2</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3046FCE4">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2E6086EE">
      <w:pPr>
        <w:pStyle w:val="2"/>
        <w:spacing w:line="360" w:lineRule="auto"/>
        <w:jc w:val="center"/>
        <w:rPr>
          <w:rFonts w:eastAsia="方正黑体简体"/>
          <w:b w:val="0"/>
          <w:kern w:val="2"/>
          <w:sz w:val="32"/>
          <w:szCs w:val="32"/>
        </w:rPr>
      </w:pPr>
      <w:bookmarkStart w:id="15" w:name="_Toc168225812"/>
      <w:bookmarkStart w:id="16" w:name="_Toc155267085"/>
      <w:r>
        <w:rPr>
          <w:rFonts w:hint="eastAsia" w:eastAsia="方正黑体简体"/>
          <w:b w:val="0"/>
          <w:kern w:val="2"/>
          <w:sz w:val="32"/>
          <w:szCs w:val="32"/>
        </w:rPr>
        <w:t>估价结果报告</w:t>
      </w:r>
      <w:bookmarkEnd w:id="15"/>
      <w:bookmarkEnd w:id="16"/>
    </w:p>
    <w:p w14:paraId="4825129B">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w:t>
      </w:r>
      <w:commentRangeStart w:id="6"/>
      <w:r>
        <w:rPr>
          <w:rFonts w:eastAsia="宋体"/>
          <w:kern w:val="2"/>
          <w:sz w:val="21"/>
          <w:szCs w:val="21"/>
        </w:rPr>
        <w:t>估价委托人</w:t>
      </w:r>
      <w:commentRangeEnd w:id="6"/>
      <w:r>
        <w:rPr>
          <w:rStyle w:val="40"/>
          <w:rFonts w:ascii="Times New Roman" w:hAnsi="Times New Roman" w:eastAsia="宋体" w:cs="Times New Roman"/>
          <w:b w:val="0"/>
          <w:bCs w:val="0"/>
        </w:rPr>
        <w:commentReference w:id="6"/>
      </w:r>
      <w:bookmarkEnd w:id="18"/>
    </w:p>
    <w:p w14:paraId="51479C59">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2862ED98">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注册资本：500000万元</w:t>
      </w:r>
    </w:p>
    <w:p w14:paraId="09FA97AD">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类    型：其他有限责任公司</w:t>
      </w:r>
    </w:p>
    <w:p w14:paraId="17769300">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成立日期：2023年07月20日</w:t>
      </w:r>
    </w:p>
    <w:p w14:paraId="3FBF2F11">
      <w:pPr>
        <w:wordWrap w:val="0"/>
        <w:overflowPunct w:val="0"/>
        <w:spacing w:line="480" w:lineRule="auto"/>
        <w:ind w:firstLine="420" w:firstLineChars="200"/>
        <w:jc w:val="both"/>
        <w:textAlignment w:val="auto"/>
        <w:rPr>
          <w:rFonts w:hint="default" w:ascii="Arial" w:hAnsi="Arial" w:cs="Arial"/>
          <w:sz w:val="21"/>
          <w:szCs w:val="21"/>
          <w:lang w:val="en-US" w:eastAsia="zh-CN"/>
        </w:rPr>
      </w:pPr>
      <w:r>
        <w:rPr>
          <w:rFonts w:hint="eastAsia" w:ascii="Arial" w:hAnsi="Arial" w:cs="Arial"/>
          <w:sz w:val="21"/>
          <w:szCs w:val="21"/>
          <w:lang w:val="en-US" w:eastAsia="zh-CN"/>
        </w:rPr>
        <w:t>法定代表人：孙兴凯</w:t>
      </w:r>
    </w:p>
    <w:p w14:paraId="494786CD">
      <w:pPr>
        <w:wordWrap w:val="0"/>
        <w:overflowPunct w:val="0"/>
        <w:spacing w:line="480" w:lineRule="auto"/>
        <w:ind w:firstLine="420" w:firstLineChars="200"/>
        <w:jc w:val="both"/>
        <w:textAlignment w:val="auto"/>
        <w:rPr>
          <w:rFonts w:hint="default" w:ascii="Arial" w:hAnsi="Arial" w:eastAsia="宋体" w:cs="Arial"/>
          <w:sz w:val="21"/>
          <w:szCs w:val="21"/>
          <w:lang w:val="en-US" w:eastAsia="zh-CN"/>
        </w:rPr>
      </w:pPr>
      <w:r>
        <w:rPr>
          <w:rFonts w:hint="eastAsia" w:ascii="Arial" w:hAnsi="Arial" w:cs="Arial"/>
          <w:sz w:val="21"/>
          <w:szCs w:val="21"/>
          <w:lang w:val="en-US" w:eastAsia="zh-CN"/>
        </w:rPr>
        <w:t>住    所</w:t>
      </w:r>
      <w:r>
        <w:rPr>
          <w:rFonts w:hint="eastAsia" w:ascii="Arial" w:hAnsi="Arial" w:cs="Arial"/>
          <w:sz w:val="21"/>
          <w:szCs w:val="21"/>
        </w:rPr>
        <w:t>：北京市大兴区欣雅街15号院1号楼6层 606</w:t>
      </w:r>
    </w:p>
    <w:p w14:paraId="6C91D9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324B7D7A">
      <w:pPr>
        <w:wordWrap w:val="0"/>
        <w:overflowPunct w:val="0"/>
        <w:spacing w:line="480" w:lineRule="auto"/>
        <w:ind w:firstLine="420" w:firstLineChars="200"/>
        <w:jc w:val="both"/>
        <w:textAlignment w:val="auto"/>
        <w:rPr>
          <w:rFonts w:ascii="Arial" w:hAnsi="Arial" w:cs="Arial"/>
          <w:sz w:val="21"/>
          <w:szCs w:val="21"/>
        </w:rPr>
      </w:pPr>
    </w:p>
    <w:p w14:paraId="151984D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68225814"/>
      <w:bookmarkStart w:id="20" w:name="_Toc155267087"/>
      <w:r>
        <w:rPr>
          <w:rFonts w:eastAsia="宋体"/>
          <w:kern w:val="2"/>
          <w:sz w:val="21"/>
          <w:szCs w:val="21"/>
        </w:rPr>
        <w:t>二、房地产估价机构</w:t>
      </w:r>
      <w:bookmarkEnd w:id="19"/>
      <w:bookmarkEnd w:id="20"/>
    </w:p>
    <w:p w14:paraId="0F0B006F">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341C564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3E25AA5E">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4605BF2D">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6583F1D2">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11E0E24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7B5581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1A4B7A3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5C9B87D6">
      <w:pPr>
        <w:wordWrap w:val="0"/>
        <w:overflowPunct w:val="0"/>
        <w:spacing w:line="480" w:lineRule="auto"/>
        <w:ind w:firstLine="420" w:firstLineChars="200"/>
        <w:jc w:val="both"/>
        <w:textAlignment w:val="auto"/>
        <w:rPr>
          <w:rFonts w:ascii="Arial" w:hAnsi="Arial" w:cs="Arial"/>
          <w:kern w:val="2"/>
          <w:sz w:val="21"/>
          <w:szCs w:val="21"/>
        </w:rPr>
      </w:pPr>
    </w:p>
    <w:p w14:paraId="55B6F50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155267088"/>
      <w:r>
        <w:rPr>
          <w:rFonts w:eastAsia="宋体"/>
          <w:kern w:val="2"/>
          <w:sz w:val="21"/>
          <w:szCs w:val="21"/>
        </w:rPr>
        <w:t>三、估价目的</w:t>
      </w:r>
      <w:bookmarkEnd w:id="21"/>
      <w:bookmarkEnd w:id="22"/>
    </w:p>
    <w:p w14:paraId="66E22684">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0CEC7929">
      <w:pPr>
        <w:wordWrap w:val="0"/>
        <w:overflowPunct w:val="0"/>
        <w:spacing w:line="480" w:lineRule="auto"/>
        <w:ind w:firstLine="420" w:firstLineChars="200"/>
        <w:jc w:val="both"/>
        <w:textAlignment w:val="auto"/>
        <w:rPr>
          <w:rFonts w:ascii="Arial" w:hAnsi="Arial" w:cs="Arial"/>
          <w:sz w:val="21"/>
          <w:szCs w:val="21"/>
        </w:rPr>
      </w:pPr>
    </w:p>
    <w:p w14:paraId="66F0E04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68225816"/>
      <w:bookmarkStart w:id="24" w:name="_Toc155267089"/>
      <w:r>
        <w:rPr>
          <w:rFonts w:eastAsia="宋体"/>
          <w:kern w:val="2"/>
          <w:sz w:val="21"/>
          <w:szCs w:val="21"/>
        </w:rPr>
        <w:t>四、估价对象</w:t>
      </w:r>
      <w:bookmarkEnd w:id="23"/>
      <w:bookmarkEnd w:id="24"/>
    </w:p>
    <w:p w14:paraId="41D7E698">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2B62BE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及《估价委托书》，估价对象为北京市</w:t>
      </w:r>
      <w:r>
        <w:rPr>
          <w:rFonts w:hint="eastAsia" w:ascii="Arial" w:hAnsi="Arial" w:cs="Arial"/>
          <w:kern w:val="2"/>
          <w:sz w:val="21"/>
          <w:szCs w:val="21"/>
        </w:rPr>
        <w:t>大兴区饮马井街1、2</w:t>
      </w:r>
      <w:r>
        <w:rPr>
          <w:rFonts w:hint="eastAsia" w:ascii="Arial" w:hAnsi="Arial" w:cs="Arial"/>
          <w:sz w:val="21"/>
          <w:szCs w:val="21"/>
        </w:rPr>
        <w:t>号院（福兴雅苑）共计305套保障性租赁住房（住宅型），总建筑</w:t>
      </w:r>
      <w:r>
        <w:rPr>
          <w:rFonts w:hint="eastAsia" w:ascii="Arial" w:hAnsi="Arial" w:cs="Arial"/>
          <w:kern w:val="2"/>
          <w:sz w:val="21"/>
          <w:szCs w:val="21"/>
        </w:rPr>
        <w:t>面积26934.35平方米，其中，北京市大兴区饮马井街1号院2号楼11层1单元1102等46套，建筑面积3699.3平方米；大兴区饮马井街1号院9号楼1层1单元101等67套，建筑面积5908.18平方米；大兴区饮马井街2号院3号楼21层1单元2101等192套，建筑面积17326.87平方米。</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lang w:eastAsia="zh-CN"/>
        </w:rPr>
        <w:t>《不动产权证书》[京（2026）大不动产权第0006890、0007126、0007158号]部分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71BF698D">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55919E8D">
        <w:tblPrEx>
          <w:shd w:val="clear" w:color="auto" w:fill="FFFFFF" w:themeFill="background1"/>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1333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57B67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F4D5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5F9D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F5A3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5D6E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EF4557F">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7C6A2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0044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5D9F3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1897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2C86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F308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3B741C81">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0CF6A">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A1ED0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EDF0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E5C3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499E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1DAD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1457B134">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764A8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1599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B4FF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7B50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9E3B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24A4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6BAD8CD4">
        <w:tblPrEx>
          <w:shd w:val="clear" w:color="auto" w:fill="FFFFFF" w:themeFill="background1"/>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0335C89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D4B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A51B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E23E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5801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F940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5D843DC6">
        <w:tblPrEx>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0902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6509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E0AB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DFD3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085F6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3FE6C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1AA82B7D">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42AFAB">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A0BA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F2D3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74F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058F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1904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520595DC">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92963">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57FAC">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FD8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83D3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3BA8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274EC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3C1196D3">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52FF0D">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F5F4D">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7F50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0B2B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A5CD4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12E1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4658D2B3">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3E32A">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0BE72D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47640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4A7B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4305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041C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352BF104">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98019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5A8181D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E6D8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D4AF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079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9E82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7646665E">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9FFEA">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6D6BAF9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3B156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024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1CDD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2BA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046C5291">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D212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1C1B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24FD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FEDA2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4EB1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B4C5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0B7D32D2">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8378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802E0">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31F5E">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74AB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B1C96">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47DD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5D136A38">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全部房源均转化为保障性租赁住房（住宅型），按照</w:t>
      </w:r>
      <w:r>
        <w:rPr>
          <w:rFonts w:hint="eastAsia" w:ascii="Arial" w:hAnsi="Arial" w:cs="Arial"/>
          <w:kern w:val="2"/>
          <w:sz w:val="21"/>
          <w:szCs w:val="21"/>
          <w:lang w:eastAsia="zh-CN"/>
        </w:rPr>
        <w:t>中档装修</w:t>
      </w:r>
      <w:r>
        <w:rPr>
          <w:rFonts w:hint="eastAsia" w:ascii="Arial" w:hAnsi="Arial" w:cs="Arial"/>
          <w:kern w:val="2"/>
          <w:sz w:val="21"/>
          <w:szCs w:val="21"/>
        </w:rPr>
        <w:t>标准配租，故本次评估室内装修情况均设定为</w:t>
      </w:r>
      <w:r>
        <w:rPr>
          <w:rFonts w:hint="eastAsia" w:ascii="Arial" w:hAnsi="Arial" w:cs="Arial"/>
          <w:kern w:val="2"/>
          <w:sz w:val="21"/>
          <w:szCs w:val="21"/>
          <w:lang w:eastAsia="zh-CN"/>
        </w:rPr>
        <w:t>中档装修</w:t>
      </w:r>
      <w:r>
        <w:rPr>
          <w:rFonts w:hint="eastAsia" w:ascii="Arial" w:hAnsi="Arial" w:cs="Arial"/>
          <w:kern w:val="2"/>
          <w:sz w:val="21"/>
          <w:szCs w:val="21"/>
        </w:rPr>
        <w:t>。</w:t>
      </w:r>
    </w:p>
    <w:p w14:paraId="4CDECE92">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（转下页）</w:t>
      </w:r>
    </w:p>
    <w:p w14:paraId="1AA783EB">
      <w:pPr>
        <w:rPr>
          <w:rFonts w:ascii="Arial" w:hAnsi="Arial" w:cs="Arial"/>
          <w:kern w:val="2"/>
          <w:sz w:val="21"/>
          <w:szCs w:val="21"/>
        </w:rPr>
      </w:pPr>
      <w:r>
        <w:rPr>
          <w:rFonts w:hint="eastAsia" w:ascii="Arial" w:hAnsi="Arial" w:cs="Arial"/>
          <w:kern w:val="2"/>
          <w:sz w:val="21"/>
          <w:szCs w:val="21"/>
        </w:rPr>
        <w:br w:type="page"/>
      </w:r>
    </w:p>
    <w:p w14:paraId="277C8FC9">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70A4DB72">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2430780</wp:posOffset>
                </wp:positionH>
                <wp:positionV relativeFrom="paragraph">
                  <wp:posOffset>737235</wp:posOffset>
                </wp:positionV>
                <wp:extent cx="1100455" cy="403225"/>
                <wp:effectExtent l="5080" t="5080" r="6985" b="42989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100455" cy="403225"/>
                        </a:xfrm>
                        <a:prstGeom prst="wedgeRoundRectCallout">
                          <a:avLst>
                            <a:gd name="adj1" fmla="val 39397"/>
                            <a:gd name="adj2" fmla="val 151138"/>
                            <a:gd name="adj3" fmla="val 16667"/>
                          </a:avLst>
                        </a:prstGeom>
                        <a:solidFill>
                          <a:srgbClr val="FF0000"/>
                        </a:solidFill>
                        <a:ln w="9525">
                          <a:solidFill>
                            <a:srgbClr val="000000"/>
                          </a:solidFill>
                          <a:miter lim="800000"/>
                        </a:ln>
                      </wps:spPr>
                      <wps:txbx>
                        <w:txbxContent>
                          <w:p w14:paraId="6FD6AAB6">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福兴雅苑</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91.4pt;margin-top:58.05pt;height:31.75pt;width:86.65pt;z-index:251659264;mso-width-relative:page;mso-height-relative:page;" fillcolor="#FF0000" filled="t" stroked="t" coordsize="21600,21600" o:gfxdata="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iGAPYAAAACwEAAA8AAAAAAAAAAQAgAAAAIgAA&#10;AGRycy9kb3ducmV2LnhtbFBLAQIUABQAAAAIAIdO4kAJ80DOegIAAAgFAAAOAAAAAAAAAAEAIAAA&#10;ACcBAABkcnMvZTJvRG9jLnhtbFBLBQYAAAAABgAGAFkBAAATBgAAAAA=&#10;" adj="19310,43446,14400">
                <v:fill on="t" focussize="0,0"/>
                <v:stroke color="#000000" miterlimit="8" joinstyle="miter"/>
                <v:imagedata o:title=""/>
                <o:lock v:ext="edit" aspectratio="f"/>
                <v:textbox>
                  <w:txbxContent>
                    <w:p w14:paraId="6FD6AAB6">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福兴雅苑</w:t>
                      </w:r>
                    </w:p>
                  </w:txbxContent>
                </v:textbox>
              </v:shape>
            </w:pict>
          </mc:Fallback>
        </mc:AlternateContent>
      </w:r>
      <w:r>
        <w:drawing>
          <wp:inline distT="0" distB="0" distL="114300" distR="114300">
            <wp:extent cx="4782185" cy="3210560"/>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782185" cy="3210560"/>
                    </a:xfrm>
                    <a:prstGeom prst="rect">
                      <a:avLst/>
                    </a:prstGeom>
                    <a:noFill/>
                    <a:ln>
                      <a:noFill/>
                    </a:ln>
                  </pic:spPr>
                </pic:pic>
              </a:graphicData>
            </a:graphic>
          </wp:inline>
        </w:drawing>
      </w:r>
    </w:p>
    <w:p w14:paraId="7F83A4E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85A92A0">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ascii="Arial" w:hAnsi="Arial" w:cs="Arial"/>
          <w:sz w:val="21"/>
          <w:szCs w:val="21"/>
        </w:rPr>
        <w:t>1.</w:t>
      </w: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，估价对象为北京市大兴区饮马井街1号院2号楼11层1单元1102号等305套（福兴雅苑）保障性租赁住房（住宅型），总建筑</w:t>
      </w:r>
      <w:r>
        <w:rPr>
          <w:rFonts w:hint="eastAsia" w:ascii="Arial" w:hAnsi="Arial" w:cs="Arial"/>
          <w:kern w:val="2"/>
          <w:sz w:val="21"/>
          <w:szCs w:val="21"/>
        </w:rPr>
        <w:t>面积26934.35平方米，权利人为北京市燕兴保障性住房建设投资有限公司，共有情况为单独所有，权利类型为国有建设用地使用权/房屋所有权，权利性质为划拨/按经济适用住房管理，用途为城镇住宅用地/住房，共有宗地面积58606.06平方米，所属宗地现状四至为东至</w:t>
      </w:r>
      <w:r>
        <w:rPr>
          <w:rFonts w:hint="eastAsia" w:ascii="Arial" w:hAnsi="Arial" w:cs="Arial"/>
          <w:sz w:val="21"/>
          <w:szCs w:val="21"/>
        </w:rPr>
        <w:t>饮马井街</w:t>
      </w:r>
      <w:r>
        <w:rPr>
          <w:rFonts w:hint="eastAsia" w:ascii="Arial" w:hAnsi="Arial" w:cs="Arial"/>
          <w:kern w:val="2"/>
          <w:sz w:val="21"/>
          <w:szCs w:val="21"/>
        </w:rPr>
        <w:t>，南至</w:t>
      </w:r>
      <w:r>
        <w:rPr>
          <w:rFonts w:hint="eastAsia" w:ascii="Arial" w:hAnsi="Arial" w:cs="Arial"/>
          <w:sz w:val="21"/>
          <w:szCs w:val="21"/>
        </w:rPr>
        <w:t>饮马井西街</w:t>
      </w:r>
      <w:r>
        <w:rPr>
          <w:rFonts w:hint="eastAsia" w:ascii="Arial" w:hAnsi="Arial" w:cs="Arial"/>
          <w:kern w:val="2"/>
          <w:sz w:val="21"/>
          <w:szCs w:val="21"/>
        </w:rPr>
        <w:t>，西至林校路，北至林校南路。</w:t>
      </w:r>
    </w:p>
    <w:p w14:paraId="45B7FA7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3E0F6D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70E23D21">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3250005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422AE6D9">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2E6DE5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w:t>
      </w:r>
      <w:r>
        <w:rPr>
          <w:rFonts w:hint="eastAsia" w:ascii="Arial" w:hAnsi="Arial" w:cs="Arial"/>
          <w:sz w:val="21"/>
          <w:szCs w:val="21"/>
        </w:rPr>
        <w:t>建设规模：估价对象所属福兴雅苑</w:t>
      </w:r>
      <w:r>
        <w:rPr>
          <w:rFonts w:ascii="Arial" w:hAnsi="Arial" w:cs="Arial"/>
          <w:sz w:val="21"/>
          <w:szCs w:val="21"/>
        </w:rPr>
        <w:t>项目</w:t>
      </w:r>
      <w:r>
        <w:rPr>
          <w:rFonts w:hint="eastAsia" w:ascii="Arial" w:hAnsi="Arial" w:cs="Arial"/>
          <w:sz w:val="21"/>
          <w:szCs w:val="21"/>
        </w:rPr>
        <w:t>，位于大兴区林校路街道饮马井街1、2号院，距离地铁4号线大兴火车站站1公里，距离京开高速海子角收费站500米，距离</w:t>
      </w:r>
      <w:r>
        <w:rPr>
          <w:rFonts w:hint="eastAsia" w:ascii="Arial" w:hAnsi="Arial" w:cs="Arial"/>
          <w:sz w:val="21"/>
          <w:szCs w:val="21"/>
          <w:lang w:val="en-US" w:eastAsia="zh-CN"/>
        </w:rPr>
        <w:t>区</w:t>
      </w:r>
      <w:r>
        <w:rPr>
          <w:rFonts w:hint="eastAsia" w:ascii="Arial" w:hAnsi="Arial" w:cs="Arial"/>
          <w:sz w:val="21"/>
          <w:szCs w:val="21"/>
        </w:rPr>
        <w:t>政府办公区800米，距离念坛国际金融商务区1公里，距离生物医药产业基地1.5公里。</w:t>
      </w:r>
      <w:r>
        <w:rPr>
          <w:rFonts w:hint="eastAsia" w:ascii="Arial" w:hAnsi="Arial" w:cs="Arial"/>
          <w:sz w:val="21"/>
          <w:szCs w:val="21"/>
          <w:lang w:val="en-US" w:eastAsia="zh-CN"/>
        </w:rPr>
        <w:t>本次</w:t>
      </w:r>
      <w:r>
        <w:rPr>
          <w:rFonts w:hint="eastAsia" w:ascii="Arial" w:hAnsi="Arial" w:cs="Arial"/>
          <w:sz w:val="21"/>
          <w:szCs w:val="21"/>
        </w:rPr>
        <w:t>收购房屋套数305套，总建筑</w:t>
      </w:r>
      <w:r>
        <w:rPr>
          <w:rFonts w:hint="eastAsia" w:ascii="Arial" w:hAnsi="Arial" w:cs="Arial"/>
          <w:kern w:val="2"/>
          <w:sz w:val="21"/>
          <w:szCs w:val="21"/>
        </w:rPr>
        <w:t>面积26934.35平方米，</w:t>
      </w:r>
      <w:r>
        <w:rPr>
          <w:rFonts w:hint="eastAsia" w:ascii="Arial" w:hAnsi="Arial" w:cs="Arial"/>
          <w:sz w:val="21"/>
          <w:szCs w:val="21"/>
        </w:rPr>
        <w:t>其中，开间7套（户型面积区间60.36至60.49平方米），均为南朝向；一居室8套（户型面积区间73.85至74.00平方米），南朝向2套、南北朝向6套；一居室125套（户型面积82.85平方米），均为南朝向；两居室135套（户型面积区间95.85至101.74平方米），均为南北朝向；三居室8套（户型面积107.74平方米），房屋状态为</w:t>
      </w:r>
      <w:r>
        <w:rPr>
          <w:rFonts w:hint="eastAsia" w:ascii="Arial" w:hAnsi="Arial" w:cs="Arial"/>
          <w:sz w:val="21"/>
          <w:szCs w:val="21"/>
          <w:lang w:eastAsia="zh-CN"/>
        </w:rPr>
        <w:t>中档装修</w:t>
      </w:r>
      <w:r>
        <w:rPr>
          <w:rFonts w:hint="eastAsia" w:ascii="Arial" w:hAnsi="Arial" w:cs="Arial"/>
          <w:sz w:val="21"/>
          <w:szCs w:val="21"/>
        </w:rPr>
        <w:t>。估价对象具体情况如下：</w:t>
      </w:r>
    </w:p>
    <w:p w14:paraId="6DED4CDB">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227BC866">
        <w:tblPrEx>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A5AC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A7B4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963D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6DB6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5D05F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BC4D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61C1C9A1">
        <w:tblPrEx>
          <w:shd w:val="clear" w:color="auto" w:fill="FFFFFF" w:themeFill="background1"/>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3A56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AE458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E1A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58BB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CEA7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B46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7C86450A">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105EB">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2CFFC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E703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36A1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996C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9058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291BA659">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37C9B">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0166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8744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212E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CD1F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079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3413ED71">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24C977E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08BA8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85A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8C16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159A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81FA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4C7F80C7">
        <w:tblPrEx>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8C75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527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0CF9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8DD4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DA53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800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4A2DD4E6">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C3C17">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A2A7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C684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9637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94D0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5DEBD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543436AD">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D5910">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EAF07">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D6ED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1288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BBE23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2FDE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2BD47AC8">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272EC">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FAD0A">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E224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6399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B2A7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A142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2D056E47">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7173C">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0C324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3C0F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DB63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34B2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6A00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1419B78C">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6475CE">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5D083BC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9EFE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A523A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5549A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78E4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74E19D33">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33E77">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46A035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F249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A937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7E5F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DE153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1E75E837">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897C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376A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B917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8C0C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8426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E80E3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78E33811">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A3B1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A4C55">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F2454">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D1A75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DCC57">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4D24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3FEADB5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2"/>
      <w:bookmarkStart w:id="26" w:name="OLE_LINK3"/>
    </w:p>
    <w:p w14:paraId="2FEC5EB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9FA2D0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w:t>
      </w:r>
      <w:r>
        <w:rPr>
          <w:rFonts w:hint="eastAsia" w:ascii="Arial" w:hAnsi="Arial" w:cs="Arial"/>
          <w:sz w:val="21"/>
          <w:szCs w:val="21"/>
          <w:lang w:val="en-US" w:eastAsia="zh-CN"/>
        </w:rPr>
        <w:t>及</w:t>
      </w:r>
      <w:r>
        <w:rPr>
          <w:rFonts w:hint="eastAsia" w:ascii="Arial" w:hAnsi="Arial" w:cs="Arial"/>
          <w:sz w:val="21"/>
          <w:szCs w:val="21"/>
        </w:rPr>
        <w:t>卧室</w:t>
      </w:r>
      <w:r>
        <w:rPr>
          <w:rFonts w:hint="eastAsia" w:ascii="Arial" w:hAnsi="Arial" w:cs="Arial"/>
          <w:sz w:val="21"/>
          <w:szCs w:val="21"/>
          <w:lang w:eastAsia="zh-CN"/>
        </w:rPr>
        <w:t>（</w:t>
      </w:r>
      <w:r>
        <w:rPr>
          <w:rFonts w:hint="eastAsia" w:ascii="Arial" w:hAnsi="Arial" w:cs="Arial"/>
          <w:sz w:val="21"/>
          <w:szCs w:val="21"/>
          <w:lang w:val="en-US" w:eastAsia="zh-CN"/>
        </w:rPr>
        <w:t>吸顶灯、入门鞋柜、智能锁）</w:t>
      </w:r>
      <w:r>
        <w:rPr>
          <w:rFonts w:hint="eastAsia" w:ascii="Arial" w:hAnsi="Arial" w:cs="Arial"/>
          <w:sz w:val="21"/>
          <w:szCs w:val="21"/>
        </w:rPr>
        <w:t>、</w:t>
      </w:r>
      <w:r>
        <w:rPr>
          <w:rFonts w:hint="eastAsia" w:ascii="Arial" w:hAnsi="Arial" w:cs="Arial"/>
          <w:sz w:val="21"/>
          <w:szCs w:val="21"/>
          <w:lang w:val="en-US" w:eastAsia="zh-CN"/>
        </w:rPr>
        <w:t>厨房（配备整体橱柜、灶具、排烟机、洗菜盆、节水型龙头）、卫生间（配备洗面盆、盥洗镜、节水座便器、节水型淋浴喷头、电热水器、防臭地漏、洗衣机龙头、冷热水八字阀）</w:t>
      </w:r>
      <w:r>
        <w:rPr>
          <w:rFonts w:hint="eastAsia" w:ascii="Arial" w:hAnsi="Arial" w:cs="Arial"/>
          <w:sz w:val="21"/>
          <w:szCs w:val="21"/>
        </w:rPr>
        <w:t>等</w:t>
      </w:r>
      <w:commentRangeStart w:id="7"/>
      <w:r>
        <w:rPr>
          <w:rFonts w:hint="eastAsia" w:ascii="Arial" w:hAnsi="Arial" w:cs="Arial"/>
          <w:sz w:val="21"/>
          <w:szCs w:val="21"/>
        </w:rPr>
        <w:t>基本家具家电</w:t>
      </w:r>
      <w:commentRangeEnd w:id="7"/>
      <w:r>
        <w:rPr>
          <w:rStyle w:val="40"/>
        </w:rPr>
        <w:commentReference w:id="7"/>
      </w:r>
      <w:r>
        <w:rPr>
          <w:rFonts w:hint="eastAsia" w:ascii="Arial" w:hAnsi="Arial" w:cs="Arial"/>
          <w:sz w:val="21"/>
          <w:szCs w:val="21"/>
        </w:rPr>
        <w:t>。估价对象作为保障性租赁住房（住宅型）出租使用。</w:t>
      </w:r>
    </w:p>
    <w:p w14:paraId="2D9D64B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0A2E9DA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福兴雅苑建成于2023年3</w:t>
      </w:r>
      <w:commentRangeStart w:id="8"/>
      <w:r>
        <w:rPr>
          <w:rFonts w:hint="eastAsia" w:ascii="Arial" w:hAnsi="Arial" w:cs="Arial"/>
          <w:kern w:val="2"/>
          <w:sz w:val="21"/>
          <w:szCs w:val="21"/>
        </w:rPr>
        <w:t>月</w:t>
      </w:r>
      <w:r>
        <w:rPr>
          <w:rFonts w:hint="eastAsia" w:ascii="Arial" w:hAnsi="Arial" w:cs="Arial"/>
          <w:kern w:val="2"/>
          <w:sz w:val="21"/>
          <w:szCs w:val="21"/>
          <w:lang w:eastAsia="zh-CN"/>
        </w:rPr>
        <w:t>，</w:t>
      </w:r>
      <w:r>
        <w:rPr>
          <w:rFonts w:hint="eastAsia" w:ascii="Arial" w:hAnsi="Arial" w:cs="Arial"/>
          <w:sz w:val="21"/>
          <w:szCs w:val="21"/>
        </w:rPr>
        <w:t>观</w:t>
      </w:r>
      <w:commentRangeEnd w:id="8"/>
      <w:r>
        <w:rPr>
          <w:rStyle w:val="40"/>
        </w:rPr>
        <w:commentReference w:id="8"/>
      </w:r>
      <w:r>
        <w:rPr>
          <w:rFonts w:hint="eastAsia" w:ascii="Arial" w:hAnsi="Arial" w:cs="Arial"/>
          <w:sz w:val="21"/>
          <w:szCs w:val="21"/>
        </w:rPr>
        <w:t>察成新度较高，综合成新度为90%-100</w:t>
      </w:r>
      <w:r>
        <w:rPr>
          <w:rFonts w:ascii="Arial" w:hAnsi="Arial" w:cs="Arial"/>
          <w:sz w:val="21"/>
          <w:szCs w:val="21"/>
        </w:rPr>
        <w:t>%</w:t>
      </w:r>
      <w:r>
        <w:rPr>
          <w:rFonts w:hint="eastAsia" w:ascii="Arial" w:hAnsi="Arial" w:cs="Arial"/>
          <w:sz w:val="21"/>
          <w:szCs w:val="21"/>
        </w:rPr>
        <w:t>。</w:t>
      </w:r>
    </w:p>
    <w:p w14:paraId="3962AD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五种户型，分别为开间、一居室（73.85-74.00平方米）、一居室（82.85平方米）、两居室、三居室。其中开间29套、一居室（73.85-74.00平方米）8套、一居室（82.85平方米）125套、两居室135套、三居室8套。</w:t>
      </w:r>
    </w:p>
    <w:p w14:paraId="19B4D8D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朝向：估价对象开间均为南朝向、一居室（73.85、82.85平方米）均为南朝向、一居室（74平方米）均为南北朝向、两居室均为南北朝向、三居室均南朝向。</w:t>
      </w:r>
    </w:p>
    <w:p w14:paraId="49EF9CF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0865F9B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4B2A961C">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3BCD90D4">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5839FAFE">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435EC448">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及评估专业人员实地查勘，于价值时点，估价对象不存在抵押、</w:t>
      </w:r>
      <w:r>
        <w:rPr>
          <w:rFonts w:hint="eastAsia" w:ascii="Arial" w:hAnsi="Arial" w:cs="Arial"/>
          <w:kern w:val="2"/>
          <w:sz w:val="21"/>
          <w:szCs w:val="21"/>
        </w:rPr>
        <w:t>租赁、地役、查封等</w:t>
      </w:r>
      <w:r>
        <w:rPr>
          <w:rFonts w:hint="eastAsia" w:ascii="Arial" w:hAnsi="Arial" w:cs="Arial"/>
          <w:kern w:val="2"/>
          <w:sz w:val="21"/>
          <w:szCs w:val="21"/>
          <w:lang w:val="en-US" w:eastAsia="zh-CN"/>
        </w:rPr>
        <w:t>限制</w:t>
      </w:r>
      <w:r>
        <w:rPr>
          <w:rFonts w:hint="eastAsia" w:ascii="Arial" w:hAnsi="Arial" w:cs="Arial"/>
          <w:sz w:val="21"/>
          <w:szCs w:val="21"/>
        </w:rPr>
        <w:t>。</w:t>
      </w:r>
    </w:p>
    <w:p w14:paraId="259CC81D">
      <w:pPr>
        <w:overflowPunct w:val="0"/>
        <w:spacing w:line="480" w:lineRule="auto"/>
        <w:ind w:firstLine="420" w:firstLineChars="200"/>
        <w:jc w:val="both"/>
        <w:textAlignment w:val="auto"/>
        <w:rPr>
          <w:rFonts w:ascii="Arial" w:hAnsi="Arial" w:cs="Arial"/>
          <w:sz w:val="21"/>
          <w:szCs w:val="21"/>
        </w:rPr>
      </w:pPr>
    </w:p>
    <w:p w14:paraId="0AB5BEBB">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7962B64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5AF74098">
      <w:pPr>
        <w:wordWrap w:val="0"/>
        <w:overflowPunct w:val="0"/>
        <w:spacing w:line="480" w:lineRule="auto"/>
        <w:ind w:firstLine="420" w:firstLineChars="200"/>
        <w:jc w:val="both"/>
        <w:textAlignment w:val="auto"/>
        <w:rPr>
          <w:rFonts w:ascii="Arial" w:hAnsi="Arial" w:cs="Arial"/>
          <w:sz w:val="21"/>
          <w:szCs w:val="21"/>
        </w:rPr>
      </w:pPr>
    </w:p>
    <w:p w14:paraId="5A75E4A7">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77D1C7E9">
      <w:pPr>
        <w:spacing w:line="480" w:lineRule="auto"/>
        <w:rPr>
          <w:rFonts w:ascii="Arial" w:hAnsi="Arial" w:cs="Arial"/>
          <w:b/>
          <w:kern w:val="2"/>
          <w:sz w:val="21"/>
          <w:szCs w:val="21"/>
        </w:rPr>
      </w:pPr>
      <w:r>
        <w:rPr>
          <w:rFonts w:hint="eastAsia" w:ascii="Arial" w:hAnsi="Arial" w:cs="Arial"/>
          <w:b/>
          <w:kern w:val="2"/>
          <w:sz w:val="21"/>
          <w:szCs w:val="21"/>
        </w:rPr>
        <w:t>（一）价值类型</w:t>
      </w:r>
    </w:p>
    <w:p w14:paraId="45EF2F6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r>
        <w:rPr>
          <w:rFonts w:ascii="Arial" w:hAnsi="Arial" w:cs="Arial"/>
          <w:sz w:val="21"/>
          <w:szCs w:val="21"/>
        </w:rPr>
        <w:t xml:space="preserve"> </w:t>
      </w:r>
    </w:p>
    <w:p w14:paraId="03FA62B4">
      <w:pPr>
        <w:spacing w:line="480" w:lineRule="auto"/>
        <w:rPr>
          <w:rFonts w:ascii="Arial" w:hAnsi="Arial" w:cs="Arial"/>
          <w:b/>
          <w:kern w:val="2"/>
          <w:sz w:val="21"/>
          <w:szCs w:val="21"/>
        </w:rPr>
      </w:pPr>
      <w:r>
        <w:rPr>
          <w:rFonts w:hint="eastAsia" w:ascii="Arial" w:hAnsi="Arial" w:cs="Arial"/>
          <w:b/>
          <w:kern w:val="2"/>
          <w:sz w:val="21"/>
          <w:szCs w:val="21"/>
        </w:rPr>
        <w:t>（二）设定条件</w:t>
      </w:r>
    </w:p>
    <w:p w14:paraId="37A95687">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7669494A">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402D8A54">
      <w:pPr>
        <w:spacing w:line="480" w:lineRule="auto"/>
        <w:ind w:firstLine="420" w:firstLineChars="200"/>
        <w:rPr>
          <w:rFonts w:ascii="Arial" w:hAnsi="Arial" w:cs="Arial"/>
          <w:sz w:val="21"/>
          <w:szCs w:val="21"/>
        </w:rPr>
      </w:pPr>
    </w:p>
    <w:p w14:paraId="2E20887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55267092"/>
      <w:bookmarkStart w:id="32" w:name="_Toc168225819"/>
      <w:r>
        <w:rPr>
          <w:rFonts w:eastAsia="宋体"/>
          <w:kern w:val="2"/>
          <w:sz w:val="21"/>
          <w:szCs w:val="21"/>
        </w:rPr>
        <w:t>七、估价原则</w:t>
      </w:r>
      <w:bookmarkEnd w:id="31"/>
      <w:bookmarkEnd w:id="32"/>
    </w:p>
    <w:p w14:paraId="31200FC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360B0B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60CED49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79BF5B4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3D1DC79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A7F2EE5">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w:t>
      </w:r>
      <w:r>
        <w:rPr>
          <w:rFonts w:hint="eastAsia" w:ascii="Arial" w:hAnsi="Arial" w:cs="Arial"/>
          <w:sz w:val="21"/>
          <w:szCs w:val="21"/>
          <w:lang w:eastAsia="zh-CN"/>
        </w:rPr>
        <w:t>《不动产权证书》[京（2026）大不动产权第0006890、0007126、0007158号]</w:t>
      </w:r>
      <w:r>
        <w:rPr>
          <w:rFonts w:hint="eastAsia" w:ascii="Arial" w:hAnsi="Arial" w:cs="Arial"/>
          <w:kern w:val="2"/>
          <w:sz w:val="21"/>
          <w:szCs w:val="21"/>
        </w:rPr>
        <w:t>，产权合法，使用合法。</w:t>
      </w:r>
    </w:p>
    <w:p w14:paraId="3C36D9C3">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1F4CEE2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55804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7CBB7D1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FBAA37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61CCFA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4A5672C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7E697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9A0583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38765B7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2FA0649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w:t>
      </w:r>
      <w:commentRangeStart w:id="9"/>
      <w:r>
        <w:rPr>
          <w:rFonts w:eastAsia="宋体"/>
          <w:kern w:val="2"/>
          <w:sz w:val="21"/>
          <w:szCs w:val="21"/>
        </w:rPr>
        <w:t>估价</w:t>
      </w:r>
      <w:bookmarkEnd w:id="33"/>
      <w:r>
        <w:rPr>
          <w:rFonts w:eastAsia="宋体"/>
          <w:kern w:val="2"/>
          <w:sz w:val="21"/>
          <w:szCs w:val="21"/>
        </w:rPr>
        <w:t>依据</w:t>
      </w:r>
      <w:commentRangeEnd w:id="9"/>
      <w:r>
        <w:rPr>
          <w:rStyle w:val="40"/>
          <w:rFonts w:ascii="Times New Roman" w:hAnsi="Times New Roman" w:eastAsia="宋体" w:cs="Times New Roman"/>
          <w:b w:val="0"/>
          <w:bCs w:val="0"/>
        </w:rPr>
        <w:commentReference w:id="9"/>
      </w:r>
      <w:bookmarkEnd w:id="34"/>
    </w:p>
    <w:p w14:paraId="373EAAD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7A2D2C0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3200248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4A850F7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6DAE9D8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EDDE2F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0159DE8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6FB99F2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3F1A8B8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7867BDF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3EF08E18">
      <w:pPr>
        <w:wordWrap w:val="0"/>
        <w:overflowPunct w:val="0"/>
        <w:spacing w:line="480" w:lineRule="auto"/>
        <w:jc w:val="both"/>
        <w:textAlignment w:val="auto"/>
        <w:rPr>
          <w:rFonts w:hint="eastAsia"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北京市规划和自然资源委员会关于印发2022年全市首批保障性住房开竣工项目建设计划的通知》（京建发[2022]121号）</w:t>
      </w:r>
    </w:p>
    <w:p w14:paraId="6512E983">
      <w:pPr>
        <w:wordWrap w:val="0"/>
        <w:overflowPunct w:val="0"/>
        <w:spacing w:line="480" w:lineRule="auto"/>
        <w:jc w:val="both"/>
        <w:textAlignment w:val="auto"/>
        <w:rPr>
          <w:rFonts w:hint="eastAsia" w:ascii="Arial" w:hAnsi="Arial" w:eastAsia="宋体" w:cs="Arial"/>
          <w:sz w:val="21"/>
          <w:szCs w:val="21"/>
          <w:lang w:eastAsia="zh-CN"/>
        </w:rPr>
      </w:pPr>
      <w:r>
        <w:rPr>
          <w:rFonts w:hint="eastAsia" w:ascii="Arial" w:hAnsi="Arial" w:cs="Arial"/>
          <w:sz w:val="21"/>
          <w:szCs w:val="21"/>
          <w:lang w:val="en-US" w:eastAsia="zh-CN"/>
        </w:rPr>
        <w:t>11.</w:t>
      </w:r>
      <w:r>
        <w:rPr>
          <w:rFonts w:hint="eastAsia" w:ascii="Arial" w:hAnsi="Arial" w:cs="Arial"/>
          <w:sz w:val="21"/>
          <w:szCs w:val="21"/>
        </w:rPr>
        <w:t>《住房租赁条例》</w:t>
      </w:r>
      <w:r>
        <w:rPr>
          <w:rFonts w:hint="eastAsia" w:ascii="Arial" w:hAnsi="Arial" w:cs="Arial"/>
          <w:sz w:val="21"/>
          <w:szCs w:val="21"/>
          <w:lang w:eastAsia="zh-CN"/>
        </w:rPr>
        <w:t>（</w:t>
      </w:r>
      <w:r>
        <w:rPr>
          <w:rFonts w:hint="eastAsia" w:ascii="Arial" w:hAnsi="Arial" w:cs="Arial"/>
          <w:sz w:val="21"/>
          <w:szCs w:val="21"/>
        </w:rPr>
        <w:t>国务院令第812号</w:t>
      </w:r>
      <w:r>
        <w:rPr>
          <w:rFonts w:hint="eastAsia" w:ascii="Arial" w:hAnsi="Arial" w:cs="Arial"/>
          <w:sz w:val="21"/>
          <w:szCs w:val="21"/>
          <w:lang w:eastAsia="zh-CN"/>
        </w:rPr>
        <w:t>）</w:t>
      </w:r>
    </w:p>
    <w:p w14:paraId="2D87F9E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2</w:t>
      </w:r>
      <w:r>
        <w:rPr>
          <w:rFonts w:hint="eastAsia" w:ascii="Arial" w:hAnsi="Arial" w:cs="Arial"/>
          <w:sz w:val="21"/>
          <w:szCs w:val="21"/>
        </w:rPr>
        <w:t>.《北京市保障性租赁住房建设导则（试行）》（京建发〔2022〕105号）</w:t>
      </w:r>
    </w:p>
    <w:p w14:paraId="5489C0F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43BCC595">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3BF4B6A7">
      <w:pPr>
        <w:numPr>
          <w:ilvl w:val="0"/>
          <w:numId w:val="6"/>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360FF01F">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C7BABBB">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4F77EFF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473C9D35">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7B67DDFB">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5ABBDD5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7426656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000E3A94">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3CE9FEEE">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7E5CF0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4643E322">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356D73FB">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43073BDA">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078FE19B">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35CEAEC2">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5130BD6">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673A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6B9F5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371B344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9B1325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0DE58722">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397DCE10">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2A5703D2">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22C5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453660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E7D8F9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41FAF33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535170E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66430C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CB0B96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293F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399B5E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0AE3A587">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A51DA4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112F8C0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81C48F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0279302">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02C0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BD43B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77DA616B">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0FD845B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76F6C4C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3E7336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7AC9446">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100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6" w:type="dxa"/>
          </w:tcPr>
          <w:p w14:paraId="3F46BC8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17BBD9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1C89171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52473D0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1FCD21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2B149E10">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r w14:paraId="2833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010D2A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406E1FD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5BC9614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57A52A7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65B235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2167DA6F">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612918E0">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0AC46E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6C280917">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56F1B203">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11470FCF">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6E362F3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FBD7771">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29C01A5">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05F7D762">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100E862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183E08F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55267095"/>
      <w:bookmarkStart w:id="38" w:name="_Toc168225822"/>
      <w:r>
        <w:rPr>
          <w:rFonts w:eastAsia="宋体"/>
          <w:kern w:val="2"/>
          <w:sz w:val="21"/>
          <w:szCs w:val="21"/>
        </w:rPr>
        <w:t>十、估价结果</w:t>
      </w:r>
      <w:bookmarkEnd w:id="37"/>
      <w:bookmarkEnd w:id="38"/>
    </w:p>
    <w:p w14:paraId="1EEAFAC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（福兴雅苑）保障性租赁住房（住宅型）项目于价值时点2026年4月7日同地段、同品质市场租赁住房租金为： </w:t>
      </w:r>
    </w:p>
    <w:p w14:paraId="37A327E4">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093E24E2">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3019976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60D2A8E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0CA5A4BF">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49ADE12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2EA407C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5CB89B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4C6E9682">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p>
    <w:p w14:paraId="4990C414">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2C0A181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51BF1EB6">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3134A42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A4AFA62">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497434C7">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0A19927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1214560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B696ED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B8B528D">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3AEABCE5">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5A5D7694">
            <w:pPr>
              <w:tabs>
                <w:tab w:val="left" w:pos="5160"/>
              </w:tabs>
              <w:overflowPunct w:val="0"/>
              <w:spacing w:line="240" w:lineRule="auto"/>
              <w:rPr>
                <w:rFonts w:ascii="Arial" w:hAnsi="Arial" w:cs="Arial"/>
                <w:sz w:val="21"/>
                <w:szCs w:val="21"/>
              </w:rPr>
            </w:pPr>
          </w:p>
        </w:tc>
        <w:tc>
          <w:tcPr>
            <w:tcW w:w="2582" w:type="dxa"/>
            <w:vAlign w:val="center"/>
          </w:tcPr>
          <w:p w14:paraId="4E9B005A">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4F85B8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6CCED8B">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7EC1A803">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665775F8">
            <w:pPr>
              <w:tabs>
                <w:tab w:val="left" w:pos="5160"/>
              </w:tabs>
              <w:overflowPunct w:val="0"/>
              <w:spacing w:line="240" w:lineRule="auto"/>
              <w:rPr>
                <w:rFonts w:ascii="Arial" w:hAnsi="Arial" w:cs="Arial"/>
                <w:sz w:val="21"/>
                <w:szCs w:val="21"/>
              </w:rPr>
            </w:pPr>
          </w:p>
        </w:tc>
        <w:tc>
          <w:tcPr>
            <w:tcW w:w="2582" w:type="dxa"/>
            <w:vAlign w:val="center"/>
          </w:tcPr>
          <w:p w14:paraId="4455A71A">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09F68B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66DBFDAB">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1D903A6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E819F15">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6DC0B79A">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15507A0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4B65DB05">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6A88E95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11DC80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2E9088D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79DF86EF">
            <w:pPr>
              <w:tabs>
                <w:tab w:val="left" w:pos="5160"/>
              </w:tabs>
              <w:overflowPunct w:val="0"/>
              <w:spacing w:line="240" w:lineRule="auto"/>
              <w:rPr>
                <w:rFonts w:ascii="Arial" w:hAnsi="Arial" w:cs="Arial"/>
                <w:sz w:val="21"/>
                <w:szCs w:val="21"/>
              </w:rPr>
            </w:pPr>
          </w:p>
        </w:tc>
        <w:tc>
          <w:tcPr>
            <w:tcW w:w="2582" w:type="dxa"/>
            <w:vAlign w:val="center"/>
          </w:tcPr>
          <w:p w14:paraId="0F487A4F">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216D6543">
      <w:pPr>
        <w:overflowPunct w:val="0"/>
        <w:spacing w:line="480" w:lineRule="auto"/>
        <w:jc w:val="both"/>
        <w:textAlignment w:val="auto"/>
        <w:rPr>
          <w:rFonts w:ascii="Arial" w:hAnsi="Arial" w:cs="Arial"/>
          <w:kern w:val="2"/>
          <w:sz w:val="21"/>
          <w:szCs w:val="21"/>
        </w:rPr>
      </w:pPr>
    </w:p>
    <w:p w14:paraId="7CD271F6">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306AD42B">
      <w:pPr>
        <w:overflowPunct w:val="0"/>
        <w:spacing w:line="480" w:lineRule="auto"/>
        <w:ind w:firstLine="420" w:firstLineChars="200"/>
        <w:jc w:val="both"/>
        <w:textAlignment w:val="auto"/>
        <w:rPr>
          <w:rFonts w:ascii="Arial" w:hAnsi="Arial" w:cs="Arial"/>
          <w:sz w:val="21"/>
          <w:szCs w:val="21"/>
        </w:rPr>
      </w:pPr>
      <w:commentRangeStart w:id="10"/>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commentRangeEnd w:id="10"/>
      <w:r>
        <w:rPr>
          <w:rStyle w:val="40"/>
        </w:rPr>
        <w:commentReference w:id="10"/>
      </w:r>
    </w:p>
    <w:p w14:paraId="0D5A3B62">
      <w:pPr>
        <w:overflowPunct w:val="0"/>
        <w:spacing w:line="480" w:lineRule="auto"/>
        <w:jc w:val="both"/>
        <w:textAlignment w:val="auto"/>
        <w:rPr>
          <w:rFonts w:ascii="Arial" w:hAnsi="Arial" w:cs="Arial"/>
          <w:kern w:val="2"/>
          <w:sz w:val="21"/>
          <w:szCs w:val="21"/>
        </w:rPr>
      </w:pPr>
    </w:p>
    <w:p w14:paraId="59A4D632">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23BA33D4">
      <w:pPr>
        <w:overflowPunct w:val="0"/>
        <w:spacing w:line="480" w:lineRule="auto"/>
        <w:ind w:firstLine="420" w:firstLineChars="200"/>
        <w:jc w:val="both"/>
        <w:textAlignment w:val="auto"/>
        <w:rPr>
          <w:rFonts w:ascii="Arial" w:hAnsi="Arial" w:cs="Arial"/>
          <w:sz w:val="21"/>
          <w:szCs w:val="21"/>
        </w:rPr>
      </w:pPr>
      <w:commentRangeStart w:id="11"/>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commentRangeEnd w:id="11"/>
      <w:r>
        <w:rPr>
          <w:rStyle w:val="40"/>
        </w:rPr>
        <w:commentReference w:id="11"/>
      </w:r>
      <w:r>
        <w:rPr>
          <w:rFonts w:ascii="Arial" w:hAnsi="Arial" w:cs="Arial"/>
          <w:sz w:val="21"/>
          <w:szCs w:val="21"/>
        </w:rPr>
        <w:t>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39630290">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26663125">
      <w:pPr>
        <w:pStyle w:val="2"/>
        <w:spacing w:line="480" w:lineRule="auto"/>
        <w:jc w:val="center"/>
        <w:rPr>
          <w:rFonts w:eastAsia="方正黑体简体"/>
          <w:b w:val="0"/>
          <w:kern w:val="2"/>
          <w:sz w:val="32"/>
          <w:szCs w:val="32"/>
        </w:rPr>
      </w:pPr>
      <w:bookmarkStart w:id="44" w:name="_Toc155267099"/>
      <w:bookmarkStart w:id="45" w:name="_Toc525655431"/>
      <w:r>
        <w:rPr>
          <w:rFonts w:hint="eastAsia" w:eastAsia="方正黑体简体"/>
          <w:b w:val="0"/>
          <w:kern w:val="2"/>
          <w:sz w:val="32"/>
          <w:szCs w:val="32"/>
        </w:rPr>
        <w:t>估价技术报告</w:t>
      </w:r>
      <w:bookmarkEnd w:id="44"/>
      <w:bookmarkEnd w:id="45"/>
    </w:p>
    <w:p w14:paraId="39782252">
      <w:pPr>
        <w:pStyle w:val="3"/>
        <w:numPr>
          <w:ilvl w:val="0"/>
          <w:numId w:val="0"/>
        </w:numPr>
        <w:spacing w:line="480" w:lineRule="auto"/>
        <w:ind w:left="358" w:hanging="358" w:hangingChars="170"/>
        <w:jc w:val="both"/>
        <w:rPr>
          <w:rFonts w:eastAsia="宋体"/>
          <w:kern w:val="2"/>
          <w:sz w:val="21"/>
          <w:szCs w:val="21"/>
        </w:rPr>
      </w:pPr>
      <w:bookmarkStart w:id="46" w:name="_Toc155267100"/>
      <w:bookmarkStart w:id="47" w:name="_Toc525655432"/>
      <w:r>
        <w:rPr>
          <w:rFonts w:eastAsia="宋体"/>
          <w:kern w:val="2"/>
          <w:sz w:val="21"/>
          <w:szCs w:val="21"/>
        </w:rPr>
        <w:t>一、估价对象描述与分析</w:t>
      </w:r>
      <w:bookmarkEnd w:id="46"/>
      <w:bookmarkEnd w:id="47"/>
    </w:p>
    <w:p w14:paraId="50C98160">
      <w:pPr>
        <w:pStyle w:val="3"/>
        <w:numPr>
          <w:ilvl w:val="0"/>
          <w:numId w:val="0"/>
        </w:numPr>
        <w:spacing w:line="480" w:lineRule="auto"/>
        <w:ind w:left="360" w:hanging="361" w:hangingChars="171"/>
        <w:jc w:val="both"/>
        <w:rPr>
          <w:rFonts w:eastAsia="宋体"/>
          <w:kern w:val="2"/>
          <w:sz w:val="21"/>
          <w:szCs w:val="21"/>
        </w:rPr>
      </w:pPr>
      <w:bookmarkStart w:id="48" w:name="_Toc155267101"/>
      <w:bookmarkStart w:id="49" w:name="_Toc525655433"/>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5D7514B1">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6FA7BBD1">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w:t>
      </w:r>
      <w:r>
        <w:rPr>
          <w:rFonts w:hint="eastAsia" w:ascii="Arial" w:hAnsi="Arial" w:cs="Arial"/>
          <w:kern w:val="2"/>
          <w:sz w:val="21"/>
          <w:szCs w:val="21"/>
        </w:rPr>
        <w:t>位于大兴区林校路街道饮马井街1、2号院，距离地铁4号线大兴火车站站1公里，距离京开高速海子角收费站500米，距离</w:t>
      </w:r>
      <w:r>
        <w:rPr>
          <w:rFonts w:hint="eastAsia" w:ascii="Arial" w:hAnsi="Arial" w:cs="Arial"/>
          <w:kern w:val="2"/>
          <w:sz w:val="21"/>
          <w:szCs w:val="21"/>
          <w:lang w:val="en-US" w:eastAsia="zh-CN"/>
        </w:rPr>
        <w:t>区</w:t>
      </w:r>
      <w:r>
        <w:rPr>
          <w:rFonts w:hint="eastAsia" w:ascii="Arial" w:hAnsi="Arial" w:cs="Arial"/>
          <w:kern w:val="2"/>
          <w:sz w:val="21"/>
          <w:szCs w:val="21"/>
        </w:rPr>
        <w:t>政府办公区800米，距离念坛国际金融商务区1公里，距离生物医药产业基地1.5公里，</w:t>
      </w:r>
      <w:r>
        <w:rPr>
          <w:rFonts w:ascii="Arial" w:hAnsi="Arial" w:cs="Arial"/>
          <w:kern w:val="2"/>
          <w:sz w:val="21"/>
          <w:szCs w:val="21"/>
        </w:rPr>
        <w:t>地理位置状况</w:t>
      </w:r>
      <w:r>
        <w:rPr>
          <w:rFonts w:hint="eastAsia" w:ascii="Arial" w:hAnsi="Arial" w:cs="Arial"/>
          <w:kern w:val="2"/>
          <w:sz w:val="21"/>
          <w:szCs w:val="21"/>
        </w:rPr>
        <w:t>较好</w:t>
      </w:r>
      <w:r>
        <w:rPr>
          <w:rFonts w:ascii="Arial" w:hAnsi="Arial" w:cs="Arial"/>
          <w:kern w:val="2"/>
          <w:sz w:val="21"/>
          <w:szCs w:val="21"/>
        </w:rPr>
        <w:t>。</w:t>
      </w:r>
    </w:p>
    <w:p w14:paraId="10DD21E3">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0E69B6B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车站中里小区、海悦公馆、海子角小区、物资局小区、义和庄东里、锦华园小区、兴水家园、漪景园、埝坛华庭等居住项目，居住小区规模适中，入住率较好，综合评价居住社区成熟度较好。</w:t>
      </w:r>
    </w:p>
    <w:p w14:paraId="0894501F">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3CD2787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主干道——林校路，周边路网较密集；2公里范围内有轨道交通站点（地铁4号线黄村火车站），周边1公里内有827路、829路、840路、兴11路、兴21路、兴52路等公交线路途径并设立站点，综合评价交通便捷度较好。</w:t>
      </w:r>
    </w:p>
    <w:p w14:paraId="7164912C">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3A222F4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估价对象周边2公里有念坛公园、兴良路公园、永定公园、小龙河等自然景观，有中央文化和旅游管理干部学院、国家林业和草原局管理干部学院等人文环境、综合评价自然与人文环境较好</w:t>
      </w:r>
      <w:r>
        <w:rPr>
          <w:rFonts w:hint="eastAsia" w:ascii="Arial" w:hAnsi="Arial" w:cs="Arial"/>
          <w:sz w:val="21"/>
          <w:szCs w:val="21"/>
        </w:rPr>
        <w:t>。</w:t>
      </w:r>
    </w:p>
    <w:p w14:paraId="4C7DB9F2">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0E53675D">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“七通”</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30B10439">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w:t>
      </w:r>
      <w:commentRangeStart w:id="12"/>
      <w:r>
        <w:rPr>
          <w:rFonts w:hint="eastAsia" w:ascii="Arial" w:hAnsi="Arial" w:cs="Arial"/>
          <w:kern w:val="2"/>
          <w:sz w:val="21"/>
          <w:szCs w:val="21"/>
        </w:rPr>
        <w:t>周边2公里范围</w:t>
      </w:r>
      <w:commentRangeEnd w:id="12"/>
      <w:r>
        <w:rPr>
          <w:rStyle w:val="40"/>
        </w:rPr>
        <w:commentReference w:id="12"/>
      </w:r>
      <w:r>
        <w:rPr>
          <w:rFonts w:hint="eastAsia" w:ascii="Arial" w:hAnsi="Arial" w:cs="Arial"/>
          <w:kern w:val="2"/>
          <w:sz w:val="21"/>
          <w:szCs w:val="21"/>
        </w:rPr>
        <w:t>内有大兴星城商厦、大兴大悦春风里等商业场所；有北京市大兴区永华实验学校、</w:t>
      </w:r>
      <w:r>
        <w:rPr>
          <w:rFonts w:hint="eastAsia" w:ascii="Arial" w:hAnsi="Arial" w:cs="Arial"/>
          <w:kern w:val="2"/>
          <w:sz w:val="21"/>
          <w:szCs w:val="21"/>
          <w:lang w:eastAsia="zh-CN"/>
        </w:rPr>
        <w:t>北京市</w:t>
      </w:r>
      <w:r>
        <w:rPr>
          <w:rFonts w:hint="eastAsia" w:ascii="Arial" w:hAnsi="Arial" w:cs="Arial"/>
          <w:kern w:val="2"/>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p>
    <w:p w14:paraId="11FBC358">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bookmarkEnd w:id="50"/>
    <w:p w14:paraId="0281C922">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w:t>
      </w:r>
      <w:r>
        <w:rPr>
          <w:rFonts w:hint="eastAsia" w:ascii="Arial" w:hAnsi="Arial" w:cs="Arial"/>
          <w:kern w:val="2"/>
          <w:sz w:val="21"/>
          <w:szCs w:val="21"/>
        </w:rPr>
        <w:t>较好</w:t>
      </w:r>
      <w:r>
        <w:rPr>
          <w:rFonts w:hint="eastAsia" w:ascii="Arial" w:hAnsi="Arial" w:cs="Arial"/>
          <w:sz w:val="21"/>
          <w:szCs w:val="21"/>
        </w:rPr>
        <w:t>，居住社区成熟度</w:t>
      </w:r>
      <w:r>
        <w:rPr>
          <w:rFonts w:hint="eastAsia" w:ascii="Arial" w:hAnsi="Arial" w:cs="Arial"/>
          <w:kern w:val="2"/>
          <w:sz w:val="21"/>
          <w:szCs w:val="21"/>
        </w:rPr>
        <w:t>较好</w:t>
      </w:r>
      <w:r>
        <w:rPr>
          <w:rFonts w:hint="eastAsia" w:ascii="Arial" w:hAnsi="Arial" w:cs="Arial"/>
          <w:sz w:val="21"/>
          <w:szCs w:val="21"/>
        </w:rPr>
        <w:t>，交通便捷度</w:t>
      </w:r>
      <w:r>
        <w:rPr>
          <w:rFonts w:hint="eastAsia" w:ascii="Arial" w:hAnsi="Arial" w:cs="Arial"/>
          <w:kern w:val="2"/>
          <w:sz w:val="21"/>
          <w:szCs w:val="21"/>
        </w:rPr>
        <w:t>较好</w:t>
      </w:r>
      <w:r>
        <w:rPr>
          <w:rFonts w:hint="eastAsia" w:ascii="Arial" w:hAnsi="Arial" w:cs="Arial"/>
          <w:sz w:val="21"/>
          <w:szCs w:val="21"/>
        </w:rPr>
        <w:t>，环境状况</w:t>
      </w:r>
      <w:r>
        <w:rPr>
          <w:rFonts w:hint="eastAsia" w:ascii="Arial" w:hAnsi="Arial" w:cs="Arial"/>
          <w:kern w:val="2"/>
          <w:sz w:val="21"/>
          <w:szCs w:val="21"/>
        </w:rPr>
        <w:t>较好</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w:t>
      </w:r>
      <w:r>
        <w:rPr>
          <w:rFonts w:hint="eastAsia" w:ascii="Arial" w:hAnsi="Arial" w:cs="Arial"/>
          <w:kern w:val="2"/>
          <w:sz w:val="21"/>
          <w:szCs w:val="21"/>
        </w:rPr>
        <w:t>较好</w:t>
      </w:r>
      <w:r>
        <w:rPr>
          <w:rFonts w:hint="eastAsia" w:ascii="Arial" w:hAnsi="Arial" w:cs="Arial"/>
          <w:sz w:val="21"/>
          <w:szCs w:val="21"/>
        </w:rPr>
        <w:t>。</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w:t>
      </w:r>
      <w:r>
        <w:rPr>
          <w:rFonts w:hint="eastAsia" w:ascii="Arial" w:hAnsi="Arial" w:cs="Arial"/>
          <w:kern w:val="2"/>
          <w:sz w:val="21"/>
          <w:szCs w:val="21"/>
        </w:rPr>
        <w:t>较好</w:t>
      </w:r>
      <w:r>
        <w:rPr>
          <w:rFonts w:hint="eastAsia" w:ascii="Arial" w:hAnsi="Arial" w:cs="Arial"/>
          <w:sz w:val="21"/>
          <w:szCs w:val="21"/>
        </w:rPr>
        <w:t>。</w:t>
      </w:r>
    </w:p>
    <w:p w14:paraId="480DDFBD">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574D2CF4">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6C26E92">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hint="eastAsia" w:ascii="Arial" w:hAnsi="Arial" w:cs="Arial"/>
          <w:kern w:val="2"/>
          <w:sz w:val="21"/>
          <w:szCs w:val="21"/>
        </w:rPr>
        <w:t>（1）</w:t>
      </w: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，估价对象为北京市大兴区饮马井街1号院2号楼11层1单元1102号等305套（福兴雅苑）保障性租赁住房（住宅型），总建筑</w:t>
      </w:r>
      <w:r>
        <w:rPr>
          <w:rFonts w:hint="eastAsia" w:ascii="Arial" w:hAnsi="Arial" w:cs="Arial"/>
          <w:kern w:val="2"/>
          <w:sz w:val="21"/>
          <w:szCs w:val="21"/>
        </w:rPr>
        <w:t>面积26934.35平方米，权利人为北京市燕兴保障性住房建设投资有限公司，共有情况为单独所有，权利类型为国有建设用地使用权/房屋所有权，权利性质为划拨/按经济适用住房管理，用途为城镇住宅用地/住房，共有宗地面积58606.06平方米，所属宗地现状四至为东至饮马井街，南至饮马井西街，西至林校路，北至林校南路。</w:t>
      </w:r>
    </w:p>
    <w:p w14:paraId="2C18C06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4C997EA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379C29E7">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D0051F7">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105562C6">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36BB0B1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（1）建设规模：估价对象所属福兴雅苑</w:t>
      </w:r>
      <w:r>
        <w:rPr>
          <w:rFonts w:ascii="Arial" w:hAnsi="Arial" w:cs="Arial"/>
          <w:sz w:val="21"/>
          <w:szCs w:val="21"/>
        </w:rPr>
        <w:t>项目</w:t>
      </w:r>
      <w:r>
        <w:rPr>
          <w:rFonts w:hint="eastAsia" w:ascii="Arial" w:hAnsi="Arial" w:cs="Arial"/>
          <w:sz w:val="21"/>
          <w:szCs w:val="21"/>
        </w:rPr>
        <w:t>，位于大兴区林校路街道饮马井街1、2号院，距离地铁4号线大兴火车站站1公里，距离京开高速海子角收费站500米，距离政府办公区800米，距离念坛国际金融商务区1公里，距离生物医药产业基地1.5公里。收购房屋套数305套，总建筑</w:t>
      </w:r>
      <w:r>
        <w:rPr>
          <w:rFonts w:hint="eastAsia" w:ascii="Arial" w:hAnsi="Arial" w:cs="Arial"/>
          <w:kern w:val="2"/>
          <w:sz w:val="21"/>
          <w:szCs w:val="21"/>
        </w:rPr>
        <w:t>面积26934.35平方米，</w:t>
      </w:r>
      <w:r>
        <w:rPr>
          <w:rFonts w:hint="eastAsia" w:ascii="Arial" w:hAnsi="Arial" w:cs="Arial"/>
          <w:sz w:val="21"/>
          <w:szCs w:val="21"/>
        </w:rPr>
        <w:t>其中，开间7套（户型面积区间60.36至60.49平方米），均为南朝向；一居室8套（户型面积区间73.85至74.00平方米），南朝向2套、南北朝向6套；一居室125套（户型面积82.85平方米），均为南朝向；两居室135套（户型面积区间95.85至101.74平方米），均为南北朝向；三居室8套（户型面积107.74平方米），房屋状态为</w:t>
      </w:r>
      <w:r>
        <w:rPr>
          <w:rFonts w:hint="eastAsia" w:ascii="Arial" w:hAnsi="Arial" w:cs="Arial"/>
          <w:sz w:val="21"/>
          <w:szCs w:val="21"/>
          <w:lang w:eastAsia="zh-CN"/>
        </w:rPr>
        <w:t>中档装修</w:t>
      </w:r>
      <w:r>
        <w:rPr>
          <w:rFonts w:hint="eastAsia" w:ascii="Arial" w:hAnsi="Arial" w:cs="Arial"/>
          <w:sz w:val="21"/>
          <w:szCs w:val="21"/>
        </w:rPr>
        <w:t>。估价对象具体情况如下：</w:t>
      </w:r>
    </w:p>
    <w:p w14:paraId="40A53DEF">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62299E52">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45C5B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F4A7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94F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2E84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5E7B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78E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333A801">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BAC5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FE9B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97FCB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7A18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B5FD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9ECF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014FD49B">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0E8BC">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AD3A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B8A7A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036F7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7962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8F87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0287EB1F">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BF1B5">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49DD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76A6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A385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0B85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D1E8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7363CE21">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3353B6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9A20E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C799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1302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A13F0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AE6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773F7E8A">
        <w:tblPrEx>
          <w:shd w:val="clear" w:color="auto" w:fill="FFFFFF" w:themeFill="background1"/>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7B41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5743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7ED8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FE01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54F0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512D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2FD04AE7">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67130">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11E6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8E2D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3F2A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0DDB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58DD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123D7295">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63DCF">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E0964">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AF6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31B0C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6D7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4098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17C4157A">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17400">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C14D7">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A86B1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0921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2570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22528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0C4682A6">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8B166">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93A8C3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204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5D35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9BFB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CCD2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4E75845B">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EBFFF">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38E85B2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CAB0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9DB3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9AFB1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F406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1DCEC794">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37CF7">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3CBDC46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497D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290B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776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875D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2686B7D5">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CB2B0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F1A4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F714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A859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2E96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143E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4556B8BE">
        <w:tblPrEx>
          <w:shd w:val="clear" w:color="auto" w:fill="FFFFFF" w:themeFill="background1"/>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721B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58AA6">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4F757">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1BA2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9FDD4F">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A09C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2AFA1E8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5870E74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7E661D6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w:t>
      </w:r>
      <w:r>
        <w:rPr>
          <w:rFonts w:hint="eastAsia" w:ascii="Arial" w:hAnsi="Arial" w:cs="Arial"/>
          <w:sz w:val="21"/>
          <w:szCs w:val="21"/>
          <w:lang w:val="en-US" w:eastAsia="zh-CN"/>
        </w:rPr>
        <w:t>及</w:t>
      </w:r>
      <w:r>
        <w:rPr>
          <w:rFonts w:hint="eastAsia" w:ascii="Arial" w:hAnsi="Arial" w:cs="Arial"/>
          <w:sz w:val="21"/>
          <w:szCs w:val="21"/>
        </w:rPr>
        <w:t>卧室</w:t>
      </w:r>
      <w:r>
        <w:rPr>
          <w:rFonts w:hint="eastAsia" w:ascii="Arial" w:hAnsi="Arial" w:cs="Arial"/>
          <w:sz w:val="21"/>
          <w:szCs w:val="21"/>
          <w:lang w:eastAsia="zh-CN"/>
        </w:rPr>
        <w:t>（</w:t>
      </w:r>
      <w:r>
        <w:rPr>
          <w:rFonts w:hint="eastAsia" w:ascii="Arial" w:hAnsi="Arial" w:cs="Arial"/>
          <w:sz w:val="21"/>
          <w:szCs w:val="21"/>
          <w:lang w:val="en-US" w:eastAsia="zh-CN"/>
        </w:rPr>
        <w:t>吸顶灯、入门鞋柜、智能锁）</w:t>
      </w:r>
      <w:r>
        <w:rPr>
          <w:rFonts w:hint="eastAsia" w:ascii="Arial" w:hAnsi="Arial" w:cs="Arial"/>
          <w:sz w:val="21"/>
          <w:szCs w:val="21"/>
        </w:rPr>
        <w:t>、</w:t>
      </w:r>
      <w:r>
        <w:rPr>
          <w:rFonts w:hint="eastAsia" w:ascii="Arial" w:hAnsi="Arial" w:cs="Arial"/>
          <w:sz w:val="21"/>
          <w:szCs w:val="21"/>
          <w:lang w:val="en-US" w:eastAsia="zh-CN"/>
        </w:rPr>
        <w:t>厨房（配备整体橱柜、灶具、排烟机、洗菜盆、节水型龙头）、卫生间（配备洗面盆、盥洗镜、节水座便器、节水型淋浴喷头、电热水器、防臭地漏、洗衣机龙头、冷热水八字阀）</w:t>
      </w:r>
      <w:r>
        <w:rPr>
          <w:rFonts w:hint="eastAsia" w:ascii="Arial" w:hAnsi="Arial" w:cs="Arial"/>
          <w:sz w:val="21"/>
          <w:szCs w:val="21"/>
        </w:rPr>
        <w:t>等</w:t>
      </w:r>
      <w:commentRangeStart w:id="13"/>
      <w:r>
        <w:rPr>
          <w:rFonts w:hint="eastAsia" w:ascii="Arial" w:hAnsi="Arial" w:cs="Arial"/>
          <w:sz w:val="21"/>
          <w:szCs w:val="21"/>
        </w:rPr>
        <w:t>基本家具家电</w:t>
      </w:r>
      <w:commentRangeEnd w:id="13"/>
      <w:r>
        <w:rPr>
          <w:rStyle w:val="40"/>
        </w:rPr>
        <w:commentReference w:id="13"/>
      </w:r>
      <w:r>
        <w:rPr>
          <w:rFonts w:hint="eastAsia" w:ascii="Arial" w:hAnsi="Arial" w:cs="Arial"/>
          <w:sz w:val="21"/>
          <w:szCs w:val="21"/>
        </w:rPr>
        <w:t>。估价对象作为保障性租赁住房（住宅型）出租使用。</w:t>
      </w:r>
    </w:p>
    <w:p w14:paraId="2E84087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1A45685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福兴雅苑建成于2023年3月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73BFAFE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五种户型，分别为开间、一居室（73.85-74.00平方米）、一居室（82.85平方米）、两居室、三居室。其中开间29套、一居室（73.85-74.00平方米）8套、一居室（82.85平方米）125套、两居室135套、三居室8套。</w:t>
      </w:r>
    </w:p>
    <w:p w14:paraId="1BCC583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（8）朝向：估价对象开间均为南朝向、一居室（73.85、82.85平方米）均为南朝向、一居室（74平方米）均为南北朝向、两居室均为南北朝向、三居室均南朝向。</w:t>
      </w:r>
    </w:p>
    <w:p w14:paraId="0961C08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0622CC0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7FF95CF0">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1C6F58D4">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lang w:val="en-US" w:eastAsia="zh-CN"/>
        </w:rPr>
        <w:t>不</w:t>
      </w:r>
      <w:commentRangeStart w:id="14"/>
      <w:r>
        <w:rPr>
          <w:rFonts w:ascii="Arial" w:hAnsi="Arial" w:cs="Arial"/>
          <w:sz w:val="21"/>
          <w:szCs w:val="21"/>
        </w:rPr>
        <w:t>影响其租金价格水平</w:t>
      </w:r>
      <w:commentRangeEnd w:id="14"/>
      <w:r>
        <w:rPr>
          <w:rStyle w:val="40"/>
        </w:rPr>
        <w:commentReference w:id="14"/>
      </w:r>
      <w:r>
        <w:rPr>
          <w:rFonts w:ascii="Arial" w:hAnsi="Arial" w:cs="Arial"/>
          <w:sz w:val="21"/>
          <w:szCs w:val="21"/>
        </w:rPr>
        <w:t>。</w:t>
      </w:r>
    </w:p>
    <w:p w14:paraId="76AF7762">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4483D78C">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及评估专业人员实地查勘，于价值时点，估价对象不存在抵押、</w:t>
      </w:r>
      <w:r>
        <w:rPr>
          <w:rFonts w:hint="eastAsia" w:ascii="Arial" w:hAnsi="Arial" w:cs="Arial"/>
          <w:kern w:val="2"/>
          <w:sz w:val="21"/>
          <w:szCs w:val="21"/>
        </w:rPr>
        <w:t>租赁、地役、查封等</w:t>
      </w:r>
      <w:r>
        <w:rPr>
          <w:rFonts w:hint="eastAsia" w:ascii="Arial" w:hAnsi="Arial" w:cs="Arial"/>
          <w:kern w:val="2"/>
          <w:sz w:val="21"/>
          <w:szCs w:val="21"/>
          <w:lang w:val="en-US" w:eastAsia="zh-CN"/>
        </w:rPr>
        <w:t>限制</w:t>
      </w:r>
      <w:r>
        <w:rPr>
          <w:rFonts w:hint="eastAsia" w:ascii="Arial" w:hAnsi="Arial" w:cs="Arial"/>
          <w:kern w:val="2"/>
          <w:sz w:val="21"/>
          <w:szCs w:val="21"/>
        </w:rPr>
        <w:t>。</w:t>
      </w:r>
      <w:bookmarkStart w:id="56" w:name="_Toc155267104"/>
    </w:p>
    <w:p w14:paraId="10F0F3E6">
      <w:pPr>
        <w:spacing w:line="480" w:lineRule="auto"/>
        <w:ind w:firstLine="420" w:firstLineChars="200"/>
        <w:rPr>
          <w:rFonts w:ascii="Arial" w:hAnsi="Arial" w:cs="Arial"/>
          <w:kern w:val="2"/>
          <w:sz w:val="21"/>
          <w:szCs w:val="21"/>
        </w:rPr>
      </w:pPr>
    </w:p>
    <w:p w14:paraId="06C9707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78EC114A">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13604D7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7088217F">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3179F47B">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EA4E987">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079FA787">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12EAA47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4EB4021B">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6AC1AB5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22D6E0C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287AFB28">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101E97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1166ACC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2AFF6F17">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2455978E">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02A3E008">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D64448">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2E0672E6">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4872ABE2">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1"/>
                    <a:stretch>
                      <a:fillRect/>
                    </a:stretch>
                  </pic:blipFill>
                  <pic:spPr>
                    <a:xfrm>
                      <a:off x="0" y="0"/>
                      <a:ext cx="5903595" cy="2995295"/>
                    </a:xfrm>
                    <a:prstGeom prst="rect">
                      <a:avLst/>
                    </a:prstGeom>
                    <a:noFill/>
                    <a:ln>
                      <a:noFill/>
                    </a:ln>
                  </pic:spPr>
                </pic:pic>
              </a:graphicData>
            </a:graphic>
          </wp:inline>
        </w:drawing>
      </w:r>
    </w:p>
    <w:p w14:paraId="7238DE2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0AAEA0D0">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2"/>
                    <a:stretch>
                      <a:fillRect/>
                    </a:stretch>
                  </pic:blipFill>
                  <pic:spPr>
                    <a:xfrm>
                      <a:off x="0" y="0"/>
                      <a:ext cx="4556125" cy="3647440"/>
                    </a:xfrm>
                    <a:prstGeom prst="rect">
                      <a:avLst/>
                    </a:prstGeom>
                    <a:noFill/>
                    <a:ln>
                      <a:noFill/>
                    </a:ln>
                  </pic:spPr>
                </pic:pic>
              </a:graphicData>
            </a:graphic>
          </wp:inline>
        </w:drawing>
      </w:r>
    </w:p>
    <w:p w14:paraId="685BF2BF">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2A7C8984">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06B457A9">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5272405" cy="2600960"/>
                    </a:xfrm>
                    <a:prstGeom prst="rect">
                      <a:avLst/>
                    </a:prstGeom>
                    <a:noFill/>
                    <a:ln>
                      <a:noFill/>
                    </a:ln>
                  </pic:spPr>
                </pic:pic>
              </a:graphicData>
            </a:graphic>
          </wp:inline>
        </w:drawing>
      </w:r>
    </w:p>
    <w:p w14:paraId="4F93A58B">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6E429358">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4"/>
                    <a:stretch>
                      <a:fillRect/>
                    </a:stretch>
                  </pic:blipFill>
                  <pic:spPr>
                    <a:xfrm>
                      <a:off x="0" y="0"/>
                      <a:ext cx="5276215" cy="2885440"/>
                    </a:xfrm>
                    <a:prstGeom prst="rect">
                      <a:avLst/>
                    </a:prstGeom>
                    <a:noFill/>
                    <a:ln>
                      <a:noFill/>
                    </a:ln>
                  </pic:spPr>
                </pic:pic>
              </a:graphicData>
            </a:graphic>
          </wp:inline>
        </w:drawing>
      </w:r>
    </w:p>
    <w:p w14:paraId="0B1B8C9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3AEDF70B">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a:stretch>
                      <a:fillRect/>
                    </a:stretch>
                  </pic:blipFill>
                  <pic:spPr>
                    <a:xfrm>
                      <a:off x="0" y="0"/>
                      <a:ext cx="4666615" cy="2599690"/>
                    </a:xfrm>
                    <a:prstGeom prst="rect">
                      <a:avLst/>
                    </a:prstGeom>
                    <a:noFill/>
                    <a:ln>
                      <a:noFill/>
                    </a:ln>
                  </pic:spPr>
                </pic:pic>
              </a:graphicData>
            </a:graphic>
          </wp:inline>
        </w:drawing>
      </w:r>
    </w:p>
    <w:p w14:paraId="562B2794">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509A36A6">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472F6EFF">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01C20DA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0C933B95">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6"/>
                    <a:stretch>
                      <a:fillRect/>
                    </a:stretch>
                  </pic:blipFill>
                  <pic:spPr>
                    <a:xfrm>
                      <a:off x="0" y="0"/>
                      <a:ext cx="5905500" cy="2139315"/>
                    </a:xfrm>
                    <a:prstGeom prst="rect">
                      <a:avLst/>
                    </a:prstGeom>
                    <a:noFill/>
                    <a:ln>
                      <a:noFill/>
                    </a:ln>
                  </pic:spPr>
                </pic:pic>
              </a:graphicData>
            </a:graphic>
          </wp:inline>
        </w:drawing>
      </w:r>
    </w:p>
    <w:p w14:paraId="07616A2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3F32D671">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5906770" cy="2166620"/>
                    </a:xfrm>
                    <a:prstGeom prst="rect">
                      <a:avLst/>
                    </a:prstGeom>
                    <a:noFill/>
                    <a:ln>
                      <a:noFill/>
                    </a:ln>
                  </pic:spPr>
                </pic:pic>
              </a:graphicData>
            </a:graphic>
          </wp:inline>
        </w:drawing>
      </w:r>
    </w:p>
    <w:p w14:paraId="1C598E0A">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32AAD22D">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5E4DD932">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6B922CA0">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909310" cy="1527175"/>
                    </a:xfrm>
                    <a:prstGeom prst="rect">
                      <a:avLst/>
                    </a:prstGeom>
                    <a:noFill/>
                    <a:ln>
                      <a:noFill/>
                    </a:ln>
                  </pic:spPr>
                </pic:pic>
              </a:graphicData>
            </a:graphic>
          </wp:inline>
        </w:drawing>
      </w:r>
    </w:p>
    <w:p w14:paraId="61C6F1AE">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28328E48">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3689337A">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4888A88F">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5904230" cy="3257550"/>
                    </a:xfrm>
                    <a:prstGeom prst="rect">
                      <a:avLst/>
                    </a:prstGeom>
                    <a:noFill/>
                    <a:ln>
                      <a:noFill/>
                    </a:ln>
                  </pic:spPr>
                </pic:pic>
              </a:graphicData>
            </a:graphic>
          </wp:inline>
        </w:drawing>
      </w:r>
    </w:p>
    <w:p w14:paraId="3DB75C9A">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3E6853F1">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064125" cy="2970530"/>
                    </a:xfrm>
                    <a:prstGeom prst="rect">
                      <a:avLst/>
                    </a:prstGeom>
                    <a:noFill/>
                    <a:ln>
                      <a:noFill/>
                    </a:ln>
                  </pic:spPr>
                </pic:pic>
              </a:graphicData>
            </a:graphic>
          </wp:inline>
        </w:drawing>
      </w:r>
    </w:p>
    <w:p w14:paraId="43690FC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308F2D38">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7FC694B5">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0043DC05">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1"/>
                    <a:stretch>
                      <a:fillRect/>
                    </a:stretch>
                  </pic:blipFill>
                  <pic:spPr>
                    <a:xfrm>
                      <a:off x="0" y="0"/>
                      <a:ext cx="4409440" cy="3171190"/>
                    </a:xfrm>
                    <a:prstGeom prst="rect">
                      <a:avLst/>
                    </a:prstGeom>
                    <a:noFill/>
                    <a:ln>
                      <a:noFill/>
                    </a:ln>
                  </pic:spPr>
                </pic:pic>
              </a:graphicData>
            </a:graphic>
          </wp:inline>
        </w:drawing>
      </w:r>
    </w:p>
    <w:p w14:paraId="465C4D76">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5E1470B3">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2"/>
                    <a:stretch>
                      <a:fillRect/>
                    </a:stretch>
                  </pic:blipFill>
                  <pic:spPr>
                    <a:xfrm>
                      <a:off x="0" y="0"/>
                      <a:ext cx="5180965" cy="3104515"/>
                    </a:xfrm>
                    <a:prstGeom prst="rect">
                      <a:avLst/>
                    </a:prstGeom>
                    <a:noFill/>
                    <a:ln>
                      <a:noFill/>
                    </a:ln>
                  </pic:spPr>
                </pic:pic>
              </a:graphicData>
            </a:graphic>
          </wp:inline>
        </w:drawing>
      </w:r>
    </w:p>
    <w:p w14:paraId="51345A2B">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07406F9">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5E3C791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50FF34A3">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3"/>
                    <a:stretch>
                      <a:fillRect/>
                    </a:stretch>
                  </pic:blipFill>
                  <pic:spPr>
                    <a:xfrm>
                      <a:off x="0" y="0"/>
                      <a:ext cx="5903595" cy="1983105"/>
                    </a:xfrm>
                    <a:prstGeom prst="rect">
                      <a:avLst/>
                    </a:prstGeom>
                    <a:noFill/>
                    <a:ln>
                      <a:noFill/>
                    </a:ln>
                  </pic:spPr>
                </pic:pic>
              </a:graphicData>
            </a:graphic>
          </wp:inline>
        </w:drawing>
      </w:r>
    </w:p>
    <w:p w14:paraId="699328A7">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4D8B8DE5">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7DCF745D">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1AAFFC63">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4"/>
                    <a:stretch>
                      <a:fillRect/>
                    </a:stretch>
                  </pic:blipFill>
                  <pic:spPr>
                    <a:xfrm>
                      <a:off x="0" y="0"/>
                      <a:ext cx="5400040" cy="2840355"/>
                    </a:xfrm>
                    <a:prstGeom prst="rect">
                      <a:avLst/>
                    </a:prstGeom>
                    <a:noFill/>
                    <a:ln>
                      <a:noFill/>
                    </a:ln>
                  </pic:spPr>
                </pic:pic>
              </a:graphicData>
            </a:graphic>
          </wp:inline>
        </w:drawing>
      </w:r>
    </w:p>
    <w:p w14:paraId="6C722B51">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72F4BBF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31DB97D2">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5908040" cy="1624330"/>
                    </a:xfrm>
                    <a:prstGeom prst="rect">
                      <a:avLst/>
                    </a:prstGeom>
                    <a:noFill/>
                    <a:ln>
                      <a:noFill/>
                    </a:ln>
                  </pic:spPr>
                </pic:pic>
              </a:graphicData>
            </a:graphic>
          </wp:inline>
        </w:drawing>
      </w:r>
    </w:p>
    <w:p w14:paraId="505C29D5">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ABDA259">
      <w:pPr>
        <w:overflowPunct w:val="0"/>
        <w:spacing w:line="480" w:lineRule="auto"/>
        <w:ind w:firstLine="420"/>
        <w:jc w:val="both"/>
        <w:textAlignment w:val="auto"/>
        <w:rPr>
          <w:rFonts w:ascii="Arial" w:hAnsi="Arial"/>
          <w:color w:val="000000"/>
          <w:sz w:val="21"/>
        </w:rPr>
      </w:pPr>
      <w:bookmarkStart w:id="60" w:name="OLE_LINK9"/>
      <w:bookmarkStart w:id="61" w:name="OLE_LINK8"/>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580A2598">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6"/>
                    <a:stretch>
                      <a:fillRect/>
                    </a:stretch>
                  </pic:blipFill>
                  <pic:spPr>
                    <a:xfrm>
                      <a:off x="0" y="0"/>
                      <a:ext cx="5219065" cy="6021070"/>
                    </a:xfrm>
                    <a:prstGeom prst="rect">
                      <a:avLst/>
                    </a:prstGeom>
                    <a:noFill/>
                    <a:ln>
                      <a:noFill/>
                    </a:ln>
                  </pic:spPr>
                </pic:pic>
              </a:graphicData>
            </a:graphic>
          </wp:inline>
        </w:drawing>
      </w:r>
    </w:p>
    <w:p w14:paraId="18511C67">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7ABB4945">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7DF6E28F">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5E89F4">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5CDF0ECF">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74480BBD">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0AF74B1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C09A8A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2998A21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5F8FB48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70EA8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78545C6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57694BD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7D8F0C9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73E39B8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7DD288B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10D4E73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2B7357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598B2C89">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4B386BD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4E8E22C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DD8CF9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41A0762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43E2572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5D36D6A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1BD589D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6A15569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4FA7D11F">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740E6C2C">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6858D2FC">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32A30941">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33A6D82F">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22C04730">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4577B42F">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1C484E50">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1CF1015F">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车站中里小区、海悦公馆、海子角小区、物资局小区、义和庄东里、锦华园小区、兴水家园、漪景园、埝坛华庭等居住项目，居住小区规模适中，入住率较好，综合评价居住社区成熟度较好。</w:t>
      </w:r>
      <w:r>
        <w:rPr>
          <w:rFonts w:hint="eastAsia" w:ascii="Arial" w:hAnsi="Arial"/>
          <w:sz w:val="21"/>
          <w:szCs w:val="28"/>
        </w:rPr>
        <w:t>据调查，估价对象周边同类型住宅租金约为35-5</w:t>
      </w:r>
      <w:r>
        <w:rPr>
          <w:rFonts w:hint="eastAsia" w:ascii="Arial" w:hAnsi="Arial"/>
          <w:sz w:val="21"/>
          <w:szCs w:val="28"/>
          <w:lang w:val="en-US" w:eastAsia="zh-CN"/>
        </w:rPr>
        <w:t>5</w:t>
      </w:r>
      <w:r>
        <w:rPr>
          <w:rFonts w:hint="eastAsia" w:ascii="Arial" w:hAnsi="Arial"/>
          <w:sz w:val="21"/>
          <w:szCs w:val="28"/>
        </w:rPr>
        <w:t>元/平方米·月。</w:t>
      </w:r>
    </w:p>
    <w:p w14:paraId="64CE56BA">
      <w:pPr>
        <w:spacing w:line="480" w:lineRule="auto"/>
        <w:ind w:firstLine="420" w:firstLineChars="200"/>
        <w:jc w:val="both"/>
        <w:rPr>
          <w:rFonts w:ascii="Arial" w:hAnsi="Arial"/>
          <w:sz w:val="21"/>
          <w:szCs w:val="28"/>
        </w:rPr>
      </w:pPr>
    </w:p>
    <w:p w14:paraId="5AE206C5">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2C2A8E4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77A21EE6">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1885238">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5C70125">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3E8390E7">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585ACB0D">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2E2CA976">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026DD163">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4A067B50">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75B57651">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4D88F27E">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19CBA95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52D033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AE22CAE">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71D8C9CD">
      <w:pPr>
        <w:spacing w:line="480" w:lineRule="auto"/>
        <w:ind w:firstLine="420" w:firstLineChars="200"/>
        <w:jc w:val="both"/>
        <w:rPr>
          <w:rFonts w:ascii="Arial" w:hAnsi="Arial" w:cs="Arial"/>
          <w:sz w:val="21"/>
          <w:szCs w:val="21"/>
        </w:rPr>
      </w:pPr>
    </w:p>
    <w:p w14:paraId="24C2BF53">
      <w:pPr>
        <w:pStyle w:val="3"/>
        <w:numPr>
          <w:ilvl w:val="0"/>
          <w:numId w:val="9"/>
        </w:numPr>
        <w:spacing w:line="480" w:lineRule="auto"/>
        <w:jc w:val="both"/>
        <w:rPr>
          <w:rFonts w:eastAsia="宋体"/>
          <w:kern w:val="2"/>
          <w:sz w:val="21"/>
          <w:szCs w:val="21"/>
        </w:rPr>
      </w:pPr>
      <w:bookmarkStart w:id="65" w:name="_Toc155267106"/>
      <w:bookmarkStart w:id="66" w:name="_Toc525655439"/>
      <w:r>
        <w:rPr>
          <w:rFonts w:eastAsia="宋体"/>
          <w:kern w:val="2"/>
          <w:sz w:val="21"/>
          <w:szCs w:val="21"/>
        </w:rPr>
        <w:t>估价方法适用性分析</w:t>
      </w:r>
      <w:bookmarkEnd w:id="65"/>
      <w:bookmarkEnd w:id="66"/>
    </w:p>
    <w:p w14:paraId="5E32A4BF">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57E72C2C">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5A966654">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6E09641">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7143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F1317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003E472">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05FBC0F">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23BE7E2B">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DFAEEB1">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7EA3E98B">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07BE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3A964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54908EC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48C1CC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4DCC0F3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286FC15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258E7B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6E46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B53907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3FD9EAEA">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2615EA0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31BED7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15B0069">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B2B7C23">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0F8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EE7B2F6">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69C92FC0">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639D54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53B800A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4FDC3C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64DBE6F">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3EA1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6" w:type="dxa"/>
          </w:tcPr>
          <w:p w14:paraId="0A82307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3F8AB08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46A22C3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568619C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1980085">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6F58D99C">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r w14:paraId="734C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A3D9CE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38B8437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0023E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4119D77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176ACF83">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77A796AC">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512497FA">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3E7236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5546924B">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0F67199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014DA79A">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1B236815">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385CBCC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58C21642">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28DCD7EA">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3B54021A">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20E16DF9">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0344AAB9">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7C5636B2">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127D536A">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6CF5C09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2AE9DB03">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6883D5A2">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24A79600">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4C3231ED">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3CB22637">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1970F302">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1D27643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进行交易情况、交易日期、项目类型、房地产状况等因素修正</w:t>
      </w:r>
    </w:p>
    <w:p w14:paraId="0B3BD58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求取估价对象比准价格</w:t>
      </w:r>
      <w:bookmarkStart w:id="68" w:name="_Toc525655440"/>
      <w:bookmarkStart w:id="69" w:name="_Toc155267107"/>
    </w:p>
    <w:p w14:paraId="117AEC64">
      <w:pPr>
        <w:rPr>
          <w:kern w:val="2"/>
          <w:sz w:val="21"/>
          <w:szCs w:val="21"/>
        </w:rPr>
      </w:pPr>
      <w:r>
        <w:rPr>
          <w:kern w:val="2"/>
          <w:sz w:val="21"/>
          <w:szCs w:val="21"/>
        </w:rPr>
        <w:br w:type="page"/>
      </w:r>
    </w:p>
    <w:p w14:paraId="33CB7E1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20B0EFF4">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3EF234F0">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6CE5B81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A54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3D479E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955CFF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C17F4E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E1BD26F">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4C64B7ED">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4EF0E38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128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8F063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93524E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36D499A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1517E50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0B90D7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6464740">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62B3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0E660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51201B24">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7BE07E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3042CC6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DA7E22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C9B08F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2D59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B4C832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14F27B6">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44B336B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2A474D9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C7899C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9AF83A4">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BE3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E0FB51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6BA2C07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5DBE8D5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7241230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7EA07B5">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783672E8">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r w14:paraId="099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505422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25C8627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375FF7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30D7483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4DFA0560">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0BAD11D7">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437E2C8B">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5A7FB353">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w:t>
      </w:r>
      <w:commentRangeStart w:id="15"/>
      <w:r>
        <w:rPr>
          <w:rFonts w:ascii="Arial" w:hAnsi="Arial" w:cs="Arial"/>
          <w:sz w:val="21"/>
          <w:szCs w:val="21"/>
        </w:rPr>
        <w:t>案例</w:t>
      </w:r>
      <w:commentRangeEnd w:id="15"/>
      <w:r>
        <w:rPr>
          <w:rStyle w:val="40"/>
        </w:rPr>
        <w:commentReference w:id="15"/>
      </w:r>
      <w:r>
        <w:rPr>
          <w:rFonts w:ascii="Arial" w:hAnsi="Arial" w:cs="Arial"/>
          <w:sz w:val="21"/>
          <w:szCs w:val="21"/>
        </w:rPr>
        <w:t>，并分别进行交易情况、市场状况、项目类型、房地产状况（权益、区位、实物）的修正和调整。</w:t>
      </w:r>
    </w:p>
    <w:p w14:paraId="700F6764">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开间标准房市场租金水平）</w:t>
      </w:r>
    </w:p>
    <w:p w14:paraId="19FE6B48">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506657B0">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w:t>
      </w:r>
      <w:commentRangeStart w:id="16"/>
      <w:r>
        <w:rPr>
          <w:rFonts w:ascii="Arial" w:hAnsi="Arial" w:cs="Arial"/>
          <w:sz w:val="21"/>
          <w:szCs w:val="21"/>
        </w:rPr>
        <w:t>选取近期同一供需圈内邻近地区的三个租赁</w:t>
      </w:r>
      <w:r>
        <w:rPr>
          <w:rFonts w:hint="eastAsia" w:ascii="Arial" w:hAnsi="Arial" w:cs="Arial"/>
          <w:sz w:val="21"/>
          <w:szCs w:val="21"/>
        </w:rPr>
        <w:t>实例</w:t>
      </w:r>
      <w:commentRangeEnd w:id="16"/>
      <w:r>
        <w:rPr>
          <w:rStyle w:val="40"/>
        </w:rPr>
        <w:commentReference w:id="16"/>
      </w:r>
      <w:r>
        <w:rPr>
          <w:rFonts w:ascii="Arial" w:hAnsi="Arial" w:cs="Arial"/>
          <w:sz w:val="21"/>
          <w:szCs w:val="21"/>
        </w:rPr>
        <w:t>进行比较。</w:t>
      </w:r>
    </w:p>
    <w:p w14:paraId="013ECD1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614D954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7864ED6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52F3A2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79D3B8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60132E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709F29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63ABCF8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5144B3D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53B37A5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7687F5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6EEB225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D918B1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3910A2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4E405BF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16157AC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5114394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0FE529F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5888B4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254F23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9639865">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可比实例3周边有德贤华府、埝坛华庭西区、埝坛华庭北区等居住项目，居住小区规模适中，入住率一般，综合评价居住社区成熟度一般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4FDE3C98">
      <w:pPr>
        <w:wordWrap w:val="0"/>
        <w:overflowPunct w:val="0"/>
        <w:spacing w:line="480" w:lineRule="auto"/>
        <w:jc w:val="both"/>
        <w:rPr>
          <w:rFonts w:ascii="Arial" w:hAnsi="Arial" w:cs="Arial"/>
          <w:sz w:val="21"/>
          <w:szCs w:val="21"/>
        </w:rPr>
      </w:pPr>
      <w:r>
        <w:rPr>
          <w:rFonts w:hint="eastAsia" w:ascii="Arial" w:hAnsi="Arial" w:cs="Arial"/>
          <w:sz w:val="21"/>
          <w:szCs w:val="21"/>
        </w:rPr>
        <w:t>45.34元/平方米·月（含物业费1.56元/平方米·月、取暖费2.5元/平方米·月）</w:t>
      </w:r>
      <w:r>
        <w:rPr>
          <w:rFonts w:ascii="Arial" w:hAnsi="Arial" w:cs="Arial"/>
          <w:sz w:val="21"/>
          <w:szCs w:val="21"/>
        </w:rPr>
        <w:t>。</w:t>
      </w:r>
    </w:p>
    <w:p w14:paraId="1BC767AA">
      <w:pPr>
        <w:rPr>
          <w:rFonts w:hint="eastAsia" w:ascii="宋体" w:hAnsi="宋体"/>
          <w:sz w:val="21"/>
          <w:szCs w:val="21"/>
        </w:rPr>
      </w:pPr>
      <w:r>
        <w:rPr>
          <w:rFonts w:hint="eastAsia" w:ascii="宋体" w:hAnsi="宋体"/>
          <w:sz w:val="21"/>
          <w:szCs w:val="21"/>
        </w:rPr>
        <w:br w:type="page"/>
      </w:r>
    </w:p>
    <w:p w14:paraId="4BE0B36F">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E0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650788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582C86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3F28CE6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1B821EA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69DDD39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4D95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B91616B">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6352FA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016E1A6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77F84E9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0BEAE66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5FD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D800E9C">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4BD68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152DA78">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4294100D">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538902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2BBB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8A520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11CCC8C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83E6901">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D4F43DA">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34EAB8AB">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3BB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C91B88C">
            <w:pPr>
              <w:pStyle w:val="61"/>
              <w:autoSpaceDE w:val="0"/>
              <w:autoSpaceDN w:val="0"/>
              <w:spacing w:line="240" w:lineRule="exact"/>
              <w:textAlignment w:val="bottom"/>
              <w:rPr>
                <w:rFonts w:ascii="Arial" w:hAnsi="Arial" w:cs="Arial"/>
                <w:sz w:val="16"/>
                <w:szCs w:val="18"/>
              </w:rPr>
            </w:pPr>
          </w:p>
        </w:tc>
        <w:tc>
          <w:tcPr>
            <w:tcW w:w="1812" w:type="dxa"/>
            <w:vAlign w:val="center"/>
          </w:tcPr>
          <w:p w14:paraId="0D61B01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77AC7AE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2EF2E97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7F48C5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A0F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6CCE14A">
            <w:pPr>
              <w:pStyle w:val="61"/>
              <w:autoSpaceDE w:val="0"/>
              <w:autoSpaceDN w:val="0"/>
              <w:spacing w:line="240" w:lineRule="exact"/>
              <w:textAlignment w:val="bottom"/>
              <w:rPr>
                <w:rFonts w:ascii="Arial" w:hAnsi="Arial" w:cs="Arial"/>
                <w:sz w:val="16"/>
                <w:szCs w:val="18"/>
              </w:rPr>
            </w:pPr>
          </w:p>
        </w:tc>
        <w:tc>
          <w:tcPr>
            <w:tcW w:w="1812" w:type="dxa"/>
            <w:vAlign w:val="center"/>
          </w:tcPr>
          <w:p w14:paraId="5CEBBD1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5AC1A95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528B53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461761C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6D09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DC139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8B82EF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CEEFDF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791E22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029D71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6613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F317713">
            <w:pPr>
              <w:pStyle w:val="61"/>
              <w:autoSpaceDE w:val="0"/>
              <w:autoSpaceDN w:val="0"/>
              <w:spacing w:line="240" w:lineRule="exact"/>
              <w:textAlignment w:val="bottom"/>
              <w:rPr>
                <w:rFonts w:ascii="Arial" w:hAnsi="Arial" w:cs="Arial"/>
                <w:sz w:val="16"/>
                <w:szCs w:val="18"/>
              </w:rPr>
            </w:pPr>
          </w:p>
        </w:tc>
        <w:tc>
          <w:tcPr>
            <w:tcW w:w="1812" w:type="dxa"/>
            <w:vAlign w:val="center"/>
          </w:tcPr>
          <w:p w14:paraId="47B1D8C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CD587E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6CBABA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7E85978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56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CF7682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0A6454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4607976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C4891B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770B6CB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4831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CD53948">
            <w:pPr>
              <w:pStyle w:val="61"/>
              <w:autoSpaceDE w:val="0"/>
              <w:autoSpaceDN w:val="0"/>
              <w:spacing w:line="240" w:lineRule="exact"/>
              <w:textAlignment w:val="bottom"/>
              <w:rPr>
                <w:rFonts w:ascii="Arial" w:hAnsi="Arial" w:cs="Arial"/>
                <w:sz w:val="16"/>
                <w:szCs w:val="18"/>
              </w:rPr>
            </w:pPr>
          </w:p>
        </w:tc>
        <w:tc>
          <w:tcPr>
            <w:tcW w:w="1812" w:type="dxa"/>
            <w:vAlign w:val="center"/>
          </w:tcPr>
          <w:p w14:paraId="7B0354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9CAA8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EA374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5FC5F41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600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410FB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commentRangeStart w:id="17"/>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commentRangeEnd w:id="17"/>
            <w:r>
              <w:rPr>
                <w:rStyle w:val="40"/>
                <w:rFonts w:ascii="Times New Roman"/>
              </w:rPr>
              <w:commentReference w:id="17"/>
            </w:r>
          </w:p>
        </w:tc>
        <w:tc>
          <w:tcPr>
            <w:tcW w:w="1812" w:type="dxa"/>
            <w:vAlign w:val="center"/>
          </w:tcPr>
          <w:p w14:paraId="0A9FF7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5D739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CD5E3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547D251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4F5FD954">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68584B2">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2B2145F5">
            <w:pPr>
              <w:jc w:val="center"/>
              <w:rPr>
                <w:rFonts w:hint="eastAsia" w:ascii="华文细黑" w:hAnsi="华文细黑" w:eastAsia="华文细黑"/>
              </w:rPr>
            </w:pPr>
            <w:r>
              <w:rPr>
                <w:rFonts w:hint="eastAsia" w:ascii="华文细黑" w:hAnsi="华文细黑" w:eastAsia="华文细黑"/>
              </w:rPr>
              <w:t>实例位置</w:t>
            </w:r>
          </w:p>
        </w:tc>
      </w:tr>
      <w:tr w14:paraId="3466300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B407F73">
            <w:pPr>
              <w:jc w:val="center"/>
              <w:rPr>
                <w:rFonts w:ascii="Calibri" w:hAnsi="Calibri"/>
              </w:rPr>
            </w:pPr>
            <w:r>
              <w:drawing>
                <wp:inline distT="0" distB="0" distL="114300" distR="114300">
                  <wp:extent cx="5863590" cy="3790315"/>
                  <wp:effectExtent l="0" t="0" r="381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8"/>
                          <a:stretch>
                            <a:fillRect/>
                          </a:stretch>
                        </pic:blipFill>
                        <pic:spPr>
                          <a:xfrm>
                            <a:off x="0" y="0"/>
                            <a:ext cx="5863590" cy="3790315"/>
                          </a:xfrm>
                          <a:prstGeom prst="rect">
                            <a:avLst/>
                          </a:prstGeom>
                          <a:noFill/>
                          <a:ln>
                            <a:noFill/>
                          </a:ln>
                        </pic:spPr>
                      </pic:pic>
                    </a:graphicData>
                  </a:graphic>
                </wp:inline>
              </w:drawing>
            </w:r>
          </w:p>
        </w:tc>
      </w:tr>
    </w:tbl>
    <w:p w14:paraId="4F4C45F1"/>
    <w:p w14:paraId="3C241581">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F59BF5E">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410F5A41">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560D81E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0506590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5F929DE9">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16C0E63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014C750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6D32EF26">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1A2B5ADA">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F3EA03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00962C0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1C233F7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0F47746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434A730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8E4AB3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C4918B1">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B44FA5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5043E23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74A74A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5E6A23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116FFD2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789B991">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29A0E6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1CAF6CF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0F40F8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E049909">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26AA033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04FD05C">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60F9115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E1A3D9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FB9E30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7946A80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3639F05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34B399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57EC33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B82E4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78587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28ADFF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423B8140">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7C6609E">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407588E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781106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403D5D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0D3F92F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5AF69E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37BC4A1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FDA52F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5AD719E">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9ECBA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9CAF7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6A79493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49FADB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3A9F37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D73B09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A49A4CE">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264475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2B6B53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4F6AF9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55F532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169023D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92FBBB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740EA18">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60615E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126BAA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4766CA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4D782E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4BE17B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2BC422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B43AC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6E373F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89E207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550C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47DEDD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C6AB10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45A6C6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BFDD3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13B27F1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1C3651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00ABA6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369D524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3CF76A5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4175B3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F1289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53947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16BAD1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1ADCF46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2997BB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62B2AC7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B6825F">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6B4700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133B47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643ECD0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584C76E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087A9B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1AFD9C0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B90082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F96C5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6264B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762889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C23C23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52DD9D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1CD13BF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E5848C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BEC107E">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A419F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229835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43ACE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F18FD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4FE8523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21F663A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459A6E2">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7E63DB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7F548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77FAAD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6E08F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4F49D7CC">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EA74F71">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139F69C3">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5A90A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1100D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FDCF5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AD598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679FB4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EE89C0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B5A59C">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7F9F23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732BF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0E2A6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227A8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42861DB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0A95BE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38BFCE">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82335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9D4C0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1E55C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71C44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C39F61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E2ED68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E8420B">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A3A93C3">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4436BA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6986521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10732E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79E590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A255C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C0839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084ED5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6928A1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EC73EA9">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CBBB1B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0BEB293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0CB4D2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25C57B7">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3B9DF3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开间</w:t>
            </w:r>
          </w:p>
        </w:tc>
        <w:tc>
          <w:tcPr>
            <w:tcW w:w="968" w:type="pct"/>
            <w:tcBorders>
              <w:top w:val="single" w:color="auto" w:sz="4" w:space="0"/>
              <w:left w:val="nil"/>
              <w:bottom w:val="single" w:color="auto" w:sz="4" w:space="0"/>
              <w:right w:val="single" w:color="auto" w:sz="4" w:space="0"/>
            </w:tcBorders>
            <w:vAlign w:val="center"/>
          </w:tcPr>
          <w:p w14:paraId="358BB9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4C5546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7E6BE2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58C1568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7987F8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061AE32">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E647E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05868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AB493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1C7F3F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A146D2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C20513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ED81686">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2E4FC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60.49</w:t>
            </w:r>
          </w:p>
        </w:tc>
        <w:tc>
          <w:tcPr>
            <w:tcW w:w="968" w:type="pct"/>
            <w:tcBorders>
              <w:top w:val="single" w:color="auto" w:sz="4" w:space="0"/>
              <w:left w:val="nil"/>
              <w:bottom w:val="single" w:color="auto" w:sz="4" w:space="0"/>
              <w:right w:val="single" w:color="auto" w:sz="4" w:space="0"/>
            </w:tcBorders>
            <w:vAlign w:val="center"/>
          </w:tcPr>
          <w:p w14:paraId="35B100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274B9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32F2DC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266F578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CABBD6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38D91D4">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3920261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8" w:type="pct"/>
            <w:tcBorders>
              <w:top w:val="single" w:color="auto" w:sz="4" w:space="0"/>
              <w:left w:val="nil"/>
              <w:bottom w:val="single" w:color="auto" w:sz="4" w:space="0"/>
              <w:right w:val="single" w:color="auto" w:sz="4" w:space="0"/>
            </w:tcBorders>
            <w:vAlign w:val="center"/>
          </w:tcPr>
          <w:p w14:paraId="2162236A">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8" w:type="pct"/>
            <w:tcBorders>
              <w:top w:val="single" w:color="auto" w:sz="4" w:space="0"/>
              <w:left w:val="nil"/>
              <w:bottom w:val="single" w:color="auto" w:sz="4" w:space="0"/>
              <w:right w:val="single" w:color="auto" w:sz="4" w:space="0"/>
            </w:tcBorders>
            <w:vAlign w:val="center"/>
          </w:tcPr>
          <w:p w14:paraId="4CF551E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0" w:type="pct"/>
            <w:tcBorders>
              <w:top w:val="single" w:color="auto" w:sz="4" w:space="0"/>
              <w:left w:val="nil"/>
              <w:bottom w:val="single" w:color="auto" w:sz="4" w:space="0"/>
              <w:right w:val="single" w:color="auto" w:sz="4" w:space="0"/>
            </w:tcBorders>
            <w:vAlign w:val="center"/>
          </w:tcPr>
          <w:p w14:paraId="7A54E8A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492E0341">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187D49F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198BF2A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8E8F405">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BE6274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77CAE6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53A507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3BFE780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53FB18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78A4482">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E731F7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18B1C5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00CAA54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933317D">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2C5088D4">
      <w:pPr>
        <w:overflowPunct w:val="0"/>
        <w:spacing w:line="480" w:lineRule="auto"/>
        <w:ind w:firstLine="420" w:firstLineChars="200"/>
        <w:jc w:val="center"/>
        <w:rPr>
          <w:rFonts w:ascii="Arial" w:hAnsi="Arial"/>
          <w:sz w:val="21"/>
          <w:szCs w:val="21"/>
        </w:rPr>
      </w:pPr>
    </w:p>
    <w:p w14:paraId="289DFB64">
      <w:pPr>
        <w:overflowPunct w:val="0"/>
        <w:spacing w:line="480" w:lineRule="auto"/>
        <w:ind w:firstLine="420" w:firstLineChars="200"/>
        <w:jc w:val="center"/>
        <w:rPr>
          <w:rFonts w:ascii="Arial" w:hAnsi="Arial"/>
          <w:sz w:val="21"/>
          <w:szCs w:val="21"/>
        </w:rPr>
      </w:pPr>
    </w:p>
    <w:p w14:paraId="4FC20504">
      <w:pPr>
        <w:overflowPunct w:val="0"/>
        <w:spacing w:line="480" w:lineRule="auto"/>
        <w:ind w:firstLine="420" w:firstLineChars="200"/>
        <w:jc w:val="center"/>
        <w:rPr>
          <w:rFonts w:ascii="Arial" w:hAnsi="Arial"/>
          <w:sz w:val="21"/>
          <w:szCs w:val="21"/>
        </w:rPr>
      </w:pPr>
    </w:p>
    <w:p w14:paraId="6147548D">
      <w:pPr>
        <w:overflowPunct w:val="0"/>
        <w:spacing w:line="480" w:lineRule="auto"/>
        <w:ind w:firstLine="420" w:firstLineChars="200"/>
        <w:jc w:val="center"/>
        <w:rPr>
          <w:rFonts w:ascii="Arial" w:hAnsi="Arial"/>
          <w:sz w:val="21"/>
          <w:szCs w:val="21"/>
        </w:rPr>
      </w:pPr>
    </w:p>
    <w:p w14:paraId="088386DC">
      <w:pPr>
        <w:overflowPunct w:val="0"/>
        <w:spacing w:line="480" w:lineRule="auto"/>
        <w:ind w:firstLine="420" w:firstLineChars="200"/>
        <w:jc w:val="center"/>
        <w:rPr>
          <w:rFonts w:ascii="Arial" w:hAnsi="Arial"/>
          <w:sz w:val="21"/>
          <w:szCs w:val="21"/>
        </w:rPr>
      </w:pPr>
    </w:p>
    <w:p w14:paraId="38D94D09">
      <w:pPr>
        <w:overflowPunct w:val="0"/>
        <w:spacing w:line="480" w:lineRule="auto"/>
        <w:ind w:firstLine="420" w:firstLineChars="200"/>
        <w:jc w:val="center"/>
        <w:rPr>
          <w:rFonts w:ascii="Arial" w:hAnsi="Arial"/>
          <w:sz w:val="21"/>
          <w:szCs w:val="21"/>
        </w:rPr>
      </w:pPr>
    </w:p>
    <w:p w14:paraId="036D2512">
      <w:pPr>
        <w:overflowPunct w:val="0"/>
        <w:spacing w:line="480" w:lineRule="auto"/>
        <w:ind w:firstLine="420" w:firstLineChars="200"/>
        <w:jc w:val="center"/>
        <w:rPr>
          <w:rFonts w:ascii="Arial" w:hAnsi="Arial"/>
          <w:sz w:val="21"/>
          <w:szCs w:val="21"/>
        </w:rPr>
      </w:pPr>
    </w:p>
    <w:p w14:paraId="0D33CC01">
      <w:pPr>
        <w:overflowPunct w:val="0"/>
        <w:spacing w:line="480" w:lineRule="auto"/>
        <w:ind w:firstLine="420" w:firstLineChars="200"/>
        <w:jc w:val="center"/>
        <w:rPr>
          <w:rFonts w:ascii="Arial" w:hAnsi="Arial"/>
          <w:sz w:val="21"/>
          <w:szCs w:val="21"/>
        </w:rPr>
      </w:pPr>
    </w:p>
    <w:p w14:paraId="1725F924">
      <w:pPr>
        <w:overflowPunct w:val="0"/>
        <w:spacing w:line="480" w:lineRule="auto"/>
        <w:ind w:firstLine="420" w:firstLineChars="200"/>
        <w:jc w:val="center"/>
        <w:rPr>
          <w:rFonts w:ascii="Arial" w:hAnsi="Arial"/>
          <w:sz w:val="21"/>
          <w:szCs w:val="21"/>
        </w:rPr>
      </w:pPr>
    </w:p>
    <w:p w14:paraId="26D38517">
      <w:pPr>
        <w:wordWrap w:val="0"/>
        <w:overflowPunct w:val="0"/>
        <w:spacing w:line="480" w:lineRule="auto"/>
        <w:rPr>
          <w:rFonts w:ascii="Arial" w:hAnsi="Arial"/>
          <w:sz w:val="21"/>
          <w:szCs w:val="21"/>
        </w:rPr>
      </w:pPr>
    </w:p>
    <w:p w14:paraId="1BA580E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74DC9B9">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E408876">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8"/>
        <w:gridCol w:w="996"/>
        <w:gridCol w:w="988"/>
        <w:gridCol w:w="988"/>
        <w:gridCol w:w="988"/>
        <w:gridCol w:w="988"/>
        <w:gridCol w:w="3777"/>
      </w:tblGrid>
      <w:tr w14:paraId="538BB69C">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CBFF0EE">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A8AC109">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81C69A9">
            <w:pPr>
              <w:snapToGrid w:val="0"/>
              <w:spacing w:line="240" w:lineRule="exact"/>
              <w:jc w:val="both"/>
              <w:rPr>
                <w:rFonts w:hint="eastAsia" w:ascii="宋体" w:hAnsi="宋体" w:cs="Arial"/>
                <w:sz w:val="16"/>
                <w:szCs w:val="18"/>
              </w:rPr>
            </w:pPr>
          </w:p>
          <w:p w14:paraId="350E47BF">
            <w:pPr>
              <w:snapToGrid w:val="0"/>
              <w:spacing w:line="240" w:lineRule="exact"/>
              <w:jc w:val="both"/>
              <w:rPr>
                <w:rFonts w:hint="eastAsia" w:ascii="宋体" w:hAnsi="宋体" w:cs="Arial"/>
                <w:sz w:val="16"/>
                <w:szCs w:val="18"/>
              </w:rPr>
            </w:pPr>
          </w:p>
          <w:p w14:paraId="7FE32B92">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490B814A">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596BDA75">
            <w:pPr>
              <w:snapToGrid w:val="0"/>
              <w:spacing w:line="240" w:lineRule="exact"/>
              <w:jc w:val="both"/>
              <w:rPr>
                <w:rFonts w:hint="eastAsia"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19A8ADE5">
            <w:pPr>
              <w:snapToGrid w:val="0"/>
              <w:spacing w:line="240" w:lineRule="exact"/>
              <w:jc w:val="both"/>
              <w:rPr>
                <w:rFonts w:hint="eastAsia"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7723F98A">
            <w:pPr>
              <w:snapToGrid w:val="0"/>
              <w:spacing w:line="240" w:lineRule="exact"/>
              <w:jc w:val="both"/>
              <w:rPr>
                <w:rFonts w:hint="eastAsia" w:ascii="宋体" w:hAnsi="宋体" w:cs="Arial"/>
                <w:sz w:val="16"/>
                <w:szCs w:val="18"/>
              </w:rPr>
            </w:pPr>
            <w:r>
              <w:rPr>
                <w:rFonts w:ascii="宋体" w:hAnsi="宋体" w:cs="Arial"/>
                <w:sz w:val="16"/>
                <w:szCs w:val="18"/>
              </w:rPr>
              <w:t>可比实例3</w:t>
            </w:r>
          </w:p>
        </w:tc>
        <w:tc>
          <w:tcPr>
            <w:tcW w:w="2031" w:type="pct"/>
            <w:tcBorders>
              <w:top w:val="single" w:color="auto" w:sz="4" w:space="0"/>
              <w:left w:val="nil"/>
              <w:bottom w:val="single" w:color="auto" w:sz="4" w:space="0"/>
              <w:right w:val="single" w:color="auto" w:sz="4" w:space="0"/>
            </w:tcBorders>
            <w:vAlign w:val="center"/>
          </w:tcPr>
          <w:p w14:paraId="3A290AAF">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315C93DF">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31E9731D">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63F1DD5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50C599E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47AE862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0D5CEEA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1" w:type="pct"/>
            <w:tcBorders>
              <w:top w:val="nil"/>
              <w:left w:val="nil"/>
              <w:bottom w:val="single" w:color="auto" w:sz="4" w:space="0"/>
              <w:right w:val="single" w:color="auto" w:sz="4" w:space="0"/>
            </w:tcBorders>
            <w:vAlign w:val="center"/>
          </w:tcPr>
          <w:p w14:paraId="413BE212">
            <w:pPr>
              <w:snapToGrid w:val="0"/>
              <w:spacing w:line="240" w:lineRule="exact"/>
              <w:jc w:val="both"/>
              <w:rPr>
                <w:rFonts w:hint="eastAsia" w:ascii="宋体" w:hAnsi="宋体" w:cs="Arial"/>
                <w:sz w:val="16"/>
                <w:szCs w:val="18"/>
              </w:rPr>
            </w:pPr>
            <w:r>
              <w:rPr>
                <w:rFonts w:ascii="宋体" w:hAnsi="宋体" w:cs="Arial"/>
                <w:sz w:val="16"/>
                <w:szCs w:val="18"/>
              </w:rPr>
              <w:t>——</w:t>
            </w:r>
          </w:p>
        </w:tc>
      </w:tr>
      <w:tr w14:paraId="4B41EA8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47A1A8DA">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1FD7A10B">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E49E16A">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63595EBF">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7694AAE9">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1" w:type="pct"/>
            <w:tcBorders>
              <w:top w:val="nil"/>
              <w:left w:val="nil"/>
              <w:bottom w:val="single" w:color="auto" w:sz="4" w:space="0"/>
              <w:right w:val="single" w:color="auto" w:sz="4" w:space="0"/>
            </w:tcBorders>
            <w:vAlign w:val="center"/>
          </w:tcPr>
          <w:p w14:paraId="406DB191">
            <w:pPr>
              <w:snapToGrid w:val="0"/>
              <w:spacing w:line="240" w:lineRule="exact"/>
              <w:jc w:val="both"/>
              <w:rPr>
                <w:rFonts w:hint="eastAsia" w:ascii="宋体" w:hAnsi="宋体" w:cs="Arial"/>
                <w:sz w:val="16"/>
                <w:szCs w:val="18"/>
              </w:rPr>
            </w:pPr>
            <w:r>
              <w:rPr>
                <w:rFonts w:ascii="宋体" w:hAnsi="宋体" w:cs="Arial"/>
                <w:sz w:val="16"/>
                <w:szCs w:val="18"/>
              </w:rPr>
              <w:t>——</w:t>
            </w:r>
          </w:p>
        </w:tc>
      </w:tr>
      <w:tr w14:paraId="7048838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3ACE471B">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168AB4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375B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0BE7B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9E08FC">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17CB60AD">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6AFEACF">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28E9EC54">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311C29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7135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23D7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0E49A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32D29F8">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424ACCF6">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25CFC744">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F1C3A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08555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BEAB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B4A6E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D74BB86">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50EAF18D">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4AA5C592">
            <w:pPr>
              <w:snapToGrid w:val="0"/>
              <w:spacing w:line="240" w:lineRule="exact"/>
              <w:jc w:val="both"/>
              <w:rPr>
                <w:rFonts w:hint="eastAsia" w:ascii="宋体" w:hAnsi="宋体" w:cs="Arial"/>
                <w:sz w:val="16"/>
                <w:szCs w:val="18"/>
              </w:rPr>
            </w:pPr>
            <w:r>
              <w:rPr>
                <w:rFonts w:ascii="宋体" w:hAnsi="宋体" w:cs="Arial"/>
                <w:sz w:val="16"/>
                <w:szCs w:val="18"/>
              </w:rPr>
              <w:t>区域</w:t>
            </w:r>
          </w:p>
          <w:p w14:paraId="5499417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6713A6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10D9BE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76F2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4DD8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681C50">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6012EBBF">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587134E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0418F0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18F37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2E40A94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AA86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0111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F8FA1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7A0372A">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314F00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0A084C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A12F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536E6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2FC2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767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25D293">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130C1F2E">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FAAA96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548AE2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04E132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E421B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3571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4EC8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C1AE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654FC0F7">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6FD5599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1131E74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282693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200BDF7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899D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6058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2BA3E9">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83BF93D">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7A46EE3">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6DB248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0149F0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322525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25698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4D30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4CCEB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DA32A8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3BB9B1F">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2A3EEA7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AB65FB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518343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CB0D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C409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B1258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1CF9519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7FF9332">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F3AAD8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91F2560">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AE9A2E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1C29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7B7C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623ACB">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5A76509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FFFC40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2BE97D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D2FEAD">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7D80ECE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0DC47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6936119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A4CE4C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52F299B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23AD779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20FB2A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F46A64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146525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4EB6E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1CAF003">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166A33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990663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D0F1F70">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0D287A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7AA94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2621A1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34B0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598AF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513432B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A8A7749">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100、101、</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7460880A">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835BF17">
            <w:pPr>
              <w:snapToGrid w:val="0"/>
              <w:spacing w:line="240" w:lineRule="exact"/>
              <w:jc w:val="both"/>
              <w:rPr>
                <w:rFonts w:hint="eastAsia" w:ascii="宋体" w:hAnsi="宋体" w:cs="Arial"/>
                <w:sz w:val="16"/>
                <w:szCs w:val="18"/>
              </w:rPr>
            </w:pPr>
            <w:r>
              <w:rPr>
                <w:rFonts w:ascii="宋体" w:hAnsi="宋体" w:cs="Arial"/>
                <w:sz w:val="16"/>
                <w:szCs w:val="18"/>
              </w:rPr>
              <w:t>实物</w:t>
            </w:r>
          </w:p>
          <w:p w14:paraId="60F0A00F">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A393C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50E477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BE6E9E">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FA683FC">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2221332">
            <w:pPr>
              <w:snapToGrid w:val="0"/>
              <w:spacing w:line="240" w:lineRule="exact"/>
              <w:jc w:val="both"/>
              <w:rPr>
                <w:rFonts w:ascii="Arial" w:hAnsi="Arial" w:cs="Arial"/>
                <w:sz w:val="16"/>
                <w:szCs w:val="18"/>
              </w:rPr>
            </w:pPr>
            <w:r>
              <w:rPr>
                <w:rFonts w:hint="eastAsia" w:ascii="Arial" w:hAnsi="Arial" w:cs="Arial"/>
                <w:sz w:val="16"/>
                <w:szCs w:val="18"/>
              </w:rPr>
              <w:t>96</w:t>
            </w:r>
          </w:p>
        </w:tc>
        <w:tc>
          <w:tcPr>
            <w:tcW w:w="2031" w:type="pct"/>
            <w:tcBorders>
              <w:top w:val="nil"/>
              <w:left w:val="nil"/>
              <w:bottom w:val="single" w:color="auto" w:sz="4" w:space="0"/>
              <w:right w:val="single" w:color="auto" w:sz="4" w:space="0"/>
            </w:tcBorders>
            <w:vAlign w:val="center"/>
          </w:tcPr>
          <w:p w14:paraId="704724E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0842873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364FE6C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25590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178DA7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57F9D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A183772">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E13ECC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6D704CE3">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68701770">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B493DD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D62F2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0ADCDC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5F24DC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9F16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2657B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700E57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69E33C56">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F4024A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ACA723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538C31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5F31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EAC1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0F3C2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A834B0F">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C894C1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4D8EB0C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62137C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364E9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B5C8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FA6D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4217A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49112C1">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777DBD4">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A390BF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8BBA2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107113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18454B">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531" w:type="pct"/>
            <w:tcBorders>
              <w:top w:val="nil"/>
              <w:left w:val="nil"/>
              <w:bottom w:val="single" w:color="auto" w:sz="4" w:space="0"/>
              <w:right w:val="single" w:color="auto" w:sz="4" w:space="0"/>
            </w:tcBorders>
            <w:noWrap/>
            <w:vAlign w:val="center"/>
          </w:tcPr>
          <w:p w14:paraId="07274888">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531" w:type="pct"/>
            <w:tcBorders>
              <w:top w:val="nil"/>
              <w:left w:val="nil"/>
              <w:bottom w:val="single" w:color="auto" w:sz="4" w:space="0"/>
              <w:right w:val="single" w:color="auto" w:sz="4" w:space="0"/>
            </w:tcBorders>
            <w:noWrap/>
            <w:vAlign w:val="center"/>
          </w:tcPr>
          <w:p w14:paraId="09164DAB">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2031" w:type="pct"/>
            <w:tcBorders>
              <w:top w:val="nil"/>
              <w:left w:val="nil"/>
              <w:bottom w:val="single" w:color="auto" w:sz="4" w:space="0"/>
              <w:right w:val="single" w:color="auto" w:sz="4" w:space="0"/>
            </w:tcBorders>
            <w:vAlign w:val="center"/>
          </w:tcPr>
          <w:p w14:paraId="37AE5EC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w:t>
            </w:r>
            <w:r>
              <w:rPr>
                <w:rFonts w:hint="eastAsia" w:ascii="Arial" w:hAnsi="Arial" w:cs="Arial"/>
                <w:sz w:val="16"/>
                <w:szCs w:val="18"/>
              </w:rPr>
              <w:t>10</w:t>
            </w:r>
            <w:r>
              <w:rPr>
                <w:rFonts w:ascii="Arial" w:hAnsi="Arial" w:cs="Arial"/>
                <w:sz w:val="16"/>
                <w:szCs w:val="18"/>
              </w:rPr>
              <w:t>、1</w:t>
            </w:r>
            <w:r>
              <w:rPr>
                <w:rFonts w:hint="eastAsia" w:ascii="Arial" w:hAnsi="Arial" w:cs="Arial"/>
                <w:sz w:val="16"/>
                <w:szCs w:val="18"/>
              </w:rPr>
              <w:t>10</w:t>
            </w:r>
            <w:r>
              <w:rPr>
                <w:rFonts w:ascii="Arial" w:hAnsi="Arial" w:cs="Arial"/>
                <w:sz w:val="16"/>
                <w:szCs w:val="18"/>
              </w:rPr>
              <w:t>、1</w:t>
            </w:r>
            <w:r>
              <w:rPr>
                <w:rFonts w:hint="eastAsia" w:ascii="Arial" w:hAnsi="Arial" w:cs="Arial"/>
                <w:sz w:val="16"/>
                <w:szCs w:val="18"/>
              </w:rPr>
              <w:t>10</w:t>
            </w:r>
            <w:r>
              <w:rPr>
                <w:rFonts w:ascii="Arial" w:hAnsi="Arial" w:cs="Arial"/>
                <w:sz w:val="16"/>
                <w:szCs w:val="18"/>
              </w:rPr>
              <w:t>；</w:t>
            </w:r>
          </w:p>
        </w:tc>
      </w:tr>
      <w:tr w14:paraId="33AAAAE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C39297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7F763D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38BED5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08BC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4438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40D14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BA92985">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BC22B63">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356B6D1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544A08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4D077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7D8770">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C18B9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14C04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922166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075D0511">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30730D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E93A3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6F6C0E5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6F6485">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0F700348">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573AA723">
            <w:pPr>
              <w:snapToGrid w:val="0"/>
              <w:spacing w:line="240" w:lineRule="exact"/>
              <w:jc w:val="both"/>
              <w:rPr>
                <w:rFonts w:ascii="Arial" w:hAnsi="Arial" w:cs="Arial"/>
                <w:sz w:val="16"/>
                <w:szCs w:val="18"/>
              </w:rPr>
            </w:pPr>
            <w:r>
              <w:rPr>
                <w:rFonts w:hint="eastAsia" w:ascii="Arial" w:hAnsi="Arial" w:cs="Arial"/>
                <w:sz w:val="16"/>
                <w:szCs w:val="18"/>
              </w:rPr>
              <w:t>91</w:t>
            </w:r>
          </w:p>
        </w:tc>
        <w:tc>
          <w:tcPr>
            <w:tcW w:w="2031" w:type="pct"/>
            <w:tcBorders>
              <w:top w:val="nil"/>
              <w:left w:val="nil"/>
              <w:bottom w:val="single" w:color="auto" w:sz="4" w:space="0"/>
              <w:right w:val="single" w:color="auto" w:sz="4" w:space="0"/>
            </w:tcBorders>
            <w:vAlign w:val="center"/>
          </w:tcPr>
          <w:p w14:paraId="002ADC96">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71F7633">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vAlign w:val="center"/>
          </w:tcPr>
          <w:p w14:paraId="169814DA">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6364AF79">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8ACA0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858B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562E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526761">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854C53C">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00745417">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1D064F7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623EA11">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AD753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AA96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5ED5F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438C1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F63530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09CA9A1A">
      <w:pPr>
        <w:wordWrap w:val="0"/>
        <w:overflowPunct w:val="0"/>
        <w:spacing w:line="480" w:lineRule="auto"/>
        <w:rPr>
          <w:rFonts w:ascii="Arial" w:hAnsi="Arial"/>
          <w:sz w:val="21"/>
          <w:szCs w:val="21"/>
        </w:rPr>
      </w:pPr>
    </w:p>
    <w:p w14:paraId="3C867D36">
      <w:pPr>
        <w:wordWrap w:val="0"/>
        <w:overflowPunct w:val="0"/>
        <w:spacing w:line="480" w:lineRule="auto"/>
        <w:rPr>
          <w:rFonts w:ascii="Arial" w:hAnsi="Arial"/>
          <w:sz w:val="21"/>
          <w:szCs w:val="21"/>
        </w:rPr>
      </w:pPr>
    </w:p>
    <w:p w14:paraId="0E7E5494">
      <w:pPr>
        <w:rPr>
          <w:rFonts w:ascii="Arial" w:hAnsi="Arial"/>
          <w:sz w:val="21"/>
          <w:szCs w:val="21"/>
        </w:rPr>
      </w:pPr>
      <w:r>
        <w:rPr>
          <w:rFonts w:hint="eastAsia" w:ascii="Arial" w:hAnsi="Arial"/>
          <w:sz w:val="21"/>
          <w:szCs w:val="21"/>
        </w:rPr>
        <w:br w:type="page"/>
      </w:r>
    </w:p>
    <w:p w14:paraId="1F7F665E">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7586EB41">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53FC04E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328CBF5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5558D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33E86D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60C822F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78F38D9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4F226D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953775">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637D6EF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5E164C3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1878034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DCA152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6E19F41">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48A76A7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59AD0A3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5E6D9A6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7AA8640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C9A2C92">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01ACA7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7AC01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CC3B2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C72B09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12AB3A">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C3F90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D9A8D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212A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0C7F0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6EE6A5A">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4372C7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54C0F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FE54E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8BF8FB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B7230A6">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6C1028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258A03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AB624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AD3B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38FAC4E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F8E3E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4BE3E5">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4728C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99443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7DD1E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DE27D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5F8D9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7C8510A">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5AD9F5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6B5B0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33477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2BF04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BAB407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3D4FBA8">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CC741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2809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206991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5FBC17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AACE9D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693E37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289A6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CF8D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684F6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01DF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639497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C461A1">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1EE219A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2FF16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0B35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08EC6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F9202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6535ED3">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476972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35225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7EF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F0CD8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4630A0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83C49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819DB3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2FB278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827D3B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6299B5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309453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B0A64C">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64E873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449A163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6653567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7754B64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539B06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3117B1">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366A49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3C4ECA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44B88F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0530C8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E1590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20FAA4">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6B3C60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63C257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4C75052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74FBF3E">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4D1521D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3EC0EE4E">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A830A1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6025FEF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2CB282C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3E34916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689B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14AA51">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CD6B10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23523D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51F560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C552F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1BAF91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CF34EB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1D2058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CF199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9E58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CEE0A0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10D68D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7AB02D">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4FC5AC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D7897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66933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CAF38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04131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5C99E5">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31889F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1595C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C4B4CB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C465C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7EE57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A7EC1C">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1E19C5D7">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c>
          <w:tcPr>
            <w:tcW w:w="1707" w:type="dxa"/>
            <w:tcBorders>
              <w:top w:val="nil"/>
              <w:left w:val="nil"/>
              <w:bottom w:val="single" w:color="auto" w:sz="4" w:space="0"/>
              <w:right w:val="single" w:color="auto" w:sz="4" w:space="0"/>
            </w:tcBorders>
            <w:vAlign w:val="center"/>
          </w:tcPr>
          <w:p w14:paraId="5DC79083">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c>
          <w:tcPr>
            <w:tcW w:w="1708" w:type="dxa"/>
            <w:tcBorders>
              <w:top w:val="nil"/>
              <w:left w:val="nil"/>
              <w:bottom w:val="single" w:color="auto" w:sz="4" w:space="0"/>
              <w:right w:val="single" w:color="auto" w:sz="4" w:space="0"/>
            </w:tcBorders>
            <w:vAlign w:val="center"/>
          </w:tcPr>
          <w:p w14:paraId="4BFFCF66">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r>
      <w:tr w14:paraId="64F47C3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C81687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90BF7F">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6B0F3C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27FEB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0890E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A9131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E81C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D59EC9">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663969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396DC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A803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27399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E4E69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2FF93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18782D7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5573EA9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5AFB98F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9BDED0A">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8D8CF69">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1099D786">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78EDEF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B0D71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DD119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6A55D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63B819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3E80382">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76DB50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B748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756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33D504">
        <w:tblPrEx>
          <w:tblCellMar>
            <w:top w:w="0" w:type="dxa"/>
            <w:left w:w="108" w:type="dxa"/>
            <w:bottom w:w="0" w:type="dxa"/>
            <w:right w:w="108" w:type="dxa"/>
          </w:tblCellMar>
        </w:tblPrEx>
        <w:trPr>
          <w:trHeight w:val="23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46CF90C">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39AFB34">
            <w:pPr>
              <w:spacing w:line="240" w:lineRule="auto"/>
              <w:jc w:val="center"/>
              <w:rPr>
                <w:rFonts w:ascii="Arial" w:hAnsi="Arial" w:cs="Arial"/>
                <w:sz w:val="16"/>
                <w:szCs w:val="18"/>
              </w:rPr>
            </w:pPr>
            <w:r>
              <w:rPr>
                <w:rFonts w:hint="eastAsia" w:ascii="Arial" w:hAnsi="Arial" w:cs="Arial"/>
                <w:sz w:val="16"/>
                <w:szCs w:val="18"/>
              </w:rPr>
              <w:t>1.0640</w:t>
            </w:r>
          </w:p>
        </w:tc>
        <w:tc>
          <w:tcPr>
            <w:tcW w:w="897" w:type="pct"/>
            <w:tcBorders>
              <w:top w:val="single" w:color="auto" w:sz="4" w:space="0"/>
              <w:left w:val="nil"/>
              <w:bottom w:val="single" w:color="auto" w:sz="4" w:space="0"/>
              <w:right w:val="single" w:color="auto" w:sz="4" w:space="0"/>
            </w:tcBorders>
            <w:vAlign w:val="center"/>
          </w:tcPr>
          <w:p w14:paraId="4BA3DC6C">
            <w:pPr>
              <w:spacing w:line="240" w:lineRule="auto"/>
              <w:jc w:val="center"/>
              <w:rPr>
                <w:rFonts w:ascii="Arial" w:hAnsi="Arial" w:cs="Arial"/>
                <w:sz w:val="16"/>
                <w:szCs w:val="18"/>
              </w:rPr>
            </w:pPr>
            <w:r>
              <w:rPr>
                <w:rFonts w:hint="eastAsia" w:ascii="Arial" w:hAnsi="Arial" w:cs="Arial"/>
                <w:sz w:val="16"/>
                <w:szCs w:val="18"/>
              </w:rPr>
              <w:t>1.0535</w:t>
            </w:r>
          </w:p>
        </w:tc>
        <w:tc>
          <w:tcPr>
            <w:tcW w:w="897" w:type="pct"/>
            <w:tcBorders>
              <w:top w:val="single" w:color="auto" w:sz="4" w:space="0"/>
              <w:left w:val="nil"/>
              <w:bottom w:val="single" w:color="auto" w:sz="4" w:space="0"/>
              <w:right w:val="single" w:color="auto" w:sz="4" w:space="0"/>
            </w:tcBorders>
            <w:vAlign w:val="center"/>
          </w:tcPr>
          <w:p w14:paraId="684BEF9A">
            <w:pPr>
              <w:spacing w:line="240" w:lineRule="auto"/>
              <w:jc w:val="center"/>
              <w:rPr>
                <w:rFonts w:ascii="Arial" w:hAnsi="Arial" w:cs="Arial"/>
                <w:sz w:val="16"/>
                <w:szCs w:val="18"/>
              </w:rPr>
            </w:pPr>
            <w:r>
              <w:rPr>
                <w:rFonts w:hint="eastAsia" w:ascii="Arial" w:hAnsi="Arial" w:cs="Arial"/>
                <w:sz w:val="16"/>
                <w:szCs w:val="18"/>
              </w:rPr>
              <w:t>1.0840</w:t>
            </w:r>
          </w:p>
        </w:tc>
      </w:tr>
      <w:tr w14:paraId="70519BD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37FCDC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2905FE2C">
            <w:pPr>
              <w:spacing w:line="240" w:lineRule="auto"/>
              <w:jc w:val="center"/>
              <w:rPr>
                <w:rFonts w:ascii="Arial" w:hAnsi="Arial" w:cs="Arial"/>
                <w:sz w:val="16"/>
                <w:szCs w:val="18"/>
              </w:rPr>
            </w:pPr>
            <w:r>
              <w:rPr>
                <w:rFonts w:hint="eastAsia" w:ascii="Arial" w:hAnsi="Arial" w:cs="Arial"/>
                <w:sz w:val="16"/>
                <w:szCs w:val="18"/>
              </w:rPr>
              <w:t>43.11</w:t>
            </w:r>
          </w:p>
        </w:tc>
        <w:tc>
          <w:tcPr>
            <w:tcW w:w="897" w:type="pct"/>
            <w:tcBorders>
              <w:top w:val="single" w:color="auto" w:sz="4" w:space="0"/>
              <w:left w:val="nil"/>
              <w:bottom w:val="single" w:color="auto" w:sz="4" w:space="0"/>
              <w:right w:val="single" w:color="auto" w:sz="4" w:space="0"/>
            </w:tcBorders>
            <w:vAlign w:val="center"/>
          </w:tcPr>
          <w:p w14:paraId="65F49E45">
            <w:pPr>
              <w:spacing w:line="240" w:lineRule="auto"/>
              <w:jc w:val="center"/>
              <w:rPr>
                <w:rFonts w:ascii="Arial" w:hAnsi="Arial" w:cs="Arial"/>
                <w:sz w:val="16"/>
                <w:szCs w:val="18"/>
              </w:rPr>
            </w:pPr>
            <w:r>
              <w:rPr>
                <w:rFonts w:hint="eastAsia" w:ascii="Arial" w:hAnsi="Arial" w:cs="Arial"/>
                <w:sz w:val="16"/>
                <w:szCs w:val="18"/>
              </w:rPr>
              <w:t>42.27</w:t>
            </w:r>
          </w:p>
        </w:tc>
        <w:tc>
          <w:tcPr>
            <w:tcW w:w="897" w:type="pct"/>
            <w:tcBorders>
              <w:top w:val="single" w:color="auto" w:sz="4" w:space="0"/>
              <w:left w:val="nil"/>
              <w:bottom w:val="single" w:color="auto" w:sz="4" w:space="0"/>
              <w:right w:val="single" w:color="auto" w:sz="4" w:space="0"/>
            </w:tcBorders>
            <w:vAlign w:val="center"/>
          </w:tcPr>
          <w:p w14:paraId="7468B76C">
            <w:pPr>
              <w:spacing w:line="240" w:lineRule="auto"/>
              <w:jc w:val="center"/>
              <w:rPr>
                <w:rFonts w:ascii="Arial" w:hAnsi="Arial" w:cs="Arial"/>
                <w:sz w:val="16"/>
                <w:szCs w:val="18"/>
              </w:rPr>
            </w:pPr>
            <w:r>
              <w:rPr>
                <w:rFonts w:hint="eastAsia" w:ascii="Arial" w:hAnsi="Arial" w:cs="Arial"/>
                <w:sz w:val="16"/>
                <w:szCs w:val="18"/>
              </w:rPr>
              <w:t>44.75</w:t>
            </w:r>
          </w:p>
        </w:tc>
      </w:tr>
    </w:tbl>
    <w:p w14:paraId="05D3D595">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2AB56635">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0C1ED81F">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655E113">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＝（43.11+42.27+44.75）÷</w:t>
      </w:r>
      <w:r>
        <w:rPr>
          <w:rFonts w:ascii="Arial" w:hAnsi="Arial"/>
          <w:sz w:val="21"/>
          <w:szCs w:val="21"/>
        </w:rPr>
        <w:t>3</w:t>
      </w:r>
      <w:r>
        <w:rPr>
          <w:rFonts w:hint="eastAsia" w:ascii="Arial" w:hAnsi="Arial"/>
          <w:sz w:val="21"/>
          <w:szCs w:val="21"/>
        </w:rPr>
        <w:t>+3</w:t>
      </w:r>
    </w:p>
    <w:p w14:paraId="77A85823">
      <w:pPr>
        <w:wordWrap w:val="0"/>
        <w:overflowPunct w:val="0"/>
        <w:spacing w:line="480" w:lineRule="auto"/>
        <w:ind w:firstLine="3360" w:firstLineChars="1600"/>
        <w:rPr>
          <w:rFonts w:ascii="Arial" w:hAnsi="Arial"/>
          <w:sz w:val="21"/>
          <w:szCs w:val="21"/>
        </w:rPr>
      </w:pPr>
      <w:r>
        <w:rPr>
          <w:rFonts w:hint="eastAsia" w:ascii="Arial" w:hAnsi="Arial"/>
          <w:sz w:val="21"/>
          <w:szCs w:val="21"/>
        </w:rPr>
        <w:t>＝43.38+3</w:t>
      </w:r>
    </w:p>
    <w:p w14:paraId="104A2670">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＝46.38（元/平方米·月）</w:t>
      </w:r>
      <w:r>
        <w:rPr>
          <w:rFonts w:hint="eastAsia" w:ascii="宋体" w:hAnsi="宋体"/>
          <w:sz w:val="21"/>
          <w:szCs w:val="21"/>
        </w:rPr>
        <w:t>（含物业费、不含取暖费）</w:t>
      </w:r>
    </w:p>
    <w:p w14:paraId="07B14393">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B.标准房2（一居室-74平方米</w:t>
      </w:r>
      <w:r>
        <w:rPr>
          <w:rFonts w:hint="eastAsia" w:ascii="宋体" w:hAnsi="宋体"/>
          <w:b/>
          <w:sz w:val="21"/>
          <w:szCs w:val="21"/>
        </w:rPr>
        <w:t>标准房市场租金水平）</w:t>
      </w:r>
    </w:p>
    <w:p w14:paraId="367A0A5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2EA637A">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4F6EC9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可比实例4</w:t>
      </w:r>
      <w:r>
        <w:rPr>
          <w:rFonts w:ascii="Arial" w:hAnsi="Arial" w:cs="Arial"/>
          <w:sz w:val="21"/>
          <w:szCs w:val="21"/>
        </w:rPr>
        <w:t>：</w:t>
      </w:r>
    </w:p>
    <w:p w14:paraId="3FDEB88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5E598D1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2C87D10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16BC40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E4D08E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C5A77C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可比实例4</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35B1F78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w:t>
      </w:r>
      <w:r>
        <w:rPr>
          <w:rFonts w:ascii="Arial" w:hAnsi="Arial" w:cs="Arial"/>
          <w:sz w:val="21"/>
          <w:szCs w:val="21"/>
        </w:rPr>
        <w:t>：</w:t>
      </w:r>
    </w:p>
    <w:p w14:paraId="077258D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48C7765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714BF7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62018DA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0A4D2B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E352234">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可比实例5</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576E0FD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可比实例6</w:t>
      </w:r>
      <w:r>
        <w:rPr>
          <w:rFonts w:ascii="Arial" w:hAnsi="Arial" w:cs="Arial"/>
          <w:sz w:val="21"/>
          <w:szCs w:val="21"/>
        </w:rPr>
        <w:t>：</w:t>
      </w:r>
    </w:p>
    <w:p w14:paraId="3461803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B7FCBA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10B4256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A0AA2B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5108A2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8291951">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可比实例6周边有德贤华府、埝坛华庭西区、埝坛华庭北区等居住项目，居住小区规模适中，入住率一般，综合评价居住社区成熟度一般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56913EA1">
      <w:pPr>
        <w:wordWrap w:val="0"/>
        <w:overflowPunct w:val="0"/>
        <w:spacing w:line="480" w:lineRule="auto"/>
        <w:jc w:val="both"/>
        <w:rPr>
          <w:rFonts w:ascii="Arial" w:hAnsi="Arial" w:cs="Arial"/>
          <w:sz w:val="21"/>
          <w:szCs w:val="21"/>
        </w:rPr>
      </w:pPr>
      <w:r>
        <w:rPr>
          <w:rFonts w:hint="eastAsia" w:ascii="Arial" w:hAnsi="Arial" w:cs="Arial"/>
          <w:sz w:val="21"/>
          <w:szCs w:val="21"/>
        </w:rPr>
        <w:t>45.34元/平方米·月（含物业费1.56元/平方米·月、取暖费2.5元/平方米·月）</w:t>
      </w:r>
      <w:r>
        <w:rPr>
          <w:rFonts w:ascii="Arial" w:hAnsi="Arial" w:cs="Arial"/>
          <w:sz w:val="21"/>
          <w:szCs w:val="21"/>
        </w:rPr>
        <w:t>。</w:t>
      </w:r>
    </w:p>
    <w:p w14:paraId="1D1C8A5F">
      <w:pPr>
        <w:rPr>
          <w:rFonts w:hint="eastAsia" w:ascii="宋体" w:hAnsi="宋体"/>
          <w:sz w:val="21"/>
          <w:szCs w:val="21"/>
        </w:rPr>
      </w:pPr>
      <w:r>
        <w:rPr>
          <w:rFonts w:hint="eastAsia" w:ascii="宋体" w:hAnsi="宋体"/>
          <w:sz w:val="21"/>
          <w:szCs w:val="21"/>
        </w:rPr>
        <w:br w:type="page"/>
      </w:r>
    </w:p>
    <w:p w14:paraId="6AF516DB">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7B5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77AC02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1B2B58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68EE7A9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1812" w:type="dxa"/>
            <w:vAlign w:val="center"/>
          </w:tcPr>
          <w:p w14:paraId="1FE1E22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1815" w:type="dxa"/>
            <w:vAlign w:val="center"/>
          </w:tcPr>
          <w:p w14:paraId="37ACB55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CAF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B78E51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7F8A5B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68F9ACC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D66259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62BCB66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FE3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469ED5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4EC426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5F4F16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30DDE219">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B379F3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5A9E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3657AE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7729B4E1">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160D1354">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EAB2D19">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57EDD8AB">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73C6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BA55604">
            <w:pPr>
              <w:pStyle w:val="61"/>
              <w:autoSpaceDE w:val="0"/>
              <w:autoSpaceDN w:val="0"/>
              <w:spacing w:line="240" w:lineRule="exact"/>
              <w:textAlignment w:val="bottom"/>
              <w:rPr>
                <w:rFonts w:ascii="Arial" w:hAnsi="Arial" w:cs="Arial"/>
                <w:sz w:val="16"/>
                <w:szCs w:val="18"/>
              </w:rPr>
            </w:pPr>
          </w:p>
        </w:tc>
        <w:tc>
          <w:tcPr>
            <w:tcW w:w="1812" w:type="dxa"/>
            <w:vAlign w:val="center"/>
          </w:tcPr>
          <w:p w14:paraId="10E1C0E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FB141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0E1B08E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E30DE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6A3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315F59">
            <w:pPr>
              <w:pStyle w:val="61"/>
              <w:autoSpaceDE w:val="0"/>
              <w:autoSpaceDN w:val="0"/>
              <w:spacing w:line="240" w:lineRule="exact"/>
              <w:textAlignment w:val="bottom"/>
              <w:rPr>
                <w:rFonts w:ascii="Arial" w:hAnsi="Arial" w:cs="Arial"/>
                <w:sz w:val="16"/>
                <w:szCs w:val="18"/>
              </w:rPr>
            </w:pPr>
          </w:p>
        </w:tc>
        <w:tc>
          <w:tcPr>
            <w:tcW w:w="1812" w:type="dxa"/>
            <w:vAlign w:val="center"/>
          </w:tcPr>
          <w:p w14:paraId="5B23ABA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027DFD9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3676595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754EC72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521A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4657A8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641AF44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919E9B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228B5F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EDAFC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0DE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6C1388E">
            <w:pPr>
              <w:pStyle w:val="61"/>
              <w:autoSpaceDE w:val="0"/>
              <w:autoSpaceDN w:val="0"/>
              <w:spacing w:line="240" w:lineRule="exact"/>
              <w:textAlignment w:val="bottom"/>
              <w:rPr>
                <w:rFonts w:ascii="Arial" w:hAnsi="Arial" w:cs="Arial"/>
                <w:sz w:val="16"/>
                <w:szCs w:val="18"/>
              </w:rPr>
            </w:pPr>
          </w:p>
        </w:tc>
        <w:tc>
          <w:tcPr>
            <w:tcW w:w="1812" w:type="dxa"/>
            <w:vAlign w:val="center"/>
          </w:tcPr>
          <w:p w14:paraId="1DA381A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4B24E0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768DC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CDD390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BA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BE62AA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37FE04E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70E13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21DD7B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2DEA33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7EC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5861800">
            <w:pPr>
              <w:pStyle w:val="61"/>
              <w:autoSpaceDE w:val="0"/>
              <w:autoSpaceDN w:val="0"/>
              <w:spacing w:line="240" w:lineRule="exact"/>
              <w:textAlignment w:val="bottom"/>
              <w:rPr>
                <w:rFonts w:ascii="Arial" w:hAnsi="Arial" w:cs="Arial"/>
                <w:sz w:val="16"/>
                <w:szCs w:val="18"/>
              </w:rPr>
            </w:pPr>
          </w:p>
        </w:tc>
        <w:tc>
          <w:tcPr>
            <w:tcW w:w="1812" w:type="dxa"/>
            <w:vAlign w:val="center"/>
          </w:tcPr>
          <w:p w14:paraId="3453BA2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B19314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08432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A9B03C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4C6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27F50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9300C3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352A5D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4B080C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5249D0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700BA26A">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C8F5CA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962C0E9">
            <w:pPr>
              <w:jc w:val="center"/>
              <w:rPr>
                <w:rFonts w:hint="eastAsia" w:ascii="华文细黑" w:hAnsi="华文细黑" w:eastAsia="华文细黑"/>
              </w:rPr>
            </w:pPr>
            <w:r>
              <w:rPr>
                <w:rFonts w:hint="eastAsia" w:ascii="华文细黑" w:hAnsi="华文细黑" w:eastAsia="华文细黑"/>
              </w:rPr>
              <w:t>实例位置</w:t>
            </w:r>
          </w:p>
        </w:tc>
      </w:tr>
      <w:tr w14:paraId="6183106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2E11F86">
            <w:pPr>
              <w:jc w:val="center"/>
              <w:rPr>
                <w:rFonts w:ascii="Calibri" w:hAnsi="Calibri"/>
              </w:rPr>
            </w:pPr>
            <w:r>
              <w:drawing>
                <wp:inline distT="0" distB="0" distL="114300" distR="114300">
                  <wp:extent cx="5869940" cy="3662045"/>
                  <wp:effectExtent l="0" t="0" r="1270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9"/>
                          <a:stretch>
                            <a:fillRect/>
                          </a:stretch>
                        </pic:blipFill>
                        <pic:spPr>
                          <a:xfrm>
                            <a:off x="0" y="0"/>
                            <a:ext cx="5869940" cy="3662045"/>
                          </a:xfrm>
                          <a:prstGeom prst="rect">
                            <a:avLst/>
                          </a:prstGeom>
                          <a:noFill/>
                          <a:ln>
                            <a:noFill/>
                          </a:ln>
                        </pic:spPr>
                      </pic:pic>
                    </a:graphicData>
                  </a:graphic>
                </wp:inline>
              </w:drawing>
            </w:r>
          </w:p>
        </w:tc>
      </w:tr>
    </w:tbl>
    <w:p w14:paraId="7C190626"/>
    <w:p w14:paraId="670DCBA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749A1A7">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ECB460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022C7D4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574B5E6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01707A3F">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530E6F8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968" w:type="pct"/>
            <w:tcBorders>
              <w:top w:val="single" w:color="auto" w:sz="4" w:space="0"/>
              <w:left w:val="nil"/>
              <w:bottom w:val="single" w:color="auto" w:sz="4" w:space="0"/>
              <w:right w:val="single" w:color="auto" w:sz="4" w:space="0"/>
            </w:tcBorders>
            <w:vAlign w:val="center"/>
          </w:tcPr>
          <w:p w14:paraId="6BDA0B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970" w:type="pct"/>
            <w:tcBorders>
              <w:top w:val="single" w:color="auto" w:sz="4" w:space="0"/>
              <w:left w:val="nil"/>
              <w:bottom w:val="single" w:color="auto" w:sz="4" w:space="0"/>
              <w:right w:val="single" w:color="auto" w:sz="4" w:space="0"/>
            </w:tcBorders>
            <w:vAlign w:val="center"/>
          </w:tcPr>
          <w:p w14:paraId="26ED8C4F">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6</w:t>
            </w:r>
          </w:p>
        </w:tc>
      </w:tr>
      <w:tr w14:paraId="7009F07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FCDF62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1B6A658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5BC5F7E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54C56A6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348F144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F8E88F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85AC4B2">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5D38B4C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37D425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767C97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43A8D8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249D04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297D8A">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04C203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21FDF2D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2659AEE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5998498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094D9F7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4C826E3">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D8885F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987403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04B7A41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41F214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2D4EFA1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1EAF11F">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D30EC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8F889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1B36F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5BDC4B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597B3FDC">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49DE476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6F6754CC">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6A2D10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DDAB6F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2AA974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41E06B2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1A8224D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84DB77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883E9DC">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7AF55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C5E62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BFDA02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0BF6EA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78F0763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CC7FA3">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9494BC8">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0BED21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23180C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C986B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2E6878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74DFB75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BF513D2">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4063D53">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3E6B71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3AEAEE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61D2AC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6A3456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1A30C3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88751E">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F01DF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25F6AE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399F64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48AD4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1D1719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0D324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BC1685E">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CDC0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6162C7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25945CF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7BE82D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2AF0EA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25147455">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F2AE1C9">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B24E6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419F97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2778E1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5F92BB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1B36EC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78F33F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CBFAE5B">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090AB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91DBF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1543EFB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6A5102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40D99E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43709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BCAC13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C630C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EF4F2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561201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BE0A7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4935B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6183BED6">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E687E9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9CCF58A">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6F4A0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1ACE2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07533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B4858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7355B91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163CF614">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BB92B0B">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49B50D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1CC27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01AF6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356EB6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1849F60B">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3AA9810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13C7470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EFBAE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873AC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08A68B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7852B7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63474D9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870BC91">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7FEE5D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18C410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34B7A6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484FC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7CDA71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312E526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177802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07D29A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7CB37C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0CCE5B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638933E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219A22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31502F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91CE95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5300B2A">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5F29275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8D63F3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E4322C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09AF0C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472BE9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81FF92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DA52554">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0395E62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8AB2975">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962255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53EC75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072CAC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107244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A070405">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A31F9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1A4EB9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593784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41E45A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4519745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EDB3D2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BC5751B">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212A5D5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14C50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7A668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60E13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7787CC8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90E6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DDB2B81">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3C20E8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74</w:t>
            </w:r>
          </w:p>
        </w:tc>
        <w:tc>
          <w:tcPr>
            <w:tcW w:w="968" w:type="pct"/>
            <w:tcBorders>
              <w:top w:val="single" w:color="auto" w:sz="4" w:space="0"/>
              <w:left w:val="nil"/>
              <w:bottom w:val="single" w:color="auto" w:sz="4" w:space="0"/>
              <w:right w:val="single" w:color="auto" w:sz="4" w:space="0"/>
            </w:tcBorders>
            <w:vAlign w:val="center"/>
          </w:tcPr>
          <w:p w14:paraId="557416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1918C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27D027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133DFFD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FBE93B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D359558">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4BAF1DD8">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1818CF3F">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0AD36D5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6C15969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6FA8BCD6">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4C8D63FA">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67414B7B">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4EF9897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61BADF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7EEEA43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41FB67E">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0ABA9DB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7615F5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D947C48">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3470958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E25E8F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F66FBA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5CD24C0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440C5FA">
      <w:pPr>
        <w:overflowPunct w:val="0"/>
        <w:spacing w:line="480" w:lineRule="auto"/>
        <w:ind w:firstLine="420" w:firstLineChars="200"/>
        <w:jc w:val="center"/>
        <w:rPr>
          <w:rFonts w:ascii="Arial" w:hAnsi="Arial"/>
          <w:sz w:val="21"/>
          <w:szCs w:val="21"/>
        </w:rPr>
      </w:pPr>
    </w:p>
    <w:p w14:paraId="33F7DB84">
      <w:pPr>
        <w:overflowPunct w:val="0"/>
        <w:spacing w:line="480" w:lineRule="auto"/>
        <w:ind w:firstLine="420" w:firstLineChars="200"/>
        <w:jc w:val="center"/>
        <w:rPr>
          <w:rFonts w:ascii="Arial" w:hAnsi="Arial"/>
          <w:sz w:val="21"/>
          <w:szCs w:val="21"/>
        </w:rPr>
      </w:pPr>
    </w:p>
    <w:p w14:paraId="46AD2CAC">
      <w:pPr>
        <w:overflowPunct w:val="0"/>
        <w:spacing w:line="480" w:lineRule="auto"/>
        <w:ind w:firstLine="420" w:firstLineChars="200"/>
        <w:jc w:val="center"/>
        <w:rPr>
          <w:rFonts w:ascii="Arial" w:hAnsi="Arial"/>
          <w:sz w:val="21"/>
          <w:szCs w:val="21"/>
        </w:rPr>
      </w:pPr>
    </w:p>
    <w:p w14:paraId="7C979487">
      <w:pPr>
        <w:overflowPunct w:val="0"/>
        <w:spacing w:line="480" w:lineRule="auto"/>
        <w:ind w:firstLine="420" w:firstLineChars="200"/>
        <w:jc w:val="center"/>
        <w:rPr>
          <w:rFonts w:ascii="Arial" w:hAnsi="Arial"/>
          <w:sz w:val="21"/>
          <w:szCs w:val="21"/>
        </w:rPr>
      </w:pPr>
    </w:p>
    <w:p w14:paraId="5E29FB46">
      <w:pPr>
        <w:overflowPunct w:val="0"/>
        <w:spacing w:line="480" w:lineRule="auto"/>
        <w:ind w:firstLine="420" w:firstLineChars="200"/>
        <w:jc w:val="center"/>
        <w:rPr>
          <w:rFonts w:ascii="Arial" w:hAnsi="Arial"/>
          <w:sz w:val="21"/>
          <w:szCs w:val="21"/>
        </w:rPr>
      </w:pPr>
    </w:p>
    <w:p w14:paraId="0B998C91">
      <w:pPr>
        <w:overflowPunct w:val="0"/>
        <w:spacing w:line="480" w:lineRule="auto"/>
        <w:ind w:firstLine="420" w:firstLineChars="200"/>
        <w:jc w:val="center"/>
        <w:rPr>
          <w:rFonts w:ascii="Arial" w:hAnsi="Arial"/>
          <w:sz w:val="21"/>
          <w:szCs w:val="21"/>
        </w:rPr>
      </w:pPr>
    </w:p>
    <w:p w14:paraId="1CB24BE1">
      <w:pPr>
        <w:overflowPunct w:val="0"/>
        <w:spacing w:line="480" w:lineRule="auto"/>
        <w:ind w:firstLine="420" w:firstLineChars="200"/>
        <w:jc w:val="center"/>
        <w:rPr>
          <w:rFonts w:ascii="Arial" w:hAnsi="Arial"/>
          <w:sz w:val="21"/>
          <w:szCs w:val="21"/>
        </w:rPr>
      </w:pPr>
    </w:p>
    <w:p w14:paraId="7F15A8DD">
      <w:pPr>
        <w:overflowPunct w:val="0"/>
        <w:spacing w:line="480" w:lineRule="auto"/>
        <w:ind w:firstLine="420" w:firstLineChars="200"/>
        <w:jc w:val="center"/>
        <w:rPr>
          <w:rFonts w:ascii="Arial" w:hAnsi="Arial"/>
          <w:sz w:val="21"/>
          <w:szCs w:val="21"/>
        </w:rPr>
      </w:pPr>
    </w:p>
    <w:p w14:paraId="7CFC13FA">
      <w:pPr>
        <w:overflowPunct w:val="0"/>
        <w:spacing w:line="480" w:lineRule="auto"/>
        <w:ind w:firstLine="420" w:firstLineChars="200"/>
        <w:jc w:val="center"/>
        <w:rPr>
          <w:rFonts w:ascii="Arial" w:hAnsi="Arial"/>
          <w:sz w:val="21"/>
          <w:szCs w:val="21"/>
        </w:rPr>
      </w:pPr>
    </w:p>
    <w:p w14:paraId="6D975B06">
      <w:pPr>
        <w:wordWrap w:val="0"/>
        <w:overflowPunct w:val="0"/>
        <w:spacing w:line="480" w:lineRule="auto"/>
        <w:rPr>
          <w:rFonts w:ascii="Arial" w:hAnsi="Arial"/>
          <w:sz w:val="21"/>
          <w:szCs w:val="21"/>
        </w:rPr>
      </w:pPr>
    </w:p>
    <w:p w14:paraId="628BE319">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B9421E8">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6CE5835E">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8"/>
        <w:gridCol w:w="996"/>
        <w:gridCol w:w="988"/>
        <w:gridCol w:w="988"/>
        <w:gridCol w:w="988"/>
        <w:gridCol w:w="988"/>
        <w:gridCol w:w="3777"/>
      </w:tblGrid>
      <w:tr w14:paraId="621D3CC1">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3BED8EEE">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23911BF3">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10EA0ACD">
            <w:pPr>
              <w:snapToGrid w:val="0"/>
              <w:spacing w:line="240" w:lineRule="exact"/>
              <w:jc w:val="both"/>
              <w:rPr>
                <w:rFonts w:hint="eastAsia" w:ascii="宋体" w:hAnsi="宋体" w:cs="Arial"/>
                <w:sz w:val="16"/>
                <w:szCs w:val="18"/>
              </w:rPr>
            </w:pPr>
          </w:p>
          <w:p w14:paraId="7DAD25EC">
            <w:pPr>
              <w:snapToGrid w:val="0"/>
              <w:spacing w:line="240" w:lineRule="exact"/>
              <w:jc w:val="both"/>
              <w:rPr>
                <w:rFonts w:hint="eastAsia" w:ascii="宋体" w:hAnsi="宋体" w:cs="Arial"/>
                <w:sz w:val="16"/>
                <w:szCs w:val="18"/>
              </w:rPr>
            </w:pPr>
          </w:p>
          <w:p w14:paraId="7694CB90">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455244D4">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00275A0D">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00B660D2">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6FACFF53">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1" w:type="pct"/>
            <w:tcBorders>
              <w:top w:val="single" w:color="auto" w:sz="4" w:space="0"/>
              <w:left w:val="nil"/>
              <w:bottom w:val="single" w:color="auto" w:sz="4" w:space="0"/>
              <w:right w:val="single" w:color="auto" w:sz="4" w:space="0"/>
            </w:tcBorders>
            <w:vAlign w:val="center"/>
          </w:tcPr>
          <w:p w14:paraId="5ACC13B7">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18EE594C">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16B099D3">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1009E1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6625B7F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500F9AA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01ACF8A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1" w:type="pct"/>
            <w:tcBorders>
              <w:top w:val="nil"/>
              <w:left w:val="nil"/>
              <w:bottom w:val="single" w:color="auto" w:sz="4" w:space="0"/>
              <w:right w:val="single" w:color="auto" w:sz="4" w:space="0"/>
            </w:tcBorders>
            <w:vAlign w:val="center"/>
          </w:tcPr>
          <w:p w14:paraId="63CBB512">
            <w:pPr>
              <w:snapToGrid w:val="0"/>
              <w:spacing w:line="240" w:lineRule="exact"/>
              <w:jc w:val="both"/>
              <w:rPr>
                <w:rFonts w:hint="eastAsia" w:ascii="宋体" w:hAnsi="宋体" w:cs="Arial"/>
                <w:sz w:val="16"/>
                <w:szCs w:val="18"/>
              </w:rPr>
            </w:pPr>
            <w:r>
              <w:rPr>
                <w:rFonts w:ascii="宋体" w:hAnsi="宋体" w:cs="Arial"/>
                <w:sz w:val="16"/>
                <w:szCs w:val="18"/>
              </w:rPr>
              <w:t>——</w:t>
            </w:r>
          </w:p>
        </w:tc>
      </w:tr>
      <w:tr w14:paraId="6814EBF5">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0AE4765B">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799D27F1">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1D12532C">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630D73F5">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162667F5">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1" w:type="pct"/>
            <w:tcBorders>
              <w:top w:val="nil"/>
              <w:left w:val="nil"/>
              <w:bottom w:val="single" w:color="auto" w:sz="4" w:space="0"/>
              <w:right w:val="single" w:color="auto" w:sz="4" w:space="0"/>
            </w:tcBorders>
            <w:vAlign w:val="center"/>
          </w:tcPr>
          <w:p w14:paraId="5A6ECF56">
            <w:pPr>
              <w:snapToGrid w:val="0"/>
              <w:spacing w:line="240" w:lineRule="exact"/>
              <w:jc w:val="both"/>
              <w:rPr>
                <w:rFonts w:hint="eastAsia" w:ascii="宋体" w:hAnsi="宋体" w:cs="Arial"/>
                <w:sz w:val="16"/>
                <w:szCs w:val="18"/>
              </w:rPr>
            </w:pPr>
            <w:r>
              <w:rPr>
                <w:rFonts w:ascii="宋体" w:hAnsi="宋体" w:cs="Arial"/>
                <w:sz w:val="16"/>
                <w:szCs w:val="18"/>
              </w:rPr>
              <w:t>——</w:t>
            </w:r>
          </w:p>
        </w:tc>
      </w:tr>
      <w:tr w14:paraId="20E0335C">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5AD0E6B">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5B0ECE6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1018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967D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5B449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E6341CD">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83C38D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541F1AC0">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485218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8D93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518C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989F0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3192F66">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2A659C3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95C7ED3">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3C7A10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D468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CC41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E8375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1A0A1A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5F40688">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725FA91">
            <w:pPr>
              <w:snapToGrid w:val="0"/>
              <w:spacing w:line="240" w:lineRule="exact"/>
              <w:jc w:val="both"/>
              <w:rPr>
                <w:rFonts w:hint="eastAsia" w:ascii="宋体" w:hAnsi="宋体" w:cs="Arial"/>
                <w:sz w:val="16"/>
                <w:szCs w:val="18"/>
              </w:rPr>
            </w:pPr>
            <w:r>
              <w:rPr>
                <w:rFonts w:ascii="宋体" w:hAnsi="宋体" w:cs="Arial"/>
                <w:sz w:val="16"/>
                <w:szCs w:val="18"/>
              </w:rPr>
              <w:t>区域</w:t>
            </w:r>
          </w:p>
          <w:p w14:paraId="270A3C55">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EB9506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364F9E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6FFA0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D777B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18A8E2">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3313B42E">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380B9E95">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4DAB3D4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5A137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43A9E4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B09A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2FBE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AD3E4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039E4CF">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5DFBEE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30CF9B9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91959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72403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A4D42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6AB3C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80BA0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226E8B39">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0E100C56">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3ABA2C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904D4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2CF0DA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EF04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8EA0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AAF563">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D94BC7E">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73FDAA6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18B5FB9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807F42">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49EC6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2FB1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AAC47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3FA04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FF5CE71">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D06DD4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5800E9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CBC550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017B54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9251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597D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2D381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5CD38B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50888F81">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3B643AE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353DE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0893F2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C151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5AA3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4C4726">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A5240B0">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539E52A1">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21F6337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D21096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772EF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52C45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4260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8CFD21">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51D781E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E5AC6C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BD4C5A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CB059DC">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047428D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5054E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FD587E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1DCC1B2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3A3AD71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47F30430">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B8995D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84549C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452BD2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28DB02">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366BD3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775802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1C25991">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79FA3D6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0F490A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15E7A7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308CDD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10DF08">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4D48F64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31C9009">
            <w:pPr>
              <w:snapToGrid w:val="0"/>
              <w:spacing w:line="240" w:lineRule="exact"/>
              <w:jc w:val="both"/>
              <w:rPr>
                <w:rFonts w:ascii="Arial" w:hAnsi="Arial" w:cs="Arial"/>
                <w:sz w:val="16"/>
                <w:szCs w:val="18"/>
              </w:rPr>
            </w:pPr>
            <w:r>
              <w:rPr>
                <w:rFonts w:hint="eastAsia" w:ascii="Arial" w:hAnsi="Arial" w:cs="Arial"/>
                <w:sz w:val="16"/>
                <w:szCs w:val="18"/>
              </w:rPr>
              <w:t>99</w:t>
            </w:r>
          </w:p>
        </w:tc>
        <w:tc>
          <w:tcPr>
            <w:tcW w:w="2031" w:type="pct"/>
            <w:tcBorders>
              <w:top w:val="nil"/>
              <w:left w:val="nil"/>
              <w:bottom w:val="single" w:color="auto" w:sz="4" w:space="0"/>
              <w:right w:val="single" w:color="auto" w:sz="4" w:space="0"/>
            </w:tcBorders>
            <w:vAlign w:val="center"/>
          </w:tcPr>
          <w:p w14:paraId="79CE4A0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99、100、99</w:t>
            </w:r>
            <w:r>
              <w:rPr>
                <w:rFonts w:ascii="Arial" w:hAnsi="Arial" w:cs="Arial"/>
                <w:sz w:val="16"/>
                <w:szCs w:val="18"/>
              </w:rPr>
              <w:t>；</w:t>
            </w:r>
          </w:p>
        </w:tc>
      </w:tr>
      <w:tr w14:paraId="2167DD4C">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0121041">
            <w:pPr>
              <w:snapToGrid w:val="0"/>
              <w:spacing w:line="240" w:lineRule="exact"/>
              <w:jc w:val="both"/>
              <w:rPr>
                <w:rFonts w:hint="eastAsia" w:ascii="宋体" w:hAnsi="宋体" w:cs="Arial"/>
                <w:sz w:val="16"/>
                <w:szCs w:val="18"/>
              </w:rPr>
            </w:pPr>
            <w:r>
              <w:rPr>
                <w:rFonts w:ascii="宋体" w:hAnsi="宋体" w:cs="Arial"/>
                <w:sz w:val="16"/>
                <w:szCs w:val="18"/>
              </w:rPr>
              <w:t>实物</w:t>
            </w:r>
          </w:p>
          <w:p w14:paraId="200648E2">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2C26D39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88FA7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1C0E23">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15731DA">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19204992">
            <w:pPr>
              <w:snapToGrid w:val="0"/>
              <w:spacing w:line="240" w:lineRule="exact"/>
              <w:jc w:val="both"/>
              <w:rPr>
                <w:rFonts w:ascii="Arial" w:hAnsi="Arial" w:cs="Arial"/>
                <w:sz w:val="16"/>
                <w:szCs w:val="18"/>
              </w:rPr>
            </w:pPr>
            <w:r>
              <w:rPr>
                <w:rFonts w:hint="eastAsia" w:ascii="Arial" w:hAnsi="Arial" w:cs="Arial"/>
                <w:sz w:val="16"/>
                <w:szCs w:val="18"/>
              </w:rPr>
              <w:t>96</w:t>
            </w:r>
          </w:p>
        </w:tc>
        <w:tc>
          <w:tcPr>
            <w:tcW w:w="2031" w:type="pct"/>
            <w:tcBorders>
              <w:top w:val="nil"/>
              <w:left w:val="nil"/>
              <w:bottom w:val="single" w:color="auto" w:sz="4" w:space="0"/>
              <w:right w:val="single" w:color="auto" w:sz="4" w:space="0"/>
            </w:tcBorders>
            <w:vAlign w:val="center"/>
          </w:tcPr>
          <w:p w14:paraId="06B3238F">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2F7131D6">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8A176D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59D65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7280FA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2689A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67C5AD6">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BB584E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DB9795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43136A6D">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491A4C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26C1FF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091247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5688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D1F0E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145FF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8B2813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8F2B7B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AE6BCD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0E6D3B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12546D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EDD19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8F1B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14337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00773D1">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A6A97A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27F00C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DF88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34562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D1B6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4776D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A674C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7DA3D3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163517E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647EDF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817EA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42E425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8FF8D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3F49769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056703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1" w:type="pct"/>
            <w:tcBorders>
              <w:top w:val="nil"/>
              <w:left w:val="nil"/>
              <w:bottom w:val="single" w:color="auto" w:sz="4" w:space="0"/>
              <w:right w:val="single" w:color="auto" w:sz="4" w:space="0"/>
            </w:tcBorders>
            <w:vAlign w:val="center"/>
          </w:tcPr>
          <w:p w14:paraId="0F1AE7A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4499C3A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DE2F04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628033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58109F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C9454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72669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D68D7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8FEDE0F">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47EB721C">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9F3040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AEF5DA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2BE7F3C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810B83">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7DA38D1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1" w:type="pct"/>
            <w:tcBorders>
              <w:top w:val="nil"/>
              <w:left w:val="nil"/>
              <w:bottom w:val="single" w:color="auto" w:sz="4" w:space="0"/>
              <w:right w:val="single" w:color="auto" w:sz="4" w:space="0"/>
            </w:tcBorders>
            <w:noWrap/>
            <w:vAlign w:val="center"/>
          </w:tcPr>
          <w:p w14:paraId="06685F6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6D21E217">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102、102、102</w:t>
            </w:r>
            <w:r>
              <w:rPr>
                <w:rFonts w:ascii="Arial" w:hAnsi="Arial" w:cs="Arial"/>
                <w:sz w:val="16"/>
                <w:szCs w:val="18"/>
              </w:rPr>
              <w:t>；</w:t>
            </w:r>
          </w:p>
        </w:tc>
      </w:tr>
      <w:tr w14:paraId="148A0D51">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E85696D">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4F2A387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21C5EE9A">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15F3F98">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7E178627">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782817F">
            <w:pPr>
              <w:snapToGrid w:val="0"/>
              <w:spacing w:line="240" w:lineRule="exact"/>
              <w:jc w:val="both"/>
              <w:rPr>
                <w:rFonts w:ascii="Arial" w:hAnsi="Arial" w:cs="Arial"/>
                <w:sz w:val="16"/>
                <w:szCs w:val="18"/>
              </w:rPr>
            </w:pPr>
            <w:r>
              <w:rPr>
                <w:rFonts w:hint="eastAsia" w:ascii="Arial" w:hAnsi="Arial" w:cs="Arial"/>
                <w:sz w:val="16"/>
                <w:szCs w:val="18"/>
              </w:rPr>
              <w:t>91</w:t>
            </w:r>
          </w:p>
        </w:tc>
        <w:tc>
          <w:tcPr>
            <w:tcW w:w="3777" w:type="dxa"/>
            <w:tcBorders>
              <w:top w:val="nil"/>
              <w:left w:val="nil"/>
              <w:bottom w:val="single" w:color="auto" w:sz="4" w:space="0"/>
              <w:right w:val="single" w:color="auto" w:sz="4" w:space="0"/>
            </w:tcBorders>
            <w:vAlign w:val="center"/>
          </w:tcPr>
          <w:p w14:paraId="14AEE4BE">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BCE945B">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vAlign w:val="center"/>
          </w:tcPr>
          <w:p w14:paraId="0F2D8A0F">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61162CAD">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ABCD0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A213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CB1C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116F2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2E239C3">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95D9813">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F1E287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038A64">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9E0EF7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4FEA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C2A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5614AA">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36373C8">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569FD144">
      <w:pPr>
        <w:wordWrap w:val="0"/>
        <w:overflowPunct w:val="0"/>
        <w:spacing w:line="480" w:lineRule="auto"/>
        <w:rPr>
          <w:rFonts w:ascii="Arial" w:hAnsi="Arial"/>
          <w:sz w:val="21"/>
          <w:szCs w:val="21"/>
        </w:rPr>
      </w:pPr>
    </w:p>
    <w:p w14:paraId="4C2BF8AA">
      <w:pPr>
        <w:wordWrap w:val="0"/>
        <w:overflowPunct w:val="0"/>
        <w:spacing w:line="480" w:lineRule="auto"/>
        <w:rPr>
          <w:rFonts w:ascii="Arial" w:hAnsi="Arial"/>
          <w:sz w:val="21"/>
          <w:szCs w:val="21"/>
        </w:rPr>
      </w:pPr>
    </w:p>
    <w:p w14:paraId="4DEF7F3A">
      <w:pPr>
        <w:rPr>
          <w:rFonts w:ascii="Arial" w:hAnsi="Arial"/>
          <w:sz w:val="21"/>
          <w:szCs w:val="21"/>
        </w:rPr>
      </w:pPr>
      <w:r>
        <w:rPr>
          <w:rFonts w:hint="eastAsia" w:ascii="Arial" w:hAnsi="Arial"/>
          <w:sz w:val="21"/>
          <w:szCs w:val="21"/>
        </w:rPr>
        <w:br w:type="page"/>
      </w:r>
    </w:p>
    <w:p w14:paraId="77F0BC5E">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69775C5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31EF2C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0957637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5550027">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8F3D10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1CA6D2E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46F6E90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3DC31EC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8900B4B">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490E437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43400D5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0B4DAB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2DEAAE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181527A">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945C80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651830E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6C18EA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5E195EF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34E64AA">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17888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2ABF2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AF402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FD8FC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E5C982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144C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5FFFD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A51A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53661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A80B355">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666CA4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0DCE2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4EFF9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A34BFCF">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723FA4C8">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0EA1766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3474C7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14D5A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8D48F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68B3B1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4AF5C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6D9E5F">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16619A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72C6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2C5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D0A67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66613E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1596A1">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284043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46D5B3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251D7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D7DF0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790138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490CA2">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6769B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F406E8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5DC3F8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3E8EB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38A570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D3ABBB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13FDF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A77B0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CAD95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8B9A6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F5F52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2C97CA8">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26BFFD1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E5C4C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5E8A2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CA458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5469F6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15D23AD">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1D2EA3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32FA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BB653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2B907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F728E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FE9A9FE">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522B61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415D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7B7971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C23D3F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50FF0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955014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6D1E775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44D595E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0E3BF0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AE3A0C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87B0E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19B5A27">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0FDE4CC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E345A7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98052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326758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99BF5F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36FDF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6BB89C6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456034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2C964A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7F3D7F3A">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5771A8E">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54265A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1F423D4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4B360B4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735AD8D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64F9F25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46CD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365F98">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18FE10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C347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91BC8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BD8FA7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D3AE8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DB5B97">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5C5594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A3F6F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B61F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940FE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0E88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E925AC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2FB0B1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8A1B9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F5533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18CFB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532E1C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C0BF5AA">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21DC76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B3C9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37F0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FBDA9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CE5D2D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D715EB">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0170A39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59410C8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2F89AE9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61C17FF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BFD460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74EB84">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367BE0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95D75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1695A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33326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757320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726DD5B">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3906C95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7" w:type="dxa"/>
            <w:tcBorders>
              <w:top w:val="nil"/>
              <w:left w:val="nil"/>
              <w:bottom w:val="single" w:color="auto" w:sz="4" w:space="0"/>
              <w:right w:val="single" w:color="auto" w:sz="4" w:space="0"/>
            </w:tcBorders>
            <w:vAlign w:val="center"/>
          </w:tcPr>
          <w:p w14:paraId="5467144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1181C36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20D4039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9221C7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AA18A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747FC2C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646175B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09EE94E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E0EA366">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009A9A3E">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461BDC98">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35EA8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0B6E6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BB93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58029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9F6EC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968D5E0">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25E1E4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0A61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4FED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B6F170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679387">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F935883">
            <w:pPr>
              <w:spacing w:line="240" w:lineRule="auto"/>
              <w:jc w:val="center"/>
              <w:rPr>
                <w:rFonts w:ascii="Arial" w:hAnsi="Arial" w:cs="Arial"/>
                <w:sz w:val="16"/>
                <w:szCs w:val="18"/>
              </w:rPr>
            </w:pPr>
            <w:r>
              <w:rPr>
                <w:rFonts w:hint="eastAsia" w:ascii="Arial" w:hAnsi="Arial" w:cs="Arial"/>
                <w:sz w:val="16"/>
                <w:szCs w:val="18"/>
              </w:rPr>
              <w:t>1.1591</w:t>
            </w:r>
          </w:p>
        </w:tc>
        <w:tc>
          <w:tcPr>
            <w:tcW w:w="897" w:type="pct"/>
            <w:tcBorders>
              <w:top w:val="single" w:color="auto" w:sz="4" w:space="0"/>
              <w:left w:val="nil"/>
              <w:bottom w:val="single" w:color="auto" w:sz="4" w:space="0"/>
              <w:right w:val="single" w:color="auto" w:sz="4" w:space="0"/>
            </w:tcBorders>
            <w:vAlign w:val="center"/>
          </w:tcPr>
          <w:p w14:paraId="02B79BD2">
            <w:pPr>
              <w:spacing w:line="240" w:lineRule="auto"/>
              <w:jc w:val="center"/>
              <w:rPr>
                <w:rFonts w:ascii="Arial" w:hAnsi="Arial" w:cs="Arial"/>
                <w:sz w:val="16"/>
                <w:szCs w:val="18"/>
              </w:rPr>
            </w:pPr>
            <w:r>
              <w:rPr>
                <w:rFonts w:hint="eastAsia" w:ascii="Arial" w:hAnsi="Arial" w:cs="Arial"/>
                <w:sz w:val="16"/>
                <w:szCs w:val="18"/>
              </w:rPr>
              <w:t>1.1475</w:t>
            </w:r>
          </w:p>
        </w:tc>
        <w:tc>
          <w:tcPr>
            <w:tcW w:w="897" w:type="pct"/>
            <w:tcBorders>
              <w:top w:val="single" w:color="auto" w:sz="4" w:space="0"/>
              <w:left w:val="nil"/>
              <w:bottom w:val="single" w:color="auto" w:sz="4" w:space="0"/>
              <w:right w:val="single" w:color="auto" w:sz="4" w:space="0"/>
            </w:tcBorders>
            <w:vAlign w:val="center"/>
          </w:tcPr>
          <w:p w14:paraId="58E16F13">
            <w:pPr>
              <w:spacing w:line="240" w:lineRule="auto"/>
              <w:jc w:val="center"/>
              <w:rPr>
                <w:rFonts w:ascii="Arial" w:hAnsi="Arial" w:cs="Arial"/>
                <w:sz w:val="16"/>
                <w:szCs w:val="18"/>
              </w:rPr>
            </w:pPr>
            <w:r>
              <w:rPr>
                <w:rFonts w:hint="eastAsia" w:ascii="Arial" w:hAnsi="Arial" w:cs="Arial"/>
                <w:sz w:val="16"/>
                <w:szCs w:val="18"/>
              </w:rPr>
              <w:t>1.1808</w:t>
            </w:r>
          </w:p>
        </w:tc>
      </w:tr>
      <w:tr w14:paraId="77A8739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FD434D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AFB5A19">
            <w:pPr>
              <w:spacing w:line="240" w:lineRule="auto"/>
              <w:jc w:val="center"/>
              <w:rPr>
                <w:rFonts w:ascii="Arial" w:hAnsi="Arial" w:cs="Arial"/>
                <w:sz w:val="16"/>
                <w:szCs w:val="18"/>
              </w:rPr>
            </w:pPr>
            <w:r>
              <w:rPr>
                <w:rFonts w:hint="eastAsia" w:ascii="Arial" w:hAnsi="Arial" w:cs="Arial"/>
                <w:sz w:val="16"/>
                <w:szCs w:val="18"/>
              </w:rPr>
              <w:t>46.97</w:t>
            </w:r>
          </w:p>
        </w:tc>
        <w:tc>
          <w:tcPr>
            <w:tcW w:w="897" w:type="pct"/>
            <w:tcBorders>
              <w:top w:val="single" w:color="auto" w:sz="4" w:space="0"/>
              <w:left w:val="nil"/>
              <w:bottom w:val="single" w:color="auto" w:sz="4" w:space="0"/>
              <w:right w:val="single" w:color="auto" w:sz="4" w:space="0"/>
            </w:tcBorders>
            <w:vAlign w:val="center"/>
          </w:tcPr>
          <w:p w14:paraId="37BC2396">
            <w:pPr>
              <w:spacing w:line="240" w:lineRule="auto"/>
              <w:jc w:val="center"/>
              <w:rPr>
                <w:rFonts w:ascii="Arial" w:hAnsi="Arial" w:cs="Arial"/>
                <w:sz w:val="16"/>
                <w:szCs w:val="18"/>
              </w:rPr>
            </w:pPr>
            <w:r>
              <w:rPr>
                <w:rFonts w:hint="eastAsia" w:ascii="Arial" w:hAnsi="Arial" w:cs="Arial"/>
                <w:sz w:val="16"/>
                <w:szCs w:val="18"/>
              </w:rPr>
              <w:t>46.04</w:t>
            </w:r>
          </w:p>
        </w:tc>
        <w:tc>
          <w:tcPr>
            <w:tcW w:w="897" w:type="pct"/>
            <w:tcBorders>
              <w:top w:val="single" w:color="auto" w:sz="4" w:space="0"/>
              <w:left w:val="nil"/>
              <w:bottom w:val="single" w:color="auto" w:sz="4" w:space="0"/>
              <w:right w:val="single" w:color="auto" w:sz="4" w:space="0"/>
            </w:tcBorders>
            <w:vAlign w:val="center"/>
          </w:tcPr>
          <w:p w14:paraId="47ADF54D">
            <w:pPr>
              <w:spacing w:line="240" w:lineRule="auto"/>
              <w:jc w:val="center"/>
              <w:rPr>
                <w:rFonts w:ascii="Arial" w:hAnsi="Arial" w:cs="Arial"/>
                <w:sz w:val="16"/>
                <w:szCs w:val="18"/>
              </w:rPr>
            </w:pPr>
            <w:r>
              <w:rPr>
                <w:rFonts w:hint="eastAsia" w:ascii="Arial" w:hAnsi="Arial" w:cs="Arial"/>
                <w:sz w:val="16"/>
                <w:szCs w:val="18"/>
              </w:rPr>
              <w:t>48.74</w:t>
            </w:r>
          </w:p>
        </w:tc>
      </w:tr>
    </w:tbl>
    <w:p w14:paraId="146697C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3ED8C0B9">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C664B7B">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B6A721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即：标准房2</w:t>
      </w:r>
      <w:r>
        <w:rPr>
          <w:rFonts w:hint="eastAsia" w:ascii="Arial" w:hAnsi="Arial"/>
          <w:bCs/>
          <w:sz w:val="21"/>
        </w:rPr>
        <w:t>市场租赁住房租金</w:t>
      </w:r>
      <w:r>
        <w:rPr>
          <w:rFonts w:hint="eastAsia" w:ascii="Arial" w:hAnsi="Arial"/>
          <w:sz w:val="21"/>
          <w:szCs w:val="21"/>
        </w:rPr>
        <w:t>＝（46.97+46.04+48.74）÷</w:t>
      </w:r>
      <w:r>
        <w:rPr>
          <w:rFonts w:ascii="Arial" w:hAnsi="Arial"/>
          <w:sz w:val="21"/>
          <w:szCs w:val="21"/>
        </w:rPr>
        <w:t>3</w:t>
      </w:r>
      <w:r>
        <w:rPr>
          <w:rFonts w:hint="eastAsia" w:ascii="Arial" w:hAnsi="Arial"/>
          <w:sz w:val="21"/>
          <w:szCs w:val="21"/>
        </w:rPr>
        <w:t>+3</w:t>
      </w:r>
    </w:p>
    <w:p w14:paraId="5DA7D656">
      <w:pPr>
        <w:wordWrap w:val="0"/>
        <w:overflowPunct w:val="0"/>
        <w:spacing w:line="480" w:lineRule="auto"/>
        <w:ind w:firstLine="3360" w:firstLineChars="1600"/>
        <w:rPr>
          <w:rFonts w:ascii="Arial" w:hAnsi="Arial"/>
          <w:sz w:val="21"/>
          <w:szCs w:val="21"/>
        </w:rPr>
      </w:pPr>
      <w:r>
        <w:rPr>
          <w:rFonts w:hint="eastAsia" w:ascii="Arial" w:hAnsi="Arial"/>
          <w:sz w:val="21"/>
          <w:szCs w:val="21"/>
        </w:rPr>
        <w:t>＝47.25+3</w:t>
      </w:r>
    </w:p>
    <w:p w14:paraId="0AD6965C">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＝50.25（元/平方米·月）</w:t>
      </w:r>
      <w:r>
        <w:rPr>
          <w:rFonts w:hint="eastAsia" w:ascii="宋体" w:hAnsi="宋体"/>
          <w:sz w:val="21"/>
          <w:szCs w:val="21"/>
        </w:rPr>
        <w:t>（含物业费、不含取暖费）</w:t>
      </w:r>
    </w:p>
    <w:p w14:paraId="6552F739">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C.标准房3（一居室-82.85平方米</w:t>
      </w:r>
      <w:r>
        <w:rPr>
          <w:rFonts w:hint="eastAsia" w:ascii="宋体" w:hAnsi="宋体"/>
          <w:b/>
          <w:sz w:val="21"/>
          <w:szCs w:val="21"/>
        </w:rPr>
        <w:t>标准房市场租金水平）</w:t>
      </w:r>
    </w:p>
    <w:p w14:paraId="3AE3419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B5714D1">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6C6782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可比实例7</w:t>
      </w:r>
      <w:r>
        <w:rPr>
          <w:rFonts w:ascii="Arial" w:hAnsi="Arial" w:cs="Arial"/>
          <w:sz w:val="21"/>
          <w:szCs w:val="21"/>
        </w:rPr>
        <w:t>：</w:t>
      </w:r>
    </w:p>
    <w:p w14:paraId="56FC756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2E30558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0F4DA12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302BA30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51AA2F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9EB43B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11907BE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w:t>
      </w:r>
      <w:r>
        <w:rPr>
          <w:rFonts w:ascii="Arial" w:hAnsi="Arial" w:cs="Arial"/>
          <w:sz w:val="21"/>
          <w:szCs w:val="21"/>
        </w:rPr>
        <w:t>：</w:t>
      </w:r>
    </w:p>
    <w:p w14:paraId="6EECF80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13F4BCA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EF51F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0CB599F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E00A1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6F110F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6925AFE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可比实例9</w:t>
      </w:r>
      <w:r>
        <w:rPr>
          <w:rFonts w:ascii="Arial" w:hAnsi="Arial" w:cs="Arial"/>
          <w:sz w:val="21"/>
          <w:szCs w:val="21"/>
        </w:rPr>
        <w:t>：</w:t>
      </w:r>
    </w:p>
    <w:p w14:paraId="65DACDC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615D58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5EACEA9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AB0813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059029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01684A8">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可比实例9周边有德贤华府、埝坛华庭西区、埝坛华庭北区等居住项目，居住小区规模适中，入住率一般，综合评价居住社区成熟度一般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01C4B013">
      <w:pPr>
        <w:wordWrap w:val="0"/>
        <w:overflowPunct w:val="0"/>
        <w:spacing w:line="480" w:lineRule="auto"/>
        <w:jc w:val="both"/>
        <w:rPr>
          <w:rFonts w:ascii="Arial" w:hAnsi="Arial" w:cs="Arial"/>
          <w:sz w:val="21"/>
          <w:szCs w:val="21"/>
        </w:rPr>
      </w:pPr>
      <w:r>
        <w:rPr>
          <w:rFonts w:hint="eastAsia" w:ascii="Arial" w:hAnsi="Arial" w:cs="Arial"/>
          <w:sz w:val="21"/>
          <w:szCs w:val="21"/>
        </w:rPr>
        <w:t>45.34元/平方米·月（含物业费1.56元/平方米·月、取暖费2.5元/平方米·月）</w:t>
      </w:r>
      <w:r>
        <w:rPr>
          <w:rFonts w:ascii="Arial" w:hAnsi="Arial" w:cs="Arial"/>
          <w:sz w:val="21"/>
          <w:szCs w:val="21"/>
        </w:rPr>
        <w:t>。</w:t>
      </w:r>
    </w:p>
    <w:p w14:paraId="71A3873D">
      <w:pPr>
        <w:rPr>
          <w:rFonts w:hint="eastAsia" w:ascii="宋体" w:hAnsi="宋体"/>
          <w:sz w:val="21"/>
          <w:szCs w:val="21"/>
        </w:rPr>
      </w:pPr>
      <w:r>
        <w:rPr>
          <w:rFonts w:hint="eastAsia" w:ascii="宋体" w:hAnsi="宋体"/>
          <w:sz w:val="21"/>
          <w:szCs w:val="21"/>
        </w:rPr>
        <w:br w:type="page"/>
      </w:r>
    </w:p>
    <w:p w14:paraId="29883429">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2FBE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945E32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392957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0202D9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1812" w:type="dxa"/>
            <w:vAlign w:val="center"/>
          </w:tcPr>
          <w:p w14:paraId="426B6A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1815" w:type="dxa"/>
            <w:vAlign w:val="center"/>
          </w:tcPr>
          <w:p w14:paraId="2DE11A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5E08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D79E5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872D4C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385A8D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04FABB9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21FC104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614C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C8276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040BCE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40A644B">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2DB683D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DEB91F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6484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9E7E5F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606D356D">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58A77F7F">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2CD3105E">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3827A8D6">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2306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D434D">
            <w:pPr>
              <w:pStyle w:val="61"/>
              <w:autoSpaceDE w:val="0"/>
              <w:autoSpaceDN w:val="0"/>
              <w:spacing w:line="240" w:lineRule="exact"/>
              <w:textAlignment w:val="bottom"/>
              <w:rPr>
                <w:rFonts w:ascii="Arial" w:hAnsi="Arial" w:cs="Arial"/>
                <w:sz w:val="16"/>
                <w:szCs w:val="18"/>
              </w:rPr>
            </w:pPr>
          </w:p>
        </w:tc>
        <w:tc>
          <w:tcPr>
            <w:tcW w:w="1812" w:type="dxa"/>
            <w:vAlign w:val="center"/>
          </w:tcPr>
          <w:p w14:paraId="1B5BD4E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D02E23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62ADBC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E1768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CE3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2DB9B02">
            <w:pPr>
              <w:pStyle w:val="61"/>
              <w:autoSpaceDE w:val="0"/>
              <w:autoSpaceDN w:val="0"/>
              <w:spacing w:line="240" w:lineRule="exact"/>
              <w:textAlignment w:val="bottom"/>
              <w:rPr>
                <w:rFonts w:ascii="Arial" w:hAnsi="Arial" w:cs="Arial"/>
                <w:sz w:val="16"/>
                <w:szCs w:val="18"/>
              </w:rPr>
            </w:pPr>
          </w:p>
        </w:tc>
        <w:tc>
          <w:tcPr>
            <w:tcW w:w="1812" w:type="dxa"/>
            <w:vAlign w:val="center"/>
          </w:tcPr>
          <w:p w14:paraId="7DD67C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86BC1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48F322E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328E01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85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8BECDD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1AEAE14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FD25C6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42ED66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3E4B7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BB7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D919ADC">
            <w:pPr>
              <w:pStyle w:val="61"/>
              <w:autoSpaceDE w:val="0"/>
              <w:autoSpaceDN w:val="0"/>
              <w:spacing w:line="240" w:lineRule="exact"/>
              <w:textAlignment w:val="bottom"/>
              <w:rPr>
                <w:rFonts w:ascii="Arial" w:hAnsi="Arial" w:cs="Arial"/>
                <w:sz w:val="16"/>
                <w:szCs w:val="18"/>
              </w:rPr>
            </w:pPr>
          </w:p>
        </w:tc>
        <w:tc>
          <w:tcPr>
            <w:tcW w:w="1812" w:type="dxa"/>
            <w:vAlign w:val="center"/>
          </w:tcPr>
          <w:p w14:paraId="35EEDC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781F75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FFB10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DAE88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B8F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6ED9808">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43EE48A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7659E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00780C2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187715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67A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9058078">
            <w:pPr>
              <w:pStyle w:val="61"/>
              <w:autoSpaceDE w:val="0"/>
              <w:autoSpaceDN w:val="0"/>
              <w:spacing w:line="240" w:lineRule="exact"/>
              <w:textAlignment w:val="bottom"/>
              <w:rPr>
                <w:rFonts w:ascii="Arial" w:hAnsi="Arial" w:cs="Arial"/>
                <w:sz w:val="16"/>
                <w:szCs w:val="18"/>
              </w:rPr>
            </w:pPr>
          </w:p>
        </w:tc>
        <w:tc>
          <w:tcPr>
            <w:tcW w:w="1812" w:type="dxa"/>
            <w:vAlign w:val="center"/>
          </w:tcPr>
          <w:p w14:paraId="531E331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89A60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56CED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ED189D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707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AD394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commentRangeStart w:id="18"/>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commentRangeEnd w:id="18"/>
            <w:r>
              <w:rPr>
                <w:rStyle w:val="40"/>
                <w:rFonts w:ascii="Times New Roman"/>
              </w:rPr>
              <w:commentReference w:id="18"/>
            </w:r>
          </w:p>
        </w:tc>
        <w:tc>
          <w:tcPr>
            <w:tcW w:w="1812" w:type="dxa"/>
            <w:vAlign w:val="center"/>
          </w:tcPr>
          <w:p w14:paraId="51E3FD9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28419F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0E4F49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3A88393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278A7DEE">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778CCA5">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70DCCDC">
            <w:pPr>
              <w:jc w:val="center"/>
              <w:rPr>
                <w:rFonts w:hint="eastAsia" w:ascii="华文细黑" w:hAnsi="华文细黑" w:eastAsia="华文细黑"/>
              </w:rPr>
            </w:pPr>
            <w:r>
              <w:rPr>
                <w:rFonts w:hint="eastAsia" w:ascii="华文细黑" w:hAnsi="华文细黑" w:eastAsia="华文细黑"/>
              </w:rPr>
              <w:t>实例位置</w:t>
            </w:r>
          </w:p>
        </w:tc>
      </w:tr>
      <w:tr w14:paraId="793A5E4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04F9CAD">
            <w:pPr>
              <w:jc w:val="center"/>
              <w:rPr>
                <w:rFonts w:ascii="Calibri" w:hAnsi="Calibri"/>
              </w:rPr>
            </w:pPr>
            <w:r>
              <w:drawing>
                <wp:inline distT="0" distB="0" distL="114300" distR="114300">
                  <wp:extent cx="5859145" cy="3812540"/>
                  <wp:effectExtent l="0" t="0" r="8255"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0"/>
                          <a:stretch>
                            <a:fillRect/>
                          </a:stretch>
                        </pic:blipFill>
                        <pic:spPr>
                          <a:xfrm>
                            <a:off x="0" y="0"/>
                            <a:ext cx="5859145" cy="3812540"/>
                          </a:xfrm>
                          <a:prstGeom prst="rect">
                            <a:avLst/>
                          </a:prstGeom>
                          <a:noFill/>
                          <a:ln>
                            <a:noFill/>
                          </a:ln>
                        </pic:spPr>
                      </pic:pic>
                    </a:graphicData>
                  </a:graphic>
                </wp:inline>
              </w:drawing>
            </w:r>
          </w:p>
        </w:tc>
      </w:tr>
    </w:tbl>
    <w:p w14:paraId="4F40BEC9"/>
    <w:p w14:paraId="01E406F4">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23EB81A1">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1CD8BFCE">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55C6DB3A">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24302CD">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1FCF387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BB5AD0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33BAEAA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24C9336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972650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8D518DC">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227932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33441F5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5773625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008F6DC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0347358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9A5DD6">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410ECB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F9252E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B83331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534B1A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2DF8BA3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DDC1689">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5F5977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065C025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2D1B12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1184C7F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5B75AAA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A0D3F4D">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9424CF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F8F20A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0E3A13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7ACCE5E">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711B55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C201BC9">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6D6CF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9E067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0F0AB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1BF2A7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73F96AC9">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0D65C50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1443BCBD">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05AC5E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40AF452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1EFDB7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06728F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736CB94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282901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DD972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0FC3E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7F2FF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02FD62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3636E7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718407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D0BCF0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9110B7E">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DF2A8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4127EA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3361D0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4A7B26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CB65B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129767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5EB26B8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7DD2F7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21632A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74701C2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BF4E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717D91F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AEFCCD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C92F3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1C815A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2978265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16326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53CCC3B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FEA9B9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956469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DDDF0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655F3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6A61ED2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9D3407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485CEC86">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691FC9C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6607BB9">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E7750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52471F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D9D9DD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72BD7B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6A41607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BC57CE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38C580C">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A1A70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365EA9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17E4C02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DAD4F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3CD829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BF824E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2560D9F">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6A558D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6F1651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463493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6A00B8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38C4AB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4072C22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9ACE30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688F2C7B">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7AA64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EEA82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5A18E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61F649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0C17F47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D8E71B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CAE1BE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E7148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4AEDCF9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20409B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987717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382817A0">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0E0A28B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36C99448">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E4A5B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5AFE8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8730A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30794A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422AF55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51F368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97BDE57">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300D8E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132DA2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58CA69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683E89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35A0FCA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512BCD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AE21F8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0FDF44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34906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238DA3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0BC8E9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0957E56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0A3CBB">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FC8C181">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3B4372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3B56D7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12368B2A">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1857EA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73CF1D2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C09082D">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18B52B4">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8F0B19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4DA8EE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FAA1174">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3A6C9CF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699EE2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B9F38F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658371D">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11472A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724891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509D0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449A18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1DBA1DB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5183C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438C1E1">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7072C0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D40D7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B8BAD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88B94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5A1BF2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813D6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C0C08C8">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4B9E6B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82.85</w:t>
            </w:r>
          </w:p>
        </w:tc>
        <w:tc>
          <w:tcPr>
            <w:tcW w:w="968" w:type="pct"/>
            <w:tcBorders>
              <w:top w:val="single" w:color="auto" w:sz="4" w:space="0"/>
              <w:left w:val="nil"/>
              <w:bottom w:val="single" w:color="auto" w:sz="4" w:space="0"/>
              <w:right w:val="single" w:color="auto" w:sz="4" w:space="0"/>
            </w:tcBorders>
            <w:vAlign w:val="center"/>
          </w:tcPr>
          <w:p w14:paraId="1AD45F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063A9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6A5839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2384536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9303AF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0A52640E">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15D53685">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2F99401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253C9FE7">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21CF29D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139A084E">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67F6DE8">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01A8239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A6933B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0F0C1C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F45CDC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43F470D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75E60B0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3D592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791E537">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231343B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3519FAC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0B5A33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34269E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1542D1C9">
      <w:pPr>
        <w:overflowPunct w:val="0"/>
        <w:spacing w:line="480" w:lineRule="auto"/>
        <w:ind w:firstLine="420" w:firstLineChars="200"/>
        <w:jc w:val="center"/>
        <w:rPr>
          <w:rFonts w:ascii="Arial" w:hAnsi="Arial"/>
          <w:sz w:val="21"/>
          <w:szCs w:val="21"/>
        </w:rPr>
      </w:pPr>
    </w:p>
    <w:p w14:paraId="3F76BA67">
      <w:pPr>
        <w:overflowPunct w:val="0"/>
        <w:spacing w:line="480" w:lineRule="auto"/>
        <w:ind w:firstLine="420" w:firstLineChars="200"/>
        <w:jc w:val="center"/>
        <w:rPr>
          <w:rFonts w:ascii="Arial" w:hAnsi="Arial"/>
          <w:sz w:val="21"/>
          <w:szCs w:val="21"/>
        </w:rPr>
      </w:pPr>
    </w:p>
    <w:p w14:paraId="48D9C59A">
      <w:pPr>
        <w:overflowPunct w:val="0"/>
        <w:spacing w:line="480" w:lineRule="auto"/>
        <w:ind w:firstLine="420" w:firstLineChars="200"/>
        <w:jc w:val="center"/>
        <w:rPr>
          <w:rFonts w:ascii="Arial" w:hAnsi="Arial"/>
          <w:sz w:val="21"/>
          <w:szCs w:val="21"/>
        </w:rPr>
      </w:pPr>
    </w:p>
    <w:p w14:paraId="657E8A06">
      <w:pPr>
        <w:overflowPunct w:val="0"/>
        <w:spacing w:line="480" w:lineRule="auto"/>
        <w:ind w:firstLine="420" w:firstLineChars="200"/>
        <w:jc w:val="center"/>
        <w:rPr>
          <w:rFonts w:ascii="Arial" w:hAnsi="Arial"/>
          <w:sz w:val="21"/>
          <w:szCs w:val="21"/>
        </w:rPr>
      </w:pPr>
    </w:p>
    <w:p w14:paraId="4281E34B">
      <w:pPr>
        <w:overflowPunct w:val="0"/>
        <w:spacing w:line="480" w:lineRule="auto"/>
        <w:ind w:firstLine="420" w:firstLineChars="200"/>
        <w:jc w:val="center"/>
        <w:rPr>
          <w:rFonts w:ascii="Arial" w:hAnsi="Arial"/>
          <w:sz w:val="21"/>
          <w:szCs w:val="21"/>
        </w:rPr>
      </w:pPr>
    </w:p>
    <w:p w14:paraId="0BF9894B">
      <w:pPr>
        <w:overflowPunct w:val="0"/>
        <w:spacing w:line="480" w:lineRule="auto"/>
        <w:ind w:firstLine="420" w:firstLineChars="200"/>
        <w:jc w:val="center"/>
        <w:rPr>
          <w:rFonts w:ascii="Arial" w:hAnsi="Arial"/>
          <w:sz w:val="21"/>
          <w:szCs w:val="21"/>
        </w:rPr>
      </w:pPr>
    </w:p>
    <w:p w14:paraId="7F14BBF0">
      <w:pPr>
        <w:overflowPunct w:val="0"/>
        <w:spacing w:line="480" w:lineRule="auto"/>
        <w:ind w:firstLine="420" w:firstLineChars="200"/>
        <w:jc w:val="center"/>
        <w:rPr>
          <w:rFonts w:ascii="Arial" w:hAnsi="Arial"/>
          <w:sz w:val="21"/>
          <w:szCs w:val="21"/>
        </w:rPr>
      </w:pPr>
    </w:p>
    <w:p w14:paraId="597AE125">
      <w:pPr>
        <w:overflowPunct w:val="0"/>
        <w:spacing w:line="480" w:lineRule="auto"/>
        <w:ind w:firstLine="420" w:firstLineChars="200"/>
        <w:jc w:val="center"/>
        <w:rPr>
          <w:rFonts w:ascii="Arial" w:hAnsi="Arial"/>
          <w:sz w:val="21"/>
          <w:szCs w:val="21"/>
        </w:rPr>
      </w:pPr>
    </w:p>
    <w:p w14:paraId="5A1C2520">
      <w:pPr>
        <w:overflowPunct w:val="0"/>
        <w:spacing w:line="480" w:lineRule="auto"/>
        <w:ind w:firstLine="420" w:firstLineChars="200"/>
        <w:jc w:val="center"/>
        <w:rPr>
          <w:rFonts w:ascii="Arial" w:hAnsi="Arial"/>
          <w:sz w:val="21"/>
          <w:szCs w:val="21"/>
        </w:rPr>
      </w:pPr>
    </w:p>
    <w:p w14:paraId="04C930EB">
      <w:pPr>
        <w:wordWrap w:val="0"/>
        <w:overflowPunct w:val="0"/>
        <w:spacing w:line="480" w:lineRule="auto"/>
        <w:rPr>
          <w:rFonts w:ascii="Arial" w:hAnsi="Arial"/>
          <w:sz w:val="21"/>
          <w:szCs w:val="21"/>
        </w:rPr>
      </w:pPr>
    </w:p>
    <w:p w14:paraId="3566574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22E0EB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2BF73B81">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40DE579C">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6B2801B">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48E96725">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D26E064">
            <w:pPr>
              <w:snapToGrid w:val="0"/>
              <w:spacing w:line="240" w:lineRule="exact"/>
              <w:jc w:val="both"/>
              <w:rPr>
                <w:rFonts w:hint="eastAsia" w:ascii="宋体" w:hAnsi="宋体" w:cs="Arial"/>
                <w:sz w:val="16"/>
                <w:szCs w:val="18"/>
              </w:rPr>
            </w:pPr>
          </w:p>
          <w:p w14:paraId="177B3007">
            <w:pPr>
              <w:snapToGrid w:val="0"/>
              <w:spacing w:line="240" w:lineRule="exact"/>
              <w:jc w:val="both"/>
              <w:rPr>
                <w:rFonts w:hint="eastAsia" w:ascii="宋体" w:hAnsi="宋体" w:cs="Arial"/>
                <w:sz w:val="16"/>
                <w:szCs w:val="18"/>
              </w:rPr>
            </w:pPr>
          </w:p>
          <w:p w14:paraId="6BEE2BE5">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2B16E89A">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8E631E4">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2214B86B">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0FF3AA61">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3" w:type="pct"/>
            <w:tcBorders>
              <w:top w:val="single" w:color="auto" w:sz="4" w:space="0"/>
              <w:left w:val="nil"/>
              <w:bottom w:val="single" w:color="auto" w:sz="4" w:space="0"/>
              <w:right w:val="single" w:color="auto" w:sz="4" w:space="0"/>
            </w:tcBorders>
            <w:vAlign w:val="center"/>
          </w:tcPr>
          <w:p w14:paraId="11DC05FC">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3A282FB8">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2CD3C4F4">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533790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15BC7DE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B36825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7533671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3" w:type="pct"/>
            <w:tcBorders>
              <w:top w:val="nil"/>
              <w:left w:val="nil"/>
              <w:bottom w:val="single" w:color="auto" w:sz="4" w:space="0"/>
              <w:right w:val="single" w:color="auto" w:sz="4" w:space="0"/>
            </w:tcBorders>
            <w:vAlign w:val="center"/>
          </w:tcPr>
          <w:p w14:paraId="5007111C">
            <w:pPr>
              <w:snapToGrid w:val="0"/>
              <w:spacing w:line="240" w:lineRule="exact"/>
              <w:jc w:val="both"/>
              <w:rPr>
                <w:rFonts w:hint="eastAsia" w:ascii="宋体" w:hAnsi="宋体" w:cs="Arial"/>
                <w:sz w:val="16"/>
                <w:szCs w:val="18"/>
              </w:rPr>
            </w:pPr>
            <w:r>
              <w:rPr>
                <w:rFonts w:ascii="宋体" w:hAnsi="宋体" w:cs="Arial"/>
                <w:sz w:val="16"/>
                <w:szCs w:val="18"/>
              </w:rPr>
              <w:t>——</w:t>
            </w:r>
          </w:p>
        </w:tc>
      </w:tr>
      <w:tr w14:paraId="18064EF4">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32BB89CD">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FA23CC9">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E02D783">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7E12BD63">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2FF88876">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3" w:type="pct"/>
            <w:tcBorders>
              <w:top w:val="nil"/>
              <w:left w:val="nil"/>
              <w:bottom w:val="single" w:color="auto" w:sz="4" w:space="0"/>
              <w:right w:val="single" w:color="auto" w:sz="4" w:space="0"/>
            </w:tcBorders>
            <w:vAlign w:val="center"/>
          </w:tcPr>
          <w:p w14:paraId="6C97D654">
            <w:pPr>
              <w:snapToGrid w:val="0"/>
              <w:spacing w:line="240" w:lineRule="exact"/>
              <w:jc w:val="both"/>
              <w:rPr>
                <w:rFonts w:hint="eastAsia" w:ascii="宋体" w:hAnsi="宋体" w:cs="Arial"/>
                <w:sz w:val="16"/>
                <w:szCs w:val="18"/>
              </w:rPr>
            </w:pPr>
            <w:r>
              <w:rPr>
                <w:rFonts w:ascii="宋体" w:hAnsi="宋体" w:cs="Arial"/>
                <w:sz w:val="16"/>
                <w:szCs w:val="18"/>
              </w:rPr>
              <w:t>——</w:t>
            </w:r>
          </w:p>
        </w:tc>
      </w:tr>
      <w:tr w14:paraId="1C44E3E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450F92A0">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178CF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BD57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CD59E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FF1DC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A26C44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2CC0D0A">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19E82EC0">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7B562B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D77B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B602A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8F9E1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9B012C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CFD244B">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491D28CD">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EB317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89A6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BD7C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5CA65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3653708">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BD8D612">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6662AC9">
            <w:pPr>
              <w:snapToGrid w:val="0"/>
              <w:spacing w:line="240" w:lineRule="exact"/>
              <w:jc w:val="both"/>
              <w:rPr>
                <w:rFonts w:hint="eastAsia" w:ascii="宋体" w:hAnsi="宋体" w:cs="Arial"/>
                <w:sz w:val="16"/>
                <w:szCs w:val="18"/>
              </w:rPr>
            </w:pPr>
            <w:r>
              <w:rPr>
                <w:rFonts w:ascii="宋体" w:hAnsi="宋体" w:cs="Arial"/>
                <w:sz w:val="16"/>
                <w:szCs w:val="18"/>
              </w:rPr>
              <w:t>区域</w:t>
            </w:r>
          </w:p>
          <w:p w14:paraId="28843D2F">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742BF79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55C602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4FF8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F0F4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EA1CC7">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5C5ECC84">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5AEF8FCA">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8993C8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B374D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4960A4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1481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CB6B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EF92F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BE6A908">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7C856A7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36C2A3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79BBCF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CAE4D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E55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9154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5C51D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3DBC513D">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610735BB">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552919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BA7AAB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1A4D010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2E302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FA3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66E550">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E781D41">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2E272EB3">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CA52F2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0F04C6">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336E1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75762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4214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2B82C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E43E7FA">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4D0796A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0374A7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42F9A7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41463A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4B77D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4115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E8510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A795D92">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3258DC2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72C9FF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6010817">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30A039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D9AA0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5BE1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F31F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F1EF991">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6F6A0CC0">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603CCD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D739A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1DCC00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3C35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D295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CA18B1">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772206C1">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55F49A2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2781EA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3CE51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C2D06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51265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42387EF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C6ACB4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3" w:type="pct"/>
            <w:tcBorders>
              <w:top w:val="nil"/>
              <w:left w:val="nil"/>
              <w:bottom w:val="single" w:color="auto" w:sz="4" w:space="0"/>
              <w:right w:val="single" w:color="auto" w:sz="4" w:space="0"/>
            </w:tcBorders>
            <w:vAlign w:val="center"/>
          </w:tcPr>
          <w:p w14:paraId="78043F1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1FCB90E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3CB043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E6D8C5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0BADE8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AC43FE">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0B938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CAAD6B9">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0FC72C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5BF0832">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F830E0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1BE75D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42BB9B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4E909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0D92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22AE81D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BB83B1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100、101、100</w:t>
            </w:r>
            <w:r>
              <w:rPr>
                <w:rFonts w:ascii="Arial" w:hAnsi="Arial" w:cs="Arial"/>
                <w:sz w:val="16"/>
                <w:szCs w:val="18"/>
              </w:rPr>
              <w:t>；</w:t>
            </w:r>
          </w:p>
        </w:tc>
      </w:tr>
      <w:tr w14:paraId="0CC3833F">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0CAA13CD">
            <w:pPr>
              <w:snapToGrid w:val="0"/>
              <w:spacing w:line="240" w:lineRule="exact"/>
              <w:jc w:val="both"/>
              <w:rPr>
                <w:rFonts w:hint="eastAsia" w:ascii="宋体" w:hAnsi="宋体" w:cs="Arial"/>
                <w:sz w:val="16"/>
                <w:szCs w:val="18"/>
              </w:rPr>
            </w:pPr>
            <w:r>
              <w:rPr>
                <w:rFonts w:ascii="宋体" w:hAnsi="宋体" w:cs="Arial"/>
                <w:sz w:val="16"/>
                <w:szCs w:val="18"/>
              </w:rPr>
              <w:t>实物</w:t>
            </w:r>
          </w:p>
          <w:p w14:paraId="73C6445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8387F2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A736C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057AAD">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2402905">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22728D6B">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1FA80B3A">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105CA950">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438EACD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389098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4B4013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29C51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017A7B0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2CF0254">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6A99263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67244B8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4DD8098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3F3357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545829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54556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24AF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61D69F">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16737A37">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13081E2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7673233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1A90E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2836CA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112F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8F8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030F8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9789C12">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F81C40F">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979A02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A02A84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22FF76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72E9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7DE9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75A3A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D14515B">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7CD9E2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104B4F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4371DA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417A46B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F6F42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3F006B2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E1CB1B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7DDA391A">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6DB8A13D">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639BE0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03CB7D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4647E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4884F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2200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67CF8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79156B9">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07C0A67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F0E9D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BEA50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02CECF7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FA1013">
            <w:pPr>
              <w:snapToGrid w:val="0"/>
              <w:spacing w:line="240" w:lineRule="exact"/>
              <w:jc w:val="both"/>
              <w:rPr>
                <w:rFonts w:ascii="Arial" w:hAnsi="Arial" w:cs="Arial"/>
                <w:sz w:val="16"/>
                <w:szCs w:val="18"/>
              </w:rPr>
            </w:pPr>
            <w:r>
              <w:rPr>
                <w:rFonts w:hint="eastAsia" w:ascii="Arial" w:hAnsi="Arial" w:cs="Arial"/>
                <w:sz w:val="16"/>
                <w:szCs w:val="18"/>
              </w:rPr>
              <w:t>115</w:t>
            </w:r>
          </w:p>
        </w:tc>
        <w:tc>
          <w:tcPr>
            <w:tcW w:w="531" w:type="pct"/>
            <w:tcBorders>
              <w:top w:val="nil"/>
              <w:left w:val="nil"/>
              <w:bottom w:val="single" w:color="auto" w:sz="4" w:space="0"/>
              <w:right w:val="single" w:color="auto" w:sz="4" w:space="0"/>
            </w:tcBorders>
            <w:noWrap/>
            <w:vAlign w:val="center"/>
          </w:tcPr>
          <w:p w14:paraId="5E478ECE">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15</w:t>
            </w:r>
          </w:p>
        </w:tc>
        <w:tc>
          <w:tcPr>
            <w:tcW w:w="531" w:type="pct"/>
            <w:tcBorders>
              <w:top w:val="nil"/>
              <w:left w:val="nil"/>
              <w:bottom w:val="single" w:color="auto" w:sz="4" w:space="0"/>
              <w:right w:val="single" w:color="auto" w:sz="4" w:space="0"/>
            </w:tcBorders>
            <w:noWrap/>
            <w:vAlign w:val="center"/>
          </w:tcPr>
          <w:p w14:paraId="7A3E66E0">
            <w:pPr>
              <w:snapToGrid w:val="0"/>
              <w:spacing w:line="240" w:lineRule="exact"/>
              <w:jc w:val="both"/>
              <w:rPr>
                <w:rFonts w:ascii="Arial" w:hAnsi="Arial" w:cs="Arial"/>
                <w:sz w:val="16"/>
                <w:szCs w:val="18"/>
              </w:rPr>
            </w:pPr>
            <w:r>
              <w:rPr>
                <w:rFonts w:hint="eastAsia" w:ascii="Arial" w:hAnsi="Arial" w:cs="Arial"/>
                <w:sz w:val="16"/>
                <w:szCs w:val="18"/>
              </w:rPr>
              <w:t>115</w:t>
            </w:r>
          </w:p>
        </w:tc>
        <w:tc>
          <w:tcPr>
            <w:tcW w:w="2033" w:type="pct"/>
            <w:tcBorders>
              <w:top w:val="nil"/>
              <w:left w:val="nil"/>
              <w:bottom w:val="single" w:color="auto" w:sz="4" w:space="0"/>
              <w:right w:val="single" w:color="auto" w:sz="4" w:space="0"/>
            </w:tcBorders>
            <w:vAlign w:val="center"/>
          </w:tcPr>
          <w:p w14:paraId="46FD8ABF">
            <w:pPr>
              <w:snapToGrid w:val="0"/>
              <w:spacing w:line="240" w:lineRule="exact"/>
              <w:jc w:val="both"/>
              <w:rPr>
                <w:rFonts w:ascii="Arial" w:hAnsi="Arial"/>
              </w:rPr>
            </w:pPr>
            <w:r>
              <w:rPr>
                <w:rFonts w:ascii="Arial" w:hAnsi="Arial" w:cs="Arial"/>
                <w:sz w:val="16"/>
                <w:szCs w:val="18"/>
              </w:rPr>
              <w:t>根据建筑面积对其价值的影响，确定可比实例1、2、3该因素指数分别为</w:t>
            </w:r>
            <w:r>
              <w:rPr>
                <w:rFonts w:hint="eastAsia" w:ascii="Arial" w:hAnsi="Arial" w:cs="Arial"/>
                <w:sz w:val="16"/>
                <w:szCs w:val="18"/>
              </w:rPr>
              <w:t>115、115、115</w:t>
            </w:r>
            <w:r>
              <w:rPr>
                <w:rFonts w:ascii="Arial" w:hAnsi="Arial" w:cs="Arial"/>
                <w:sz w:val="16"/>
                <w:szCs w:val="18"/>
              </w:rPr>
              <w:t>；</w:t>
            </w:r>
          </w:p>
        </w:tc>
      </w:tr>
      <w:tr w14:paraId="14BDF99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4BEFE59">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2E304B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0DBA922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9859066">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240175A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70BE813">
            <w:pPr>
              <w:snapToGrid w:val="0"/>
              <w:spacing w:line="240" w:lineRule="exact"/>
              <w:jc w:val="both"/>
              <w:rPr>
                <w:rFonts w:ascii="Arial" w:hAnsi="Arial" w:cs="Arial"/>
                <w:sz w:val="16"/>
                <w:szCs w:val="18"/>
              </w:rPr>
            </w:pPr>
            <w:r>
              <w:rPr>
                <w:rFonts w:hint="eastAsia" w:ascii="Arial" w:hAnsi="Arial" w:cs="Arial"/>
                <w:sz w:val="16"/>
                <w:szCs w:val="18"/>
              </w:rPr>
              <w:t>91</w:t>
            </w:r>
          </w:p>
        </w:tc>
        <w:tc>
          <w:tcPr>
            <w:tcW w:w="3781" w:type="dxa"/>
            <w:tcBorders>
              <w:top w:val="nil"/>
              <w:left w:val="nil"/>
              <w:bottom w:val="single" w:color="auto" w:sz="4" w:space="0"/>
              <w:right w:val="single" w:color="auto" w:sz="4" w:space="0"/>
            </w:tcBorders>
            <w:vAlign w:val="center"/>
          </w:tcPr>
          <w:p w14:paraId="4ED321A1">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528DACCC">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571C5F4E">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76812A8B">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544A165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4743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F534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F3C7D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D47477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237D8EB">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202ADEA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ACB6FD">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27F4C7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8BC2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A61F5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0CBCA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3ADEBB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23896D44">
      <w:pPr>
        <w:wordWrap w:val="0"/>
        <w:overflowPunct w:val="0"/>
        <w:spacing w:line="480" w:lineRule="auto"/>
        <w:rPr>
          <w:rFonts w:ascii="Arial" w:hAnsi="Arial"/>
          <w:sz w:val="21"/>
          <w:szCs w:val="21"/>
        </w:rPr>
      </w:pPr>
    </w:p>
    <w:p w14:paraId="6A317E86">
      <w:pPr>
        <w:wordWrap w:val="0"/>
        <w:overflowPunct w:val="0"/>
        <w:spacing w:line="480" w:lineRule="auto"/>
        <w:rPr>
          <w:rFonts w:ascii="Arial" w:hAnsi="Arial"/>
          <w:sz w:val="21"/>
          <w:szCs w:val="21"/>
        </w:rPr>
      </w:pPr>
    </w:p>
    <w:p w14:paraId="07CFDD0F">
      <w:pPr>
        <w:rPr>
          <w:rFonts w:ascii="Arial" w:hAnsi="Arial"/>
          <w:sz w:val="21"/>
          <w:szCs w:val="21"/>
        </w:rPr>
      </w:pPr>
      <w:r>
        <w:rPr>
          <w:rFonts w:hint="eastAsia" w:ascii="Arial" w:hAnsi="Arial"/>
          <w:sz w:val="21"/>
          <w:szCs w:val="21"/>
        </w:rPr>
        <w:br w:type="page"/>
      </w:r>
    </w:p>
    <w:p w14:paraId="4C603E06">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23384127">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402827E5">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18A24B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F8F54E8">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8B9248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11BACCC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464F76B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5BF36B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AE8ED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52A9ACC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5256721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5963926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9D3A9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475CC66">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62F19A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67F809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31836C0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B1568E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812AC43">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F67768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3A2F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4A4A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5970F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F670A3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7EFFA9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1E7A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9588E5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FB41D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3500AD9">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10BD1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0A117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F16E2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1986E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611A38D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46025DA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3CEA9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A512B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6FB773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C4CD3F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58DA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9B317C4">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66A3A6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F3C1B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FFE5D4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8E821C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A6D8C6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AFBF5B">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4C4CD6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ACEFC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1B572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3A760B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637A5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5979A1">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169BF26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AF15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2E76F5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7E55507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35BC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7FC0B7">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7110E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45A1B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EC7B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5BF8A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9FDCB6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870781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5DBC16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3B6ED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BB12E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22072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E5E3A3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EB2D63">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C3902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22DA2D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BCD758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DFB651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878E7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1481B9C">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657E6B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3BF4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16CE7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43F250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0616C6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489B2B2">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71991E5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1A2EF5D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1699C5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43B509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57D37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FCF5912">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098EF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66277F9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56E2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EB226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907F4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6EFA3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1881F7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4D0A96E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2A4C1C6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019AC0A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B942BC8">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E604104">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5DAB1A7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0823CD5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6088F7E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8F4BE0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8DD33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8FEA9B7">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6CC1B0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D8CC24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C064E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025E2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02ABED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E78BE8">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07EF02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37FC9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9E2AC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4758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DE41D6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34984BC">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46760B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A7A4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5529E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729D7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48D9F5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826007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34ED33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ADF32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FA39A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83092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0EDEC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F855342">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78D7D23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0AA917A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3FDED3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33516AA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102649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DA161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208EB91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E5F72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B5E65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025EC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57619A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C22AD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69F1CBB9">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c>
          <w:tcPr>
            <w:tcW w:w="1707" w:type="dxa"/>
            <w:tcBorders>
              <w:top w:val="nil"/>
              <w:left w:val="nil"/>
              <w:bottom w:val="single" w:color="auto" w:sz="4" w:space="0"/>
              <w:right w:val="single" w:color="auto" w:sz="4" w:space="0"/>
            </w:tcBorders>
            <w:vAlign w:val="center"/>
          </w:tcPr>
          <w:p w14:paraId="7C2167B2">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c>
          <w:tcPr>
            <w:tcW w:w="1708" w:type="dxa"/>
            <w:tcBorders>
              <w:top w:val="nil"/>
              <w:left w:val="nil"/>
              <w:bottom w:val="single" w:color="auto" w:sz="4" w:space="0"/>
              <w:right w:val="single" w:color="auto" w:sz="4" w:space="0"/>
            </w:tcBorders>
            <w:vAlign w:val="center"/>
          </w:tcPr>
          <w:p w14:paraId="289422A8">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r>
      <w:tr w14:paraId="1259A9B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3FAA0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0E4AA07">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4F5B924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07078F6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481616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5F471C48">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14D006DB">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BA3B656">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2296AC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95AF7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1C78B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1C6D71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614D03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84F1ED">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241D5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9770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6C86B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C6A27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43604E3">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57666496">
            <w:pPr>
              <w:spacing w:line="240" w:lineRule="auto"/>
              <w:jc w:val="center"/>
              <w:rPr>
                <w:rFonts w:ascii="Arial" w:hAnsi="Arial" w:cs="Arial"/>
                <w:sz w:val="16"/>
                <w:szCs w:val="18"/>
              </w:rPr>
            </w:pPr>
            <w:r>
              <w:rPr>
                <w:rFonts w:hint="eastAsia" w:ascii="Arial" w:hAnsi="Arial" w:cs="Arial"/>
                <w:sz w:val="16"/>
                <w:szCs w:val="18"/>
              </w:rPr>
              <w:t>1.0178</w:t>
            </w:r>
          </w:p>
        </w:tc>
        <w:tc>
          <w:tcPr>
            <w:tcW w:w="897" w:type="pct"/>
            <w:tcBorders>
              <w:top w:val="single" w:color="auto" w:sz="4" w:space="0"/>
              <w:left w:val="nil"/>
              <w:bottom w:val="single" w:color="auto" w:sz="4" w:space="0"/>
              <w:right w:val="single" w:color="auto" w:sz="4" w:space="0"/>
            </w:tcBorders>
            <w:vAlign w:val="center"/>
          </w:tcPr>
          <w:p w14:paraId="0E2DAC88">
            <w:pPr>
              <w:spacing w:line="240" w:lineRule="auto"/>
              <w:jc w:val="center"/>
              <w:rPr>
                <w:rFonts w:ascii="Arial" w:hAnsi="Arial" w:cs="Arial"/>
                <w:sz w:val="16"/>
                <w:szCs w:val="18"/>
              </w:rPr>
            </w:pPr>
            <w:r>
              <w:rPr>
                <w:rFonts w:hint="eastAsia" w:ascii="Arial" w:hAnsi="Arial" w:cs="Arial"/>
                <w:sz w:val="16"/>
                <w:szCs w:val="18"/>
              </w:rPr>
              <w:t>1.0077</w:t>
            </w:r>
          </w:p>
        </w:tc>
        <w:tc>
          <w:tcPr>
            <w:tcW w:w="897" w:type="pct"/>
            <w:tcBorders>
              <w:top w:val="single" w:color="auto" w:sz="4" w:space="0"/>
              <w:left w:val="nil"/>
              <w:bottom w:val="single" w:color="auto" w:sz="4" w:space="0"/>
              <w:right w:val="single" w:color="auto" w:sz="4" w:space="0"/>
            </w:tcBorders>
            <w:vAlign w:val="center"/>
          </w:tcPr>
          <w:p w14:paraId="09408F50">
            <w:pPr>
              <w:spacing w:line="240" w:lineRule="auto"/>
              <w:jc w:val="center"/>
              <w:rPr>
                <w:rFonts w:ascii="Arial" w:hAnsi="Arial" w:cs="Arial"/>
                <w:sz w:val="16"/>
                <w:szCs w:val="18"/>
              </w:rPr>
            </w:pPr>
            <w:r>
              <w:rPr>
                <w:rFonts w:hint="eastAsia" w:ascii="Arial" w:hAnsi="Arial" w:cs="Arial"/>
                <w:sz w:val="16"/>
                <w:szCs w:val="18"/>
              </w:rPr>
              <w:t>1.0368</w:t>
            </w:r>
          </w:p>
        </w:tc>
      </w:tr>
      <w:tr w14:paraId="4D8F0B1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B54789E">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2A40BC2">
            <w:pPr>
              <w:spacing w:line="240" w:lineRule="auto"/>
              <w:jc w:val="center"/>
              <w:rPr>
                <w:rFonts w:ascii="Arial" w:hAnsi="Arial" w:cs="Arial"/>
                <w:sz w:val="16"/>
                <w:szCs w:val="18"/>
              </w:rPr>
            </w:pPr>
            <w:r>
              <w:rPr>
                <w:rFonts w:hint="eastAsia" w:ascii="Arial" w:hAnsi="Arial" w:cs="Arial"/>
                <w:sz w:val="16"/>
                <w:szCs w:val="18"/>
              </w:rPr>
              <w:t>41.24</w:t>
            </w:r>
          </w:p>
        </w:tc>
        <w:tc>
          <w:tcPr>
            <w:tcW w:w="897" w:type="pct"/>
            <w:tcBorders>
              <w:top w:val="single" w:color="auto" w:sz="4" w:space="0"/>
              <w:left w:val="nil"/>
              <w:bottom w:val="single" w:color="auto" w:sz="4" w:space="0"/>
              <w:right w:val="single" w:color="auto" w:sz="4" w:space="0"/>
            </w:tcBorders>
            <w:vAlign w:val="center"/>
          </w:tcPr>
          <w:p w14:paraId="5A63DA75">
            <w:pPr>
              <w:spacing w:line="240" w:lineRule="auto"/>
              <w:jc w:val="center"/>
              <w:rPr>
                <w:rFonts w:ascii="Arial" w:hAnsi="Arial" w:cs="Arial"/>
                <w:sz w:val="16"/>
                <w:szCs w:val="18"/>
              </w:rPr>
            </w:pPr>
            <w:r>
              <w:rPr>
                <w:rFonts w:hint="eastAsia" w:ascii="Arial" w:hAnsi="Arial" w:cs="Arial"/>
                <w:sz w:val="16"/>
                <w:szCs w:val="18"/>
              </w:rPr>
              <w:t>40.43</w:t>
            </w:r>
          </w:p>
        </w:tc>
        <w:tc>
          <w:tcPr>
            <w:tcW w:w="897" w:type="pct"/>
            <w:tcBorders>
              <w:top w:val="single" w:color="auto" w:sz="4" w:space="0"/>
              <w:left w:val="nil"/>
              <w:bottom w:val="single" w:color="auto" w:sz="4" w:space="0"/>
              <w:right w:val="single" w:color="auto" w:sz="4" w:space="0"/>
            </w:tcBorders>
            <w:vAlign w:val="center"/>
          </w:tcPr>
          <w:p w14:paraId="43C09132">
            <w:pPr>
              <w:spacing w:line="240" w:lineRule="auto"/>
              <w:jc w:val="center"/>
              <w:rPr>
                <w:rFonts w:ascii="Arial" w:hAnsi="Arial" w:cs="Arial"/>
                <w:sz w:val="16"/>
                <w:szCs w:val="18"/>
              </w:rPr>
            </w:pPr>
            <w:r>
              <w:rPr>
                <w:rFonts w:hint="eastAsia" w:ascii="Arial" w:hAnsi="Arial" w:cs="Arial"/>
                <w:sz w:val="16"/>
                <w:szCs w:val="18"/>
              </w:rPr>
              <w:t>42.80</w:t>
            </w:r>
          </w:p>
        </w:tc>
      </w:tr>
    </w:tbl>
    <w:p w14:paraId="03A89E90">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6D7B8C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CD97D0B">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4E9EF07A">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即：标准房3</w:t>
      </w:r>
      <w:r>
        <w:rPr>
          <w:rFonts w:hint="eastAsia" w:ascii="Arial" w:hAnsi="Arial"/>
          <w:bCs/>
          <w:sz w:val="21"/>
        </w:rPr>
        <w:t>市场租赁住房租金</w:t>
      </w:r>
      <w:r>
        <w:rPr>
          <w:rFonts w:hint="eastAsia" w:ascii="Arial" w:hAnsi="Arial"/>
          <w:sz w:val="21"/>
          <w:szCs w:val="21"/>
        </w:rPr>
        <w:t>＝（41.24+40.43+42.80）÷</w:t>
      </w:r>
      <w:r>
        <w:rPr>
          <w:rFonts w:ascii="Arial" w:hAnsi="Arial"/>
          <w:sz w:val="21"/>
          <w:szCs w:val="21"/>
        </w:rPr>
        <w:t>3</w:t>
      </w:r>
      <w:r>
        <w:rPr>
          <w:rFonts w:hint="eastAsia" w:ascii="Arial" w:hAnsi="Arial"/>
          <w:sz w:val="21"/>
          <w:szCs w:val="21"/>
        </w:rPr>
        <w:t>+3</w:t>
      </w:r>
    </w:p>
    <w:p w14:paraId="427C5E39">
      <w:pPr>
        <w:wordWrap w:val="0"/>
        <w:overflowPunct w:val="0"/>
        <w:spacing w:line="480" w:lineRule="auto"/>
        <w:ind w:firstLine="3360" w:firstLineChars="1600"/>
        <w:rPr>
          <w:rFonts w:ascii="Arial" w:hAnsi="Arial"/>
          <w:sz w:val="21"/>
          <w:szCs w:val="21"/>
        </w:rPr>
      </w:pPr>
      <w:r>
        <w:rPr>
          <w:rFonts w:hint="eastAsia" w:ascii="Arial" w:hAnsi="Arial"/>
          <w:sz w:val="21"/>
          <w:szCs w:val="21"/>
        </w:rPr>
        <w:t>＝41.49+3</w:t>
      </w:r>
    </w:p>
    <w:p w14:paraId="38378BBF">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＝44.49（元/平方米·月）</w:t>
      </w:r>
      <w:r>
        <w:rPr>
          <w:rFonts w:hint="eastAsia" w:ascii="宋体" w:hAnsi="宋体"/>
          <w:sz w:val="21"/>
          <w:szCs w:val="21"/>
        </w:rPr>
        <w:t>（含物业费、不含取暖费）</w:t>
      </w:r>
    </w:p>
    <w:p w14:paraId="45F8EC76">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D.标准房4（两居室</w:t>
      </w:r>
      <w:r>
        <w:rPr>
          <w:rFonts w:hint="eastAsia" w:ascii="宋体" w:hAnsi="宋体"/>
          <w:b/>
          <w:sz w:val="21"/>
          <w:szCs w:val="21"/>
        </w:rPr>
        <w:t>标准房市场租金水平）</w:t>
      </w:r>
    </w:p>
    <w:p w14:paraId="79944F0B">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49A95394">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FF834E5">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可比实例10</w:t>
      </w:r>
      <w:r>
        <w:rPr>
          <w:rFonts w:ascii="Arial" w:hAnsi="Arial" w:cs="Arial"/>
          <w:sz w:val="21"/>
          <w:szCs w:val="21"/>
        </w:rPr>
        <w:t>：</w:t>
      </w:r>
    </w:p>
    <w:p w14:paraId="7012371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05D9528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7D404D7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6E916E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71FED16">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ED7510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可比实例10周边2公里内有漪景苑、埝坛华庭北区、壹品兴创颐和公馆、矿林庄小区、锦华园小区、义和庄东里等居住项目，居住小区规模适中，入住率较好，综合评价居住区成熟度较好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可比实例10</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98.81</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为34.41元/平方米·月（含物业费1.1元/平方米·月、取暖费2.5元/平方米·月）。</w:t>
      </w:r>
    </w:p>
    <w:p w14:paraId="254CC3A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可比实例11</w:t>
      </w:r>
      <w:r>
        <w:rPr>
          <w:rFonts w:ascii="Arial" w:hAnsi="Arial" w:cs="Arial"/>
          <w:sz w:val="21"/>
          <w:szCs w:val="21"/>
        </w:rPr>
        <w:t>：</w:t>
      </w:r>
    </w:p>
    <w:p w14:paraId="0CF9A69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6079DEE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3E69262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62E95EA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E177F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DC3771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可比实例11</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91.32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为37.23元/平方米·月（含物业费1.2元/平方米·月、取暖费2.5元/平方米·月）</w:t>
      </w:r>
      <w:r>
        <w:rPr>
          <w:rFonts w:ascii="Arial" w:hAnsi="Arial" w:cs="Arial"/>
          <w:sz w:val="21"/>
          <w:szCs w:val="21"/>
        </w:rPr>
        <w:t>。</w:t>
      </w:r>
    </w:p>
    <w:p w14:paraId="0EBCE16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可比实例12</w:t>
      </w:r>
      <w:r>
        <w:rPr>
          <w:rFonts w:ascii="Arial" w:hAnsi="Arial" w:cs="Arial"/>
          <w:sz w:val="21"/>
          <w:szCs w:val="21"/>
        </w:rPr>
        <w:t>：</w:t>
      </w:r>
    </w:p>
    <w:p w14:paraId="7F203F2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322A17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329A23C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5E5B94A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A62EB8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FF2E64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可比实例12周边有德贤华府、埝坛华庭西区、埝坛华庭北区等居住项目，居住小区规模适中，入住率一般，综合评价居住社区成熟度一般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可比实例12</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89.37</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为34.69元/平方米·月（含物业费1.56元/平方米·月、取暖费2.5元/平方米·月）</w:t>
      </w:r>
      <w:r>
        <w:rPr>
          <w:rFonts w:ascii="Arial" w:hAnsi="Arial" w:cs="Arial"/>
          <w:sz w:val="21"/>
          <w:szCs w:val="21"/>
        </w:rPr>
        <w:t>。</w:t>
      </w:r>
    </w:p>
    <w:p w14:paraId="6479D171">
      <w:pPr>
        <w:rPr>
          <w:rFonts w:hint="eastAsia" w:ascii="宋体" w:hAnsi="宋体"/>
          <w:sz w:val="21"/>
          <w:szCs w:val="21"/>
        </w:rPr>
      </w:pPr>
      <w:r>
        <w:rPr>
          <w:rFonts w:hint="eastAsia" w:ascii="宋体" w:hAnsi="宋体"/>
          <w:sz w:val="21"/>
          <w:szCs w:val="21"/>
        </w:rPr>
        <w:br w:type="page"/>
      </w:r>
    </w:p>
    <w:p w14:paraId="3064C21B">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471C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47748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F221D1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2AC1FA1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1812" w:type="dxa"/>
            <w:vAlign w:val="center"/>
          </w:tcPr>
          <w:p w14:paraId="6EA4AAF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1815" w:type="dxa"/>
            <w:vAlign w:val="center"/>
          </w:tcPr>
          <w:p w14:paraId="3E4062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12</w:t>
            </w:r>
          </w:p>
        </w:tc>
      </w:tr>
      <w:tr w14:paraId="5710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7526F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208A43C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735606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64BD4B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662C92F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AE6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574AB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07D8A3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1D14059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34.41</w:t>
            </w:r>
          </w:p>
        </w:tc>
        <w:tc>
          <w:tcPr>
            <w:tcW w:w="1812" w:type="dxa"/>
            <w:vAlign w:val="center"/>
          </w:tcPr>
          <w:p w14:paraId="24267E2B">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37.23</w:t>
            </w:r>
          </w:p>
        </w:tc>
        <w:tc>
          <w:tcPr>
            <w:tcW w:w="1815" w:type="dxa"/>
            <w:vAlign w:val="center"/>
          </w:tcPr>
          <w:p w14:paraId="73C30013">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34.69</w:t>
            </w:r>
          </w:p>
        </w:tc>
      </w:tr>
      <w:tr w14:paraId="253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31B6A0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6DBFD39A">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325B035">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7E5C570">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14D4079F">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5A4E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20648F2">
            <w:pPr>
              <w:pStyle w:val="61"/>
              <w:autoSpaceDE w:val="0"/>
              <w:autoSpaceDN w:val="0"/>
              <w:spacing w:line="240" w:lineRule="exact"/>
              <w:textAlignment w:val="bottom"/>
              <w:rPr>
                <w:rFonts w:ascii="Arial" w:hAnsi="Arial" w:cs="Arial"/>
                <w:sz w:val="16"/>
                <w:szCs w:val="18"/>
              </w:rPr>
            </w:pPr>
          </w:p>
        </w:tc>
        <w:tc>
          <w:tcPr>
            <w:tcW w:w="1812" w:type="dxa"/>
            <w:vAlign w:val="center"/>
          </w:tcPr>
          <w:p w14:paraId="46291E6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280B2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0E53BC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3D7F5E3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579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5C63D0D">
            <w:pPr>
              <w:pStyle w:val="61"/>
              <w:autoSpaceDE w:val="0"/>
              <w:autoSpaceDN w:val="0"/>
              <w:spacing w:line="240" w:lineRule="exact"/>
              <w:textAlignment w:val="bottom"/>
              <w:rPr>
                <w:rFonts w:ascii="Arial" w:hAnsi="Arial" w:cs="Arial"/>
                <w:sz w:val="16"/>
                <w:szCs w:val="18"/>
              </w:rPr>
            </w:pPr>
          </w:p>
        </w:tc>
        <w:tc>
          <w:tcPr>
            <w:tcW w:w="1812" w:type="dxa"/>
            <w:vAlign w:val="center"/>
          </w:tcPr>
          <w:p w14:paraId="2120DD4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04D610E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1812" w:type="dxa"/>
            <w:vAlign w:val="center"/>
          </w:tcPr>
          <w:p w14:paraId="2352A65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34C505B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5CC3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3A85DA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D1CD1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594E7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C73DD7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404F1F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3C06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1D3165E">
            <w:pPr>
              <w:pStyle w:val="61"/>
              <w:autoSpaceDE w:val="0"/>
              <w:autoSpaceDN w:val="0"/>
              <w:spacing w:line="240" w:lineRule="exact"/>
              <w:textAlignment w:val="bottom"/>
              <w:rPr>
                <w:rFonts w:ascii="Arial" w:hAnsi="Arial" w:cs="Arial"/>
                <w:sz w:val="16"/>
                <w:szCs w:val="18"/>
              </w:rPr>
            </w:pPr>
          </w:p>
        </w:tc>
        <w:tc>
          <w:tcPr>
            <w:tcW w:w="1812" w:type="dxa"/>
            <w:vAlign w:val="center"/>
          </w:tcPr>
          <w:p w14:paraId="5A0DF82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64F6C2F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9A372A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E7225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355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C509F8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6C03EA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D59A3C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2ECDC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73E6ABB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9F8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31AF487">
            <w:pPr>
              <w:pStyle w:val="61"/>
              <w:autoSpaceDE w:val="0"/>
              <w:autoSpaceDN w:val="0"/>
              <w:spacing w:line="240" w:lineRule="exact"/>
              <w:textAlignment w:val="bottom"/>
              <w:rPr>
                <w:rFonts w:ascii="Arial" w:hAnsi="Arial" w:cs="Arial"/>
                <w:sz w:val="16"/>
                <w:szCs w:val="18"/>
              </w:rPr>
            </w:pPr>
          </w:p>
        </w:tc>
        <w:tc>
          <w:tcPr>
            <w:tcW w:w="1812" w:type="dxa"/>
            <w:vAlign w:val="center"/>
          </w:tcPr>
          <w:p w14:paraId="7C23BF7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2757C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031F6D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7D7B99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8A8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050E9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commentRangeStart w:id="19"/>
            <w:r>
              <w:rPr>
                <w:rFonts w:ascii="Arial" w:hAnsi="Arial" w:cs="Arial"/>
                <w:sz w:val="16"/>
                <w:szCs w:val="18"/>
              </w:rPr>
              <w:t>）</w:t>
            </w:r>
            <w:commentRangeEnd w:id="19"/>
            <w:r>
              <w:rPr>
                <w:rStyle w:val="40"/>
                <w:rFonts w:ascii="Times New Roman"/>
              </w:rPr>
              <w:commentReference w:id="19"/>
            </w:r>
          </w:p>
        </w:tc>
        <w:tc>
          <w:tcPr>
            <w:tcW w:w="1812" w:type="dxa"/>
            <w:vAlign w:val="center"/>
          </w:tcPr>
          <w:p w14:paraId="000CD8F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7EC8B8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1812" w:type="dxa"/>
            <w:vAlign w:val="center"/>
          </w:tcPr>
          <w:p w14:paraId="18B136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6188657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bl>
    <w:p w14:paraId="7FF2851F">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B142B6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15E9F2CC">
            <w:pPr>
              <w:jc w:val="center"/>
              <w:rPr>
                <w:rFonts w:hint="eastAsia" w:ascii="华文细黑" w:hAnsi="华文细黑" w:eastAsia="华文细黑"/>
              </w:rPr>
            </w:pPr>
            <w:r>
              <w:rPr>
                <w:rFonts w:hint="eastAsia" w:ascii="华文细黑" w:hAnsi="华文细黑" w:eastAsia="华文细黑"/>
              </w:rPr>
              <w:t>实例位置</w:t>
            </w:r>
          </w:p>
        </w:tc>
      </w:tr>
      <w:tr w14:paraId="7F527DC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FD16668">
            <w:pPr>
              <w:jc w:val="center"/>
              <w:rPr>
                <w:rFonts w:ascii="Calibri" w:hAnsi="Calibri"/>
              </w:rPr>
            </w:pPr>
            <w:r>
              <w:drawing>
                <wp:inline distT="0" distB="0" distL="114300" distR="114300">
                  <wp:extent cx="5862320" cy="3899535"/>
                  <wp:effectExtent l="0" t="0" r="508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1"/>
                          <a:stretch>
                            <a:fillRect/>
                          </a:stretch>
                        </pic:blipFill>
                        <pic:spPr>
                          <a:xfrm>
                            <a:off x="0" y="0"/>
                            <a:ext cx="5862320" cy="3899535"/>
                          </a:xfrm>
                          <a:prstGeom prst="rect">
                            <a:avLst/>
                          </a:prstGeom>
                          <a:noFill/>
                          <a:ln>
                            <a:noFill/>
                          </a:ln>
                        </pic:spPr>
                      </pic:pic>
                    </a:graphicData>
                  </a:graphic>
                </wp:inline>
              </w:drawing>
            </w:r>
          </w:p>
        </w:tc>
      </w:tr>
    </w:tbl>
    <w:p w14:paraId="1AAFCE2D"/>
    <w:p w14:paraId="6585657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993881C">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3BD9853F">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70857010">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22D98B05">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0EB6FD16">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1D17E64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968" w:type="pct"/>
            <w:tcBorders>
              <w:top w:val="single" w:color="auto" w:sz="4" w:space="0"/>
              <w:left w:val="nil"/>
              <w:bottom w:val="single" w:color="auto" w:sz="4" w:space="0"/>
              <w:right w:val="single" w:color="auto" w:sz="4" w:space="0"/>
            </w:tcBorders>
            <w:vAlign w:val="center"/>
          </w:tcPr>
          <w:p w14:paraId="38EAB90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970" w:type="pct"/>
            <w:tcBorders>
              <w:top w:val="single" w:color="auto" w:sz="4" w:space="0"/>
              <w:left w:val="nil"/>
              <w:bottom w:val="single" w:color="auto" w:sz="4" w:space="0"/>
              <w:right w:val="single" w:color="auto" w:sz="4" w:space="0"/>
            </w:tcBorders>
            <w:vAlign w:val="center"/>
          </w:tcPr>
          <w:p w14:paraId="1FC8AC44">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12</w:t>
            </w:r>
          </w:p>
        </w:tc>
      </w:tr>
      <w:tr w14:paraId="21559C39">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A28FAF7">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2130B7F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650E373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6D69844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0403D02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76B6249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C56FCB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028DEC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1AF849D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968" w:type="pct"/>
            <w:tcBorders>
              <w:top w:val="nil"/>
              <w:left w:val="nil"/>
              <w:bottom w:val="single" w:color="auto" w:sz="4" w:space="0"/>
              <w:right w:val="single" w:color="auto" w:sz="4" w:space="0"/>
            </w:tcBorders>
            <w:vAlign w:val="center"/>
          </w:tcPr>
          <w:p w14:paraId="4235C87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970" w:type="pct"/>
            <w:tcBorders>
              <w:top w:val="nil"/>
              <w:left w:val="nil"/>
              <w:bottom w:val="single" w:color="auto" w:sz="4" w:space="0"/>
              <w:right w:val="single" w:color="auto" w:sz="4" w:space="0"/>
            </w:tcBorders>
            <w:vAlign w:val="center"/>
          </w:tcPr>
          <w:p w14:paraId="24589E1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7FBDF23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4A7545B">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25BFF3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7E5C0C1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2C47F5D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5FB00BB4">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F10D95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5025BE2">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368BCB9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2C0E153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350525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2B72D2E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1A2855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46E525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4758CF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517BF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6B19C1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561A7F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1EA9C060">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2E250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F277B5E">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48B486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086ECA6">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3316C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A2CAB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3091ED5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145E98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21CEB43">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A7A2F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C84AF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193AB66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7C7506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65F93CA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949FAF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62EAF73">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80DAC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1F8EC1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42939D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341D60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AB888E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5991CF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F966C7">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63E8D6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76866A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1DB5F7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68E23F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108D066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469DA2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BE376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056D4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E2E300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CF59D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159F04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3F69B62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3ADB5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5FD1D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7A6C23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219029E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32A582C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1296D4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661C451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57DF70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C7B4B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0F9D9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C19154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39523D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2311349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28040A7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593B6A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ED33E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390E84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7D012FC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191E0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44706C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063A664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1371D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B033E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68CA4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C944E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50910C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67997C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06BA3EF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972AF8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FC47994">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F78EA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CD096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93975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C6842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1BFABDC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20D7E1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AAA15D6">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7A148D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0181A0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64F27B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4581B4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0AB6D6B3">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7D4E835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48113523">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73050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39AFD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BF2B8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498B93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07377BD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3573E36">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4FA656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7510D4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21AF09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2FC78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3A9528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47161B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697DD72">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B174A89">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79347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836821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E29F8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4B24F9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66B5E4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CBEBF2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B96B21">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04FB0F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C450E2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03CFC3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EA54C4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F85D49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00DF0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1E01048">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BDD7AE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AC0436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CE6F12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32BF49F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AAC11A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3A47E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2E4491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AD50D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0A65D5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7FB79F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427AC38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727E3C13">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62DCD9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635145E">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D5B0C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90CA5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547A6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58CAAD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6BF99B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FD397D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750586">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B61A7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99.64</w:t>
            </w:r>
          </w:p>
        </w:tc>
        <w:tc>
          <w:tcPr>
            <w:tcW w:w="968" w:type="pct"/>
            <w:tcBorders>
              <w:top w:val="single" w:color="auto" w:sz="4" w:space="0"/>
              <w:left w:val="nil"/>
              <w:bottom w:val="single" w:color="auto" w:sz="4" w:space="0"/>
              <w:right w:val="single" w:color="auto" w:sz="4" w:space="0"/>
            </w:tcBorders>
            <w:vAlign w:val="center"/>
          </w:tcPr>
          <w:p w14:paraId="4C59CC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98.81</w:t>
            </w:r>
          </w:p>
        </w:tc>
        <w:tc>
          <w:tcPr>
            <w:tcW w:w="968" w:type="pct"/>
            <w:tcBorders>
              <w:top w:val="single" w:color="auto" w:sz="4" w:space="0"/>
              <w:left w:val="nil"/>
              <w:bottom w:val="single" w:color="auto" w:sz="4" w:space="0"/>
              <w:right w:val="single" w:color="auto" w:sz="4" w:space="0"/>
            </w:tcBorders>
            <w:vAlign w:val="center"/>
          </w:tcPr>
          <w:p w14:paraId="2C1618B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91.32</w:t>
            </w:r>
          </w:p>
        </w:tc>
        <w:tc>
          <w:tcPr>
            <w:tcW w:w="970" w:type="pct"/>
            <w:tcBorders>
              <w:top w:val="single" w:color="auto" w:sz="4" w:space="0"/>
              <w:left w:val="nil"/>
              <w:bottom w:val="single" w:color="auto" w:sz="4" w:space="0"/>
              <w:right w:val="single" w:color="auto" w:sz="4" w:space="0"/>
            </w:tcBorders>
            <w:vAlign w:val="center"/>
          </w:tcPr>
          <w:p w14:paraId="66BF5F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89.37</w:t>
            </w:r>
          </w:p>
        </w:tc>
      </w:tr>
      <w:tr w14:paraId="79E825D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F79417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9D09A3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12B8133C">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3AC6989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FD8069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4D817166">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5CA7EE67">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5A010731">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747DCB53">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8EE17E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117D05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9A1324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081304B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0A1639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171BD6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37CABD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10D9BF5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0C8D0FF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AA96D0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0C7EB7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A7566A7">
      <w:pPr>
        <w:overflowPunct w:val="0"/>
        <w:spacing w:line="480" w:lineRule="auto"/>
        <w:ind w:firstLine="420" w:firstLineChars="200"/>
        <w:jc w:val="center"/>
        <w:rPr>
          <w:rFonts w:ascii="Arial" w:hAnsi="Arial"/>
          <w:sz w:val="21"/>
          <w:szCs w:val="21"/>
        </w:rPr>
      </w:pPr>
    </w:p>
    <w:p w14:paraId="54EFD841">
      <w:pPr>
        <w:overflowPunct w:val="0"/>
        <w:spacing w:line="480" w:lineRule="auto"/>
        <w:ind w:firstLine="420" w:firstLineChars="200"/>
        <w:jc w:val="center"/>
        <w:rPr>
          <w:rFonts w:ascii="Arial" w:hAnsi="Arial"/>
          <w:sz w:val="21"/>
          <w:szCs w:val="21"/>
        </w:rPr>
      </w:pPr>
    </w:p>
    <w:p w14:paraId="10480950">
      <w:pPr>
        <w:overflowPunct w:val="0"/>
        <w:spacing w:line="480" w:lineRule="auto"/>
        <w:ind w:firstLine="420" w:firstLineChars="200"/>
        <w:jc w:val="center"/>
        <w:rPr>
          <w:rFonts w:ascii="Arial" w:hAnsi="Arial"/>
          <w:sz w:val="21"/>
          <w:szCs w:val="21"/>
        </w:rPr>
      </w:pPr>
    </w:p>
    <w:p w14:paraId="3699F16B">
      <w:pPr>
        <w:overflowPunct w:val="0"/>
        <w:spacing w:line="480" w:lineRule="auto"/>
        <w:ind w:firstLine="420" w:firstLineChars="200"/>
        <w:jc w:val="center"/>
        <w:rPr>
          <w:rFonts w:ascii="Arial" w:hAnsi="Arial"/>
          <w:sz w:val="21"/>
          <w:szCs w:val="21"/>
        </w:rPr>
      </w:pPr>
    </w:p>
    <w:p w14:paraId="4ACF67EB">
      <w:pPr>
        <w:overflowPunct w:val="0"/>
        <w:spacing w:line="480" w:lineRule="auto"/>
        <w:ind w:firstLine="420" w:firstLineChars="200"/>
        <w:jc w:val="center"/>
        <w:rPr>
          <w:rFonts w:ascii="Arial" w:hAnsi="Arial"/>
          <w:sz w:val="21"/>
          <w:szCs w:val="21"/>
        </w:rPr>
      </w:pPr>
    </w:p>
    <w:p w14:paraId="11D2783E">
      <w:pPr>
        <w:overflowPunct w:val="0"/>
        <w:spacing w:line="480" w:lineRule="auto"/>
        <w:ind w:firstLine="420" w:firstLineChars="200"/>
        <w:jc w:val="center"/>
        <w:rPr>
          <w:rFonts w:ascii="Arial" w:hAnsi="Arial"/>
          <w:sz w:val="21"/>
          <w:szCs w:val="21"/>
        </w:rPr>
      </w:pPr>
    </w:p>
    <w:p w14:paraId="525B9C24">
      <w:pPr>
        <w:overflowPunct w:val="0"/>
        <w:spacing w:line="480" w:lineRule="auto"/>
        <w:ind w:firstLine="420" w:firstLineChars="200"/>
        <w:jc w:val="center"/>
        <w:rPr>
          <w:rFonts w:ascii="Arial" w:hAnsi="Arial"/>
          <w:sz w:val="21"/>
          <w:szCs w:val="21"/>
        </w:rPr>
      </w:pPr>
    </w:p>
    <w:p w14:paraId="1F820512">
      <w:pPr>
        <w:overflowPunct w:val="0"/>
        <w:spacing w:line="480" w:lineRule="auto"/>
        <w:ind w:firstLine="420" w:firstLineChars="200"/>
        <w:jc w:val="center"/>
        <w:rPr>
          <w:rFonts w:ascii="Arial" w:hAnsi="Arial"/>
          <w:sz w:val="21"/>
          <w:szCs w:val="21"/>
        </w:rPr>
      </w:pPr>
    </w:p>
    <w:p w14:paraId="5A093DE8">
      <w:pPr>
        <w:overflowPunct w:val="0"/>
        <w:spacing w:line="480" w:lineRule="auto"/>
        <w:ind w:firstLine="420" w:firstLineChars="200"/>
        <w:jc w:val="center"/>
        <w:rPr>
          <w:rFonts w:ascii="Arial" w:hAnsi="Arial"/>
          <w:sz w:val="21"/>
          <w:szCs w:val="21"/>
        </w:rPr>
      </w:pPr>
    </w:p>
    <w:p w14:paraId="2F98DA3A">
      <w:pPr>
        <w:wordWrap w:val="0"/>
        <w:overflowPunct w:val="0"/>
        <w:spacing w:line="480" w:lineRule="auto"/>
        <w:rPr>
          <w:rFonts w:ascii="Arial" w:hAnsi="Arial"/>
          <w:sz w:val="21"/>
          <w:szCs w:val="21"/>
        </w:rPr>
      </w:pPr>
    </w:p>
    <w:p w14:paraId="15F8C0F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30F415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7B4A3AE8">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73E8CD32">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9C2DF1A">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3F5CCEC">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7C369D4">
            <w:pPr>
              <w:snapToGrid w:val="0"/>
              <w:spacing w:line="240" w:lineRule="exact"/>
              <w:jc w:val="both"/>
              <w:rPr>
                <w:rFonts w:hint="eastAsia" w:ascii="宋体" w:hAnsi="宋体" w:cs="Arial"/>
                <w:sz w:val="16"/>
                <w:szCs w:val="18"/>
              </w:rPr>
            </w:pPr>
          </w:p>
          <w:p w14:paraId="5EBFB9AA">
            <w:pPr>
              <w:snapToGrid w:val="0"/>
              <w:spacing w:line="240" w:lineRule="exact"/>
              <w:jc w:val="both"/>
              <w:rPr>
                <w:rFonts w:hint="eastAsia" w:ascii="宋体" w:hAnsi="宋体" w:cs="Arial"/>
                <w:sz w:val="16"/>
                <w:szCs w:val="18"/>
              </w:rPr>
            </w:pPr>
          </w:p>
          <w:p w14:paraId="7C428BD1">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1FFAC1B2">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1E58B60">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10</w:t>
            </w:r>
          </w:p>
        </w:tc>
        <w:tc>
          <w:tcPr>
            <w:tcW w:w="531" w:type="pct"/>
            <w:tcBorders>
              <w:top w:val="single" w:color="auto" w:sz="4" w:space="0"/>
              <w:left w:val="nil"/>
              <w:bottom w:val="single" w:color="auto" w:sz="4" w:space="0"/>
              <w:right w:val="single" w:color="auto" w:sz="4" w:space="0"/>
            </w:tcBorders>
            <w:vAlign w:val="center"/>
          </w:tcPr>
          <w:p w14:paraId="0E20C72E">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11</w:t>
            </w:r>
          </w:p>
        </w:tc>
        <w:tc>
          <w:tcPr>
            <w:tcW w:w="531" w:type="pct"/>
            <w:tcBorders>
              <w:top w:val="single" w:color="auto" w:sz="4" w:space="0"/>
              <w:left w:val="nil"/>
              <w:bottom w:val="single" w:color="auto" w:sz="4" w:space="0"/>
              <w:right w:val="single" w:color="auto" w:sz="4" w:space="0"/>
            </w:tcBorders>
            <w:vAlign w:val="center"/>
          </w:tcPr>
          <w:p w14:paraId="1A85F95E">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12</w:t>
            </w:r>
          </w:p>
        </w:tc>
        <w:tc>
          <w:tcPr>
            <w:tcW w:w="2032" w:type="pct"/>
            <w:tcBorders>
              <w:top w:val="single" w:color="auto" w:sz="4" w:space="0"/>
              <w:left w:val="nil"/>
              <w:bottom w:val="single" w:color="auto" w:sz="4" w:space="0"/>
              <w:right w:val="single" w:color="auto" w:sz="4" w:space="0"/>
            </w:tcBorders>
            <w:vAlign w:val="center"/>
          </w:tcPr>
          <w:p w14:paraId="20BC53D5">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D972FD5">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4514E78E">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4E041E1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0F03E4C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236B65A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6A27919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2" w:type="pct"/>
            <w:tcBorders>
              <w:top w:val="nil"/>
              <w:left w:val="nil"/>
              <w:bottom w:val="single" w:color="auto" w:sz="4" w:space="0"/>
              <w:right w:val="single" w:color="auto" w:sz="4" w:space="0"/>
            </w:tcBorders>
            <w:vAlign w:val="center"/>
          </w:tcPr>
          <w:p w14:paraId="0B08D9C6">
            <w:pPr>
              <w:snapToGrid w:val="0"/>
              <w:spacing w:line="240" w:lineRule="exact"/>
              <w:jc w:val="both"/>
              <w:rPr>
                <w:rFonts w:hint="eastAsia" w:ascii="宋体" w:hAnsi="宋体" w:cs="Arial"/>
                <w:sz w:val="16"/>
                <w:szCs w:val="18"/>
              </w:rPr>
            </w:pPr>
            <w:r>
              <w:rPr>
                <w:rFonts w:ascii="宋体" w:hAnsi="宋体" w:cs="Arial"/>
                <w:sz w:val="16"/>
                <w:szCs w:val="18"/>
              </w:rPr>
              <w:t>——</w:t>
            </w:r>
          </w:p>
        </w:tc>
      </w:tr>
      <w:tr w14:paraId="422DA08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5C12F357">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E0E3F46">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39E4522">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49CF07FC">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26723833">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2" w:type="pct"/>
            <w:tcBorders>
              <w:top w:val="nil"/>
              <w:left w:val="nil"/>
              <w:bottom w:val="single" w:color="auto" w:sz="4" w:space="0"/>
              <w:right w:val="single" w:color="auto" w:sz="4" w:space="0"/>
            </w:tcBorders>
            <w:vAlign w:val="center"/>
          </w:tcPr>
          <w:p w14:paraId="06E2B45A">
            <w:pPr>
              <w:snapToGrid w:val="0"/>
              <w:spacing w:line="240" w:lineRule="exact"/>
              <w:jc w:val="both"/>
              <w:rPr>
                <w:rFonts w:hint="eastAsia" w:ascii="宋体" w:hAnsi="宋体" w:cs="Arial"/>
                <w:sz w:val="16"/>
                <w:szCs w:val="18"/>
              </w:rPr>
            </w:pPr>
            <w:r>
              <w:rPr>
                <w:rFonts w:ascii="宋体" w:hAnsi="宋体" w:cs="Arial"/>
                <w:sz w:val="16"/>
                <w:szCs w:val="18"/>
              </w:rPr>
              <w:t>——</w:t>
            </w:r>
          </w:p>
        </w:tc>
      </w:tr>
      <w:tr w14:paraId="6C151C02">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6B747851">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6E389F6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4732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588A5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BF44F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EC5247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A81C8FA">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0E078C8">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3E8654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6341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E15D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C138A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3A84C3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6C7C563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0081296">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0BDD0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EDAC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0885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E5655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56DB317">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E6AB11B">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790371A9">
            <w:pPr>
              <w:snapToGrid w:val="0"/>
              <w:spacing w:line="240" w:lineRule="exact"/>
              <w:jc w:val="both"/>
              <w:rPr>
                <w:rFonts w:hint="eastAsia" w:ascii="宋体" w:hAnsi="宋体" w:cs="Arial"/>
                <w:sz w:val="16"/>
                <w:szCs w:val="18"/>
              </w:rPr>
            </w:pPr>
            <w:r>
              <w:rPr>
                <w:rFonts w:ascii="宋体" w:hAnsi="宋体" w:cs="Arial"/>
                <w:sz w:val="16"/>
                <w:szCs w:val="18"/>
              </w:rPr>
              <w:t>区域</w:t>
            </w:r>
          </w:p>
          <w:p w14:paraId="142C54E9">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3C2338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4C3EB2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6330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55CD4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AFD09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15E2F200">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873ED2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E19411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E3A3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3CF1B4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975F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49D0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CE31A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852B843">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29C816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25EED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ED8A75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589926F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79F5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D997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9B5A8D">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47EDA33F">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0C5EF7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91E0EC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129125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FB1EA6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7B28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C897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56010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A72CA41">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305D8D2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4815A0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67097E">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48E40F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42BE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8C52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52D01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1067905">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265482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FFD174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350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11F600D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8A8A7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EF2C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87739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F6936BA">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755346A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28CC33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29519F">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52D0F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B04B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3FAC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C4A1DD">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5825DC0">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BF0112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6CA151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98C60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3CF2329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8AC2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5C98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4EC064">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27379F89">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ED8071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3CDE7F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8EBC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218A5D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423A1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BBC75C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7FE335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4E03B23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5C4699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095293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5BFD6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25141B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62616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C3EF1F9">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5C39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14BD1B1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18F50C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B14915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18804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9FD530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66C82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1931C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19735D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F99328">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536FC6F">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219D32E">
            <w:pPr>
              <w:snapToGrid w:val="0"/>
              <w:spacing w:line="240" w:lineRule="exact"/>
              <w:jc w:val="both"/>
              <w:rPr>
                <w:rFonts w:hint="eastAsia" w:ascii="宋体" w:hAnsi="宋体" w:cs="Arial"/>
                <w:sz w:val="16"/>
                <w:szCs w:val="18"/>
              </w:rPr>
            </w:pPr>
            <w:r>
              <w:rPr>
                <w:rFonts w:ascii="宋体" w:hAnsi="宋体" w:cs="Arial"/>
                <w:sz w:val="16"/>
                <w:szCs w:val="18"/>
              </w:rPr>
              <w:t>实物</w:t>
            </w:r>
          </w:p>
          <w:p w14:paraId="73C76818">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3F15F7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1DE971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C20640">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1768C5B">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6BF3675B">
            <w:pPr>
              <w:snapToGrid w:val="0"/>
              <w:spacing w:line="240" w:lineRule="exact"/>
              <w:jc w:val="both"/>
              <w:rPr>
                <w:rFonts w:ascii="Arial" w:hAnsi="Arial" w:cs="Arial"/>
                <w:sz w:val="16"/>
                <w:szCs w:val="18"/>
              </w:rPr>
            </w:pPr>
            <w:r>
              <w:rPr>
                <w:rFonts w:hint="eastAsia" w:ascii="Arial" w:hAnsi="Arial" w:cs="Arial"/>
                <w:sz w:val="16"/>
                <w:szCs w:val="18"/>
              </w:rPr>
              <w:t>96</w:t>
            </w:r>
          </w:p>
        </w:tc>
        <w:tc>
          <w:tcPr>
            <w:tcW w:w="2032" w:type="pct"/>
            <w:tcBorders>
              <w:top w:val="nil"/>
              <w:left w:val="nil"/>
              <w:bottom w:val="single" w:color="auto" w:sz="4" w:space="0"/>
              <w:right w:val="single" w:color="auto" w:sz="4" w:space="0"/>
            </w:tcBorders>
            <w:vAlign w:val="center"/>
          </w:tcPr>
          <w:p w14:paraId="73D1084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448D7FD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97EFF2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810147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5BED54F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AE19C17">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7C2DEAB4">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0891FF1E">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63F4E1F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7D5814A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36D72E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DD088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729D781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E13E72A">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97F8B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D2D891A">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06F197C5">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193C560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71CBAA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430B7C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3C0779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C0A7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E34E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49D4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2232483">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797E8A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ABD63B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A69F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292E75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6739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0D81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7BA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AE8948E">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24676A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9C4F2B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39FF1C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A0A57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C9A4A0">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7BD83C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C74B06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13A0FE3F">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3EEA57C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442AE4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D238E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283058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C688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6195C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BB14A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14616D">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30A20F9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F357A0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19836F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478261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EFB44B">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E481F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E5B40D8">
            <w:pPr>
              <w:snapToGrid w:val="0"/>
              <w:spacing w:line="240" w:lineRule="exact"/>
              <w:jc w:val="both"/>
              <w:rPr>
                <w:rFonts w:ascii="Arial" w:hAnsi="Arial" w:cs="Arial"/>
                <w:sz w:val="16"/>
                <w:szCs w:val="18"/>
              </w:rPr>
            </w:pPr>
            <w:r>
              <w:rPr>
                <w:rFonts w:hint="eastAsia" w:ascii="Arial" w:hAnsi="Arial" w:cs="Arial"/>
                <w:sz w:val="16"/>
                <w:szCs w:val="18"/>
              </w:rPr>
              <w:t>1</w:t>
            </w:r>
            <w:r>
              <w:rPr>
                <w:rFonts w:ascii="Arial" w:hAnsi="Arial" w:cs="Arial"/>
                <w:sz w:val="16"/>
                <w:szCs w:val="18"/>
              </w:rPr>
              <w:t>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7DD35CF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100、100、102</w:t>
            </w:r>
            <w:r>
              <w:rPr>
                <w:rFonts w:ascii="Arial" w:hAnsi="Arial" w:cs="Arial"/>
                <w:sz w:val="16"/>
                <w:szCs w:val="18"/>
              </w:rPr>
              <w:t>；</w:t>
            </w:r>
          </w:p>
        </w:tc>
      </w:tr>
      <w:tr w14:paraId="56211EB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43C5BE2">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2A9DD30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03B4A86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4AD457E">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464FD6F4">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7FF622DB">
            <w:pPr>
              <w:snapToGrid w:val="0"/>
              <w:spacing w:line="240" w:lineRule="exact"/>
              <w:jc w:val="both"/>
              <w:rPr>
                <w:rFonts w:ascii="Arial" w:hAnsi="Arial" w:cs="Arial"/>
                <w:sz w:val="16"/>
                <w:szCs w:val="18"/>
              </w:rPr>
            </w:pPr>
            <w:r>
              <w:rPr>
                <w:rFonts w:hint="eastAsia" w:ascii="Arial" w:hAnsi="Arial" w:cs="Arial"/>
                <w:sz w:val="16"/>
                <w:szCs w:val="18"/>
              </w:rPr>
              <w:t>91</w:t>
            </w:r>
          </w:p>
        </w:tc>
        <w:tc>
          <w:tcPr>
            <w:tcW w:w="3779" w:type="dxa"/>
            <w:tcBorders>
              <w:top w:val="nil"/>
              <w:left w:val="nil"/>
              <w:bottom w:val="single" w:color="auto" w:sz="4" w:space="0"/>
              <w:right w:val="single" w:color="auto" w:sz="4" w:space="0"/>
            </w:tcBorders>
            <w:vAlign w:val="center"/>
          </w:tcPr>
          <w:p w14:paraId="20A4320F">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136078A0">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4FA47EAA">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749C2954">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5EA79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3478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EE0E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A26F1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78CE601">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1B7D04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70057C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357730">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52A68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EFE8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C0EF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C34F0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FBC313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3BD5B4D">
      <w:pPr>
        <w:wordWrap w:val="0"/>
        <w:overflowPunct w:val="0"/>
        <w:spacing w:line="480" w:lineRule="auto"/>
        <w:rPr>
          <w:rFonts w:ascii="Arial" w:hAnsi="Arial"/>
          <w:sz w:val="21"/>
          <w:szCs w:val="21"/>
        </w:rPr>
      </w:pPr>
    </w:p>
    <w:p w14:paraId="42648552">
      <w:pPr>
        <w:wordWrap w:val="0"/>
        <w:overflowPunct w:val="0"/>
        <w:spacing w:line="480" w:lineRule="auto"/>
        <w:rPr>
          <w:rFonts w:ascii="Arial" w:hAnsi="Arial"/>
          <w:sz w:val="21"/>
          <w:szCs w:val="21"/>
        </w:rPr>
      </w:pPr>
    </w:p>
    <w:p w14:paraId="255B6771">
      <w:pPr>
        <w:rPr>
          <w:rFonts w:ascii="Arial" w:hAnsi="Arial"/>
          <w:sz w:val="21"/>
          <w:szCs w:val="21"/>
        </w:rPr>
      </w:pPr>
      <w:r>
        <w:rPr>
          <w:rFonts w:hint="eastAsia" w:ascii="Arial" w:hAnsi="Arial"/>
          <w:sz w:val="21"/>
          <w:szCs w:val="21"/>
        </w:rPr>
        <w:br w:type="page"/>
      </w:r>
    </w:p>
    <w:p w14:paraId="3E9C2CEC">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8742F88">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C50270E">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564093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9F73C32">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7CCD2A9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897" w:type="pct"/>
            <w:tcBorders>
              <w:top w:val="single" w:color="auto" w:sz="4" w:space="0"/>
              <w:left w:val="nil"/>
              <w:bottom w:val="single" w:color="auto" w:sz="4" w:space="0"/>
              <w:right w:val="single" w:color="auto" w:sz="4" w:space="0"/>
            </w:tcBorders>
            <w:vAlign w:val="center"/>
          </w:tcPr>
          <w:p w14:paraId="65E800A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897" w:type="pct"/>
            <w:tcBorders>
              <w:top w:val="single" w:color="auto" w:sz="4" w:space="0"/>
              <w:left w:val="nil"/>
              <w:bottom w:val="single" w:color="auto" w:sz="4" w:space="0"/>
              <w:right w:val="single" w:color="auto" w:sz="4" w:space="0"/>
            </w:tcBorders>
            <w:vAlign w:val="center"/>
          </w:tcPr>
          <w:p w14:paraId="106DF53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12</w:t>
            </w:r>
          </w:p>
        </w:tc>
      </w:tr>
      <w:tr w14:paraId="7AE0BF9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9C1F6C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3124A61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897" w:type="pct"/>
            <w:tcBorders>
              <w:top w:val="nil"/>
              <w:left w:val="nil"/>
              <w:bottom w:val="single" w:color="auto" w:sz="4" w:space="0"/>
              <w:right w:val="single" w:color="auto" w:sz="4" w:space="0"/>
            </w:tcBorders>
            <w:vAlign w:val="center"/>
          </w:tcPr>
          <w:p w14:paraId="660518A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897" w:type="pct"/>
            <w:tcBorders>
              <w:top w:val="nil"/>
              <w:left w:val="nil"/>
              <w:bottom w:val="single" w:color="auto" w:sz="4" w:space="0"/>
              <w:right w:val="single" w:color="auto" w:sz="4" w:space="0"/>
            </w:tcBorders>
            <w:vAlign w:val="center"/>
          </w:tcPr>
          <w:p w14:paraId="6C90678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82F9F4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2224ED">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07EF465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897" w:type="pct"/>
            <w:tcBorders>
              <w:top w:val="nil"/>
              <w:left w:val="nil"/>
              <w:bottom w:val="single" w:color="auto" w:sz="4" w:space="0"/>
              <w:right w:val="single" w:color="auto" w:sz="4" w:space="0"/>
            </w:tcBorders>
            <w:vAlign w:val="center"/>
          </w:tcPr>
          <w:p w14:paraId="0169E1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897" w:type="pct"/>
            <w:tcBorders>
              <w:top w:val="nil"/>
              <w:left w:val="nil"/>
              <w:bottom w:val="single" w:color="auto" w:sz="4" w:space="0"/>
              <w:right w:val="single" w:color="auto" w:sz="4" w:space="0"/>
            </w:tcBorders>
            <w:vAlign w:val="center"/>
          </w:tcPr>
          <w:p w14:paraId="55EE75F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3322357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5FE4E59">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81060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6098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B663D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393EC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26A96DC">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0E2A545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8F215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A345F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27A19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2A3367">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0702F1D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040B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144F99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710A9C7">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717018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7459278F">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1B4F86D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F5DE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648A0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B1C898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4E12C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F33542E">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0F3134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AB05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077B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B9F06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D3B7D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405965">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50B24A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2E34C1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4EB80D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9A7BB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48596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9B019D">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7499B02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70803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834FD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7F7D8CF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A89E7F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93B9B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29480E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5686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E7CA9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049FED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96116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25D038">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7BB1B2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0F82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D20D9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50440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1C209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BE79881">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7ED297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FEA5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2173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5E97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4ECD9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30BB1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798660E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33F9DC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A95003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0FBFC8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C49550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44F407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0F67D55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897" w:type="pct"/>
            <w:tcBorders>
              <w:top w:val="nil"/>
              <w:left w:val="nil"/>
              <w:bottom w:val="single" w:color="auto" w:sz="4" w:space="0"/>
              <w:right w:val="single" w:color="auto" w:sz="4" w:space="0"/>
            </w:tcBorders>
            <w:vAlign w:val="center"/>
          </w:tcPr>
          <w:p w14:paraId="1D703D7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897" w:type="pct"/>
            <w:tcBorders>
              <w:top w:val="nil"/>
              <w:left w:val="nil"/>
              <w:bottom w:val="single" w:color="auto" w:sz="4" w:space="0"/>
              <w:right w:val="single" w:color="auto" w:sz="4" w:space="0"/>
            </w:tcBorders>
            <w:vAlign w:val="center"/>
          </w:tcPr>
          <w:p w14:paraId="75F3471C">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B4884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E147EF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357D073">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3AE4BC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7416890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1F9326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04A94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2307F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F6A81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5B9A534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4A792F4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2618370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3CCC9730">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6FDF653B">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83B711B">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4B6F0F9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897" w:type="pct"/>
            <w:tcBorders>
              <w:top w:val="nil"/>
              <w:left w:val="nil"/>
              <w:bottom w:val="single" w:color="auto" w:sz="4" w:space="0"/>
              <w:right w:val="single" w:color="auto" w:sz="4" w:space="0"/>
            </w:tcBorders>
            <w:vAlign w:val="center"/>
          </w:tcPr>
          <w:p w14:paraId="7EB52A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897" w:type="pct"/>
            <w:tcBorders>
              <w:top w:val="nil"/>
              <w:left w:val="nil"/>
              <w:bottom w:val="single" w:color="auto" w:sz="4" w:space="0"/>
              <w:right w:val="single" w:color="auto" w:sz="4" w:space="0"/>
            </w:tcBorders>
            <w:vAlign w:val="center"/>
          </w:tcPr>
          <w:p w14:paraId="071B490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4F7E6F6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FD0CE8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88FCC76">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1FA3A6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2EE2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BC2F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CC6420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08444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3CB97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0DA45B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460A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B1AC3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EA383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CDF953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86CC2FC">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7F813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AA0F2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B7BDD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52468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97BC1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BAF508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FB098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C4B6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9A9BA0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5271F6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698F4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6AA5A8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05FCEA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2688A75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63880B5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0FDE1AE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ECB1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6AD110">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3BE317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1B78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D8BD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D02D70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BAC2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5B8CD6E">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2DADE9E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03F3F15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407E014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05242AE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0FF2AA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81390EC">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31AB822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vAlign w:val="center"/>
          </w:tcPr>
          <w:p w14:paraId="1BADED6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vAlign w:val="center"/>
          </w:tcPr>
          <w:p w14:paraId="7A78BE2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5C64B71D">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578D9024">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6CDF9AD4">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5943AA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F007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4C4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973D4C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ED1B6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64FCFE">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34A7F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00B8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2B309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F1B4EB">
        <w:tblPrEx>
          <w:tblCellMar>
            <w:top w:w="0" w:type="dxa"/>
            <w:left w:w="108" w:type="dxa"/>
            <w:bottom w:w="0" w:type="dxa"/>
            <w:right w:w="108" w:type="dxa"/>
          </w:tblCellMar>
        </w:tblPrEx>
        <w:trPr>
          <w:trHeight w:val="19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B75A98">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41B53CF">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176AF6D5">
            <w:pPr>
              <w:spacing w:line="240" w:lineRule="auto"/>
              <w:jc w:val="center"/>
              <w:rPr>
                <w:rFonts w:ascii="Arial" w:hAnsi="Arial" w:cs="Arial"/>
                <w:sz w:val="16"/>
                <w:szCs w:val="18"/>
              </w:rPr>
            </w:pPr>
            <w:r>
              <w:rPr>
                <w:rFonts w:hint="eastAsia" w:ascii="Arial" w:hAnsi="Arial" w:cs="Arial"/>
                <w:sz w:val="16"/>
                <w:szCs w:val="18"/>
              </w:rPr>
              <w:t>1.1470</w:t>
            </w:r>
          </w:p>
        </w:tc>
        <w:tc>
          <w:tcPr>
            <w:tcW w:w="897" w:type="pct"/>
            <w:tcBorders>
              <w:top w:val="single" w:color="auto" w:sz="4" w:space="0"/>
              <w:left w:val="nil"/>
              <w:bottom w:val="single" w:color="auto" w:sz="4" w:space="0"/>
              <w:right w:val="single" w:color="auto" w:sz="4" w:space="0"/>
            </w:tcBorders>
            <w:vAlign w:val="center"/>
          </w:tcPr>
          <w:p w14:paraId="7D8BF98E">
            <w:pPr>
              <w:spacing w:line="240" w:lineRule="auto"/>
              <w:jc w:val="center"/>
              <w:rPr>
                <w:rFonts w:ascii="Arial" w:hAnsi="Arial" w:cs="Arial"/>
                <w:sz w:val="16"/>
                <w:szCs w:val="18"/>
              </w:rPr>
            </w:pPr>
            <w:r>
              <w:rPr>
                <w:rFonts w:hint="eastAsia" w:ascii="Arial" w:hAnsi="Arial" w:cs="Arial"/>
                <w:sz w:val="16"/>
                <w:szCs w:val="18"/>
              </w:rPr>
              <w:t>1.1928</w:t>
            </w:r>
          </w:p>
        </w:tc>
      </w:tr>
      <w:tr w14:paraId="76B4A1C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CB690C9">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42DD3AC6">
            <w:pPr>
              <w:spacing w:line="240" w:lineRule="auto"/>
              <w:jc w:val="center"/>
              <w:rPr>
                <w:rFonts w:ascii="Arial" w:hAnsi="Arial" w:cs="Arial"/>
                <w:sz w:val="16"/>
                <w:szCs w:val="18"/>
              </w:rPr>
            </w:pPr>
            <w:r>
              <w:rPr>
                <w:rFonts w:hint="eastAsia" w:ascii="Arial" w:hAnsi="Arial" w:cs="Arial"/>
                <w:sz w:val="16"/>
                <w:szCs w:val="18"/>
              </w:rPr>
              <w:t>36.06</w:t>
            </w:r>
          </w:p>
        </w:tc>
        <w:tc>
          <w:tcPr>
            <w:tcW w:w="897" w:type="pct"/>
            <w:tcBorders>
              <w:top w:val="single" w:color="auto" w:sz="4" w:space="0"/>
              <w:left w:val="nil"/>
              <w:bottom w:val="single" w:color="auto" w:sz="4" w:space="0"/>
              <w:right w:val="single" w:color="auto" w:sz="4" w:space="0"/>
            </w:tcBorders>
            <w:vAlign w:val="center"/>
          </w:tcPr>
          <w:p w14:paraId="3C2489E8">
            <w:pPr>
              <w:spacing w:line="240" w:lineRule="auto"/>
              <w:jc w:val="center"/>
              <w:rPr>
                <w:rFonts w:ascii="Arial" w:hAnsi="Arial" w:cs="Arial"/>
                <w:sz w:val="16"/>
                <w:szCs w:val="18"/>
              </w:rPr>
            </w:pPr>
            <w:r>
              <w:rPr>
                <w:rFonts w:hint="eastAsia" w:ascii="Arial" w:hAnsi="Arial" w:cs="Arial"/>
                <w:sz w:val="16"/>
                <w:szCs w:val="18"/>
              </w:rPr>
              <w:t>38.46</w:t>
            </w:r>
          </w:p>
        </w:tc>
        <w:tc>
          <w:tcPr>
            <w:tcW w:w="897" w:type="pct"/>
            <w:tcBorders>
              <w:top w:val="single" w:color="auto" w:sz="4" w:space="0"/>
              <w:left w:val="nil"/>
              <w:bottom w:val="single" w:color="auto" w:sz="4" w:space="0"/>
              <w:right w:val="single" w:color="auto" w:sz="4" w:space="0"/>
            </w:tcBorders>
            <w:vAlign w:val="center"/>
          </w:tcPr>
          <w:p w14:paraId="60CB6A29">
            <w:pPr>
              <w:spacing w:line="240" w:lineRule="auto"/>
              <w:jc w:val="center"/>
              <w:rPr>
                <w:rFonts w:ascii="Arial" w:hAnsi="Arial" w:cs="Arial"/>
                <w:sz w:val="16"/>
                <w:szCs w:val="18"/>
              </w:rPr>
            </w:pPr>
            <w:r>
              <w:rPr>
                <w:rFonts w:hint="eastAsia" w:ascii="Arial" w:hAnsi="Arial" w:cs="Arial"/>
                <w:sz w:val="16"/>
                <w:szCs w:val="18"/>
              </w:rPr>
              <w:t>36.54</w:t>
            </w:r>
          </w:p>
        </w:tc>
      </w:tr>
    </w:tbl>
    <w:p w14:paraId="0AAF24F1">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C28D656">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5B3A890">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85677F4">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即：标准房4</w:t>
      </w:r>
      <w:r>
        <w:rPr>
          <w:rFonts w:hint="eastAsia" w:ascii="Arial" w:hAnsi="Arial"/>
          <w:bCs/>
          <w:sz w:val="21"/>
        </w:rPr>
        <w:t>市场租赁住房租金</w:t>
      </w:r>
      <w:r>
        <w:rPr>
          <w:rFonts w:hint="eastAsia" w:ascii="Arial" w:hAnsi="Arial"/>
          <w:sz w:val="21"/>
          <w:szCs w:val="21"/>
        </w:rPr>
        <w:t>＝（36.06+38.46+36.54）÷</w:t>
      </w:r>
      <w:r>
        <w:rPr>
          <w:rFonts w:ascii="Arial" w:hAnsi="Arial"/>
          <w:sz w:val="21"/>
          <w:szCs w:val="21"/>
        </w:rPr>
        <w:t>3</w:t>
      </w:r>
      <w:r>
        <w:rPr>
          <w:rFonts w:hint="eastAsia" w:ascii="Arial" w:hAnsi="Arial"/>
          <w:sz w:val="21"/>
          <w:szCs w:val="21"/>
        </w:rPr>
        <w:t>+3</w:t>
      </w:r>
    </w:p>
    <w:p w14:paraId="484484BC">
      <w:pPr>
        <w:wordWrap w:val="0"/>
        <w:overflowPunct w:val="0"/>
        <w:spacing w:line="480" w:lineRule="auto"/>
        <w:ind w:firstLine="3360" w:firstLineChars="1600"/>
        <w:rPr>
          <w:rFonts w:ascii="Arial" w:hAnsi="Arial"/>
          <w:sz w:val="21"/>
          <w:szCs w:val="21"/>
        </w:rPr>
      </w:pPr>
      <w:r>
        <w:rPr>
          <w:rFonts w:hint="eastAsia" w:ascii="Arial" w:hAnsi="Arial"/>
          <w:sz w:val="21"/>
          <w:szCs w:val="21"/>
        </w:rPr>
        <w:t>＝37.02+3</w:t>
      </w:r>
    </w:p>
    <w:p w14:paraId="07A509E0">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＝40.02（元/平方米·月）</w:t>
      </w:r>
      <w:r>
        <w:rPr>
          <w:rFonts w:hint="eastAsia" w:ascii="宋体" w:hAnsi="宋体"/>
          <w:sz w:val="21"/>
          <w:szCs w:val="21"/>
        </w:rPr>
        <w:t>（含物业费、不含取暖费）</w:t>
      </w:r>
    </w:p>
    <w:p w14:paraId="6178873A">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E.标准房5（三居室</w:t>
      </w:r>
      <w:r>
        <w:rPr>
          <w:rFonts w:hint="eastAsia" w:ascii="宋体" w:hAnsi="宋体"/>
          <w:b/>
          <w:sz w:val="21"/>
          <w:szCs w:val="21"/>
        </w:rPr>
        <w:t>标准房市场租金水平）</w:t>
      </w:r>
    </w:p>
    <w:p w14:paraId="67E8A664">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634440DD">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4C7945C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可比实例13</w:t>
      </w:r>
      <w:r>
        <w:rPr>
          <w:rFonts w:ascii="Arial" w:hAnsi="Arial" w:cs="Arial"/>
          <w:sz w:val="21"/>
          <w:szCs w:val="21"/>
        </w:rPr>
        <w:t>：</w:t>
      </w:r>
    </w:p>
    <w:p w14:paraId="63761DC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4560861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230559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F391DF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D3FFB9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AA41F7B">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可比实例13周边2公里内有漪景苑、埝坛华庭北区、壹品兴创颐和公馆、矿林庄小区、锦华园小区、义和庄东里等居住项目，居住小区规模适中，入住率较好，综合评价居住区成熟度较好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可比实例13</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112.96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为31.87元/平方米·月（含物业费1.1元/平方米·月、取暖费2.5元/平方米·月）。</w:t>
      </w:r>
    </w:p>
    <w:p w14:paraId="1558981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可比实例14</w:t>
      </w:r>
      <w:r>
        <w:rPr>
          <w:rFonts w:ascii="Arial" w:hAnsi="Arial" w:cs="Arial"/>
          <w:sz w:val="21"/>
          <w:szCs w:val="21"/>
        </w:rPr>
        <w:t>：</w:t>
      </w:r>
    </w:p>
    <w:p w14:paraId="02D04FA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0C8B84B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5F6F474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4B0E8E1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86D8CA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DB8BD8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可比实例14</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117.67</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为33.99元/平方米·月（含物业费1.2元/平方米·月、取暖费2.5元/平方米·月）</w:t>
      </w:r>
      <w:r>
        <w:rPr>
          <w:rFonts w:ascii="Arial" w:hAnsi="Arial" w:cs="Arial"/>
          <w:sz w:val="21"/>
          <w:szCs w:val="21"/>
        </w:rPr>
        <w:t>。</w:t>
      </w:r>
    </w:p>
    <w:p w14:paraId="634BB0F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可比实例15</w:t>
      </w:r>
      <w:r>
        <w:rPr>
          <w:rFonts w:ascii="Arial" w:hAnsi="Arial" w:cs="Arial"/>
          <w:sz w:val="21"/>
          <w:szCs w:val="21"/>
        </w:rPr>
        <w:t>：</w:t>
      </w:r>
    </w:p>
    <w:p w14:paraId="69D1EF1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义和庄东里</w:t>
      </w:r>
    </w:p>
    <w:p w14:paraId="35CE37F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：大兴区义平路58号</w:t>
      </w:r>
    </w:p>
    <w:p w14:paraId="4347080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70BDEF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D749AB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D5F5BA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可比实例15周边2公里内有义和庄北里、中骏金辉未来云城、漪景苑、埝坛华庭北区、壹品兴创颐和公馆、矿林庄小区、等居住项目，居住小区规模适中，入住率较好，综合评价居住区成熟度较好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可比实例15</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123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为34.15元/平方米·月（含物业费0.8元/平方米·月、取暖费2.5元/平方米·月）</w:t>
      </w:r>
      <w:r>
        <w:rPr>
          <w:rFonts w:ascii="Arial" w:hAnsi="Arial" w:cs="Arial"/>
          <w:sz w:val="21"/>
          <w:szCs w:val="21"/>
        </w:rPr>
        <w:t>。</w:t>
      </w:r>
    </w:p>
    <w:p w14:paraId="0E4C1054">
      <w:pPr>
        <w:rPr>
          <w:rFonts w:hint="eastAsia" w:ascii="宋体" w:hAnsi="宋体"/>
          <w:sz w:val="21"/>
          <w:szCs w:val="21"/>
        </w:rPr>
      </w:pPr>
      <w:r>
        <w:rPr>
          <w:rFonts w:hint="eastAsia" w:ascii="宋体" w:hAnsi="宋体"/>
          <w:sz w:val="21"/>
          <w:szCs w:val="21"/>
        </w:rPr>
        <w:br w:type="page"/>
      </w:r>
    </w:p>
    <w:p w14:paraId="171B2742">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4E5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7BDC0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157DB1F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220A1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1812" w:type="dxa"/>
            <w:vAlign w:val="center"/>
          </w:tcPr>
          <w:p w14:paraId="08DEA16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1815" w:type="dxa"/>
            <w:vAlign w:val="center"/>
          </w:tcPr>
          <w:p w14:paraId="5FE1CF9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15</w:t>
            </w:r>
          </w:p>
        </w:tc>
      </w:tr>
      <w:tr w14:paraId="2EC6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F0540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778D4F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032E15B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1A0401F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26CD586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70DE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20D0A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28F2A27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F4E8D0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31.87</w:t>
            </w:r>
          </w:p>
        </w:tc>
        <w:tc>
          <w:tcPr>
            <w:tcW w:w="1812" w:type="dxa"/>
            <w:vAlign w:val="center"/>
          </w:tcPr>
          <w:p w14:paraId="03847C4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33.99</w:t>
            </w:r>
          </w:p>
        </w:tc>
        <w:tc>
          <w:tcPr>
            <w:tcW w:w="1815" w:type="dxa"/>
            <w:vAlign w:val="center"/>
          </w:tcPr>
          <w:p w14:paraId="0C9FFDF8">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34.15</w:t>
            </w:r>
          </w:p>
        </w:tc>
      </w:tr>
      <w:tr w14:paraId="2D15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EA832E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5B481E3">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8E79204">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66D99844">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44B34970">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504F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CB778F4">
            <w:pPr>
              <w:pStyle w:val="61"/>
              <w:autoSpaceDE w:val="0"/>
              <w:autoSpaceDN w:val="0"/>
              <w:spacing w:line="240" w:lineRule="exact"/>
              <w:textAlignment w:val="bottom"/>
              <w:rPr>
                <w:rFonts w:ascii="Arial" w:hAnsi="Arial" w:cs="Arial"/>
                <w:sz w:val="16"/>
                <w:szCs w:val="18"/>
              </w:rPr>
            </w:pPr>
          </w:p>
        </w:tc>
        <w:tc>
          <w:tcPr>
            <w:tcW w:w="1812" w:type="dxa"/>
            <w:vAlign w:val="center"/>
          </w:tcPr>
          <w:p w14:paraId="45A7F2F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5720F52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2668AF1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1911860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3.30</w:t>
            </w:r>
          </w:p>
        </w:tc>
      </w:tr>
      <w:tr w14:paraId="1C6A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A27B3F">
            <w:pPr>
              <w:pStyle w:val="61"/>
              <w:autoSpaceDE w:val="0"/>
              <w:autoSpaceDN w:val="0"/>
              <w:spacing w:line="240" w:lineRule="exact"/>
              <w:textAlignment w:val="bottom"/>
              <w:rPr>
                <w:rFonts w:ascii="Arial" w:hAnsi="Arial" w:cs="Arial"/>
                <w:sz w:val="16"/>
                <w:szCs w:val="18"/>
              </w:rPr>
            </w:pPr>
          </w:p>
        </w:tc>
        <w:tc>
          <w:tcPr>
            <w:tcW w:w="1812" w:type="dxa"/>
            <w:vAlign w:val="center"/>
          </w:tcPr>
          <w:p w14:paraId="435ED64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84F836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12" w:type="dxa"/>
            <w:vAlign w:val="center"/>
          </w:tcPr>
          <w:p w14:paraId="0D714BA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15" w:type="dxa"/>
            <w:vAlign w:val="center"/>
          </w:tcPr>
          <w:p w14:paraId="4E6F3C5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627A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D281F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74B825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6D48F0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3802C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2728C7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28E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660EA5F">
            <w:pPr>
              <w:pStyle w:val="61"/>
              <w:autoSpaceDE w:val="0"/>
              <w:autoSpaceDN w:val="0"/>
              <w:spacing w:line="240" w:lineRule="exact"/>
              <w:textAlignment w:val="bottom"/>
              <w:rPr>
                <w:rFonts w:ascii="Arial" w:hAnsi="Arial" w:cs="Arial"/>
                <w:sz w:val="16"/>
                <w:szCs w:val="18"/>
              </w:rPr>
            </w:pPr>
          </w:p>
        </w:tc>
        <w:tc>
          <w:tcPr>
            <w:tcW w:w="1812" w:type="dxa"/>
            <w:vAlign w:val="center"/>
          </w:tcPr>
          <w:p w14:paraId="4F0BFD1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9F8B5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5558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1BFB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A8A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33576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50E30B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5C6E7CA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15B196D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58F3C2F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1E9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B218707">
            <w:pPr>
              <w:pStyle w:val="61"/>
              <w:autoSpaceDE w:val="0"/>
              <w:autoSpaceDN w:val="0"/>
              <w:spacing w:line="240" w:lineRule="exact"/>
              <w:textAlignment w:val="bottom"/>
              <w:rPr>
                <w:rFonts w:ascii="Arial" w:hAnsi="Arial" w:cs="Arial"/>
                <w:sz w:val="16"/>
                <w:szCs w:val="18"/>
              </w:rPr>
            </w:pPr>
          </w:p>
        </w:tc>
        <w:tc>
          <w:tcPr>
            <w:tcW w:w="1812" w:type="dxa"/>
            <w:vAlign w:val="center"/>
          </w:tcPr>
          <w:p w14:paraId="6045F0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62A6F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50BE00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39E106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48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E2458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365998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BBF790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12" w:type="dxa"/>
            <w:vAlign w:val="center"/>
          </w:tcPr>
          <w:p w14:paraId="4B92E9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15" w:type="dxa"/>
            <w:vAlign w:val="center"/>
          </w:tcPr>
          <w:p w14:paraId="5E05189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bl>
    <w:p w14:paraId="50C3699F">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6D22DA9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3B7CC3B">
            <w:pPr>
              <w:jc w:val="center"/>
              <w:rPr>
                <w:rFonts w:hint="eastAsia" w:ascii="华文细黑" w:hAnsi="华文细黑" w:eastAsia="华文细黑"/>
              </w:rPr>
            </w:pPr>
            <w:r>
              <w:rPr>
                <w:rFonts w:hint="eastAsia" w:ascii="华文细黑" w:hAnsi="华文细黑" w:eastAsia="华文细黑"/>
              </w:rPr>
              <w:t>实例位置</w:t>
            </w:r>
          </w:p>
        </w:tc>
      </w:tr>
      <w:tr w14:paraId="69E6E75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6D297127">
            <w:pPr>
              <w:jc w:val="center"/>
              <w:rPr>
                <w:rFonts w:ascii="Calibri" w:hAnsi="Calibri"/>
              </w:rPr>
            </w:pPr>
            <w:r>
              <w:drawing>
                <wp:inline distT="0" distB="0" distL="114300" distR="114300">
                  <wp:extent cx="5868035" cy="3947795"/>
                  <wp:effectExtent l="0" t="0" r="14605" b="146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2"/>
                          <a:stretch>
                            <a:fillRect/>
                          </a:stretch>
                        </pic:blipFill>
                        <pic:spPr>
                          <a:xfrm>
                            <a:off x="0" y="0"/>
                            <a:ext cx="5868035" cy="3947795"/>
                          </a:xfrm>
                          <a:prstGeom prst="rect">
                            <a:avLst/>
                          </a:prstGeom>
                          <a:noFill/>
                          <a:ln>
                            <a:noFill/>
                          </a:ln>
                        </pic:spPr>
                      </pic:pic>
                    </a:graphicData>
                  </a:graphic>
                </wp:inline>
              </w:drawing>
            </w:r>
          </w:p>
        </w:tc>
      </w:tr>
    </w:tbl>
    <w:p w14:paraId="5A44FBE5"/>
    <w:p w14:paraId="2380687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0357D9F">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6F20FA0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372C39C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5F25B4E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499658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4BD87F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968" w:type="pct"/>
            <w:tcBorders>
              <w:top w:val="single" w:color="auto" w:sz="4" w:space="0"/>
              <w:left w:val="nil"/>
              <w:bottom w:val="single" w:color="auto" w:sz="4" w:space="0"/>
              <w:right w:val="single" w:color="auto" w:sz="4" w:space="0"/>
            </w:tcBorders>
            <w:vAlign w:val="center"/>
          </w:tcPr>
          <w:p w14:paraId="4B959AB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970" w:type="pct"/>
            <w:tcBorders>
              <w:top w:val="single" w:color="auto" w:sz="4" w:space="0"/>
              <w:left w:val="nil"/>
              <w:bottom w:val="single" w:color="auto" w:sz="4" w:space="0"/>
              <w:right w:val="single" w:color="auto" w:sz="4" w:space="0"/>
            </w:tcBorders>
            <w:vAlign w:val="center"/>
          </w:tcPr>
          <w:p w14:paraId="455DB66C">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15</w:t>
            </w:r>
          </w:p>
        </w:tc>
      </w:tr>
      <w:tr w14:paraId="6E91C37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6B2753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7748AA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39C029A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1C0B2C9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73BB2BF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5202EF4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905BE38">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C5F578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10AD2F6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44" w:type="dxa"/>
            <w:tcBorders>
              <w:top w:val="nil"/>
              <w:left w:val="nil"/>
              <w:bottom w:val="single" w:color="auto" w:sz="4" w:space="0"/>
              <w:right w:val="single" w:color="auto" w:sz="4" w:space="0"/>
            </w:tcBorders>
            <w:vAlign w:val="center"/>
          </w:tcPr>
          <w:p w14:paraId="5EFF809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47" w:type="dxa"/>
            <w:tcBorders>
              <w:top w:val="nil"/>
              <w:left w:val="nil"/>
              <w:bottom w:val="single" w:color="auto" w:sz="4" w:space="0"/>
              <w:right w:val="single" w:color="auto" w:sz="4" w:space="0"/>
            </w:tcBorders>
            <w:vAlign w:val="center"/>
          </w:tcPr>
          <w:p w14:paraId="0AF41CD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041692B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A20661">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43DB88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58178C6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A72E5D3">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44E79A4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91D278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106AEFF">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87461E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3DC98B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0DC388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6B71001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21BB936A">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E834B3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DE9C5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C4469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6784DE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6F5818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72751547">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4130C92">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59D6065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02BD43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31E636B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7CD39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4717ADD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周边2公里内有义和庄北里、中骏金辉未来云城、漪景苑、埝坛华庭北区、壹品兴创颐和公馆、矿林庄小区、等居住项目，居住小区规模适中，入住率较好，综合评价居住区成熟度较好</w:t>
            </w:r>
          </w:p>
        </w:tc>
      </w:tr>
      <w:tr w14:paraId="059FAA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0BE2E8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B0B632E">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2EE8C4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2D139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1FA2E92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47D65C4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周边500米内有城市主干道——兴华大街</w:t>
            </w:r>
          </w:p>
        </w:tc>
      </w:tr>
      <w:tr w14:paraId="5D60A525">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94E514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C91382F">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A2534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60627C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3D5EA2A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7291C5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r>
      <w:tr w14:paraId="2473FEA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AC720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59E69F9">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59547E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199716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5437D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7E47D2E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r>
      <w:tr w14:paraId="2E188C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0FC3E3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7EC2B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7A597D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63F579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70F10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7809E1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77BE9A3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EC4768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03D6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7853AA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3CB7FD5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797E0E2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3F0CB9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r>
      <w:tr w14:paraId="49E4B77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630469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511EC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7BA1065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6B7D7FE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48A015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4066FC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95A263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65F32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D2B37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DF1DA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251758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7A175C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D33DA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r>
      <w:tr w14:paraId="6CDC09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278414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A6D17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61990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0DD235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545447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035D93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7E463C4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643AA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02AEE76">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A0AF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2BA98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B869D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64C0A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223E508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67841EC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9E8D9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7AAC2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CE18CA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3DD0E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28BA4C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62554DAC">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4BA2F3EC">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4574922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2416DD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C356A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84D516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9385D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r>
      <w:tr w14:paraId="6DE1B1F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D91BC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B093965">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0BEBB0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BD2C2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F78E6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2C344F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r>
      <w:tr w14:paraId="7564C4D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74E57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D94AC0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5B9844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B7CAF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96173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2AA775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5966CF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5DF621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C2D004">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DB3041E">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7B1C47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09CC0E9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7457564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533903F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DFF59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8DC4C02">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165CD97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03109EC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FA7F044">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8B92E7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4A0B7E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D5B02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8B841B">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7E57C3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07E16E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6E4713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70" w:type="pct"/>
            <w:tcBorders>
              <w:top w:val="single" w:color="auto" w:sz="4" w:space="0"/>
              <w:left w:val="nil"/>
              <w:bottom w:val="single" w:color="auto" w:sz="4" w:space="0"/>
              <w:right w:val="single" w:color="auto" w:sz="4" w:space="0"/>
            </w:tcBorders>
            <w:vAlign w:val="center"/>
          </w:tcPr>
          <w:p w14:paraId="37B98E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r>
      <w:tr w14:paraId="4BE4266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4BD2DA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88E4E97">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669E3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74F4D9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86178F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2E6AA2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6AADEC7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AA1012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DB4F0B4">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01831F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107.74</w:t>
            </w:r>
          </w:p>
        </w:tc>
        <w:tc>
          <w:tcPr>
            <w:tcW w:w="968" w:type="pct"/>
            <w:tcBorders>
              <w:top w:val="single" w:color="auto" w:sz="4" w:space="0"/>
              <w:left w:val="nil"/>
              <w:bottom w:val="single" w:color="auto" w:sz="4" w:space="0"/>
              <w:right w:val="single" w:color="auto" w:sz="4" w:space="0"/>
            </w:tcBorders>
            <w:vAlign w:val="center"/>
          </w:tcPr>
          <w:p w14:paraId="1E5E4F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112.96</w:t>
            </w:r>
          </w:p>
        </w:tc>
        <w:tc>
          <w:tcPr>
            <w:tcW w:w="968" w:type="pct"/>
            <w:tcBorders>
              <w:top w:val="single" w:color="auto" w:sz="4" w:space="0"/>
              <w:left w:val="nil"/>
              <w:bottom w:val="single" w:color="auto" w:sz="4" w:space="0"/>
              <w:right w:val="single" w:color="auto" w:sz="4" w:space="0"/>
            </w:tcBorders>
            <w:vAlign w:val="center"/>
          </w:tcPr>
          <w:p w14:paraId="2311FF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117.67</w:t>
            </w:r>
          </w:p>
        </w:tc>
        <w:tc>
          <w:tcPr>
            <w:tcW w:w="970" w:type="pct"/>
            <w:tcBorders>
              <w:top w:val="single" w:color="auto" w:sz="4" w:space="0"/>
              <w:left w:val="nil"/>
              <w:bottom w:val="single" w:color="auto" w:sz="4" w:space="0"/>
              <w:right w:val="single" w:color="auto" w:sz="4" w:space="0"/>
            </w:tcBorders>
            <w:vAlign w:val="center"/>
          </w:tcPr>
          <w:p w14:paraId="0491DB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123</w:t>
            </w:r>
          </w:p>
        </w:tc>
      </w:tr>
      <w:tr w14:paraId="1B6F868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D568F7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CB1A7A">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46C3AE62">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5C05CD6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5A4CBAB">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7E26394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73473EA2">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0888BBD">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316588F5">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43FAC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DF904C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53927A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CB1FD1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54E914D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F3AC08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BF9595B">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7E5CF2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647DB0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DA9DA8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58306D97">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CD08366">
      <w:pPr>
        <w:overflowPunct w:val="0"/>
        <w:spacing w:line="480" w:lineRule="auto"/>
        <w:ind w:firstLine="420" w:firstLineChars="200"/>
        <w:jc w:val="center"/>
        <w:rPr>
          <w:rFonts w:ascii="Arial" w:hAnsi="Arial"/>
          <w:sz w:val="21"/>
          <w:szCs w:val="21"/>
        </w:rPr>
      </w:pPr>
    </w:p>
    <w:p w14:paraId="364DA1FE">
      <w:pPr>
        <w:overflowPunct w:val="0"/>
        <w:spacing w:line="480" w:lineRule="auto"/>
        <w:ind w:firstLine="420" w:firstLineChars="200"/>
        <w:jc w:val="center"/>
        <w:rPr>
          <w:rFonts w:ascii="Arial" w:hAnsi="Arial"/>
          <w:sz w:val="21"/>
          <w:szCs w:val="21"/>
        </w:rPr>
      </w:pPr>
    </w:p>
    <w:p w14:paraId="5B4C611E">
      <w:pPr>
        <w:overflowPunct w:val="0"/>
        <w:spacing w:line="480" w:lineRule="auto"/>
        <w:ind w:firstLine="420" w:firstLineChars="200"/>
        <w:jc w:val="center"/>
        <w:rPr>
          <w:rFonts w:ascii="Arial" w:hAnsi="Arial"/>
          <w:sz w:val="21"/>
          <w:szCs w:val="21"/>
        </w:rPr>
      </w:pPr>
    </w:p>
    <w:p w14:paraId="1C369F8E">
      <w:pPr>
        <w:overflowPunct w:val="0"/>
        <w:spacing w:line="480" w:lineRule="auto"/>
        <w:ind w:firstLine="420" w:firstLineChars="200"/>
        <w:jc w:val="center"/>
        <w:rPr>
          <w:rFonts w:ascii="Arial" w:hAnsi="Arial"/>
          <w:sz w:val="21"/>
          <w:szCs w:val="21"/>
        </w:rPr>
      </w:pPr>
    </w:p>
    <w:p w14:paraId="7693D463">
      <w:pPr>
        <w:overflowPunct w:val="0"/>
        <w:spacing w:line="480" w:lineRule="auto"/>
        <w:ind w:firstLine="420" w:firstLineChars="200"/>
        <w:jc w:val="center"/>
        <w:rPr>
          <w:rFonts w:ascii="Arial" w:hAnsi="Arial"/>
          <w:sz w:val="21"/>
          <w:szCs w:val="21"/>
        </w:rPr>
      </w:pPr>
    </w:p>
    <w:p w14:paraId="2047D6F3">
      <w:pPr>
        <w:overflowPunct w:val="0"/>
        <w:spacing w:line="480" w:lineRule="auto"/>
        <w:ind w:firstLine="420" w:firstLineChars="200"/>
        <w:jc w:val="center"/>
        <w:rPr>
          <w:rFonts w:ascii="Arial" w:hAnsi="Arial"/>
          <w:sz w:val="21"/>
          <w:szCs w:val="21"/>
        </w:rPr>
      </w:pPr>
    </w:p>
    <w:p w14:paraId="7F0DDADA">
      <w:pPr>
        <w:overflowPunct w:val="0"/>
        <w:spacing w:line="480" w:lineRule="auto"/>
        <w:ind w:firstLine="420" w:firstLineChars="200"/>
        <w:jc w:val="center"/>
        <w:rPr>
          <w:rFonts w:ascii="Arial" w:hAnsi="Arial"/>
          <w:sz w:val="21"/>
          <w:szCs w:val="21"/>
        </w:rPr>
      </w:pPr>
    </w:p>
    <w:p w14:paraId="5191CE56">
      <w:pPr>
        <w:overflowPunct w:val="0"/>
        <w:spacing w:line="480" w:lineRule="auto"/>
        <w:ind w:firstLine="420" w:firstLineChars="200"/>
        <w:jc w:val="center"/>
        <w:rPr>
          <w:rFonts w:ascii="Arial" w:hAnsi="Arial"/>
          <w:sz w:val="21"/>
          <w:szCs w:val="21"/>
        </w:rPr>
      </w:pPr>
    </w:p>
    <w:p w14:paraId="61A59DDF">
      <w:pPr>
        <w:overflowPunct w:val="0"/>
        <w:spacing w:line="480" w:lineRule="auto"/>
        <w:ind w:firstLine="420" w:firstLineChars="200"/>
        <w:jc w:val="center"/>
        <w:rPr>
          <w:rFonts w:ascii="Arial" w:hAnsi="Arial"/>
          <w:sz w:val="21"/>
          <w:szCs w:val="21"/>
        </w:rPr>
      </w:pPr>
    </w:p>
    <w:p w14:paraId="29A64BAE">
      <w:pPr>
        <w:wordWrap w:val="0"/>
        <w:overflowPunct w:val="0"/>
        <w:spacing w:line="480" w:lineRule="auto"/>
        <w:rPr>
          <w:rFonts w:ascii="Arial" w:hAnsi="Arial"/>
          <w:sz w:val="21"/>
          <w:szCs w:val="21"/>
        </w:rPr>
      </w:pPr>
    </w:p>
    <w:p w14:paraId="6BB2199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A8DA03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1647FAFB">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0378FD32">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2742DF9">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1E148B8A">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1539FE0F">
            <w:pPr>
              <w:snapToGrid w:val="0"/>
              <w:spacing w:line="240" w:lineRule="exact"/>
              <w:jc w:val="both"/>
              <w:rPr>
                <w:rFonts w:hint="eastAsia" w:ascii="宋体" w:hAnsi="宋体" w:cs="Arial"/>
                <w:sz w:val="16"/>
                <w:szCs w:val="18"/>
              </w:rPr>
            </w:pPr>
          </w:p>
          <w:p w14:paraId="6CD43F84">
            <w:pPr>
              <w:snapToGrid w:val="0"/>
              <w:spacing w:line="240" w:lineRule="exact"/>
              <w:jc w:val="both"/>
              <w:rPr>
                <w:rFonts w:hint="eastAsia" w:ascii="宋体" w:hAnsi="宋体" w:cs="Arial"/>
                <w:sz w:val="16"/>
                <w:szCs w:val="18"/>
              </w:rPr>
            </w:pPr>
          </w:p>
          <w:p w14:paraId="2595A264">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8839E7B">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6C63D1D0">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13</w:t>
            </w:r>
          </w:p>
        </w:tc>
        <w:tc>
          <w:tcPr>
            <w:tcW w:w="531" w:type="pct"/>
            <w:tcBorders>
              <w:top w:val="single" w:color="auto" w:sz="4" w:space="0"/>
              <w:left w:val="nil"/>
              <w:bottom w:val="single" w:color="auto" w:sz="4" w:space="0"/>
              <w:right w:val="single" w:color="auto" w:sz="4" w:space="0"/>
            </w:tcBorders>
            <w:vAlign w:val="center"/>
          </w:tcPr>
          <w:p w14:paraId="4C74FF9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14</w:t>
            </w:r>
          </w:p>
        </w:tc>
        <w:tc>
          <w:tcPr>
            <w:tcW w:w="531" w:type="pct"/>
            <w:tcBorders>
              <w:top w:val="single" w:color="auto" w:sz="4" w:space="0"/>
              <w:left w:val="nil"/>
              <w:bottom w:val="single" w:color="auto" w:sz="4" w:space="0"/>
              <w:right w:val="single" w:color="auto" w:sz="4" w:space="0"/>
            </w:tcBorders>
            <w:vAlign w:val="center"/>
          </w:tcPr>
          <w:p w14:paraId="3F7E146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15</w:t>
            </w:r>
          </w:p>
        </w:tc>
        <w:tc>
          <w:tcPr>
            <w:tcW w:w="2033" w:type="pct"/>
            <w:tcBorders>
              <w:top w:val="single" w:color="auto" w:sz="4" w:space="0"/>
              <w:left w:val="nil"/>
              <w:bottom w:val="single" w:color="auto" w:sz="4" w:space="0"/>
              <w:right w:val="single" w:color="auto" w:sz="4" w:space="0"/>
            </w:tcBorders>
            <w:vAlign w:val="center"/>
          </w:tcPr>
          <w:p w14:paraId="62E1975F">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00379B6">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539606EF">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3D94D94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125FC26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EB17B7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79DAC88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c>
          <w:tcPr>
            <w:tcW w:w="2033" w:type="pct"/>
            <w:tcBorders>
              <w:top w:val="nil"/>
              <w:left w:val="nil"/>
              <w:bottom w:val="single" w:color="auto" w:sz="4" w:space="0"/>
              <w:right w:val="single" w:color="auto" w:sz="4" w:space="0"/>
            </w:tcBorders>
            <w:vAlign w:val="center"/>
          </w:tcPr>
          <w:p w14:paraId="594C5270">
            <w:pPr>
              <w:snapToGrid w:val="0"/>
              <w:spacing w:line="240" w:lineRule="exact"/>
              <w:jc w:val="both"/>
              <w:rPr>
                <w:rFonts w:hint="eastAsia" w:ascii="宋体" w:hAnsi="宋体" w:cs="Arial"/>
                <w:sz w:val="16"/>
                <w:szCs w:val="18"/>
              </w:rPr>
            </w:pPr>
            <w:r>
              <w:rPr>
                <w:rFonts w:ascii="宋体" w:hAnsi="宋体" w:cs="Arial"/>
                <w:sz w:val="16"/>
                <w:szCs w:val="18"/>
              </w:rPr>
              <w:t>——</w:t>
            </w:r>
          </w:p>
        </w:tc>
      </w:tr>
      <w:tr w14:paraId="2D8210A4">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006131F5">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2BC63AA1">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EC3F5EC">
            <w:pPr>
              <w:autoSpaceDE w:val="0"/>
              <w:autoSpaceDN w:val="0"/>
              <w:spacing w:line="240" w:lineRule="exact"/>
              <w:textAlignment w:val="bottom"/>
              <w:rPr>
                <w:rFonts w:ascii="Arial" w:hAnsi="Arial" w:cs="Arial"/>
                <w:sz w:val="16"/>
                <w:szCs w:val="18"/>
              </w:rPr>
            </w:pPr>
            <w:r>
              <w:rPr>
                <w:rFonts w:hint="eastAsia" w:ascii="Arial" w:hAnsi="Arial" w:cs="Arial"/>
                <w:sz w:val="16"/>
                <w:szCs w:val="18"/>
              </w:rPr>
              <w:t>28.27</w:t>
            </w:r>
          </w:p>
        </w:tc>
        <w:tc>
          <w:tcPr>
            <w:tcW w:w="531" w:type="pct"/>
            <w:tcBorders>
              <w:top w:val="nil"/>
              <w:left w:val="nil"/>
              <w:bottom w:val="single" w:color="auto" w:sz="4" w:space="0"/>
              <w:right w:val="single" w:color="auto" w:sz="4" w:space="0"/>
            </w:tcBorders>
            <w:noWrap/>
            <w:vAlign w:val="center"/>
          </w:tcPr>
          <w:p w14:paraId="6EBE593D">
            <w:pPr>
              <w:autoSpaceDE w:val="0"/>
              <w:autoSpaceDN w:val="0"/>
              <w:spacing w:line="240" w:lineRule="exact"/>
              <w:textAlignment w:val="bottom"/>
              <w:rPr>
                <w:rFonts w:ascii="Arial" w:hAnsi="Arial" w:cs="Arial"/>
                <w:sz w:val="16"/>
                <w:szCs w:val="18"/>
              </w:rPr>
            </w:pPr>
            <w:r>
              <w:rPr>
                <w:rFonts w:hint="eastAsia" w:ascii="Arial" w:hAnsi="Arial" w:cs="Arial"/>
                <w:sz w:val="16"/>
                <w:szCs w:val="18"/>
              </w:rPr>
              <w:t>30.29</w:t>
            </w:r>
          </w:p>
        </w:tc>
        <w:tc>
          <w:tcPr>
            <w:tcW w:w="531" w:type="pct"/>
            <w:tcBorders>
              <w:top w:val="nil"/>
              <w:left w:val="nil"/>
              <w:bottom w:val="single" w:color="auto" w:sz="4" w:space="0"/>
              <w:right w:val="single" w:color="auto" w:sz="4" w:space="0"/>
            </w:tcBorders>
            <w:noWrap/>
            <w:vAlign w:val="center"/>
          </w:tcPr>
          <w:p w14:paraId="177278C4">
            <w:pPr>
              <w:autoSpaceDE w:val="0"/>
              <w:autoSpaceDN w:val="0"/>
              <w:spacing w:line="240" w:lineRule="exact"/>
              <w:textAlignment w:val="bottom"/>
              <w:rPr>
                <w:rFonts w:ascii="Arial" w:hAnsi="Arial" w:cs="Arial"/>
                <w:sz w:val="16"/>
                <w:szCs w:val="18"/>
              </w:rPr>
            </w:pPr>
            <w:r>
              <w:rPr>
                <w:rFonts w:hint="eastAsia" w:ascii="Arial" w:hAnsi="Arial" w:cs="Arial"/>
                <w:sz w:val="16"/>
                <w:szCs w:val="18"/>
              </w:rPr>
              <w:t>30.85</w:t>
            </w:r>
          </w:p>
        </w:tc>
        <w:tc>
          <w:tcPr>
            <w:tcW w:w="2033" w:type="pct"/>
            <w:tcBorders>
              <w:top w:val="nil"/>
              <w:left w:val="nil"/>
              <w:bottom w:val="single" w:color="auto" w:sz="4" w:space="0"/>
              <w:right w:val="single" w:color="auto" w:sz="4" w:space="0"/>
            </w:tcBorders>
            <w:vAlign w:val="center"/>
          </w:tcPr>
          <w:p w14:paraId="1D8FB792">
            <w:pPr>
              <w:snapToGrid w:val="0"/>
              <w:spacing w:line="240" w:lineRule="exact"/>
              <w:jc w:val="both"/>
              <w:rPr>
                <w:rFonts w:hint="eastAsia" w:ascii="宋体" w:hAnsi="宋体" w:cs="Arial"/>
                <w:sz w:val="16"/>
                <w:szCs w:val="18"/>
              </w:rPr>
            </w:pPr>
            <w:r>
              <w:rPr>
                <w:rFonts w:ascii="宋体" w:hAnsi="宋体" w:cs="Arial"/>
                <w:sz w:val="16"/>
                <w:szCs w:val="18"/>
              </w:rPr>
              <w:t>——</w:t>
            </w:r>
          </w:p>
        </w:tc>
      </w:tr>
      <w:tr w14:paraId="06098D32">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71C52AAF">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340363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1B5C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ADB4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F2DC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FED19F4">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30F84A0">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377A6BB1">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6E8225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E3261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39D3B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7C01A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357316A">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A3D5A8D">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655FD526">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88109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BB5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513F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EF014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511783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D71CEFF">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EC7B035">
            <w:pPr>
              <w:snapToGrid w:val="0"/>
              <w:spacing w:line="240" w:lineRule="exact"/>
              <w:jc w:val="both"/>
              <w:rPr>
                <w:rFonts w:hint="eastAsia" w:ascii="宋体" w:hAnsi="宋体" w:cs="Arial"/>
                <w:sz w:val="16"/>
                <w:szCs w:val="18"/>
              </w:rPr>
            </w:pPr>
            <w:r>
              <w:rPr>
                <w:rFonts w:ascii="宋体" w:hAnsi="宋体" w:cs="Arial"/>
                <w:sz w:val="16"/>
                <w:szCs w:val="18"/>
              </w:rPr>
              <w:t>区域</w:t>
            </w:r>
          </w:p>
          <w:p w14:paraId="2DBFCB0E">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1DD9DD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1DFD45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5D5E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F5E6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A7754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74BAE7E">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4CAC9C5">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21EE17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BC10A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AD7DD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6C0E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7130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64491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954C9B3">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19CEB47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2AB5A1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2AB0D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72A15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8C35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F306A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54384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0FFA0F4">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0DD0FF9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9ED1A0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80B991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FFCE3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AE48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31AF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3417A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27C8396">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1851510">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5E90AA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849C217">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40A7D3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6C7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3E8F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07910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D53C3A2">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7880706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985E05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FCB8D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D4C93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C0D6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E08A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3087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EDDA7E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1A298D3A">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2655E4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DDFC65">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2028704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6744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CE23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24A48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1C9EA2C">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76CE91FD">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471BAB7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B8E7D7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4708B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A2F5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FBC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19FBF4">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0E39B6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7FB81528">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DC39E9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A8785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E1DD8A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0D75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2156335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2FD711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2033" w:type="pct"/>
            <w:tcBorders>
              <w:top w:val="nil"/>
              <w:left w:val="nil"/>
              <w:bottom w:val="single" w:color="auto" w:sz="4" w:space="0"/>
              <w:right w:val="single" w:color="auto" w:sz="4" w:space="0"/>
            </w:tcBorders>
            <w:vAlign w:val="center"/>
          </w:tcPr>
          <w:p w14:paraId="4FE783C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4</w:t>
            </w:r>
            <w:r>
              <w:rPr>
                <w:rFonts w:ascii="Arial" w:hAnsi="Arial" w:cs="Arial"/>
                <w:sz w:val="16"/>
                <w:szCs w:val="18"/>
              </w:rPr>
              <w:t>；</w:t>
            </w:r>
          </w:p>
        </w:tc>
      </w:tr>
      <w:tr w14:paraId="1AB727AB">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4108D8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12406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493D40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CF1900">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CFEEC8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AC463C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B34FC1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98A2A76">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F79788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211AFB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2B8F66E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6CBC1C">
            <w:pPr>
              <w:snapToGrid w:val="0"/>
              <w:spacing w:line="240" w:lineRule="exact"/>
              <w:jc w:val="both"/>
              <w:rPr>
                <w:rFonts w:ascii="Arial" w:hAnsi="Arial" w:cs="Arial"/>
                <w:sz w:val="16"/>
                <w:szCs w:val="18"/>
              </w:rPr>
            </w:pPr>
            <w:r>
              <w:rPr>
                <w:rFonts w:hint="eastAsia" w:ascii="Arial" w:hAnsi="Arial" w:cs="Arial"/>
                <w:sz w:val="16"/>
                <w:szCs w:val="18"/>
              </w:rPr>
              <w:t>101</w:t>
            </w:r>
          </w:p>
        </w:tc>
        <w:tc>
          <w:tcPr>
            <w:tcW w:w="531" w:type="pct"/>
            <w:tcBorders>
              <w:top w:val="nil"/>
              <w:left w:val="nil"/>
              <w:bottom w:val="single" w:color="auto" w:sz="4" w:space="0"/>
              <w:right w:val="single" w:color="auto" w:sz="4" w:space="0"/>
            </w:tcBorders>
            <w:noWrap/>
            <w:vAlign w:val="center"/>
          </w:tcPr>
          <w:p w14:paraId="61795D7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08041353">
            <w:pPr>
              <w:snapToGrid w:val="0"/>
              <w:spacing w:line="240" w:lineRule="exact"/>
              <w:jc w:val="both"/>
              <w:rPr>
                <w:rFonts w:ascii="Arial" w:hAnsi="Arial" w:cs="Arial"/>
                <w:sz w:val="16"/>
                <w:szCs w:val="18"/>
              </w:rPr>
            </w:pPr>
            <w:r>
              <w:rPr>
                <w:rFonts w:hint="eastAsia" w:ascii="Arial" w:hAnsi="Arial" w:cs="Arial"/>
                <w:sz w:val="16"/>
                <w:szCs w:val="18"/>
              </w:rPr>
              <w:t>101</w:t>
            </w:r>
          </w:p>
        </w:tc>
        <w:tc>
          <w:tcPr>
            <w:tcW w:w="2033" w:type="pct"/>
            <w:tcBorders>
              <w:top w:val="nil"/>
              <w:left w:val="nil"/>
              <w:bottom w:val="single" w:color="auto" w:sz="4" w:space="0"/>
              <w:right w:val="single" w:color="auto" w:sz="4" w:space="0"/>
            </w:tcBorders>
            <w:vAlign w:val="center"/>
          </w:tcPr>
          <w:p w14:paraId="1F661040">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101、101、101</w:t>
            </w:r>
            <w:r>
              <w:rPr>
                <w:rFonts w:ascii="Arial" w:hAnsi="Arial" w:cs="Arial"/>
                <w:sz w:val="16"/>
                <w:szCs w:val="18"/>
              </w:rPr>
              <w:t>；</w:t>
            </w:r>
          </w:p>
        </w:tc>
      </w:tr>
      <w:tr w14:paraId="13A4EA84">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348BC816">
            <w:pPr>
              <w:snapToGrid w:val="0"/>
              <w:spacing w:line="240" w:lineRule="exact"/>
              <w:jc w:val="both"/>
              <w:rPr>
                <w:rFonts w:hint="eastAsia" w:ascii="宋体" w:hAnsi="宋体" w:cs="Arial"/>
                <w:sz w:val="16"/>
                <w:szCs w:val="18"/>
              </w:rPr>
            </w:pPr>
            <w:r>
              <w:rPr>
                <w:rFonts w:ascii="宋体" w:hAnsi="宋体" w:cs="Arial"/>
                <w:sz w:val="16"/>
                <w:szCs w:val="18"/>
              </w:rPr>
              <w:t>实物</w:t>
            </w:r>
          </w:p>
          <w:p w14:paraId="7187B7F3">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7EA8DBC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2F05A2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2BED5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E3E187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F3EA8D1">
            <w:pPr>
              <w:snapToGrid w:val="0"/>
              <w:spacing w:line="240" w:lineRule="exact"/>
              <w:jc w:val="both"/>
              <w:rPr>
                <w:rFonts w:ascii="Arial" w:hAnsi="Arial" w:cs="Arial"/>
                <w:sz w:val="16"/>
                <w:szCs w:val="18"/>
              </w:rPr>
            </w:pPr>
            <w:r>
              <w:rPr>
                <w:rFonts w:hint="eastAsia" w:ascii="Arial" w:hAnsi="Arial" w:cs="Arial"/>
                <w:sz w:val="16"/>
                <w:szCs w:val="18"/>
              </w:rPr>
              <w:t>94</w:t>
            </w:r>
          </w:p>
        </w:tc>
        <w:tc>
          <w:tcPr>
            <w:tcW w:w="2033" w:type="pct"/>
            <w:tcBorders>
              <w:top w:val="nil"/>
              <w:left w:val="nil"/>
              <w:bottom w:val="single" w:color="auto" w:sz="4" w:space="0"/>
              <w:right w:val="single" w:color="auto" w:sz="4" w:space="0"/>
            </w:tcBorders>
            <w:vAlign w:val="center"/>
          </w:tcPr>
          <w:p w14:paraId="71DF03E2">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94、94、94</w:t>
            </w:r>
            <w:r>
              <w:rPr>
                <w:rFonts w:ascii="Arial" w:hAnsi="Arial" w:cs="Arial"/>
                <w:sz w:val="16"/>
                <w:szCs w:val="18"/>
              </w:rPr>
              <w:t>；</w:t>
            </w:r>
          </w:p>
        </w:tc>
      </w:tr>
      <w:tr w14:paraId="072040F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8C595B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0D0CB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02AE42D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2462071">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07578B10">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447EA088">
            <w:pPr>
              <w:snapToGrid w:val="0"/>
              <w:spacing w:line="240" w:lineRule="exact"/>
              <w:jc w:val="both"/>
              <w:rPr>
                <w:rFonts w:ascii="Arial" w:hAnsi="Arial" w:cs="Arial"/>
                <w:sz w:val="16"/>
                <w:szCs w:val="18"/>
              </w:rPr>
            </w:pPr>
            <w:r>
              <w:rPr>
                <w:rFonts w:hint="eastAsia" w:ascii="Arial" w:hAnsi="Arial" w:cs="Arial"/>
                <w:sz w:val="16"/>
                <w:szCs w:val="18"/>
              </w:rPr>
              <w:t>98</w:t>
            </w:r>
          </w:p>
        </w:tc>
        <w:tc>
          <w:tcPr>
            <w:tcW w:w="3781" w:type="dxa"/>
            <w:tcBorders>
              <w:top w:val="nil"/>
              <w:left w:val="nil"/>
              <w:bottom w:val="single" w:color="auto" w:sz="4" w:space="0"/>
              <w:right w:val="single" w:color="auto" w:sz="4" w:space="0"/>
            </w:tcBorders>
            <w:vAlign w:val="center"/>
          </w:tcPr>
          <w:p w14:paraId="48E1525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825582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7B687B5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250F3B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26A2094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14B786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75718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35E72D2">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7967A4A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E8F1551">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BB3281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31580A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7AF5440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FDE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361E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4260D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3898A65">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87B0EA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223188F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610D1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3408B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2D79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94F3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4B308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191912C">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0B7461CA">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3ED724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452F2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242F01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69A64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21BFE8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701597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59D2EA5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120298C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AD83F4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5013A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3B2660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5DA2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2DCB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F04FE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6359E31">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313F98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8AB5E5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14DE5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145704D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61B6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494B36D">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7B45994">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1CDD5BB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98、98、96</w:t>
            </w:r>
            <w:r>
              <w:rPr>
                <w:rFonts w:ascii="Arial" w:hAnsi="Arial" w:cs="Arial"/>
                <w:sz w:val="16"/>
                <w:szCs w:val="18"/>
              </w:rPr>
              <w:t>；</w:t>
            </w:r>
          </w:p>
        </w:tc>
      </w:tr>
      <w:tr w14:paraId="506D9297">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058BAE2">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4706604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5AA80DA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21CB83">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378951B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2A115790">
            <w:pPr>
              <w:snapToGrid w:val="0"/>
              <w:spacing w:line="240" w:lineRule="exact"/>
              <w:jc w:val="both"/>
              <w:rPr>
                <w:rFonts w:ascii="Arial" w:hAnsi="Arial" w:cs="Arial"/>
                <w:sz w:val="16"/>
                <w:szCs w:val="18"/>
              </w:rPr>
            </w:pPr>
            <w:r>
              <w:rPr>
                <w:rFonts w:hint="eastAsia" w:ascii="Arial" w:hAnsi="Arial" w:cs="Arial"/>
                <w:sz w:val="16"/>
                <w:szCs w:val="18"/>
              </w:rPr>
              <w:t>91</w:t>
            </w:r>
          </w:p>
        </w:tc>
        <w:tc>
          <w:tcPr>
            <w:tcW w:w="3781" w:type="dxa"/>
            <w:tcBorders>
              <w:top w:val="nil"/>
              <w:left w:val="nil"/>
              <w:bottom w:val="single" w:color="auto" w:sz="4" w:space="0"/>
              <w:right w:val="single" w:color="auto" w:sz="4" w:space="0"/>
            </w:tcBorders>
            <w:vAlign w:val="center"/>
          </w:tcPr>
          <w:p w14:paraId="765906FA">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011D77DC">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169D88BE">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493AB5A">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0217C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BACE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7EAFF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30A2B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BE025F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12E345BD">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28BE17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B54F144">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4B87F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058A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9C34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A8B88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ABAFF5D">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3F72AEB">
      <w:pPr>
        <w:wordWrap w:val="0"/>
        <w:overflowPunct w:val="0"/>
        <w:spacing w:line="480" w:lineRule="auto"/>
        <w:rPr>
          <w:rFonts w:ascii="Arial" w:hAnsi="Arial"/>
          <w:sz w:val="21"/>
          <w:szCs w:val="21"/>
        </w:rPr>
      </w:pPr>
    </w:p>
    <w:p w14:paraId="2C36493F">
      <w:pPr>
        <w:wordWrap w:val="0"/>
        <w:overflowPunct w:val="0"/>
        <w:spacing w:line="480" w:lineRule="auto"/>
        <w:rPr>
          <w:rFonts w:ascii="Arial" w:hAnsi="Arial"/>
          <w:sz w:val="21"/>
          <w:szCs w:val="21"/>
        </w:rPr>
      </w:pPr>
    </w:p>
    <w:p w14:paraId="39A4C17D">
      <w:pPr>
        <w:rPr>
          <w:rFonts w:ascii="Arial" w:hAnsi="Arial"/>
          <w:sz w:val="21"/>
          <w:szCs w:val="21"/>
        </w:rPr>
      </w:pPr>
      <w:r>
        <w:rPr>
          <w:rFonts w:hint="eastAsia" w:ascii="Arial" w:hAnsi="Arial"/>
          <w:sz w:val="21"/>
          <w:szCs w:val="21"/>
        </w:rPr>
        <w:br w:type="page"/>
      </w:r>
    </w:p>
    <w:p w14:paraId="009FBCD1">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B1B60B1">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345913B6">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28FBB90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855EEF1">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73BC701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897" w:type="pct"/>
            <w:tcBorders>
              <w:top w:val="single" w:color="auto" w:sz="4" w:space="0"/>
              <w:left w:val="nil"/>
              <w:bottom w:val="single" w:color="auto" w:sz="4" w:space="0"/>
              <w:right w:val="single" w:color="auto" w:sz="4" w:space="0"/>
            </w:tcBorders>
            <w:vAlign w:val="center"/>
          </w:tcPr>
          <w:p w14:paraId="1F26523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897" w:type="pct"/>
            <w:tcBorders>
              <w:top w:val="single" w:color="auto" w:sz="4" w:space="0"/>
              <w:left w:val="nil"/>
              <w:bottom w:val="single" w:color="auto" w:sz="4" w:space="0"/>
              <w:right w:val="single" w:color="auto" w:sz="4" w:space="0"/>
            </w:tcBorders>
            <w:vAlign w:val="center"/>
          </w:tcPr>
          <w:p w14:paraId="1C2DED7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15</w:t>
            </w:r>
          </w:p>
        </w:tc>
      </w:tr>
      <w:tr w14:paraId="6B55BD6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F5663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705EC8F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7F513B3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6A58CA4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5644317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3509CB8">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699199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707" w:type="dxa"/>
            <w:tcBorders>
              <w:top w:val="nil"/>
              <w:left w:val="nil"/>
              <w:bottom w:val="single" w:color="auto" w:sz="4" w:space="0"/>
              <w:right w:val="single" w:color="auto" w:sz="4" w:space="0"/>
            </w:tcBorders>
            <w:vAlign w:val="center"/>
          </w:tcPr>
          <w:p w14:paraId="4A7741B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708" w:type="dxa"/>
            <w:tcBorders>
              <w:top w:val="nil"/>
              <w:left w:val="nil"/>
              <w:bottom w:val="single" w:color="auto" w:sz="4" w:space="0"/>
              <w:right w:val="single" w:color="auto" w:sz="4" w:space="0"/>
            </w:tcBorders>
            <w:vAlign w:val="center"/>
          </w:tcPr>
          <w:p w14:paraId="5C2017F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7B58B80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129F700">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11F575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0B8A3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594F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8BAD8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599DFD5">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B2CB3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CFC01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AC696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3416D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8D780C">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3A435A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4EECB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0490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AAB7C9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235CEE14">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F26430B">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39E6DC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89E77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26D6A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056541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FD7375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E73154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2004AE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EA7064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A942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17C0E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AE5D35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DEAC07F">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11E7B2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0A4E9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1AAD0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E7DC62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4F363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4E03BA5">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495CE3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BA319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B1562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E628F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28475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644FD9E">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FC24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C4280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E4555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6DD74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CBD615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4C44DC">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60FA8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64C17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01F9A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B554C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E992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A3E15A">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C090D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2594A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696F1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5AAE93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82E6C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DD5EBB">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187E3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1C8A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2FE6D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CF632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8C193C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54E5CD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1A4C2BD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773A0C5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08F7C1B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r>
      <w:tr w14:paraId="2736DAF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1C52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9E3E7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3CCF9BC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0398B3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3A9A1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0B804E7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E7A474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40D9F6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09A8EAD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c>
          <w:tcPr>
            <w:tcW w:w="1707" w:type="dxa"/>
            <w:tcBorders>
              <w:top w:val="nil"/>
              <w:left w:val="nil"/>
              <w:bottom w:val="single" w:color="auto" w:sz="4" w:space="0"/>
              <w:right w:val="single" w:color="auto" w:sz="4" w:space="0"/>
            </w:tcBorders>
            <w:vAlign w:val="center"/>
          </w:tcPr>
          <w:p w14:paraId="30460B5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0A2D6B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r>
      <w:tr w14:paraId="365E049D">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544EA802">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89035D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7F6E15C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3D47491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72CCD0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r>
      <w:tr w14:paraId="58B90A7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E3BB1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8D9388">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4861C65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A039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7DCB28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48D88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DD2ED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E23D9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15621D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01C42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364D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F0955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AA7C4D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137CB2A">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347A00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7779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161B1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C06BDE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9E1DB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E60F81">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6FED99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927F6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D1B51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FF9E0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AF755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B34AC1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3EBBF93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4C55095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75548F0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C8CAB6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45EBCC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7CDB49">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1DF553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79D39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5BA06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AAE54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B98058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17E819">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1A2FF6C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D1BE9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2E20A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3A7AB7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B2BDB6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C8C8769">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2633993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2488C2A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2DA0FA1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2F727E48">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2268A20F">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231DE009">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4C2870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67BE6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A3647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EF79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635D8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D0902C7">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1DBC5F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E9E83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237C9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A748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7ADF882">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8238617">
            <w:pPr>
              <w:spacing w:line="240" w:lineRule="auto"/>
              <w:jc w:val="center"/>
              <w:rPr>
                <w:rFonts w:ascii="Arial" w:hAnsi="Arial" w:cs="Arial"/>
                <w:sz w:val="16"/>
                <w:szCs w:val="18"/>
              </w:rPr>
            </w:pPr>
            <w:r>
              <w:rPr>
                <w:rFonts w:hint="eastAsia" w:ascii="Arial" w:hAnsi="Arial" w:cs="Arial"/>
                <w:sz w:val="16"/>
                <w:szCs w:val="18"/>
              </w:rPr>
              <w:t>1.1825</w:t>
            </w:r>
          </w:p>
        </w:tc>
        <w:tc>
          <w:tcPr>
            <w:tcW w:w="897" w:type="pct"/>
            <w:tcBorders>
              <w:top w:val="single" w:color="auto" w:sz="4" w:space="0"/>
              <w:left w:val="nil"/>
              <w:bottom w:val="single" w:color="auto" w:sz="4" w:space="0"/>
              <w:right w:val="single" w:color="auto" w:sz="4" w:space="0"/>
            </w:tcBorders>
            <w:vAlign w:val="center"/>
          </w:tcPr>
          <w:p w14:paraId="15DC0BA8">
            <w:pPr>
              <w:spacing w:line="240" w:lineRule="auto"/>
              <w:jc w:val="center"/>
              <w:rPr>
                <w:rFonts w:ascii="Arial" w:hAnsi="Arial" w:cs="Arial"/>
                <w:sz w:val="16"/>
                <w:szCs w:val="18"/>
              </w:rPr>
            </w:pPr>
            <w:r>
              <w:rPr>
                <w:rFonts w:hint="eastAsia" w:ascii="Arial" w:hAnsi="Arial" w:cs="Arial"/>
                <w:sz w:val="16"/>
                <w:szCs w:val="18"/>
              </w:rPr>
              <w:t>1.1825</w:t>
            </w:r>
          </w:p>
        </w:tc>
        <w:tc>
          <w:tcPr>
            <w:tcW w:w="897" w:type="pct"/>
            <w:tcBorders>
              <w:top w:val="single" w:color="auto" w:sz="4" w:space="0"/>
              <w:left w:val="nil"/>
              <w:bottom w:val="single" w:color="auto" w:sz="4" w:space="0"/>
              <w:right w:val="single" w:color="auto" w:sz="4" w:space="0"/>
            </w:tcBorders>
            <w:vAlign w:val="center"/>
          </w:tcPr>
          <w:p w14:paraId="35B7E3B4">
            <w:pPr>
              <w:spacing w:line="240" w:lineRule="auto"/>
              <w:jc w:val="center"/>
              <w:rPr>
                <w:rFonts w:ascii="Arial" w:hAnsi="Arial" w:cs="Arial"/>
                <w:sz w:val="16"/>
                <w:szCs w:val="18"/>
              </w:rPr>
            </w:pPr>
            <w:r>
              <w:rPr>
                <w:rFonts w:hint="eastAsia" w:ascii="Arial" w:hAnsi="Arial" w:cs="Arial"/>
                <w:sz w:val="16"/>
                <w:szCs w:val="18"/>
              </w:rPr>
              <w:t>1.1830</w:t>
            </w:r>
          </w:p>
        </w:tc>
      </w:tr>
      <w:tr w14:paraId="7375849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E9B2DD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239B47F">
            <w:pPr>
              <w:spacing w:line="240" w:lineRule="auto"/>
              <w:jc w:val="center"/>
              <w:rPr>
                <w:rFonts w:ascii="Arial" w:hAnsi="Arial" w:cs="Arial"/>
                <w:sz w:val="16"/>
                <w:szCs w:val="18"/>
              </w:rPr>
            </w:pPr>
            <w:r>
              <w:rPr>
                <w:rFonts w:hint="eastAsia" w:ascii="Arial" w:hAnsi="Arial" w:cs="Arial"/>
                <w:sz w:val="16"/>
                <w:szCs w:val="18"/>
              </w:rPr>
              <w:t>33.43</w:t>
            </w:r>
          </w:p>
        </w:tc>
        <w:tc>
          <w:tcPr>
            <w:tcW w:w="897" w:type="pct"/>
            <w:tcBorders>
              <w:top w:val="single" w:color="auto" w:sz="4" w:space="0"/>
              <w:left w:val="nil"/>
              <w:bottom w:val="single" w:color="auto" w:sz="4" w:space="0"/>
              <w:right w:val="single" w:color="auto" w:sz="4" w:space="0"/>
            </w:tcBorders>
            <w:vAlign w:val="center"/>
          </w:tcPr>
          <w:p w14:paraId="4ACE327E">
            <w:pPr>
              <w:spacing w:line="240" w:lineRule="auto"/>
              <w:jc w:val="center"/>
              <w:rPr>
                <w:rFonts w:ascii="Arial" w:hAnsi="Arial" w:cs="Arial"/>
                <w:sz w:val="16"/>
                <w:szCs w:val="18"/>
              </w:rPr>
            </w:pPr>
            <w:r>
              <w:rPr>
                <w:rFonts w:hint="eastAsia" w:ascii="Arial" w:hAnsi="Arial" w:cs="Arial"/>
                <w:sz w:val="16"/>
                <w:szCs w:val="18"/>
              </w:rPr>
              <w:t>35.82</w:t>
            </w:r>
          </w:p>
        </w:tc>
        <w:tc>
          <w:tcPr>
            <w:tcW w:w="897" w:type="pct"/>
            <w:tcBorders>
              <w:top w:val="single" w:color="auto" w:sz="4" w:space="0"/>
              <w:left w:val="nil"/>
              <w:bottom w:val="single" w:color="auto" w:sz="4" w:space="0"/>
              <w:right w:val="single" w:color="auto" w:sz="4" w:space="0"/>
            </w:tcBorders>
            <w:vAlign w:val="center"/>
          </w:tcPr>
          <w:p w14:paraId="6373FB1D">
            <w:pPr>
              <w:spacing w:line="240" w:lineRule="auto"/>
              <w:jc w:val="center"/>
              <w:rPr>
                <w:rFonts w:ascii="Arial" w:hAnsi="Arial" w:cs="Arial"/>
                <w:sz w:val="16"/>
                <w:szCs w:val="18"/>
              </w:rPr>
            </w:pPr>
            <w:r>
              <w:rPr>
                <w:rFonts w:hint="eastAsia" w:ascii="Arial" w:hAnsi="Arial" w:cs="Arial"/>
                <w:sz w:val="16"/>
                <w:szCs w:val="18"/>
              </w:rPr>
              <w:t>36.50</w:t>
            </w:r>
          </w:p>
        </w:tc>
      </w:tr>
    </w:tbl>
    <w:p w14:paraId="7E6C74C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21C849D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BC661DA">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4A4B560">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即：标准房5</w:t>
      </w:r>
      <w:r>
        <w:rPr>
          <w:rFonts w:hint="eastAsia" w:ascii="Arial" w:hAnsi="Arial"/>
          <w:bCs/>
          <w:sz w:val="21"/>
        </w:rPr>
        <w:t>市场租赁住房租金</w:t>
      </w:r>
      <w:r>
        <w:rPr>
          <w:rFonts w:hint="eastAsia" w:ascii="Arial" w:hAnsi="Arial"/>
          <w:sz w:val="21"/>
          <w:szCs w:val="21"/>
        </w:rPr>
        <w:t>＝（33.43+35.82+36.50）÷</w:t>
      </w:r>
      <w:r>
        <w:rPr>
          <w:rFonts w:ascii="Arial" w:hAnsi="Arial"/>
          <w:sz w:val="21"/>
          <w:szCs w:val="21"/>
        </w:rPr>
        <w:t>3</w:t>
      </w:r>
      <w:r>
        <w:rPr>
          <w:rFonts w:hint="eastAsia" w:ascii="Arial" w:hAnsi="Arial"/>
          <w:sz w:val="21"/>
          <w:szCs w:val="21"/>
        </w:rPr>
        <w:t>+3</w:t>
      </w:r>
    </w:p>
    <w:p w14:paraId="5DCEDACC">
      <w:pPr>
        <w:wordWrap w:val="0"/>
        <w:overflowPunct w:val="0"/>
        <w:spacing w:line="480" w:lineRule="auto"/>
        <w:ind w:firstLine="3360" w:firstLineChars="1600"/>
        <w:rPr>
          <w:rFonts w:ascii="Arial" w:hAnsi="Arial"/>
          <w:sz w:val="21"/>
          <w:szCs w:val="21"/>
        </w:rPr>
      </w:pPr>
      <w:r>
        <w:rPr>
          <w:rFonts w:hint="eastAsia" w:ascii="Arial" w:hAnsi="Arial"/>
          <w:sz w:val="21"/>
          <w:szCs w:val="21"/>
        </w:rPr>
        <w:t>＝35.25+3</w:t>
      </w:r>
    </w:p>
    <w:p w14:paraId="63ACA36B">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＝38.25（元/平方米·月）</w:t>
      </w:r>
      <w:r>
        <w:rPr>
          <w:rFonts w:hint="eastAsia" w:ascii="宋体" w:hAnsi="宋体"/>
          <w:sz w:val="21"/>
          <w:szCs w:val="21"/>
        </w:rPr>
        <w:t>（含物业费、不含取暖费）</w:t>
      </w:r>
      <w:bookmarkStart w:id="70" w:name="_Toc155267108"/>
      <w:bookmarkStart w:id="71" w:name="_Toc525655441"/>
    </w:p>
    <w:p w14:paraId="63C37D95">
      <w:pPr>
        <w:wordWrap w:val="0"/>
        <w:overflowPunct w:val="0"/>
        <w:spacing w:line="480" w:lineRule="auto"/>
        <w:ind w:firstLine="420" w:firstLineChars="200"/>
        <w:rPr>
          <w:rFonts w:hint="eastAsia" w:ascii="Arial" w:hAnsi="Arial" w:eastAsia="宋体"/>
          <w:sz w:val="21"/>
          <w:szCs w:val="21"/>
          <w:lang w:val="en-US" w:eastAsia="zh-CN"/>
        </w:rPr>
      </w:pPr>
      <w:bookmarkStart w:id="75" w:name="_GoBack"/>
      <w:r>
        <w:rPr>
          <w:rFonts w:hint="eastAsia" w:ascii="宋体" w:hAnsi="宋体"/>
          <w:sz w:val="21"/>
          <w:szCs w:val="21"/>
          <w:lang w:val="en-US" w:eastAsia="zh-CN"/>
        </w:rPr>
        <w:t>按各户型建筑面积比例，结合上述各户型的测算结果，综合确定项目整体的综合租金，即：</w:t>
      </w:r>
    </w:p>
    <w:bookmarkEnd w:id="75"/>
    <w:p w14:paraId="484B8E3E">
      <w:pPr>
        <w:wordWrap w:val="0"/>
        <w:overflowPunct w:val="0"/>
        <w:spacing w:line="480" w:lineRule="auto"/>
        <w:ind w:firstLine="420" w:firstLineChars="200"/>
        <w:rPr>
          <w:rFonts w:hint="default" w:ascii="Arial" w:hAnsi="Arial" w:eastAsia="宋体"/>
          <w:sz w:val="21"/>
          <w:szCs w:val="21"/>
          <w:lang w:val="en-US" w:eastAsia="zh-CN"/>
        </w:rPr>
      </w:pPr>
      <w:r>
        <w:rPr>
          <w:rFonts w:hint="eastAsia" w:ascii="Arial" w:hAnsi="Arial" w:eastAsia="宋体"/>
          <w:sz w:val="21"/>
          <w:szCs w:val="21"/>
          <w:lang w:val="en-US" w:eastAsia="zh-CN"/>
        </w:rPr>
        <w:t>综合租金=（1753.95×46.38+591.7×50</w:t>
      </w:r>
      <w:r>
        <w:rPr>
          <w:rFonts w:hint="eastAsia" w:ascii="Arial" w:hAnsi="Arial"/>
          <w:sz w:val="21"/>
          <w:szCs w:val="21"/>
          <w:lang w:val="en-US" w:eastAsia="zh-CN"/>
        </w:rPr>
        <w:t>.25+10356.25</w:t>
      </w:r>
      <w:r>
        <w:rPr>
          <w:rFonts w:ascii="Arial" w:hAnsi="Arial"/>
          <w:sz w:val="21"/>
          <w:szCs w:val="21"/>
        </w:rPr>
        <w:t>×</w:t>
      </w:r>
      <w:r>
        <w:rPr>
          <w:rFonts w:hint="eastAsia" w:ascii="Arial" w:hAnsi="Arial"/>
          <w:sz w:val="21"/>
          <w:szCs w:val="21"/>
          <w:lang w:val="en-US" w:eastAsia="zh-CN"/>
        </w:rPr>
        <w:t>44.49+13370.53</w:t>
      </w:r>
      <w:r>
        <w:rPr>
          <w:rFonts w:ascii="Arial" w:hAnsi="Arial"/>
          <w:sz w:val="21"/>
          <w:szCs w:val="21"/>
        </w:rPr>
        <w:t>×</w:t>
      </w:r>
      <w:r>
        <w:rPr>
          <w:rFonts w:hint="eastAsia" w:ascii="Arial" w:hAnsi="Arial"/>
          <w:sz w:val="21"/>
          <w:szCs w:val="21"/>
          <w:lang w:val="en-US" w:eastAsia="zh-CN"/>
        </w:rPr>
        <w:t>40.02+861.92</w:t>
      </w:r>
      <w:r>
        <w:rPr>
          <w:rFonts w:ascii="Arial" w:hAnsi="Arial"/>
          <w:sz w:val="21"/>
          <w:szCs w:val="21"/>
        </w:rPr>
        <w:t>×</w:t>
      </w:r>
      <w:r>
        <w:rPr>
          <w:rFonts w:hint="eastAsia" w:ascii="Arial" w:hAnsi="Arial"/>
          <w:sz w:val="21"/>
          <w:szCs w:val="21"/>
          <w:lang w:val="en-US" w:eastAsia="zh-CN"/>
        </w:rPr>
        <w:t>38.25）</w:t>
      </w:r>
      <w:r>
        <w:rPr>
          <w:rFonts w:hint="eastAsia" w:ascii="Arial" w:hAnsi="Arial" w:eastAsia="宋体"/>
          <w:sz w:val="21"/>
          <w:szCs w:val="21"/>
          <w:lang w:val="en-US" w:eastAsia="zh-CN"/>
        </w:rPr>
        <w:t>÷26934.35=42.32</w:t>
      </w:r>
      <w:r>
        <w:rPr>
          <w:rFonts w:hint="eastAsia" w:ascii="Arial" w:hAnsi="Arial"/>
          <w:sz w:val="21"/>
          <w:szCs w:val="21"/>
        </w:rPr>
        <w:t>（元/平方米·月）</w:t>
      </w:r>
      <w:r>
        <w:rPr>
          <w:rFonts w:hint="eastAsia" w:ascii="宋体" w:hAnsi="宋体"/>
          <w:sz w:val="21"/>
          <w:szCs w:val="21"/>
        </w:rPr>
        <w:t>（含物业费、不含取暖费）</w:t>
      </w:r>
    </w:p>
    <w:p w14:paraId="71061B81">
      <w:pPr>
        <w:wordWrap w:val="0"/>
        <w:overflowPunct w:val="0"/>
        <w:spacing w:line="480" w:lineRule="auto"/>
        <w:ind w:firstLine="420" w:firstLineChars="200"/>
        <w:rPr>
          <w:rFonts w:hint="eastAsia" w:ascii="宋体" w:hAnsi="宋体"/>
          <w:sz w:val="21"/>
          <w:szCs w:val="21"/>
        </w:rPr>
      </w:pPr>
    </w:p>
    <w:p w14:paraId="125A29B0">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27FE084D">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（福兴雅苑）保障性租赁住房（住宅型）项目于价值时点2026年4月7日同地段、同品质市场租赁住房租金为：</w:t>
      </w:r>
    </w:p>
    <w:p w14:paraId="579130C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78088AE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7AC650A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25111D7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1CA42F6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61BA6B3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47AFE1B1">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1720C6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4F53BC97">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5A76C485">
      <w:pPr>
        <w:overflowPunct w:val="0"/>
        <w:spacing w:line="480" w:lineRule="auto"/>
        <w:ind w:left="720" w:leftChars="150" w:hanging="360" w:hangingChars="200"/>
        <w:jc w:val="both"/>
        <w:textAlignment w:val="auto"/>
        <w:rPr>
          <w:rFonts w:ascii="Arial" w:hAnsi="Arial" w:cs="Arial"/>
          <w:sz w:val="18"/>
          <w:szCs w:val="18"/>
        </w:rPr>
      </w:pPr>
    </w:p>
    <w:p w14:paraId="195E1017">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489BF9CD">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22CB1733">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6445BE51">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62A30B81">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23FD4B27">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4738D13D">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69BFE23B">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0156DFCF">
      <w:pPr>
        <w:numPr>
          <w:ilvl w:val="0"/>
          <w:numId w:val="11"/>
        </w:numPr>
        <w:spacing w:line="360" w:lineRule="auto"/>
        <w:jc w:val="both"/>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7CD4AAAA">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05A42AE2">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060DC725">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599D7BE8">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6-04-15T11:12:00Z" w:initials="A">
    <w:p w14:paraId="4FDECD2C">
      <w:pPr>
        <w:pStyle w:val="11"/>
        <w:rPr>
          <w:rFonts w:hint="eastAsia"/>
        </w:rPr>
      </w:pPr>
      <w:r>
        <w:rPr>
          <w:rFonts w:hint="eastAsia"/>
        </w:rPr>
        <w:t>已不仅是收购方了，已发证，直接是权利人了。看如何描述。若说前面收购这一段，最后也需落到产权人上；或者就简单些直接描述权利人</w:t>
      </w:r>
    </w:p>
  </w:comment>
  <w:comment w:id="1" w:author="Administrator" w:date="2026-04-15T11:20:00Z" w:initials="A">
    <w:p w14:paraId="30EB14FB">
      <w:pPr>
        <w:pStyle w:val="11"/>
      </w:pPr>
      <w:r>
        <w:rPr>
          <w:rFonts w:hint="eastAsia"/>
        </w:rPr>
        <w:t>权属、面积、用途等（规范7.0.16.1原文）</w:t>
      </w:r>
    </w:p>
  </w:comment>
  <w:comment w:id="2" w:author="Administrator" w:date="2026-04-15T11:21:00Z" w:initials="A">
    <w:p w14:paraId="5E304B1F">
      <w:pPr>
        <w:pStyle w:val="11"/>
      </w:pPr>
      <w:r>
        <w:rPr>
          <w:rFonts w:hint="eastAsia"/>
        </w:rPr>
        <w:t>真实、准确、完整（规范7.0.16.1原文）</w:t>
      </w:r>
    </w:p>
  </w:comment>
  <w:comment w:id="3" w:author="Administrator" w:date="2026-04-15T11:22:00Z" w:initials="A">
    <w:p w14:paraId="4886874A">
      <w:pPr>
        <w:pStyle w:val="11"/>
      </w:pPr>
      <w:r>
        <w:rPr>
          <w:rFonts w:hint="eastAsia"/>
        </w:rPr>
        <w:t>增加不动产权证书，房产证应有附的房屋登记表才完整</w:t>
      </w:r>
    </w:p>
  </w:comment>
  <w:comment w:id="4" w:author="Administrator" w:date="2026-04-15T11:26:00Z" w:initials="A">
    <w:p w14:paraId="7584920C">
      <w:pPr>
        <w:pStyle w:val="11"/>
      </w:pPr>
      <w:r>
        <w:rPr>
          <w:rFonts w:hint="eastAsia"/>
        </w:rPr>
        <w:t>查勘和价值时点不是同一天，需单加一条假设</w:t>
      </w:r>
    </w:p>
  </w:comment>
  <w:comment w:id="5" w:author="Administrator" w:date="2026-04-15T11:24:00Z" w:initials="A">
    <w:p w14:paraId="713315DA">
      <w:pPr>
        <w:pStyle w:val="11"/>
      </w:pPr>
      <w:r>
        <w:rPr>
          <w:rFonts w:hint="eastAsia"/>
        </w:rPr>
        <w:t>这四项不应叫他项权利。抵押是担保物权，租赁和地役是用益物权。查封则属司法或行政行为</w:t>
      </w:r>
    </w:p>
  </w:comment>
  <w:comment w:id="6" w:author="Administrator" w:date="2026-04-15T11:28:00Z" w:initials="A">
    <w:p w14:paraId="6E601FEB">
      <w:pPr>
        <w:pStyle w:val="11"/>
        <w:rPr>
          <w:rFonts w:hint="eastAsia"/>
        </w:rPr>
      </w:pPr>
      <w:r>
        <w:rPr>
          <w:rFonts w:hint="eastAsia"/>
        </w:rPr>
        <w:t>委托人的法定代表人姓名（规范7.0.17.1）</w:t>
      </w:r>
    </w:p>
  </w:comment>
  <w:comment w:id="7" w:author="Administrator" w:date="2026-04-15T11:32:00Z" w:initials="A">
    <w:p w14:paraId="37FF5FBC">
      <w:pPr>
        <w:pStyle w:val="11"/>
      </w:pPr>
      <w:r>
        <w:rPr>
          <w:rFonts w:hint="eastAsia"/>
        </w:rPr>
        <w:t>配什么，是否需具体列举一些来描述？</w:t>
      </w:r>
    </w:p>
  </w:comment>
  <w:comment w:id="8" w:author="Administrator" w:date="2026-04-15T11:35:00Z" w:initials="A">
    <w:p w14:paraId="352EEE7D">
      <w:pPr>
        <w:pStyle w:val="11"/>
      </w:pPr>
      <w:r>
        <w:rPr>
          <w:rFonts w:hint="eastAsia"/>
        </w:rPr>
        <w:t>两字之间少标点</w:t>
      </w:r>
    </w:p>
  </w:comment>
  <w:comment w:id="9" w:author="Administrator" w:date="2026-04-15T11:40:00Z" w:initials="A">
    <w:p w14:paraId="43A5914A">
      <w:pPr>
        <w:pStyle w:val="11"/>
        <w:rPr>
          <w:rFonts w:hint="eastAsia"/>
        </w:rPr>
      </w:pPr>
      <w:r>
        <w:rPr>
          <w:rFonts w:hint="eastAsia"/>
        </w:rPr>
        <w:t>会有补充调整，详文另附</w:t>
      </w:r>
    </w:p>
  </w:comment>
  <w:comment w:id="10" w:author="Administrator" w:date="2026-04-15T11:42:00Z" w:initials="A">
    <w:p w14:paraId="2DA42F30">
      <w:pPr>
        <w:pStyle w:val="11"/>
      </w:pPr>
      <w:r>
        <w:rPr>
          <w:rFonts w:hint="eastAsia"/>
        </w:rPr>
        <w:t>？</w:t>
      </w:r>
    </w:p>
  </w:comment>
  <w:comment w:id="11" w:author="Administrator" w:date="2026-04-15T11:43:00Z" w:initials="A">
    <w:p w14:paraId="7A9B6728">
      <w:pPr>
        <w:pStyle w:val="11"/>
      </w:pPr>
      <w:r>
        <w:annotationRef/>
      </w:r>
    </w:p>
  </w:comment>
  <w:comment w:id="12" w:author="Administrator" w:date="2026-04-15T12:17:00Z" w:initials="A">
    <w:p w14:paraId="7A3DCD67">
      <w:pPr>
        <w:pStyle w:val="11"/>
      </w:pPr>
      <w:r>
        <w:rPr>
          <w:rFonts w:hint="eastAsia"/>
        </w:rPr>
        <w:t>对于住宅，根据《城市居住区规划设计标准》（GB50180-2018）和《北京市居住公共服务设施配置指标实施意见》（京政发〔2025〕25号），分5、10、15分钟生活圈，最大的15分钟即步行800-1000米距离。故公服配套各项因素等宜按此标准范围描述。</w:t>
      </w:r>
    </w:p>
    <w:p w14:paraId="2FFDF12A">
      <w:pPr>
        <w:pStyle w:val="11"/>
      </w:pPr>
      <w:r>
        <w:rPr>
          <w:rFonts w:hint="eastAsia"/>
        </w:rPr>
        <w:t>若不具备或不齐全，可先描述在此范围内有什么没什么；然后再适当稍作扩大范围进行描述。</w:t>
      </w:r>
    </w:p>
    <w:p w14:paraId="3D30158D">
      <w:pPr>
        <w:pStyle w:val="11"/>
      </w:pPr>
      <w:r>
        <w:rPr>
          <w:rFonts w:hint="eastAsia"/>
        </w:rPr>
        <w:t>北京协会的出让导则是有问题的</w:t>
      </w:r>
    </w:p>
  </w:comment>
  <w:comment w:id="13" w:author="Administrator" w:date="2026-04-15T11:32:00Z" w:initials="A">
    <w:p w14:paraId="78189552">
      <w:pPr>
        <w:pStyle w:val="11"/>
      </w:pPr>
      <w:r>
        <w:rPr>
          <w:rFonts w:hint="eastAsia"/>
        </w:rPr>
        <w:t>配什么，是否需具体列举一些来描述？</w:t>
      </w:r>
    </w:p>
  </w:comment>
  <w:comment w:id="14" w:author="Administrator" w:date="2026-04-15T12:19:00Z" w:initials="A">
    <w:p w14:paraId="556EFAFA">
      <w:pPr>
        <w:pStyle w:val="11"/>
      </w:pPr>
      <w:r>
        <w:rPr>
          <w:rFonts w:hint="eastAsia"/>
        </w:rPr>
        <w:t>不影响</w:t>
      </w:r>
    </w:p>
  </w:comment>
  <w:comment w:id="15" w:author="Administrator" w:date="2026-04-15T12:33:00Z" w:initials="A">
    <w:p w14:paraId="6E93AD96">
      <w:pPr>
        <w:pStyle w:val="11"/>
        <w:rPr>
          <w:rFonts w:hint="eastAsia"/>
        </w:rPr>
      </w:pPr>
      <w:r>
        <w:rPr>
          <w:rFonts w:hint="eastAsia"/>
        </w:rPr>
        <w:t>规范4.2.5，应对可比实例的外部状况、区位状况实地查勘，并附外观照片</w:t>
      </w:r>
    </w:p>
  </w:comment>
  <w:comment w:id="16" w:author="Administrator" w:date="2026-04-15T12:23:00Z" w:initials="A">
    <w:p w14:paraId="49C33C76">
      <w:pPr>
        <w:pStyle w:val="11"/>
      </w:pPr>
      <w:r>
        <w:rPr>
          <w:rFonts w:hint="eastAsia"/>
        </w:rPr>
        <w:t>按照规范，应先搜集交易实例，大于三个，再选取交易实例，多选三。</w:t>
      </w:r>
    </w:p>
    <w:p w14:paraId="76DA6BAF">
      <w:pPr>
        <w:pStyle w:val="11"/>
        <w:rPr>
          <w:rFonts w:hint="eastAsia"/>
        </w:rPr>
      </w:pPr>
      <w:r>
        <w:rPr>
          <w:rFonts w:hint="eastAsia"/>
        </w:rPr>
        <w:t>因时间紧迫，本报告可暂先不必了</w:t>
      </w:r>
    </w:p>
  </w:comment>
  <w:comment w:id="17" w:author="Administrator" w:date="2026-04-15T12:28:00Z" w:initials="A">
    <w:p w14:paraId="6D2F76BC">
      <w:pPr>
        <w:pStyle w:val="11"/>
      </w:pPr>
      <w:r>
        <w:rPr>
          <w:rFonts w:hint="eastAsia"/>
        </w:rPr>
        <w:t>月</w:t>
      </w:r>
    </w:p>
  </w:comment>
  <w:comment w:id="18" w:author="Administrator" w:date="2026-04-15T12:31:00Z" w:initials="A">
    <w:p w14:paraId="668820F9">
      <w:pPr>
        <w:pStyle w:val="11"/>
      </w:pPr>
      <w:r>
        <w:rPr>
          <w:rFonts w:hint="eastAsia"/>
        </w:rPr>
        <w:t>月</w:t>
      </w:r>
    </w:p>
  </w:comment>
  <w:comment w:id="19" w:author="Administrator" w:date="2026-04-15T12:32:00Z" w:initials="A">
    <w:p w14:paraId="56D976FE">
      <w:pPr>
        <w:pStyle w:val="11"/>
      </w:pPr>
      <w:r>
        <w:rPr>
          <w:rFonts w:hint="eastAsia"/>
        </w:rPr>
        <w:t>月</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DECD2C" w15:done="0"/>
  <w15:commentEx w15:paraId="30EB14FB" w15:done="0"/>
  <w15:commentEx w15:paraId="5E304B1F" w15:done="0"/>
  <w15:commentEx w15:paraId="4886874A" w15:done="0"/>
  <w15:commentEx w15:paraId="7584920C" w15:done="0"/>
  <w15:commentEx w15:paraId="713315DA" w15:done="0"/>
  <w15:commentEx w15:paraId="6E601FEB" w15:done="0"/>
  <w15:commentEx w15:paraId="37FF5FBC" w15:done="0"/>
  <w15:commentEx w15:paraId="352EEE7D" w15:done="0"/>
  <w15:commentEx w15:paraId="43A5914A" w15:done="0"/>
  <w15:commentEx w15:paraId="2DA42F30" w15:done="0"/>
  <w15:commentEx w15:paraId="7A9B6728" w15:done="0"/>
  <w15:commentEx w15:paraId="3D30158D" w15:done="0"/>
  <w15:commentEx w15:paraId="78189552" w15:done="0"/>
  <w15:commentEx w15:paraId="556EFAFA" w15:done="0"/>
  <w15:commentEx w15:paraId="6E93AD96" w15:done="0"/>
  <w15:commentEx w15:paraId="76DA6BAF" w15:done="0"/>
  <w15:commentEx w15:paraId="6D2F76BC" w15:done="0"/>
  <w15:commentEx w15:paraId="668820F9" w15:done="0"/>
  <w15:commentEx w15:paraId="56D976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3000509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5171">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A6AA">
    <w:pPr>
      <w:pStyle w:val="21"/>
      <w:framePr w:wrap="around" w:vAnchor="text" w:hAnchor="margin" w:xAlign="center" w:y="1"/>
      <w:rPr>
        <w:rStyle w:val="37"/>
      </w:rPr>
    </w:pPr>
    <w:r>
      <w:fldChar w:fldCharType="begin"/>
    </w:r>
    <w:r>
      <w:rPr>
        <w:rStyle w:val="37"/>
      </w:rPr>
      <w:instrText xml:space="preserve">PAGE  </w:instrText>
    </w:r>
    <w:r>
      <w:fldChar w:fldCharType="end"/>
    </w:r>
  </w:p>
  <w:p w14:paraId="0864C23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A360">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C014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8C93B09">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F928">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3913">
    <w:pPr>
      <w:pStyle w:val="21"/>
      <w:framePr w:wrap="around" w:vAnchor="text" w:hAnchor="margin" w:xAlign="center" w:y="1"/>
      <w:rPr>
        <w:rStyle w:val="37"/>
      </w:rPr>
    </w:pPr>
    <w:r>
      <w:fldChar w:fldCharType="begin"/>
    </w:r>
    <w:r>
      <w:rPr>
        <w:rStyle w:val="37"/>
      </w:rPr>
      <w:instrText xml:space="preserve">PAGE  </w:instrText>
    </w:r>
    <w:r>
      <w:fldChar w:fldCharType="end"/>
    </w:r>
  </w:p>
  <w:p w14:paraId="378A547C">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6EF8">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C4F5">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83CF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9A0E0">
    <w:pPr>
      <w:pStyle w:val="22"/>
      <w:pBdr>
        <w:bottom w:val="none" w:color="auto" w:sz="0" w:space="0"/>
      </w:pBdr>
    </w:pPr>
    <w:bookmarkStart w:id="73" w:name="_Hlk154502004"/>
    <w:bookmarkStart w:id="74" w:name="_Hlk154502003"/>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A21B">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4D731">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EC120">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BCB01">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8F7B4">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4819">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CE866">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3EA3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9D82">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0AFE">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CF7"/>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3DA7"/>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6370"/>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5DEB"/>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B4A"/>
    <w:rsid w:val="00590F09"/>
    <w:rsid w:val="00591488"/>
    <w:rsid w:val="005925BC"/>
    <w:rsid w:val="00592D96"/>
    <w:rsid w:val="005934D2"/>
    <w:rsid w:val="00595B27"/>
    <w:rsid w:val="00595C4A"/>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147"/>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488"/>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CDA"/>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5B00"/>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17D2"/>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0D32"/>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1FD6"/>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2225B04"/>
    <w:rsid w:val="02954EC7"/>
    <w:rsid w:val="02FE20CD"/>
    <w:rsid w:val="0332397A"/>
    <w:rsid w:val="0337738D"/>
    <w:rsid w:val="0376348B"/>
    <w:rsid w:val="03D66BA6"/>
    <w:rsid w:val="046C12B8"/>
    <w:rsid w:val="04806B11"/>
    <w:rsid w:val="04B5301A"/>
    <w:rsid w:val="04DB1762"/>
    <w:rsid w:val="05015EA4"/>
    <w:rsid w:val="063D2F0C"/>
    <w:rsid w:val="07944DAE"/>
    <w:rsid w:val="07E51AAD"/>
    <w:rsid w:val="08053EFD"/>
    <w:rsid w:val="08332927"/>
    <w:rsid w:val="08AF6C12"/>
    <w:rsid w:val="08F31CBC"/>
    <w:rsid w:val="09370DBB"/>
    <w:rsid w:val="09B72FD5"/>
    <w:rsid w:val="09C83435"/>
    <w:rsid w:val="09DB16A8"/>
    <w:rsid w:val="0AC534D0"/>
    <w:rsid w:val="0BE91440"/>
    <w:rsid w:val="0BEF6A57"/>
    <w:rsid w:val="0BF70001"/>
    <w:rsid w:val="0C2A7A8F"/>
    <w:rsid w:val="0C957D9E"/>
    <w:rsid w:val="0C9E047D"/>
    <w:rsid w:val="0CEE6D0E"/>
    <w:rsid w:val="0D1D5845"/>
    <w:rsid w:val="0D3D37F2"/>
    <w:rsid w:val="0D587038"/>
    <w:rsid w:val="0D5D3E94"/>
    <w:rsid w:val="0D9A6FA7"/>
    <w:rsid w:val="0DA63A8D"/>
    <w:rsid w:val="0DA87805"/>
    <w:rsid w:val="0DBC505E"/>
    <w:rsid w:val="0E89001D"/>
    <w:rsid w:val="0EB775D4"/>
    <w:rsid w:val="0F057A1D"/>
    <w:rsid w:val="0F362BEE"/>
    <w:rsid w:val="0FFC1ECE"/>
    <w:rsid w:val="108F25B6"/>
    <w:rsid w:val="12AA7ACE"/>
    <w:rsid w:val="130927B2"/>
    <w:rsid w:val="13685340"/>
    <w:rsid w:val="13EB21F9"/>
    <w:rsid w:val="140B2690"/>
    <w:rsid w:val="15160239"/>
    <w:rsid w:val="15842905"/>
    <w:rsid w:val="15B82C06"/>
    <w:rsid w:val="15C947BC"/>
    <w:rsid w:val="161C0D90"/>
    <w:rsid w:val="16B30054"/>
    <w:rsid w:val="16DC6219"/>
    <w:rsid w:val="17F33D3A"/>
    <w:rsid w:val="18393F11"/>
    <w:rsid w:val="184C6FDF"/>
    <w:rsid w:val="18BA03EC"/>
    <w:rsid w:val="18EB2C9C"/>
    <w:rsid w:val="19513DE9"/>
    <w:rsid w:val="19555CF5"/>
    <w:rsid w:val="195720DF"/>
    <w:rsid w:val="19D43730"/>
    <w:rsid w:val="1A420699"/>
    <w:rsid w:val="1A562397"/>
    <w:rsid w:val="1AA255DC"/>
    <w:rsid w:val="1ADA0CF0"/>
    <w:rsid w:val="1B245FF1"/>
    <w:rsid w:val="1B446693"/>
    <w:rsid w:val="1B9D3F6B"/>
    <w:rsid w:val="1BF9747E"/>
    <w:rsid w:val="1C160160"/>
    <w:rsid w:val="1C5F6668"/>
    <w:rsid w:val="1CB22D3B"/>
    <w:rsid w:val="1D750D86"/>
    <w:rsid w:val="1D952961"/>
    <w:rsid w:val="1E004E74"/>
    <w:rsid w:val="1E537CFD"/>
    <w:rsid w:val="1E5B44E7"/>
    <w:rsid w:val="1ED85A70"/>
    <w:rsid w:val="1EDF6D30"/>
    <w:rsid w:val="1F325180"/>
    <w:rsid w:val="1F6C10DE"/>
    <w:rsid w:val="1FBC6066"/>
    <w:rsid w:val="201A79C2"/>
    <w:rsid w:val="20D14525"/>
    <w:rsid w:val="20EC5803"/>
    <w:rsid w:val="21244F9D"/>
    <w:rsid w:val="224A2156"/>
    <w:rsid w:val="228F4698"/>
    <w:rsid w:val="23690A46"/>
    <w:rsid w:val="238E0DF3"/>
    <w:rsid w:val="23902475"/>
    <w:rsid w:val="23A91789"/>
    <w:rsid w:val="242552B4"/>
    <w:rsid w:val="248F5924"/>
    <w:rsid w:val="24D942F0"/>
    <w:rsid w:val="250046DC"/>
    <w:rsid w:val="256D7129"/>
    <w:rsid w:val="25B35AF5"/>
    <w:rsid w:val="26214108"/>
    <w:rsid w:val="26B66697"/>
    <w:rsid w:val="26BE1474"/>
    <w:rsid w:val="26EA4592"/>
    <w:rsid w:val="26EB3E67"/>
    <w:rsid w:val="271E159B"/>
    <w:rsid w:val="2749750B"/>
    <w:rsid w:val="27941F58"/>
    <w:rsid w:val="279A4F13"/>
    <w:rsid w:val="27AF0A37"/>
    <w:rsid w:val="28083CAF"/>
    <w:rsid w:val="28150C75"/>
    <w:rsid w:val="28433F5A"/>
    <w:rsid w:val="285C14C0"/>
    <w:rsid w:val="28AF5856"/>
    <w:rsid w:val="29192782"/>
    <w:rsid w:val="295F542A"/>
    <w:rsid w:val="29B33362"/>
    <w:rsid w:val="2A2B355E"/>
    <w:rsid w:val="2A557F75"/>
    <w:rsid w:val="2A703001"/>
    <w:rsid w:val="2A832D34"/>
    <w:rsid w:val="2AA64C74"/>
    <w:rsid w:val="2C1856FE"/>
    <w:rsid w:val="2C956D4E"/>
    <w:rsid w:val="2DAD00C8"/>
    <w:rsid w:val="2DD9710F"/>
    <w:rsid w:val="2F195A15"/>
    <w:rsid w:val="2F2A1380"/>
    <w:rsid w:val="2FAA48BF"/>
    <w:rsid w:val="303B19BB"/>
    <w:rsid w:val="305241D5"/>
    <w:rsid w:val="3150593A"/>
    <w:rsid w:val="315D3273"/>
    <w:rsid w:val="316D3DF6"/>
    <w:rsid w:val="317653A0"/>
    <w:rsid w:val="324266D0"/>
    <w:rsid w:val="32A01FA9"/>
    <w:rsid w:val="32B9008D"/>
    <w:rsid w:val="32C871AB"/>
    <w:rsid w:val="32E75E2A"/>
    <w:rsid w:val="32EE0F67"/>
    <w:rsid w:val="33F20F2A"/>
    <w:rsid w:val="348558FB"/>
    <w:rsid w:val="351729F7"/>
    <w:rsid w:val="353C420B"/>
    <w:rsid w:val="35B6517D"/>
    <w:rsid w:val="35BF0856"/>
    <w:rsid w:val="37531CE0"/>
    <w:rsid w:val="377C2FE5"/>
    <w:rsid w:val="37C4673A"/>
    <w:rsid w:val="37D050DF"/>
    <w:rsid w:val="384B7C91"/>
    <w:rsid w:val="38A309BF"/>
    <w:rsid w:val="38E01351"/>
    <w:rsid w:val="39202096"/>
    <w:rsid w:val="392526A5"/>
    <w:rsid w:val="39333B77"/>
    <w:rsid w:val="39475874"/>
    <w:rsid w:val="39657C8F"/>
    <w:rsid w:val="3979132D"/>
    <w:rsid w:val="3A370C19"/>
    <w:rsid w:val="3A8A6FD0"/>
    <w:rsid w:val="3ACE04B8"/>
    <w:rsid w:val="3ADE5D64"/>
    <w:rsid w:val="3B0A0908"/>
    <w:rsid w:val="3B0C0B24"/>
    <w:rsid w:val="3B4E4C98"/>
    <w:rsid w:val="3BA819F4"/>
    <w:rsid w:val="3BC96A15"/>
    <w:rsid w:val="3C0637C5"/>
    <w:rsid w:val="3D1201AC"/>
    <w:rsid w:val="3D891FB8"/>
    <w:rsid w:val="3D8B21D4"/>
    <w:rsid w:val="3EB47508"/>
    <w:rsid w:val="3F1461F9"/>
    <w:rsid w:val="3F3C544E"/>
    <w:rsid w:val="3F964E60"/>
    <w:rsid w:val="3FA7706D"/>
    <w:rsid w:val="3FCB2D5B"/>
    <w:rsid w:val="3FDF6807"/>
    <w:rsid w:val="407F58F4"/>
    <w:rsid w:val="40F2256A"/>
    <w:rsid w:val="421D3616"/>
    <w:rsid w:val="42336996"/>
    <w:rsid w:val="425132C0"/>
    <w:rsid w:val="42F06635"/>
    <w:rsid w:val="43064E70"/>
    <w:rsid w:val="434F5A51"/>
    <w:rsid w:val="43EA39CC"/>
    <w:rsid w:val="43EF0FE2"/>
    <w:rsid w:val="43F82FDF"/>
    <w:rsid w:val="43FB7987"/>
    <w:rsid w:val="450043C2"/>
    <w:rsid w:val="4511711A"/>
    <w:rsid w:val="45134739"/>
    <w:rsid w:val="463F1DAD"/>
    <w:rsid w:val="464C44CA"/>
    <w:rsid w:val="465F5FAB"/>
    <w:rsid w:val="46C36F5E"/>
    <w:rsid w:val="47D236DF"/>
    <w:rsid w:val="47E04ECA"/>
    <w:rsid w:val="488D7100"/>
    <w:rsid w:val="49975A5C"/>
    <w:rsid w:val="49DC7913"/>
    <w:rsid w:val="49FA18F6"/>
    <w:rsid w:val="4A251E1B"/>
    <w:rsid w:val="4A2C2648"/>
    <w:rsid w:val="4A3474F0"/>
    <w:rsid w:val="4A4245CD"/>
    <w:rsid w:val="4A4F6337"/>
    <w:rsid w:val="4ABD382C"/>
    <w:rsid w:val="4AC76815"/>
    <w:rsid w:val="4AE01685"/>
    <w:rsid w:val="4B2F1CB6"/>
    <w:rsid w:val="4B4D6D1A"/>
    <w:rsid w:val="4BE60F1D"/>
    <w:rsid w:val="4BEB208F"/>
    <w:rsid w:val="4C013661"/>
    <w:rsid w:val="4C8311CB"/>
    <w:rsid w:val="4D4203D5"/>
    <w:rsid w:val="4D4B54DB"/>
    <w:rsid w:val="4D6E221F"/>
    <w:rsid w:val="4DA16EA9"/>
    <w:rsid w:val="4DE41F8A"/>
    <w:rsid w:val="4DF80A94"/>
    <w:rsid w:val="4E1C29D4"/>
    <w:rsid w:val="4E916F1E"/>
    <w:rsid w:val="4ECF5314"/>
    <w:rsid w:val="4EE01C53"/>
    <w:rsid w:val="4EE31744"/>
    <w:rsid w:val="4F5C39D0"/>
    <w:rsid w:val="4F6A776F"/>
    <w:rsid w:val="4F710AFD"/>
    <w:rsid w:val="4F8A5A9D"/>
    <w:rsid w:val="50572C95"/>
    <w:rsid w:val="505F14C7"/>
    <w:rsid w:val="5099655E"/>
    <w:rsid w:val="518252DB"/>
    <w:rsid w:val="51A04E60"/>
    <w:rsid w:val="51CC5C50"/>
    <w:rsid w:val="51EB2889"/>
    <w:rsid w:val="522105B9"/>
    <w:rsid w:val="530103EA"/>
    <w:rsid w:val="53D33B35"/>
    <w:rsid w:val="53DD2C05"/>
    <w:rsid w:val="545C7FCE"/>
    <w:rsid w:val="55292E8A"/>
    <w:rsid w:val="55AF118E"/>
    <w:rsid w:val="569267A7"/>
    <w:rsid w:val="56A619D5"/>
    <w:rsid w:val="576F1263"/>
    <w:rsid w:val="578810DA"/>
    <w:rsid w:val="582A76AE"/>
    <w:rsid w:val="58B06B3A"/>
    <w:rsid w:val="59121BED"/>
    <w:rsid w:val="5949081C"/>
    <w:rsid w:val="59542CE6"/>
    <w:rsid w:val="59985FA3"/>
    <w:rsid w:val="59B368E2"/>
    <w:rsid w:val="5A00764E"/>
    <w:rsid w:val="5A2C0443"/>
    <w:rsid w:val="5A2F0E8B"/>
    <w:rsid w:val="5A5B2AD6"/>
    <w:rsid w:val="5A70032F"/>
    <w:rsid w:val="5AD848C7"/>
    <w:rsid w:val="5B4D241F"/>
    <w:rsid w:val="5BC44840"/>
    <w:rsid w:val="5BCC799D"/>
    <w:rsid w:val="5C14118E"/>
    <w:rsid w:val="5C311D40"/>
    <w:rsid w:val="5C8B76A2"/>
    <w:rsid w:val="5CAE15E3"/>
    <w:rsid w:val="5D465377"/>
    <w:rsid w:val="5D6E4482"/>
    <w:rsid w:val="5D942587"/>
    <w:rsid w:val="5DCB699B"/>
    <w:rsid w:val="5E993BCD"/>
    <w:rsid w:val="5EB16963"/>
    <w:rsid w:val="5EC7073A"/>
    <w:rsid w:val="5EEC63F2"/>
    <w:rsid w:val="5F2F64F6"/>
    <w:rsid w:val="5F765739"/>
    <w:rsid w:val="601B2AEB"/>
    <w:rsid w:val="60663E56"/>
    <w:rsid w:val="60F2109D"/>
    <w:rsid w:val="616E49ED"/>
    <w:rsid w:val="62044554"/>
    <w:rsid w:val="621C6FEF"/>
    <w:rsid w:val="625C563D"/>
    <w:rsid w:val="62FF66F4"/>
    <w:rsid w:val="635A354E"/>
    <w:rsid w:val="63A430D3"/>
    <w:rsid w:val="641E0DFC"/>
    <w:rsid w:val="641E704E"/>
    <w:rsid w:val="64990483"/>
    <w:rsid w:val="64B41760"/>
    <w:rsid w:val="64DE1478"/>
    <w:rsid w:val="65F16A93"/>
    <w:rsid w:val="6697565C"/>
    <w:rsid w:val="66CC0FE3"/>
    <w:rsid w:val="6707201B"/>
    <w:rsid w:val="673B7F17"/>
    <w:rsid w:val="675B32B6"/>
    <w:rsid w:val="67A4786A"/>
    <w:rsid w:val="67D16185"/>
    <w:rsid w:val="68555E3C"/>
    <w:rsid w:val="69317703"/>
    <w:rsid w:val="698D5D2B"/>
    <w:rsid w:val="69A27DD9"/>
    <w:rsid w:val="6A0C33B6"/>
    <w:rsid w:val="6A674B7F"/>
    <w:rsid w:val="6A6D03E7"/>
    <w:rsid w:val="6AB7694D"/>
    <w:rsid w:val="6ABC4ECB"/>
    <w:rsid w:val="6AD46799"/>
    <w:rsid w:val="6ADB7A47"/>
    <w:rsid w:val="6AEF52A0"/>
    <w:rsid w:val="6B142F59"/>
    <w:rsid w:val="6B2E730F"/>
    <w:rsid w:val="6B910106"/>
    <w:rsid w:val="6BE62696"/>
    <w:rsid w:val="6C08062F"/>
    <w:rsid w:val="6D0A63C2"/>
    <w:rsid w:val="6DBC76BD"/>
    <w:rsid w:val="6E3971A4"/>
    <w:rsid w:val="6E5378F4"/>
    <w:rsid w:val="6F1C418A"/>
    <w:rsid w:val="6F21311C"/>
    <w:rsid w:val="6F8C2A74"/>
    <w:rsid w:val="707149AA"/>
    <w:rsid w:val="70A75AB9"/>
    <w:rsid w:val="70B56644"/>
    <w:rsid w:val="70DC62C7"/>
    <w:rsid w:val="712725DE"/>
    <w:rsid w:val="714479C8"/>
    <w:rsid w:val="7161057A"/>
    <w:rsid w:val="7164098D"/>
    <w:rsid w:val="72037883"/>
    <w:rsid w:val="72542898"/>
    <w:rsid w:val="72B15531"/>
    <w:rsid w:val="72DC7A37"/>
    <w:rsid w:val="72DE4054"/>
    <w:rsid w:val="72FC77E5"/>
    <w:rsid w:val="73221F8B"/>
    <w:rsid w:val="73840550"/>
    <w:rsid w:val="741D3CC2"/>
    <w:rsid w:val="742A7349"/>
    <w:rsid w:val="74507348"/>
    <w:rsid w:val="748C2BD9"/>
    <w:rsid w:val="74A215D5"/>
    <w:rsid w:val="74C50E20"/>
    <w:rsid w:val="755B67EF"/>
    <w:rsid w:val="760A7538"/>
    <w:rsid w:val="761E3929"/>
    <w:rsid w:val="76326989"/>
    <w:rsid w:val="764F12E9"/>
    <w:rsid w:val="769211D6"/>
    <w:rsid w:val="76FB155D"/>
    <w:rsid w:val="776B2153"/>
    <w:rsid w:val="779E44BF"/>
    <w:rsid w:val="77A52A33"/>
    <w:rsid w:val="77AF64E3"/>
    <w:rsid w:val="788A2AAC"/>
    <w:rsid w:val="799A0ACD"/>
    <w:rsid w:val="79D74B7F"/>
    <w:rsid w:val="7A2D1941"/>
    <w:rsid w:val="7A590988"/>
    <w:rsid w:val="7AAA6BCA"/>
    <w:rsid w:val="7AB57A3E"/>
    <w:rsid w:val="7AFB1A3F"/>
    <w:rsid w:val="7B6969A9"/>
    <w:rsid w:val="7BF00E78"/>
    <w:rsid w:val="7C1D27B5"/>
    <w:rsid w:val="7C3945CD"/>
    <w:rsid w:val="7C43369E"/>
    <w:rsid w:val="7CB73744"/>
    <w:rsid w:val="7CD82038"/>
    <w:rsid w:val="7D3C7304"/>
    <w:rsid w:val="7DDBCC09"/>
    <w:rsid w:val="7E6F7172"/>
    <w:rsid w:val="7E7E7CFE"/>
    <w:rsid w:val="7EAF0B77"/>
    <w:rsid w:val="7EB0128A"/>
    <w:rsid w:val="7EE03426"/>
    <w:rsid w:val="7F7A5E20"/>
    <w:rsid w:val="7F932247"/>
    <w:rsid w:val="7F9A1827"/>
    <w:rsid w:val="7FA93818"/>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0"/>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字符"/>
    <w:link w:val="2"/>
    <w:qFormat/>
    <w:uiPriority w:val="0"/>
    <w:rPr>
      <w:rFonts w:ascii="Arial" w:hAnsi="Arial" w:eastAsia="仿宋_GB2312" w:cs="Arial"/>
      <w:b/>
      <w:sz w:val="28"/>
    </w:rPr>
  </w:style>
  <w:style w:type="character" w:customStyle="1" w:styleId="69">
    <w:name w:val="标题 2 字符"/>
    <w:link w:val="3"/>
    <w:qFormat/>
    <w:uiPriority w:val="0"/>
    <w:rPr>
      <w:rFonts w:ascii="Arial" w:hAnsi="Arial" w:eastAsia="仿宋_GB2312" w:cs="Arial"/>
      <w:b/>
      <w:bCs/>
      <w:sz w:val="28"/>
    </w:rPr>
  </w:style>
  <w:style w:type="character" w:customStyle="1" w:styleId="70">
    <w:name w:val="标题 3 字符"/>
    <w:link w:val="4"/>
    <w:qFormat/>
    <w:uiPriority w:val="0"/>
    <w:rPr>
      <w:rFonts w:ascii="仿宋_GB2312" w:hAnsi="Arial" w:eastAsia="仿宋_GB2312" w:cs="Arial"/>
      <w:sz w:val="28"/>
    </w:rPr>
  </w:style>
  <w:style w:type="character" w:customStyle="1" w:styleId="71">
    <w:name w:val="标题 4 字符"/>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字符"/>
    <w:link w:val="12"/>
    <w:qFormat/>
    <w:uiPriority w:val="0"/>
    <w:rPr>
      <w:rFonts w:eastAsia="隶书"/>
      <w:sz w:val="52"/>
    </w:rPr>
  </w:style>
  <w:style w:type="character" w:customStyle="1" w:styleId="75">
    <w:name w:val="正文文本缩进 字符"/>
    <w:link w:val="13"/>
    <w:qFormat/>
    <w:uiPriority w:val="0"/>
    <w:rPr>
      <w:rFonts w:ascii="楷体_GB2312" w:eastAsia="楷体_GB2312"/>
      <w:kern w:val="2"/>
      <w:sz w:val="28"/>
    </w:rPr>
  </w:style>
  <w:style w:type="character" w:customStyle="1" w:styleId="76">
    <w:name w:val="纯文本 字符"/>
    <w:link w:val="16"/>
    <w:qFormat/>
    <w:uiPriority w:val="0"/>
    <w:rPr>
      <w:rFonts w:ascii="宋体" w:hAnsi="Courier New"/>
      <w:kern w:val="2"/>
      <w:sz w:val="21"/>
    </w:rPr>
  </w:style>
  <w:style w:type="character" w:customStyle="1" w:styleId="77">
    <w:name w:val="日期 字符"/>
    <w:link w:val="18"/>
    <w:qFormat/>
    <w:uiPriority w:val="0"/>
    <w:rPr>
      <w:rFonts w:ascii="楷体_GB2312" w:eastAsia="楷体_GB2312"/>
      <w:b/>
      <w:sz w:val="28"/>
    </w:rPr>
  </w:style>
  <w:style w:type="character" w:customStyle="1" w:styleId="78">
    <w:name w:val="正文文本缩进 2 字符"/>
    <w:link w:val="19"/>
    <w:qFormat/>
    <w:uiPriority w:val="0"/>
    <w:rPr>
      <w:rFonts w:ascii="楷体_GB2312" w:eastAsia="楷体_GB2312"/>
      <w:kern w:val="2"/>
      <w:sz w:val="28"/>
    </w:rPr>
  </w:style>
  <w:style w:type="character" w:customStyle="1" w:styleId="79">
    <w:name w:val="批注框文本 字符"/>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字符"/>
    <w:link w:val="26"/>
    <w:qFormat/>
    <w:uiPriority w:val="0"/>
    <w:rPr>
      <w:rFonts w:ascii="楷体_GB2312" w:eastAsia="楷体_GB2312"/>
      <w:kern w:val="2"/>
      <w:sz w:val="28"/>
    </w:rPr>
  </w:style>
  <w:style w:type="character" w:customStyle="1" w:styleId="83">
    <w:name w:val="正文文本 2 字符"/>
    <w:link w:val="29"/>
    <w:qFormat/>
    <w:uiPriority w:val="0"/>
    <w:rPr>
      <w:rFonts w:eastAsia="仿宋_GB2312"/>
      <w:sz w:val="28"/>
    </w:rPr>
  </w:style>
  <w:style w:type="character" w:customStyle="1" w:styleId="84">
    <w:name w:val="批注主题 字符"/>
    <w:link w:val="31"/>
    <w:semiHidden/>
    <w:qFormat/>
    <w:uiPriority w:val="0"/>
    <w:rPr>
      <w:b/>
      <w:bCs/>
      <w:sz w:val="24"/>
    </w:rPr>
  </w:style>
  <w:style w:type="character" w:customStyle="1" w:styleId="85">
    <w:name w:val="正文文本首行缩进 字符"/>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chart" Target="charts/chart3.xml"/><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chart" Target="charts/chart2.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247192"/>
        <c:crosses val="autoZero"/>
        <c:auto val="1"/>
        <c:lblAlgn val="ctr"/>
        <c:lblOffset val="100"/>
        <c:noMultiLvlLbl val="0"/>
      </c:catAx>
      <c:valAx>
        <c:axId val="780247192"/>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24683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101</Pages>
  <Words>5417</Words>
  <Characters>6092</Characters>
  <Lines>564</Lines>
  <Paragraphs>158</Paragraphs>
  <TotalTime>0</TotalTime>
  <ScaleCrop>false</ScaleCrop>
  <LinksUpToDate>false</LinksUpToDate>
  <CharactersWithSpaces>6161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2026-04-16T07:12:11Z</dcterms:modified>
  <dc:title>电 话：82253558  传真：82253565</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8FFC14EAB29E4E7D8830CB7036EFBFA0_13</vt:lpwstr>
  </property>
  <property fmtid="{D5CDD505-2E9C-101B-9397-08002B2CF9AE}" pid="4" name="KSOTemplateDocerSaveRecord">
    <vt:lpwstr>eyJoZGlkIjoiMDdlZmQwYWM0MmRiNGMxZDA3YWY5YzJiY2QxOTlhYTMiLCJ1c2VySWQiOiIyMDkxMDc5NzUifQ==</vt:lpwstr>
  </property>
</Properties>
</file>