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spacing w:line="320" w:lineRule="exact"/>
        <w:ind w:left="360" w:firstLine="0" w:firstLineChars="0"/>
        <w:rPr>
          <w:rFonts w:ascii="Arial" w:hAnsi="Arial" w:eastAsia="方正黑体简体"/>
          <w:sz w:val="21"/>
          <w:szCs w:val="21"/>
        </w:rPr>
        <w:sectPr>
          <w:headerReference r:id="rId4" w:type="first"/>
          <w:headerReference r:id="rId3" w:type="default"/>
          <w:footerReference r:id="rId5" w:type="default"/>
          <w:footerReference r:id="rId6" w:type="even"/>
          <w:type w:val="continuous"/>
          <w:pgSz w:w="11907" w:h="16840"/>
          <w:pgMar w:top="1843" w:right="1304" w:bottom="1134" w:left="1304" w:header="851" w:footer="1134" w:gutter="0"/>
          <w:pgNumType w:start="0"/>
          <w:cols w:space="720" w:num="1"/>
          <w:titlePg/>
          <w:docGrid w:linePitch="326" w:charSpace="0"/>
        </w:sectPr>
      </w:pPr>
      <w:r>
        <w:rPr>
          <w:rFonts w:hint="eastAsia" w:ascii="Arial" w:hAnsi="Arial" w:eastAsia="方正黑体简体"/>
          <w:sz w:val="21"/>
          <w:szCs w:val="21"/>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margin">
                  <wp:posOffset>5720080</wp:posOffset>
                </wp:positionV>
                <wp:extent cx="5904230" cy="3082925"/>
                <wp:effectExtent l="0" t="0" r="0" b="0"/>
                <wp:wrapNone/>
                <wp:docPr id="1" name="文本框 2"/>
                <wp:cNvGraphicFramePr/>
                <a:graphic xmlns:a="http://schemas.openxmlformats.org/drawingml/2006/main">
                  <a:graphicData uri="http://schemas.microsoft.com/office/word/2010/wordprocessingShape">
                    <wps:wsp>
                      <wps:cNvSpPr txBox="1"/>
                      <wps:spPr>
                        <a:xfrm>
                          <a:off x="0" y="0"/>
                          <a:ext cx="5904230" cy="3082925"/>
                        </a:xfrm>
                        <a:prstGeom prst="rect">
                          <a:avLst/>
                        </a:prstGeom>
                        <a:noFill/>
                        <a:ln>
                          <a:noFill/>
                        </a:ln>
                      </wps:spPr>
                      <wps:txbx>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color w:val="000000"/>
                                <w:sz w:val="21"/>
                                <w:szCs w:val="21"/>
                              </w:rPr>
                              <w:t>北京市朝阳区东三环中路20号、22号、24号楼3幢商业、办公、地下车库用房房地产市场价值咨询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ascii="Arial" w:hAnsi="Arial" w:eastAsia="方正黑体简体" w:cs="Arial"/>
                                <w:color w:val="000000"/>
                                <w:sz w:val="21"/>
                                <w:szCs w:val="21"/>
                              </w:rPr>
                            </w:pPr>
                            <w:r>
                              <w:rPr>
                                <w:rFonts w:hint="eastAsia" w:ascii="Arial" w:hAnsi="Arial" w:eastAsia="方正黑体简体" w:cs="Arial"/>
                                <w:color w:val="000000"/>
                                <w:sz w:val="21"/>
                                <w:szCs w:val="21"/>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2020-1-0593-P0</w:t>
                            </w:r>
                            <w:r>
                              <w:rPr>
                                <w:rFonts w:hint="eastAsia" w:ascii="Tahoma" w:hAnsi="Tahoma" w:cs="Tahoma"/>
                                <w:color w:val="282828"/>
                                <w:sz w:val="21"/>
                                <w:szCs w:val="21"/>
                                <w:shd w:val="clear" w:color="auto" w:fill="FFFFFF"/>
                                <w:lang w:val="en-US" w:eastAsia="zh-CN"/>
                              </w:rPr>
                              <w:t>3</w:t>
                            </w:r>
                            <w:r>
                              <w:rPr>
                                <w:rFonts w:hint="eastAsia" w:ascii="Tahoma" w:hAnsi="Tahoma" w:eastAsia="Tahoma" w:cs="Tahoma"/>
                                <w:color w:val="282828"/>
                                <w:sz w:val="21"/>
                                <w:szCs w:val="21"/>
                                <w:shd w:val="clear" w:color="auto" w:fill="FFFFFF"/>
                              </w:rPr>
                              <w:t>DYGJ2</w:t>
                            </w:r>
                            <w:r>
                              <w:rPr>
                                <w:rFonts w:hint="eastAsia" w:ascii="Arial" w:hAnsi="Arial" w:eastAsia="方正黑体简体" w:cs="Arial"/>
                                <w:sz w:val="21"/>
                                <w:szCs w:val="21"/>
                              </w:rPr>
                              <w:t>号</w:t>
                            </w:r>
                          </w:p>
                          <w:p>
                            <w:pPr>
                              <w:pStyle w:val="42"/>
                              <w:spacing w:line="320" w:lineRule="exact"/>
                              <w:ind w:left="360" w:firstLine="0" w:firstLineChars="0"/>
                              <w:textAlignment w:val="bottom"/>
                              <w:rPr>
                                <w:rFonts w:ascii="Arial" w:hAnsi="Arial" w:eastAsia="方正黑体简体" w:cs="Arial"/>
                                <w:sz w:val="21"/>
                                <w:szCs w:val="21"/>
                              </w:rPr>
                            </w:pPr>
                          </w:p>
                          <w:p>
                            <w:pPr>
                              <w:pStyle w:val="42"/>
                              <w:spacing w:line="320" w:lineRule="exact"/>
                              <w:ind w:left="360" w:firstLine="0" w:firstLineChars="0"/>
                              <w:textAlignment w:val="bottom"/>
                              <w:rPr>
                                <w:rFonts w:ascii="Arial" w:hAnsi="Arial" w:eastAsia="方正黑体简体" w:cs="Arial"/>
                                <w:sz w:val="21"/>
                                <w:szCs w:val="21"/>
                              </w:rPr>
                            </w:pPr>
                          </w:p>
                        </w:txbxContent>
                      </wps:txbx>
                      <wps:bodyPr wrap="square" lIns="0" tIns="0" rIns="0" bIns="0" upright="1"/>
                    </wps:wsp>
                  </a:graphicData>
                </a:graphic>
              </wp:anchor>
            </w:drawing>
          </mc:Choice>
          <mc:Fallback>
            <w:pict>
              <v:shape id="文本框 2" o:spid="_x0000_s1026" o:spt="202" type="#_x0000_t202" style="position:absolute;left:0pt;margin-left:0pt;margin-top:450.4pt;height:242.75pt;width:464.9pt;mso-position-horizontal-relative:margin;mso-position-vertical-relative:margin;z-index:251658240;mso-width-relative:page;mso-height-relative:page;" filled="f" stroked="f" coordsize="21600,21600" o:gfxdata="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WIUej1wAAAAkB&#10;AAAPAAAAAAAAAAEAIAAAACIAAABkcnMvZG93bnJldi54bWxQSwECFAAUAAAACACHTuJAAuEhG6oB&#10;AAAzAwAADgAAAAAAAAABACAAAAAmAQAAZHJzL2Uyb0RvYy54bWxQSwUGAAAAAAYABgBZAQAAQgUA&#10;AAAA&#10;">
                <v:fill on="f" focussize="0,0"/>
                <v:stroke on="f"/>
                <v:imagedata o:title=""/>
                <o:lock v:ext="edit" aspectratio="f"/>
                <v:textbox inset="0mm,0mm,0mm,0mm">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color w:val="000000"/>
                          <w:sz w:val="21"/>
                          <w:szCs w:val="21"/>
                        </w:rPr>
                        <w:t>北京市朝阳区东三环中路20号、22号、24号楼3幢商业、办公、地下车库用房房地产市场价值咨询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ascii="Arial" w:hAnsi="Arial" w:eastAsia="方正黑体简体" w:cs="Arial"/>
                          <w:color w:val="000000"/>
                          <w:sz w:val="21"/>
                          <w:szCs w:val="21"/>
                        </w:rPr>
                      </w:pPr>
                      <w:r>
                        <w:rPr>
                          <w:rFonts w:hint="eastAsia" w:ascii="Arial" w:hAnsi="Arial" w:eastAsia="方正黑体简体" w:cs="Arial"/>
                          <w:color w:val="000000"/>
                          <w:sz w:val="21"/>
                          <w:szCs w:val="21"/>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2020-1-0593-P0</w:t>
                      </w:r>
                      <w:r>
                        <w:rPr>
                          <w:rFonts w:hint="eastAsia" w:ascii="Tahoma" w:hAnsi="Tahoma" w:cs="Tahoma"/>
                          <w:color w:val="282828"/>
                          <w:sz w:val="21"/>
                          <w:szCs w:val="21"/>
                          <w:shd w:val="clear" w:color="auto" w:fill="FFFFFF"/>
                          <w:lang w:val="en-US" w:eastAsia="zh-CN"/>
                        </w:rPr>
                        <w:t>3</w:t>
                      </w:r>
                      <w:r>
                        <w:rPr>
                          <w:rFonts w:hint="eastAsia" w:ascii="Tahoma" w:hAnsi="Tahoma" w:eastAsia="Tahoma" w:cs="Tahoma"/>
                          <w:color w:val="282828"/>
                          <w:sz w:val="21"/>
                          <w:szCs w:val="21"/>
                          <w:shd w:val="clear" w:color="auto" w:fill="FFFFFF"/>
                        </w:rPr>
                        <w:t>DYGJ2</w:t>
                      </w:r>
                      <w:r>
                        <w:rPr>
                          <w:rFonts w:hint="eastAsia" w:ascii="Arial" w:hAnsi="Arial" w:eastAsia="方正黑体简体" w:cs="Arial"/>
                          <w:sz w:val="21"/>
                          <w:szCs w:val="21"/>
                        </w:rPr>
                        <w:t>号</w:t>
                      </w:r>
                    </w:p>
                    <w:p>
                      <w:pPr>
                        <w:pStyle w:val="42"/>
                        <w:spacing w:line="320" w:lineRule="exact"/>
                        <w:ind w:left="360" w:firstLine="0" w:firstLineChars="0"/>
                        <w:textAlignment w:val="bottom"/>
                        <w:rPr>
                          <w:rFonts w:ascii="Arial" w:hAnsi="Arial" w:eastAsia="方正黑体简体" w:cs="Arial"/>
                          <w:sz w:val="21"/>
                          <w:szCs w:val="21"/>
                        </w:rPr>
                      </w:pPr>
                    </w:p>
                    <w:p>
                      <w:pPr>
                        <w:pStyle w:val="42"/>
                        <w:spacing w:line="320" w:lineRule="exact"/>
                        <w:ind w:left="360" w:firstLine="0" w:firstLineChars="0"/>
                        <w:textAlignment w:val="bottom"/>
                        <w:rPr>
                          <w:rFonts w:ascii="Arial" w:hAnsi="Arial" w:eastAsia="方正黑体简体" w:cs="Arial"/>
                          <w:sz w:val="21"/>
                          <w:szCs w:val="21"/>
                        </w:rPr>
                      </w:pPr>
                    </w:p>
                  </w:txbxContent>
                </v:textbox>
              </v:shape>
            </w:pict>
          </mc:Fallback>
        </mc:AlternateContent>
      </w:r>
      <w:r>
        <w:rPr>
          <w:rFonts w:hint="eastAsia" w:ascii="Arial" w:hAnsi="Arial" w:eastAsia="方正黑体简体"/>
          <w:sz w:val="21"/>
          <w:szCs w:val="21"/>
        </w:rPr>
        <w:t xml:space="preserve"> </w:t>
      </w:r>
    </w:p>
    <w:p>
      <w:pPr>
        <w:pStyle w:val="2"/>
        <w:numPr>
          <w:ilvl w:val="0"/>
          <w:numId w:val="0"/>
        </w:numPr>
        <w:spacing w:line="480" w:lineRule="auto"/>
        <w:jc w:val="center"/>
        <w:rPr>
          <w:rFonts w:ascii="方正黑体简体" w:eastAsia="方正黑体简体"/>
          <w:b w:val="0"/>
          <w:kern w:val="2"/>
          <w:sz w:val="32"/>
          <w:szCs w:val="32"/>
        </w:rPr>
      </w:pPr>
      <w:bookmarkStart w:id="0" w:name="_Toc258768551"/>
      <w:r>
        <w:rPr>
          <w:rFonts w:hint="eastAsia" w:ascii="方正黑体简体" w:eastAsia="方正黑体简体"/>
          <w:b w:val="0"/>
          <w:kern w:val="2"/>
          <w:sz w:val="32"/>
          <w:szCs w:val="32"/>
        </w:rPr>
        <w:t>咨询意见函</w:t>
      </w:r>
      <w:bookmarkEnd w:id="0"/>
    </w:p>
    <w:p>
      <w:pPr>
        <w:wordWrap w:val="0"/>
        <w:overflowPunct w:val="0"/>
        <w:spacing w:line="480" w:lineRule="auto"/>
        <w:jc w:val="both"/>
        <w:textAlignment w:val="auto"/>
        <w:rPr>
          <w:rFonts w:ascii="Arial" w:hAnsi="Arial"/>
          <w:b/>
          <w:color w:val="000000"/>
          <w:sz w:val="21"/>
          <w:szCs w:val="28"/>
        </w:rPr>
      </w:pPr>
      <w:r>
        <w:rPr>
          <w:rFonts w:hint="eastAsia" w:ascii="Arial" w:hAnsi="Arial" w:eastAsia="方正黑体简体"/>
          <w:b/>
          <w:bCs/>
          <w:color w:val="000000"/>
          <w:sz w:val="21"/>
          <w:szCs w:val="21"/>
        </w:rPr>
        <w:t>北京达义北方置业有限公司</w:t>
      </w:r>
      <w:r>
        <w:rPr>
          <w:rFonts w:hint="eastAsia" w:ascii="Arial" w:hAnsi="Arial"/>
          <w:b/>
          <w:color w:val="000000"/>
          <w:sz w:val="21"/>
          <w:szCs w:val="28"/>
        </w:rPr>
        <w:t>：</w:t>
      </w:r>
    </w:p>
    <w:p>
      <w:pPr>
        <w:tabs>
          <w:tab w:val="left" w:pos="8647"/>
        </w:tabs>
        <w:wordWrap w:val="0"/>
        <w:overflowPunct w:val="0"/>
        <w:spacing w:line="480" w:lineRule="auto"/>
        <w:ind w:right="17" w:firstLine="420" w:firstLineChars="200"/>
        <w:jc w:val="both"/>
        <w:textAlignment w:val="auto"/>
        <w:rPr>
          <w:rFonts w:ascii="Arial" w:hAnsi="Arial"/>
          <w:color w:val="000000"/>
          <w:sz w:val="21"/>
          <w:szCs w:val="28"/>
        </w:rPr>
      </w:pPr>
      <w:r>
        <w:rPr>
          <w:rFonts w:hint="eastAsia" w:ascii="Arial" w:hAnsi="Arial"/>
          <w:color w:val="000000"/>
          <w:sz w:val="21"/>
          <w:szCs w:val="28"/>
        </w:rPr>
        <w:t>受贵公司委托，我公司对</w:t>
      </w:r>
      <w:r>
        <w:rPr>
          <w:rFonts w:hint="eastAsia" w:ascii="Arial" w:hAnsi="Arial"/>
          <w:color w:val="000000"/>
          <w:kern w:val="2"/>
          <w:sz w:val="21"/>
        </w:rPr>
        <w:t>北京市朝阳区东三环中路20号、22号、24号楼3幢商业、办公、地下车库用房房地产</w:t>
      </w:r>
      <w:r>
        <w:rPr>
          <w:rFonts w:hint="eastAsia" w:ascii="Arial" w:hAnsi="Arial"/>
          <w:color w:val="000000"/>
          <w:sz w:val="21"/>
          <w:szCs w:val="28"/>
        </w:rPr>
        <w:t>于设定条件下可能形成的市场价值提供咨询意见。</w:t>
      </w:r>
    </w:p>
    <w:p>
      <w:pPr>
        <w:wordWrap/>
        <w:overflowPunct w:val="0"/>
        <w:spacing w:line="480" w:lineRule="auto"/>
        <w:ind w:right="17" w:firstLine="420" w:firstLineChars="200"/>
        <w:jc w:val="both"/>
        <w:textAlignment w:val="auto"/>
        <w:rPr>
          <w:rFonts w:ascii="Arial" w:hAnsi="Arial"/>
          <w:sz w:val="21"/>
          <w:szCs w:val="28"/>
        </w:rPr>
      </w:pPr>
      <w:r>
        <w:rPr>
          <w:rFonts w:hint="eastAsia" w:ascii="Arial" w:hAnsi="Arial"/>
          <w:color w:val="000000"/>
          <w:kern w:val="2"/>
          <w:sz w:val="21"/>
        </w:rPr>
        <w:t>北京市朝阳区东三环中路20号、22号、24号楼3幢商业、办公、地下车库用房</w:t>
      </w:r>
      <w:r>
        <w:rPr>
          <w:rFonts w:hint="eastAsia" w:ascii="Arial" w:hAnsi="Arial"/>
          <w:sz w:val="21"/>
        </w:rPr>
        <w:t>房地产。</w:t>
      </w:r>
      <w:r>
        <w:rPr>
          <w:rFonts w:hint="eastAsia" w:ascii="Arial" w:hAnsi="Arial"/>
          <w:sz w:val="21"/>
          <w:szCs w:val="28"/>
        </w:rPr>
        <w:t>根据不动产权利人介绍，咨询对象总建筑面积为110095.56平方米，</w:t>
      </w:r>
      <w:r>
        <w:rPr>
          <w:rFonts w:hint="eastAsia" w:ascii="Arial" w:hAnsi="Arial" w:cs="Arial"/>
          <w:sz w:val="21"/>
          <w:szCs w:val="21"/>
        </w:rPr>
        <w:t>由两栋写字楼（A、B座）及商业购物中心组成，楼层为地下3层至地上26层。地上1-3层为商业用房，4-26层为办公用房，地下1层至地下3层为商业、地下车库及设备用房。该项目建筑均为钢混结构，建成于2008年。</w:t>
      </w:r>
      <w:r>
        <w:rPr>
          <w:rFonts w:hint="eastAsia" w:ascii="Arial" w:hAnsi="Arial"/>
          <w:sz w:val="21"/>
          <w:szCs w:val="28"/>
        </w:rPr>
        <w:t>截至咨询时点</w:t>
      </w:r>
      <w:r>
        <w:rPr>
          <w:rFonts w:hint="eastAsia" w:ascii="Arial" w:hAnsi="Arial"/>
          <w:sz w:val="21"/>
        </w:rPr>
        <w:t>2020年12月10日</w:t>
      </w:r>
      <w:r>
        <w:rPr>
          <w:rFonts w:hint="eastAsia" w:ascii="Arial" w:hAnsi="Arial"/>
          <w:sz w:val="21"/>
          <w:szCs w:val="28"/>
        </w:rPr>
        <w:t>，咨询对象部分已对外出租使用、部分自用、部分处于空置状态。各类用房具体信息，详见下表。</w:t>
      </w:r>
    </w:p>
    <w:tbl>
      <w:tblPr>
        <w:tblStyle w:val="32"/>
        <w:tblW w:w="9298" w:type="dxa"/>
        <w:jc w:val="center"/>
        <w:tblLayout w:type="autofit"/>
        <w:tblCellMar>
          <w:top w:w="57" w:type="dxa"/>
          <w:left w:w="57" w:type="dxa"/>
          <w:bottom w:w="57" w:type="dxa"/>
          <w:right w:w="57" w:type="dxa"/>
        </w:tblCellMar>
      </w:tblPr>
      <w:tblGrid>
        <w:gridCol w:w="1938"/>
        <w:gridCol w:w="1738"/>
        <w:gridCol w:w="2226"/>
        <w:gridCol w:w="1658"/>
        <w:gridCol w:w="1738"/>
      </w:tblGrid>
      <w:tr>
        <w:tblPrEx>
          <w:tblCellMar>
            <w:top w:w="57" w:type="dxa"/>
            <w:left w:w="57" w:type="dxa"/>
            <w:bottom w:w="57" w:type="dxa"/>
            <w:right w:w="57" w:type="dxa"/>
          </w:tblCellMar>
        </w:tblPrEx>
        <w:trPr>
          <w:trHeight w:val="272" w:hRule="atLeast"/>
          <w:jc w:val="center"/>
        </w:trPr>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序号</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楼栋</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楼层</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建筑面积</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用途</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4-26</w:t>
            </w:r>
            <w:r>
              <w:rPr>
                <w:rFonts w:hint="eastAsia" w:ascii="Arial" w:hAnsi="Arial" w:eastAsia="华文细黑" w:cs="Arial"/>
                <w:color w:val="000000"/>
                <w:sz w:val="18"/>
                <w:szCs w:val="18"/>
                <w:lang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31653.37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1558.86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w:t>
            </w:r>
            <w:r>
              <w:rPr>
                <w:rFonts w:hint="eastAsia" w:ascii="Arial" w:hAnsi="Arial" w:eastAsia="华文细黑" w:cs="Arial"/>
                <w:color w:val="000000"/>
                <w:sz w:val="18"/>
                <w:szCs w:val="18"/>
                <w:lang w:bidi="ar"/>
              </w:rPr>
              <w:t>层及附属层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16402.46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地下1层至地下2层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11398.54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302.83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地下1层至地下2层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6958.06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地下车库</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w:t>
            </w:r>
            <w:r>
              <w:rPr>
                <w:rFonts w:hint="eastAsia" w:ascii="Arial" w:hAnsi="Arial" w:eastAsia="华文细黑" w:cs="Arial"/>
                <w:color w:val="000000"/>
                <w:sz w:val="18"/>
                <w:szCs w:val="18"/>
                <w:lang w:eastAsia="zh-CN" w:bidi="ar"/>
              </w:rPr>
              <w:t>上</w:t>
            </w:r>
            <w:r>
              <w:rPr>
                <w:rFonts w:hint="eastAsia" w:ascii="Arial" w:hAnsi="Arial" w:eastAsia="华文细黑" w:cs="Arial"/>
                <w:color w:val="000000"/>
                <w:sz w:val="18"/>
                <w:szCs w:val="18"/>
                <w:lang w:val="en-US" w:eastAsia="zh-CN" w:bidi="ar"/>
              </w:rPr>
              <w:t>3</w:t>
            </w:r>
            <w:r>
              <w:rPr>
                <w:rFonts w:ascii="Arial" w:hAnsi="Arial" w:eastAsia="华文细黑" w:cs="Arial"/>
                <w:color w:val="000000"/>
                <w:sz w:val="18"/>
                <w:szCs w:val="18"/>
                <w:lang w:bidi="ar"/>
              </w:rPr>
              <w:t>层至地下3层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 xml:space="preserve">8585.34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设备用房</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4-26</w:t>
            </w:r>
            <w:r>
              <w:rPr>
                <w:rFonts w:hint="eastAsia" w:ascii="Arial" w:hAnsi="Arial" w:eastAsia="华文细黑" w:cs="Arial"/>
                <w:color w:val="000000"/>
                <w:sz w:val="18"/>
                <w:szCs w:val="18"/>
                <w:lang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31653.37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bidi="ar"/>
              </w:rPr>
              <w:t>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1582.73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CellMar>
            <w:top w:w="57" w:type="dxa"/>
            <w:left w:w="57" w:type="dxa"/>
            <w:bottom w:w="57" w:type="dxa"/>
            <w:right w:w="57"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110095.56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r>
    </w:tbl>
    <w:p>
      <w:pPr>
        <w:wordWrap w:val="0"/>
        <w:overflowPunct w:val="0"/>
        <w:spacing w:line="480" w:lineRule="auto"/>
        <w:jc w:val="both"/>
        <w:textAlignment w:val="auto"/>
        <w:rPr>
          <w:sz w:val="18"/>
          <w:szCs w:val="18"/>
        </w:rPr>
      </w:pPr>
      <w:r>
        <w:rPr>
          <w:rFonts w:hint="eastAsia"/>
          <w:sz w:val="18"/>
          <w:szCs w:val="18"/>
        </w:rPr>
        <w:t>单位：平方米</w:t>
      </w:r>
    </w:p>
    <w:p>
      <w:pPr>
        <w:wordWrap w:val="0"/>
        <w:overflowPunct w:val="0"/>
        <w:spacing w:line="480" w:lineRule="auto"/>
        <w:ind w:firstLine="420" w:firstLineChars="200"/>
        <w:jc w:val="both"/>
        <w:textAlignment w:val="auto"/>
        <w:rPr>
          <w:rFonts w:ascii="Arial" w:hAnsi="Arial"/>
          <w:sz w:val="21"/>
          <w:szCs w:val="28"/>
        </w:rPr>
      </w:pPr>
      <w:r>
        <w:rPr>
          <w:rFonts w:hint="eastAsia" w:ascii="Arial" w:hAnsi="Arial"/>
          <w:color w:val="000000"/>
          <w:sz w:val="21"/>
          <w:szCs w:val="28"/>
        </w:rPr>
        <w:t>评估专业人员根据本次咨询的目的，以不动产权利人提供的资料为依据，采用科学的估算方法，在认真分析现有资料的基础上，通过仔细测算和认真分析各种影响房地产价格的因素，确定咨询对象在</w:t>
      </w:r>
      <w:r>
        <w:rPr>
          <w:rFonts w:hint="eastAsia" w:ascii="Arial" w:hAnsi="Arial"/>
          <w:color w:val="000000"/>
          <w:sz w:val="21"/>
        </w:rPr>
        <w:t>2020年12月10日</w:t>
      </w:r>
      <w:r>
        <w:rPr>
          <w:rFonts w:hint="eastAsia" w:ascii="Arial" w:hAnsi="Arial"/>
          <w:color w:val="000000"/>
          <w:sz w:val="21"/>
          <w:szCs w:val="28"/>
        </w:rPr>
        <w:t>于设定条件下可能形成的房地产市场价值约为人民币</w:t>
      </w:r>
      <w:r>
        <w:rPr>
          <w:rFonts w:hint="eastAsia" w:ascii="Arial" w:hAnsi="Arial"/>
          <w:color w:val="000000"/>
          <w:sz w:val="21"/>
        </w:rPr>
        <w:t>50.</w:t>
      </w:r>
      <w:r>
        <w:rPr>
          <w:rFonts w:hint="eastAsia" w:ascii="Arial" w:hAnsi="Arial"/>
          <w:color w:val="000000"/>
          <w:sz w:val="21"/>
          <w:lang w:val="en-US" w:eastAsia="zh-CN"/>
        </w:rPr>
        <w:t>1</w:t>
      </w:r>
      <w:r>
        <w:rPr>
          <w:rFonts w:hint="eastAsia" w:ascii="Arial" w:hAnsi="Arial"/>
          <w:color w:val="000000"/>
          <w:sz w:val="21"/>
          <w:szCs w:val="28"/>
        </w:rPr>
        <w:t>亿元。</w:t>
      </w:r>
    </w:p>
    <w:p>
      <w:pPr>
        <w:wordWrap w:val="0"/>
        <w:overflowPunct w:val="0"/>
        <w:spacing w:line="480" w:lineRule="auto"/>
        <w:ind w:firstLine="422" w:firstLineChars="200"/>
        <w:jc w:val="both"/>
        <w:textAlignment w:val="auto"/>
        <w:rPr>
          <w:rFonts w:ascii="Arial" w:hAnsi="Arial"/>
          <w:bCs/>
          <w:sz w:val="21"/>
          <w:szCs w:val="24"/>
        </w:rPr>
      </w:pPr>
      <w:r>
        <w:rPr>
          <w:rFonts w:hint="eastAsia" w:ascii="Arial" w:hAnsi="Arial" w:cs="Arial"/>
          <w:b/>
          <w:bCs/>
          <w:sz w:val="21"/>
        </w:rPr>
        <w:t>备注：</w:t>
      </w:r>
    </w:p>
    <w:p>
      <w:pPr>
        <w:wordWrap w:val="0"/>
        <w:overflowPunct w:val="0"/>
        <w:spacing w:line="480" w:lineRule="auto"/>
        <w:ind w:firstLine="420" w:firstLineChars="200"/>
        <w:jc w:val="both"/>
        <w:textAlignment w:val="auto"/>
        <w:rPr>
          <w:rFonts w:ascii="Arial" w:hAnsi="Arial"/>
          <w:sz w:val="21"/>
          <w:szCs w:val="24"/>
        </w:rPr>
      </w:pPr>
      <w:r>
        <w:rPr>
          <w:rFonts w:hint="eastAsia" w:ascii="Arial" w:hAnsi="Arial"/>
          <w:sz w:val="21"/>
          <w:szCs w:val="24"/>
        </w:rPr>
        <w:t>1.本《咨询意见函》中所列咨询意见为初估结果，准确金额以本公司出具的正式《不动产估价报告书》为准。</w:t>
      </w:r>
    </w:p>
    <w:p>
      <w:pPr>
        <w:wordWrap w:val="0"/>
        <w:overflowPunct w:val="0"/>
        <w:spacing w:line="480" w:lineRule="auto"/>
        <w:ind w:firstLine="420" w:firstLineChars="200"/>
        <w:jc w:val="both"/>
        <w:textAlignment w:val="auto"/>
        <w:rPr>
          <w:rFonts w:ascii="Arial" w:hAnsi="Arial"/>
          <w:sz w:val="21"/>
          <w:szCs w:val="24"/>
        </w:rPr>
      </w:pPr>
      <w:r>
        <w:rPr>
          <w:rFonts w:hint="eastAsia" w:ascii="Arial" w:hAnsi="Arial"/>
          <w:sz w:val="21"/>
          <w:szCs w:val="24"/>
        </w:rPr>
        <w:t>2.本《咨询意见函》中所列咨询意见以设定条件为估算的前提条件，如设定条件发生变化，咨询结果需作相应调整。</w:t>
      </w:r>
    </w:p>
    <w:p>
      <w:pPr>
        <w:wordWrap w:val="0"/>
        <w:overflowPunct w:val="0"/>
        <w:spacing w:line="480" w:lineRule="auto"/>
        <w:ind w:firstLine="420" w:firstLineChars="200"/>
        <w:jc w:val="both"/>
        <w:textAlignment w:val="auto"/>
        <w:rPr>
          <w:rFonts w:ascii="Arial" w:hAnsi="Arial"/>
          <w:color w:val="000000"/>
          <w:sz w:val="21"/>
          <w:szCs w:val="24"/>
        </w:rPr>
      </w:pPr>
      <w:r>
        <w:rPr>
          <w:rFonts w:hint="eastAsia" w:ascii="Arial" w:hAnsi="Arial"/>
          <w:color w:val="000000"/>
          <w:sz w:val="21"/>
          <w:szCs w:val="24"/>
        </w:rPr>
        <w:t>3.本次咨询设定咨询对象房地产权属无争议，未被查封或者以其他形式限制其房地产权利，未设定抵押权等他项权利，不涉及第三方权利义务。</w:t>
      </w:r>
    </w:p>
    <w:p>
      <w:pPr>
        <w:wordWrap w:val="0"/>
        <w:overflowPunct w:val="0"/>
        <w:spacing w:line="480" w:lineRule="auto"/>
        <w:ind w:firstLine="420" w:firstLineChars="200"/>
        <w:jc w:val="both"/>
        <w:textAlignment w:val="auto"/>
        <w:rPr>
          <w:rFonts w:ascii="Arial" w:hAnsi="Arial"/>
          <w:color w:val="000000"/>
          <w:sz w:val="21"/>
        </w:rPr>
      </w:pPr>
      <w:r>
        <w:rPr>
          <w:rFonts w:hint="eastAsia" w:ascii="Arial" w:hAnsi="Arial"/>
          <w:color w:val="000000"/>
          <w:sz w:val="21"/>
        </w:rPr>
        <w:t>4.本</w:t>
      </w:r>
      <w:r>
        <w:rPr>
          <w:rFonts w:hint="eastAsia" w:ascii="Arial" w:hAnsi="Arial"/>
          <w:color w:val="000000"/>
          <w:sz w:val="21"/>
          <w:szCs w:val="24"/>
        </w:rPr>
        <w:t>《咨询意见函》中所列咨询结果</w:t>
      </w:r>
      <w:r>
        <w:rPr>
          <w:rFonts w:hint="eastAsia" w:ascii="Arial" w:hAnsi="Arial"/>
          <w:color w:val="000000"/>
          <w:sz w:val="21"/>
        </w:rPr>
        <w:t>未考虑咨询对象于咨询时点可能存在的已抵押担保权利价值、应补交地价款及拖欠的建设工程款项。</w:t>
      </w:r>
    </w:p>
    <w:p>
      <w:pPr>
        <w:wordWrap w:val="0"/>
        <w:overflowPunct w:val="0"/>
        <w:spacing w:line="480" w:lineRule="auto"/>
        <w:ind w:firstLine="422" w:firstLineChars="200"/>
        <w:jc w:val="both"/>
        <w:textAlignment w:val="auto"/>
        <w:rPr>
          <w:rFonts w:ascii="Arial" w:hAnsi="Arial"/>
          <w:b/>
          <w:bCs/>
          <w:color w:val="000000"/>
          <w:sz w:val="21"/>
          <w:szCs w:val="24"/>
        </w:rPr>
      </w:pPr>
      <w:r>
        <w:rPr>
          <w:rFonts w:hint="eastAsia" w:ascii="Arial" w:hAnsi="Arial"/>
          <w:b/>
          <w:bCs/>
          <w:color w:val="000000"/>
          <w:sz w:val="21"/>
          <w:szCs w:val="24"/>
        </w:rPr>
        <w:t>5.本《咨询意见函》中所列咨询意见为评估专业人员根据委托人提供的现有资料及要求作出的初步估算结果，由于委托人未取得咨询对象相关权属文件，待委托人取得咨询对象权属文件并提供给评估专业人员后，评估专业人员依据权属文件再作据实调整。</w:t>
      </w: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tbl>
      <w:tblPr>
        <w:tblStyle w:val="32"/>
        <w:tblW w:w="9299" w:type="dxa"/>
        <w:jc w:val="center"/>
        <w:tblLayout w:type="fixed"/>
        <w:tblCellMar>
          <w:top w:w="0" w:type="dxa"/>
          <w:left w:w="0" w:type="dxa"/>
          <w:bottom w:w="0" w:type="dxa"/>
          <w:right w:w="0" w:type="dxa"/>
        </w:tblCellMar>
      </w:tblPr>
      <w:tblGrid>
        <w:gridCol w:w="6096"/>
        <w:gridCol w:w="3203"/>
      </w:tblGrid>
      <w:tr>
        <w:tblPrEx>
          <w:tblCellMar>
            <w:top w:w="0" w:type="dxa"/>
            <w:left w:w="0" w:type="dxa"/>
            <w:bottom w:w="0" w:type="dxa"/>
            <w:right w:w="0" w:type="dxa"/>
          </w:tblCellMar>
        </w:tblPrEx>
        <w:trPr>
          <w:cantSplit/>
          <w:jc w:val="center"/>
        </w:trPr>
        <w:tc>
          <w:tcPr>
            <w:tcW w:w="6096" w:type="dxa"/>
          </w:tcPr>
          <w:p>
            <w:pPr>
              <w:spacing w:line="480" w:lineRule="auto"/>
              <w:ind w:firstLine="1575" w:firstLineChars="750"/>
              <w:rPr>
                <w:rFonts w:ascii="Arial" w:hAnsi="Arial" w:cs="Arial"/>
                <w:sz w:val="21"/>
                <w:szCs w:val="21"/>
              </w:rPr>
            </w:pPr>
            <w:r>
              <w:rPr>
                <w:rFonts w:ascii="Arial" w:hAnsi="Arial" w:cs="Arial"/>
                <w:sz w:val="21"/>
                <w:szCs w:val="21"/>
              </w:rPr>
              <w:t>顺致</w:t>
            </w:r>
          </w:p>
        </w:tc>
        <w:tc>
          <w:tcPr>
            <w:tcW w:w="3203" w:type="dxa"/>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tcPr>
          <w:p>
            <w:pPr>
              <w:spacing w:line="480" w:lineRule="auto"/>
              <w:rPr>
                <w:rFonts w:ascii="Arial" w:hAnsi="Arial" w:cs="Arial"/>
                <w:sz w:val="21"/>
                <w:szCs w:val="21"/>
              </w:rPr>
            </w:pPr>
            <w:r>
              <w:rPr>
                <w:rFonts w:ascii="Arial" w:hAnsi="Arial" w:cs="Arial"/>
                <w:sz w:val="21"/>
                <w:szCs w:val="21"/>
              </w:rPr>
              <w:t>商祺</w:t>
            </w:r>
          </w:p>
        </w:tc>
        <w:tc>
          <w:tcPr>
            <w:tcW w:w="3203" w:type="dxa"/>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sz w:val="21"/>
                <w:szCs w:val="21"/>
              </w:rPr>
            </w:pPr>
          </w:p>
        </w:tc>
        <w:tc>
          <w:tcPr>
            <w:tcW w:w="3203" w:type="dxa"/>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sz w:val="21"/>
                <w:szCs w:val="21"/>
              </w:rPr>
            </w:pPr>
          </w:p>
        </w:tc>
        <w:tc>
          <w:tcPr>
            <w:tcW w:w="3203" w:type="dxa"/>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color w:val="E36C0A"/>
                <w:sz w:val="21"/>
                <w:szCs w:val="21"/>
              </w:rPr>
            </w:pPr>
          </w:p>
        </w:tc>
        <w:tc>
          <w:tcPr>
            <w:tcW w:w="3203" w:type="dxa"/>
          </w:tcPr>
          <w:p>
            <w:pPr>
              <w:spacing w:line="480" w:lineRule="auto"/>
              <w:jc w:val="right"/>
              <w:rPr>
                <w:rFonts w:ascii="Arial" w:hAnsi="Arial" w:cs="Arial"/>
                <w:color w:val="000000"/>
                <w:sz w:val="21"/>
                <w:szCs w:val="21"/>
              </w:rPr>
            </w:pPr>
            <w:r>
              <w:rPr>
                <w:rFonts w:ascii="Arial" w:hAnsi="Arial" w:cs="Arial"/>
                <w:color w:val="000000"/>
                <w:sz w:val="21"/>
                <w:szCs w:val="21"/>
              </w:rPr>
              <w:t>二</w:t>
            </w:r>
            <w:r>
              <w:rPr>
                <w:rFonts w:hint="eastAsia" w:ascii="Arial" w:hAnsi="Arial" w:cs="Arial"/>
                <w:color w:val="000000"/>
                <w:sz w:val="21"/>
                <w:szCs w:val="21"/>
              </w:rPr>
              <w:t>○</w:t>
            </w:r>
            <w:r>
              <w:rPr>
                <w:rFonts w:ascii="Arial" w:hAnsi="Arial" w:cs="Arial"/>
                <w:color w:val="000000"/>
                <w:sz w:val="21"/>
                <w:szCs w:val="21"/>
              </w:rPr>
              <w:t>二</w:t>
            </w:r>
            <w:r>
              <w:rPr>
                <w:rFonts w:hint="eastAsia" w:ascii="Arial" w:hAnsi="Arial" w:cs="Arial"/>
                <w:color w:val="000000"/>
                <w:sz w:val="21"/>
                <w:szCs w:val="21"/>
              </w:rPr>
              <w:t>一</w:t>
            </w:r>
            <w:r>
              <w:rPr>
                <w:rFonts w:ascii="Arial" w:hAnsi="Arial" w:cs="Arial"/>
                <w:color w:val="000000"/>
                <w:sz w:val="21"/>
                <w:szCs w:val="21"/>
              </w:rPr>
              <w:t>年</w:t>
            </w:r>
            <w:r>
              <w:rPr>
                <w:rFonts w:hint="eastAsia" w:ascii="Arial" w:hAnsi="Arial" w:cs="Arial"/>
                <w:color w:val="000000"/>
                <w:sz w:val="21"/>
                <w:szCs w:val="21"/>
                <w:lang w:eastAsia="zh-CN"/>
              </w:rPr>
              <w:t>三</w:t>
            </w:r>
            <w:r>
              <w:rPr>
                <w:rFonts w:hint="eastAsia" w:ascii="Arial" w:hAnsi="Arial" w:cs="Arial"/>
                <w:color w:val="000000"/>
                <w:sz w:val="21"/>
                <w:szCs w:val="21"/>
              </w:rPr>
              <w:t>月</w:t>
            </w:r>
            <w:r>
              <w:rPr>
                <w:rFonts w:hint="eastAsia" w:ascii="Arial" w:hAnsi="Arial" w:cs="Arial"/>
                <w:color w:val="000000"/>
                <w:sz w:val="21"/>
                <w:szCs w:val="21"/>
                <w:lang w:eastAsia="zh-CN"/>
              </w:rPr>
              <w:t>五</w:t>
            </w:r>
            <w:r>
              <w:rPr>
                <w:rFonts w:hint="eastAsia" w:ascii="Arial" w:hAnsi="Arial" w:cs="Arial"/>
                <w:color w:val="000000"/>
                <w:sz w:val="21"/>
                <w:szCs w:val="21"/>
              </w:rPr>
              <w:t>日</w:t>
            </w:r>
          </w:p>
        </w:tc>
      </w:tr>
    </w:tbl>
    <w:p>
      <w:pPr>
        <w:rPr>
          <w:rFonts w:ascii="Arial" w:hAnsi="Arial" w:cs="Arial" w:eastAsiaTheme="minorEastAsia"/>
          <w:color w:val="000000" w:themeColor="text1"/>
          <w:sz w:val="21"/>
          <w:szCs w:val="21"/>
          <w14:textFill>
            <w14:solidFill>
              <w14:schemeClr w14:val="tx1"/>
            </w14:solidFill>
          </w14:textFill>
        </w:rPr>
      </w:pPr>
      <w:bookmarkStart w:id="1" w:name="_GoBack"/>
      <w:bookmarkEnd w:id="1"/>
    </w:p>
    <w:sectPr>
      <w:headerReference r:id="rId7" w:type="default"/>
      <w:pgSz w:w="11906" w:h="16838"/>
      <w:pgMar w:top="1843" w:right="1304" w:bottom="1134" w:left="1304" w:header="1134" w:footer="90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ungsuhChe">
    <w:altName w:val="GulimChe"/>
    <w:panose1 w:val="02030609000101010101"/>
    <w:charset w:val="81"/>
    <w:family w:val="modern"/>
    <w:pitch w:val="default"/>
    <w:sig w:usb0="00000000" w:usb1="00000000" w:usb2="00000030" w:usb3="00000000" w:csb0="0008009F" w:csb1="0000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黑体简体">
    <w:altName w:val="Arial Unicode MS"/>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Tahoma">
    <w:panose1 w:val="020B0604030504040204"/>
    <w:charset w:val="00"/>
    <w:family w:val="swiss"/>
    <w:pitch w:val="default"/>
    <w:sig w:usb0="61007A87" w:usb1="80000000" w:usb2="00000008" w:usb3="00000000" w:csb0="200101FF" w:csb1="20280000"/>
  </w:font>
  <w:font w:name="华文细黑">
    <w:panose1 w:val="02010600040101010101"/>
    <w:charset w:val="86"/>
    <w:family w:val="auto"/>
    <w:pitch w:val="default"/>
    <w:sig w:usb0="00000287" w:usb1="080F0000" w:usb2="00000000" w:usb3="00000000" w:csb0="0004009F" w:csb1="DFD70000"/>
  </w:font>
  <w:font w:name="GulimChe">
    <w:panose1 w:val="020B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404040" w:sz="4" w:space="1"/>
      </w:pBdr>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rPr>
      <w:t>1</w:t>
    </w:r>
    <w:r>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fldChar w:fldCharType="begin"/>
    </w:r>
    <w:r>
      <w:rPr>
        <w:rStyle w:val="36"/>
      </w:rPr>
      <w:instrText xml:space="preserve">PAGE  </w:instrText>
    </w:r>
    <w:r>
      <w:fldChar w:fldCharType="end"/>
    </w:r>
  </w:p>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single" w:color="auto" w:sz="4" w:space="1"/>
      </w:pBdr>
      <w:jc w:val="both"/>
      <w:rPr>
        <w:rFonts w:ascii="楷体_GB2312" w:eastAsia="楷体_GB2312"/>
        <w:color w:val="FF0000"/>
        <w:spacing w:val="-20"/>
        <w:sz w:val="21"/>
      </w:rPr>
    </w:pPr>
    <w:r>
      <w:rPr>
        <w:rFonts w:hint="eastAsia" w:ascii="楷体_GB2312" w:eastAsia="楷体_GB2312"/>
        <w:spacing w:val="-20"/>
        <w:sz w:val="24"/>
      </w:rPr>
      <w:t>北京康正宏基房地产评估有限公司 （原北京康正房地产评估事务所）              电</w:t>
    </w:r>
    <w:r>
      <w:rPr>
        <w:rFonts w:ascii="楷体_GB2312" w:eastAsia="楷体_GB2312"/>
        <w:spacing w:val="-20"/>
        <w:sz w:val="24"/>
      </w:rPr>
      <w:t xml:space="preserve"> </w:t>
    </w:r>
    <w:r>
      <w:rPr>
        <w:rFonts w:hint="eastAsia" w:ascii="楷体_GB2312" w:eastAsia="楷体_GB2312"/>
        <w:spacing w:val="-20"/>
        <w:sz w:val="24"/>
      </w:rPr>
      <w:t>话：</w:t>
    </w:r>
    <w:r>
      <w:rPr>
        <w:rFonts w:hint="eastAsia" w:ascii="Arial" w:hAnsi="Arial" w:eastAsia="楷体_GB2312"/>
        <w:spacing w:val="-20"/>
        <w:sz w:val="24"/>
      </w:rPr>
      <w:t>82253558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Fonts w:ascii="楷体_GB2312" w:eastAsia="楷体_GB2312"/>
        <w:spacing w:val="-20"/>
        <w:sz w:val="24"/>
      </w:rPr>
    </w:pPr>
    <w:r>
      <w:drawing>
        <wp:inline distT="0" distB="0" distL="114300" distR="114300">
          <wp:extent cx="5902325" cy="284480"/>
          <wp:effectExtent l="0" t="0" r="3175" b="127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44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3">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5"/>
  <w:doNotHyphenateCaps/>
  <w:drawingGridHorizontalSpacing w:val="120"/>
  <w:drawingGridVerticalSpacing w:val="163"/>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0C89"/>
    <w:rsid w:val="00003940"/>
    <w:rsid w:val="00004D42"/>
    <w:rsid w:val="0001031A"/>
    <w:rsid w:val="0001312D"/>
    <w:rsid w:val="000147EE"/>
    <w:rsid w:val="00014F2D"/>
    <w:rsid w:val="00022827"/>
    <w:rsid w:val="00026AB8"/>
    <w:rsid w:val="00035392"/>
    <w:rsid w:val="00040C59"/>
    <w:rsid w:val="0004288D"/>
    <w:rsid w:val="00046421"/>
    <w:rsid w:val="00050104"/>
    <w:rsid w:val="00053031"/>
    <w:rsid w:val="000552B7"/>
    <w:rsid w:val="00056CE9"/>
    <w:rsid w:val="00057D66"/>
    <w:rsid w:val="00060528"/>
    <w:rsid w:val="00065379"/>
    <w:rsid w:val="000728BE"/>
    <w:rsid w:val="00075E41"/>
    <w:rsid w:val="00082C75"/>
    <w:rsid w:val="00085690"/>
    <w:rsid w:val="000872C2"/>
    <w:rsid w:val="000903AB"/>
    <w:rsid w:val="00090ADF"/>
    <w:rsid w:val="00092F3C"/>
    <w:rsid w:val="0009464C"/>
    <w:rsid w:val="0009720F"/>
    <w:rsid w:val="000A1B10"/>
    <w:rsid w:val="000B1A9D"/>
    <w:rsid w:val="000B380F"/>
    <w:rsid w:val="000B57FD"/>
    <w:rsid w:val="000D046A"/>
    <w:rsid w:val="000D2290"/>
    <w:rsid w:val="000D2845"/>
    <w:rsid w:val="000D362A"/>
    <w:rsid w:val="000D51B9"/>
    <w:rsid w:val="000D744D"/>
    <w:rsid w:val="000E1641"/>
    <w:rsid w:val="000E30D9"/>
    <w:rsid w:val="000E3C14"/>
    <w:rsid w:val="000E4497"/>
    <w:rsid w:val="000E4856"/>
    <w:rsid w:val="000F39A7"/>
    <w:rsid w:val="000F746A"/>
    <w:rsid w:val="000F7CEF"/>
    <w:rsid w:val="00103AC3"/>
    <w:rsid w:val="00106495"/>
    <w:rsid w:val="00121EB7"/>
    <w:rsid w:val="0012550C"/>
    <w:rsid w:val="00126809"/>
    <w:rsid w:val="0013092A"/>
    <w:rsid w:val="00137B2B"/>
    <w:rsid w:val="001433AC"/>
    <w:rsid w:val="00150A2F"/>
    <w:rsid w:val="001537DF"/>
    <w:rsid w:val="00164573"/>
    <w:rsid w:val="00165590"/>
    <w:rsid w:val="00170195"/>
    <w:rsid w:val="00170B7A"/>
    <w:rsid w:val="0018410F"/>
    <w:rsid w:val="00185D76"/>
    <w:rsid w:val="00186584"/>
    <w:rsid w:val="001A358D"/>
    <w:rsid w:val="001B306D"/>
    <w:rsid w:val="001B427F"/>
    <w:rsid w:val="001B430F"/>
    <w:rsid w:val="001B730A"/>
    <w:rsid w:val="001C2C79"/>
    <w:rsid w:val="001C2DF8"/>
    <w:rsid w:val="001C44F5"/>
    <w:rsid w:val="001D6024"/>
    <w:rsid w:val="001D7D7A"/>
    <w:rsid w:val="001E53E3"/>
    <w:rsid w:val="001E78FE"/>
    <w:rsid w:val="001F1BA3"/>
    <w:rsid w:val="001F6090"/>
    <w:rsid w:val="001F6D6E"/>
    <w:rsid w:val="00200E28"/>
    <w:rsid w:val="00202895"/>
    <w:rsid w:val="0020372D"/>
    <w:rsid w:val="00206854"/>
    <w:rsid w:val="00212AAF"/>
    <w:rsid w:val="00213002"/>
    <w:rsid w:val="00215A59"/>
    <w:rsid w:val="002170BA"/>
    <w:rsid w:val="0022545A"/>
    <w:rsid w:val="002361E9"/>
    <w:rsid w:val="00237F00"/>
    <w:rsid w:val="00243B85"/>
    <w:rsid w:val="00244311"/>
    <w:rsid w:val="002455C6"/>
    <w:rsid w:val="00252130"/>
    <w:rsid w:val="00252E12"/>
    <w:rsid w:val="002539C2"/>
    <w:rsid w:val="002547BD"/>
    <w:rsid w:val="002555D9"/>
    <w:rsid w:val="00256148"/>
    <w:rsid w:val="00265B68"/>
    <w:rsid w:val="00267E50"/>
    <w:rsid w:val="0027408F"/>
    <w:rsid w:val="00277CA3"/>
    <w:rsid w:val="00286E1F"/>
    <w:rsid w:val="00290043"/>
    <w:rsid w:val="00290B34"/>
    <w:rsid w:val="002A136E"/>
    <w:rsid w:val="002A24B2"/>
    <w:rsid w:val="002A4C30"/>
    <w:rsid w:val="002A53A9"/>
    <w:rsid w:val="002B2513"/>
    <w:rsid w:val="002B35F7"/>
    <w:rsid w:val="002C4410"/>
    <w:rsid w:val="002C6A9B"/>
    <w:rsid w:val="002C789A"/>
    <w:rsid w:val="002D1807"/>
    <w:rsid w:val="002D400F"/>
    <w:rsid w:val="002E05B2"/>
    <w:rsid w:val="002E14B9"/>
    <w:rsid w:val="002E545E"/>
    <w:rsid w:val="002F02D6"/>
    <w:rsid w:val="002F41E0"/>
    <w:rsid w:val="002F6A0D"/>
    <w:rsid w:val="00304865"/>
    <w:rsid w:val="0031005D"/>
    <w:rsid w:val="00315806"/>
    <w:rsid w:val="00320ECE"/>
    <w:rsid w:val="00323C56"/>
    <w:rsid w:val="003405BD"/>
    <w:rsid w:val="00341EE3"/>
    <w:rsid w:val="00343BF4"/>
    <w:rsid w:val="00346F0A"/>
    <w:rsid w:val="00346FB4"/>
    <w:rsid w:val="00347B39"/>
    <w:rsid w:val="00351B58"/>
    <w:rsid w:val="00351CBA"/>
    <w:rsid w:val="003560AB"/>
    <w:rsid w:val="00357EEC"/>
    <w:rsid w:val="0036385B"/>
    <w:rsid w:val="00364041"/>
    <w:rsid w:val="00364ED6"/>
    <w:rsid w:val="00375183"/>
    <w:rsid w:val="00380777"/>
    <w:rsid w:val="00385340"/>
    <w:rsid w:val="0039028C"/>
    <w:rsid w:val="00390D6F"/>
    <w:rsid w:val="0039318E"/>
    <w:rsid w:val="00396791"/>
    <w:rsid w:val="003A2655"/>
    <w:rsid w:val="003A38A4"/>
    <w:rsid w:val="003A6366"/>
    <w:rsid w:val="003B4E67"/>
    <w:rsid w:val="003B5263"/>
    <w:rsid w:val="003B6745"/>
    <w:rsid w:val="003C235C"/>
    <w:rsid w:val="003D4862"/>
    <w:rsid w:val="003E03F4"/>
    <w:rsid w:val="003E611B"/>
    <w:rsid w:val="003E7672"/>
    <w:rsid w:val="003F17E9"/>
    <w:rsid w:val="00400E81"/>
    <w:rsid w:val="00403BC4"/>
    <w:rsid w:val="0041133E"/>
    <w:rsid w:val="0041611B"/>
    <w:rsid w:val="00420AA6"/>
    <w:rsid w:val="0042620F"/>
    <w:rsid w:val="00436270"/>
    <w:rsid w:val="00441ED8"/>
    <w:rsid w:val="00447F02"/>
    <w:rsid w:val="00457523"/>
    <w:rsid w:val="00463070"/>
    <w:rsid w:val="00465DC3"/>
    <w:rsid w:val="00466C77"/>
    <w:rsid w:val="0047206C"/>
    <w:rsid w:val="00472B83"/>
    <w:rsid w:val="0047469A"/>
    <w:rsid w:val="00475B8F"/>
    <w:rsid w:val="00476F0A"/>
    <w:rsid w:val="004810F5"/>
    <w:rsid w:val="00483265"/>
    <w:rsid w:val="004855EC"/>
    <w:rsid w:val="00491DF0"/>
    <w:rsid w:val="00496EDE"/>
    <w:rsid w:val="004A39DC"/>
    <w:rsid w:val="004C294D"/>
    <w:rsid w:val="004C6565"/>
    <w:rsid w:val="004D0EE4"/>
    <w:rsid w:val="004E16A1"/>
    <w:rsid w:val="004E21FE"/>
    <w:rsid w:val="004E3F45"/>
    <w:rsid w:val="004F5293"/>
    <w:rsid w:val="004F7676"/>
    <w:rsid w:val="00510E07"/>
    <w:rsid w:val="005168D3"/>
    <w:rsid w:val="00516B79"/>
    <w:rsid w:val="005214FF"/>
    <w:rsid w:val="00526456"/>
    <w:rsid w:val="00526554"/>
    <w:rsid w:val="005334EA"/>
    <w:rsid w:val="005367E2"/>
    <w:rsid w:val="0054495D"/>
    <w:rsid w:val="00544C45"/>
    <w:rsid w:val="00545BF4"/>
    <w:rsid w:val="00552741"/>
    <w:rsid w:val="00552E21"/>
    <w:rsid w:val="00553A8C"/>
    <w:rsid w:val="00557D1D"/>
    <w:rsid w:val="00560BCE"/>
    <w:rsid w:val="00567B29"/>
    <w:rsid w:val="00576E3D"/>
    <w:rsid w:val="005774F5"/>
    <w:rsid w:val="00577B2B"/>
    <w:rsid w:val="0058114E"/>
    <w:rsid w:val="005814FD"/>
    <w:rsid w:val="00585457"/>
    <w:rsid w:val="005964B4"/>
    <w:rsid w:val="005973A6"/>
    <w:rsid w:val="00597BD4"/>
    <w:rsid w:val="005A33D9"/>
    <w:rsid w:val="005A76E2"/>
    <w:rsid w:val="005B0290"/>
    <w:rsid w:val="005B14DB"/>
    <w:rsid w:val="005B741B"/>
    <w:rsid w:val="005C456E"/>
    <w:rsid w:val="005D262F"/>
    <w:rsid w:val="005D4241"/>
    <w:rsid w:val="005D4276"/>
    <w:rsid w:val="005E708A"/>
    <w:rsid w:val="005E779F"/>
    <w:rsid w:val="005E793F"/>
    <w:rsid w:val="005F4469"/>
    <w:rsid w:val="00602105"/>
    <w:rsid w:val="00605600"/>
    <w:rsid w:val="00605EB6"/>
    <w:rsid w:val="00606A14"/>
    <w:rsid w:val="0061090D"/>
    <w:rsid w:val="00614EA0"/>
    <w:rsid w:val="006177F2"/>
    <w:rsid w:val="0062278D"/>
    <w:rsid w:val="00627C4D"/>
    <w:rsid w:val="006340BC"/>
    <w:rsid w:val="00640F31"/>
    <w:rsid w:val="00646DFB"/>
    <w:rsid w:val="00653107"/>
    <w:rsid w:val="00654BA2"/>
    <w:rsid w:val="00656377"/>
    <w:rsid w:val="00660C53"/>
    <w:rsid w:val="00664273"/>
    <w:rsid w:val="00670C1C"/>
    <w:rsid w:val="006715BF"/>
    <w:rsid w:val="006717DA"/>
    <w:rsid w:val="0067223C"/>
    <w:rsid w:val="00673C37"/>
    <w:rsid w:val="00686AFE"/>
    <w:rsid w:val="006969CE"/>
    <w:rsid w:val="00696F8B"/>
    <w:rsid w:val="006A0A03"/>
    <w:rsid w:val="006C188F"/>
    <w:rsid w:val="006D2995"/>
    <w:rsid w:val="006D2C3C"/>
    <w:rsid w:val="006D56D6"/>
    <w:rsid w:val="006E7B93"/>
    <w:rsid w:val="006E7D96"/>
    <w:rsid w:val="006F04B9"/>
    <w:rsid w:val="006F73D4"/>
    <w:rsid w:val="0070148A"/>
    <w:rsid w:val="0070221C"/>
    <w:rsid w:val="00711456"/>
    <w:rsid w:val="00713746"/>
    <w:rsid w:val="0071645F"/>
    <w:rsid w:val="0072195E"/>
    <w:rsid w:val="00727B1F"/>
    <w:rsid w:val="0073750D"/>
    <w:rsid w:val="00740F8B"/>
    <w:rsid w:val="00741FEB"/>
    <w:rsid w:val="0074324E"/>
    <w:rsid w:val="00750298"/>
    <w:rsid w:val="00754E0D"/>
    <w:rsid w:val="00760B99"/>
    <w:rsid w:val="00762810"/>
    <w:rsid w:val="00762A83"/>
    <w:rsid w:val="00763696"/>
    <w:rsid w:val="00765AF6"/>
    <w:rsid w:val="007676CC"/>
    <w:rsid w:val="0077148D"/>
    <w:rsid w:val="007778D5"/>
    <w:rsid w:val="0078149A"/>
    <w:rsid w:val="007929A2"/>
    <w:rsid w:val="00794727"/>
    <w:rsid w:val="00797BDE"/>
    <w:rsid w:val="007A15BA"/>
    <w:rsid w:val="007A4132"/>
    <w:rsid w:val="007A689A"/>
    <w:rsid w:val="007B15BE"/>
    <w:rsid w:val="007B2169"/>
    <w:rsid w:val="007B64C9"/>
    <w:rsid w:val="007C1D13"/>
    <w:rsid w:val="007C72BC"/>
    <w:rsid w:val="007D28F2"/>
    <w:rsid w:val="007D46D9"/>
    <w:rsid w:val="007D4826"/>
    <w:rsid w:val="007E4452"/>
    <w:rsid w:val="007E490C"/>
    <w:rsid w:val="007E50E6"/>
    <w:rsid w:val="007E590D"/>
    <w:rsid w:val="007F3107"/>
    <w:rsid w:val="007F6DE3"/>
    <w:rsid w:val="007F77CA"/>
    <w:rsid w:val="008016EA"/>
    <w:rsid w:val="008130AF"/>
    <w:rsid w:val="00814DA0"/>
    <w:rsid w:val="00826BDE"/>
    <w:rsid w:val="00831441"/>
    <w:rsid w:val="008409C0"/>
    <w:rsid w:val="0084196F"/>
    <w:rsid w:val="0084503F"/>
    <w:rsid w:val="008459C0"/>
    <w:rsid w:val="008464F8"/>
    <w:rsid w:val="008555F5"/>
    <w:rsid w:val="00855C34"/>
    <w:rsid w:val="00860C9A"/>
    <w:rsid w:val="0086147C"/>
    <w:rsid w:val="00861C1C"/>
    <w:rsid w:val="00865CCA"/>
    <w:rsid w:val="008670BF"/>
    <w:rsid w:val="00867524"/>
    <w:rsid w:val="00867534"/>
    <w:rsid w:val="00873ED8"/>
    <w:rsid w:val="008741A3"/>
    <w:rsid w:val="008755EF"/>
    <w:rsid w:val="0087671C"/>
    <w:rsid w:val="00891653"/>
    <w:rsid w:val="00892D06"/>
    <w:rsid w:val="0089390A"/>
    <w:rsid w:val="00894BE1"/>
    <w:rsid w:val="008A4342"/>
    <w:rsid w:val="008A6EC3"/>
    <w:rsid w:val="008A7D4F"/>
    <w:rsid w:val="008B263C"/>
    <w:rsid w:val="008C02C5"/>
    <w:rsid w:val="008C25A1"/>
    <w:rsid w:val="008C4C27"/>
    <w:rsid w:val="008C6DA7"/>
    <w:rsid w:val="008D1FC8"/>
    <w:rsid w:val="008D6F21"/>
    <w:rsid w:val="008E1B0B"/>
    <w:rsid w:val="008E7345"/>
    <w:rsid w:val="008F0FB1"/>
    <w:rsid w:val="008F2E64"/>
    <w:rsid w:val="00900B34"/>
    <w:rsid w:val="0092204E"/>
    <w:rsid w:val="00922E19"/>
    <w:rsid w:val="009241BA"/>
    <w:rsid w:val="009272C7"/>
    <w:rsid w:val="00930B67"/>
    <w:rsid w:val="0093248F"/>
    <w:rsid w:val="009410E0"/>
    <w:rsid w:val="00942BAA"/>
    <w:rsid w:val="009437C5"/>
    <w:rsid w:val="00947511"/>
    <w:rsid w:val="0096490C"/>
    <w:rsid w:val="00966EEF"/>
    <w:rsid w:val="009672CB"/>
    <w:rsid w:val="00971743"/>
    <w:rsid w:val="00972581"/>
    <w:rsid w:val="00973427"/>
    <w:rsid w:val="009734E0"/>
    <w:rsid w:val="00981C3C"/>
    <w:rsid w:val="00982012"/>
    <w:rsid w:val="00984015"/>
    <w:rsid w:val="00985CAE"/>
    <w:rsid w:val="009A032A"/>
    <w:rsid w:val="009A2A1F"/>
    <w:rsid w:val="009B2E0E"/>
    <w:rsid w:val="009B6FE9"/>
    <w:rsid w:val="009C6A20"/>
    <w:rsid w:val="009D2535"/>
    <w:rsid w:val="009D45E7"/>
    <w:rsid w:val="009E1A87"/>
    <w:rsid w:val="009E464E"/>
    <w:rsid w:val="009E669B"/>
    <w:rsid w:val="009E7AF8"/>
    <w:rsid w:val="009F342B"/>
    <w:rsid w:val="009F4ACA"/>
    <w:rsid w:val="009F7387"/>
    <w:rsid w:val="00A02775"/>
    <w:rsid w:val="00A14383"/>
    <w:rsid w:val="00A30CD9"/>
    <w:rsid w:val="00A32C16"/>
    <w:rsid w:val="00A36326"/>
    <w:rsid w:val="00A40067"/>
    <w:rsid w:val="00A4388D"/>
    <w:rsid w:val="00A56773"/>
    <w:rsid w:val="00A6360E"/>
    <w:rsid w:val="00A70D6E"/>
    <w:rsid w:val="00A87055"/>
    <w:rsid w:val="00A90CE1"/>
    <w:rsid w:val="00A91B3F"/>
    <w:rsid w:val="00A931C3"/>
    <w:rsid w:val="00A937DC"/>
    <w:rsid w:val="00A96B67"/>
    <w:rsid w:val="00AA2271"/>
    <w:rsid w:val="00AA29C5"/>
    <w:rsid w:val="00AA50DA"/>
    <w:rsid w:val="00AB523F"/>
    <w:rsid w:val="00AB589B"/>
    <w:rsid w:val="00AC09D8"/>
    <w:rsid w:val="00AC4564"/>
    <w:rsid w:val="00AD2874"/>
    <w:rsid w:val="00AD31D5"/>
    <w:rsid w:val="00AE2B5C"/>
    <w:rsid w:val="00AE47DA"/>
    <w:rsid w:val="00AE7DC8"/>
    <w:rsid w:val="00AF0408"/>
    <w:rsid w:val="00AF0DFD"/>
    <w:rsid w:val="00AF2521"/>
    <w:rsid w:val="00AF4C5B"/>
    <w:rsid w:val="00AF7058"/>
    <w:rsid w:val="00AF79A7"/>
    <w:rsid w:val="00B06572"/>
    <w:rsid w:val="00B0773A"/>
    <w:rsid w:val="00B07E36"/>
    <w:rsid w:val="00B07EB9"/>
    <w:rsid w:val="00B117E5"/>
    <w:rsid w:val="00B15AE4"/>
    <w:rsid w:val="00B17705"/>
    <w:rsid w:val="00B2098B"/>
    <w:rsid w:val="00B21F12"/>
    <w:rsid w:val="00B37824"/>
    <w:rsid w:val="00B438A1"/>
    <w:rsid w:val="00B4688F"/>
    <w:rsid w:val="00B53D64"/>
    <w:rsid w:val="00B6090E"/>
    <w:rsid w:val="00B65014"/>
    <w:rsid w:val="00B65B52"/>
    <w:rsid w:val="00B74A6C"/>
    <w:rsid w:val="00B82926"/>
    <w:rsid w:val="00B84651"/>
    <w:rsid w:val="00B85B86"/>
    <w:rsid w:val="00B8624D"/>
    <w:rsid w:val="00B86B5B"/>
    <w:rsid w:val="00B909C7"/>
    <w:rsid w:val="00B93AD9"/>
    <w:rsid w:val="00B96733"/>
    <w:rsid w:val="00BA15B5"/>
    <w:rsid w:val="00BA5328"/>
    <w:rsid w:val="00BA695A"/>
    <w:rsid w:val="00BA7681"/>
    <w:rsid w:val="00BB3F3F"/>
    <w:rsid w:val="00BB67ED"/>
    <w:rsid w:val="00BC2D66"/>
    <w:rsid w:val="00BC71A8"/>
    <w:rsid w:val="00BD41A5"/>
    <w:rsid w:val="00BD4DB9"/>
    <w:rsid w:val="00BD501C"/>
    <w:rsid w:val="00BD7631"/>
    <w:rsid w:val="00BE4971"/>
    <w:rsid w:val="00BF167A"/>
    <w:rsid w:val="00BF1ECF"/>
    <w:rsid w:val="00BF217B"/>
    <w:rsid w:val="00BF46F5"/>
    <w:rsid w:val="00C042E4"/>
    <w:rsid w:val="00C04A49"/>
    <w:rsid w:val="00C153F5"/>
    <w:rsid w:val="00C159F8"/>
    <w:rsid w:val="00C20527"/>
    <w:rsid w:val="00C348A7"/>
    <w:rsid w:val="00C40FA9"/>
    <w:rsid w:val="00C42081"/>
    <w:rsid w:val="00C43B42"/>
    <w:rsid w:val="00C46703"/>
    <w:rsid w:val="00C50BF5"/>
    <w:rsid w:val="00C550F5"/>
    <w:rsid w:val="00C57913"/>
    <w:rsid w:val="00C604F8"/>
    <w:rsid w:val="00C60808"/>
    <w:rsid w:val="00C62EA0"/>
    <w:rsid w:val="00C64B39"/>
    <w:rsid w:val="00C720FC"/>
    <w:rsid w:val="00C72828"/>
    <w:rsid w:val="00C80735"/>
    <w:rsid w:val="00C80823"/>
    <w:rsid w:val="00C92304"/>
    <w:rsid w:val="00C93803"/>
    <w:rsid w:val="00CA2952"/>
    <w:rsid w:val="00CA52EC"/>
    <w:rsid w:val="00CA7754"/>
    <w:rsid w:val="00CB25CB"/>
    <w:rsid w:val="00CC356D"/>
    <w:rsid w:val="00CC5AC7"/>
    <w:rsid w:val="00CC7449"/>
    <w:rsid w:val="00CC7C7C"/>
    <w:rsid w:val="00CD1407"/>
    <w:rsid w:val="00CE60D0"/>
    <w:rsid w:val="00CF51C3"/>
    <w:rsid w:val="00D27899"/>
    <w:rsid w:val="00D3604C"/>
    <w:rsid w:val="00D50577"/>
    <w:rsid w:val="00D559E8"/>
    <w:rsid w:val="00D569AC"/>
    <w:rsid w:val="00D56B23"/>
    <w:rsid w:val="00D5731F"/>
    <w:rsid w:val="00D57950"/>
    <w:rsid w:val="00D61272"/>
    <w:rsid w:val="00D64014"/>
    <w:rsid w:val="00D640C5"/>
    <w:rsid w:val="00D71AC5"/>
    <w:rsid w:val="00D722FC"/>
    <w:rsid w:val="00D725DB"/>
    <w:rsid w:val="00D846FB"/>
    <w:rsid w:val="00D8525D"/>
    <w:rsid w:val="00D916A1"/>
    <w:rsid w:val="00D96D85"/>
    <w:rsid w:val="00DA570B"/>
    <w:rsid w:val="00DB5462"/>
    <w:rsid w:val="00DB7205"/>
    <w:rsid w:val="00DC011F"/>
    <w:rsid w:val="00DC0CA4"/>
    <w:rsid w:val="00DC283F"/>
    <w:rsid w:val="00DC4317"/>
    <w:rsid w:val="00DC691C"/>
    <w:rsid w:val="00DD1F17"/>
    <w:rsid w:val="00DD282B"/>
    <w:rsid w:val="00DD36CF"/>
    <w:rsid w:val="00DD3E33"/>
    <w:rsid w:val="00DE110B"/>
    <w:rsid w:val="00DE34A7"/>
    <w:rsid w:val="00DF05D8"/>
    <w:rsid w:val="00DF324D"/>
    <w:rsid w:val="00DF3E33"/>
    <w:rsid w:val="00E0273F"/>
    <w:rsid w:val="00E103F7"/>
    <w:rsid w:val="00E20D82"/>
    <w:rsid w:val="00E222D9"/>
    <w:rsid w:val="00E22D19"/>
    <w:rsid w:val="00E34634"/>
    <w:rsid w:val="00E40DA2"/>
    <w:rsid w:val="00E45E8E"/>
    <w:rsid w:val="00E537CB"/>
    <w:rsid w:val="00E54034"/>
    <w:rsid w:val="00E64696"/>
    <w:rsid w:val="00E65DB2"/>
    <w:rsid w:val="00E702D6"/>
    <w:rsid w:val="00E71B45"/>
    <w:rsid w:val="00E75B4C"/>
    <w:rsid w:val="00E76B28"/>
    <w:rsid w:val="00E87756"/>
    <w:rsid w:val="00E909B0"/>
    <w:rsid w:val="00E930AE"/>
    <w:rsid w:val="00EA1693"/>
    <w:rsid w:val="00EA3469"/>
    <w:rsid w:val="00EB3B15"/>
    <w:rsid w:val="00EB7210"/>
    <w:rsid w:val="00EC5844"/>
    <w:rsid w:val="00EC6283"/>
    <w:rsid w:val="00EC7FCC"/>
    <w:rsid w:val="00ED2978"/>
    <w:rsid w:val="00ED72D1"/>
    <w:rsid w:val="00EE05EE"/>
    <w:rsid w:val="00EE5E94"/>
    <w:rsid w:val="00EF30D4"/>
    <w:rsid w:val="00EF3B9C"/>
    <w:rsid w:val="00F0030A"/>
    <w:rsid w:val="00F006FF"/>
    <w:rsid w:val="00F0378B"/>
    <w:rsid w:val="00F05C1B"/>
    <w:rsid w:val="00F0725B"/>
    <w:rsid w:val="00F11EF5"/>
    <w:rsid w:val="00F12FDA"/>
    <w:rsid w:val="00F14772"/>
    <w:rsid w:val="00F20A59"/>
    <w:rsid w:val="00F23A1F"/>
    <w:rsid w:val="00F27BE6"/>
    <w:rsid w:val="00F30AD0"/>
    <w:rsid w:val="00F43247"/>
    <w:rsid w:val="00F452A7"/>
    <w:rsid w:val="00F45B38"/>
    <w:rsid w:val="00F46671"/>
    <w:rsid w:val="00F47637"/>
    <w:rsid w:val="00F557E0"/>
    <w:rsid w:val="00F7127E"/>
    <w:rsid w:val="00F735C1"/>
    <w:rsid w:val="00F73D46"/>
    <w:rsid w:val="00F776C8"/>
    <w:rsid w:val="00F84A08"/>
    <w:rsid w:val="00F8661D"/>
    <w:rsid w:val="00FA46EF"/>
    <w:rsid w:val="00FB142C"/>
    <w:rsid w:val="00FB22A8"/>
    <w:rsid w:val="00FB2787"/>
    <w:rsid w:val="00FB5C67"/>
    <w:rsid w:val="00FC1D97"/>
    <w:rsid w:val="00FC297E"/>
    <w:rsid w:val="00FC3C96"/>
    <w:rsid w:val="00FC4345"/>
    <w:rsid w:val="00FD1628"/>
    <w:rsid w:val="00FD2047"/>
    <w:rsid w:val="00FD24B3"/>
    <w:rsid w:val="00FD3D69"/>
    <w:rsid w:val="00FD5726"/>
    <w:rsid w:val="00FE4618"/>
    <w:rsid w:val="00FE51FE"/>
    <w:rsid w:val="00FE542D"/>
    <w:rsid w:val="00FE71B0"/>
    <w:rsid w:val="00FF32E2"/>
    <w:rsid w:val="00FF3DD4"/>
    <w:rsid w:val="0B74413E"/>
    <w:rsid w:val="0D106817"/>
    <w:rsid w:val="1F4E5976"/>
    <w:rsid w:val="25BA31E7"/>
    <w:rsid w:val="283507D1"/>
    <w:rsid w:val="2DCE7589"/>
    <w:rsid w:val="2F1C4B81"/>
    <w:rsid w:val="2F3560C9"/>
    <w:rsid w:val="39101CD4"/>
    <w:rsid w:val="3A7373A6"/>
    <w:rsid w:val="3C1A0AD1"/>
    <w:rsid w:val="3EB90596"/>
    <w:rsid w:val="453A0B56"/>
    <w:rsid w:val="49C31734"/>
    <w:rsid w:val="5448336B"/>
    <w:rsid w:val="57AC669D"/>
    <w:rsid w:val="631E37BC"/>
    <w:rsid w:val="6D173555"/>
    <w:rsid w:val="72E36F0C"/>
    <w:rsid w:val="78F73E88"/>
    <w:rsid w:val="7B040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20" w:semiHidden="0" w:name="Emphasis"/>
    <w:lsdException w:unhideWhenUsed="0" w:uiPriority="0" w:name="Document Map"/>
    <w:lsdException w:qFormat="1" w:unhideWhenUsed="0" w:uiPriority="0"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48"/>
    <w:semiHidden/>
    <w:uiPriority w:val="0"/>
    <w:pPr>
      <w:shd w:val="clear" w:color="auto" w:fill="000080"/>
    </w:pPr>
  </w:style>
  <w:style w:type="paragraph" w:styleId="10">
    <w:name w:val="annotation text"/>
    <w:basedOn w:val="1"/>
    <w:semiHidden/>
    <w:uiPriority w:val="0"/>
  </w:style>
  <w:style w:type="paragraph" w:styleId="11">
    <w:name w:val="Body Text"/>
    <w:basedOn w:val="1"/>
    <w:semiHidden/>
    <w:qFormat/>
    <w:uiPriority w:val="0"/>
    <w:rPr>
      <w:rFonts w:eastAsia="隶书"/>
      <w:sz w:val="52"/>
    </w:rPr>
  </w:style>
  <w:style w:type="paragraph" w:styleId="12">
    <w:name w:val="Body Text Indent"/>
    <w:basedOn w:val="1"/>
    <w:semiHidden/>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6"/>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semiHidden/>
    <w:qFormat/>
    <w:uiPriority w:val="0"/>
    <w:pPr>
      <w:tabs>
        <w:tab w:val="right" w:leader="dot" w:pos="9017"/>
      </w:tabs>
      <w:spacing w:line="46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semiHidden/>
    <w:qFormat/>
    <w:uiPriority w:val="0"/>
    <w:pPr>
      <w:ind w:left="42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semiHidden/>
    <w:qFormat/>
    <w:uiPriority w:val="0"/>
  </w:style>
  <w:style w:type="character" w:styleId="37">
    <w:name w:val="FollowedHyperlink"/>
    <w:semiHidden/>
    <w:qFormat/>
    <w:uiPriority w:val="0"/>
    <w:rPr>
      <w:color w:val="800080"/>
      <w:u w:val="single"/>
    </w:rPr>
  </w:style>
  <w:style w:type="character" w:styleId="38">
    <w:name w:val="Hyperlink"/>
    <w:semiHidden/>
    <w:qFormat/>
    <w:uiPriority w:val="0"/>
    <w:rPr>
      <w:color w:val="0000FF"/>
      <w:u w:val="single"/>
    </w:rPr>
  </w:style>
  <w:style w:type="character" w:styleId="39">
    <w:name w:val="annotation reference"/>
    <w:semiHidden/>
    <w:qFormat/>
    <w:uiPriority w:val="0"/>
    <w:rPr>
      <w:sz w:val="21"/>
      <w:szCs w:val="21"/>
    </w:rPr>
  </w:style>
  <w:style w:type="paragraph" w:customStyle="1" w:styleId="40">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1">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2">
    <w:name w:val="List Paragraph"/>
    <w:basedOn w:val="1"/>
    <w:qFormat/>
    <w:uiPriority w:val="34"/>
    <w:pPr>
      <w:ind w:firstLine="420" w:firstLineChars="200"/>
    </w:pPr>
  </w:style>
  <w:style w:type="paragraph" w:customStyle="1" w:styleId="43">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4">
    <w:name w:val="xl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6">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7">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character" w:customStyle="1" w:styleId="48">
    <w:name w:val="文档结构图 Char"/>
    <w:link w:val="9"/>
    <w:semiHidden/>
    <w:qFormat/>
    <w:uiPriority w:val="0"/>
    <w:rPr>
      <w:sz w:val="24"/>
      <w:shd w:val="clear" w:color="auto" w:fill="000080"/>
    </w:rPr>
  </w:style>
  <w:style w:type="character" w:customStyle="1" w:styleId="49">
    <w:name w:val="font21"/>
    <w:qFormat/>
    <w:uiPriority w:val="0"/>
    <w:rPr>
      <w:rFonts w:ascii="Arial" w:hAnsi="Arial" w:cs="Arial"/>
      <w:color w:val="000000"/>
      <w:sz w:val="20"/>
      <w:szCs w:val="20"/>
      <w:u w:val="none"/>
    </w:rPr>
  </w:style>
  <w:style w:type="character" w:customStyle="1" w:styleId="50">
    <w:name w:val="nr1"/>
    <w:qFormat/>
    <w:uiPriority w:val="0"/>
    <w:rPr>
      <w:rFonts w:hint="eastAsia" w:ascii="楷体_GB2312" w:eastAsia="楷体_GB2312"/>
      <w:color w:val="000000"/>
      <w:sz w:val="24"/>
      <w:szCs w:val="24"/>
    </w:rPr>
  </w:style>
  <w:style w:type="character" w:customStyle="1" w:styleId="51">
    <w:name w:val="t12h291"/>
    <w:uiPriority w:val="0"/>
    <w:rPr>
      <w:color w:val="000000"/>
      <w:sz w:val="24"/>
      <w:szCs w:val="24"/>
    </w:rPr>
  </w:style>
  <w:style w:type="character" w:customStyle="1" w:styleId="52">
    <w:name w:val="text1"/>
    <w:qFormat/>
    <w:uiPriority w:val="0"/>
    <w:rPr>
      <w:spacing w:val="10"/>
      <w:sz w:val="28"/>
      <w:szCs w:val="28"/>
    </w:rPr>
  </w:style>
  <w:style w:type="character" w:customStyle="1" w:styleId="53">
    <w:name w:val="unnamed11"/>
    <w:qFormat/>
    <w:uiPriority w:val="0"/>
    <w:rPr>
      <w:rFonts w:hint="eastAsia" w:ascii="宋体" w:hAnsi="宋体" w:eastAsia="宋体"/>
      <w:color w:val="000000"/>
      <w:sz w:val="18"/>
      <w:szCs w:val="18"/>
      <w:u w:val="none"/>
    </w:rPr>
  </w:style>
  <w:style w:type="character" w:customStyle="1" w:styleId="54">
    <w:name w:val="页脚 Char"/>
    <w:link w:val="20"/>
    <w:qFormat/>
    <w:uiPriority w:val="99"/>
    <w:rPr>
      <w:sz w:val="18"/>
    </w:rPr>
  </w:style>
  <w:style w:type="character" w:customStyle="1" w:styleId="55">
    <w:name w:val="font31"/>
    <w:qFormat/>
    <w:uiPriority w:val="0"/>
    <w:rPr>
      <w:rFonts w:hint="eastAsia" w:ascii="宋体" w:hAnsi="宋体" w:eastAsia="宋体" w:cs="宋体"/>
      <w:color w:val="000000"/>
      <w:sz w:val="20"/>
      <w:szCs w:val="20"/>
      <w:u w:val="none"/>
    </w:rPr>
  </w:style>
  <w:style w:type="character" w:customStyle="1" w:styleId="56">
    <w:name w:val="页眉 Char"/>
    <w:link w:val="21"/>
    <w:qFormat/>
    <w:uiPriority w:val="99"/>
    <w:rPr>
      <w:sz w:val="18"/>
    </w:rPr>
  </w:style>
  <w:style w:type="character" w:customStyle="1" w:styleId="57">
    <w:name w:val="标题 5 Char"/>
    <w:qFormat/>
    <w:uiPriority w:val="0"/>
    <w:rPr>
      <w:rFonts w:ascii="楷体_GB2312" w:eastAsia="楷体_GB2312"/>
      <w:color w:val="000000"/>
      <w:sz w:val="28"/>
    </w:rPr>
  </w:style>
  <w:style w:type="character" w:customStyle="1" w:styleId="58">
    <w:name w:val="font11"/>
    <w:basedOn w:val="34"/>
    <w:qFormat/>
    <w:uiPriority w:val="0"/>
    <w:rPr>
      <w:rFonts w:hint="eastAsia" w:ascii="宋体" w:hAnsi="宋体" w:eastAsia="宋体" w:cs="宋体"/>
      <w:color w:val="000000"/>
      <w:sz w:val="20"/>
      <w:szCs w:val="20"/>
      <w:u w:val="none"/>
    </w:rPr>
  </w:style>
  <w:style w:type="paragraph" w:customStyle="1" w:styleId="59">
    <w:name w:val="正文2"/>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character" w:customStyle="1" w:styleId="60">
    <w:name w:val="font61"/>
    <w:basedOn w:val="34"/>
    <w:uiPriority w:val="0"/>
    <w:rPr>
      <w:rFonts w:hint="eastAsia" w:ascii="宋体" w:hAnsi="宋体" w:eastAsia="宋体" w:cs="宋体"/>
      <w:color w:val="000000"/>
      <w:sz w:val="22"/>
      <w:szCs w:val="22"/>
      <w:u w:val="none"/>
    </w:rPr>
  </w:style>
  <w:style w:type="character" w:customStyle="1" w:styleId="61">
    <w:name w:val="font51"/>
    <w:basedOn w:val="34"/>
    <w:uiPriority w:val="0"/>
    <w:rPr>
      <w:rFonts w:hint="eastAsia" w:ascii="宋体" w:hAnsi="宋体" w:eastAsia="宋体" w:cs="宋体"/>
      <w:b/>
      <w:color w:val="000000"/>
      <w:sz w:val="22"/>
      <w:szCs w:val="22"/>
      <w:u w:val="none"/>
    </w:rPr>
  </w:style>
  <w:style w:type="character" w:customStyle="1" w:styleId="62">
    <w:name w:val="font41"/>
    <w:basedOn w:val="34"/>
    <w:qFormat/>
    <w:uiPriority w:val="0"/>
    <w:rPr>
      <w:rFonts w:ascii="Arial" w:hAnsi="Arial" w:cs="Arial"/>
      <w:b/>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sps</Company>
  <Pages>20</Pages>
  <Words>2572</Words>
  <Characters>14661</Characters>
  <Lines>122</Lines>
  <Paragraphs>34</Paragraphs>
  <TotalTime>4</TotalTime>
  <ScaleCrop>false</ScaleCrop>
  <LinksUpToDate>false</LinksUpToDate>
  <CharactersWithSpaces>17199</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2021-01-06T05:37:00Z</dcterms:created>
  <dc:creator>djg</dc:creator>
  <cp:lastModifiedBy>Administrator</cp:lastModifiedBy>
  <cp:lastPrinted>2021-01-06T05:41:00Z</cp:lastPrinted>
  <dcterms:modified xsi:type="dcterms:W3CDTF">2021-03-05T06:29:51Z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